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F57F0" w:rsidR="00D73FF4" w:rsidP="003F57F0" w:rsidRDefault="003F57F0" w14:paraId="495953C3" w14:textId="5F28E3E3">
      <w:pPr>
        <w:jc w:val="center"/>
        <w:rPr>
          <w:b w:val="1"/>
          <w:bCs w:val="1"/>
        </w:rPr>
      </w:pPr>
    </w:p>
    <w:p w:rsidR="003F57F0" w:rsidP="003F57F0" w:rsidRDefault="003F57F0" w14:paraId="56A9DB88" w14:textId="6CE44801">
      <w:pPr>
        <w:jc w:val="center"/>
        <w:rPr>
          <w:b w:val="1"/>
          <w:bCs w:val="1"/>
        </w:rPr>
      </w:pPr>
    </w:p>
    <w:p w:rsidR="003F57F0" w:rsidP="3452B4F5" w:rsidRDefault="003F57F0" w14:paraId="23BC775F" w14:textId="49C54386">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52B4F5" w:rsidR="5E3DEED1">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Name: </w:t>
      </w:r>
      <w:r w:rsidRPr="3452B4F5" w:rsidR="5E3DEED1">
        <w:rPr>
          <w:rFonts w:ascii="Arial" w:hAnsi="Arial" w:eastAsia="Arial" w:cs="Arial"/>
          <w:b w:val="0"/>
          <w:bCs w:val="0"/>
          <w:i w:val="0"/>
          <w:iCs w:val="0"/>
          <w:caps w:val="0"/>
          <w:smallCaps w:val="0"/>
          <w:noProof w:val="0"/>
          <w:color w:val="000000" w:themeColor="text1" w:themeTint="FF" w:themeShade="FF"/>
          <w:sz w:val="22"/>
          <w:szCs w:val="22"/>
          <w:lang w:val="en-GB"/>
        </w:rPr>
        <w:t>Tasmia Bano</w:t>
      </w:r>
    </w:p>
    <w:p w:rsidR="003F57F0" w:rsidP="3452B4F5" w:rsidRDefault="003F57F0" w14:paraId="35DC5F4C" w14:textId="5BF3D44D">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52B4F5" w:rsidR="5E3DEED1">
        <w:rPr>
          <w:rFonts w:ascii="Arial" w:hAnsi="Arial" w:eastAsia="Arial" w:cs="Arial"/>
          <w:b w:val="1"/>
          <w:bCs w:val="1"/>
          <w:i w:val="0"/>
          <w:iCs w:val="0"/>
          <w:caps w:val="0"/>
          <w:smallCaps w:val="0"/>
          <w:noProof w:val="0"/>
          <w:color w:val="000000" w:themeColor="text1" w:themeTint="FF" w:themeShade="FF"/>
          <w:sz w:val="22"/>
          <w:szCs w:val="22"/>
          <w:lang w:val="en-GB"/>
        </w:rPr>
        <w:t>Student ID:</w:t>
      </w:r>
      <w:r w:rsidRPr="3452B4F5" w:rsidR="5E3DEED1">
        <w:rPr>
          <w:rFonts w:ascii="Arial" w:hAnsi="Arial" w:eastAsia="Arial" w:cs="Arial"/>
          <w:b w:val="0"/>
          <w:bCs w:val="0"/>
          <w:i w:val="0"/>
          <w:iCs w:val="0"/>
          <w:caps w:val="0"/>
          <w:smallCaps w:val="0"/>
          <w:noProof w:val="0"/>
          <w:color w:val="000000" w:themeColor="text1" w:themeTint="FF" w:themeShade="FF"/>
          <w:sz w:val="22"/>
          <w:szCs w:val="22"/>
          <w:lang w:val="en-GB"/>
        </w:rPr>
        <w:t xml:space="preserve"> 2433992</w:t>
      </w:r>
    </w:p>
    <w:p w:rsidR="003F57F0" w:rsidP="3452B4F5" w:rsidRDefault="003F57F0" w14:paraId="592264BB" w14:textId="7A22BE9E">
      <w:pPr>
        <w:spacing w:line="480" w:lineRule="auto"/>
        <w:jc w:val="center"/>
      </w:pPr>
      <w:r w:rsidRPr="3452B4F5" w:rsidR="5E3DEED1">
        <w:rPr>
          <w:rFonts w:ascii="Arial" w:hAnsi="Arial" w:eastAsia="Arial" w:cs="Arial"/>
          <w:b w:val="1"/>
          <w:bCs w:val="1"/>
          <w:i w:val="0"/>
          <w:iCs w:val="0"/>
          <w:caps w:val="0"/>
          <w:smallCaps w:val="0"/>
          <w:noProof w:val="0"/>
          <w:color w:val="000000" w:themeColor="text1" w:themeTint="FF" w:themeShade="FF"/>
          <w:sz w:val="22"/>
          <w:szCs w:val="22"/>
          <w:lang w:val="en-GB"/>
        </w:rPr>
        <w:t xml:space="preserve">Module </w:t>
      </w:r>
      <w:r w:rsidRPr="3452B4F5" w:rsidR="225D7103">
        <w:rPr>
          <w:rFonts w:ascii="Arial" w:hAnsi="Arial" w:eastAsia="Arial" w:cs="Arial"/>
          <w:b w:val="1"/>
          <w:bCs w:val="1"/>
          <w:i w:val="0"/>
          <w:iCs w:val="0"/>
          <w:caps w:val="0"/>
          <w:smallCaps w:val="0"/>
          <w:noProof w:val="0"/>
          <w:color w:val="000000" w:themeColor="text1" w:themeTint="FF" w:themeShade="FF"/>
          <w:sz w:val="22"/>
          <w:szCs w:val="22"/>
          <w:lang w:val="en-GB"/>
        </w:rPr>
        <w:t>C</w:t>
      </w:r>
      <w:r w:rsidRPr="3452B4F5" w:rsidR="5E3DEED1">
        <w:rPr>
          <w:rFonts w:ascii="Arial" w:hAnsi="Arial" w:eastAsia="Arial" w:cs="Arial"/>
          <w:b w:val="1"/>
          <w:bCs w:val="1"/>
          <w:i w:val="0"/>
          <w:iCs w:val="0"/>
          <w:caps w:val="0"/>
          <w:smallCaps w:val="0"/>
          <w:noProof w:val="0"/>
          <w:color w:val="000000" w:themeColor="text1" w:themeTint="FF" w:themeShade="FF"/>
          <w:sz w:val="22"/>
          <w:szCs w:val="22"/>
          <w:lang w:val="en-GB"/>
        </w:rPr>
        <w:t>ode:</w:t>
      </w:r>
      <w:r w:rsidRPr="3452B4F5" w:rsidR="5E3DEED1">
        <w:rPr>
          <w:rFonts w:ascii="Arial" w:hAnsi="Arial" w:eastAsia="Arial" w:cs="Arial"/>
          <w:b w:val="0"/>
          <w:bCs w:val="0"/>
          <w:i w:val="0"/>
          <w:iCs w:val="0"/>
          <w:caps w:val="0"/>
          <w:smallCaps w:val="0"/>
          <w:noProof w:val="0"/>
          <w:color w:val="000000" w:themeColor="text1" w:themeTint="FF" w:themeShade="FF"/>
          <w:sz w:val="22"/>
          <w:szCs w:val="22"/>
          <w:lang w:val="en-GB"/>
        </w:rPr>
        <w:t xml:space="preserve"> BMHP 5016</w:t>
      </w:r>
    </w:p>
    <w:p w:rsidR="003F57F0" w:rsidP="3452B4F5" w:rsidRDefault="003F57F0" w14:paraId="6C980A38" w14:textId="7E12CAC0">
      <w:pPr>
        <w:spacing w:line="480" w:lineRule="auto"/>
        <w:jc w:val="center"/>
      </w:pPr>
      <w:r w:rsidRPr="3452B4F5" w:rsidR="27DCABA7">
        <w:rPr>
          <w:rFonts w:ascii="Arial" w:hAnsi="Arial" w:eastAsia="Arial" w:cs="Arial"/>
          <w:b w:val="1"/>
          <w:bCs w:val="1"/>
          <w:i w:val="0"/>
          <w:iCs w:val="0"/>
          <w:caps w:val="0"/>
          <w:smallCaps w:val="0"/>
          <w:noProof w:val="0"/>
          <w:color w:val="000000" w:themeColor="text1" w:themeTint="FF" w:themeShade="FF"/>
          <w:sz w:val="22"/>
          <w:szCs w:val="22"/>
          <w:lang w:val="en-GB"/>
        </w:rPr>
        <w:t xml:space="preserve">Module Name: </w:t>
      </w:r>
      <w:r w:rsidRPr="3452B4F5" w:rsidR="27DCABA7">
        <w:rPr>
          <w:rFonts w:ascii="Arial" w:hAnsi="Arial" w:eastAsia="Arial" w:cs="Arial"/>
          <w:b w:val="0"/>
          <w:bCs w:val="0"/>
          <w:i w:val="0"/>
          <w:iCs w:val="0"/>
          <w:caps w:val="0"/>
          <w:smallCaps w:val="0"/>
          <w:noProof w:val="0"/>
          <w:color w:val="000000" w:themeColor="text1" w:themeTint="FF" w:themeShade="FF"/>
          <w:sz w:val="22"/>
          <w:szCs w:val="22"/>
          <w:lang w:val="en-GB"/>
        </w:rPr>
        <w:t>Principle of H</w:t>
      </w:r>
      <w:r w:rsidRPr="3452B4F5" w:rsidR="23597EE3">
        <w:rPr>
          <w:rFonts w:ascii="Arial" w:hAnsi="Arial" w:eastAsia="Arial" w:cs="Arial"/>
          <w:b w:val="0"/>
          <w:bCs w:val="0"/>
          <w:i w:val="0"/>
          <w:iCs w:val="0"/>
          <w:caps w:val="0"/>
          <w:smallCaps w:val="0"/>
          <w:noProof w:val="0"/>
          <w:color w:val="000000" w:themeColor="text1" w:themeTint="FF" w:themeShade="FF"/>
          <w:sz w:val="22"/>
          <w:szCs w:val="22"/>
          <w:lang w:val="en-GB"/>
        </w:rPr>
        <w:t>ealth and Social Care</w:t>
      </w:r>
    </w:p>
    <w:p w:rsidR="003F57F0" w:rsidP="3452B4F5" w:rsidRDefault="003F57F0" w14:paraId="6C4C0699" w14:textId="40A2B36B">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52B4F5" w:rsidR="5E3DEED1">
        <w:rPr>
          <w:rFonts w:ascii="Arial" w:hAnsi="Arial" w:eastAsia="Arial" w:cs="Arial"/>
          <w:b w:val="1"/>
          <w:bCs w:val="1"/>
          <w:i w:val="0"/>
          <w:iCs w:val="0"/>
          <w:caps w:val="0"/>
          <w:smallCaps w:val="0"/>
          <w:noProof w:val="0"/>
          <w:color w:val="000000" w:themeColor="text1" w:themeTint="FF" w:themeShade="FF"/>
          <w:sz w:val="22"/>
          <w:szCs w:val="22"/>
          <w:lang w:val="en-GB"/>
        </w:rPr>
        <w:t xml:space="preserve">Lecturer </w:t>
      </w:r>
      <w:r w:rsidRPr="3452B4F5" w:rsidR="3E9378F0">
        <w:rPr>
          <w:rFonts w:ascii="Arial" w:hAnsi="Arial" w:eastAsia="Arial" w:cs="Arial"/>
          <w:b w:val="1"/>
          <w:bCs w:val="1"/>
          <w:i w:val="0"/>
          <w:iCs w:val="0"/>
          <w:caps w:val="0"/>
          <w:smallCaps w:val="0"/>
          <w:noProof w:val="0"/>
          <w:color w:val="000000" w:themeColor="text1" w:themeTint="FF" w:themeShade="FF"/>
          <w:sz w:val="22"/>
          <w:szCs w:val="22"/>
          <w:lang w:val="en-GB"/>
        </w:rPr>
        <w:t>N</w:t>
      </w:r>
      <w:r w:rsidRPr="3452B4F5" w:rsidR="5E3DEED1">
        <w:rPr>
          <w:rFonts w:ascii="Arial" w:hAnsi="Arial" w:eastAsia="Arial" w:cs="Arial"/>
          <w:b w:val="1"/>
          <w:bCs w:val="1"/>
          <w:i w:val="0"/>
          <w:iCs w:val="0"/>
          <w:caps w:val="0"/>
          <w:smallCaps w:val="0"/>
          <w:noProof w:val="0"/>
          <w:color w:val="000000" w:themeColor="text1" w:themeTint="FF" w:themeShade="FF"/>
          <w:sz w:val="22"/>
          <w:szCs w:val="22"/>
          <w:lang w:val="en-GB"/>
        </w:rPr>
        <w:t>ame:</w:t>
      </w:r>
      <w:r w:rsidRPr="3452B4F5" w:rsidR="5E3DEED1">
        <w:rPr>
          <w:rFonts w:ascii="Arial" w:hAnsi="Arial" w:eastAsia="Arial" w:cs="Arial"/>
          <w:b w:val="0"/>
          <w:bCs w:val="0"/>
          <w:i w:val="0"/>
          <w:iCs w:val="0"/>
          <w:caps w:val="0"/>
          <w:smallCaps w:val="0"/>
          <w:noProof w:val="0"/>
          <w:color w:val="000000" w:themeColor="text1" w:themeTint="FF" w:themeShade="FF"/>
          <w:sz w:val="22"/>
          <w:szCs w:val="22"/>
          <w:lang w:val="en-GB"/>
        </w:rPr>
        <w:t xml:space="preserve"> Rizwan Nadim</w:t>
      </w:r>
    </w:p>
    <w:p w:rsidR="003F57F0" w:rsidP="3452B4F5" w:rsidRDefault="003F57F0" w14:paraId="6794EA6F" w14:textId="2B2AE467">
      <w:pPr>
        <w:spacing w:before="0" w:beforeAutospacing="off" w:after="160" w:afterAutospacing="off" w:line="480" w:lineRule="auto"/>
        <w:ind w:left="0" w:right="0"/>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3452B4F5" w:rsidR="5E3DEED1">
        <w:rPr>
          <w:rFonts w:ascii="Arial" w:hAnsi="Arial" w:eastAsia="Arial" w:cs="Arial"/>
          <w:b w:val="1"/>
          <w:bCs w:val="1"/>
          <w:i w:val="0"/>
          <w:iCs w:val="0"/>
          <w:caps w:val="0"/>
          <w:smallCaps w:val="0"/>
          <w:noProof w:val="0"/>
          <w:color w:val="000000" w:themeColor="text1" w:themeTint="FF" w:themeShade="FF"/>
          <w:sz w:val="22"/>
          <w:szCs w:val="22"/>
          <w:lang w:val="en-GB"/>
        </w:rPr>
        <w:t>Assignment</w:t>
      </w:r>
      <w:r w:rsidRPr="3452B4F5" w:rsidR="59CA6FAF">
        <w:rPr>
          <w:rFonts w:ascii="Arial" w:hAnsi="Arial" w:eastAsia="Arial" w:cs="Arial"/>
          <w:b w:val="1"/>
          <w:bCs w:val="1"/>
          <w:i w:val="0"/>
          <w:iCs w:val="0"/>
          <w:caps w:val="0"/>
          <w:smallCaps w:val="0"/>
          <w:noProof w:val="0"/>
          <w:color w:val="000000" w:themeColor="text1" w:themeTint="FF" w:themeShade="FF"/>
          <w:sz w:val="22"/>
          <w:szCs w:val="22"/>
          <w:lang w:val="en-GB"/>
        </w:rPr>
        <w:t xml:space="preserve"> Title</w:t>
      </w:r>
      <w:r w:rsidRPr="3452B4F5" w:rsidR="5E3DEED1">
        <w:rPr>
          <w:rFonts w:ascii="Arial" w:hAnsi="Arial" w:eastAsia="Arial" w:cs="Arial"/>
          <w:b w:val="1"/>
          <w:bCs w:val="1"/>
          <w:i w:val="0"/>
          <w:iCs w:val="0"/>
          <w:caps w:val="0"/>
          <w:smallCaps w:val="0"/>
          <w:noProof w:val="0"/>
          <w:color w:val="000000" w:themeColor="text1" w:themeTint="FF" w:themeShade="FF"/>
          <w:sz w:val="22"/>
          <w:szCs w:val="22"/>
          <w:lang w:val="en-GB"/>
        </w:rPr>
        <w:t>:</w:t>
      </w:r>
      <w:r w:rsidRPr="3452B4F5" w:rsidR="5E3DEE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52B4F5" w:rsidR="045FE8E3">
        <w:rPr>
          <w:rFonts w:ascii="Arial" w:hAnsi="Arial" w:eastAsia="Arial" w:cs="Arial"/>
          <w:b w:val="0"/>
          <w:bCs w:val="0"/>
          <w:i w:val="0"/>
          <w:iCs w:val="0"/>
          <w:caps w:val="0"/>
          <w:smallCaps w:val="0"/>
          <w:noProof w:val="0"/>
          <w:color w:val="000000" w:themeColor="text1" w:themeTint="FF" w:themeShade="FF"/>
          <w:sz w:val="22"/>
          <w:szCs w:val="22"/>
          <w:u w:val="none"/>
          <w:lang w:val="en-GB"/>
        </w:rPr>
        <w:t>Component</w:t>
      </w:r>
      <w:r w:rsidRPr="3452B4F5" w:rsidR="045FE8E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1</w:t>
      </w:r>
      <w:r w:rsidRPr="3452B4F5" w:rsidR="1EFABFF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Written </w:t>
      </w:r>
      <w:r w:rsidRPr="3452B4F5" w:rsidR="19C0EA91">
        <w:rPr>
          <w:rFonts w:ascii="Arial" w:hAnsi="Arial" w:eastAsia="Arial" w:cs="Arial"/>
          <w:b w:val="0"/>
          <w:bCs w:val="0"/>
          <w:i w:val="0"/>
          <w:iCs w:val="0"/>
          <w:caps w:val="0"/>
          <w:smallCaps w:val="0"/>
          <w:noProof w:val="0"/>
          <w:color w:val="000000" w:themeColor="text1" w:themeTint="FF" w:themeShade="FF"/>
          <w:sz w:val="22"/>
          <w:szCs w:val="22"/>
          <w:u w:val="none"/>
          <w:lang w:val="en-GB"/>
        </w:rPr>
        <w:t>Assignment (</w:t>
      </w:r>
      <w:r w:rsidRPr="3452B4F5" w:rsidR="6A614F5C">
        <w:rPr>
          <w:rFonts w:ascii="Arial" w:hAnsi="Arial" w:eastAsia="Arial" w:cs="Arial"/>
          <w:b w:val="0"/>
          <w:bCs w:val="0"/>
          <w:i w:val="0"/>
          <w:iCs w:val="0"/>
          <w:caps w:val="0"/>
          <w:smallCaps w:val="0"/>
          <w:noProof w:val="0"/>
          <w:color w:val="000000" w:themeColor="text1" w:themeTint="FF" w:themeShade="FF"/>
          <w:sz w:val="22"/>
          <w:szCs w:val="22"/>
          <w:u w:val="none"/>
          <w:lang w:val="en-GB"/>
        </w:rPr>
        <w:t>Reflective</w:t>
      </w:r>
      <w:r w:rsidRPr="3452B4F5" w:rsidR="511ACC4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52B4F5" w:rsidR="3E17E5D4">
        <w:rPr>
          <w:rFonts w:ascii="Arial" w:hAnsi="Arial" w:eastAsia="Arial" w:cs="Arial"/>
          <w:b w:val="0"/>
          <w:bCs w:val="0"/>
          <w:i w:val="0"/>
          <w:iCs w:val="0"/>
          <w:caps w:val="0"/>
          <w:smallCaps w:val="0"/>
          <w:noProof w:val="0"/>
          <w:color w:val="000000" w:themeColor="text1" w:themeTint="FF" w:themeShade="FF"/>
          <w:sz w:val="22"/>
          <w:szCs w:val="22"/>
          <w:u w:val="none"/>
          <w:lang w:val="en-GB"/>
        </w:rPr>
        <w:t>Report)</w:t>
      </w:r>
    </w:p>
    <w:p w:rsidR="003F57F0" w:rsidP="3452B4F5" w:rsidRDefault="003F57F0" w14:paraId="4D31E45F" w14:textId="24669F4F">
      <w:pPr>
        <w:pStyle w:val="Normal"/>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52B4F5" w:rsidR="5E3DEED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003F57F0" w:rsidP="3452B4F5" w:rsidRDefault="003F57F0" w14:paraId="3648C298" w14:textId="649D7B69">
      <w:pPr>
        <w:jc w:val="center"/>
        <w:rPr>
          <w:rFonts w:ascii="Arial" w:hAnsi="Arial" w:eastAsia="Arial" w:cs="Arial"/>
          <w:b w:val="1"/>
          <w:bCs w:val="1"/>
          <w:sz w:val="22"/>
          <w:szCs w:val="22"/>
        </w:rPr>
      </w:pPr>
    </w:p>
    <w:p w:rsidR="003F57F0" w:rsidP="3452B4F5" w:rsidRDefault="003F57F0" w14:paraId="2CEF86AB" w14:textId="77777777">
      <w:pPr>
        <w:jc w:val="center"/>
        <w:rPr>
          <w:rFonts w:ascii="Arial" w:hAnsi="Arial" w:eastAsia="Arial" w:cs="Arial"/>
          <w:b w:val="1"/>
          <w:bCs w:val="1"/>
          <w:sz w:val="22"/>
          <w:szCs w:val="22"/>
        </w:rPr>
      </w:pPr>
    </w:p>
    <w:p w:rsidR="003F57F0" w:rsidP="3452B4F5" w:rsidRDefault="003F57F0" w14:paraId="1246F801" w14:textId="77777777">
      <w:pPr>
        <w:jc w:val="center"/>
        <w:rPr>
          <w:rFonts w:ascii="Arial" w:hAnsi="Arial" w:eastAsia="Arial" w:cs="Arial"/>
          <w:b w:val="1"/>
          <w:bCs w:val="1"/>
          <w:sz w:val="22"/>
          <w:szCs w:val="22"/>
        </w:rPr>
      </w:pPr>
    </w:p>
    <w:p w:rsidR="003F57F0" w:rsidP="3452B4F5" w:rsidRDefault="003F57F0" w14:paraId="215C8E8F" w14:textId="77777777">
      <w:pPr>
        <w:jc w:val="center"/>
        <w:rPr>
          <w:rFonts w:ascii="Arial" w:hAnsi="Arial" w:eastAsia="Arial" w:cs="Arial"/>
          <w:b w:val="1"/>
          <w:bCs w:val="1"/>
          <w:sz w:val="22"/>
          <w:szCs w:val="22"/>
        </w:rPr>
      </w:pPr>
    </w:p>
    <w:p w:rsidR="003F57F0" w:rsidP="3452B4F5" w:rsidRDefault="003F57F0" w14:paraId="03405BDD" w14:textId="77777777">
      <w:pPr>
        <w:jc w:val="center"/>
        <w:rPr>
          <w:rFonts w:ascii="Arial" w:hAnsi="Arial" w:eastAsia="Arial" w:cs="Arial"/>
          <w:b w:val="1"/>
          <w:bCs w:val="1"/>
          <w:sz w:val="22"/>
          <w:szCs w:val="22"/>
        </w:rPr>
      </w:pPr>
    </w:p>
    <w:p w:rsidR="003F57F0" w:rsidP="3452B4F5" w:rsidRDefault="003F57F0" w14:paraId="3E09E4D3" w14:textId="77777777">
      <w:pPr>
        <w:jc w:val="center"/>
        <w:rPr>
          <w:b w:val="1"/>
          <w:bCs w:val="1"/>
          <w:sz w:val="22"/>
          <w:szCs w:val="22"/>
        </w:rPr>
      </w:pPr>
    </w:p>
    <w:p w:rsidR="003F57F0" w:rsidP="003F57F0" w:rsidRDefault="003F57F0" w14:paraId="326338A1" w14:textId="77777777">
      <w:pPr>
        <w:jc w:val="center"/>
        <w:rPr>
          <w:b/>
          <w:bCs/>
        </w:rPr>
      </w:pPr>
    </w:p>
    <w:p w:rsidR="003F57F0" w:rsidP="003F57F0" w:rsidRDefault="003F57F0" w14:paraId="0AACEBAB" w14:textId="77777777">
      <w:pPr>
        <w:jc w:val="center"/>
        <w:rPr>
          <w:b/>
          <w:bCs/>
        </w:rPr>
      </w:pPr>
    </w:p>
    <w:p w:rsidR="003F57F0" w:rsidP="003F57F0" w:rsidRDefault="003F57F0" w14:paraId="0982BF4D" w14:textId="77777777">
      <w:pPr>
        <w:jc w:val="center"/>
        <w:rPr>
          <w:b/>
          <w:bCs/>
        </w:rPr>
      </w:pPr>
    </w:p>
    <w:p w:rsidR="003F57F0" w:rsidP="003F57F0" w:rsidRDefault="003F57F0" w14:paraId="0A046034" w14:textId="77777777">
      <w:pPr>
        <w:jc w:val="center"/>
        <w:rPr>
          <w:b/>
          <w:bCs/>
        </w:rPr>
      </w:pPr>
    </w:p>
    <w:p w:rsidR="003F57F0" w:rsidP="003F57F0" w:rsidRDefault="003F57F0" w14:paraId="37D1A851" w14:textId="77777777">
      <w:pPr>
        <w:jc w:val="center"/>
        <w:rPr>
          <w:b/>
          <w:bCs/>
        </w:rPr>
      </w:pPr>
    </w:p>
    <w:p w:rsidR="003F57F0" w:rsidP="003F57F0" w:rsidRDefault="003F57F0" w14:paraId="2A4B3066" w14:textId="77777777">
      <w:pPr>
        <w:jc w:val="center"/>
        <w:rPr>
          <w:b/>
          <w:bCs/>
        </w:rPr>
      </w:pPr>
    </w:p>
    <w:p w:rsidR="00FE178B" w:rsidP="003F57F0" w:rsidRDefault="00FE178B" w14:paraId="11AE7B85" w14:textId="77777777">
      <w:pPr>
        <w:jc w:val="center"/>
        <w:rPr>
          <w:b/>
          <w:bCs/>
        </w:rPr>
      </w:pPr>
    </w:p>
    <w:p w:rsidR="00FE178B" w:rsidP="003F57F0" w:rsidRDefault="00FE178B" w14:paraId="47209D41" w14:textId="77777777">
      <w:pPr>
        <w:jc w:val="center"/>
        <w:rPr>
          <w:b/>
          <w:bCs/>
        </w:rPr>
      </w:pPr>
    </w:p>
    <w:p w:rsidR="00FE178B" w:rsidP="003F57F0" w:rsidRDefault="00FE178B" w14:paraId="59BD70C8" w14:textId="77777777">
      <w:pPr>
        <w:jc w:val="center"/>
        <w:rPr>
          <w:b/>
          <w:bCs/>
        </w:rPr>
      </w:pPr>
    </w:p>
    <w:p w:rsidR="00FE178B" w:rsidP="003F57F0" w:rsidRDefault="00FE178B" w14:paraId="3691D072" w14:textId="77777777">
      <w:pPr>
        <w:jc w:val="center"/>
        <w:rPr>
          <w:b/>
          <w:bCs/>
        </w:rPr>
      </w:pPr>
    </w:p>
    <w:sdt>
      <w:sdtPr>
        <w:id w:val="517586706"/>
        <w:docPartObj>
          <w:docPartGallery w:val="Table of Contents"/>
          <w:docPartUnique/>
        </w:docPartObj>
        <w:rPr>
          <w:rFonts w:ascii="Times New Roman" w:hAnsi="Times New Roman" w:eastAsia="Aptos" w:cs="Arial" w:asciiTheme="majorBidi" w:hAnsiTheme="majorBidi" w:eastAsiaTheme="minorAscii" w:cstheme="minorBidi"/>
          <w:color w:val="auto"/>
          <w:sz w:val="24"/>
          <w:szCs w:val="24"/>
          <w:lang w:val="en-GB"/>
          <w14:ligatures w14:val="standardContextual"/>
        </w:rPr>
      </w:sdtPr>
      <w:sdtEndPr>
        <w:rPr>
          <w:rFonts w:ascii="Times New Roman" w:hAnsi="Times New Roman" w:eastAsia="Aptos" w:cs="Arial" w:asciiTheme="majorBidi" w:hAnsiTheme="majorBidi" w:eastAsiaTheme="minorAscii" w:cstheme="minorBidi"/>
          <w:b w:val="1"/>
          <w:bCs w:val="1"/>
          <w:noProof/>
          <w:color w:val="auto"/>
          <w:sz w:val="24"/>
          <w:szCs w:val="24"/>
          <w:lang w:val="en-GB"/>
        </w:rPr>
      </w:sdtEndPr>
      <w:sdtContent>
        <w:p w:rsidRPr="00FE178B" w:rsidR="00FE178B" w:rsidP="00FE178B" w:rsidRDefault="00FE178B" w14:paraId="7ED04835" w14:textId="4B35E23C">
          <w:pPr>
            <w:pStyle w:val="TOCHeading"/>
            <w:spacing w:line="360" w:lineRule="auto"/>
            <w:jc w:val="center"/>
            <w:rPr>
              <w:rFonts w:asciiTheme="majorBidi" w:hAnsiTheme="majorBidi"/>
              <w:b/>
              <w:bCs/>
              <w:sz w:val="24"/>
              <w:szCs w:val="24"/>
            </w:rPr>
          </w:pPr>
          <w:r w:rsidRPr="00FE178B">
            <w:rPr>
              <w:rFonts w:asciiTheme="majorBidi" w:hAnsiTheme="majorBidi"/>
              <w:b/>
              <w:bCs/>
              <w:sz w:val="24"/>
              <w:szCs w:val="24"/>
            </w:rPr>
            <w:t>Table of Contents</w:t>
          </w:r>
        </w:p>
        <w:p w:rsidRPr="00FE178B" w:rsidR="00FE178B" w:rsidP="00FE178B" w:rsidRDefault="00FE178B" w14:paraId="69E97377" w14:textId="69AE111F">
          <w:pPr>
            <w:pStyle w:val="TOC1"/>
            <w:tabs>
              <w:tab w:val="left" w:pos="480"/>
              <w:tab w:val="right" w:leader="dot" w:pos="9350"/>
            </w:tabs>
            <w:spacing w:line="360" w:lineRule="auto"/>
            <w:rPr>
              <w:rFonts w:cstheme="majorBidi"/>
              <w:noProof/>
            </w:rPr>
          </w:pPr>
          <w:r w:rsidRPr="00FE178B">
            <w:rPr>
              <w:rFonts w:cstheme="majorBidi"/>
            </w:rPr>
            <w:fldChar w:fldCharType="begin"/>
          </w:r>
          <w:r w:rsidRPr="00FE178B">
            <w:rPr>
              <w:rFonts w:cstheme="majorBidi"/>
            </w:rPr>
            <w:instrText xml:space="preserve"> TOC \o "1-3" \h \z \u </w:instrText>
          </w:r>
          <w:r w:rsidRPr="00FE178B">
            <w:rPr>
              <w:rFonts w:cstheme="majorBidi"/>
            </w:rPr>
            <w:fldChar w:fldCharType="separate"/>
          </w:r>
          <w:hyperlink w:history="1" w:anchor="_Toc231585068">
            <w:r w:rsidRPr="00FE178B">
              <w:rPr>
                <w:rStyle w:val="Hyperlink"/>
                <w:rFonts w:cstheme="majorBidi"/>
                <w:noProof/>
              </w:rPr>
              <w:t>1.</w:t>
            </w:r>
            <w:r w:rsidRPr="00FE178B">
              <w:rPr>
                <w:rFonts w:cstheme="majorBidi"/>
                <w:noProof/>
              </w:rPr>
              <w:tab/>
            </w:r>
            <w:r w:rsidRPr="00FE178B">
              <w:rPr>
                <w:rStyle w:val="Hyperlink"/>
                <w:rFonts w:cstheme="majorBidi"/>
                <w:noProof/>
              </w:rPr>
              <w:t>Task 1: Reflection on the Importance of Principles of Health and Social Care</w:t>
            </w:r>
            <w:r w:rsidRPr="00FE178B">
              <w:rPr>
                <w:rFonts w:cstheme="majorBidi"/>
                <w:noProof/>
                <w:webHidden/>
              </w:rPr>
              <w:tab/>
            </w:r>
            <w:r w:rsidRPr="00FE178B">
              <w:rPr>
                <w:rFonts w:cstheme="majorBidi"/>
                <w:noProof/>
                <w:webHidden/>
              </w:rPr>
              <w:fldChar w:fldCharType="begin"/>
            </w:r>
            <w:r w:rsidRPr="00FE178B">
              <w:rPr>
                <w:rFonts w:cstheme="majorBidi"/>
                <w:noProof/>
                <w:webHidden/>
              </w:rPr>
              <w:instrText xml:space="preserve"> PAGEREF _Toc231585068 \h </w:instrText>
            </w:r>
            <w:r w:rsidRPr="00FE178B">
              <w:rPr>
                <w:rFonts w:cstheme="majorBidi"/>
                <w:noProof/>
                <w:webHidden/>
              </w:rPr>
            </w:r>
            <w:r w:rsidRPr="00FE178B">
              <w:rPr>
                <w:rFonts w:cstheme="majorBidi"/>
                <w:noProof/>
                <w:webHidden/>
              </w:rPr>
              <w:fldChar w:fldCharType="separate"/>
            </w:r>
            <w:r w:rsidRPr="00FE178B">
              <w:rPr>
                <w:rFonts w:cstheme="majorBidi"/>
                <w:noProof/>
                <w:webHidden/>
              </w:rPr>
              <w:t>2</w:t>
            </w:r>
            <w:r w:rsidRPr="00FE178B">
              <w:rPr>
                <w:rFonts w:cstheme="majorBidi"/>
                <w:noProof/>
                <w:webHidden/>
              </w:rPr>
              <w:fldChar w:fldCharType="end"/>
            </w:r>
          </w:hyperlink>
        </w:p>
        <w:p w:rsidRPr="00FE178B" w:rsidR="00FE178B" w:rsidP="00FE178B" w:rsidRDefault="00FE178B" w14:paraId="3BFF9517" w14:textId="35F6C22D">
          <w:pPr>
            <w:pStyle w:val="TOC1"/>
            <w:tabs>
              <w:tab w:val="left" w:pos="480"/>
              <w:tab w:val="right" w:leader="dot" w:pos="9350"/>
            </w:tabs>
            <w:spacing w:line="360" w:lineRule="auto"/>
            <w:rPr>
              <w:rFonts w:cstheme="majorBidi"/>
              <w:noProof/>
            </w:rPr>
          </w:pPr>
          <w:hyperlink w:history="1" w:anchor="_Toc231585069">
            <w:r w:rsidRPr="00FE178B">
              <w:rPr>
                <w:rStyle w:val="Hyperlink"/>
                <w:rFonts w:cstheme="majorBidi"/>
                <w:noProof/>
              </w:rPr>
              <w:t>2.</w:t>
            </w:r>
            <w:r w:rsidRPr="00FE178B">
              <w:rPr>
                <w:rFonts w:cstheme="majorBidi"/>
                <w:noProof/>
              </w:rPr>
              <w:tab/>
            </w:r>
            <w:r w:rsidRPr="00FE178B">
              <w:rPr>
                <w:rStyle w:val="Hyperlink"/>
                <w:rFonts w:cstheme="majorBidi"/>
                <w:noProof/>
              </w:rPr>
              <w:t>Task 2: Practical Examples of Concepts in Practice</w:t>
            </w:r>
            <w:r w:rsidRPr="00FE178B">
              <w:rPr>
                <w:rFonts w:cstheme="majorBidi"/>
                <w:noProof/>
                <w:webHidden/>
              </w:rPr>
              <w:tab/>
            </w:r>
            <w:r w:rsidRPr="00FE178B">
              <w:rPr>
                <w:rFonts w:cstheme="majorBidi"/>
                <w:noProof/>
                <w:webHidden/>
              </w:rPr>
              <w:fldChar w:fldCharType="begin"/>
            </w:r>
            <w:r w:rsidRPr="00FE178B">
              <w:rPr>
                <w:rFonts w:cstheme="majorBidi"/>
                <w:noProof/>
                <w:webHidden/>
              </w:rPr>
              <w:instrText xml:space="preserve"> PAGEREF _Toc231585069 \h </w:instrText>
            </w:r>
            <w:r w:rsidRPr="00FE178B">
              <w:rPr>
                <w:rFonts w:cstheme="majorBidi"/>
                <w:noProof/>
                <w:webHidden/>
              </w:rPr>
            </w:r>
            <w:r w:rsidRPr="00FE178B">
              <w:rPr>
                <w:rFonts w:cstheme="majorBidi"/>
                <w:noProof/>
                <w:webHidden/>
              </w:rPr>
              <w:fldChar w:fldCharType="separate"/>
            </w:r>
            <w:r w:rsidRPr="00FE178B">
              <w:rPr>
                <w:rFonts w:cstheme="majorBidi"/>
                <w:noProof/>
                <w:webHidden/>
              </w:rPr>
              <w:t>3</w:t>
            </w:r>
            <w:r w:rsidRPr="00FE178B">
              <w:rPr>
                <w:rFonts w:cstheme="majorBidi"/>
                <w:noProof/>
                <w:webHidden/>
              </w:rPr>
              <w:fldChar w:fldCharType="end"/>
            </w:r>
          </w:hyperlink>
        </w:p>
        <w:p w:rsidRPr="00FE178B" w:rsidR="00FE178B" w:rsidP="00FE178B" w:rsidRDefault="00FE178B" w14:paraId="57076CAB" w14:textId="233EF2AC">
          <w:pPr>
            <w:pStyle w:val="TOC1"/>
            <w:tabs>
              <w:tab w:val="left" w:pos="480"/>
              <w:tab w:val="right" w:leader="dot" w:pos="9350"/>
            </w:tabs>
            <w:spacing w:line="360" w:lineRule="auto"/>
            <w:rPr>
              <w:rFonts w:cstheme="majorBidi"/>
              <w:noProof/>
            </w:rPr>
          </w:pPr>
          <w:hyperlink w:history="1" w:anchor="_Toc231585070">
            <w:r w:rsidRPr="00FE178B">
              <w:rPr>
                <w:rStyle w:val="Hyperlink"/>
                <w:rFonts w:cstheme="majorBidi"/>
                <w:noProof/>
              </w:rPr>
              <w:t>3.</w:t>
            </w:r>
            <w:r w:rsidRPr="00FE178B">
              <w:rPr>
                <w:rFonts w:cstheme="majorBidi"/>
                <w:noProof/>
              </w:rPr>
              <w:tab/>
            </w:r>
            <w:r w:rsidRPr="00FE178B">
              <w:rPr>
                <w:rStyle w:val="Hyperlink"/>
                <w:rFonts w:cstheme="majorBidi"/>
                <w:noProof/>
              </w:rPr>
              <w:t>Task 3: Self-Reflection as a Health and Social Care Professional</w:t>
            </w:r>
            <w:r w:rsidRPr="00FE178B">
              <w:rPr>
                <w:rFonts w:cstheme="majorBidi"/>
                <w:noProof/>
                <w:webHidden/>
              </w:rPr>
              <w:tab/>
            </w:r>
            <w:r w:rsidRPr="00FE178B">
              <w:rPr>
                <w:rFonts w:cstheme="majorBidi"/>
                <w:noProof/>
                <w:webHidden/>
              </w:rPr>
              <w:fldChar w:fldCharType="begin"/>
            </w:r>
            <w:r w:rsidRPr="00FE178B">
              <w:rPr>
                <w:rFonts w:cstheme="majorBidi"/>
                <w:noProof/>
                <w:webHidden/>
              </w:rPr>
              <w:instrText xml:space="preserve"> PAGEREF _Toc231585070 \h </w:instrText>
            </w:r>
            <w:r w:rsidRPr="00FE178B">
              <w:rPr>
                <w:rFonts w:cstheme="majorBidi"/>
                <w:noProof/>
                <w:webHidden/>
              </w:rPr>
            </w:r>
            <w:r w:rsidRPr="00FE178B">
              <w:rPr>
                <w:rFonts w:cstheme="majorBidi"/>
                <w:noProof/>
                <w:webHidden/>
              </w:rPr>
              <w:fldChar w:fldCharType="separate"/>
            </w:r>
            <w:r w:rsidRPr="00FE178B">
              <w:rPr>
                <w:rFonts w:cstheme="majorBidi"/>
                <w:noProof/>
                <w:webHidden/>
              </w:rPr>
              <w:t>5</w:t>
            </w:r>
            <w:r w:rsidRPr="00FE178B">
              <w:rPr>
                <w:rFonts w:cstheme="majorBidi"/>
                <w:noProof/>
                <w:webHidden/>
              </w:rPr>
              <w:fldChar w:fldCharType="end"/>
            </w:r>
          </w:hyperlink>
        </w:p>
        <w:p w:rsidRPr="00FE178B" w:rsidR="00FE178B" w:rsidP="00FE178B" w:rsidRDefault="00FE178B" w14:paraId="52E0C9BE" w14:textId="64B59DD1">
          <w:pPr>
            <w:pStyle w:val="TOC1"/>
            <w:tabs>
              <w:tab w:val="right" w:leader="dot" w:pos="9350"/>
            </w:tabs>
            <w:spacing w:line="360" w:lineRule="auto"/>
            <w:rPr>
              <w:rFonts w:cstheme="majorBidi"/>
              <w:noProof/>
            </w:rPr>
          </w:pPr>
          <w:hyperlink w:history="1" w:anchor="_Toc231585071">
            <w:r w:rsidRPr="00FE178B">
              <w:rPr>
                <w:rStyle w:val="Hyperlink"/>
                <w:rFonts w:cstheme="majorBidi"/>
                <w:noProof/>
              </w:rPr>
              <w:t>References</w:t>
            </w:r>
            <w:r w:rsidRPr="00FE178B">
              <w:rPr>
                <w:rFonts w:cstheme="majorBidi"/>
                <w:noProof/>
                <w:webHidden/>
              </w:rPr>
              <w:tab/>
            </w:r>
            <w:r w:rsidRPr="00FE178B">
              <w:rPr>
                <w:rFonts w:cstheme="majorBidi"/>
                <w:noProof/>
                <w:webHidden/>
              </w:rPr>
              <w:fldChar w:fldCharType="begin"/>
            </w:r>
            <w:r w:rsidRPr="00FE178B">
              <w:rPr>
                <w:rFonts w:cstheme="majorBidi"/>
                <w:noProof/>
                <w:webHidden/>
              </w:rPr>
              <w:instrText xml:space="preserve"> PAGEREF _Toc231585071 \h </w:instrText>
            </w:r>
            <w:r w:rsidRPr="00FE178B">
              <w:rPr>
                <w:rFonts w:cstheme="majorBidi"/>
                <w:noProof/>
                <w:webHidden/>
              </w:rPr>
            </w:r>
            <w:r w:rsidRPr="00FE178B">
              <w:rPr>
                <w:rFonts w:cstheme="majorBidi"/>
                <w:noProof/>
                <w:webHidden/>
              </w:rPr>
              <w:fldChar w:fldCharType="separate"/>
            </w:r>
            <w:r w:rsidRPr="00FE178B">
              <w:rPr>
                <w:rFonts w:cstheme="majorBidi"/>
                <w:noProof/>
                <w:webHidden/>
              </w:rPr>
              <w:t>7</w:t>
            </w:r>
            <w:r w:rsidRPr="00FE178B">
              <w:rPr>
                <w:rFonts w:cstheme="majorBidi"/>
                <w:noProof/>
                <w:webHidden/>
              </w:rPr>
              <w:fldChar w:fldCharType="end"/>
            </w:r>
          </w:hyperlink>
        </w:p>
        <w:p w:rsidRPr="00FE178B" w:rsidR="00FE178B" w:rsidP="00FE178B" w:rsidRDefault="00FE178B" w14:paraId="176F04C7" w14:textId="26744B05">
          <w:pPr>
            <w:spacing w:line="360" w:lineRule="auto"/>
            <w:rPr>
              <w:rFonts w:cstheme="majorBidi"/>
            </w:rPr>
          </w:pPr>
          <w:r w:rsidRPr="00FE178B">
            <w:rPr>
              <w:rFonts w:cstheme="majorBidi"/>
              <w:b/>
              <w:bCs/>
              <w:noProof/>
            </w:rPr>
            <w:fldChar w:fldCharType="end"/>
          </w:r>
        </w:p>
      </w:sdtContent>
    </w:sdt>
    <w:p w:rsidR="00FE178B" w:rsidP="003F57F0" w:rsidRDefault="00FE178B" w14:paraId="169C255B" w14:textId="77777777">
      <w:pPr>
        <w:jc w:val="center"/>
        <w:rPr>
          <w:b/>
          <w:bCs/>
        </w:rPr>
      </w:pPr>
    </w:p>
    <w:p w:rsidR="003F57F0" w:rsidP="003F57F0" w:rsidRDefault="003F57F0" w14:paraId="27584F09" w14:textId="77777777">
      <w:pPr>
        <w:jc w:val="center"/>
        <w:rPr>
          <w:b/>
          <w:bCs/>
        </w:rPr>
      </w:pPr>
    </w:p>
    <w:p w:rsidR="003F57F0" w:rsidP="003F57F0" w:rsidRDefault="003F57F0" w14:paraId="100BFD96" w14:textId="77777777">
      <w:pPr>
        <w:jc w:val="center"/>
        <w:rPr>
          <w:b/>
          <w:bCs/>
        </w:rPr>
      </w:pPr>
    </w:p>
    <w:p w:rsidR="00FE178B" w:rsidP="003F57F0" w:rsidRDefault="00FE178B" w14:paraId="2B4F6A04" w14:textId="77777777">
      <w:pPr>
        <w:jc w:val="center"/>
        <w:rPr>
          <w:b/>
          <w:bCs/>
        </w:rPr>
      </w:pPr>
    </w:p>
    <w:p w:rsidR="00FE178B" w:rsidP="3452B4F5" w:rsidRDefault="00FE178B" w14:paraId="24C625A6" w14:textId="77777777">
      <w:pPr>
        <w:jc w:val="center"/>
        <w:rPr>
          <w:rFonts w:ascii="Arial" w:hAnsi="Arial" w:eastAsia="Arial" w:cs="Arial"/>
          <w:b w:val="1"/>
          <w:bCs w:val="1"/>
          <w:sz w:val="22"/>
          <w:szCs w:val="22"/>
        </w:rPr>
      </w:pPr>
    </w:p>
    <w:p w:rsidR="00FE178B" w:rsidP="3452B4F5" w:rsidRDefault="00FE178B" w14:paraId="4FBAFC00" w14:textId="77777777">
      <w:pPr>
        <w:jc w:val="center"/>
        <w:rPr>
          <w:rFonts w:ascii="Arial" w:hAnsi="Arial" w:eastAsia="Arial" w:cs="Arial"/>
          <w:b w:val="1"/>
          <w:bCs w:val="1"/>
          <w:sz w:val="22"/>
          <w:szCs w:val="22"/>
        </w:rPr>
      </w:pPr>
    </w:p>
    <w:p w:rsidR="00FE178B" w:rsidP="3452B4F5" w:rsidRDefault="00FE178B" w14:paraId="013A3729" w14:textId="77777777">
      <w:pPr>
        <w:jc w:val="center"/>
        <w:rPr>
          <w:rFonts w:ascii="Arial" w:hAnsi="Arial" w:eastAsia="Arial" w:cs="Arial"/>
          <w:b w:val="1"/>
          <w:bCs w:val="1"/>
          <w:sz w:val="22"/>
          <w:szCs w:val="22"/>
        </w:rPr>
      </w:pPr>
    </w:p>
    <w:p w:rsidR="00FE178B" w:rsidP="3452B4F5" w:rsidRDefault="00FE178B" w14:paraId="3736F67B" w14:textId="77777777">
      <w:pPr>
        <w:jc w:val="center"/>
        <w:rPr>
          <w:rFonts w:ascii="Arial" w:hAnsi="Arial" w:eastAsia="Arial" w:cs="Arial"/>
          <w:b w:val="1"/>
          <w:bCs w:val="1"/>
          <w:sz w:val="22"/>
          <w:szCs w:val="22"/>
        </w:rPr>
      </w:pPr>
    </w:p>
    <w:p w:rsidR="00FE178B" w:rsidP="3452B4F5" w:rsidRDefault="00FE178B" w14:paraId="0E48AE9E" w14:textId="77777777">
      <w:pPr>
        <w:jc w:val="center"/>
        <w:rPr>
          <w:rFonts w:ascii="Arial" w:hAnsi="Arial" w:eastAsia="Arial" w:cs="Arial"/>
          <w:b w:val="1"/>
          <w:bCs w:val="1"/>
          <w:sz w:val="22"/>
          <w:szCs w:val="22"/>
        </w:rPr>
      </w:pPr>
    </w:p>
    <w:p w:rsidR="00AA65BF" w:rsidP="3452B4F5" w:rsidRDefault="00AA65BF" w14:paraId="3058DF30" w14:textId="77777777">
      <w:pPr>
        <w:jc w:val="center"/>
        <w:rPr>
          <w:rFonts w:ascii="Arial" w:hAnsi="Arial" w:eastAsia="Arial" w:cs="Arial"/>
          <w:b w:val="1"/>
          <w:bCs w:val="1"/>
          <w:sz w:val="22"/>
          <w:szCs w:val="22"/>
        </w:rPr>
      </w:pPr>
    </w:p>
    <w:p w:rsidR="003F57F0" w:rsidP="3452B4F5" w:rsidRDefault="003F57F0" w14:paraId="68E67DA8" w14:textId="77777777">
      <w:pPr>
        <w:jc w:val="center"/>
        <w:rPr>
          <w:rFonts w:ascii="Arial" w:hAnsi="Arial" w:eastAsia="Arial" w:cs="Arial"/>
          <w:b w:val="1"/>
          <w:bCs w:val="1"/>
          <w:sz w:val="22"/>
          <w:szCs w:val="22"/>
        </w:rPr>
      </w:pPr>
    </w:p>
    <w:p w:rsidR="00AA65BF" w:rsidP="3452B4F5" w:rsidRDefault="00AA65BF" w14:paraId="345BC8C0" w14:textId="58AC9BF1">
      <w:pPr>
        <w:pStyle w:val="Heading1"/>
        <w:numPr>
          <w:ilvl w:val="0"/>
          <w:numId w:val="1"/>
        </w:numPr>
        <w:rPr>
          <w:rFonts w:ascii="Arial" w:hAnsi="Arial" w:eastAsia="Arial" w:cs="Arial"/>
          <w:sz w:val="22"/>
          <w:szCs w:val="22"/>
          <w:u w:val="single"/>
        </w:rPr>
      </w:pPr>
      <w:bookmarkStart w:name="_Toc231585068" w:id="0"/>
      <w:r w:rsidRPr="3452B4F5" w:rsidR="00AA65BF">
        <w:rPr>
          <w:rFonts w:ascii="Arial" w:hAnsi="Arial" w:eastAsia="Arial" w:cs="Arial"/>
          <w:b w:val="1"/>
          <w:bCs w:val="1"/>
          <w:sz w:val="22"/>
          <w:szCs w:val="22"/>
          <w:u w:val="single"/>
        </w:rPr>
        <w:t>Introduction</w:t>
      </w:r>
    </w:p>
    <w:p w:rsidRPr="00AA65BF" w:rsidR="00AA65BF" w:rsidP="3452B4F5" w:rsidRDefault="0037390E" w14:paraId="77BD0B5F" w14:textId="3A0F295B">
      <w:pPr>
        <w:spacing w:line="360" w:lineRule="auto"/>
        <w:ind w:firstLine="0"/>
        <w:jc w:val="both"/>
        <w:rPr>
          <w:rFonts w:ascii="Arial" w:hAnsi="Arial" w:eastAsia="Arial" w:cs="Arial"/>
          <w:sz w:val="22"/>
          <w:szCs w:val="22"/>
        </w:rPr>
      </w:pPr>
      <w:r w:rsidRPr="3452B4F5" w:rsidR="6E127695">
        <w:rPr>
          <w:rFonts w:ascii="Arial" w:hAnsi="Arial" w:eastAsia="Arial" w:cs="Arial"/>
          <w:sz w:val="22"/>
          <w:szCs w:val="22"/>
        </w:rPr>
        <w:t>High-quality</w:t>
      </w:r>
      <w:r w:rsidRPr="3452B4F5" w:rsidR="0037390E">
        <w:rPr>
          <w:rFonts w:ascii="Arial" w:hAnsi="Arial" w:eastAsia="Arial" w:cs="Arial"/>
          <w:sz w:val="22"/>
          <w:szCs w:val="22"/>
        </w:rPr>
        <w:t xml:space="preserve"> health and social care in the United Kingdom is based on the principles of </w:t>
      </w:r>
      <w:r w:rsidRPr="3452B4F5" w:rsidR="00F45CFB">
        <w:rPr>
          <w:rFonts w:ascii="Arial" w:hAnsi="Arial" w:eastAsia="Arial" w:cs="Arial"/>
          <w:sz w:val="22"/>
          <w:szCs w:val="22"/>
        </w:rPr>
        <w:t>person-centred</w:t>
      </w:r>
      <w:r w:rsidRPr="3452B4F5" w:rsidR="0037390E">
        <w:rPr>
          <w:rFonts w:ascii="Arial" w:hAnsi="Arial" w:eastAsia="Arial" w:cs="Arial"/>
          <w:sz w:val="22"/>
          <w:szCs w:val="22"/>
        </w:rPr>
        <w:t xml:space="preserve"> care, partnership </w:t>
      </w:r>
      <w:r w:rsidRPr="3452B4F5" w:rsidR="0037390E">
        <w:rPr>
          <w:rFonts w:ascii="Arial" w:hAnsi="Arial" w:eastAsia="Arial" w:cs="Arial"/>
          <w:sz w:val="22"/>
          <w:szCs w:val="22"/>
        </w:rPr>
        <w:t>working</w:t>
      </w:r>
      <w:r w:rsidRPr="3452B4F5" w:rsidR="0037390E">
        <w:rPr>
          <w:rFonts w:ascii="Arial" w:hAnsi="Arial" w:eastAsia="Arial" w:cs="Arial"/>
          <w:sz w:val="22"/>
          <w:szCs w:val="22"/>
        </w:rPr>
        <w:t xml:space="preserve"> and ethical practice. These principles involve the provision of care that is conducive to individual dignity, independence and meeting physical, emotional, </w:t>
      </w:r>
      <w:r w:rsidRPr="3452B4F5" w:rsidR="0037390E">
        <w:rPr>
          <w:rFonts w:ascii="Arial" w:hAnsi="Arial" w:eastAsia="Arial" w:cs="Arial"/>
          <w:sz w:val="22"/>
          <w:szCs w:val="22"/>
        </w:rPr>
        <w:t>psychological</w:t>
      </w:r>
      <w:r w:rsidRPr="3452B4F5" w:rsidR="0037390E">
        <w:rPr>
          <w:rFonts w:ascii="Arial" w:hAnsi="Arial" w:eastAsia="Arial" w:cs="Arial"/>
          <w:sz w:val="22"/>
          <w:szCs w:val="22"/>
        </w:rPr>
        <w:t xml:space="preserve"> and social needs. Legislation such as the Care Act 2014 and Health and Care Act 2022 reiterate the need for ethically sound, </w:t>
      </w:r>
      <w:r w:rsidRPr="3452B4F5" w:rsidR="0037390E">
        <w:rPr>
          <w:rFonts w:ascii="Arial" w:hAnsi="Arial" w:eastAsia="Arial" w:cs="Arial"/>
          <w:sz w:val="22"/>
          <w:szCs w:val="22"/>
        </w:rPr>
        <w:t>person-centred</w:t>
      </w:r>
      <w:r w:rsidRPr="3452B4F5" w:rsidR="0037390E">
        <w:rPr>
          <w:rFonts w:ascii="Arial" w:hAnsi="Arial" w:eastAsia="Arial" w:cs="Arial"/>
          <w:sz w:val="22"/>
          <w:szCs w:val="22"/>
        </w:rPr>
        <w:t xml:space="preserve"> and coordinated care delivery across health and social care services (Leishman et al., 2025). This reflective report will examine the relevance of these key values to practice in the UK. It will first explore their theoretical significance, followed by their application to Joan's case study, and then the implications for my future professional practice, including my strengths, </w:t>
      </w:r>
      <w:r w:rsidRPr="3452B4F5" w:rsidR="0037390E">
        <w:rPr>
          <w:rFonts w:ascii="Arial" w:hAnsi="Arial" w:eastAsia="Arial" w:cs="Arial"/>
          <w:sz w:val="22"/>
          <w:szCs w:val="22"/>
        </w:rPr>
        <w:t>limitations</w:t>
      </w:r>
      <w:r w:rsidRPr="3452B4F5" w:rsidR="0037390E">
        <w:rPr>
          <w:rFonts w:ascii="Arial" w:hAnsi="Arial" w:eastAsia="Arial" w:cs="Arial"/>
          <w:sz w:val="22"/>
          <w:szCs w:val="22"/>
        </w:rPr>
        <w:t xml:space="preserve"> and plans for CPD</w:t>
      </w:r>
      <w:r w:rsidRPr="3452B4F5" w:rsidR="0037390E">
        <w:rPr>
          <w:rFonts w:ascii="Arial" w:hAnsi="Arial" w:eastAsia="Arial" w:cs="Arial"/>
          <w:sz w:val="22"/>
          <w:szCs w:val="22"/>
        </w:rPr>
        <w:t>.</w:t>
      </w:r>
    </w:p>
    <w:p w:rsidR="003F57F0" w:rsidP="3452B4F5" w:rsidRDefault="003F57F0" w14:paraId="67A4E9DD" w14:textId="4169D997">
      <w:pPr>
        <w:pStyle w:val="Heading1"/>
        <w:numPr>
          <w:ilvl w:val="0"/>
          <w:numId w:val="1"/>
        </w:numPr>
        <w:rPr>
          <w:rFonts w:ascii="Arial" w:hAnsi="Arial" w:eastAsia="Arial" w:cs="Arial"/>
          <w:b w:val="1"/>
          <w:bCs w:val="1"/>
          <w:sz w:val="22"/>
          <w:szCs w:val="22"/>
          <w:u w:val="single"/>
        </w:rPr>
      </w:pPr>
      <w:r w:rsidRPr="3452B4F5" w:rsidR="003F57F0">
        <w:rPr>
          <w:rFonts w:ascii="Arial" w:hAnsi="Arial" w:eastAsia="Arial" w:cs="Arial"/>
          <w:b w:val="1"/>
          <w:bCs w:val="1"/>
          <w:sz w:val="22"/>
          <w:szCs w:val="22"/>
          <w:u w:val="single"/>
        </w:rPr>
        <w:t xml:space="preserve">Task 1: Reflection on Importance of Principles of Health and Social </w:t>
      </w:r>
      <w:r w:rsidRPr="3452B4F5" w:rsidR="003F57F0">
        <w:rPr>
          <w:rFonts w:ascii="Arial" w:hAnsi="Arial" w:eastAsia="Arial" w:cs="Arial"/>
          <w:b w:val="1"/>
          <w:bCs w:val="1"/>
          <w:sz w:val="22"/>
          <w:szCs w:val="22"/>
          <w:u w:val="single"/>
        </w:rPr>
        <w:t>Care</w:t>
      </w:r>
      <w:bookmarkEnd w:id="0"/>
    </w:p>
    <w:p w:rsidR="006C4819" w:rsidP="3452B4F5" w:rsidRDefault="00B24D19" w14:paraId="35003B41" w14:textId="0D86E324">
      <w:pPr>
        <w:spacing w:line="360" w:lineRule="auto"/>
        <w:ind w:firstLine="0"/>
        <w:jc w:val="both"/>
        <w:rPr>
          <w:rFonts w:ascii="Arial" w:hAnsi="Arial" w:eastAsia="Arial" w:cs="Arial"/>
          <w:sz w:val="22"/>
          <w:szCs w:val="22"/>
        </w:rPr>
      </w:pPr>
      <w:r w:rsidRPr="3452B4F5" w:rsidR="00B24D19">
        <w:rPr>
          <w:rFonts w:ascii="Arial" w:hAnsi="Arial" w:eastAsia="Arial" w:cs="Arial"/>
          <w:b w:val="1"/>
          <w:bCs w:val="1"/>
          <w:sz w:val="22"/>
          <w:szCs w:val="22"/>
          <w:u w:val="single"/>
        </w:rPr>
        <w:t xml:space="preserve">Person-centred care </w:t>
      </w:r>
      <w:r w:rsidRPr="3452B4F5" w:rsidR="00B24D19">
        <w:rPr>
          <w:rFonts w:ascii="Arial" w:hAnsi="Arial" w:eastAsia="Arial" w:cs="Arial"/>
          <w:sz w:val="22"/>
          <w:szCs w:val="22"/>
        </w:rPr>
        <w:t xml:space="preserve">is </w:t>
      </w:r>
      <w:r w:rsidRPr="3452B4F5" w:rsidR="00F45CFB">
        <w:rPr>
          <w:rFonts w:ascii="Arial" w:hAnsi="Arial" w:eastAsia="Arial" w:cs="Arial"/>
          <w:sz w:val="22"/>
          <w:szCs w:val="22"/>
        </w:rPr>
        <w:t>important</w:t>
      </w:r>
      <w:r w:rsidRPr="3452B4F5" w:rsidR="00B24D19">
        <w:rPr>
          <w:rFonts w:ascii="Arial" w:hAnsi="Arial" w:eastAsia="Arial" w:cs="Arial"/>
          <w:sz w:val="22"/>
          <w:szCs w:val="22"/>
        </w:rPr>
        <w:t xml:space="preserve"> because it </w:t>
      </w:r>
      <w:r w:rsidRPr="3452B4F5" w:rsidR="00F45CFB">
        <w:rPr>
          <w:rFonts w:ascii="Arial" w:hAnsi="Arial" w:eastAsia="Arial" w:cs="Arial"/>
          <w:sz w:val="22"/>
          <w:szCs w:val="22"/>
        </w:rPr>
        <w:t>allows</w:t>
      </w:r>
      <w:r w:rsidRPr="3452B4F5" w:rsidR="00B24D19">
        <w:rPr>
          <w:rFonts w:ascii="Arial" w:hAnsi="Arial" w:eastAsia="Arial" w:cs="Arial"/>
          <w:sz w:val="22"/>
          <w:szCs w:val="22"/>
        </w:rPr>
        <w:t xml:space="preserve"> individuals to participate actively in decisions affecting their health and wellbeing. This improves patient satisfaction, treatment adherence and overall quality of care</w:t>
      </w:r>
      <w:r w:rsidRPr="3452B4F5" w:rsidR="00B24D19">
        <w:rPr>
          <w:rFonts w:ascii="Arial" w:hAnsi="Arial" w:eastAsia="Arial" w:cs="Arial"/>
          <w:sz w:val="22"/>
          <w:szCs w:val="22"/>
        </w:rPr>
        <w:t xml:space="preserve"> </w:t>
      </w:r>
      <w:r w:rsidRPr="3452B4F5" w:rsidR="00B24D19">
        <w:rPr>
          <w:rFonts w:ascii="Arial" w:hAnsi="Arial" w:eastAsia="Arial" w:cs="Arial"/>
          <w:sz w:val="22"/>
          <w:szCs w:val="22"/>
        </w:rPr>
        <w:t>(Roos et al, 2023). However, if professionals fail to involve individuals in decision-making, patients may become disengaged from treatment, resulting in poorer health outcomes and reduced trust in healthcare services</w:t>
      </w:r>
      <w:r w:rsidRPr="3452B4F5" w:rsidR="00B24D19">
        <w:rPr>
          <w:rFonts w:ascii="Arial" w:hAnsi="Arial" w:eastAsia="Arial" w:cs="Arial"/>
          <w:sz w:val="22"/>
          <w:szCs w:val="22"/>
        </w:rPr>
        <w:t>.</w:t>
      </w:r>
      <w:r w:rsidRPr="3452B4F5" w:rsidR="00B24D19">
        <w:rPr>
          <w:rFonts w:ascii="Arial" w:hAnsi="Arial" w:eastAsia="Arial" w:cs="Arial"/>
          <w:sz w:val="22"/>
          <w:szCs w:val="22"/>
        </w:rPr>
        <w:t xml:space="preserve"> </w:t>
      </w:r>
      <w:r w:rsidRPr="3452B4F5" w:rsidR="006C4819">
        <w:rPr>
          <w:rFonts w:ascii="Arial" w:hAnsi="Arial" w:eastAsia="Arial" w:cs="Arial"/>
          <w:sz w:val="22"/>
          <w:szCs w:val="22"/>
        </w:rPr>
        <w:t xml:space="preserve">One theory that helps support Person centred Care is </w:t>
      </w:r>
      <w:r w:rsidRPr="3452B4F5" w:rsidR="006C4819">
        <w:rPr>
          <w:rFonts w:ascii="Arial" w:hAnsi="Arial" w:eastAsia="Arial" w:cs="Arial"/>
          <w:b w:val="1"/>
          <w:bCs w:val="1"/>
          <w:sz w:val="22"/>
          <w:szCs w:val="22"/>
          <w:u w:val="single"/>
        </w:rPr>
        <w:t>Maslow's Hierarchy of Needs.</w:t>
      </w:r>
      <w:r w:rsidRPr="3452B4F5" w:rsidR="006C4819">
        <w:rPr>
          <w:rFonts w:ascii="Arial" w:hAnsi="Arial" w:eastAsia="Arial" w:cs="Arial"/>
          <w:sz w:val="22"/>
          <w:szCs w:val="22"/>
        </w:rPr>
        <w:t xml:space="preserve"> </w:t>
      </w:r>
      <w:r w:rsidRPr="3452B4F5" w:rsidR="006C4819">
        <w:rPr>
          <w:rFonts w:ascii="Arial" w:hAnsi="Arial" w:eastAsia="Arial" w:cs="Arial"/>
          <w:sz w:val="22"/>
          <w:szCs w:val="22"/>
        </w:rPr>
        <w:t xml:space="preserve">Maslow proposed that individuals have a </w:t>
      </w:r>
      <w:r w:rsidRPr="3452B4F5" w:rsidR="006C4819">
        <w:rPr>
          <w:rFonts w:ascii="Arial" w:hAnsi="Arial" w:eastAsia="Arial" w:cs="Arial"/>
          <w:sz w:val="22"/>
          <w:szCs w:val="22"/>
        </w:rPr>
        <w:t>range of needs, beginning with physiological needs such as food and shelter, progressing to safety, belonging, esteem, and self-actualisation (</w:t>
      </w:r>
      <w:r w:rsidRPr="3452B4F5" w:rsidR="006C4819">
        <w:rPr>
          <w:rFonts w:ascii="Arial" w:hAnsi="Arial" w:eastAsia="Arial" w:cs="Arial"/>
          <w:sz w:val="22"/>
          <w:szCs w:val="22"/>
        </w:rPr>
        <w:t>Maslow</w:t>
      </w:r>
      <w:r w:rsidRPr="3452B4F5" w:rsidR="006C4819">
        <w:rPr>
          <w:rFonts w:ascii="Arial" w:hAnsi="Arial" w:eastAsia="Arial" w:cs="Arial"/>
          <w:sz w:val="22"/>
          <w:szCs w:val="22"/>
        </w:rPr>
        <w:t xml:space="preserve">, 1943). </w:t>
      </w:r>
      <w:r w:rsidRPr="3452B4F5" w:rsidR="006C4819">
        <w:rPr>
          <w:rFonts w:ascii="Arial" w:hAnsi="Arial" w:eastAsia="Arial" w:cs="Arial"/>
          <w:sz w:val="22"/>
          <w:szCs w:val="22"/>
        </w:rPr>
        <w:t xml:space="preserve"> </w:t>
      </w:r>
      <w:r w:rsidRPr="3452B4F5" w:rsidR="00602F11">
        <w:rPr>
          <w:rFonts w:ascii="Arial" w:hAnsi="Arial" w:eastAsia="Arial" w:cs="Arial"/>
          <w:sz w:val="22"/>
          <w:szCs w:val="22"/>
        </w:rPr>
        <w:t>Caring for the physical needs of a person is not the only responsibility of all health and social care workers. Attention to Emotional, social and psychological needs should also be given and treated as a whole.</w:t>
      </w:r>
      <w:r w:rsidRPr="3452B4F5" w:rsidR="00602F11">
        <w:rPr>
          <w:rFonts w:ascii="Arial" w:hAnsi="Arial" w:eastAsia="Arial" w:cs="Arial"/>
          <w:b w:val="1"/>
          <w:bCs w:val="1"/>
          <w:sz w:val="22"/>
          <w:szCs w:val="22"/>
          <w:u w:val="single"/>
        </w:rPr>
        <w:t xml:space="preserve"> For example,</w:t>
      </w:r>
      <w:r w:rsidRPr="3452B4F5" w:rsidR="00602F11">
        <w:rPr>
          <w:rFonts w:ascii="Arial" w:hAnsi="Arial" w:eastAsia="Arial" w:cs="Arial"/>
          <w:sz w:val="22"/>
          <w:szCs w:val="22"/>
        </w:rPr>
        <w:t xml:space="preserve"> for an older person in a residential setting, they may require both healthcare and so much as social engagement and experience of independence.</w:t>
      </w:r>
    </w:p>
    <w:p w:rsidR="00602F11" w:rsidP="3452B4F5" w:rsidRDefault="00231ABB" w14:paraId="44BF7439" w14:textId="0DFA923C">
      <w:pPr>
        <w:spacing w:line="360" w:lineRule="auto"/>
        <w:ind w:firstLine="0"/>
        <w:jc w:val="both"/>
        <w:rPr>
          <w:rFonts w:ascii="Arial" w:hAnsi="Arial" w:eastAsia="Arial" w:cs="Arial"/>
          <w:sz w:val="22"/>
          <w:szCs w:val="22"/>
        </w:rPr>
      </w:pPr>
      <w:r w:rsidRPr="3452B4F5" w:rsidR="00231ABB">
        <w:rPr>
          <w:rFonts w:ascii="Arial" w:hAnsi="Arial" w:eastAsia="Arial" w:cs="Arial"/>
          <w:b w:val="1"/>
          <w:bCs w:val="1"/>
          <w:sz w:val="22"/>
          <w:szCs w:val="22"/>
          <w:u w:val="single"/>
        </w:rPr>
        <w:t>Partnership working</w:t>
      </w:r>
      <w:r w:rsidRPr="3452B4F5" w:rsidR="00231ABB">
        <w:rPr>
          <w:rFonts w:ascii="Arial" w:hAnsi="Arial" w:eastAsia="Arial" w:cs="Arial"/>
          <w:sz w:val="22"/>
          <w:szCs w:val="22"/>
        </w:rPr>
        <w:t xml:space="preserve"> is another important </w:t>
      </w:r>
      <w:r w:rsidRPr="3452B4F5" w:rsidR="00231ABB">
        <w:rPr>
          <w:rFonts w:ascii="Arial" w:hAnsi="Arial" w:eastAsia="Arial" w:cs="Arial"/>
          <w:sz w:val="22"/>
          <w:szCs w:val="22"/>
        </w:rPr>
        <w:t>principle in person centred care</w:t>
      </w:r>
      <w:r w:rsidRPr="3452B4F5" w:rsidR="00231ABB">
        <w:rPr>
          <w:rFonts w:ascii="Arial" w:hAnsi="Arial" w:eastAsia="Arial" w:cs="Arial"/>
          <w:sz w:val="22"/>
          <w:szCs w:val="22"/>
        </w:rPr>
        <w:t xml:space="preserve">. This requires partnerships between health professionals, organisations, patients, families and carers. The Health and Care Act 2022 make an integrated care system a priority for co-working between health and </w:t>
      </w:r>
      <w:r w:rsidRPr="3452B4F5" w:rsidR="00231ABB">
        <w:rPr>
          <w:rFonts w:ascii="Arial" w:hAnsi="Arial" w:eastAsia="Arial" w:cs="Arial"/>
          <w:sz w:val="22"/>
          <w:szCs w:val="22"/>
        </w:rPr>
        <w:t xml:space="preserve">care providers (Department of Health and Social Care, 2022). </w:t>
      </w:r>
      <w:r w:rsidRPr="3452B4F5" w:rsidR="00B24D19">
        <w:rPr>
          <w:rFonts w:ascii="Arial" w:hAnsi="Arial" w:eastAsia="Arial" w:cs="Arial"/>
          <w:sz w:val="22"/>
          <w:szCs w:val="22"/>
        </w:rPr>
        <w:t xml:space="preserve"> </w:t>
      </w:r>
      <w:r w:rsidRPr="3452B4F5" w:rsidR="00B24D19">
        <w:rPr>
          <w:rFonts w:ascii="Arial" w:hAnsi="Arial" w:eastAsia="Arial" w:cs="Arial"/>
          <w:sz w:val="22"/>
          <w:szCs w:val="22"/>
        </w:rPr>
        <w:t xml:space="preserve">However, poor partnership working can result in fragmented care, duplication of services, delayed interventions and medication errors. </w:t>
      </w:r>
      <w:r w:rsidRPr="3452B4F5" w:rsidR="00460B3F">
        <w:rPr>
          <w:rFonts w:ascii="Arial" w:hAnsi="Arial" w:eastAsia="Arial" w:cs="Arial"/>
          <w:sz w:val="22"/>
          <w:szCs w:val="22"/>
        </w:rPr>
        <w:t>So</w:t>
      </w:r>
      <w:r w:rsidRPr="3452B4F5" w:rsidR="00B24D19">
        <w:rPr>
          <w:rFonts w:ascii="Arial" w:hAnsi="Arial" w:eastAsia="Arial" w:cs="Arial"/>
          <w:sz w:val="22"/>
          <w:szCs w:val="22"/>
        </w:rPr>
        <w:t>, effective communication between professionals is essential to maintain continuity of care.</w:t>
      </w:r>
      <w:r w:rsidRPr="3452B4F5" w:rsidR="00B24D19">
        <w:rPr>
          <w:rFonts w:ascii="Arial" w:hAnsi="Arial" w:eastAsia="Arial" w:cs="Arial"/>
          <w:sz w:val="22"/>
          <w:szCs w:val="22"/>
        </w:rPr>
        <w:t xml:space="preserve"> </w:t>
      </w:r>
      <w:r w:rsidRPr="3452B4F5" w:rsidR="00602F11">
        <w:rPr>
          <w:rFonts w:ascii="Arial" w:hAnsi="Arial" w:eastAsia="Arial" w:cs="Arial"/>
          <w:sz w:val="22"/>
          <w:szCs w:val="22"/>
        </w:rPr>
        <w:t>For instance, following a stroke, the patient may need assistance from doctors, nurses, physiotherapists, occupational therapists, social workers and th</w:t>
      </w:r>
      <w:r w:rsidRPr="3452B4F5" w:rsidR="00602F11">
        <w:rPr>
          <w:rFonts w:ascii="Arial" w:hAnsi="Arial" w:eastAsia="Arial" w:cs="Arial"/>
          <w:sz w:val="22"/>
          <w:szCs w:val="22"/>
        </w:rPr>
        <w:t>eir families. Partnership working is where professionals from different disciplines share their expertise with the patient to ensure that the patient has all the support and services they require, on an ongoing basis (Pomey et al., 2024).</w:t>
      </w:r>
    </w:p>
    <w:p w:rsidR="00602F11" w:rsidP="3452B4F5" w:rsidRDefault="00602F11" w14:paraId="36B3BA77" w14:textId="0DFBC10F">
      <w:pPr>
        <w:spacing w:line="360" w:lineRule="auto"/>
        <w:ind w:firstLine="0"/>
        <w:jc w:val="both"/>
        <w:rPr>
          <w:rFonts w:ascii="Arial" w:hAnsi="Arial" w:eastAsia="Arial" w:cs="Arial"/>
          <w:sz w:val="22"/>
          <w:szCs w:val="22"/>
        </w:rPr>
      </w:pPr>
      <w:r w:rsidRPr="3452B4F5" w:rsidR="00602F11">
        <w:rPr>
          <w:rFonts w:ascii="Arial" w:hAnsi="Arial" w:eastAsia="Arial" w:cs="Arial"/>
          <w:b w:val="1"/>
          <w:bCs w:val="1"/>
          <w:sz w:val="22"/>
          <w:szCs w:val="22"/>
          <w:u w:val="single"/>
        </w:rPr>
        <w:t>Ethics</w:t>
      </w:r>
      <w:r w:rsidRPr="3452B4F5" w:rsidR="00602F11">
        <w:rPr>
          <w:rFonts w:ascii="Arial" w:hAnsi="Arial" w:eastAsia="Arial" w:cs="Arial"/>
          <w:sz w:val="22"/>
          <w:szCs w:val="22"/>
        </w:rPr>
        <w:t xml:space="preserve"> also has a significant part in the practice of health and social care. The ethical principles inform practitioners about how to make decisions that </w:t>
      </w:r>
      <w:r w:rsidRPr="3452B4F5" w:rsidR="00602F11">
        <w:rPr>
          <w:rFonts w:ascii="Arial" w:hAnsi="Arial" w:eastAsia="Arial" w:cs="Arial"/>
          <w:sz w:val="22"/>
          <w:szCs w:val="22"/>
        </w:rPr>
        <w:t>impact</w:t>
      </w:r>
      <w:r w:rsidRPr="3452B4F5" w:rsidR="00602F11">
        <w:rPr>
          <w:rFonts w:ascii="Arial" w:hAnsi="Arial" w:eastAsia="Arial" w:cs="Arial"/>
          <w:sz w:val="22"/>
          <w:szCs w:val="22"/>
        </w:rPr>
        <w:t xml:space="preserve"> individuals' lives. The four key ethical principles are autonomy, beneficence, do no harm (non-maleficence), and just treatment (justice) (Trujillo, 2021).</w:t>
      </w:r>
      <w:r w:rsidRPr="3452B4F5" w:rsidR="00602F11">
        <w:rPr>
          <w:rFonts w:ascii="Arial" w:hAnsi="Arial" w:eastAsia="Arial" w:cs="Arial"/>
          <w:b w:val="1"/>
          <w:bCs w:val="1"/>
          <w:sz w:val="22"/>
          <w:szCs w:val="22"/>
          <w:u w:val="single"/>
        </w:rPr>
        <w:t xml:space="preserve"> Autonomy</w:t>
      </w:r>
      <w:r w:rsidRPr="3452B4F5" w:rsidR="00602F11">
        <w:rPr>
          <w:rFonts w:ascii="Arial" w:hAnsi="Arial" w:eastAsia="Arial" w:cs="Arial"/>
          <w:sz w:val="22"/>
          <w:szCs w:val="22"/>
        </w:rPr>
        <w:t xml:space="preserve"> helps to recognise an individual's right to decisions about their care</w:t>
      </w:r>
      <w:r w:rsidRPr="3452B4F5" w:rsidR="00602F11">
        <w:rPr>
          <w:rFonts w:ascii="Arial" w:hAnsi="Arial" w:eastAsia="Arial" w:cs="Arial"/>
          <w:b w:val="1"/>
          <w:bCs w:val="1"/>
          <w:sz w:val="22"/>
          <w:szCs w:val="22"/>
          <w:u w:val="single"/>
        </w:rPr>
        <w:t xml:space="preserve">. Beneficence </w:t>
      </w:r>
      <w:r w:rsidRPr="3452B4F5" w:rsidR="00602F11">
        <w:rPr>
          <w:rFonts w:ascii="Arial" w:hAnsi="Arial" w:eastAsia="Arial" w:cs="Arial"/>
          <w:sz w:val="22"/>
          <w:szCs w:val="22"/>
        </w:rPr>
        <w:t xml:space="preserve">is the obligation to do what is good for the person, </w:t>
      </w:r>
      <w:r w:rsidRPr="3452B4F5" w:rsidR="00602F11">
        <w:rPr>
          <w:rFonts w:ascii="Arial" w:hAnsi="Arial" w:eastAsia="Arial" w:cs="Arial"/>
          <w:b w:val="1"/>
          <w:bCs w:val="1"/>
          <w:sz w:val="22"/>
          <w:szCs w:val="22"/>
          <w:u w:val="single"/>
        </w:rPr>
        <w:t>non-maleficence</w:t>
      </w:r>
      <w:r w:rsidRPr="3452B4F5" w:rsidR="00602F11">
        <w:rPr>
          <w:rFonts w:ascii="Arial" w:hAnsi="Arial" w:eastAsia="Arial" w:cs="Arial"/>
          <w:sz w:val="22"/>
          <w:szCs w:val="22"/>
        </w:rPr>
        <w:t xml:space="preserve"> is the obligation to avoid doing harm. </w:t>
      </w:r>
      <w:r w:rsidRPr="3452B4F5" w:rsidR="00602F11">
        <w:rPr>
          <w:rFonts w:ascii="Arial" w:hAnsi="Arial" w:eastAsia="Arial" w:cs="Arial"/>
          <w:b w:val="1"/>
          <w:bCs w:val="1"/>
          <w:sz w:val="22"/>
          <w:szCs w:val="22"/>
          <w:u w:val="single"/>
        </w:rPr>
        <w:t>Justice</w:t>
      </w:r>
      <w:r w:rsidRPr="3452B4F5" w:rsidR="00602F11">
        <w:rPr>
          <w:rFonts w:ascii="Arial" w:hAnsi="Arial" w:eastAsia="Arial" w:cs="Arial"/>
          <w:sz w:val="22"/>
          <w:szCs w:val="22"/>
        </w:rPr>
        <w:t xml:space="preserve"> contributes to fairness and equality in access to services. A professional code of practice, </w:t>
      </w:r>
      <w:r w:rsidRPr="3452B4F5" w:rsidR="00B24D19">
        <w:rPr>
          <w:rFonts w:ascii="Arial" w:hAnsi="Arial" w:eastAsia="Arial" w:cs="Arial"/>
          <w:sz w:val="22"/>
          <w:szCs w:val="22"/>
        </w:rPr>
        <w:t>like</w:t>
      </w:r>
      <w:r w:rsidRPr="3452B4F5" w:rsidR="00602F11">
        <w:rPr>
          <w:rFonts w:ascii="Arial" w:hAnsi="Arial" w:eastAsia="Arial" w:cs="Arial"/>
          <w:sz w:val="22"/>
          <w:szCs w:val="22"/>
        </w:rPr>
        <w:t xml:space="preserve"> Nursing and Midwifery Council and Health and Care Professions Council supports ethical practice (NMC, 2018). Professionals are expected to </w:t>
      </w:r>
      <w:r w:rsidRPr="3452B4F5" w:rsidR="00602F11">
        <w:rPr>
          <w:rFonts w:ascii="Arial" w:hAnsi="Arial" w:eastAsia="Arial" w:cs="Arial"/>
          <w:sz w:val="22"/>
          <w:szCs w:val="22"/>
        </w:rPr>
        <w:t>be responsible for</w:t>
      </w:r>
      <w:r w:rsidRPr="3452B4F5" w:rsidR="00602F11">
        <w:rPr>
          <w:rFonts w:ascii="Arial" w:hAnsi="Arial" w:eastAsia="Arial" w:cs="Arial"/>
          <w:sz w:val="22"/>
          <w:szCs w:val="22"/>
        </w:rPr>
        <w:t xml:space="preserve"> confidentiality, respect for dignity</w:t>
      </w:r>
      <w:r w:rsidRPr="3452B4F5" w:rsidR="006E3D03">
        <w:rPr>
          <w:rFonts w:ascii="Arial" w:hAnsi="Arial" w:eastAsia="Arial" w:cs="Arial"/>
          <w:sz w:val="22"/>
          <w:szCs w:val="22"/>
        </w:rPr>
        <w:t xml:space="preserve">, </w:t>
      </w:r>
      <w:r w:rsidRPr="3452B4F5" w:rsidR="00602F11">
        <w:rPr>
          <w:rFonts w:ascii="Arial" w:hAnsi="Arial" w:eastAsia="Arial" w:cs="Arial"/>
          <w:sz w:val="22"/>
          <w:szCs w:val="22"/>
        </w:rPr>
        <w:t xml:space="preserve">safeguarding and enhancing the welfare of others under these standards. Issues relating to person centred care, partnership working and ethics are significant towards </w:t>
      </w:r>
      <w:r w:rsidRPr="3452B4F5" w:rsidR="43363E4B">
        <w:rPr>
          <w:rFonts w:ascii="Arial" w:hAnsi="Arial" w:eastAsia="Arial" w:cs="Arial"/>
          <w:sz w:val="22"/>
          <w:szCs w:val="22"/>
        </w:rPr>
        <w:t>high-quality</w:t>
      </w:r>
      <w:r w:rsidRPr="3452B4F5" w:rsidR="00602F11">
        <w:rPr>
          <w:rFonts w:ascii="Arial" w:hAnsi="Arial" w:eastAsia="Arial" w:cs="Arial"/>
          <w:sz w:val="22"/>
          <w:szCs w:val="22"/>
        </w:rPr>
        <w:t xml:space="preserve"> health and social care services.</w:t>
      </w:r>
      <w:r w:rsidRPr="3452B4F5" w:rsidR="00B24D19">
        <w:rPr>
          <w:rFonts w:ascii="Arial" w:hAnsi="Arial" w:eastAsia="Arial" w:cs="Arial"/>
          <w:sz w:val="22"/>
          <w:szCs w:val="22"/>
        </w:rPr>
        <w:t xml:space="preserve"> </w:t>
      </w:r>
      <w:r w:rsidRPr="3452B4F5" w:rsidR="00627D68">
        <w:rPr>
          <w:rFonts w:ascii="Arial" w:hAnsi="Arial" w:eastAsia="Arial" w:cs="Arial"/>
          <w:sz w:val="22"/>
          <w:szCs w:val="22"/>
        </w:rPr>
        <w:t>But making ethical decisions can be complicated by conflicts that may arise between respecting patient autonomy and making what is in the patient's best interests.</w:t>
      </w:r>
      <w:r w:rsidRPr="3452B4F5" w:rsidR="00627D68">
        <w:rPr>
          <w:rFonts w:ascii="Arial" w:hAnsi="Arial" w:eastAsia="Arial" w:cs="Arial"/>
          <w:b w:val="1"/>
          <w:bCs w:val="1"/>
          <w:sz w:val="22"/>
          <w:szCs w:val="22"/>
          <w:u w:val="single"/>
        </w:rPr>
        <w:t xml:space="preserve"> For example, </w:t>
      </w:r>
      <w:r w:rsidRPr="3452B4F5" w:rsidR="00627D68">
        <w:rPr>
          <w:rFonts w:ascii="Arial" w:hAnsi="Arial" w:eastAsia="Arial" w:cs="Arial"/>
          <w:sz w:val="22"/>
          <w:szCs w:val="22"/>
        </w:rPr>
        <w:t>a competent patient may refuse life-saving treatment even when professionals believe treatment would improve outcomes. In such cases practitioners need to consider ethical issues in addition to legal obligations</w:t>
      </w:r>
      <w:r w:rsidRPr="3452B4F5" w:rsidR="00B24D19">
        <w:rPr>
          <w:rFonts w:ascii="Arial" w:hAnsi="Arial" w:eastAsia="Arial" w:cs="Arial"/>
          <w:sz w:val="22"/>
          <w:szCs w:val="22"/>
        </w:rPr>
        <w:t>.</w:t>
      </w:r>
    </w:p>
    <w:p w:rsidR="00C27458" w:rsidP="3452B4F5" w:rsidRDefault="00C27458" w14:paraId="2F44E503" w14:textId="77777777">
      <w:pPr>
        <w:spacing w:line="360" w:lineRule="auto"/>
        <w:ind w:firstLine="720"/>
        <w:jc w:val="both"/>
        <w:rPr>
          <w:rFonts w:ascii="Arial" w:hAnsi="Arial" w:eastAsia="Arial" w:cs="Arial"/>
          <w:sz w:val="22"/>
          <w:szCs w:val="22"/>
        </w:rPr>
      </w:pPr>
    </w:p>
    <w:p w:rsidR="00627D68" w:rsidP="3452B4F5" w:rsidRDefault="00627D68" w14:paraId="718FC634" w14:textId="77777777">
      <w:pPr>
        <w:spacing w:line="360" w:lineRule="auto"/>
        <w:ind w:firstLine="720"/>
        <w:jc w:val="both"/>
        <w:rPr>
          <w:rFonts w:ascii="Arial" w:hAnsi="Arial" w:eastAsia="Arial" w:cs="Arial"/>
          <w:sz w:val="22"/>
          <w:szCs w:val="22"/>
        </w:rPr>
      </w:pPr>
    </w:p>
    <w:p w:rsidR="00627D68" w:rsidP="3452B4F5" w:rsidRDefault="00627D68" w14:paraId="0E60DB9C" w14:textId="77777777">
      <w:pPr>
        <w:spacing w:line="360" w:lineRule="auto"/>
        <w:ind w:firstLine="720"/>
        <w:jc w:val="both"/>
        <w:rPr>
          <w:rFonts w:ascii="Arial" w:hAnsi="Arial" w:eastAsia="Arial" w:cs="Arial"/>
          <w:sz w:val="22"/>
          <w:szCs w:val="22"/>
        </w:rPr>
      </w:pPr>
    </w:p>
    <w:p w:rsidR="00627D68" w:rsidP="3452B4F5" w:rsidRDefault="00627D68" w14:paraId="00EF70DB" w14:textId="77777777">
      <w:pPr>
        <w:spacing w:line="360" w:lineRule="auto"/>
        <w:ind w:firstLine="720"/>
        <w:jc w:val="both"/>
        <w:rPr>
          <w:rFonts w:ascii="Arial" w:hAnsi="Arial" w:eastAsia="Arial" w:cs="Arial"/>
          <w:sz w:val="22"/>
          <w:szCs w:val="22"/>
        </w:rPr>
      </w:pPr>
    </w:p>
    <w:p w:rsidR="00C27458" w:rsidP="3452B4F5" w:rsidRDefault="00C27458" w14:paraId="3973B34E" w14:textId="77777777">
      <w:pPr>
        <w:spacing w:line="360" w:lineRule="auto"/>
        <w:ind w:firstLine="720"/>
        <w:jc w:val="both"/>
        <w:rPr>
          <w:rFonts w:ascii="Arial" w:hAnsi="Arial" w:eastAsia="Arial" w:cs="Arial"/>
          <w:sz w:val="22"/>
          <w:szCs w:val="22"/>
        </w:rPr>
      </w:pPr>
    </w:p>
    <w:p w:rsidR="00312364" w:rsidP="3452B4F5" w:rsidRDefault="003F57F0" w14:paraId="51B5B23A" w14:textId="0023B51A">
      <w:pPr>
        <w:pStyle w:val="Heading1"/>
        <w:numPr>
          <w:ilvl w:val="0"/>
          <w:numId w:val="1"/>
        </w:numPr>
        <w:rPr>
          <w:rFonts w:ascii="Arial" w:hAnsi="Arial" w:eastAsia="Arial" w:cs="Arial"/>
          <w:sz w:val="22"/>
          <w:szCs w:val="22"/>
        </w:rPr>
      </w:pPr>
      <w:bookmarkStart w:name="_Toc231585069" w:id="1"/>
      <w:r w:rsidRPr="3452B4F5" w:rsidR="003F57F0">
        <w:rPr>
          <w:rFonts w:ascii="Arial" w:hAnsi="Arial" w:eastAsia="Arial" w:cs="Arial"/>
          <w:b w:val="1"/>
          <w:bCs w:val="1"/>
          <w:sz w:val="22"/>
          <w:szCs w:val="22"/>
          <w:u w:val="single"/>
        </w:rPr>
        <w:t xml:space="preserve">Task 2: </w:t>
      </w:r>
      <w:r w:rsidRPr="3452B4F5" w:rsidR="003F57F0">
        <w:rPr>
          <w:rFonts w:ascii="Arial" w:hAnsi="Arial" w:eastAsia="Arial" w:cs="Arial"/>
          <w:b w:val="1"/>
          <w:bCs w:val="1"/>
          <w:sz w:val="22"/>
          <w:szCs w:val="22"/>
          <w:u w:val="single"/>
        </w:rPr>
        <w:t>Practical Examples of Concepts in Practice</w:t>
      </w:r>
      <w:bookmarkEnd w:id="1"/>
      <w:r w:rsidRPr="3452B4F5" w:rsidR="003F57F0">
        <w:rPr>
          <w:rFonts w:ascii="Arial" w:hAnsi="Arial" w:eastAsia="Arial" w:cs="Arial"/>
          <w:sz w:val="22"/>
          <w:szCs w:val="22"/>
        </w:rPr>
        <w:t xml:space="preserve"> </w:t>
      </w:r>
    </w:p>
    <w:p w:rsidR="00EA562F" w:rsidP="3452B4F5" w:rsidRDefault="00F93CB5" w14:paraId="3531C6C7" w14:textId="6762F18D">
      <w:pPr>
        <w:spacing w:line="360" w:lineRule="auto"/>
        <w:ind w:firstLine="0"/>
        <w:jc w:val="both"/>
        <w:rPr>
          <w:rFonts w:ascii="Arial" w:hAnsi="Arial" w:eastAsia="Arial" w:cs="Arial"/>
          <w:sz w:val="22"/>
          <w:szCs w:val="22"/>
        </w:rPr>
      </w:pPr>
      <w:r w:rsidRPr="3452B4F5" w:rsidR="00F93CB5">
        <w:rPr>
          <w:rFonts w:ascii="Arial" w:hAnsi="Arial" w:eastAsia="Arial" w:cs="Arial"/>
          <w:sz w:val="22"/>
          <w:szCs w:val="22"/>
        </w:rPr>
        <w:t xml:space="preserve">The case study of Joan, who is living with Chronic Obstructive Pulmonary Disease (COPD) and Crohn's disease, illustrates how person-centred care, working in partnership and ethical principles can be implemented within health and social care practice (NHS, 2019). </w:t>
      </w:r>
      <w:r w:rsidRPr="3452B4F5" w:rsidR="0004498F">
        <w:rPr>
          <w:rFonts w:ascii="Arial" w:hAnsi="Arial" w:eastAsia="Arial" w:cs="Arial"/>
          <w:sz w:val="22"/>
          <w:szCs w:val="22"/>
        </w:rPr>
        <w:t xml:space="preserve"> </w:t>
      </w:r>
      <w:r w:rsidRPr="3452B4F5" w:rsidR="0004498F">
        <w:rPr>
          <w:rFonts w:ascii="Arial" w:hAnsi="Arial" w:eastAsia="Arial" w:cs="Arial"/>
          <w:sz w:val="22"/>
          <w:szCs w:val="22"/>
          <w:lang w:eastAsia="en-GB"/>
          <w14:ligatures w14:val="none"/>
        </w:rPr>
        <w:t>Joan's inability to manage her health condition led to missed appointments and hospitalization, prompting a recognition of the need for a more holistic approach to care.</w:t>
      </w:r>
      <w:r w:rsidRPr="3452B4F5" w:rsidR="0004498F">
        <w:rPr>
          <w:rFonts w:ascii="Arial" w:hAnsi="Arial" w:eastAsia="Arial" w:cs="Arial"/>
          <w:sz w:val="22"/>
          <w:szCs w:val="22"/>
        </w:rPr>
        <w:t xml:space="preserve"> </w:t>
      </w:r>
      <w:r w:rsidRPr="3452B4F5" w:rsidR="00627D68">
        <w:rPr>
          <w:rFonts w:ascii="Arial" w:hAnsi="Arial" w:eastAsia="Arial" w:cs="Arial"/>
          <w:sz w:val="22"/>
          <w:szCs w:val="22"/>
        </w:rPr>
        <w:t xml:space="preserve">Patient Activation Measure (PAM®) helped professionals discover Joan's lack of knowledge about her health. This was relevant as it enabled a change of focus from targeting COPD symptoms to highlighting issues that were preventing her from accessing care. In the absence of this evaluation, the professionals might have kept making appointments which Joan was unlikely to attend, leading to multiple hospital admissions and wasted NHS resources. This is a person-centred-care approach, which focuses on Joan as an active partner in decision-making process rather than a passive recipient of treatment (Roos et al., 2023). It supports </w:t>
      </w:r>
      <w:r w:rsidRPr="3452B4F5" w:rsidR="00627D68">
        <w:rPr>
          <w:rFonts w:ascii="Arial" w:hAnsi="Arial" w:eastAsia="Arial" w:cs="Arial"/>
          <w:b w:val="1"/>
          <w:bCs w:val="1"/>
          <w:sz w:val="22"/>
          <w:szCs w:val="22"/>
          <w:u w:val="single"/>
        </w:rPr>
        <w:t>Maslow's Hierarchy of Needs</w:t>
      </w:r>
      <w:r w:rsidRPr="3452B4F5" w:rsidR="00627D68">
        <w:rPr>
          <w:rFonts w:ascii="Arial" w:hAnsi="Arial" w:eastAsia="Arial" w:cs="Arial"/>
          <w:sz w:val="22"/>
          <w:szCs w:val="22"/>
        </w:rPr>
        <w:t xml:space="preserve"> (Maslow, 1943), as addressing Joan's physical comfort and psychological wellbeing was necessary before she could manage her COPD. However, delivering person-centred care requires time, resources, and effective communication. In busy NHS settings, staff shortages and workloads </w:t>
      </w:r>
      <w:r w:rsidRPr="3452B4F5" w:rsidR="00627D68">
        <w:rPr>
          <w:rFonts w:ascii="Arial" w:hAnsi="Arial" w:eastAsia="Arial" w:cs="Arial"/>
          <w:sz w:val="22"/>
          <w:szCs w:val="22"/>
        </w:rPr>
        <w:t>can</w:t>
      </w:r>
      <w:r w:rsidRPr="3452B4F5" w:rsidR="00627D68">
        <w:rPr>
          <w:rFonts w:ascii="Arial" w:hAnsi="Arial" w:eastAsia="Arial" w:cs="Arial"/>
          <w:sz w:val="22"/>
          <w:szCs w:val="22"/>
        </w:rPr>
        <w:t xml:space="preserve"> reduce opportunities to explore each patient's individual circumstances</w:t>
      </w:r>
      <w:r w:rsidRPr="3452B4F5" w:rsidR="00690FF9">
        <w:rPr>
          <w:rFonts w:ascii="Arial" w:hAnsi="Arial" w:eastAsia="Arial" w:cs="Arial"/>
          <w:sz w:val="22"/>
          <w:szCs w:val="22"/>
        </w:rPr>
        <w:t>.</w:t>
      </w:r>
    </w:p>
    <w:p w:rsidR="00F93CB5" w:rsidP="3452B4F5" w:rsidRDefault="00927857" w14:paraId="4D70782F" w14:textId="740E5047">
      <w:pPr>
        <w:spacing w:line="360" w:lineRule="auto"/>
        <w:ind w:firstLine="0"/>
        <w:jc w:val="both"/>
        <w:rPr>
          <w:rFonts w:ascii="Arial" w:hAnsi="Arial" w:eastAsia="Arial" w:cs="Arial"/>
          <w:sz w:val="22"/>
          <w:szCs w:val="22"/>
        </w:rPr>
      </w:pPr>
      <w:r w:rsidRPr="3452B4F5" w:rsidR="00927857">
        <w:rPr>
          <w:rFonts w:ascii="Arial" w:hAnsi="Arial" w:eastAsia="Arial" w:cs="Arial"/>
          <w:b w:val="1"/>
          <w:bCs w:val="1"/>
          <w:sz w:val="22"/>
          <w:szCs w:val="22"/>
          <w:u w:val="single"/>
        </w:rPr>
        <w:t xml:space="preserve">Partnership working</w:t>
      </w:r>
      <w:r w:rsidRPr="3452B4F5" w:rsidR="00927857">
        <w:rPr>
          <w:rFonts w:ascii="Arial" w:hAnsi="Arial" w:eastAsia="Arial" w:cs="Arial"/>
          <w:sz w:val="22"/>
          <w:szCs w:val="22"/>
        </w:rPr>
        <w:t xml:space="preserve"> was also essential since needs of </w:t>
      </w:r>
      <w:r w:rsidRPr="3452B4F5" w:rsidR="001D13CC">
        <w:rPr>
          <w:rFonts w:ascii="Arial" w:hAnsi="Arial" w:eastAsia="Arial" w:cs="Arial"/>
          <w:sz w:val="22"/>
          <w:szCs w:val="22"/>
        </w:rPr>
        <w:t>Joan were</w:t>
      </w:r>
      <w:r w:rsidRPr="3452B4F5" w:rsidR="00927857">
        <w:rPr>
          <w:rFonts w:ascii="Arial" w:hAnsi="Arial" w:eastAsia="Arial" w:cs="Arial"/>
          <w:sz w:val="22"/>
          <w:szCs w:val="22"/>
        </w:rPr>
        <w:t xml:space="preserve"> too complicated to be met by one single professional. </w:t>
      </w:r>
      <w:r w:rsidRPr="3452B4F5" w:rsidR="00EA562F">
        <w:rPr>
          <w:rFonts w:ascii="Arial" w:hAnsi="Arial" w:eastAsia="Arial" w:cs="Arial"/>
          <w:sz w:val="22"/>
          <w:szCs w:val="22"/>
          <w:lang w:eastAsia="en-GB"/>
          <w14:ligatures w14:val="none"/>
        </w:rPr>
        <w:t>Joan received support for her pulmonary rehabilitation from physiotherapist, while her GP managed her Crohn's disease. The therapy team provided encouragement and monitored her progress. Care planning involved Joan and her daughter, with decisions based on her preferences, aligning with Health and Care Act 2022 that advocates for integrated care. Collaborative efforts improved communication, reduced care duplication, and allowed treatment of underlying causes for Joan's poor attendance</w:t>
      </w:r>
      <w:r w:rsidRPr="3452B4F5" w:rsidR="00EA562F">
        <w:rPr>
          <w:rFonts w:ascii="Arial" w:hAnsi="Arial" w:eastAsia="Arial" w:cs="Arial"/>
          <w:sz w:val="22"/>
          <w:szCs w:val="22"/>
          <w:lang w:eastAsia="en-GB"/>
          <w14:ligatures w14:val="none"/>
        </w:rPr>
        <w:t xml:space="preserve"> </w:t>
      </w:r>
      <w:r w:rsidRPr="3452B4F5" w:rsidR="00927857">
        <w:rPr>
          <w:rFonts w:ascii="Arial" w:hAnsi="Arial" w:eastAsia="Arial" w:cs="Arial"/>
          <w:sz w:val="22"/>
          <w:szCs w:val="22"/>
        </w:rPr>
        <w:t xml:space="preserve">(Pomey et al., 2024). </w:t>
      </w:r>
      <w:r w:rsidRPr="3452B4F5" w:rsidR="007B3DC8">
        <w:rPr>
          <w:rFonts w:ascii="Arial" w:hAnsi="Arial" w:eastAsia="Arial" w:cs="Arial"/>
          <w:sz w:val="22"/>
          <w:szCs w:val="22"/>
        </w:rPr>
        <w:t>Yet</w:t>
      </w:r>
      <w:r w:rsidRPr="3452B4F5" w:rsidR="00927857">
        <w:rPr>
          <w:rFonts w:ascii="Arial" w:hAnsi="Arial" w:eastAsia="Arial" w:cs="Arial"/>
          <w:sz w:val="22"/>
          <w:szCs w:val="22"/>
        </w:rPr>
        <w:t xml:space="preserve">, multidisciplinary working </w:t>
      </w:r>
      <w:r w:rsidRPr="3452B4F5" w:rsidR="0028702D">
        <w:rPr>
          <w:rFonts w:ascii="Arial" w:hAnsi="Arial" w:eastAsia="Arial" w:cs="Arial"/>
          <w:sz w:val="22"/>
          <w:szCs w:val="22"/>
        </w:rPr>
        <w:t>can</w:t>
      </w:r>
      <w:r w:rsidRPr="3452B4F5" w:rsidR="00927857">
        <w:rPr>
          <w:rFonts w:ascii="Arial" w:hAnsi="Arial" w:eastAsia="Arial" w:cs="Arial"/>
          <w:sz w:val="22"/>
          <w:szCs w:val="22"/>
        </w:rPr>
        <w:t xml:space="preserve"> be problematic. Inadequate communication, ambiguity about professional roles or delays in information dissemination can lead to disjointed care, conflicting guidance, and decreased patient trust. </w:t>
      </w:r>
    </w:p>
    <w:p w:rsidR="00C27458" w:rsidP="3452B4F5" w:rsidRDefault="00F93CB5" w14:paraId="30EE9C5B" w14:textId="3A2E50D6">
      <w:pPr>
        <w:spacing w:line="360" w:lineRule="auto"/>
        <w:ind w:firstLine="0"/>
        <w:jc w:val="both"/>
        <w:rPr>
          <w:rFonts w:ascii="Arial" w:hAnsi="Arial" w:eastAsia="Arial" w:cs="Arial"/>
          <w:sz w:val="22"/>
          <w:szCs w:val="22"/>
        </w:rPr>
      </w:pPr>
      <w:r w:rsidRPr="3452B4F5" w:rsidR="00F93CB5">
        <w:rPr>
          <w:rFonts w:ascii="Arial" w:hAnsi="Arial" w:eastAsia="Arial" w:cs="Arial"/>
          <w:sz w:val="22"/>
          <w:szCs w:val="22"/>
        </w:rPr>
        <w:t>Throughout Joan's care, ethical principles were found.</w:t>
      </w:r>
      <w:r w:rsidRPr="3452B4F5" w:rsidR="00F93CB5">
        <w:rPr>
          <w:rFonts w:ascii="Arial" w:hAnsi="Arial" w:eastAsia="Arial" w:cs="Arial"/>
          <w:b w:val="1"/>
          <w:bCs w:val="1"/>
          <w:sz w:val="22"/>
          <w:szCs w:val="22"/>
          <w:u w:val="single"/>
        </w:rPr>
        <w:t xml:space="preserve"> </w:t>
      </w:r>
      <w:r w:rsidRPr="3452B4F5" w:rsidR="00C27458">
        <w:rPr>
          <w:rFonts w:ascii="Arial" w:hAnsi="Arial" w:eastAsia="Arial" w:cs="Arial"/>
          <w:b w:val="1"/>
          <w:bCs w:val="1"/>
          <w:sz w:val="22"/>
          <w:szCs w:val="22"/>
          <w:u w:val="single"/>
        </w:rPr>
        <w:t>Autonomy</w:t>
      </w:r>
      <w:r w:rsidRPr="3452B4F5" w:rsidR="00F93CB5">
        <w:rPr>
          <w:rFonts w:ascii="Arial" w:hAnsi="Arial" w:eastAsia="Arial" w:cs="Arial"/>
          <w:b w:val="1"/>
          <w:bCs w:val="1"/>
          <w:sz w:val="22"/>
          <w:szCs w:val="22"/>
          <w:u w:val="single"/>
        </w:rPr>
        <w:t xml:space="preserve"> </w:t>
      </w:r>
      <w:r w:rsidRPr="3452B4F5" w:rsidR="00F93CB5">
        <w:rPr>
          <w:rFonts w:ascii="Arial" w:hAnsi="Arial" w:eastAsia="Arial" w:cs="Arial"/>
          <w:sz w:val="22"/>
          <w:szCs w:val="22"/>
        </w:rPr>
        <w:t xml:space="preserve">was </w:t>
      </w:r>
      <w:r w:rsidRPr="3452B4F5" w:rsidR="6BEB4B9E">
        <w:rPr>
          <w:rFonts w:ascii="Arial" w:hAnsi="Arial" w:eastAsia="Arial" w:cs="Arial"/>
          <w:sz w:val="22"/>
          <w:szCs w:val="22"/>
        </w:rPr>
        <w:t>honoured</w:t>
      </w:r>
      <w:r w:rsidRPr="3452B4F5" w:rsidR="00F93CB5">
        <w:rPr>
          <w:rFonts w:ascii="Arial" w:hAnsi="Arial" w:eastAsia="Arial" w:cs="Arial"/>
          <w:sz w:val="22"/>
          <w:szCs w:val="22"/>
        </w:rPr>
        <w:t xml:space="preserve"> by asking Joan for her input about her treatment and rehabilitation instead of imposing on her.</w:t>
      </w:r>
      <w:r w:rsidRPr="3452B4F5" w:rsidR="00F93CB5">
        <w:rPr>
          <w:rFonts w:ascii="Arial" w:hAnsi="Arial" w:eastAsia="Arial" w:cs="Arial"/>
          <w:b w:val="1"/>
          <w:bCs w:val="1"/>
          <w:sz w:val="22"/>
          <w:szCs w:val="22"/>
          <w:u w:val="single"/>
        </w:rPr>
        <w:t xml:space="preserve"> Beneficence </w:t>
      </w:r>
      <w:r w:rsidRPr="3452B4F5" w:rsidR="00F93CB5">
        <w:rPr>
          <w:rFonts w:ascii="Arial" w:hAnsi="Arial" w:eastAsia="Arial" w:cs="Arial"/>
          <w:sz w:val="22"/>
          <w:szCs w:val="22"/>
        </w:rPr>
        <w:t xml:space="preserve">was shown when healthcare professionals tried to enhance her wellbeing </w:t>
      </w:r>
      <w:r w:rsidRPr="3452B4F5" w:rsidR="00684675">
        <w:rPr>
          <w:rFonts w:ascii="Arial" w:hAnsi="Arial" w:eastAsia="Arial" w:cs="Arial"/>
          <w:sz w:val="22"/>
          <w:szCs w:val="22"/>
        </w:rPr>
        <w:t>while</w:t>
      </w:r>
      <w:r w:rsidRPr="3452B4F5" w:rsidR="00F93CB5">
        <w:rPr>
          <w:rFonts w:ascii="Arial" w:hAnsi="Arial" w:eastAsia="Arial" w:cs="Arial"/>
          <w:sz w:val="22"/>
          <w:szCs w:val="22"/>
        </w:rPr>
        <w:t xml:space="preserve"> trying to </w:t>
      </w:r>
      <w:r w:rsidRPr="3452B4F5" w:rsidR="00F93CB5">
        <w:rPr>
          <w:rFonts w:ascii="Arial" w:hAnsi="Arial" w:eastAsia="Arial" w:cs="Arial"/>
          <w:sz w:val="22"/>
          <w:szCs w:val="22"/>
        </w:rPr>
        <w:t>identify</w:t>
      </w:r>
      <w:r w:rsidRPr="3452B4F5" w:rsidR="00F93CB5">
        <w:rPr>
          <w:rFonts w:ascii="Arial" w:hAnsi="Arial" w:eastAsia="Arial" w:cs="Arial"/>
          <w:sz w:val="22"/>
          <w:szCs w:val="22"/>
        </w:rPr>
        <w:t xml:space="preserve"> and address barriers to care</w:t>
      </w:r>
      <w:r w:rsidRPr="3452B4F5" w:rsidR="00F93CB5">
        <w:rPr>
          <w:rFonts w:ascii="Arial" w:hAnsi="Arial" w:eastAsia="Arial" w:cs="Arial"/>
          <w:b w:val="1"/>
          <w:bCs w:val="1"/>
          <w:sz w:val="22"/>
          <w:szCs w:val="22"/>
          <w:u w:val="single"/>
        </w:rPr>
        <w:t>. Non-maleficence</w:t>
      </w:r>
      <w:r w:rsidRPr="3452B4F5" w:rsidR="00F93CB5">
        <w:rPr>
          <w:rFonts w:ascii="Arial" w:hAnsi="Arial" w:eastAsia="Arial" w:cs="Arial"/>
          <w:sz w:val="22"/>
          <w:szCs w:val="22"/>
        </w:rPr>
        <w:t xml:space="preserve"> was </w:t>
      </w:r>
      <w:r w:rsidRPr="3452B4F5" w:rsidR="00F93CB5">
        <w:rPr>
          <w:rFonts w:ascii="Arial" w:hAnsi="Arial" w:eastAsia="Arial" w:cs="Arial"/>
          <w:sz w:val="22"/>
          <w:szCs w:val="22"/>
        </w:rPr>
        <w:t>demonstrated</w:t>
      </w:r>
      <w:r w:rsidRPr="3452B4F5" w:rsidR="00F93CB5">
        <w:rPr>
          <w:rFonts w:ascii="Arial" w:hAnsi="Arial" w:eastAsia="Arial" w:cs="Arial"/>
          <w:sz w:val="22"/>
          <w:szCs w:val="22"/>
        </w:rPr>
        <w:t xml:space="preserve"> in her proactive intervention and support to reduce further deterioration of her health' (CDC, 2018). </w:t>
      </w:r>
      <w:r w:rsidRPr="3452B4F5" w:rsidR="00F93CB5">
        <w:rPr>
          <w:rFonts w:ascii="Arial" w:hAnsi="Arial" w:eastAsia="Arial" w:cs="Arial"/>
          <w:b w:val="1"/>
          <w:bCs w:val="1"/>
          <w:sz w:val="22"/>
          <w:szCs w:val="22"/>
          <w:u w:val="single"/>
        </w:rPr>
        <w:t>Justice</w:t>
      </w:r>
      <w:r w:rsidRPr="3452B4F5" w:rsidR="00F93CB5">
        <w:rPr>
          <w:rFonts w:ascii="Arial" w:hAnsi="Arial" w:eastAsia="Arial" w:cs="Arial"/>
          <w:sz w:val="22"/>
          <w:szCs w:val="22"/>
        </w:rPr>
        <w:t xml:space="preserve"> was served as Joan received the same health care and rehabilitation opportunities given to others, despite her complex need</w:t>
      </w:r>
      <w:r w:rsidRPr="3452B4F5" w:rsidR="007D1B03">
        <w:rPr>
          <w:rFonts w:ascii="Arial" w:hAnsi="Arial" w:eastAsia="Arial" w:cs="Arial"/>
          <w:sz w:val="22"/>
          <w:szCs w:val="22"/>
        </w:rPr>
        <w:t xml:space="preserve"> while</w:t>
      </w:r>
      <w:r w:rsidRPr="3452B4F5" w:rsidR="00F93CB5">
        <w:rPr>
          <w:rFonts w:ascii="Arial" w:hAnsi="Arial" w:eastAsia="Arial" w:cs="Arial"/>
          <w:sz w:val="22"/>
          <w:szCs w:val="22"/>
        </w:rPr>
        <w:t xml:space="preserve"> fidelity was manifested in support from therapy team and veracity by honest communication </w:t>
      </w:r>
      <w:r w:rsidRPr="3452B4F5" w:rsidR="00F93CB5">
        <w:rPr>
          <w:rFonts w:ascii="Arial" w:hAnsi="Arial" w:eastAsia="Arial" w:cs="Arial"/>
          <w:sz w:val="22"/>
          <w:szCs w:val="22"/>
        </w:rPr>
        <w:t>regarding</w:t>
      </w:r>
      <w:r w:rsidRPr="3452B4F5" w:rsidR="00F93CB5">
        <w:rPr>
          <w:rFonts w:ascii="Arial" w:hAnsi="Arial" w:eastAsia="Arial" w:cs="Arial"/>
          <w:sz w:val="22"/>
          <w:szCs w:val="22"/>
        </w:rPr>
        <w:t xml:space="preserve"> her conditions and treatmen</w:t>
      </w:r>
      <w:r w:rsidRPr="3452B4F5" w:rsidR="00F93CB5">
        <w:rPr>
          <w:rFonts w:ascii="Arial" w:hAnsi="Arial" w:eastAsia="Arial" w:cs="Arial"/>
          <w:sz w:val="22"/>
          <w:szCs w:val="22"/>
        </w:rPr>
        <w:t xml:space="preserve">t options. </w:t>
      </w:r>
      <w:r w:rsidRPr="3452B4F5" w:rsidR="0028702D">
        <w:rPr>
          <w:rFonts w:ascii="Arial" w:hAnsi="Arial" w:eastAsia="Arial" w:cs="Arial"/>
          <w:sz w:val="22"/>
          <w:szCs w:val="22"/>
        </w:rPr>
        <w:t xml:space="preserve">However, making ethical decisions is not always an easy task. As an illustration, in case Joan had declined rehabilitation even after being informed of the advantages, medical staff would have been left with a dilemma on whether to respect her autonomy or not or to ensure that she is healthy. </w:t>
      </w:r>
      <w:r w:rsidRPr="3452B4F5" w:rsidR="00364FDE">
        <w:rPr>
          <w:rFonts w:ascii="Arial" w:hAnsi="Arial" w:eastAsia="Arial" w:cs="Arial"/>
          <w:sz w:val="22"/>
          <w:szCs w:val="22"/>
        </w:rPr>
        <w:t>This</w:t>
      </w:r>
      <w:r w:rsidRPr="3452B4F5" w:rsidR="0028702D">
        <w:rPr>
          <w:rFonts w:ascii="Arial" w:hAnsi="Arial" w:eastAsia="Arial" w:cs="Arial"/>
          <w:sz w:val="22"/>
          <w:szCs w:val="22"/>
        </w:rPr>
        <w:t xml:space="preserve"> </w:t>
      </w:r>
      <w:r w:rsidRPr="3452B4F5" w:rsidR="426F836B">
        <w:rPr>
          <w:rFonts w:ascii="Arial" w:hAnsi="Arial" w:eastAsia="Arial" w:cs="Arial"/>
          <w:sz w:val="22"/>
          <w:szCs w:val="22"/>
        </w:rPr>
        <w:t>demonstrates</w:t>
      </w:r>
      <w:r w:rsidRPr="3452B4F5" w:rsidR="0028702D">
        <w:rPr>
          <w:rFonts w:ascii="Arial" w:hAnsi="Arial" w:eastAsia="Arial" w:cs="Arial"/>
          <w:sz w:val="22"/>
          <w:szCs w:val="22"/>
        </w:rPr>
        <w:t xml:space="preserve"> </w:t>
      </w:r>
      <w:r w:rsidRPr="3452B4F5" w:rsidR="0028702D">
        <w:rPr>
          <w:rFonts w:ascii="Arial" w:hAnsi="Arial" w:eastAsia="Arial" w:cs="Arial"/>
          <w:sz w:val="22"/>
          <w:szCs w:val="22"/>
        </w:rPr>
        <w:t xml:space="preserve">that applying ethical practice </w:t>
      </w:r>
      <w:r w:rsidRPr="3452B4F5" w:rsidR="00760FE0">
        <w:rPr>
          <w:rFonts w:ascii="Arial" w:hAnsi="Arial" w:eastAsia="Arial" w:cs="Arial"/>
          <w:sz w:val="22"/>
          <w:szCs w:val="22"/>
        </w:rPr>
        <w:t>can</w:t>
      </w:r>
      <w:r w:rsidRPr="3452B4F5" w:rsidR="0028702D">
        <w:rPr>
          <w:rFonts w:ascii="Arial" w:hAnsi="Arial" w:eastAsia="Arial" w:cs="Arial"/>
          <w:sz w:val="22"/>
          <w:szCs w:val="22"/>
        </w:rPr>
        <w:t xml:space="preserve"> involve prudent decision making instead of merely applying ethical principles.</w:t>
      </w:r>
    </w:p>
    <w:p w:rsidR="00C11EBC" w:rsidP="3452B4F5" w:rsidRDefault="00F93CB5" w14:paraId="0902BD5C" w14:textId="2180D15C">
      <w:pPr>
        <w:spacing w:line="360" w:lineRule="auto"/>
        <w:ind w:firstLine="0"/>
        <w:jc w:val="both"/>
        <w:rPr>
          <w:rFonts w:ascii="Arial" w:hAnsi="Arial" w:eastAsia="Arial" w:cs="Arial"/>
          <w:sz w:val="22"/>
          <w:szCs w:val="22"/>
        </w:rPr>
      </w:pPr>
      <w:r w:rsidRPr="3452B4F5" w:rsidR="00F93CB5">
        <w:rPr>
          <w:rFonts w:ascii="Arial" w:hAnsi="Arial" w:eastAsia="Arial" w:cs="Arial"/>
          <w:sz w:val="22"/>
          <w:szCs w:val="22"/>
        </w:rPr>
        <w:t>Critically, Joan’s case illustrates that effective health, and social care extends beyond treating medical conditions. The social, psychological and physical barriers were addressed, giving the professionals the opportunity to assist Joan to become more confident and to take an active role in her own health care. Her improvement in PAM score, attendance at appointments and fewer emergency admissions illustrate the benefits of person centred</w:t>
      </w:r>
      <w:r w:rsidRPr="3452B4F5" w:rsidR="009B1506">
        <w:rPr>
          <w:rFonts w:ascii="Arial" w:hAnsi="Arial" w:eastAsia="Arial" w:cs="Arial"/>
          <w:sz w:val="22"/>
          <w:szCs w:val="22"/>
        </w:rPr>
        <w:t xml:space="preserve"> </w:t>
      </w:r>
      <w:r w:rsidRPr="3452B4F5" w:rsidR="00F93CB5">
        <w:rPr>
          <w:rFonts w:ascii="Arial" w:hAnsi="Arial" w:eastAsia="Arial" w:cs="Arial"/>
          <w:sz w:val="22"/>
          <w:szCs w:val="22"/>
        </w:rPr>
        <w:t>and ethical working, which results in improved health, wellbeing and healthcare resource efficiency</w:t>
      </w:r>
      <w:r w:rsidRPr="3452B4F5" w:rsidR="00312364">
        <w:rPr>
          <w:rFonts w:ascii="Arial" w:hAnsi="Arial" w:eastAsia="Arial" w:cs="Arial"/>
          <w:sz w:val="22"/>
          <w:szCs w:val="22"/>
        </w:rPr>
        <w:t>.</w:t>
      </w:r>
    </w:p>
    <w:p w:rsidR="00956B4E" w:rsidP="3452B4F5" w:rsidRDefault="00956B4E" w14:paraId="01E154B5" w14:textId="77777777">
      <w:pPr>
        <w:spacing w:line="360" w:lineRule="auto"/>
        <w:ind w:firstLine="720"/>
        <w:jc w:val="both"/>
        <w:rPr>
          <w:rFonts w:ascii="Arial" w:hAnsi="Arial" w:eastAsia="Arial" w:cs="Arial"/>
          <w:sz w:val="22"/>
          <w:szCs w:val="22"/>
        </w:rPr>
      </w:pPr>
    </w:p>
    <w:p w:rsidR="00956B4E" w:rsidP="3452B4F5" w:rsidRDefault="00956B4E" w14:paraId="7E9D54A6" w14:textId="77777777">
      <w:pPr>
        <w:spacing w:line="360" w:lineRule="auto"/>
        <w:ind w:firstLine="720"/>
        <w:jc w:val="both"/>
        <w:rPr>
          <w:rFonts w:ascii="Arial" w:hAnsi="Arial" w:eastAsia="Arial" w:cs="Arial"/>
          <w:sz w:val="22"/>
          <w:szCs w:val="22"/>
        </w:rPr>
      </w:pPr>
    </w:p>
    <w:p w:rsidR="00956B4E" w:rsidP="3452B4F5" w:rsidRDefault="00956B4E" w14:paraId="3C086EB7" w14:textId="77777777">
      <w:pPr>
        <w:spacing w:line="360" w:lineRule="auto"/>
        <w:ind w:firstLine="720"/>
        <w:jc w:val="both"/>
        <w:rPr>
          <w:rFonts w:ascii="Arial" w:hAnsi="Arial" w:eastAsia="Arial" w:cs="Arial"/>
          <w:sz w:val="22"/>
          <w:szCs w:val="22"/>
        </w:rPr>
      </w:pPr>
    </w:p>
    <w:p w:rsidR="00956B4E" w:rsidP="3452B4F5" w:rsidRDefault="00956B4E" w14:paraId="0045D31F" w14:textId="77777777">
      <w:pPr>
        <w:spacing w:line="360" w:lineRule="auto"/>
        <w:ind w:firstLine="720"/>
        <w:jc w:val="both"/>
        <w:rPr>
          <w:rFonts w:ascii="Arial" w:hAnsi="Arial" w:eastAsia="Arial" w:cs="Arial"/>
          <w:sz w:val="22"/>
          <w:szCs w:val="22"/>
        </w:rPr>
      </w:pPr>
    </w:p>
    <w:p w:rsidR="00956B4E" w:rsidP="3452B4F5" w:rsidRDefault="00956B4E" w14:paraId="4B08FB5D" w14:textId="77777777">
      <w:pPr>
        <w:spacing w:line="360" w:lineRule="auto"/>
        <w:ind w:firstLine="720"/>
        <w:jc w:val="both"/>
        <w:rPr>
          <w:rFonts w:ascii="Arial" w:hAnsi="Arial" w:eastAsia="Arial" w:cs="Arial"/>
          <w:sz w:val="22"/>
          <w:szCs w:val="22"/>
        </w:rPr>
      </w:pPr>
    </w:p>
    <w:p w:rsidR="00956B4E" w:rsidP="3452B4F5" w:rsidRDefault="00956B4E" w14:paraId="2CA4A7BE" w14:textId="77777777">
      <w:pPr>
        <w:spacing w:line="360" w:lineRule="auto"/>
        <w:ind w:firstLine="720"/>
        <w:jc w:val="both"/>
        <w:rPr>
          <w:rFonts w:ascii="Arial" w:hAnsi="Arial" w:eastAsia="Arial" w:cs="Arial"/>
          <w:sz w:val="22"/>
          <w:szCs w:val="22"/>
        </w:rPr>
      </w:pPr>
    </w:p>
    <w:p w:rsidR="00956B4E" w:rsidP="3452B4F5" w:rsidRDefault="00956B4E" w14:paraId="12B6A0D6" w14:textId="77777777">
      <w:pPr>
        <w:spacing w:line="360" w:lineRule="auto"/>
        <w:ind w:firstLine="720"/>
        <w:jc w:val="both"/>
        <w:rPr>
          <w:rFonts w:ascii="Arial" w:hAnsi="Arial" w:eastAsia="Arial" w:cs="Arial"/>
          <w:sz w:val="22"/>
          <w:szCs w:val="22"/>
        </w:rPr>
      </w:pPr>
    </w:p>
    <w:p w:rsidR="003F57F0" w:rsidP="3452B4F5" w:rsidRDefault="003F57F0" w14:paraId="02D2A218" w14:textId="5D09965B">
      <w:pPr>
        <w:pStyle w:val="Heading1"/>
        <w:numPr>
          <w:ilvl w:val="0"/>
          <w:numId w:val="1"/>
        </w:numPr>
        <w:rPr>
          <w:rFonts w:ascii="Arial" w:hAnsi="Arial" w:eastAsia="Arial" w:cs="Arial"/>
          <w:b w:val="1"/>
          <w:bCs w:val="1"/>
          <w:sz w:val="22"/>
          <w:szCs w:val="22"/>
          <w:u w:val="single"/>
        </w:rPr>
      </w:pPr>
      <w:bookmarkStart w:name="_Toc231585070" w:id="2"/>
      <w:r w:rsidRPr="3452B4F5" w:rsidR="003F57F0">
        <w:rPr>
          <w:rFonts w:ascii="Arial" w:hAnsi="Arial" w:eastAsia="Arial" w:cs="Arial"/>
          <w:b w:val="1"/>
          <w:bCs w:val="1"/>
          <w:sz w:val="22"/>
          <w:szCs w:val="22"/>
          <w:u w:val="single"/>
        </w:rPr>
        <w:t xml:space="preserve">Task 3: </w:t>
      </w:r>
      <w:r w:rsidRPr="3452B4F5" w:rsidR="003F57F0">
        <w:rPr>
          <w:rFonts w:ascii="Arial" w:hAnsi="Arial" w:eastAsia="Arial" w:cs="Arial"/>
          <w:b w:val="1"/>
          <w:bCs w:val="1"/>
          <w:sz w:val="22"/>
          <w:szCs w:val="22"/>
          <w:u w:val="single"/>
        </w:rPr>
        <w:t>Self-Reflection as a Health and Social Care Professional</w:t>
      </w:r>
      <w:bookmarkEnd w:id="2"/>
      <w:r w:rsidRPr="3452B4F5" w:rsidR="003F57F0">
        <w:rPr>
          <w:rFonts w:ascii="Arial" w:hAnsi="Arial" w:eastAsia="Arial" w:cs="Arial"/>
          <w:b w:val="1"/>
          <w:bCs w:val="1"/>
          <w:sz w:val="22"/>
          <w:szCs w:val="22"/>
          <w:u w:val="single"/>
        </w:rPr>
        <w:t xml:space="preserve"> </w:t>
      </w:r>
    </w:p>
    <w:p w:rsidR="003F57F0" w:rsidP="3452B4F5" w:rsidRDefault="00AB2769" w14:paraId="27FD2640" w14:textId="4E4AD950">
      <w:pPr>
        <w:spacing w:line="360" w:lineRule="auto"/>
        <w:ind w:firstLine="0"/>
        <w:jc w:val="both"/>
        <w:rPr>
          <w:rFonts w:ascii="Arial" w:hAnsi="Arial" w:eastAsia="Arial" w:cs="Arial"/>
          <w:sz w:val="22"/>
          <w:szCs w:val="22"/>
        </w:rPr>
      </w:pPr>
      <w:r w:rsidRPr="3452B4F5" w:rsidR="00AB2769">
        <w:rPr>
          <w:rFonts w:ascii="Arial" w:hAnsi="Arial" w:eastAsia="Arial" w:cs="Arial"/>
          <w:sz w:val="22"/>
          <w:szCs w:val="22"/>
        </w:rPr>
        <w:t xml:space="preserve">When contemplating my future career as a health and social care worker, I understand that person centred care, working in partnership with others and good ethical practice will impact my working life and development. </w:t>
      </w:r>
      <w:r w:rsidRPr="3452B4F5" w:rsidR="00AB2769">
        <w:rPr>
          <w:rFonts w:ascii="Arial" w:hAnsi="Arial" w:eastAsia="Arial" w:cs="Arial"/>
          <w:sz w:val="22"/>
          <w:szCs w:val="22"/>
        </w:rPr>
        <w:t>These principles will be applied in the relationships I have with people using a service, service colleagues, families and other professionals.</w:t>
      </w:r>
      <w:r w:rsidRPr="3452B4F5" w:rsidR="00956B4E">
        <w:rPr>
          <w:rFonts w:ascii="Arial" w:hAnsi="Arial" w:eastAsia="Arial" w:cs="Arial"/>
          <w:sz w:val="22"/>
          <w:szCs w:val="22"/>
        </w:rPr>
        <w:t xml:space="preserve"> </w:t>
      </w:r>
      <w:r w:rsidRPr="3452B4F5" w:rsidR="005C116B">
        <w:rPr>
          <w:rFonts w:ascii="Arial" w:hAnsi="Arial" w:eastAsia="Arial" w:cs="Arial"/>
          <w:sz w:val="22"/>
          <w:szCs w:val="22"/>
        </w:rPr>
        <w:t xml:space="preserve">Person-centred care is the principle that will have the most impact on my future practice as </w:t>
      </w:r>
      <w:r w:rsidRPr="3452B4F5" w:rsidR="001837AB">
        <w:rPr>
          <w:rFonts w:ascii="Arial" w:hAnsi="Arial" w:eastAsia="Arial" w:cs="Arial"/>
          <w:sz w:val="22"/>
          <w:szCs w:val="22"/>
        </w:rPr>
        <w:t>everyone</w:t>
      </w:r>
      <w:r w:rsidRPr="3452B4F5" w:rsidR="005C116B">
        <w:rPr>
          <w:rFonts w:ascii="Arial" w:hAnsi="Arial" w:eastAsia="Arial" w:cs="Arial"/>
          <w:sz w:val="22"/>
          <w:szCs w:val="22"/>
        </w:rPr>
        <w:t xml:space="preserve"> has unique experiences, values, beliefs, and expectations. I believe that understanding the individual beyond their medical condition helps build trust and encourages them to become active participants in decisions about their care. </w:t>
      </w:r>
      <w:r w:rsidRPr="3452B4F5" w:rsidR="005C116B">
        <w:rPr>
          <w:rFonts w:ascii="Arial" w:hAnsi="Arial" w:eastAsia="Arial" w:cs="Arial"/>
          <w:b w:val="1"/>
          <w:bCs w:val="1"/>
          <w:sz w:val="22"/>
          <w:szCs w:val="22"/>
          <w:u w:val="single"/>
        </w:rPr>
        <w:t>As an example</w:t>
      </w:r>
      <w:r w:rsidRPr="3452B4F5" w:rsidR="005C116B">
        <w:rPr>
          <w:rFonts w:ascii="Arial" w:hAnsi="Arial" w:eastAsia="Arial" w:cs="Arial"/>
          <w:sz w:val="22"/>
          <w:szCs w:val="22"/>
        </w:rPr>
        <w:t xml:space="preserve">, if I was caring for an elderly person with dementia in a residential care home, I would take time to get to know the person, their life history, cultural background, their interests and daily routines. This would enable me to provide care that was respectful to them and would encourage them to be independent, instead of just doing what was necessary for their physical needs. But I acknowledge that providing person-centred care is not always easy. The pressures of time, workload and staffing in the NHS may restrict the time spent with individuals. Such difficulties may limit opportunities for meaningful communication and impair the quality of care. </w:t>
      </w:r>
      <w:r w:rsidRPr="3452B4F5" w:rsidR="001837AB">
        <w:rPr>
          <w:rFonts w:ascii="Arial" w:hAnsi="Arial" w:eastAsia="Arial" w:cs="Arial"/>
          <w:sz w:val="22"/>
          <w:szCs w:val="22"/>
        </w:rPr>
        <w:t>Therefore,</w:t>
      </w:r>
      <w:r w:rsidRPr="3452B4F5" w:rsidR="005C116B">
        <w:rPr>
          <w:rFonts w:ascii="Arial" w:hAnsi="Arial" w:eastAsia="Arial" w:cs="Arial"/>
          <w:sz w:val="22"/>
          <w:szCs w:val="22"/>
        </w:rPr>
        <w:t xml:space="preserve"> I will have to learn to communicate effectively, organise tasks and prioritise so that person centred care is not lost </w:t>
      </w:r>
      <w:r w:rsidRPr="3452B4F5" w:rsidR="001837AB">
        <w:rPr>
          <w:rFonts w:ascii="Arial" w:hAnsi="Arial" w:eastAsia="Arial" w:cs="Arial"/>
          <w:sz w:val="22"/>
          <w:szCs w:val="22"/>
        </w:rPr>
        <w:t>during</w:t>
      </w:r>
      <w:r w:rsidRPr="3452B4F5" w:rsidR="005C116B">
        <w:rPr>
          <w:rFonts w:ascii="Arial" w:hAnsi="Arial" w:eastAsia="Arial" w:cs="Arial"/>
          <w:sz w:val="22"/>
          <w:szCs w:val="22"/>
        </w:rPr>
        <w:t xml:space="preserve"> all these pressures. This links with values promoted by Care Act 2014, which emphasises wellbeing, dignity, and individual </w:t>
      </w:r>
      <w:r w:rsidRPr="3452B4F5" w:rsidR="001837AB">
        <w:rPr>
          <w:rFonts w:ascii="Arial" w:hAnsi="Arial" w:eastAsia="Arial" w:cs="Arial"/>
          <w:sz w:val="22"/>
          <w:szCs w:val="22"/>
        </w:rPr>
        <w:t>choice (</w:t>
      </w:r>
      <w:r w:rsidRPr="3452B4F5" w:rsidR="00B3134E">
        <w:rPr>
          <w:rFonts w:ascii="Arial" w:hAnsi="Arial" w:eastAsia="Arial" w:cs="Arial"/>
          <w:sz w:val="22"/>
          <w:szCs w:val="22"/>
        </w:rPr>
        <w:t>Leishman et al., 2025)</w:t>
      </w:r>
      <w:r w:rsidRPr="3452B4F5" w:rsidR="003F57F0">
        <w:rPr>
          <w:rFonts w:ascii="Arial" w:hAnsi="Arial" w:eastAsia="Arial" w:cs="Arial"/>
          <w:sz w:val="22"/>
          <w:szCs w:val="22"/>
        </w:rPr>
        <w:t>.</w:t>
      </w:r>
    </w:p>
    <w:p w:rsidR="001837AB" w:rsidP="3452B4F5" w:rsidRDefault="00D16AB6" w14:paraId="1C672F92" w14:textId="71F446A9">
      <w:pPr>
        <w:spacing w:line="360" w:lineRule="auto"/>
        <w:ind w:firstLine="0"/>
        <w:jc w:val="both"/>
        <w:rPr>
          <w:rFonts w:ascii="Arial" w:hAnsi="Arial" w:eastAsia="Arial" w:cs="Arial"/>
          <w:sz w:val="22"/>
          <w:szCs w:val="22"/>
        </w:rPr>
      </w:pPr>
      <w:r w:rsidRPr="3452B4F5" w:rsidR="00D16AB6">
        <w:rPr>
          <w:rFonts w:ascii="Arial" w:hAnsi="Arial" w:eastAsia="Arial" w:cs="Arial"/>
          <w:b w:val="1"/>
          <w:bCs w:val="1"/>
          <w:sz w:val="22"/>
          <w:szCs w:val="22"/>
          <w:u w:val="single"/>
        </w:rPr>
        <w:t xml:space="preserve">Partnership working </w:t>
      </w:r>
      <w:r w:rsidRPr="3452B4F5" w:rsidR="00D16AB6">
        <w:rPr>
          <w:rFonts w:ascii="Arial" w:hAnsi="Arial" w:eastAsia="Arial" w:cs="Arial"/>
          <w:sz w:val="22"/>
          <w:szCs w:val="22"/>
        </w:rPr>
        <w:t>is another principle that I consider essential because healthcare increasingly depends on multidisciplinary teams. Effective collaboration between nurses, doctors, social workers, therapists, and families enables professionals to share knowledge and provide coordinated care that meets the individual's physical, psychological, and social needs</w:t>
      </w:r>
      <w:r w:rsidRPr="3452B4F5" w:rsidR="00E24867">
        <w:rPr>
          <w:rFonts w:ascii="Arial" w:hAnsi="Arial" w:eastAsia="Arial" w:cs="Arial"/>
          <w:sz w:val="22"/>
          <w:szCs w:val="22"/>
        </w:rPr>
        <w:t xml:space="preserve"> </w:t>
      </w:r>
      <w:r w:rsidRPr="3452B4F5" w:rsidR="00E24867">
        <w:rPr>
          <w:rFonts w:ascii="Arial" w:hAnsi="Arial" w:eastAsia="Arial" w:cs="Arial"/>
          <w:sz w:val="22"/>
          <w:szCs w:val="22"/>
        </w:rPr>
        <w:t>(Manojlovich, Hofer and Krein, 2021)</w:t>
      </w:r>
      <w:r w:rsidRPr="3452B4F5" w:rsidR="00D16AB6">
        <w:rPr>
          <w:rFonts w:ascii="Arial" w:hAnsi="Arial" w:eastAsia="Arial" w:cs="Arial"/>
          <w:sz w:val="22"/>
          <w:szCs w:val="22"/>
        </w:rPr>
        <w:t xml:space="preserve">. </w:t>
      </w:r>
      <w:r w:rsidRPr="3452B4F5" w:rsidR="001837AB">
        <w:rPr>
          <w:rFonts w:ascii="Arial" w:hAnsi="Arial" w:eastAsia="Arial" w:cs="Arial"/>
          <w:sz w:val="22"/>
          <w:szCs w:val="22"/>
        </w:rPr>
        <w:t xml:space="preserve">I </w:t>
      </w:r>
      <w:r w:rsidRPr="3452B4F5" w:rsidR="001837AB">
        <w:rPr>
          <w:rFonts w:ascii="Arial" w:hAnsi="Arial" w:eastAsia="Arial" w:cs="Arial"/>
          <w:sz w:val="22"/>
          <w:szCs w:val="22"/>
        </w:rPr>
        <w:t xml:space="preserve">view teamwork as one of my strengths as my studies and learning have given me chance to do group assignments, group presentations and develop communication, collaboration and </w:t>
      </w:r>
      <w:r w:rsidRPr="3452B4F5" w:rsidR="003A4E20">
        <w:rPr>
          <w:rFonts w:ascii="Arial" w:hAnsi="Arial" w:eastAsia="Arial" w:cs="Arial"/>
          <w:sz w:val="22"/>
          <w:szCs w:val="22"/>
        </w:rPr>
        <w:t>problem-solving</w:t>
      </w:r>
      <w:r w:rsidRPr="3452B4F5" w:rsidR="001837AB">
        <w:rPr>
          <w:rFonts w:ascii="Arial" w:hAnsi="Arial" w:eastAsia="Arial" w:cs="Arial"/>
          <w:sz w:val="22"/>
          <w:szCs w:val="22"/>
        </w:rPr>
        <w:t xml:space="preserve"> skills. These experiences taught me the importance of respecting others' thoughts and </w:t>
      </w:r>
      <w:r w:rsidRPr="3452B4F5" w:rsidR="003A4E20">
        <w:rPr>
          <w:rFonts w:ascii="Arial" w:hAnsi="Arial" w:eastAsia="Arial" w:cs="Arial"/>
          <w:sz w:val="22"/>
          <w:szCs w:val="22"/>
        </w:rPr>
        <w:t>collaborating</w:t>
      </w:r>
      <w:r w:rsidRPr="3452B4F5" w:rsidR="001837AB">
        <w:rPr>
          <w:rFonts w:ascii="Arial" w:hAnsi="Arial" w:eastAsia="Arial" w:cs="Arial"/>
          <w:sz w:val="22"/>
          <w:szCs w:val="22"/>
        </w:rPr>
        <w:t xml:space="preserve"> in a team to achieve a shared goal. However, I know that it can be harder to work with a team of professionals than it is with a group of students in the Healthcare environment. There may be misunderstandings or disagreements between professionals, due to various priorities, communication approaches, or views on patient </w:t>
      </w:r>
      <w:r w:rsidRPr="3452B4F5" w:rsidR="001837AB">
        <w:rPr>
          <w:rFonts w:ascii="Arial" w:hAnsi="Arial" w:eastAsia="Arial" w:cs="Arial"/>
          <w:sz w:val="22"/>
          <w:szCs w:val="22"/>
        </w:rPr>
        <w:t xml:space="preserve">care. Communication gaps lead to delay in care, loss of continuity of care, and patient safety issues. To meet these </w:t>
      </w:r>
      <w:r w:rsidRPr="3452B4F5" w:rsidR="003A4E20">
        <w:rPr>
          <w:rFonts w:ascii="Arial" w:hAnsi="Arial" w:eastAsia="Arial" w:cs="Arial"/>
          <w:sz w:val="22"/>
          <w:szCs w:val="22"/>
        </w:rPr>
        <w:t>challenges,</w:t>
      </w:r>
      <w:r w:rsidRPr="3452B4F5" w:rsidR="001837AB">
        <w:rPr>
          <w:rFonts w:ascii="Arial" w:hAnsi="Arial" w:eastAsia="Arial" w:cs="Arial"/>
          <w:sz w:val="22"/>
          <w:szCs w:val="22"/>
        </w:rPr>
        <w:t xml:space="preserve"> I will strive to develop my communication and leadership skills through placements, simulations and ongoing professional development. I will also strive to seek feedback from supervisors and colleagues on a regular basis to improve my confidence of working in multidisciplinary teams.</w:t>
      </w:r>
    </w:p>
    <w:p w:rsidR="006C4819" w:rsidP="3452B4F5" w:rsidRDefault="0026283B" w14:paraId="4F94BCAC" w14:textId="7254D4AD">
      <w:pPr>
        <w:spacing w:line="360" w:lineRule="auto"/>
        <w:ind w:firstLine="0"/>
        <w:jc w:val="both"/>
        <w:rPr>
          <w:rFonts w:ascii="Arial" w:hAnsi="Arial" w:eastAsia="Arial" w:cs="Arial"/>
          <w:sz w:val="22"/>
          <w:szCs w:val="22"/>
        </w:rPr>
      </w:pPr>
      <w:r w:rsidRPr="3452B4F5" w:rsidR="0026283B">
        <w:rPr>
          <w:rFonts w:ascii="Arial" w:hAnsi="Arial" w:eastAsia="Arial" w:cs="Arial"/>
          <w:b w:val="1"/>
          <w:bCs w:val="1"/>
          <w:sz w:val="22"/>
          <w:szCs w:val="22"/>
          <w:u w:val="single"/>
        </w:rPr>
        <w:t>Ethical practice</w:t>
      </w:r>
      <w:r w:rsidRPr="3452B4F5" w:rsidR="0026283B">
        <w:rPr>
          <w:rFonts w:ascii="Arial" w:hAnsi="Arial" w:eastAsia="Arial" w:cs="Arial"/>
          <w:sz w:val="22"/>
          <w:szCs w:val="22"/>
        </w:rPr>
        <w:t xml:space="preserve"> will be also </w:t>
      </w:r>
      <w:r w:rsidRPr="3452B4F5" w:rsidR="0026283B">
        <w:rPr>
          <w:rFonts w:ascii="Arial" w:hAnsi="Arial" w:eastAsia="Arial" w:cs="Arial"/>
          <w:sz w:val="22"/>
          <w:szCs w:val="22"/>
        </w:rPr>
        <w:t>an important component</w:t>
      </w:r>
      <w:r w:rsidRPr="3452B4F5" w:rsidR="0026283B">
        <w:rPr>
          <w:rFonts w:ascii="Arial" w:hAnsi="Arial" w:eastAsia="Arial" w:cs="Arial"/>
          <w:sz w:val="22"/>
          <w:szCs w:val="22"/>
        </w:rPr>
        <w:t xml:space="preserve"> of work for me. Issues of confidentiality and consent, safeguarding and resources allocation are common moral and ethical issues faced by health and social care workers (Reamer, 2018). </w:t>
      </w:r>
      <w:r w:rsidRPr="3452B4F5" w:rsidR="00270C75">
        <w:rPr>
          <w:rFonts w:ascii="Arial" w:hAnsi="Arial" w:eastAsia="Arial" w:cs="Arial"/>
          <w:sz w:val="22"/>
          <w:szCs w:val="22"/>
        </w:rPr>
        <w:t xml:space="preserve">I </w:t>
      </w:r>
      <w:r w:rsidRPr="3452B4F5" w:rsidR="00270C75">
        <w:rPr>
          <w:rFonts w:ascii="Arial" w:hAnsi="Arial" w:eastAsia="Arial" w:cs="Arial"/>
          <w:sz w:val="22"/>
          <w:szCs w:val="22"/>
        </w:rPr>
        <w:t>identified</w:t>
      </w:r>
      <w:r w:rsidRPr="3452B4F5" w:rsidR="00270C75">
        <w:rPr>
          <w:rFonts w:ascii="Arial" w:hAnsi="Arial" w:eastAsia="Arial" w:cs="Arial"/>
          <w:sz w:val="22"/>
          <w:szCs w:val="22"/>
        </w:rPr>
        <w:t xml:space="preserve"> several personal strengths, including empathy, honesty, </w:t>
      </w:r>
      <w:r w:rsidRPr="3452B4F5" w:rsidR="00270C75">
        <w:rPr>
          <w:rFonts w:ascii="Arial" w:hAnsi="Arial" w:eastAsia="Arial" w:cs="Arial"/>
          <w:sz w:val="22"/>
          <w:szCs w:val="22"/>
        </w:rPr>
        <w:t>fairness</w:t>
      </w:r>
      <w:r w:rsidRPr="3452B4F5" w:rsidR="00270C75">
        <w:rPr>
          <w:rFonts w:ascii="Arial" w:hAnsi="Arial" w:eastAsia="Arial" w:cs="Arial"/>
          <w:sz w:val="22"/>
          <w:szCs w:val="22"/>
        </w:rPr>
        <w:t xml:space="preserve"> and respect, that will </w:t>
      </w:r>
      <w:r w:rsidRPr="3452B4F5" w:rsidR="00270C75">
        <w:rPr>
          <w:rFonts w:ascii="Arial" w:hAnsi="Arial" w:eastAsia="Arial" w:cs="Arial"/>
          <w:sz w:val="22"/>
          <w:szCs w:val="22"/>
        </w:rPr>
        <w:t>assist</w:t>
      </w:r>
      <w:r w:rsidRPr="3452B4F5" w:rsidR="00270C75">
        <w:rPr>
          <w:rFonts w:ascii="Arial" w:hAnsi="Arial" w:eastAsia="Arial" w:cs="Arial"/>
          <w:sz w:val="22"/>
          <w:szCs w:val="22"/>
        </w:rPr>
        <w:t xml:space="preserve"> in ethical decision-making. I value equality and diversity and believe that every individual is entitled to receive </w:t>
      </w:r>
      <w:r w:rsidRPr="3452B4F5" w:rsidR="672A79E5">
        <w:rPr>
          <w:rFonts w:ascii="Arial" w:hAnsi="Arial" w:eastAsia="Arial" w:cs="Arial"/>
          <w:sz w:val="22"/>
          <w:szCs w:val="22"/>
        </w:rPr>
        <w:t>high-quality</w:t>
      </w:r>
      <w:r w:rsidRPr="3452B4F5" w:rsidR="00270C75">
        <w:rPr>
          <w:rFonts w:ascii="Arial" w:hAnsi="Arial" w:eastAsia="Arial" w:cs="Arial"/>
          <w:sz w:val="22"/>
          <w:szCs w:val="22"/>
        </w:rPr>
        <w:t xml:space="preserve"> care irrespective of age, ethnicity, disability, religion, </w:t>
      </w:r>
      <w:r w:rsidRPr="3452B4F5" w:rsidR="00270C75">
        <w:rPr>
          <w:rFonts w:ascii="Arial" w:hAnsi="Arial" w:eastAsia="Arial" w:cs="Arial"/>
          <w:sz w:val="22"/>
          <w:szCs w:val="22"/>
        </w:rPr>
        <w:t>gender</w:t>
      </w:r>
      <w:r w:rsidRPr="3452B4F5" w:rsidR="00270C75">
        <w:rPr>
          <w:rFonts w:ascii="Arial" w:hAnsi="Arial" w:eastAsia="Arial" w:cs="Arial"/>
          <w:sz w:val="22"/>
          <w:szCs w:val="22"/>
        </w:rPr>
        <w:t xml:space="preserve"> or socioeconomic background and </w:t>
      </w:r>
      <w:r w:rsidRPr="3452B4F5" w:rsidR="00270C75">
        <w:rPr>
          <w:rFonts w:ascii="Arial" w:hAnsi="Arial" w:eastAsia="Arial" w:cs="Arial"/>
          <w:sz w:val="22"/>
          <w:szCs w:val="22"/>
        </w:rPr>
        <w:t>in accordance with</w:t>
      </w:r>
      <w:r w:rsidRPr="3452B4F5" w:rsidR="00270C75">
        <w:rPr>
          <w:rFonts w:ascii="Arial" w:hAnsi="Arial" w:eastAsia="Arial" w:cs="Arial"/>
          <w:sz w:val="22"/>
          <w:szCs w:val="22"/>
        </w:rPr>
        <w:t xml:space="preserve"> the principles of the Equality Act 2010 (GOV.UK, 2019). I know, however, that making ethical decisions is harder on the ground than it is in theory. Respecting a competent patient's right to refuse treatment may </w:t>
      </w:r>
      <w:r w:rsidRPr="3452B4F5" w:rsidR="00270C75">
        <w:rPr>
          <w:rFonts w:ascii="Arial" w:hAnsi="Arial" w:eastAsia="Arial" w:cs="Arial"/>
          <w:sz w:val="22"/>
          <w:szCs w:val="22"/>
        </w:rPr>
        <w:t>conflict with</w:t>
      </w:r>
      <w:r w:rsidRPr="3452B4F5" w:rsidR="00270C75">
        <w:rPr>
          <w:rFonts w:ascii="Arial" w:hAnsi="Arial" w:eastAsia="Arial" w:cs="Arial"/>
          <w:sz w:val="22"/>
          <w:szCs w:val="22"/>
        </w:rPr>
        <w:t xml:space="preserve"> my own belief tha</w:t>
      </w:r>
      <w:r w:rsidRPr="3452B4F5" w:rsidR="00270C75">
        <w:rPr>
          <w:rFonts w:ascii="Arial" w:hAnsi="Arial" w:eastAsia="Arial" w:cs="Arial"/>
          <w:sz w:val="22"/>
          <w:szCs w:val="22"/>
        </w:rPr>
        <w:t xml:space="preserve">t the person would be healthier if they chose to receive it. In addition, confidentiality can pose a challenge when concerns need to be shared. In these cases, I may not know what to do or how to </w:t>
      </w:r>
      <w:r w:rsidRPr="3452B4F5" w:rsidR="00270C75">
        <w:rPr>
          <w:rFonts w:ascii="Arial" w:hAnsi="Arial" w:eastAsia="Arial" w:cs="Arial"/>
          <w:sz w:val="22"/>
          <w:szCs w:val="22"/>
        </w:rPr>
        <w:t>proceed</w:t>
      </w:r>
      <w:r w:rsidRPr="3452B4F5" w:rsidR="00270C75">
        <w:rPr>
          <w:rFonts w:ascii="Arial" w:hAnsi="Arial" w:eastAsia="Arial" w:cs="Arial"/>
          <w:sz w:val="22"/>
          <w:szCs w:val="22"/>
        </w:rPr>
        <w:t xml:space="preserve"> at the beginning of my career. I will use professional codes of conduct, legislation, organisational policies, </w:t>
      </w:r>
      <w:r w:rsidRPr="3452B4F5" w:rsidR="00270C75">
        <w:rPr>
          <w:rFonts w:ascii="Arial" w:hAnsi="Arial" w:eastAsia="Arial" w:cs="Arial"/>
          <w:sz w:val="22"/>
          <w:szCs w:val="22"/>
        </w:rPr>
        <w:t>supervision</w:t>
      </w:r>
      <w:r w:rsidRPr="3452B4F5" w:rsidR="00270C75">
        <w:rPr>
          <w:rFonts w:ascii="Arial" w:hAnsi="Arial" w:eastAsia="Arial" w:cs="Arial"/>
          <w:sz w:val="22"/>
          <w:szCs w:val="22"/>
        </w:rPr>
        <w:t xml:space="preserve"> and guidance from experienced colleagues to manage dilemmas in a way that allows for balanced and evidence-based decision-making.</w:t>
      </w:r>
    </w:p>
    <w:p w:rsidR="00266F48" w:rsidP="3452B4F5" w:rsidRDefault="00266F48" w14:paraId="5905DAB9" w14:textId="3ED95D17">
      <w:pPr>
        <w:spacing w:line="360" w:lineRule="auto"/>
        <w:ind w:firstLine="0"/>
        <w:jc w:val="both"/>
        <w:rPr>
          <w:rFonts w:ascii="Arial" w:hAnsi="Arial" w:eastAsia="Arial" w:cs="Arial"/>
          <w:sz w:val="22"/>
          <w:szCs w:val="22"/>
        </w:rPr>
      </w:pPr>
      <w:r w:rsidRPr="3452B4F5" w:rsidR="00266F48">
        <w:rPr>
          <w:rFonts w:ascii="Arial" w:hAnsi="Arial" w:eastAsia="Arial" w:cs="Arial"/>
          <w:b w:val="0"/>
          <w:bCs w:val="0"/>
          <w:sz w:val="22"/>
          <w:szCs w:val="22"/>
          <w:u w:val="none"/>
        </w:rPr>
        <w:t xml:space="preserve">Reflection </w:t>
      </w:r>
      <w:r w:rsidRPr="3452B4F5" w:rsidR="00266F48">
        <w:rPr>
          <w:rFonts w:ascii="Arial" w:hAnsi="Arial" w:eastAsia="Arial" w:cs="Arial"/>
          <w:sz w:val="22"/>
          <w:szCs w:val="22"/>
        </w:rPr>
        <w:t>will be a critical aspect in my professional development as it will enable me to be learning from my experiences. Instead of just doing things, I will be using</w:t>
      </w:r>
      <w:r w:rsidRPr="3452B4F5" w:rsidR="00266F48">
        <w:rPr>
          <w:rFonts w:ascii="Arial" w:hAnsi="Arial" w:eastAsia="Arial" w:cs="Arial"/>
          <w:b w:val="1"/>
          <w:bCs w:val="1"/>
          <w:sz w:val="22"/>
          <w:szCs w:val="22"/>
          <w:u w:val="single"/>
        </w:rPr>
        <w:t xml:space="preserve"> Gibbs' Reflective</w:t>
      </w:r>
      <w:r w:rsidRPr="3452B4F5" w:rsidR="00266F48">
        <w:rPr>
          <w:rFonts w:ascii="Arial" w:hAnsi="Arial" w:eastAsia="Arial" w:cs="Arial"/>
          <w:sz w:val="22"/>
          <w:szCs w:val="22"/>
        </w:rPr>
        <w:t xml:space="preserve"> Cycle to reflect on situations, what went well, what can be done differently, and what I will do differently in practice. (Parveena et al., 2025). Ongoing reflection of both successes and difficulties will enhance my communication, confidence and clinical judgement over time. My current strengths are empathy, communication, learning, teamwork and respect for others. These attributes form a solid base for delivering compassionate, person-centred care. However, I recognise that I need to strengthen my understanding of healthcare legislation, safeguarding procedures, multidisciplinary working, and clinical decision-making. Working on these areas will boost my confidence and help me to be a better carer.</w:t>
      </w:r>
    </w:p>
    <w:p w:rsidR="00205AC2" w:rsidP="3452B4F5" w:rsidRDefault="004F06E9" w14:paraId="218E4F15" w14:textId="449DEE4B">
      <w:pPr>
        <w:spacing w:line="360" w:lineRule="auto"/>
        <w:ind w:firstLine="0"/>
        <w:jc w:val="both"/>
        <w:rPr>
          <w:rFonts w:ascii="Arial" w:hAnsi="Arial" w:eastAsia="Arial" w:cs="Arial"/>
          <w:sz w:val="22"/>
          <w:szCs w:val="22"/>
        </w:rPr>
      </w:pPr>
      <w:r w:rsidRPr="3452B4F5" w:rsidR="004F06E9">
        <w:rPr>
          <w:rFonts w:ascii="Arial" w:hAnsi="Arial" w:eastAsia="Arial" w:cs="Arial"/>
          <w:sz w:val="22"/>
          <w:szCs w:val="22"/>
        </w:rPr>
        <w:t xml:space="preserve">To support my professional growth, I am committed to lifelong learning and continuing professional development (CPD). I will attend training programmes, undertake further professional courses, attend workshops and keep abreast of current research, national guidelines and policy developments. To ensure my practice is lawful, ethical and evidence based, I will continue to develop my understanding of legislation, such as the Care Act 2014, the Mental Capacity Act 2005, the Equality Act 2010, the Data Protection Act 2018 and the Health and Care Act 2022. In addition, I will actively request constructive feedback from my supervisors, co-workers and service users, as it is vital to continuous improvement (Altmiller, 2022). I think that the application of </w:t>
      </w:r>
      <w:r w:rsidRPr="3452B4F5" w:rsidR="00B410EA">
        <w:rPr>
          <w:rFonts w:ascii="Arial" w:hAnsi="Arial" w:eastAsia="Arial" w:cs="Arial"/>
          <w:sz w:val="22"/>
          <w:szCs w:val="22"/>
        </w:rPr>
        <w:t>person-centred</w:t>
      </w:r>
      <w:r w:rsidRPr="3452B4F5" w:rsidR="004F06E9">
        <w:rPr>
          <w:rFonts w:ascii="Arial" w:hAnsi="Arial" w:eastAsia="Arial" w:cs="Arial"/>
          <w:sz w:val="22"/>
          <w:szCs w:val="22"/>
        </w:rPr>
        <w:t xml:space="preserve"> care, effective partnership working, ethical decision making and reflective practice will help me become a health and social care worker who is compassionate, competent and accountable, contributing to the wellbeing and quality of life of the individuals I support</w:t>
      </w:r>
      <w:r w:rsidRPr="3452B4F5" w:rsidR="00C62780">
        <w:rPr>
          <w:rFonts w:ascii="Arial" w:hAnsi="Arial" w:eastAsia="Arial" w:cs="Arial"/>
          <w:sz w:val="22"/>
          <w:szCs w:val="22"/>
        </w:rPr>
        <w:t>.</w:t>
      </w:r>
    </w:p>
    <w:p w:rsidRPr="00196489" w:rsidR="00205AC2" w:rsidP="3452B4F5" w:rsidRDefault="00C27458" w14:paraId="02E6B035" w14:textId="673CE010">
      <w:pPr>
        <w:pStyle w:val="Heading1"/>
        <w:numPr>
          <w:ilvl w:val="0"/>
          <w:numId w:val="1"/>
        </w:numPr>
        <w:rPr>
          <w:rFonts w:ascii="Arial" w:hAnsi="Arial" w:eastAsia="Arial" w:cs="Arial"/>
          <w:b w:val="1"/>
          <w:bCs w:val="1"/>
          <w:sz w:val="22"/>
          <w:szCs w:val="22"/>
          <w:u w:val="single"/>
        </w:rPr>
      </w:pPr>
      <w:r w:rsidRPr="3452B4F5" w:rsidR="00C27458">
        <w:rPr>
          <w:rFonts w:ascii="Arial" w:hAnsi="Arial" w:eastAsia="Arial" w:cs="Arial"/>
          <w:b w:val="1"/>
          <w:bCs w:val="1"/>
          <w:sz w:val="22"/>
          <w:szCs w:val="22"/>
          <w:u w:val="single"/>
        </w:rPr>
        <w:t>Conclusion</w:t>
      </w:r>
    </w:p>
    <w:p w:rsidRPr="00C27458" w:rsidR="00C27458" w:rsidP="3452B4F5" w:rsidRDefault="00B410EA" w14:paraId="53FED249" w14:textId="3E1C37E9">
      <w:pPr>
        <w:spacing w:line="360" w:lineRule="auto"/>
        <w:ind w:firstLine="0"/>
        <w:jc w:val="both"/>
        <w:rPr>
          <w:rFonts w:ascii="Arial" w:hAnsi="Arial" w:eastAsia="Arial" w:cs="Arial"/>
          <w:sz w:val="22"/>
          <w:szCs w:val="22"/>
        </w:rPr>
      </w:pPr>
      <w:r w:rsidRPr="3452B4F5" w:rsidR="00B410EA">
        <w:rPr>
          <w:rFonts w:ascii="Arial" w:hAnsi="Arial" w:eastAsia="Arial" w:cs="Arial"/>
          <w:sz w:val="22"/>
          <w:szCs w:val="22"/>
        </w:rPr>
        <w:t xml:space="preserve">This report showed that </w:t>
      </w:r>
      <w:r w:rsidRPr="3452B4F5" w:rsidR="00D57EA3">
        <w:rPr>
          <w:rFonts w:ascii="Arial" w:hAnsi="Arial" w:eastAsia="Arial" w:cs="Arial"/>
          <w:sz w:val="22"/>
          <w:szCs w:val="22"/>
        </w:rPr>
        <w:t>person-centred</w:t>
      </w:r>
      <w:r w:rsidRPr="3452B4F5" w:rsidR="00B410EA">
        <w:rPr>
          <w:rFonts w:ascii="Arial" w:hAnsi="Arial" w:eastAsia="Arial" w:cs="Arial"/>
          <w:sz w:val="22"/>
          <w:szCs w:val="22"/>
        </w:rPr>
        <w:t xml:space="preserve"> care, partnership working and ethical practice are intrinsic to providing good health and social care in the UK. These principles encourage comprehensive, integrated, compassionate care and ensure better outcomes, dignity, independence and informed decision making for patients. While evaluating Joan's case study, it has been noted that collaborative and person-centred working practices might be used to address the complex health needs, where there are some challenges, such as limited resources, communication issues and ethical concerns. Reviewing my own professional development has made me appreciate the value of continued learning, working collaboratively and ethical decision making to become a sensitive and responsible health and social care worker</w:t>
      </w:r>
      <w:r w:rsidRPr="3452B4F5" w:rsidR="003D0E50">
        <w:rPr>
          <w:rFonts w:ascii="Arial" w:hAnsi="Arial" w:eastAsia="Arial" w:cs="Arial"/>
          <w:sz w:val="22"/>
          <w:szCs w:val="22"/>
        </w:rPr>
        <w:t>.</w:t>
      </w:r>
    </w:p>
    <w:p w:rsidR="00205AC2" w:rsidP="3452B4F5" w:rsidRDefault="00205AC2" w14:paraId="659FCBF2" w14:textId="77777777">
      <w:pPr>
        <w:spacing w:line="360" w:lineRule="auto"/>
        <w:ind w:firstLine="720"/>
        <w:jc w:val="both"/>
        <w:rPr>
          <w:rFonts w:ascii="Arial" w:hAnsi="Arial" w:eastAsia="Arial" w:cs="Arial"/>
          <w:sz w:val="22"/>
          <w:szCs w:val="22"/>
        </w:rPr>
      </w:pPr>
    </w:p>
    <w:p w:rsidR="00196489" w:rsidP="3452B4F5" w:rsidRDefault="00196489" w14:paraId="7FDE7249" w14:textId="77777777">
      <w:pPr>
        <w:spacing w:line="360" w:lineRule="auto"/>
        <w:ind w:firstLine="720"/>
        <w:jc w:val="both"/>
        <w:rPr>
          <w:rFonts w:ascii="Arial" w:hAnsi="Arial" w:eastAsia="Arial" w:cs="Arial"/>
          <w:sz w:val="22"/>
          <w:szCs w:val="22"/>
        </w:rPr>
      </w:pPr>
    </w:p>
    <w:p w:rsidR="00196489" w:rsidP="3452B4F5" w:rsidRDefault="00196489" w14:paraId="3096A293" w14:textId="77777777">
      <w:pPr>
        <w:spacing w:line="360" w:lineRule="auto"/>
        <w:ind w:firstLine="720"/>
        <w:jc w:val="both"/>
        <w:rPr>
          <w:rFonts w:ascii="Arial" w:hAnsi="Arial" w:eastAsia="Arial" w:cs="Arial"/>
          <w:sz w:val="22"/>
          <w:szCs w:val="22"/>
        </w:rPr>
      </w:pPr>
    </w:p>
    <w:p w:rsidR="00196489" w:rsidP="3452B4F5" w:rsidRDefault="00196489" w14:paraId="497C40D1" w14:textId="77777777">
      <w:pPr>
        <w:spacing w:line="360" w:lineRule="auto"/>
        <w:ind w:firstLine="720"/>
        <w:jc w:val="both"/>
        <w:rPr>
          <w:rFonts w:ascii="Arial" w:hAnsi="Arial" w:eastAsia="Arial" w:cs="Arial"/>
          <w:sz w:val="22"/>
          <w:szCs w:val="22"/>
        </w:rPr>
      </w:pPr>
    </w:p>
    <w:p w:rsidR="00196489" w:rsidP="3452B4F5" w:rsidRDefault="00196489" w14:paraId="5B7A8C23" w14:textId="77777777">
      <w:pPr>
        <w:spacing w:line="360" w:lineRule="auto"/>
        <w:ind w:firstLine="720"/>
        <w:jc w:val="both"/>
        <w:rPr>
          <w:rFonts w:ascii="Arial" w:hAnsi="Arial" w:eastAsia="Arial" w:cs="Arial"/>
          <w:sz w:val="22"/>
          <w:szCs w:val="22"/>
        </w:rPr>
      </w:pPr>
    </w:p>
    <w:p w:rsidR="00196489" w:rsidP="3452B4F5" w:rsidRDefault="00196489" w14:paraId="7FD78539" w14:textId="77777777">
      <w:pPr>
        <w:spacing w:line="360" w:lineRule="auto"/>
        <w:ind w:firstLine="720"/>
        <w:jc w:val="both"/>
        <w:rPr>
          <w:rFonts w:ascii="Arial" w:hAnsi="Arial" w:eastAsia="Arial" w:cs="Arial"/>
          <w:sz w:val="22"/>
          <w:szCs w:val="22"/>
        </w:rPr>
      </w:pPr>
    </w:p>
    <w:p w:rsidR="00196489" w:rsidP="3452B4F5" w:rsidRDefault="00196489" w14:paraId="22E2422F" w14:textId="77777777">
      <w:pPr>
        <w:spacing w:line="360" w:lineRule="auto"/>
        <w:ind w:firstLine="720"/>
        <w:jc w:val="both"/>
        <w:rPr>
          <w:rFonts w:ascii="Arial" w:hAnsi="Arial" w:eastAsia="Arial" w:cs="Arial"/>
          <w:sz w:val="22"/>
          <w:szCs w:val="22"/>
        </w:rPr>
      </w:pPr>
    </w:p>
    <w:p w:rsidR="00196489" w:rsidP="3452B4F5" w:rsidRDefault="00196489" w14:paraId="11ADB424" w14:textId="77777777">
      <w:pPr>
        <w:spacing w:line="360" w:lineRule="auto"/>
        <w:ind w:firstLine="720"/>
        <w:jc w:val="both"/>
        <w:rPr>
          <w:rFonts w:ascii="Arial" w:hAnsi="Arial" w:eastAsia="Arial" w:cs="Arial"/>
          <w:sz w:val="22"/>
          <w:szCs w:val="22"/>
        </w:rPr>
      </w:pPr>
    </w:p>
    <w:p w:rsidR="00196489" w:rsidP="3452B4F5" w:rsidRDefault="00196489" w14:paraId="04071F32" w14:textId="77777777">
      <w:pPr>
        <w:spacing w:line="360" w:lineRule="auto"/>
        <w:ind w:firstLine="720"/>
        <w:jc w:val="both"/>
        <w:rPr>
          <w:rFonts w:ascii="Arial" w:hAnsi="Arial" w:eastAsia="Arial" w:cs="Arial"/>
          <w:sz w:val="22"/>
          <w:szCs w:val="22"/>
        </w:rPr>
      </w:pPr>
    </w:p>
    <w:p w:rsidR="00196489" w:rsidP="3452B4F5" w:rsidRDefault="00196489" w14:paraId="0E54E7E5" w14:textId="77777777">
      <w:pPr>
        <w:spacing w:line="360" w:lineRule="auto"/>
        <w:ind w:firstLine="720"/>
        <w:jc w:val="both"/>
        <w:rPr>
          <w:rFonts w:ascii="Arial" w:hAnsi="Arial" w:eastAsia="Arial" w:cs="Arial"/>
          <w:sz w:val="22"/>
          <w:szCs w:val="22"/>
        </w:rPr>
      </w:pPr>
    </w:p>
    <w:p w:rsidR="00196489" w:rsidP="3452B4F5" w:rsidRDefault="00196489" w14:paraId="533C7399" w14:textId="77777777">
      <w:pPr>
        <w:spacing w:line="360" w:lineRule="auto"/>
        <w:ind w:firstLine="720"/>
        <w:jc w:val="both"/>
        <w:rPr>
          <w:rFonts w:ascii="Arial" w:hAnsi="Arial" w:eastAsia="Arial" w:cs="Arial"/>
          <w:sz w:val="22"/>
          <w:szCs w:val="22"/>
        </w:rPr>
      </w:pPr>
    </w:p>
    <w:p w:rsidR="00196489" w:rsidP="3452B4F5" w:rsidRDefault="00196489" w14:paraId="4DD7B38A" w14:textId="77777777">
      <w:pPr>
        <w:spacing w:line="360" w:lineRule="auto"/>
        <w:ind w:firstLine="720"/>
        <w:jc w:val="both"/>
        <w:rPr>
          <w:rFonts w:ascii="Arial" w:hAnsi="Arial" w:eastAsia="Arial" w:cs="Arial"/>
          <w:sz w:val="22"/>
          <w:szCs w:val="22"/>
        </w:rPr>
      </w:pPr>
    </w:p>
    <w:p w:rsidR="00196489" w:rsidP="3452B4F5" w:rsidRDefault="00196489" w14:paraId="5ECBAC21" w14:textId="77777777">
      <w:pPr>
        <w:spacing w:line="360" w:lineRule="auto"/>
        <w:ind w:firstLine="720"/>
        <w:jc w:val="both"/>
        <w:rPr>
          <w:rFonts w:ascii="Arial" w:hAnsi="Arial" w:eastAsia="Arial" w:cs="Arial"/>
          <w:sz w:val="22"/>
          <w:szCs w:val="22"/>
        </w:rPr>
      </w:pPr>
    </w:p>
    <w:p w:rsidR="00196489" w:rsidP="3452B4F5" w:rsidRDefault="00196489" w14:paraId="69ACB60F" w14:textId="77777777">
      <w:pPr>
        <w:spacing w:line="360" w:lineRule="auto"/>
        <w:jc w:val="both"/>
        <w:rPr>
          <w:rFonts w:ascii="Arial" w:hAnsi="Arial" w:eastAsia="Arial" w:cs="Arial"/>
          <w:sz w:val="22"/>
          <w:szCs w:val="22"/>
        </w:rPr>
      </w:pPr>
    </w:p>
    <w:p w:rsidR="00914A89" w:rsidP="3452B4F5" w:rsidRDefault="00914A89" w14:paraId="7FAB166F" w14:textId="1E821BBC">
      <w:pPr>
        <w:pStyle w:val="Heading1"/>
        <w:rPr>
          <w:rFonts w:ascii="Arial" w:hAnsi="Arial" w:eastAsia="Arial" w:cs="Arial"/>
          <w:sz w:val="22"/>
          <w:szCs w:val="22"/>
        </w:rPr>
      </w:pPr>
      <w:bookmarkStart w:name="_Toc231585071" w:id="3"/>
      <w:r w:rsidRPr="3452B4F5" w:rsidR="00914A89">
        <w:rPr>
          <w:rFonts w:ascii="Arial" w:hAnsi="Arial" w:eastAsia="Arial" w:cs="Arial"/>
          <w:sz w:val="22"/>
          <w:szCs w:val="22"/>
        </w:rPr>
        <w:t>References</w:t>
      </w:r>
      <w:bookmarkEnd w:id="3"/>
    </w:p>
    <w:p w:rsidR="006703B8" w:rsidP="3452B4F5" w:rsidRDefault="006703B8" w14:paraId="2F1222F2" w14:textId="77777777">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Altmiller, G., Deal, B., Ebersole, N., Flexner, R., Jordan, J., Jowell, V., Norris, T., Risetter, M.J., Schuler, M., Szymanski, K. and Vottero, B.</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2018</w:t>
      </w:r>
      <w:r w:rsidRPr="3452B4F5" w:rsidR="006703B8">
        <w:rPr>
          <w:rFonts w:ascii="Arial" w:hAnsi="Arial" w:eastAsia="Arial" w:cs="Arial"/>
          <w:sz w:val="22"/>
          <w:szCs w:val="22"/>
        </w:rPr>
        <w:t>)</w:t>
      </w:r>
      <w:r w:rsidRPr="3452B4F5" w:rsidR="006703B8">
        <w:rPr>
          <w:rFonts w:ascii="Arial" w:hAnsi="Arial" w:eastAsia="Arial" w:cs="Arial"/>
          <w:sz w:val="22"/>
          <w:szCs w:val="22"/>
        </w:rPr>
        <w:t xml:space="preserve"> Constructive feedback teaching strategy: A multisite study of its effectiveness. </w:t>
      </w:r>
      <w:r w:rsidRPr="3452B4F5" w:rsidR="006703B8">
        <w:rPr>
          <w:rFonts w:ascii="Arial" w:hAnsi="Arial" w:eastAsia="Arial" w:cs="Arial"/>
          <w:i w:val="1"/>
          <w:iCs w:val="1"/>
          <w:sz w:val="22"/>
          <w:szCs w:val="22"/>
        </w:rPr>
        <w:t>Nursing education perspectives</w:t>
      </w:r>
      <w:r w:rsidRPr="3452B4F5" w:rsidR="006703B8">
        <w:rPr>
          <w:rFonts w:ascii="Arial" w:hAnsi="Arial" w:eastAsia="Arial" w:cs="Arial"/>
          <w:sz w:val="22"/>
          <w:szCs w:val="22"/>
        </w:rPr>
        <w:t>, </w:t>
      </w:r>
      <w:r w:rsidRPr="3452B4F5" w:rsidR="006703B8">
        <w:rPr>
          <w:rFonts w:ascii="Arial" w:hAnsi="Arial" w:eastAsia="Arial" w:cs="Arial"/>
          <w:i w:val="1"/>
          <w:iCs w:val="1"/>
          <w:sz w:val="22"/>
          <w:szCs w:val="22"/>
        </w:rPr>
        <w:t>39</w:t>
      </w:r>
      <w:r w:rsidRPr="3452B4F5" w:rsidR="006703B8">
        <w:rPr>
          <w:rFonts w:ascii="Arial" w:hAnsi="Arial" w:eastAsia="Arial" w:cs="Arial"/>
          <w:sz w:val="22"/>
          <w:szCs w:val="22"/>
        </w:rPr>
        <w:t>(5), pp.291-296.</w:t>
      </w:r>
    </w:p>
    <w:p w:rsidR="006703B8" w:rsidP="3452B4F5" w:rsidRDefault="006703B8" w14:paraId="65D3616C" w14:textId="162DE649">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 xml:space="preserve">CDC (2022). </w:t>
      </w:r>
      <w:r w:rsidRPr="3452B4F5" w:rsidR="006703B8">
        <w:rPr>
          <w:rFonts w:ascii="Arial" w:hAnsi="Arial" w:eastAsia="Arial" w:cs="Arial"/>
          <w:i w:val="1"/>
          <w:iCs w:val="1"/>
          <w:sz w:val="22"/>
          <w:szCs w:val="22"/>
        </w:rPr>
        <w:t>Ethical principles</w:t>
      </w:r>
      <w:r w:rsidRPr="3452B4F5" w:rsidR="006703B8">
        <w:rPr>
          <w:rFonts w:ascii="Arial" w:hAnsi="Arial" w:eastAsia="Arial" w:cs="Arial"/>
          <w:sz w:val="22"/>
          <w:szCs w:val="22"/>
        </w:rPr>
        <w:t xml:space="preserve">. [online] www.cdc.gov. Available at: </w:t>
      </w:r>
      <w:hyperlink r:id="R1716c6c0308c424d">
        <w:r w:rsidRPr="3452B4F5" w:rsidR="006703B8">
          <w:rPr>
            <w:rStyle w:val="Hyperlink"/>
            <w:rFonts w:ascii="Arial" w:hAnsi="Arial" w:eastAsia="Arial" w:cs="Arial"/>
            <w:sz w:val="22"/>
            <w:szCs w:val="22"/>
          </w:rPr>
          <w:t>https://www.cdc.gov/niosh/learning/safetyculturehc/module-5/11.html</w:t>
        </w:r>
      </w:hyperlink>
      <w:r w:rsidRPr="3452B4F5" w:rsidR="006703B8">
        <w:rPr>
          <w:rFonts w:ascii="Arial" w:hAnsi="Arial" w:eastAsia="Arial" w:cs="Arial"/>
          <w:sz w:val="22"/>
          <w:szCs w:val="22"/>
        </w:rPr>
        <w:t>. [Accessed: 5</w:t>
      </w:r>
      <w:r w:rsidRPr="3452B4F5" w:rsidR="006703B8">
        <w:rPr>
          <w:rFonts w:ascii="Arial" w:hAnsi="Arial" w:eastAsia="Arial" w:cs="Arial"/>
          <w:sz w:val="22"/>
          <w:szCs w:val="22"/>
          <w:vertAlign w:val="superscript"/>
        </w:rPr>
        <w:t>th</w:t>
      </w:r>
      <w:r w:rsidRPr="3452B4F5" w:rsidR="006703B8">
        <w:rPr>
          <w:rFonts w:ascii="Arial" w:hAnsi="Arial" w:eastAsia="Arial" w:cs="Arial"/>
          <w:sz w:val="22"/>
          <w:szCs w:val="22"/>
        </w:rPr>
        <w:t xml:space="preserve"> </w:t>
      </w:r>
      <w:r w:rsidRPr="3452B4F5" w:rsidR="00205AC2">
        <w:rPr>
          <w:rFonts w:ascii="Arial" w:hAnsi="Arial" w:eastAsia="Arial" w:cs="Arial"/>
          <w:sz w:val="22"/>
          <w:szCs w:val="22"/>
        </w:rPr>
        <w:t>June</w:t>
      </w:r>
      <w:r w:rsidRPr="3452B4F5" w:rsidR="006703B8">
        <w:rPr>
          <w:rFonts w:ascii="Arial" w:hAnsi="Arial" w:eastAsia="Arial" w:cs="Arial"/>
          <w:sz w:val="22"/>
          <w:szCs w:val="22"/>
        </w:rPr>
        <w:t xml:space="preserve"> 2026]</w:t>
      </w:r>
    </w:p>
    <w:p w:rsidR="006703B8" w:rsidP="3452B4F5" w:rsidRDefault="006703B8" w14:paraId="794D5F52" w14:textId="77777777">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 xml:space="preserve">Department of Health and Social Care (2022). </w:t>
      </w:r>
      <w:r w:rsidRPr="3452B4F5" w:rsidR="006703B8">
        <w:rPr>
          <w:rFonts w:ascii="Arial" w:hAnsi="Arial" w:eastAsia="Arial" w:cs="Arial"/>
          <w:i w:val="1"/>
          <w:iCs w:val="1"/>
          <w:sz w:val="22"/>
          <w:szCs w:val="22"/>
        </w:rPr>
        <w:t>Health and Care Act 2022 Impact Assessments Summary Document and Analysis of Additional Measures</w:t>
      </w:r>
      <w:r w:rsidRPr="3452B4F5" w:rsidR="006703B8">
        <w:rPr>
          <w:rFonts w:ascii="Arial" w:hAnsi="Arial" w:eastAsia="Arial" w:cs="Arial"/>
          <w:sz w:val="22"/>
          <w:szCs w:val="22"/>
        </w:rPr>
        <w:t xml:space="preserve">. [online] </w:t>
      </w:r>
      <w:r w:rsidRPr="3452B4F5" w:rsidR="006703B8">
        <w:rPr>
          <w:rFonts w:ascii="Arial" w:hAnsi="Arial" w:eastAsia="Arial" w:cs="Arial"/>
          <w:i w:val="1"/>
          <w:iCs w:val="1"/>
          <w:sz w:val="22"/>
          <w:szCs w:val="22"/>
        </w:rPr>
        <w:t>Department of Health and Social Care</w:t>
      </w:r>
      <w:r w:rsidRPr="3452B4F5" w:rsidR="006703B8">
        <w:rPr>
          <w:rFonts w:ascii="Arial" w:hAnsi="Arial" w:eastAsia="Arial" w:cs="Arial"/>
          <w:sz w:val="22"/>
          <w:szCs w:val="22"/>
        </w:rPr>
        <w:t xml:space="preserve">. Available at: </w:t>
      </w:r>
      <w:hyperlink r:id="Rf56ad46538fd420c">
        <w:r w:rsidRPr="3452B4F5" w:rsidR="006703B8">
          <w:rPr>
            <w:rStyle w:val="Hyperlink"/>
            <w:rFonts w:ascii="Arial" w:hAnsi="Arial" w:eastAsia="Arial" w:cs="Arial"/>
            <w:sz w:val="22"/>
            <w:szCs w:val="22"/>
          </w:rPr>
          <w:t>https://assets.publishing.service.gov.uk/media/6363d911e90e0705a8c35457/health-and-care-act-2022-summary-and-additional-measures-impact-assessment.pdf</w:t>
        </w:r>
      </w:hyperlink>
      <w:r w:rsidRPr="3452B4F5" w:rsidR="006703B8">
        <w:rPr>
          <w:rFonts w:ascii="Arial" w:hAnsi="Arial" w:eastAsia="Arial" w:cs="Arial"/>
          <w:sz w:val="22"/>
          <w:szCs w:val="22"/>
        </w:rPr>
        <w:t>. [Accessed: 5</w:t>
      </w:r>
      <w:r w:rsidRPr="3452B4F5" w:rsidR="006703B8">
        <w:rPr>
          <w:rFonts w:ascii="Arial" w:hAnsi="Arial" w:eastAsia="Arial" w:cs="Arial"/>
          <w:sz w:val="22"/>
          <w:szCs w:val="22"/>
          <w:vertAlign w:val="superscript"/>
        </w:rPr>
        <w:t>th</w:t>
      </w:r>
      <w:r w:rsidRPr="3452B4F5" w:rsidR="006703B8">
        <w:rPr>
          <w:rFonts w:ascii="Arial" w:hAnsi="Arial" w:eastAsia="Arial" w:cs="Arial"/>
          <w:sz w:val="22"/>
          <w:szCs w:val="22"/>
        </w:rPr>
        <w:t xml:space="preserve"> June 2026]</w:t>
      </w:r>
    </w:p>
    <w:p w:rsidR="00693810" w:rsidP="3452B4F5" w:rsidRDefault="006703B8" w14:paraId="09185F32"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 xml:space="preserve">GOV.UK (2019). </w:t>
      </w:r>
      <w:r w:rsidRPr="3452B4F5" w:rsidR="006703B8">
        <w:rPr>
          <w:rFonts w:ascii="Arial" w:hAnsi="Arial" w:eastAsia="Arial" w:cs="Arial"/>
          <w:i w:val="1"/>
          <w:iCs w:val="1"/>
          <w:sz w:val="22"/>
          <w:szCs w:val="22"/>
        </w:rPr>
        <w:t>Equality Act 2010</w:t>
      </w:r>
      <w:r w:rsidRPr="3452B4F5" w:rsidR="006703B8">
        <w:rPr>
          <w:rFonts w:ascii="Arial" w:hAnsi="Arial" w:eastAsia="Arial" w:cs="Arial"/>
          <w:sz w:val="22"/>
          <w:szCs w:val="22"/>
        </w:rPr>
        <w:t xml:space="preserve">. [online] GOV.UK. Available at: </w:t>
      </w:r>
      <w:hyperlink r:id="Ra6b0703293c84e62">
        <w:r w:rsidRPr="3452B4F5" w:rsidR="006703B8">
          <w:rPr>
            <w:rStyle w:val="Hyperlink"/>
            <w:rFonts w:ascii="Arial" w:hAnsi="Arial" w:eastAsia="Arial" w:cs="Arial"/>
            <w:sz w:val="22"/>
            <w:szCs w:val="22"/>
          </w:rPr>
          <w:t>https://www.gov.uk/guidance/equality-act-2010-guidance</w:t>
        </w:r>
      </w:hyperlink>
      <w:r w:rsidRPr="3452B4F5" w:rsidR="006703B8">
        <w:rPr>
          <w:rFonts w:ascii="Arial" w:hAnsi="Arial" w:eastAsia="Arial" w:cs="Arial"/>
          <w:sz w:val="22"/>
          <w:szCs w:val="22"/>
        </w:rPr>
        <w:t>. [Accessed: 5</w:t>
      </w:r>
      <w:r w:rsidRPr="3452B4F5" w:rsidR="006703B8">
        <w:rPr>
          <w:rFonts w:ascii="Arial" w:hAnsi="Arial" w:eastAsia="Arial" w:cs="Arial"/>
          <w:sz w:val="22"/>
          <w:szCs w:val="22"/>
          <w:vertAlign w:val="superscript"/>
        </w:rPr>
        <w:t>th</w:t>
      </w:r>
      <w:r w:rsidRPr="3452B4F5" w:rsidR="006703B8">
        <w:rPr>
          <w:rFonts w:ascii="Arial" w:hAnsi="Arial" w:eastAsia="Arial" w:cs="Arial"/>
          <w:sz w:val="22"/>
          <w:szCs w:val="22"/>
        </w:rPr>
        <w:t xml:space="preserve"> June 2026]</w:t>
      </w:r>
    </w:p>
    <w:p w:rsidR="00693810" w:rsidP="3452B4F5" w:rsidRDefault="00693810" w14:paraId="52684B63" w14:textId="693861A7">
      <w:pPr>
        <w:spacing w:line="360" w:lineRule="auto"/>
        <w:ind w:left="720" w:hanging="720"/>
        <w:jc w:val="both"/>
        <w:rPr>
          <w:rFonts w:ascii="Arial" w:hAnsi="Arial" w:eastAsia="Arial" w:cs="Arial"/>
          <w:sz w:val="22"/>
          <w:szCs w:val="22"/>
        </w:rPr>
      </w:pPr>
      <w:r w:rsidRPr="3452B4F5" w:rsidR="00693810">
        <w:rPr>
          <w:rFonts w:ascii="Arial" w:hAnsi="Arial" w:eastAsia="Arial" w:cs="Arial"/>
          <w:sz w:val="22"/>
          <w:szCs w:val="22"/>
        </w:rPr>
        <w:t xml:space="preserve">NHS England (2026). </w:t>
      </w:r>
      <w:r w:rsidRPr="3452B4F5" w:rsidR="00693810">
        <w:rPr>
          <w:rFonts w:ascii="Arial" w:hAnsi="Arial" w:eastAsia="Arial" w:cs="Arial"/>
          <w:i w:val="1"/>
          <w:iCs w:val="1"/>
          <w:sz w:val="22"/>
          <w:szCs w:val="22"/>
        </w:rPr>
        <w:t>NHS England» Joan’s Story</w:t>
      </w:r>
      <w:r w:rsidRPr="3452B4F5" w:rsidR="00693810">
        <w:rPr>
          <w:rFonts w:ascii="Arial" w:hAnsi="Arial" w:eastAsia="Arial" w:cs="Arial"/>
          <w:sz w:val="22"/>
          <w:szCs w:val="22"/>
        </w:rPr>
        <w:t xml:space="preserve">. [online] England.nhs.uk. Available at: </w:t>
      </w:r>
      <w:hyperlink r:id="R265cc3b2949448fa">
        <w:r w:rsidRPr="3452B4F5" w:rsidR="00693810">
          <w:rPr>
            <w:rStyle w:val="Hyperlink"/>
            <w:rFonts w:ascii="Arial" w:hAnsi="Arial" w:eastAsia="Arial" w:cs="Arial"/>
            <w:sz w:val="22"/>
            <w:szCs w:val="22"/>
          </w:rPr>
          <w:t>https://www.england.nhs.uk/personalisedcare/comprehensive-model/case-studies/joans-story</w:t>
        </w:r>
      </w:hyperlink>
      <w:r w:rsidRPr="3452B4F5" w:rsidR="00693810">
        <w:rPr>
          <w:rFonts w:ascii="Arial" w:hAnsi="Arial" w:eastAsia="Arial" w:cs="Arial"/>
          <w:sz w:val="22"/>
          <w:szCs w:val="22"/>
        </w:rPr>
        <w:t xml:space="preserve">  </w:t>
      </w:r>
      <w:r w:rsidRPr="3452B4F5" w:rsidR="00F16791">
        <w:rPr>
          <w:rFonts w:ascii="Arial" w:hAnsi="Arial" w:eastAsia="Arial" w:cs="Arial"/>
          <w:sz w:val="22"/>
          <w:szCs w:val="22"/>
        </w:rPr>
        <w:t>[Accessed: 5</w:t>
      </w:r>
      <w:r w:rsidRPr="3452B4F5" w:rsidR="00F16791">
        <w:rPr>
          <w:rFonts w:ascii="Arial" w:hAnsi="Arial" w:eastAsia="Arial" w:cs="Arial"/>
          <w:sz w:val="22"/>
          <w:szCs w:val="22"/>
          <w:vertAlign w:val="superscript"/>
        </w:rPr>
        <w:t>th</w:t>
      </w:r>
      <w:r w:rsidRPr="3452B4F5" w:rsidR="00F16791">
        <w:rPr>
          <w:rFonts w:ascii="Arial" w:hAnsi="Arial" w:eastAsia="Arial" w:cs="Arial"/>
          <w:sz w:val="22"/>
          <w:szCs w:val="22"/>
        </w:rPr>
        <w:t xml:space="preserve"> June 2026]</w:t>
      </w:r>
    </w:p>
    <w:p w:rsidR="006703B8" w:rsidP="3452B4F5" w:rsidRDefault="006703B8" w14:paraId="7B7E1699" w14:textId="5A89BB6E">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Leishman, E., Meers, J., Halliday, S. and Tomlinson, J.</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2025</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 xml:space="preserve">Person-centred </w:t>
      </w:r>
      <w:r w:rsidRPr="3452B4F5" w:rsidR="005B4CF8">
        <w:rPr>
          <w:rFonts w:ascii="Arial" w:hAnsi="Arial" w:eastAsia="Arial" w:cs="Arial"/>
          <w:sz w:val="22"/>
          <w:szCs w:val="22"/>
        </w:rPr>
        <w:t>process?</w:t>
      </w:r>
      <w:r w:rsidRPr="3452B4F5" w:rsidR="006703B8">
        <w:rPr>
          <w:rFonts w:ascii="Arial" w:hAnsi="Arial" w:eastAsia="Arial" w:cs="Arial"/>
          <w:sz w:val="22"/>
          <w:szCs w:val="22"/>
        </w:rPr>
        <w:t xml:space="preserve"> Procedural fairness and Care Act 2014 needs assessments. </w:t>
      </w:r>
      <w:r w:rsidRPr="3452B4F5" w:rsidR="006703B8">
        <w:rPr>
          <w:rFonts w:ascii="Arial" w:hAnsi="Arial" w:eastAsia="Arial" w:cs="Arial"/>
          <w:i w:val="1"/>
          <w:iCs w:val="1"/>
          <w:sz w:val="22"/>
          <w:szCs w:val="22"/>
        </w:rPr>
        <w:t>The British Journal of Social Work</w:t>
      </w:r>
      <w:r w:rsidRPr="3452B4F5" w:rsidR="006703B8">
        <w:rPr>
          <w:rFonts w:ascii="Arial" w:hAnsi="Arial" w:eastAsia="Arial" w:cs="Arial"/>
          <w:sz w:val="22"/>
          <w:szCs w:val="22"/>
        </w:rPr>
        <w:t>, </w:t>
      </w:r>
      <w:r w:rsidRPr="3452B4F5" w:rsidR="006703B8">
        <w:rPr>
          <w:rFonts w:ascii="Arial" w:hAnsi="Arial" w:eastAsia="Arial" w:cs="Arial"/>
          <w:i w:val="1"/>
          <w:iCs w:val="1"/>
          <w:sz w:val="22"/>
          <w:szCs w:val="22"/>
        </w:rPr>
        <w:t>55</w:t>
      </w:r>
      <w:r w:rsidRPr="3452B4F5" w:rsidR="006703B8">
        <w:rPr>
          <w:rFonts w:ascii="Arial" w:hAnsi="Arial" w:eastAsia="Arial" w:cs="Arial"/>
          <w:sz w:val="22"/>
          <w:szCs w:val="22"/>
        </w:rPr>
        <w:t>(6), pp.2856-2874.</w:t>
      </w:r>
    </w:p>
    <w:p w:rsidR="006703B8" w:rsidP="3452B4F5" w:rsidRDefault="006703B8" w14:paraId="2F35EC03" w14:textId="26E0522A">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Manojlovich, M., Hofer, T.P. and Krein, S.L.</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2021</w:t>
      </w:r>
      <w:r w:rsidRPr="3452B4F5" w:rsidR="006703B8">
        <w:rPr>
          <w:rFonts w:ascii="Arial" w:hAnsi="Arial" w:eastAsia="Arial" w:cs="Arial"/>
          <w:sz w:val="22"/>
          <w:szCs w:val="22"/>
        </w:rPr>
        <w:t>)</w:t>
      </w:r>
      <w:r w:rsidRPr="3452B4F5" w:rsidR="006703B8">
        <w:rPr>
          <w:rFonts w:ascii="Arial" w:hAnsi="Arial" w:eastAsia="Arial" w:cs="Arial"/>
          <w:sz w:val="22"/>
          <w:szCs w:val="22"/>
        </w:rPr>
        <w:t xml:space="preserve"> Advancing patient safety through the clinical application of a framework focused on communication. </w:t>
      </w:r>
      <w:r w:rsidRPr="3452B4F5" w:rsidR="006703B8">
        <w:rPr>
          <w:rFonts w:ascii="Arial" w:hAnsi="Arial" w:eastAsia="Arial" w:cs="Arial"/>
          <w:i w:val="1"/>
          <w:iCs w:val="1"/>
          <w:sz w:val="22"/>
          <w:szCs w:val="22"/>
        </w:rPr>
        <w:t>Journal of Patient Safety</w:t>
      </w:r>
      <w:r w:rsidRPr="3452B4F5" w:rsidR="006703B8">
        <w:rPr>
          <w:rFonts w:ascii="Arial" w:hAnsi="Arial" w:eastAsia="Arial" w:cs="Arial"/>
          <w:sz w:val="22"/>
          <w:szCs w:val="22"/>
        </w:rPr>
        <w:t>, </w:t>
      </w:r>
      <w:r w:rsidRPr="3452B4F5" w:rsidR="006703B8">
        <w:rPr>
          <w:rFonts w:ascii="Arial" w:hAnsi="Arial" w:eastAsia="Arial" w:cs="Arial"/>
          <w:i w:val="1"/>
          <w:iCs w:val="1"/>
          <w:sz w:val="22"/>
          <w:szCs w:val="22"/>
        </w:rPr>
        <w:t>17</w:t>
      </w:r>
      <w:r w:rsidRPr="3452B4F5" w:rsidR="006703B8">
        <w:rPr>
          <w:rFonts w:ascii="Arial" w:hAnsi="Arial" w:eastAsia="Arial" w:cs="Arial"/>
          <w:sz w:val="22"/>
          <w:szCs w:val="22"/>
        </w:rPr>
        <w:t xml:space="preserve">(8), </w:t>
      </w:r>
      <w:r w:rsidRPr="3452B4F5" w:rsidR="00205AC2">
        <w:rPr>
          <w:rFonts w:ascii="Arial" w:hAnsi="Arial" w:eastAsia="Arial" w:cs="Arial"/>
          <w:sz w:val="22"/>
          <w:szCs w:val="22"/>
        </w:rPr>
        <w:t>pp. e</w:t>
      </w:r>
      <w:r w:rsidRPr="3452B4F5" w:rsidR="006703B8">
        <w:rPr>
          <w:rFonts w:ascii="Arial" w:hAnsi="Arial" w:eastAsia="Arial" w:cs="Arial"/>
          <w:sz w:val="22"/>
          <w:szCs w:val="22"/>
        </w:rPr>
        <w:t>732-e737.</w:t>
      </w:r>
    </w:p>
    <w:p w:rsidRPr="00914A89" w:rsidR="006703B8" w:rsidP="3452B4F5" w:rsidRDefault="006703B8" w14:paraId="42ABEF74" w14:textId="77777777">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Maslow, A.H.</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1943</w:t>
      </w:r>
      <w:r w:rsidRPr="3452B4F5" w:rsidR="006703B8">
        <w:rPr>
          <w:rFonts w:ascii="Arial" w:hAnsi="Arial" w:eastAsia="Arial" w:cs="Arial"/>
          <w:sz w:val="22"/>
          <w:szCs w:val="22"/>
        </w:rPr>
        <w:t>)</w:t>
      </w:r>
      <w:r w:rsidRPr="3452B4F5" w:rsidR="006703B8">
        <w:rPr>
          <w:rFonts w:ascii="Arial" w:hAnsi="Arial" w:eastAsia="Arial" w:cs="Arial"/>
          <w:sz w:val="22"/>
          <w:szCs w:val="22"/>
        </w:rPr>
        <w:t xml:space="preserve"> A theory of human motivation. </w:t>
      </w:r>
      <w:r w:rsidRPr="3452B4F5" w:rsidR="006703B8">
        <w:rPr>
          <w:rFonts w:ascii="Arial" w:hAnsi="Arial" w:eastAsia="Arial" w:cs="Arial"/>
          <w:i w:val="1"/>
          <w:iCs w:val="1"/>
          <w:sz w:val="22"/>
          <w:szCs w:val="22"/>
        </w:rPr>
        <w:t>Psychological review</w:t>
      </w:r>
      <w:r w:rsidRPr="3452B4F5" w:rsidR="006703B8">
        <w:rPr>
          <w:rFonts w:ascii="Arial" w:hAnsi="Arial" w:eastAsia="Arial" w:cs="Arial"/>
          <w:sz w:val="22"/>
          <w:szCs w:val="22"/>
        </w:rPr>
        <w:t>, </w:t>
      </w:r>
      <w:r w:rsidRPr="3452B4F5" w:rsidR="006703B8">
        <w:rPr>
          <w:rFonts w:ascii="Arial" w:hAnsi="Arial" w:eastAsia="Arial" w:cs="Arial"/>
          <w:i w:val="1"/>
          <w:iCs w:val="1"/>
          <w:sz w:val="22"/>
          <w:szCs w:val="22"/>
        </w:rPr>
        <w:t>50</w:t>
      </w:r>
      <w:r w:rsidRPr="3452B4F5" w:rsidR="006703B8">
        <w:rPr>
          <w:rFonts w:ascii="Arial" w:hAnsi="Arial" w:eastAsia="Arial" w:cs="Arial"/>
          <w:sz w:val="22"/>
          <w:szCs w:val="22"/>
        </w:rPr>
        <w:t>(4), p.370.</w:t>
      </w:r>
    </w:p>
    <w:p w:rsidR="006703B8" w:rsidP="3452B4F5" w:rsidRDefault="006703B8" w14:paraId="590E101A"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 xml:space="preserve">NMC (2018). </w:t>
      </w:r>
      <w:r w:rsidRPr="3452B4F5" w:rsidR="006703B8">
        <w:rPr>
          <w:rFonts w:ascii="Arial" w:hAnsi="Arial" w:eastAsia="Arial" w:cs="Arial"/>
          <w:i w:val="1"/>
          <w:iCs w:val="1"/>
          <w:sz w:val="22"/>
          <w:szCs w:val="22"/>
        </w:rPr>
        <w:t>The Code: Professional Standards of Practice and Behaviour for nurses, Midwives and Nursing Associates</w:t>
      </w:r>
      <w:r w:rsidRPr="3452B4F5" w:rsidR="006703B8">
        <w:rPr>
          <w:rFonts w:ascii="Arial" w:hAnsi="Arial" w:eastAsia="Arial" w:cs="Arial"/>
          <w:sz w:val="22"/>
          <w:szCs w:val="22"/>
        </w:rPr>
        <w:t xml:space="preserve">. [online] Nursing and Midwifery council. Available at: </w:t>
      </w:r>
      <w:hyperlink r:id="R044dcc76ef5448c5">
        <w:r w:rsidRPr="3452B4F5" w:rsidR="006703B8">
          <w:rPr>
            <w:rStyle w:val="Hyperlink"/>
            <w:rFonts w:ascii="Arial" w:hAnsi="Arial" w:eastAsia="Arial" w:cs="Arial"/>
            <w:sz w:val="22"/>
            <w:szCs w:val="22"/>
          </w:rPr>
          <w:t>https://www.nmc.org.uk/standards/code/</w:t>
        </w:r>
      </w:hyperlink>
      <w:r w:rsidRPr="3452B4F5" w:rsidR="006703B8">
        <w:rPr>
          <w:rFonts w:ascii="Arial" w:hAnsi="Arial" w:eastAsia="Arial" w:cs="Arial"/>
          <w:sz w:val="22"/>
          <w:szCs w:val="22"/>
        </w:rPr>
        <w:t>. [Accessed: 5</w:t>
      </w:r>
      <w:r w:rsidRPr="3452B4F5" w:rsidR="006703B8">
        <w:rPr>
          <w:rFonts w:ascii="Arial" w:hAnsi="Arial" w:eastAsia="Arial" w:cs="Arial"/>
          <w:sz w:val="22"/>
          <w:szCs w:val="22"/>
          <w:vertAlign w:val="superscript"/>
        </w:rPr>
        <w:t>th</w:t>
      </w:r>
      <w:r w:rsidRPr="3452B4F5" w:rsidR="006703B8">
        <w:rPr>
          <w:rFonts w:ascii="Arial" w:hAnsi="Arial" w:eastAsia="Arial" w:cs="Arial"/>
          <w:sz w:val="22"/>
          <w:szCs w:val="22"/>
        </w:rPr>
        <w:t xml:space="preserve"> June 2026]</w:t>
      </w:r>
    </w:p>
    <w:p w:rsidR="006703B8" w:rsidP="3452B4F5" w:rsidRDefault="006703B8" w14:paraId="0B8CA2EB" w14:textId="77777777">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Pomey, M.P., Schaad, B., Lasserre‐Moutet, A., Böhme, P. and Jackson, M.</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2024</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Towards a new integrated model for taking into account the experiential knowledge of people with chronic diseases, integrating mediation, therapeutic education and partnership: the expanded chronic care patient–professional partnership model. </w:t>
      </w:r>
      <w:r w:rsidRPr="3452B4F5" w:rsidR="006703B8">
        <w:rPr>
          <w:rFonts w:ascii="Arial" w:hAnsi="Arial" w:eastAsia="Arial" w:cs="Arial"/>
          <w:i w:val="1"/>
          <w:iCs w:val="1"/>
          <w:sz w:val="22"/>
          <w:szCs w:val="22"/>
        </w:rPr>
        <w:t>Health Expectations</w:t>
      </w:r>
      <w:r w:rsidRPr="3452B4F5" w:rsidR="006703B8">
        <w:rPr>
          <w:rFonts w:ascii="Arial" w:hAnsi="Arial" w:eastAsia="Arial" w:cs="Arial"/>
          <w:sz w:val="22"/>
          <w:szCs w:val="22"/>
        </w:rPr>
        <w:t>, </w:t>
      </w:r>
      <w:r w:rsidRPr="3452B4F5" w:rsidR="006703B8">
        <w:rPr>
          <w:rFonts w:ascii="Arial" w:hAnsi="Arial" w:eastAsia="Arial" w:cs="Arial"/>
          <w:i w:val="1"/>
          <w:iCs w:val="1"/>
          <w:sz w:val="22"/>
          <w:szCs w:val="22"/>
        </w:rPr>
        <w:t>27</w:t>
      </w:r>
      <w:r w:rsidRPr="3452B4F5" w:rsidR="006703B8">
        <w:rPr>
          <w:rFonts w:ascii="Arial" w:hAnsi="Arial" w:eastAsia="Arial" w:cs="Arial"/>
          <w:sz w:val="22"/>
          <w:szCs w:val="22"/>
        </w:rPr>
        <w:t>(5), p.e70054.</w:t>
      </w:r>
    </w:p>
    <w:p w:rsidR="006703B8" w:rsidP="3452B4F5" w:rsidRDefault="006703B8" w14:paraId="2D52D34F" w14:textId="77777777">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Praveena, K.S., Juslin, F., Patil, C.M. and Bhargavi, K.</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2025</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Using gibb's reflective model approach for enhancing project-based learning among students through reflective assessment. </w:t>
      </w:r>
      <w:r w:rsidRPr="3452B4F5" w:rsidR="006703B8">
        <w:rPr>
          <w:rFonts w:ascii="Arial" w:hAnsi="Arial" w:eastAsia="Arial" w:cs="Arial"/>
          <w:i w:val="1"/>
          <w:iCs w:val="1"/>
          <w:sz w:val="22"/>
          <w:szCs w:val="22"/>
        </w:rPr>
        <w:t>Journal of Engineering Education Transformations</w:t>
      </w:r>
      <w:r w:rsidRPr="3452B4F5" w:rsidR="006703B8">
        <w:rPr>
          <w:rFonts w:ascii="Arial" w:hAnsi="Arial" w:eastAsia="Arial" w:cs="Arial"/>
          <w:sz w:val="22"/>
          <w:szCs w:val="22"/>
        </w:rPr>
        <w:t>, pp.148-155.</w:t>
      </w:r>
    </w:p>
    <w:p w:rsidR="006703B8" w:rsidP="3452B4F5" w:rsidRDefault="006703B8" w14:paraId="5D81518B" w14:textId="77777777">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Reamer, F.G.</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2018</w:t>
      </w:r>
      <w:r w:rsidRPr="3452B4F5" w:rsidR="006703B8">
        <w:rPr>
          <w:rFonts w:ascii="Arial" w:hAnsi="Arial" w:eastAsia="Arial" w:cs="Arial"/>
          <w:sz w:val="22"/>
          <w:szCs w:val="22"/>
        </w:rPr>
        <w:t>)</w:t>
      </w:r>
      <w:r w:rsidRPr="3452B4F5" w:rsidR="006703B8">
        <w:rPr>
          <w:rFonts w:ascii="Arial" w:hAnsi="Arial" w:eastAsia="Arial" w:cs="Arial"/>
          <w:sz w:val="22"/>
          <w:szCs w:val="22"/>
        </w:rPr>
        <w:t xml:space="preserve"> Ethical issues in integrated health care: Implications for social workers. </w:t>
      </w:r>
      <w:r w:rsidRPr="3452B4F5" w:rsidR="006703B8">
        <w:rPr>
          <w:rFonts w:ascii="Arial" w:hAnsi="Arial" w:eastAsia="Arial" w:cs="Arial"/>
          <w:i w:val="1"/>
          <w:iCs w:val="1"/>
          <w:sz w:val="22"/>
          <w:szCs w:val="22"/>
        </w:rPr>
        <w:t>Health &amp; Social Work</w:t>
      </w:r>
      <w:r w:rsidRPr="3452B4F5" w:rsidR="006703B8">
        <w:rPr>
          <w:rFonts w:ascii="Arial" w:hAnsi="Arial" w:eastAsia="Arial" w:cs="Arial"/>
          <w:sz w:val="22"/>
          <w:szCs w:val="22"/>
        </w:rPr>
        <w:t>, </w:t>
      </w:r>
      <w:r w:rsidRPr="3452B4F5" w:rsidR="006703B8">
        <w:rPr>
          <w:rFonts w:ascii="Arial" w:hAnsi="Arial" w:eastAsia="Arial" w:cs="Arial"/>
          <w:i w:val="1"/>
          <w:iCs w:val="1"/>
          <w:sz w:val="22"/>
          <w:szCs w:val="22"/>
        </w:rPr>
        <w:t>43</w:t>
      </w:r>
      <w:r w:rsidRPr="3452B4F5" w:rsidR="006703B8">
        <w:rPr>
          <w:rFonts w:ascii="Arial" w:hAnsi="Arial" w:eastAsia="Arial" w:cs="Arial"/>
          <w:sz w:val="22"/>
          <w:szCs w:val="22"/>
        </w:rPr>
        <w:t>(2), pp.118-124.</w:t>
      </w:r>
    </w:p>
    <w:p w:rsidR="006703B8" w:rsidP="3452B4F5" w:rsidRDefault="006703B8" w14:paraId="45222527" w14:textId="77777777">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 xml:space="preserve">Roos, C., Swall, A., Marmstål Hammar, L., Boström, A.M. and Skytt, B., </w:t>
      </w:r>
      <w:r w:rsidRPr="3452B4F5" w:rsidR="006703B8">
        <w:rPr>
          <w:rFonts w:ascii="Arial" w:hAnsi="Arial" w:eastAsia="Arial" w:cs="Arial"/>
          <w:sz w:val="22"/>
          <w:szCs w:val="22"/>
        </w:rPr>
        <w:t>(</w:t>
      </w:r>
      <w:r w:rsidRPr="3452B4F5" w:rsidR="006703B8">
        <w:rPr>
          <w:rFonts w:ascii="Arial" w:hAnsi="Arial" w:eastAsia="Arial" w:cs="Arial"/>
          <w:sz w:val="22"/>
          <w:szCs w:val="22"/>
        </w:rPr>
        <w:t>2023</w:t>
      </w:r>
      <w:r w:rsidRPr="3452B4F5" w:rsidR="006703B8">
        <w:rPr>
          <w:rFonts w:ascii="Arial" w:hAnsi="Arial" w:eastAsia="Arial" w:cs="Arial"/>
          <w:sz w:val="22"/>
          <w:szCs w:val="22"/>
        </w:rPr>
        <w:t>)</w:t>
      </w:r>
      <w:r w:rsidRPr="3452B4F5" w:rsidR="006703B8">
        <w:rPr>
          <w:rFonts w:ascii="Arial" w:hAnsi="Arial" w:eastAsia="Arial" w:cs="Arial"/>
          <w:sz w:val="22"/>
          <w:szCs w:val="22"/>
        </w:rPr>
        <w:t xml:space="preserve"> Promoting the person-centred aspects of dignity and well-being: learning from older persons’ experiences of living in residential care facilities. </w:t>
      </w:r>
      <w:r w:rsidRPr="3452B4F5" w:rsidR="006703B8">
        <w:rPr>
          <w:rFonts w:ascii="Arial" w:hAnsi="Arial" w:eastAsia="Arial" w:cs="Arial"/>
          <w:i w:val="1"/>
          <w:iCs w:val="1"/>
          <w:sz w:val="22"/>
          <w:szCs w:val="22"/>
        </w:rPr>
        <w:t>Working with Older People</w:t>
      </w:r>
      <w:r w:rsidRPr="3452B4F5" w:rsidR="006703B8">
        <w:rPr>
          <w:rFonts w:ascii="Arial" w:hAnsi="Arial" w:eastAsia="Arial" w:cs="Arial"/>
          <w:sz w:val="22"/>
          <w:szCs w:val="22"/>
        </w:rPr>
        <w:t>, </w:t>
      </w:r>
      <w:r w:rsidRPr="3452B4F5" w:rsidR="006703B8">
        <w:rPr>
          <w:rFonts w:ascii="Arial" w:hAnsi="Arial" w:eastAsia="Arial" w:cs="Arial"/>
          <w:i w:val="1"/>
          <w:iCs w:val="1"/>
          <w:sz w:val="22"/>
          <w:szCs w:val="22"/>
        </w:rPr>
        <w:t>27</w:t>
      </w:r>
      <w:r w:rsidRPr="3452B4F5" w:rsidR="006703B8">
        <w:rPr>
          <w:rFonts w:ascii="Arial" w:hAnsi="Arial" w:eastAsia="Arial" w:cs="Arial"/>
          <w:sz w:val="22"/>
          <w:szCs w:val="22"/>
        </w:rPr>
        <w:t>(3), pp.219-229.</w:t>
      </w:r>
    </w:p>
    <w:p w:rsidR="006703B8" w:rsidP="3452B4F5" w:rsidRDefault="006703B8" w14:paraId="4CFCB113" w14:textId="77777777">
      <w:pPr>
        <w:spacing w:line="360" w:lineRule="auto"/>
        <w:ind w:left="720" w:hanging="720"/>
        <w:jc w:val="both"/>
        <w:rPr>
          <w:rFonts w:ascii="Arial" w:hAnsi="Arial" w:eastAsia="Arial" w:cs="Arial"/>
          <w:sz w:val="22"/>
          <w:szCs w:val="22"/>
        </w:rPr>
      </w:pPr>
      <w:r w:rsidRPr="3452B4F5" w:rsidR="006703B8">
        <w:rPr>
          <w:rFonts w:ascii="Arial" w:hAnsi="Arial" w:eastAsia="Arial" w:cs="Arial"/>
          <w:sz w:val="22"/>
          <w:szCs w:val="22"/>
        </w:rPr>
        <w:t>Trujillo Jr, G.M.</w:t>
      </w:r>
      <w:r w:rsidRPr="3452B4F5" w:rsidR="006703B8">
        <w:rPr>
          <w:rFonts w:ascii="Arial" w:hAnsi="Arial" w:eastAsia="Arial" w:cs="Arial"/>
          <w:sz w:val="22"/>
          <w:szCs w:val="22"/>
        </w:rPr>
        <w:t xml:space="preserve"> (</w:t>
      </w:r>
      <w:r w:rsidRPr="3452B4F5" w:rsidR="006703B8">
        <w:rPr>
          <w:rFonts w:ascii="Arial" w:hAnsi="Arial" w:eastAsia="Arial" w:cs="Arial"/>
          <w:sz w:val="22"/>
          <w:szCs w:val="22"/>
        </w:rPr>
        <w:t>2021</w:t>
      </w:r>
      <w:r w:rsidRPr="3452B4F5" w:rsidR="006703B8">
        <w:rPr>
          <w:rFonts w:ascii="Arial" w:hAnsi="Arial" w:eastAsia="Arial" w:cs="Arial"/>
          <w:sz w:val="22"/>
          <w:szCs w:val="22"/>
        </w:rPr>
        <w:t>)</w:t>
      </w:r>
      <w:r w:rsidRPr="3452B4F5" w:rsidR="006703B8">
        <w:rPr>
          <w:rFonts w:ascii="Arial" w:hAnsi="Arial" w:eastAsia="Arial" w:cs="Arial"/>
          <w:sz w:val="22"/>
          <w:szCs w:val="22"/>
        </w:rPr>
        <w:t xml:space="preserve"> Principlism in Biomedical Ethics: Respect for Autonomy, Non-Maleficence, Beneficence, and Justice.</w:t>
      </w:r>
    </w:p>
    <w:p w:rsidR="006703B8" w:rsidP="3452B4F5" w:rsidRDefault="006703B8" w14:paraId="543A6F3F" w14:textId="263CFCE0">
      <w:pPr>
        <w:spacing w:line="360" w:lineRule="auto"/>
        <w:ind w:left="720" w:hanging="720"/>
        <w:jc w:val="both"/>
        <w:rPr>
          <w:rFonts w:ascii="Arial" w:hAnsi="Arial" w:eastAsia="Arial" w:cs="Arial"/>
          <w:sz w:val="22"/>
          <w:szCs w:val="22"/>
        </w:rPr>
      </w:pPr>
    </w:p>
    <w:sectPr w:rsidR="006703B8" w:rsidSect="00BD75B0">
      <w:headerReference w:type="defaul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93A38" w:rsidP="003F57F0" w:rsidRDefault="00B93A38" w14:paraId="1F5CBCE8" w14:textId="77777777">
      <w:pPr>
        <w:spacing w:after="0" w:line="240" w:lineRule="auto"/>
      </w:pPr>
      <w:r>
        <w:separator/>
      </w:r>
    </w:p>
  </w:endnote>
  <w:endnote w:type="continuationSeparator" w:id="0">
    <w:p w:rsidR="00B93A38" w:rsidP="003F57F0" w:rsidRDefault="00B93A38" w14:paraId="6212569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93A38" w:rsidP="003F57F0" w:rsidRDefault="00B93A38" w14:paraId="3886F8D7" w14:textId="77777777">
      <w:pPr>
        <w:spacing w:after="0" w:line="240" w:lineRule="auto"/>
      </w:pPr>
      <w:r>
        <w:separator/>
      </w:r>
    </w:p>
  </w:footnote>
  <w:footnote w:type="continuationSeparator" w:id="0">
    <w:p w:rsidR="00B93A38" w:rsidP="003F57F0" w:rsidRDefault="00B93A38" w14:paraId="393E251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7079232"/>
      <w:docPartObj>
        <w:docPartGallery w:val="Page Numbers (Top of Page)"/>
        <w:docPartUnique/>
      </w:docPartObj>
    </w:sdtPr>
    <w:sdtEndPr>
      <w:rPr>
        <w:noProof/>
      </w:rPr>
    </w:sdtEndPr>
    <w:sdtContent>
      <w:p w:rsidR="003F57F0" w:rsidRDefault="003F57F0" w14:paraId="5BF02485" w14:textId="2A24D83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3F57F0" w:rsidRDefault="003F57F0" w14:paraId="5A75603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BA5841"/>
    <w:multiLevelType w:val="hybridMultilevel"/>
    <w:tmpl w:val="07409F82"/>
    <w:lvl w:ilvl="0" w:tplc="0809000F">
      <w:start w:val="1"/>
      <w:numFmt w:val="decimal"/>
      <w:lvlText w:val="%1."/>
      <w:lvlJc w:val="left"/>
      <w:pPr>
        <w:ind w:left="4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1849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U0MTM3MbE0NDY3MzdW0lEKTi0uzszPAykwrQUAazltnCwAAAA="/>
  </w:docVars>
  <w:rsids>
    <w:rsidRoot w:val="005311C4"/>
    <w:rsid w:val="0004498F"/>
    <w:rsid w:val="000636B1"/>
    <w:rsid w:val="000A18DC"/>
    <w:rsid w:val="000F2E87"/>
    <w:rsid w:val="00111B46"/>
    <w:rsid w:val="00121405"/>
    <w:rsid w:val="001401A0"/>
    <w:rsid w:val="00162667"/>
    <w:rsid w:val="001837AB"/>
    <w:rsid w:val="0019353E"/>
    <w:rsid w:val="00196489"/>
    <w:rsid w:val="001D13CC"/>
    <w:rsid w:val="00205AC2"/>
    <w:rsid w:val="0020669C"/>
    <w:rsid w:val="002270B3"/>
    <w:rsid w:val="00231ABB"/>
    <w:rsid w:val="0026283B"/>
    <w:rsid w:val="00266F48"/>
    <w:rsid w:val="00270C75"/>
    <w:rsid w:val="0028702D"/>
    <w:rsid w:val="00290872"/>
    <w:rsid w:val="002A0F5F"/>
    <w:rsid w:val="002E1443"/>
    <w:rsid w:val="002E6C3D"/>
    <w:rsid w:val="00312364"/>
    <w:rsid w:val="00354E0D"/>
    <w:rsid w:val="00360030"/>
    <w:rsid w:val="0036352B"/>
    <w:rsid w:val="00364FDE"/>
    <w:rsid w:val="0037390E"/>
    <w:rsid w:val="003959A1"/>
    <w:rsid w:val="003A4E20"/>
    <w:rsid w:val="003B6FBE"/>
    <w:rsid w:val="003D0E50"/>
    <w:rsid w:val="003F57F0"/>
    <w:rsid w:val="00403A28"/>
    <w:rsid w:val="00437BE4"/>
    <w:rsid w:val="00460B3F"/>
    <w:rsid w:val="00464DAF"/>
    <w:rsid w:val="004700C4"/>
    <w:rsid w:val="0049235F"/>
    <w:rsid w:val="004A18C6"/>
    <w:rsid w:val="004C096C"/>
    <w:rsid w:val="004F06E9"/>
    <w:rsid w:val="005311C4"/>
    <w:rsid w:val="00551B82"/>
    <w:rsid w:val="00597489"/>
    <w:rsid w:val="005B4CF8"/>
    <w:rsid w:val="005C116B"/>
    <w:rsid w:val="00602BDC"/>
    <w:rsid w:val="00602F11"/>
    <w:rsid w:val="00607C7C"/>
    <w:rsid w:val="00627D68"/>
    <w:rsid w:val="00631CE0"/>
    <w:rsid w:val="006703B8"/>
    <w:rsid w:val="00684675"/>
    <w:rsid w:val="00690FF9"/>
    <w:rsid w:val="00693810"/>
    <w:rsid w:val="006C4819"/>
    <w:rsid w:val="006E3D03"/>
    <w:rsid w:val="00744134"/>
    <w:rsid w:val="007469D1"/>
    <w:rsid w:val="00760FE0"/>
    <w:rsid w:val="007627ED"/>
    <w:rsid w:val="007B1683"/>
    <w:rsid w:val="007B3DC8"/>
    <w:rsid w:val="007D1B03"/>
    <w:rsid w:val="00844F91"/>
    <w:rsid w:val="008564A7"/>
    <w:rsid w:val="008B35EB"/>
    <w:rsid w:val="00910775"/>
    <w:rsid w:val="00913AE7"/>
    <w:rsid w:val="00914A89"/>
    <w:rsid w:val="00927857"/>
    <w:rsid w:val="00927858"/>
    <w:rsid w:val="009317D9"/>
    <w:rsid w:val="00956B4E"/>
    <w:rsid w:val="00984106"/>
    <w:rsid w:val="009A678B"/>
    <w:rsid w:val="009B1506"/>
    <w:rsid w:val="009C2FC0"/>
    <w:rsid w:val="009C7B49"/>
    <w:rsid w:val="009E4464"/>
    <w:rsid w:val="00A23002"/>
    <w:rsid w:val="00A26EE8"/>
    <w:rsid w:val="00A96C67"/>
    <w:rsid w:val="00AA2CE9"/>
    <w:rsid w:val="00AA65BF"/>
    <w:rsid w:val="00AB2769"/>
    <w:rsid w:val="00AC04C8"/>
    <w:rsid w:val="00AC6B2E"/>
    <w:rsid w:val="00B008F6"/>
    <w:rsid w:val="00B24D19"/>
    <w:rsid w:val="00B3134E"/>
    <w:rsid w:val="00B410EA"/>
    <w:rsid w:val="00B448DA"/>
    <w:rsid w:val="00B67A7B"/>
    <w:rsid w:val="00B833B2"/>
    <w:rsid w:val="00B93A38"/>
    <w:rsid w:val="00BC0C23"/>
    <w:rsid w:val="00BD75B0"/>
    <w:rsid w:val="00C11EBC"/>
    <w:rsid w:val="00C27458"/>
    <w:rsid w:val="00C4273F"/>
    <w:rsid w:val="00C62780"/>
    <w:rsid w:val="00CA3545"/>
    <w:rsid w:val="00D16AB6"/>
    <w:rsid w:val="00D44B2D"/>
    <w:rsid w:val="00D45648"/>
    <w:rsid w:val="00D57EA3"/>
    <w:rsid w:val="00D65AD1"/>
    <w:rsid w:val="00D73FF4"/>
    <w:rsid w:val="00D855CA"/>
    <w:rsid w:val="00DA787C"/>
    <w:rsid w:val="00DC0BA0"/>
    <w:rsid w:val="00DE045F"/>
    <w:rsid w:val="00DE4D78"/>
    <w:rsid w:val="00E1139A"/>
    <w:rsid w:val="00E17B8F"/>
    <w:rsid w:val="00E24867"/>
    <w:rsid w:val="00E27524"/>
    <w:rsid w:val="00E401F8"/>
    <w:rsid w:val="00E75140"/>
    <w:rsid w:val="00E962F0"/>
    <w:rsid w:val="00EA562F"/>
    <w:rsid w:val="00EB214F"/>
    <w:rsid w:val="00F16791"/>
    <w:rsid w:val="00F45CFB"/>
    <w:rsid w:val="00F80249"/>
    <w:rsid w:val="00F93CB5"/>
    <w:rsid w:val="00FA2941"/>
    <w:rsid w:val="00FA4FD1"/>
    <w:rsid w:val="00FE178B"/>
    <w:rsid w:val="017A3CA4"/>
    <w:rsid w:val="01F09462"/>
    <w:rsid w:val="025E2DFF"/>
    <w:rsid w:val="045FE8E3"/>
    <w:rsid w:val="066696AE"/>
    <w:rsid w:val="079D24A1"/>
    <w:rsid w:val="18DD386A"/>
    <w:rsid w:val="18EC1017"/>
    <w:rsid w:val="19C0EA91"/>
    <w:rsid w:val="1EFABFF8"/>
    <w:rsid w:val="225D7103"/>
    <w:rsid w:val="23597EE3"/>
    <w:rsid w:val="27DCABA7"/>
    <w:rsid w:val="28AFCA32"/>
    <w:rsid w:val="297DF1EE"/>
    <w:rsid w:val="2B444D60"/>
    <w:rsid w:val="2CCF8E10"/>
    <w:rsid w:val="2DC80B8F"/>
    <w:rsid w:val="2ECE8EE6"/>
    <w:rsid w:val="2FA6665E"/>
    <w:rsid w:val="3075372C"/>
    <w:rsid w:val="317A908C"/>
    <w:rsid w:val="322B0C5A"/>
    <w:rsid w:val="3452B4F5"/>
    <w:rsid w:val="37620FE7"/>
    <w:rsid w:val="39666F84"/>
    <w:rsid w:val="3C34FA8E"/>
    <w:rsid w:val="3D4E316B"/>
    <w:rsid w:val="3DB8EBBB"/>
    <w:rsid w:val="3E17E5D4"/>
    <w:rsid w:val="3E4E64B1"/>
    <w:rsid w:val="3E9378F0"/>
    <w:rsid w:val="3F3F5A5E"/>
    <w:rsid w:val="3FF8EC72"/>
    <w:rsid w:val="426F836B"/>
    <w:rsid w:val="43363E4B"/>
    <w:rsid w:val="452CC860"/>
    <w:rsid w:val="4590BFA3"/>
    <w:rsid w:val="506B808B"/>
    <w:rsid w:val="511ACC40"/>
    <w:rsid w:val="52C71100"/>
    <w:rsid w:val="53AE83F4"/>
    <w:rsid w:val="568207EE"/>
    <w:rsid w:val="59CA6FAF"/>
    <w:rsid w:val="5B1253D9"/>
    <w:rsid w:val="5B6B735C"/>
    <w:rsid w:val="5C8489A8"/>
    <w:rsid w:val="5DA32579"/>
    <w:rsid w:val="5E3DEED1"/>
    <w:rsid w:val="5F7B1CC6"/>
    <w:rsid w:val="5F7EA84A"/>
    <w:rsid w:val="60258FA1"/>
    <w:rsid w:val="607A4930"/>
    <w:rsid w:val="60885243"/>
    <w:rsid w:val="623192E5"/>
    <w:rsid w:val="62385142"/>
    <w:rsid w:val="672A79E5"/>
    <w:rsid w:val="6A614F5C"/>
    <w:rsid w:val="6BEB4B9E"/>
    <w:rsid w:val="6C6DE508"/>
    <w:rsid w:val="6CF44F22"/>
    <w:rsid w:val="6E127695"/>
    <w:rsid w:val="6EBE1F46"/>
    <w:rsid w:val="717CDC9D"/>
    <w:rsid w:val="720C3692"/>
    <w:rsid w:val="73C12EA1"/>
    <w:rsid w:val="743DA2D6"/>
    <w:rsid w:val="76986808"/>
    <w:rsid w:val="798A6B3F"/>
    <w:rsid w:val="7B7E34C4"/>
    <w:rsid w:val="7F439A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167D5"/>
  <w15:chartTrackingRefBased/>
  <w15:docId w15:val="{E09435D3-C767-4E0B-920D-651A741DE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16791"/>
    <w:pPr>
      <w:spacing w:line="480" w:lineRule="auto"/>
    </w:pPr>
    <w:rPr>
      <w:rFonts w:asciiTheme="majorBidi" w:hAnsiTheme="majorBidi"/>
    </w:rPr>
  </w:style>
  <w:style w:type="paragraph" w:styleId="Heading1">
    <w:name w:val="heading 1"/>
    <w:basedOn w:val="Normal"/>
    <w:next w:val="Normal"/>
    <w:link w:val="Heading1Char"/>
    <w:uiPriority w:val="9"/>
    <w:qFormat/>
    <w:rsid w:val="003F57F0"/>
    <w:pPr>
      <w:keepNext/>
      <w:keepLines/>
      <w:spacing w:before="360" w:after="80"/>
      <w:outlineLvl w:val="0"/>
    </w:pPr>
    <w:rPr>
      <w:rFonts w:eastAsiaTheme="majorEastAsia" w:cstheme="majorBidi"/>
      <w:sz w:val="32"/>
      <w:szCs w:val="40"/>
    </w:rPr>
  </w:style>
  <w:style w:type="paragraph" w:styleId="Heading2">
    <w:name w:val="heading 2"/>
    <w:basedOn w:val="Normal"/>
    <w:next w:val="Normal"/>
    <w:link w:val="Heading2Char"/>
    <w:uiPriority w:val="9"/>
    <w:semiHidden/>
    <w:unhideWhenUsed/>
    <w:qFormat/>
    <w:rsid w:val="003F57F0"/>
    <w:pPr>
      <w:keepNext/>
      <w:keepLines/>
      <w:spacing w:before="160" w:after="80"/>
      <w:outlineLvl w:val="1"/>
    </w:pPr>
    <w:rPr>
      <w:rFonts w:eastAsiaTheme="majorEastAsia" w:cstheme="majorBidi"/>
      <w:sz w:val="28"/>
      <w:szCs w:val="32"/>
    </w:rPr>
  </w:style>
  <w:style w:type="paragraph" w:styleId="Heading3">
    <w:name w:val="heading 3"/>
    <w:basedOn w:val="Normal"/>
    <w:next w:val="Normal"/>
    <w:link w:val="Heading3Char"/>
    <w:uiPriority w:val="9"/>
    <w:semiHidden/>
    <w:unhideWhenUsed/>
    <w:qFormat/>
    <w:rsid w:val="005311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11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1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1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1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1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1C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F57F0"/>
    <w:rPr>
      <w:rFonts w:asciiTheme="majorBidi" w:hAnsiTheme="majorBidi" w:eastAsiaTheme="majorEastAsia" w:cstheme="majorBidi"/>
      <w:sz w:val="32"/>
      <w:szCs w:val="40"/>
    </w:rPr>
  </w:style>
  <w:style w:type="character" w:styleId="Heading2Char" w:customStyle="1">
    <w:name w:val="Heading 2 Char"/>
    <w:basedOn w:val="DefaultParagraphFont"/>
    <w:link w:val="Heading2"/>
    <w:uiPriority w:val="9"/>
    <w:semiHidden/>
    <w:rsid w:val="003F57F0"/>
    <w:rPr>
      <w:rFonts w:asciiTheme="majorBidi" w:hAnsiTheme="majorBidi" w:eastAsiaTheme="majorEastAsia" w:cstheme="majorBidi"/>
      <w:sz w:val="28"/>
      <w:szCs w:val="32"/>
    </w:rPr>
  </w:style>
  <w:style w:type="character" w:styleId="Heading3Char" w:customStyle="1">
    <w:name w:val="Heading 3 Char"/>
    <w:basedOn w:val="DefaultParagraphFont"/>
    <w:link w:val="Heading3"/>
    <w:uiPriority w:val="9"/>
    <w:semiHidden/>
    <w:rsid w:val="005311C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311C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311C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311C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311C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311C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311C4"/>
    <w:rPr>
      <w:rFonts w:eastAsiaTheme="majorEastAsia" w:cstheme="majorBidi"/>
      <w:color w:val="272727" w:themeColor="text1" w:themeTint="D8"/>
    </w:rPr>
  </w:style>
  <w:style w:type="paragraph" w:styleId="Title">
    <w:name w:val="Title"/>
    <w:basedOn w:val="Normal"/>
    <w:next w:val="Normal"/>
    <w:link w:val="TitleChar"/>
    <w:uiPriority w:val="10"/>
    <w:qFormat/>
    <w:rsid w:val="005311C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311C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311C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311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1C4"/>
    <w:pPr>
      <w:spacing w:before="160"/>
      <w:jc w:val="center"/>
    </w:pPr>
    <w:rPr>
      <w:i/>
      <w:iCs/>
      <w:color w:val="404040" w:themeColor="text1" w:themeTint="BF"/>
    </w:rPr>
  </w:style>
  <w:style w:type="character" w:styleId="QuoteChar" w:customStyle="1">
    <w:name w:val="Quote Char"/>
    <w:basedOn w:val="DefaultParagraphFont"/>
    <w:link w:val="Quote"/>
    <w:uiPriority w:val="29"/>
    <w:rsid w:val="005311C4"/>
    <w:rPr>
      <w:i/>
      <w:iCs/>
      <w:color w:val="404040" w:themeColor="text1" w:themeTint="BF"/>
    </w:rPr>
  </w:style>
  <w:style w:type="paragraph" w:styleId="ListParagraph">
    <w:name w:val="List Paragraph"/>
    <w:basedOn w:val="Normal"/>
    <w:uiPriority w:val="34"/>
    <w:qFormat/>
    <w:rsid w:val="005311C4"/>
    <w:pPr>
      <w:ind w:left="720"/>
      <w:contextualSpacing/>
    </w:pPr>
  </w:style>
  <w:style w:type="character" w:styleId="IntenseEmphasis">
    <w:name w:val="Intense Emphasis"/>
    <w:basedOn w:val="DefaultParagraphFont"/>
    <w:uiPriority w:val="21"/>
    <w:qFormat/>
    <w:rsid w:val="005311C4"/>
    <w:rPr>
      <w:i/>
      <w:iCs/>
      <w:color w:val="0F4761" w:themeColor="accent1" w:themeShade="BF"/>
    </w:rPr>
  </w:style>
  <w:style w:type="paragraph" w:styleId="IntenseQuote">
    <w:name w:val="Intense Quote"/>
    <w:basedOn w:val="Normal"/>
    <w:next w:val="Normal"/>
    <w:link w:val="IntenseQuoteChar"/>
    <w:uiPriority w:val="30"/>
    <w:qFormat/>
    <w:rsid w:val="005311C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311C4"/>
    <w:rPr>
      <w:i/>
      <w:iCs/>
      <w:color w:val="0F4761" w:themeColor="accent1" w:themeShade="BF"/>
    </w:rPr>
  </w:style>
  <w:style w:type="character" w:styleId="IntenseReference">
    <w:name w:val="Intense Reference"/>
    <w:basedOn w:val="DefaultParagraphFont"/>
    <w:uiPriority w:val="32"/>
    <w:qFormat/>
    <w:rsid w:val="005311C4"/>
    <w:rPr>
      <w:b/>
      <w:bCs/>
      <w:smallCaps/>
      <w:color w:val="0F4761" w:themeColor="accent1" w:themeShade="BF"/>
      <w:spacing w:val="5"/>
    </w:rPr>
  </w:style>
  <w:style w:type="paragraph" w:styleId="Header">
    <w:name w:val="header"/>
    <w:basedOn w:val="Normal"/>
    <w:link w:val="HeaderChar"/>
    <w:uiPriority w:val="99"/>
    <w:unhideWhenUsed/>
    <w:rsid w:val="003F57F0"/>
    <w:pPr>
      <w:tabs>
        <w:tab w:val="center" w:pos="4513"/>
        <w:tab w:val="right" w:pos="9026"/>
      </w:tabs>
      <w:spacing w:after="0" w:line="240" w:lineRule="auto"/>
    </w:pPr>
  </w:style>
  <w:style w:type="character" w:styleId="HeaderChar" w:customStyle="1">
    <w:name w:val="Header Char"/>
    <w:basedOn w:val="DefaultParagraphFont"/>
    <w:link w:val="Header"/>
    <w:uiPriority w:val="99"/>
    <w:rsid w:val="003F57F0"/>
    <w:rPr>
      <w:rFonts w:asciiTheme="majorBidi" w:hAnsiTheme="majorBidi"/>
    </w:rPr>
  </w:style>
  <w:style w:type="paragraph" w:styleId="Footer">
    <w:name w:val="footer"/>
    <w:basedOn w:val="Normal"/>
    <w:link w:val="FooterChar"/>
    <w:uiPriority w:val="99"/>
    <w:unhideWhenUsed/>
    <w:rsid w:val="003F57F0"/>
    <w:pPr>
      <w:tabs>
        <w:tab w:val="center" w:pos="4513"/>
        <w:tab w:val="right" w:pos="9026"/>
      </w:tabs>
      <w:spacing w:after="0" w:line="240" w:lineRule="auto"/>
    </w:pPr>
  </w:style>
  <w:style w:type="character" w:styleId="FooterChar" w:customStyle="1">
    <w:name w:val="Footer Char"/>
    <w:basedOn w:val="DefaultParagraphFont"/>
    <w:link w:val="Footer"/>
    <w:uiPriority w:val="99"/>
    <w:rsid w:val="003F57F0"/>
    <w:rPr>
      <w:rFonts w:asciiTheme="majorBidi" w:hAnsiTheme="majorBidi"/>
    </w:rPr>
  </w:style>
  <w:style w:type="paragraph" w:styleId="NormalWeb">
    <w:name w:val="Normal (Web)"/>
    <w:basedOn w:val="Normal"/>
    <w:uiPriority w:val="99"/>
    <w:unhideWhenUsed/>
    <w:rsid w:val="006703B8"/>
    <w:pPr>
      <w:spacing w:before="100" w:beforeAutospacing="1" w:after="100" w:afterAutospacing="1" w:line="240" w:lineRule="auto"/>
    </w:pPr>
    <w:rPr>
      <w:rFonts w:ascii="Times New Roman" w:hAnsi="Times New Roman" w:eastAsia="Times New Roman" w:cs="Times New Roman"/>
      <w:lang w:eastAsia="en-GB"/>
      <w14:ligatures w14:val="none"/>
    </w:rPr>
  </w:style>
  <w:style w:type="character" w:styleId="Hyperlink">
    <w:name w:val="Hyperlink"/>
    <w:basedOn w:val="DefaultParagraphFont"/>
    <w:uiPriority w:val="99"/>
    <w:unhideWhenUsed/>
    <w:rsid w:val="006703B8"/>
    <w:rPr>
      <w:color w:val="467886" w:themeColor="hyperlink"/>
      <w:u w:val="single"/>
    </w:rPr>
  </w:style>
  <w:style w:type="character" w:styleId="UnresolvedMention">
    <w:name w:val="Unresolved Mention"/>
    <w:basedOn w:val="DefaultParagraphFont"/>
    <w:uiPriority w:val="99"/>
    <w:semiHidden/>
    <w:unhideWhenUsed/>
    <w:rsid w:val="006703B8"/>
    <w:rPr>
      <w:color w:val="605E5C"/>
      <w:shd w:val="clear" w:color="auto" w:fill="E1DFDD"/>
    </w:rPr>
  </w:style>
  <w:style w:type="paragraph" w:styleId="TOCHeading">
    <w:name w:val="TOC Heading"/>
    <w:basedOn w:val="Heading1"/>
    <w:next w:val="Normal"/>
    <w:uiPriority w:val="39"/>
    <w:unhideWhenUsed/>
    <w:qFormat/>
    <w:rsid w:val="00FE178B"/>
    <w:pPr>
      <w:spacing w:before="240" w:after="0" w:line="259" w:lineRule="auto"/>
      <w:outlineLvl w:val="9"/>
    </w:pPr>
    <w:rPr>
      <w:rFonts w:asciiTheme="majorHAnsi" w:hAnsiTheme="majorHAnsi"/>
      <w:color w:val="0F4761" w:themeColor="accent1" w:themeShade="BF"/>
      <w:szCs w:val="32"/>
      <w:lang w:val="en-US"/>
      <w14:ligatures w14:val="none"/>
    </w:rPr>
  </w:style>
  <w:style w:type="paragraph" w:styleId="TOC1">
    <w:name w:val="toc 1"/>
    <w:basedOn w:val="Normal"/>
    <w:next w:val="Normal"/>
    <w:autoRedefine/>
    <w:uiPriority w:val="39"/>
    <w:unhideWhenUsed/>
    <w:rsid w:val="00FE178B"/>
    <w:pPr>
      <w:spacing w:after="100"/>
    </w:pPr>
  </w:style>
  <w:style w:type="character" w:styleId="cursor-pointer" w:customStyle="1">
    <w:name w:val="cursor-pointer"/>
    <w:basedOn w:val="DefaultParagraphFont"/>
    <w:rsid w:val="00597489"/>
  </w:style>
  <w:style w:type="paragraph" w:styleId="isselectedend" w:customStyle="1">
    <w:name w:val="isselectedend"/>
    <w:basedOn w:val="Normal"/>
    <w:rsid w:val="00E1139A"/>
    <w:pPr>
      <w:spacing w:before="100" w:beforeAutospacing="1" w:after="100" w:afterAutospacing="1" w:line="240" w:lineRule="auto"/>
    </w:pPr>
    <w:rPr>
      <w:rFonts w:ascii="Times New Roman" w:hAnsi="Times New Roman" w:eastAsia="Times New Roman" w:cs="Times New Roman"/>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settings" Target="settings.xml" Id="rId4" /><Relationship Type="http://schemas.openxmlformats.org/officeDocument/2006/relationships/fontTable" Target="fontTable.xml" Id="rId14" /><Relationship Type="http://schemas.openxmlformats.org/officeDocument/2006/relationships/hyperlink" Target="https://www.cdc.gov/niosh/learning/safetyculturehc/module-5/11.html" TargetMode="External" Id="R1716c6c0308c424d" /><Relationship Type="http://schemas.openxmlformats.org/officeDocument/2006/relationships/hyperlink" Target="https://assets.publishing.service.gov.uk/media/6363d911e90e0705a8c35457/health-and-care-act-2022-summary-and-additional-measures-impact-assessment.pdf" TargetMode="External" Id="Rf56ad46538fd420c" /><Relationship Type="http://schemas.openxmlformats.org/officeDocument/2006/relationships/hyperlink" Target="https://www.gov.uk/guidance/equality-act-2010-guidance" TargetMode="External" Id="Ra6b0703293c84e62" /><Relationship Type="http://schemas.openxmlformats.org/officeDocument/2006/relationships/hyperlink" Target="https://www.england.nhs.uk/personalisedcare/comprehensive-model/case-studies/joans-story" TargetMode="External" Id="R265cc3b2949448fa" /><Relationship Type="http://schemas.openxmlformats.org/officeDocument/2006/relationships/hyperlink" Target="https://www.nmc.org.uk/standards/code/" TargetMode="External" Id="R044dcc76ef5448c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678FE-9CF9-4830-A700-B735A5E7321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 User</dc:creator>
  <keywords/>
  <dc:description/>
  <lastModifiedBy>Tasmia Bano (2433992)</lastModifiedBy>
  <revision>122</revision>
  <dcterms:created xsi:type="dcterms:W3CDTF">2026-06-04T14:32:00.0000000Z</dcterms:created>
  <dcterms:modified xsi:type="dcterms:W3CDTF">2026-06-30T17:48:46.1237032Z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9c49208f-7c16-4eb6-af3f-2bed9b99da13</vt:lpwstr>
  </property>
</Properties>
</file>