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C54CF" w14:textId="77777777" w:rsidR="0020438C" w:rsidRPr="006F0431" w:rsidRDefault="0020438C" w:rsidP="00030D72">
      <w:pPr>
        <w:rPr>
          <w:rFonts w:ascii="Arial" w:hAnsi="Arial" w:cs="Arial"/>
          <w:b/>
          <w:bCs/>
        </w:rPr>
      </w:pPr>
    </w:p>
    <w:p w14:paraId="65C953CC" w14:textId="77777777" w:rsidR="0020438C" w:rsidRPr="006F0431" w:rsidRDefault="0020438C" w:rsidP="00030D72">
      <w:pPr>
        <w:rPr>
          <w:rFonts w:ascii="Arial" w:hAnsi="Arial" w:cs="Arial"/>
          <w:b/>
          <w:bCs/>
        </w:rPr>
      </w:pPr>
    </w:p>
    <w:p w14:paraId="685A2D1E" w14:textId="77777777" w:rsidR="0020438C" w:rsidRPr="006F0431" w:rsidRDefault="0020438C" w:rsidP="00030D72">
      <w:pPr>
        <w:rPr>
          <w:rFonts w:ascii="Arial" w:hAnsi="Arial" w:cs="Arial"/>
          <w:b/>
          <w:bCs/>
        </w:rPr>
      </w:pPr>
    </w:p>
    <w:p w14:paraId="1AA8D905" w14:textId="6625369E" w:rsidR="0020438C" w:rsidRPr="00151CC2" w:rsidRDefault="00EB0A4A" w:rsidP="00030D72">
      <w:pPr>
        <w:rPr>
          <w:rFonts w:ascii="Arial" w:hAnsi="Arial" w:cs="Arial"/>
          <w:sz w:val="36"/>
          <w:szCs w:val="36"/>
        </w:rPr>
      </w:pPr>
      <w:r w:rsidRPr="00151CC2">
        <w:rPr>
          <w:rFonts w:ascii="Arial" w:hAnsi="Arial" w:cs="Arial"/>
          <w:sz w:val="36"/>
          <w:szCs w:val="36"/>
        </w:rPr>
        <w:t>N</w:t>
      </w:r>
      <w:r w:rsidR="00077E68" w:rsidRPr="00151CC2">
        <w:rPr>
          <w:rFonts w:ascii="Arial" w:hAnsi="Arial" w:cs="Arial"/>
          <w:sz w:val="36"/>
          <w:szCs w:val="36"/>
        </w:rPr>
        <w:t>ame</w:t>
      </w:r>
      <w:r w:rsidR="006477AE" w:rsidRPr="00151CC2">
        <w:rPr>
          <w:rFonts w:ascii="Arial" w:hAnsi="Arial" w:cs="Arial"/>
          <w:sz w:val="36"/>
          <w:szCs w:val="36"/>
        </w:rPr>
        <w:t>: Martin Ogadimma</w:t>
      </w:r>
    </w:p>
    <w:p w14:paraId="569D6DED" w14:textId="204A96BC" w:rsidR="000623AD" w:rsidRPr="00151CC2" w:rsidRDefault="000623AD" w:rsidP="00030D72">
      <w:pPr>
        <w:rPr>
          <w:rFonts w:ascii="Arial" w:hAnsi="Arial" w:cs="Arial"/>
          <w:sz w:val="36"/>
          <w:szCs w:val="36"/>
        </w:rPr>
      </w:pPr>
      <w:r w:rsidRPr="00151CC2">
        <w:rPr>
          <w:rFonts w:ascii="Arial" w:hAnsi="Arial" w:cs="Arial"/>
          <w:sz w:val="36"/>
          <w:szCs w:val="36"/>
        </w:rPr>
        <w:t>Student Number</w:t>
      </w:r>
      <w:r w:rsidR="00C367D7" w:rsidRPr="00151CC2">
        <w:rPr>
          <w:rFonts w:ascii="Arial" w:hAnsi="Arial" w:cs="Arial"/>
          <w:sz w:val="36"/>
          <w:szCs w:val="36"/>
        </w:rPr>
        <w:t xml:space="preserve">: </w:t>
      </w:r>
      <w:r w:rsidR="00200D89" w:rsidRPr="00151CC2">
        <w:rPr>
          <w:rFonts w:ascii="Arial" w:hAnsi="Arial" w:cs="Arial"/>
          <w:sz w:val="36"/>
          <w:szCs w:val="36"/>
        </w:rPr>
        <w:t>243</w:t>
      </w:r>
      <w:r w:rsidR="00F12E3B" w:rsidRPr="00151CC2">
        <w:rPr>
          <w:rFonts w:ascii="Arial" w:hAnsi="Arial" w:cs="Arial"/>
          <w:sz w:val="36"/>
          <w:szCs w:val="36"/>
        </w:rPr>
        <w:t>5763</w:t>
      </w:r>
    </w:p>
    <w:p w14:paraId="76C47B73" w14:textId="1D4E29F8" w:rsidR="00451BFA" w:rsidRPr="00151CC2" w:rsidRDefault="00451BFA" w:rsidP="00030D72">
      <w:pPr>
        <w:rPr>
          <w:rFonts w:ascii="Arial" w:hAnsi="Arial" w:cs="Arial"/>
          <w:sz w:val="36"/>
          <w:szCs w:val="36"/>
        </w:rPr>
      </w:pPr>
      <w:r w:rsidRPr="00151CC2">
        <w:rPr>
          <w:rFonts w:ascii="Arial" w:hAnsi="Arial" w:cs="Arial"/>
          <w:sz w:val="36"/>
          <w:szCs w:val="36"/>
        </w:rPr>
        <w:t>Module</w:t>
      </w:r>
      <w:r w:rsidR="008D6AD0" w:rsidRPr="00151CC2">
        <w:rPr>
          <w:rFonts w:ascii="Arial" w:hAnsi="Arial" w:cs="Arial"/>
          <w:sz w:val="36"/>
          <w:szCs w:val="36"/>
        </w:rPr>
        <w:t xml:space="preserve"> Code:</w:t>
      </w:r>
      <w:r w:rsidR="00733B36" w:rsidRPr="00151CC2">
        <w:rPr>
          <w:rFonts w:ascii="Arial" w:hAnsi="Arial" w:cs="Arial"/>
          <w:sz w:val="36"/>
          <w:szCs w:val="36"/>
        </w:rPr>
        <w:t xml:space="preserve"> </w:t>
      </w:r>
      <w:r w:rsidR="008D6AD0" w:rsidRPr="00151CC2">
        <w:rPr>
          <w:rFonts w:ascii="Arial" w:hAnsi="Arial" w:cs="Arial"/>
          <w:sz w:val="36"/>
          <w:szCs w:val="36"/>
        </w:rPr>
        <w:t>LCHS4003</w:t>
      </w:r>
    </w:p>
    <w:p w14:paraId="313566C3" w14:textId="121C4D20" w:rsidR="00733B36" w:rsidRPr="00151CC2" w:rsidRDefault="00733B36" w:rsidP="00030D72">
      <w:pPr>
        <w:rPr>
          <w:rFonts w:ascii="Arial" w:hAnsi="Arial" w:cs="Arial"/>
          <w:sz w:val="36"/>
          <w:szCs w:val="36"/>
        </w:rPr>
      </w:pPr>
      <w:r w:rsidRPr="00151CC2">
        <w:rPr>
          <w:rFonts w:ascii="Arial" w:hAnsi="Arial" w:cs="Arial"/>
          <w:sz w:val="36"/>
          <w:szCs w:val="36"/>
        </w:rPr>
        <w:t>Module</w:t>
      </w:r>
      <w:r w:rsidR="00CA4430" w:rsidRPr="00151CC2">
        <w:rPr>
          <w:rFonts w:ascii="Arial" w:hAnsi="Arial" w:cs="Arial"/>
          <w:sz w:val="36"/>
          <w:szCs w:val="36"/>
        </w:rPr>
        <w:t xml:space="preserve"> Title: </w:t>
      </w:r>
      <w:r w:rsidR="005E1597" w:rsidRPr="00151CC2">
        <w:rPr>
          <w:rFonts w:ascii="Arial" w:hAnsi="Arial" w:cs="Arial"/>
          <w:sz w:val="36"/>
          <w:szCs w:val="36"/>
        </w:rPr>
        <w:t>Introduction</w:t>
      </w:r>
      <w:r w:rsidR="00CA4430" w:rsidRPr="00151CC2">
        <w:rPr>
          <w:rFonts w:ascii="Arial" w:hAnsi="Arial" w:cs="Arial"/>
          <w:sz w:val="36"/>
          <w:szCs w:val="36"/>
        </w:rPr>
        <w:t xml:space="preserve"> </w:t>
      </w:r>
      <w:r w:rsidR="007646E8" w:rsidRPr="00151CC2">
        <w:rPr>
          <w:rFonts w:ascii="Arial" w:hAnsi="Arial" w:cs="Arial"/>
          <w:sz w:val="36"/>
          <w:szCs w:val="36"/>
        </w:rPr>
        <w:t>to Health and Social</w:t>
      </w:r>
      <w:r w:rsidR="005E1597" w:rsidRPr="00151CC2">
        <w:rPr>
          <w:rFonts w:ascii="Arial" w:hAnsi="Arial" w:cs="Arial"/>
          <w:sz w:val="36"/>
          <w:szCs w:val="36"/>
        </w:rPr>
        <w:t xml:space="preserve"> care</w:t>
      </w:r>
      <w:r w:rsidR="00964801" w:rsidRPr="00151CC2">
        <w:rPr>
          <w:rFonts w:ascii="Arial" w:hAnsi="Arial" w:cs="Arial"/>
          <w:sz w:val="36"/>
          <w:szCs w:val="36"/>
        </w:rPr>
        <w:t xml:space="preserve"> </w:t>
      </w:r>
    </w:p>
    <w:p w14:paraId="52FA336B" w14:textId="4149454C" w:rsidR="005E1597" w:rsidRPr="00151CC2" w:rsidRDefault="005E1597" w:rsidP="00030D72">
      <w:pPr>
        <w:rPr>
          <w:rFonts w:ascii="Arial" w:hAnsi="Arial" w:cs="Arial"/>
          <w:sz w:val="36"/>
          <w:szCs w:val="36"/>
        </w:rPr>
      </w:pPr>
      <w:r w:rsidRPr="00151CC2">
        <w:rPr>
          <w:rFonts w:ascii="Arial" w:hAnsi="Arial" w:cs="Arial"/>
          <w:sz w:val="36"/>
          <w:szCs w:val="36"/>
        </w:rPr>
        <w:t>Le</w:t>
      </w:r>
      <w:r w:rsidR="00E31208" w:rsidRPr="00151CC2">
        <w:rPr>
          <w:rFonts w:ascii="Arial" w:hAnsi="Arial" w:cs="Arial"/>
          <w:sz w:val="36"/>
          <w:szCs w:val="36"/>
        </w:rPr>
        <w:t>cturer: Azida Zainol</w:t>
      </w:r>
    </w:p>
    <w:p w14:paraId="516F7DBC" w14:textId="442172F4" w:rsidR="00E43E72" w:rsidRPr="00151CC2" w:rsidRDefault="00964801" w:rsidP="00030D72">
      <w:pPr>
        <w:rPr>
          <w:rFonts w:ascii="Arial" w:hAnsi="Arial" w:cs="Arial"/>
          <w:sz w:val="36"/>
          <w:szCs w:val="36"/>
        </w:rPr>
      </w:pPr>
      <w:r w:rsidRPr="00151CC2">
        <w:rPr>
          <w:rFonts w:ascii="Arial" w:hAnsi="Arial" w:cs="Arial"/>
          <w:sz w:val="36"/>
          <w:szCs w:val="36"/>
        </w:rPr>
        <w:t xml:space="preserve">Assignment Title: Component </w:t>
      </w:r>
      <w:r w:rsidR="00C56BB6" w:rsidRPr="00151CC2">
        <w:rPr>
          <w:rFonts w:ascii="Arial" w:hAnsi="Arial" w:cs="Arial"/>
          <w:sz w:val="36"/>
          <w:szCs w:val="36"/>
        </w:rPr>
        <w:t xml:space="preserve">2, Written </w:t>
      </w:r>
      <w:r w:rsidR="00945C26" w:rsidRPr="00151CC2">
        <w:rPr>
          <w:rFonts w:ascii="Arial" w:hAnsi="Arial" w:cs="Arial"/>
          <w:sz w:val="36"/>
          <w:szCs w:val="36"/>
        </w:rPr>
        <w:t>Essay Assignment</w:t>
      </w:r>
      <w:r w:rsidR="006B02E9" w:rsidRPr="00151CC2">
        <w:rPr>
          <w:rFonts w:ascii="Arial" w:hAnsi="Arial" w:cs="Arial"/>
          <w:sz w:val="36"/>
          <w:szCs w:val="36"/>
        </w:rPr>
        <w:t xml:space="preserve"> – Case Study</w:t>
      </w:r>
      <w:r w:rsidR="007441A8" w:rsidRPr="00151CC2">
        <w:rPr>
          <w:rFonts w:ascii="Arial" w:hAnsi="Arial" w:cs="Arial"/>
          <w:sz w:val="36"/>
          <w:szCs w:val="36"/>
        </w:rPr>
        <w:t>: Mrs Mann.</w:t>
      </w:r>
    </w:p>
    <w:p w14:paraId="23E5C597" w14:textId="7A398C0D" w:rsidR="00F72B6D" w:rsidRDefault="00DE6B92" w:rsidP="00F72B6D">
      <w:pPr>
        <w:tabs>
          <w:tab w:val="left" w:pos="3960"/>
        </w:tabs>
        <w:rPr>
          <w:rFonts w:ascii="Arial" w:hAnsi="Arial" w:cs="Arial"/>
        </w:rPr>
      </w:pPr>
      <w:r w:rsidRPr="00151CC2">
        <w:rPr>
          <w:rFonts w:ascii="Arial" w:hAnsi="Arial" w:cs="Arial"/>
          <w:sz w:val="36"/>
          <w:szCs w:val="36"/>
        </w:rPr>
        <w:t xml:space="preserve">Date of </w:t>
      </w:r>
      <w:r w:rsidR="00DC66A8" w:rsidRPr="00151CC2">
        <w:rPr>
          <w:rFonts w:ascii="Arial" w:hAnsi="Arial" w:cs="Arial"/>
          <w:sz w:val="36"/>
          <w:szCs w:val="36"/>
        </w:rPr>
        <w:t>Submission</w:t>
      </w:r>
      <w:r w:rsidRPr="00151CC2">
        <w:rPr>
          <w:rFonts w:ascii="Arial" w:hAnsi="Arial" w:cs="Arial"/>
          <w:sz w:val="36"/>
          <w:szCs w:val="36"/>
        </w:rPr>
        <w:t>:</w:t>
      </w:r>
      <w:r w:rsidR="006F71A5">
        <w:rPr>
          <w:rFonts w:ascii="Arial" w:hAnsi="Arial" w:cs="Arial"/>
          <w:sz w:val="36"/>
          <w:szCs w:val="36"/>
        </w:rPr>
        <w:t xml:space="preserve"> 14</w:t>
      </w:r>
      <w:r w:rsidR="00F234C2">
        <w:rPr>
          <w:rFonts w:ascii="Arial" w:hAnsi="Arial" w:cs="Arial"/>
          <w:sz w:val="36"/>
          <w:szCs w:val="36"/>
        </w:rPr>
        <w:t>/11/2025.</w:t>
      </w:r>
      <w:r w:rsidR="00F72B6D">
        <w:rPr>
          <w:rFonts w:ascii="Arial" w:hAnsi="Arial" w:cs="Arial"/>
        </w:rPr>
        <w:tab/>
      </w:r>
    </w:p>
    <w:p w14:paraId="33CD902D" w14:textId="77777777" w:rsidR="00F72B6D" w:rsidRDefault="00F72B6D">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eastAsia="en-US"/>
          <w14:ligatures w14:val="standardContextual"/>
        </w:rPr>
        <w:id w:val="-796756181"/>
        <w:docPartObj>
          <w:docPartGallery w:val="Table of Contents"/>
          <w:docPartUnique/>
        </w:docPartObj>
      </w:sdtPr>
      <w:sdtEndPr>
        <w:rPr>
          <w:b/>
          <w:bCs/>
        </w:rPr>
      </w:sdtEndPr>
      <w:sdtContent>
        <w:p w14:paraId="4BF09268" w14:textId="5E43C0A0" w:rsidR="00F72B6D" w:rsidRPr="00222A29" w:rsidRDefault="00F72B6D">
          <w:pPr>
            <w:pStyle w:val="TOCHeading"/>
            <w:rPr>
              <w:sz w:val="22"/>
              <w:szCs w:val="22"/>
            </w:rPr>
          </w:pPr>
          <w:r>
            <w:t>Contents</w:t>
          </w:r>
        </w:p>
        <w:p w14:paraId="0030164C" w14:textId="47B57347" w:rsidR="00732D8F" w:rsidRDefault="00F72B6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410854" w:history="1">
            <w:r w:rsidR="00732D8F" w:rsidRPr="008D6F65">
              <w:rPr>
                <w:rStyle w:val="Hyperlink"/>
                <w:noProof/>
              </w:rPr>
              <w:t>Introduction</w:t>
            </w:r>
            <w:r w:rsidR="00732D8F">
              <w:rPr>
                <w:noProof/>
                <w:webHidden/>
              </w:rPr>
              <w:tab/>
            </w:r>
            <w:r w:rsidR="00732D8F">
              <w:rPr>
                <w:noProof/>
                <w:webHidden/>
              </w:rPr>
              <w:fldChar w:fldCharType="begin"/>
            </w:r>
            <w:r w:rsidR="00732D8F">
              <w:rPr>
                <w:noProof/>
                <w:webHidden/>
              </w:rPr>
              <w:instrText xml:space="preserve"> PAGEREF _Toc213410854 \h </w:instrText>
            </w:r>
            <w:r w:rsidR="00732D8F">
              <w:rPr>
                <w:noProof/>
                <w:webHidden/>
              </w:rPr>
            </w:r>
            <w:r w:rsidR="00732D8F">
              <w:rPr>
                <w:noProof/>
                <w:webHidden/>
              </w:rPr>
              <w:fldChar w:fldCharType="separate"/>
            </w:r>
            <w:r w:rsidR="00732D8F">
              <w:rPr>
                <w:noProof/>
                <w:webHidden/>
              </w:rPr>
              <w:t>3</w:t>
            </w:r>
            <w:r w:rsidR="00732D8F">
              <w:rPr>
                <w:noProof/>
                <w:webHidden/>
              </w:rPr>
              <w:fldChar w:fldCharType="end"/>
            </w:r>
          </w:hyperlink>
        </w:p>
        <w:p w14:paraId="4FD418AE" w14:textId="00298610" w:rsidR="00732D8F" w:rsidRDefault="00732D8F">
          <w:pPr>
            <w:pStyle w:val="TOC1"/>
            <w:tabs>
              <w:tab w:val="right" w:leader="dot" w:pos="9016"/>
            </w:tabs>
            <w:rPr>
              <w:rFonts w:eastAsiaTheme="minorEastAsia"/>
              <w:noProof/>
              <w:sz w:val="24"/>
              <w:szCs w:val="24"/>
              <w:lang w:eastAsia="en-GB"/>
            </w:rPr>
          </w:pPr>
          <w:hyperlink w:anchor="_Toc213410855" w:history="1">
            <w:r w:rsidRPr="008D6F65">
              <w:rPr>
                <w:rStyle w:val="Hyperlink"/>
                <w:noProof/>
              </w:rPr>
              <w:t>1. The Importance of Effective Communication</w:t>
            </w:r>
            <w:r>
              <w:rPr>
                <w:noProof/>
                <w:webHidden/>
              </w:rPr>
              <w:tab/>
            </w:r>
            <w:r>
              <w:rPr>
                <w:noProof/>
                <w:webHidden/>
              </w:rPr>
              <w:fldChar w:fldCharType="begin"/>
            </w:r>
            <w:r>
              <w:rPr>
                <w:noProof/>
                <w:webHidden/>
              </w:rPr>
              <w:instrText xml:space="preserve"> PAGEREF _Toc213410855 \h </w:instrText>
            </w:r>
            <w:r>
              <w:rPr>
                <w:noProof/>
                <w:webHidden/>
              </w:rPr>
            </w:r>
            <w:r>
              <w:rPr>
                <w:noProof/>
                <w:webHidden/>
              </w:rPr>
              <w:fldChar w:fldCharType="separate"/>
            </w:r>
            <w:r>
              <w:rPr>
                <w:noProof/>
                <w:webHidden/>
              </w:rPr>
              <w:t>3</w:t>
            </w:r>
            <w:r>
              <w:rPr>
                <w:noProof/>
                <w:webHidden/>
              </w:rPr>
              <w:fldChar w:fldCharType="end"/>
            </w:r>
          </w:hyperlink>
        </w:p>
        <w:p w14:paraId="16C3B876" w14:textId="6D9ECCE7" w:rsidR="00732D8F" w:rsidRDefault="00732D8F">
          <w:pPr>
            <w:pStyle w:val="TOC1"/>
            <w:tabs>
              <w:tab w:val="right" w:leader="dot" w:pos="9016"/>
            </w:tabs>
            <w:rPr>
              <w:rFonts w:eastAsiaTheme="minorEastAsia"/>
              <w:noProof/>
              <w:sz w:val="24"/>
              <w:szCs w:val="24"/>
              <w:lang w:eastAsia="en-GB"/>
            </w:rPr>
          </w:pPr>
          <w:hyperlink w:anchor="_Toc213410856" w:history="1">
            <w:r w:rsidRPr="008D6F65">
              <w:rPr>
                <w:rStyle w:val="Hyperlink"/>
                <w:noProof/>
              </w:rPr>
              <w:t>2. The Importance of Good Administrative Skills and Record Keeping</w:t>
            </w:r>
            <w:r>
              <w:rPr>
                <w:noProof/>
                <w:webHidden/>
              </w:rPr>
              <w:tab/>
            </w:r>
            <w:r>
              <w:rPr>
                <w:noProof/>
                <w:webHidden/>
              </w:rPr>
              <w:fldChar w:fldCharType="begin"/>
            </w:r>
            <w:r>
              <w:rPr>
                <w:noProof/>
                <w:webHidden/>
              </w:rPr>
              <w:instrText xml:space="preserve"> PAGEREF _Toc213410856 \h </w:instrText>
            </w:r>
            <w:r>
              <w:rPr>
                <w:noProof/>
                <w:webHidden/>
              </w:rPr>
            </w:r>
            <w:r>
              <w:rPr>
                <w:noProof/>
                <w:webHidden/>
              </w:rPr>
              <w:fldChar w:fldCharType="separate"/>
            </w:r>
            <w:r>
              <w:rPr>
                <w:noProof/>
                <w:webHidden/>
              </w:rPr>
              <w:t>4</w:t>
            </w:r>
            <w:r>
              <w:rPr>
                <w:noProof/>
                <w:webHidden/>
              </w:rPr>
              <w:fldChar w:fldCharType="end"/>
            </w:r>
          </w:hyperlink>
        </w:p>
        <w:p w14:paraId="6D884248" w14:textId="0BC36F8D" w:rsidR="00732D8F" w:rsidRDefault="00732D8F">
          <w:pPr>
            <w:pStyle w:val="TOC1"/>
            <w:tabs>
              <w:tab w:val="right" w:leader="dot" w:pos="9016"/>
            </w:tabs>
            <w:rPr>
              <w:rFonts w:eastAsiaTheme="minorEastAsia"/>
              <w:noProof/>
              <w:sz w:val="24"/>
              <w:szCs w:val="24"/>
              <w:lang w:eastAsia="en-GB"/>
            </w:rPr>
          </w:pPr>
          <w:hyperlink w:anchor="_Toc213410857" w:history="1">
            <w:r w:rsidRPr="008D6F65">
              <w:rPr>
                <w:rStyle w:val="Hyperlink"/>
                <w:noProof/>
              </w:rPr>
              <w:t>3. The Importance of Collaborative Working</w:t>
            </w:r>
            <w:r>
              <w:rPr>
                <w:noProof/>
                <w:webHidden/>
              </w:rPr>
              <w:tab/>
            </w:r>
            <w:r>
              <w:rPr>
                <w:noProof/>
                <w:webHidden/>
              </w:rPr>
              <w:fldChar w:fldCharType="begin"/>
            </w:r>
            <w:r>
              <w:rPr>
                <w:noProof/>
                <w:webHidden/>
              </w:rPr>
              <w:instrText xml:space="preserve"> PAGEREF _Toc213410857 \h </w:instrText>
            </w:r>
            <w:r>
              <w:rPr>
                <w:noProof/>
                <w:webHidden/>
              </w:rPr>
            </w:r>
            <w:r>
              <w:rPr>
                <w:noProof/>
                <w:webHidden/>
              </w:rPr>
              <w:fldChar w:fldCharType="separate"/>
            </w:r>
            <w:r>
              <w:rPr>
                <w:noProof/>
                <w:webHidden/>
              </w:rPr>
              <w:t>5</w:t>
            </w:r>
            <w:r>
              <w:rPr>
                <w:noProof/>
                <w:webHidden/>
              </w:rPr>
              <w:fldChar w:fldCharType="end"/>
            </w:r>
          </w:hyperlink>
        </w:p>
        <w:p w14:paraId="1F63C5EF" w14:textId="535A320C" w:rsidR="00732D8F" w:rsidRDefault="00732D8F">
          <w:pPr>
            <w:pStyle w:val="TOC2"/>
            <w:rPr>
              <w:rFonts w:eastAsiaTheme="minorEastAsia"/>
              <w:noProof/>
              <w:sz w:val="24"/>
              <w:szCs w:val="24"/>
              <w:lang w:eastAsia="en-GB"/>
            </w:rPr>
          </w:pPr>
          <w:hyperlink w:anchor="_Toc213410858" w:history="1">
            <w:r w:rsidRPr="008D6F65">
              <w:rPr>
                <w:rStyle w:val="Hyperlink"/>
                <w:noProof/>
              </w:rPr>
              <w:t>Conclusion</w:t>
            </w:r>
            <w:r>
              <w:rPr>
                <w:noProof/>
                <w:webHidden/>
              </w:rPr>
              <w:tab/>
            </w:r>
            <w:r>
              <w:rPr>
                <w:noProof/>
                <w:webHidden/>
              </w:rPr>
              <w:fldChar w:fldCharType="begin"/>
            </w:r>
            <w:r>
              <w:rPr>
                <w:noProof/>
                <w:webHidden/>
              </w:rPr>
              <w:instrText xml:space="preserve"> PAGEREF _Toc213410858 \h </w:instrText>
            </w:r>
            <w:r>
              <w:rPr>
                <w:noProof/>
                <w:webHidden/>
              </w:rPr>
            </w:r>
            <w:r>
              <w:rPr>
                <w:noProof/>
                <w:webHidden/>
              </w:rPr>
              <w:fldChar w:fldCharType="separate"/>
            </w:r>
            <w:r>
              <w:rPr>
                <w:noProof/>
                <w:webHidden/>
              </w:rPr>
              <w:t>6</w:t>
            </w:r>
            <w:r>
              <w:rPr>
                <w:noProof/>
                <w:webHidden/>
              </w:rPr>
              <w:fldChar w:fldCharType="end"/>
            </w:r>
          </w:hyperlink>
        </w:p>
        <w:p w14:paraId="51AD2C61" w14:textId="758086C5" w:rsidR="00732D8F" w:rsidRDefault="00732D8F">
          <w:pPr>
            <w:pStyle w:val="TOC2"/>
            <w:rPr>
              <w:rFonts w:eastAsiaTheme="minorEastAsia"/>
              <w:noProof/>
              <w:sz w:val="24"/>
              <w:szCs w:val="24"/>
              <w:lang w:eastAsia="en-GB"/>
            </w:rPr>
          </w:pPr>
          <w:hyperlink w:anchor="_Toc213410859" w:history="1">
            <w:r w:rsidRPr="008D6F65">
              <w:rPr>
                <w:rStyle w:val="Hyperlink"/>
                <w:noProof/>
              </w:rPr>
              <w:t>References</w:t>
            </w:r>
            <w:r>
              <w:rPr>
                <w:noProof/>
                <w:webHidden/>
              </w:rPr>
              <w:tab/>
            </w:r>
            <w:r>
              <w:rPr>
                <w:noProof/>
                <w:webHidden/>
              </w:rPr>
              <w:fldChar w:fldCharType="begin"/>
            </w:r>
            <w:r>
              <w:rPr>
                <w:noProof/>
                <w:webHidden/>
              </w:rPr>
              <w:instrText xml:space="preserve"> PAGEREF _Toc213410859 \h </w:instrText>
            </w:r>
            <w:r>
              <w:rPr>
                <w:noProof/>
                <w:webHidden/>
              </w:rPr>
            </w:r>
            <w:r>
              <w:rPr>
                <w:noProof/>
                <w:webHidden/>
              </w:rPr>
              <w:fldChar w:fldCharType="separate"/>
            </w:r>
            <w:r>
              <w:rPr>
                <w:noProof/>
                <w:webHidden/>
              </w:rPr>
              <w:t>8</w:t>
            </w:r>
            <w:r>
              <w:rPr>
                <w:noProof/>
                <w:webHidden/>
              </w:rPr>
              <w:fldChar w:fldCharType="end"/>
            </w:r>
          </w:hyperlink>
        </w:p>
        <w:p w14:paraId="672D80D0" w14:textId="7B8C54CF" w:rsidR="00F72B6D" w:rsidRDefault="00F72B6D">
          <w:r>
            <w:rPr>
              <w:b/>
              <w:bCs/>
            </w:rPr>
            <w:fldChar w:fldCharType="end"/>
          </w:r>
        </w:p>
      </w:sdtContent>
    </w:sdt>
    <w:p w14:paraId="431DB38E" w14:textId="77777777" w:rsidR="007441A8" w:rsidRPr="007D4E58" w:rsidRDefault="007441A8" w:rsidP="00F72B6D">
      <w:pPr>
        <w:tabs>
          <w:tab w:val="left" w:pos="3960"/>
        </w:tabs>
        <w:rPr>
          <w:rFonts w:ascii="Arial" w:hAnsi="Arial" w:cs="Arial"/>
        </w:rPr>
      </w:pPr>
    </w:p>
    <w:p w14:paraId="7E083E62" w14:textId="77777777" w:rsidR="00733B36" w:rsidRPr="006F0431" w:rsidRDefault="00733B36" w:rsidP="00030D72">
      <w:pPr>
        <w:rPr>
          <w:rFonts w:ascii="Arial" w:hAnsi="Arial" w:cs="Arial"/>
          <w:b/>
          <w:bCs/>
        </w:rPr>
      </w:pPr>
    </w:p>
    <w:p w14:paraId="70634269" w14:textId="77777777" w:rsidR="0020438C" w:rsidRPr="006F0431" w:rsidRDefault="0020438C" w:rsidP="00030D72">
      <w:pPr>
        <w:rPr>
          <w:rFonts w:ascii="Arial" w:hAnsi="Arial" w:cs="Arial"/>
          <w:b/>
          <w:bCs/>
        </w:rPr>
      </w:pPr>
    </w:p>
    <w:p w14:paraId="78836F76" w14:textId="77777777" w:rsidR="0020438C" w:rsidRPr="006F0431" w:rsidRDefault="0020438C" w:rsidP="00030D72">
      <w:pPr>
        <w:rPr>
          <w:rFonts w:ascii="Arial" w:hAnsi="Arial" w:cs="Arial"/>
          <w:b/>
          <w:bCs/>
        </w:rPr>
      </w:pPr>
    </w:p>
    <w:p w14:paraId="79B67C7E" w14:textId="77777777" w:rsidR="0020438C" w:rsidRPr="006F0431" w:rsidRDefault="0020438C" w:rsidP="00030D72">
      <w:pPr>
        <w:rPr>
          <w:rFonts w:ascii="Arial" w:hAnsi="Arial" w:cs="Arial"/>
          <w:b/>
          <w:bCs/>
        </w:rPr>
      </w:pPr>
    </w:p>
    <w:p w14:paraId="7B712AA3" w14:textId="77777777" w:rsidR="0020438C" w:rsidRPr="006F0431" w:rsidRDefault="0020438C" w:rsidP="00030D72">
      <w:pPr>
        <w:rPr>
          <w:rFonts w:ascii="Arial" w:hAnsi="Arial" w:cs="Arial"/>
          <w:b/>
          <w:bCs/>
        </w:rPr>
      </w:pPr>
    </w:p>
    <w:p w14:paraId="5052B523" w14:textId="77777777" w:rsidR="0020438C" w:rsidRPr="006F0431" w:rsidRDefault="0020438C" w:rsidP="00030D72">
      <w:pPr>
        <w:rPr>
          <w:rFonts w:ascii="Arial" w:hAnsi="Arial" w:cs="Arial"/>
          <w:b/>
          <w:bCs/>
        </w:rPr>
      </w:pPr>
    </w:p>
    <w:p w14:paraId="4C7F86A1" w14:textId="77777777" w:rsidR="0020438C" w:rsidRPr="006F0431" w:rsidRDefault="0020438C" w:rsidP="00030D72">
      <w:pPr>
        <w:rPr>
          <w:rFonts w:ascii="Arial" w:hAnsi="Arial" w:cs="Arial"/>
          <w:b/>
          <w:bCs/>
        </w:rPr>
      </w:pPr>
    </w:p>
    <w:p w14:paraId="22AFE757" w14:textId="77777777" w:rsidR="0020438C" w:rsidRPr="006F0431" w:rsidRDefault="0020438C" w:rsidP="00030D72">
      <w:pPr>
        <w:rPr>
          <w:rFonts w:ascii="Arial" w:hAnsi="Arial" w:cs="Arial"/>
          <w:b/>
          <w:bCs/>
        </w:rPr>
      </w:pPr>
    </w:p>
    <w:p w14:paraId="395E10F2" w14:textId="77777777" w:rsidR="0020438C" w:rsidRPr="006F0431" w:rsidRDefault="0020438C" w:rsidP="00030D72">
      <w:pPr>
        <w:rPr>
          <w:rFonts w:ascii="Arial" w:hAnsi="Arial" w:cs="Arial"/>
          <w:b/>
          <w:bCs/>
        </w:rPr>
      </w:pPr>
    </w:p>
    <w:p w14:paraId="3358B285" w14:textId="77777777" w:rsidR="0020438C" w:rsidRPr="006F0431" w:rsidRDefault="0020438C" w:rsidP="00030D72">
      <w:pPr>
        <w:rPr>
          <w:rFonts w:ascii="Arial" w:hAnsi="Arial" w:cs="Arial"/>
          <w:b/>
          <w:bCs/>
        </w:rPr>
      </w:pPr>
    </w:p>
    <w:p w14:paraId="6A85FF0F" w14:textId="77777777" w:rsidR="0020438C" w:rsidRPr="006F0431" w:rsidRDefault="0020438C" w:rsidP="00030D72">
      <w:pPr>
        <w:rPr>
          <w:rFonts w:ascii="Arial" w:hAnsi="Arial" w:cs="Arial"/>
          <w:b/>
          <w:bCs/>
        </w:rPr>
      </w:pPr>
    </w:p>
    <w:p w14:paraId="023D4C78" w14:textId="77777777" w:rsidR="0020438C" w:rsidRPr="006F0431" w:rsidRDefault="0020438C" w:rsidP="00030D72">
      <w:pPr>
        <w:rPr>
          <w:rFonts w:ascii="Arial" w:hAnsi="Arial" w:cs="Arial"/>
          <w:b/>
          <w:bCs/>
        </w:rPr>
      </w:pPr>
    </w:p>
    <w:p w14:paraId="389FD7E8" w14:textId="77777777" w:rsidR="0020438C" w:rsidRPr="006F0431" w:rsidRDefault="0020438C" w:rsidP="00030D72">
      <w:pPr>
        <w:rPr>
          <w:rFonts w:ascii="Arial" w:hAnsi="Arial" w:cs="Arial"/>
          <w:b/>
          <w:bCs/>
        </w:rPr>
      </w:pPr>
    </w:p>
    <w:p w14:paraId="6BC1BECB" w14:textId="77777777" w:rsidR="0020438C" w:rsidRPr="006F0431" w:rsidRDefault="0020438C" w:rsidP="00030D72">
      <w:pPr>
        <w:rPr>
          <w:rFonts w:ascii="Arial" w:hAnsi="Arial" w:cs="Arial"/>
          <w:b/>
          <w:bCs/>
        </w:rPr>
      </w:pPr>
    </w:p>
    <w:p w14:paraId="4E24184D" w14:textId="77777777" w:rsidR="0020438C" w:rsidRPr="006F0431" w:rsidRDefault="0020438C" w:rsidP="00030D72">
      <w:pPr>
        <w:rPr>
          <w:rFonts w:ascii="Arial" w:hAnsi="Arial" w:cs="Arial"/>
          <w:b/>
          <w:bCs/>
        </w:rPr>
      </w:pPr>
    </w:p>
    <w:p w14:paraId="7D01DE1E" w14:textId="77777777" w:rsidR="0020438C" w:rsidRPr="006F0431" w:rsidRDefault="0020438C" w:rsidP="00030D72">
      <w:pPr>
        <w:rPr>
          <w:rFonts w:ascii="Arial" w:hAnsi="Arial" w:cs="Arial"/>
          <w:b/>
          <w:bCs/>
        </w:rPr>
      </w:pPr>
    </w:p>
    <w:p w14:paraId="32302D5E" w14:textId="77777777" w:rsidR="0020438C" w:rsidRPr="006F0431" w:rsidRDefault="0020438C" w:rsidP="00030D72">
      <w:pPr>
        <w:rPr>
          <w:rFonts w:ascii="Arial" w:hAnsi="Arial" w:cs="Arial"/>
          <w:b/>
          <w:bCs/>
        </w:rPr>
      </w:pPr>
    </w:p>
    <w:p w14:paraId="7C7126E2" w14:textId="77777777" w:rsidR="0020438C" w:rsidRPr="006F0431" w:rsidRDefault="0020438C" w:rsidP="00030D72">
      <w:pPr>
        <w:rPr>
          <w:rFonts w:ascii="Arial" w:hAnsi="Arial" w:cs="Arial"/>
          <w:b/>
          <w:bCs/>
        </w:rPr>
      </w:pPr>
    </w:p>
    <w:p w14:paraId="09C9A923" w14:textId="77777777" w:rsidR="0020438C" w:rsidRPr="006F0431" w:rsidRDefault="0020438C" w:rsidP="00030D72">
      <w:pPr>
        <w:rPr>
          <w:rFonts w:ascii="Arial" w:hAnsi="Arial" w:cs="Arial"/>
          <w:b/>
          <w:bCs/>
        </w:rPr>
      </w:pPr>
    </w:p>
    <w:p w14:paraId="4149B3DD" w14:textId="77777777" w:rsidR="0020438C" w:rsidRPr="006F0431" w:rsidRDefault="0020438C" w:rsidP="00030D72">
      <w:pPr>
        <w:rPr>
          <w:rFonts w:ascii="Arial" w:hAnsi="Arial" w:cs="Arial"/>
          <w:b/>
          <w:bCs/>
        </w:rPr>
      </w:pPr>
    </w:p>
    <w:p w14:paraId="0548EF6F" w14:textId="77777777" w:rsidR="0020438C" w:rsidRPr="006F0431" w:rsidRDefault="0020438C" w:rsidP="00030D72">
      <w:pPr>
        <w:rPr>
          <w:rFonts w:ascii="Arial" w:hAnsi="Arial" w:cs="Arial"/>
          <w:b/>
          <w:bCs/>
        </w:rPr>
      </w:pPr>
    </w:p>
    <w:p w14:paraId="7EAF75C5" w14:textId="77777777" w:rsidR="0020438C" w:rsidRPr="006F0431" w:rsidRDefault="0020438C" w:rsidP="00030D72">
      <w:pPr>
        <w:rPr>
          <w:rFonts w:ascii="Arial" w:hAnsi="Arial" w:cs="Arial"/>
          <w:b/>
          <w:bCs/>
        </w:rPr>
      </w:pPr>
    </w:p>
    <w:p w14:paraId="170E136A" w14:textId="77777777" w:rsidR="0020438C" w:rsidRPr="006F0431" w:rsidRDefault="0020438C" w:rsidP="00030D72">
      <w:pPr>
        <w:rPr>
          <w:rFonts w:ascii="Arial" w:hAnsi="Arial" w:cs="Arial"/>
          <w:b/>
          <w:bCs/>
        </w:rPr>
      </w:pPr>
    </w:p>
    <w:p w14:paraId="6030A569" w14:textId="77777777" w:rsidR="0020438C" w:rsidRPr="006F0431" w:rsidRDefault="0020438C" w:rsidP="00030D72">
      <w:pPr>
        <w:rPr>
          <w:rFonts w:ascii="Arial" w:hAnsi="Arial" w:cs="Arial"/>
          <w:b/>
          <w:bCs/>
        </w:rPr>
      </w:pPr>
    </w:p>
    <w:p w14:paraId="451B12BD" w14:textId="6C2900B6" w:rsidR="00307D1F" w:rsidRPr="00307D1F" w:rsidRDefault="003C116F" w:rsidP="003652BB">
      <w:pPr>
        <w:pStyle w:val="Heading1"/>
      </w:pPr>
      <w:bookmarkStart w:id="0" w:name="_Toc213410854"/>
      <w:r w:rsidRPr="006F0431">
        <w:lastRenderedPageBreak/>
        <w:t>Introduction</w:t>
      </w:r>
      <w:bookmarkEnd w:id="0"/>
    </w:p>
    <w:p w14:paraId="2249CD52" w14:textId="6F9C4B59" w:rsidR="002F56CB" w:rsidRPr="006F0431" w:rsidRDefault="00030D72" w:rsidP="00D26B3E">
      <w:pPr>
        <w:spacing w:line="360" w:lineRule="auto"/>
        <w:rPr>
          <w:rFonts w:ascii="Arial" w:hAnsi="Arial" w:cs="Arial"/>
        </w:rPr>
      </w:pPr>
      <w:r w:rsidRPr="006F0431">
        <w:rPr>
          <w:rFonts w:ascii="Arial" w:hAnsi="Arial" w:cs="Arial"/>
        </w:rPr>
        <w:t>The</w:t>
      </w:r>
      <w:r w:rsidR="003652BB">
        <w:rPr>
          <w:rFonts w:ascii="Arial" w:hAnsi="Arial" w:cs="Arial"/>
        </w:rPr>
        <w:t xml:space="preserve"> report will </w:t>
      </w:r>
      <w:r w:rsidR="005B0C33">
        <w:rPr>
          <w:rFonts w:ascii="Arial" w:hAnsi="Arial" w:cs="Arial"/>
        </w:rPr>
        <w:t>discuss</w:t>
      </w:r>
      <w:r w:rsidR="002730E0">
        <w:rPr>
          <w:rFonts w:ascii="Arial" w:hAnsi="Arial" w:cs="Arial"/>
        </w:rPr>
        <w:t xml:space="preserve"> </w:t>
      </w:r>
      <w:r w:rsidR="00D72F4E">
        <w:rPr>
          <w:rFonts w:ascii="Arial" w:hAnsi="Arial" w:cs="Arial"/>
        </w:rPr>
        <w:t>about</w:t>
      </w:r>
      <w:r w:rsidR="005B0C33">
        <w:rPr>
          <w:rFonts w:ascii="Arial" w:hAnsi="Arial" w:cs="Arial"/>
        </w:rPr>
        <w:t xml:space="preserve"> the case of</w:t>
      </w:r>
      <w:r w:rsidRPr="006F0431">
        <w:rPr>
          <w:rFonts w:ascii="Arial" w:hAnsi="Arial" w:cs="Arial"/>
        </w:rPr>
        <w:t xml:space="preserve"> Mrs. Mann, a 72-year-old woman recuperating after hip replacement surgery, because of her language requirements, dependence on multi-agency input, and vulnerability as an elderly person living alone. The case illustrates a communication breakdown that resulted in a postponed medication adjustment, an instance that emphasises the necessity of strong professional practice.</w:t>
      </w:r>
      <w:r w:rsidRPr="006F0431">
        <w:rPr>
          <w:rFonts w:ascii="Arial" w:eastAsia="Times New Roman" w:hAnsi="Arial" w:cs="Arial"/>
          <w:kern w:val="0"/>
          <w:sz w:val="24"/>
          <w:szCs w:val="24"/>
          <w:lang w:eastAsia="en-GB"/>
          <w14:ligatures w14:val="none"/>
        </w:rPr>
        <w:t xml:space="preserve"> </w:t>
      </w:r>
      <w:r w:rsidRPr="006F0431">
        <w:rPr>
          <w:rFonts w:ascii="Arial" w:hAnsi="Arial" w:cs="Arial"/>
        </w:rPr>
        <w:t>Three interconnected facets of Mrs. Mann's care are critically examined in this report:</w:t>
      </w:r>
    </w:p>
    <w:p w14:paraId="28BD6649" w14:textId="6328F161" w:rsidR="00030D72" w:rsidRPr="006F0431" w:rsidRDefault="00030D72" w:rsidP="00D26B3E">
      <w:pPr>
        <w:spacing w:line="360" w:lineRule="auto"/>
        <w:rPr>
          <w:rFonts w:ascii="Arial" w:hAnsi="Arial" w:cs="Arial"/>
        </w:rPr>
      </w:pPr>
      <w:r w:rsidRPr="006F0431">
        <w:rPr>
          <w:rFonts w:ascii="Arial" w:hAnsi="Arial" w:cs="Arial"/>
        </w:rPr>
        <w:t xml:space="preserve"> (1) good communication, as defined by the Equality Act 2010 and a pertinent communication model; (2) legal record keeping and competent administrative skills as defined by the Data Protection Act 2018; and (3) cooperative interprofessional collaboration with the GP, physiotherapist, and domiciliary care staff. The conversation uses professional standards, legal frameworks, and scholarly literature to highlight best practices and ongoing advancements in person-centred care.</w:t>
      </w:r>
    </w:p>
    <w:p w14:paraId="6B8368B7" w14:textId="0509D7EA" w:rsidR="00030D72" w:rsidRPr="006F0431" w:rsidRDefault="00030D72" w:rsidP="00D26B3E">
      <w:pPr>
        <w:spacing w:line="360" w:lineRule="auto"/>
        <w:rPr>
          <w:rFonts w:ascii="Arial" w:hAnsi="Arial" w:cs="Arial"/>
          <w:b/>
          <w:bCs/>
        </w:rPr>
      </w:pPr>
    </w:p>
    <w:p w14:paraId="7EE3684D" w14:textId="76863F40" w:rsidR="00030D72" w:rsidRPr="006F0431" w:rsidRDefault="00030D72" w:rsidP="007C138C">
      <w:pPr>
        <w:pStyle w:val="Heading1"/>
      </w:pPr>
      <w:bookmarkStart w:id="1" w:name="_Toc213410855"/>
      <w:r w:rsidRPr="006F0431">
        <w:t>1. The Importance of Effective Communication</w:t>
      </w:r>
      <w:bookmarkEnd w:id="1"/>
    </w:p>
    <w:p w14:paraId="546CFA11" w14:textId="20BC283B" w:rsidR="00030D72" w:rsidRPr="006F0431" w:rsidRDefault="00030D72" w:rsidP="00D26B3E">
      <w:pPr>
        <w:spacing w:line="360" w:lineRule="auto"/>
        <w:rPr>
          <w:rFonts w:ascii="Arial" w:hAnsi="Arial" w:cs="Arial"/>
        </w:rPr>
      </w:pPr>
      <w:r w:rsidRPr="006F0431">
        <w:rPr>
          <w:rFonts w:ascii="Arial" w:hAnsi="Arial" w:cs="Arial"/>
        </w:rPr>
        <w:t xml:space="preserve">Establishing trust, understanding, and a relationship between practitioners, service users, and their families is crucial, and communication is the cornerstone of safe, person-centred care (Bach &amp; Grant, 2017). The communication process in Mrs. Mann's case is complicated by </w:t>
      </w:r>
      <w:r w:rsidR="003C116F" w:rsidRPr="006F0431">
        <w:rPr>
          <w:rFonts w:ascii="Arial" w:hAnsi="Arial" w:cs="Arial"/>
        </w:rPr>
        <w:t>several</w:t>
      </w:r>
      <w:r w:rsidRPr="006F0431">
        <w:rPr>
          <w:rFonts w:ascii="Arial" w:hAnsi="Arial" w:cs="Arial"/>
        </w:rPr>
        <w:t xml:space="preserve"> barriers, especially linguistic and cultural ones. Given that her primary language is Urdu and her proficiency in English is limited, the care team must use measures that guarantee understanding and meaningful involvement in decision-making. Clinical errors, a loss of dignity, and a weakened sense of autonomy might result from ineffective communication (NMC, 2018).</w:t>
      </w:r>
      <w:r w:rsidRPr="006F0431">
        <w:rPr>
          <w:rFonts w:ascii="Arial" w:eastAsia="Times New Roman" w:hAnsi="Arial" w:cs="Arial"/>
          <w:kern w:val="0"/>
          <w:sz w:val="24"/>
          <w:szCs w:val="24"/>
          <w:lang w:eastAsia="en-GB"/>
          <w14:ligatures w14:val="none"/>
        </w:rPr>
        <w:t xml:space="preserve"> </w:t>
      </w:r>
      <w:r w:rsidRPr="006F0431">
        <w:rPr>
          <w:rFonts w:ascii="Arial" w:hAnsi="Arial" w:cs="Arial"/>
        </w:rPr>
        <w:t xml:space="preserve">Public entities, as well as health and social care providers, are legally required to uphold equality, eradicate prejudice, and provide adequate facilities to accommodate a range of requirements under the Equality Act 2010. For example, guaranteeing language access is consistent with the Act's need to offer fair services irrespective of a person's race or language proficiency (Gov.UK, 2010). Therefore, </w:t>
      </w:r>
      <w:r w:rsidR="003C116F" w:rsidRPr="006F0431">
        <w:rPr>
          <w:rFonts w:ascii="Arial" w:hAnsi="Arial" w:cs="Arial"/>
        </w:rPr>
        <w:t>to</w:t>
      </w:r>
      <w:r w:rsidRPr="006F0431">
        <w:rPr>
          <w:rFonts w:ascii="Arial" w:hAnsi="Arial" w:cs="Arial"/>
        </w:rPr>
        <w:t xml:space="preserve"> maintain accuracy and confidentiality, professional carers should engage interpreters or translation services rather than depending just on family members. With her mother's permission, Mrs. Mann's daughter may, nevertheless, carry on offering unofficial assistance, which would supplement but not replace expert interpretation (RCN, 2021).</w:t>
      </w:r>
    </w:p>
    <w:p w14:paraId="4F1BEA0D" w14:textId="77777777" w:rsidR="00030D72" w:rsidRPr="006F0431" w:rsidRDefault="00030D72" w:rsidP="00D26B3E">
      <w:pPr>
        <w:spacing w:line="360" w:lineRule="auto"/>
        <w:rPr>
          <w:rFonts w:ascii="Arial" w:hAnsi="Arial" w:cs="Arial"/>
        </w:rPr>
      </w:pPr>
      <w:r w:rsidRPr="006F0431">
        <w:rPr>
          <w:rFonts w:ascii="Arial" w:hAnsi="Arial" w:cs="Arial"/>
        </w:rPr>
        <w:t xml:space="preserve">Using Berlo's (1960) SMCR Communication Model, which focusses Source, Message, Channel, and Receiver, demonstrates how effective exchanges are shaped by context, </w:t>
      </w:r>
      <w:r w:rsidRPr="006F0431">
        <w:rPr>
          <w:rFonts w:ascii="Arial" w:hAnsi="Arial" w:cs="Arial"/>
        </w:rPr>
        <w:lastRenderedPageBreak/>
        <w:t>clarity, and shared understanding. Information must be encoded by the "source" (the care worker) in a way that is both linguistically and culturally accessible; the "message" (care instructions or updates) must be precise and free of jargon; the "channel" (verbal, written, or visual communication) must be appropriate for Mrs. Mann's preferences and literacy level; and the "receiver" (Mrs. Mann and her family) must be encouraged to offer feedback verifying understanding. Feedback loops are essential for spotting misconceptions early on and avoiding mistakes like forgetting to take medication.</w:t>
      </w:r>
    </w:p>
    <w:p w14:paraId="6F6DE5EF" w14:textId="77777777" w:rsidR="00030D72" w:rsidRPr="006F0431" w:rsidRDefault="00030D72" w:rsidP="00D26B3E">
      <w:pPr>
        <w:spacing w:line="360" w:lineRule="auto"/>
        <w:rPr>
          <w:rFonts w:ascii="Arial" w:hAnsi="Arial" w:cs="Arial"/>
        </w:rPr>
      </w:pPr>
      <w:r w:rsidRPr="006F0431">
        <w:rPr>
          <w:rFonts w:ascii="Arial" w:hAnsi="Arial" w:cs="Arial"/>
        </w:rPr>
        <w:t>Empathic communication also promotes empowerment and trust. Person-centred care relies heavily on polite tone, open body language, and active listening (Peplau, 1997). The Health and Social Care Act of 2012 places a strong emphasis on user input, and regular care reviews that incorporate Mrs. Mann and her daughter guarantee that her voice stays at the centre of care planning. Professionals can improve safety, contentment, and cultural sensitivity in Mrs. Mann's care by incorporating equality and communication theory into their everyday work.</w:t>
      </w:r>
    </w:p>
    <w:p w14:paraId="0D1FDA42" w14:textId="77777777" w:rsidR="00662F31" w:rsidRPr="006F0431" w:rsidRDefault="00662F31" w:rsidP="00D26B3E">
      <w:pPr>
        <w:spacing w:line="360" w:lineRule="auto"/>
        <w:rPr>
          <w:rFonts w:ascii="Arial" w:hAnsi="Arial" w:cs="Arial"/>
          <w:b/>
          <w:bCs/>
        </w:rPr>
      </w:pPr>
    </w:p>
    <w:p w14:paraId="6F40D69D" w14:textId="07E4FB38" w:rsidR="00030D72" w:rsidRPr="006F0431" w:rsidRDefault="00662F31" w:rsidP="00D2729C">
      <w:pPr>
        <w:pStyle w:val="Heading1"/>
      </w:pPr>
      <w:bookmarkStart w:id="2" w:name="_Toc213410856"/>
      <w:r w:rsidRPr="006F0431">
        <w:t>2. The Importance of Good Administrative Skills and Record Keeping</w:t>
      </w:r>
      <w:bookmarkEnd w:id="2"/>
    </w:p>
    <w:p w14:paraId="47E4C949" w14:textId="52FFD28C" w:rsidR="00662F31" w:rsidRPr="006F0431" w:rsidRDefault="00662F31" w:rsidP="00D26B3E">
      <w:pPr>
        <w:spacing w:line="360" w:lineRule="auto"/>
        <w:rPr>
          <w:rFonts w:ascii="Arial" w:hAnsi="Arial" w:cs="Arial"/>
        </w:rPr>
      </w:pPr>
      <w:r w:rsidRPr="006F0431">
        <w:rPr>
          <w:rFonts w:ascii="Arial" w:hAnsi="Arial" w:cs="Arial"/>
        </w:rPr>
        <w:t xml:space="preserve">In the provision of care, accountability, continuity, and legal compliance are supported by administrative proficiency and precise documentation. The dangers of inadequate record keeping are best illustrated by the discrepancy and omission in Mrs. Mann's care records, which led to a postponed medication adjustment. </w:t>
      </w:r>
      <w:r w:rsidR="003C116F" w:rsidRPr="006F0431">
        <w:rPr>
          <w:rFonts w:ascii="Arial" w:hAnsi="Arial" w:cs="Arial"/>
        </w:rPr>
        <w:t>To</w:t>
      </w:r>
      <w:r w:rsidRPr="006F0431">
        <w:rPr>
          <w:rFonts w:ascii="Arial" w:hAnsi="Arial" w:cs="Arial"/>
        </w:rPr>
        <w:t xml:space="preserve"> support clinical decision-making, information must be recorded methodically, disseminated quickly, and maintained securely through effective administration (Griffith &amp; Tengnah, 2020).</w:t>
      </w:r>
      <w:r w:rsidRPr="006F0431">
        <w:rPr>
          <w:rFonts w:ascii="Arial" w:eastAsia="Times New Roman" w:hAnsi="Arial" w:cs="Arial"/>
          <w:kern w:val="0"/>
          <w:sz w:val="24"/>
          <w:szCs w:val="24"/>
          <w:lang w:eastAsia="en-GB"/>
          <w14:ligatures w14:val="none"/>
        </w:rPr>
        <w:t xml:space="preserve"> </w:t>
      </w:r>
      <w:r w:rsidRPr="006F0431">
        <w:rPr>
          <w:rFonts w:ascii="Arial" w:hAnsi="Arial" w:cs="Arial"/>
        </w:rPr>
        <w:t>All personal and health-related data must be processed legally, fairly, and openly in accordance with the Data Protection Act of 2018 and the General Data Protection Regulation (GDPR) of the United Kingdom. The data standards of confidentiality, purpose limitation, and accuracy must be followed by practitioners. In Mrs. Mann's instance, care providers are responsible for making sure that physiotherapy reports, prescription updates, and daily visit notes are appropriately recorded, dated, and signed. Electronic or paper records must be safely stored, only authorised staff can access them, and they must only be shared with those who "need to know." Unless disclosure is required to ensure her safety or well-being, consent for information sharing should be obtained and documented (ICO, 2018).</w:t>
      </w:r>
    </w:p>
    <w:p w14:paraId="76D7E23D" w14:textId="1F50C6E1" w:rsidR="00662F31" w:rsidRPr="006F0431" w:rsidRDefault="00662F31" w:rsidP="00D26B3E">
      <w:pPr>
        <w:spacing w:line="360" w:lineRule="auto"/>
        <w:rPr>
          <w:rFonts w:ascii="Arial" w:hAnsi="Arial" w:cs="Arial"/>
        </w:rPr>
      </w:pPr>
      <w:r w:rsidRPr="006F0431">
        <w:rPr>
          <w:rFonts w:ascii="Arial" w:hAnsi="Arial" w:cs="Arial"/>
        </w:rPr>
        <w:lastRenderedPageBreak/>
        <w:t xml:space="preserve">Professionals are also required to maintain accurate, factual, and up-to-date records under the NMC Code (2018) and the CQC Fundamental Standards. Care fragmentation and possible injury might result from inconsistent documentation. Staff members should be trained on electronic record systems, adhere to standardised templates, and verify entries for accuracy </w:t>
      </w:r>
      <w:r w:rsidR="003C116F" w:rsidRPr="006F0431">
        <w:rPr>
          <w:rFonts w:ascii="Arial" w:hAnsi="Arial" w:cs="Arial"/>
        </w:rPr>
        <w:t>to</w:t>
      </w:r>
      <w:r w:rsidRPr="006F0431">
        <w:rPr>
          <w:rFonts w:ascii="Arial" w:hAnsi="Arial" w:cs="Arial"/>
        </w:rPr>
        <w:t xml:space="preserve"> avoid this. Proactive communication, such as promptly notifying the GP or chemist of medication changes and verifying receipt of such information, is another aspect of good administrative practice.</w:t>
      </w:r>
      <w:r w:rsidRPr="006F0431">
        <w:rPr>
          <w:rFonts w:ascii="Arial" w:eastAsia="Times New Roman" w:hAnsi="Arial" w:cs="Arial"/>
          <w:kern w:val="0"/>
          <w:sz w:val="24"/>
          <w:szCs w:val="24"/>
          <w:lang w:eastAsia="en-GB"/>
          <w14:ligatures w14:val="none"/>
        </w:rPr>
        <w:t xml:space="preserve"> </w:t>
      </w:r>
      <w:r w:rsidRPr="006F0431">
        <w:rPr>
          <w:rFonts w:ascii="Arial" w:hAnsi="Arial" w:cs="Arial"/>
        </w:rPr>
        <w:t>Beyond merely adhering to regulations, administrative efficiency promotes person-centred care by guaranteeing continuity amongst interdisciplinary teams. The physiotherapist can safely modify workouts and track Mrs. Mann's rehabilitation progress with accurate documentation. Additionally, administrative abilities like time management, prioritisation, and attention to detail enable personnel to efficiently plan home visits and address new needs. The ethical management of information is governed by policies like the NHS Code of Practice on Confidentiality (2003) and the Caldicott Principles, which strike a balance between confidentiality and the obligation to communicate pertinent data for care coordination. In conclusion, strong administrative procedures are not just necessary for bureaucratic purposes; they are also a moral, professional, and legal necessity that is essential to ensuring Mrs. Mann's health and welfare.</w:t>
      </w:r>
    </w:p>
    <w:p w14:paraId="6C980D90" w14:textId="77777777" w:rsidR="00662F31" w:rsidRPr="006F0431" w:rsidRDefault="00662F31" w:rsidP="00D26B3E">
      <w:pPr>
        <w:spacing w:line="360" w:lineRule="auto"/>
        <w:rPr>
          <w:rFonts w:ascii="Arial" w:hAnsi="Arial" w:cs="Arial"/>
          <w:b/>
          <w:bCs/>
        </w:rPr>
      </w:pPr>
    </w:p>
    <w:p w14:paraId="5EC6AD6D" w14:textId="17356507" w:rsidR="00662F31" w:rsidRPr="006F0431" w:rsidRDefault="00662F31" w:rsidP="001534AF">
      <w:pPr>
        <w:pStyle w:val="Heading1"/>
      </w:pPr>
      <w:bookmarkStart w:id="3" w:name="_Toc213410857"/>
      <w:r w:rsidRPr="006F0431">
        <w:t>3. The Importance of Collaborative Working</w:t>
      </w:r>
      <w:bookmarkEnd w:id="3"/>
    </w:p>
    <w:p w14:paraId="662711B5" w14:textId="3FE76D40" w:rsidR="00662F31" w:rsidRPr="006F0431" w:rsidRDefault="00662F31" w:rsidP="00D26B3E">
      <w:pPr>
        <w:spacing w:line="360" w:lineRule="auto"/>
        <w:rPr>
          <w:rFonts w:ascii="Arial" w:hAnsi="Arial" w:cs="Arial"/>
        </w:rPr>
      </w:pPr>
      <w:r w:rsidRPr="006F0431">
        <w:rPr>
          <w:rFonts w:ascii="Arial" w:hAnsi="Arial" w:cs="Arial"/>
        </w:rPr>
        <w:t xml:space="preserve">The quality, safety, and effectiveness of care are improved by interprofessional teamwork, especially in difficult instances like Mrs. Mann's post-operative recuperation. Her care is provided by </w:t>
      </w:r>
      <w:r w:rsidR="003C116F" w:rsidRPr="006F0431">
        <w:rPr>
          <w:rFonts w:ascii="Arial" w:hAnsi="Arial" w:cs="Arial"/>
        </w:rPr>
        <w:t>several</w:t>
      </w:r>
      <w:r w:rsidRPr="006F0431">
        <w:rPr>
          <w:rFonts w:ascii="Arial" w:hAnsi="Arial" w:cs="Arial"/>
        </w:rPr>
        <w:t xml:space="preserve"> experts, including her family, physiotherapist, general practitioner, and the domiciliary care team. Collaboration ensures holistic, seamless support across physical, social, and emotional domains (Leathard, 2003).</w:t>
      </w:r>
    </w:p>
    <w:p w14:paraId="1DAB2421" w14:textId="77777777" w:rsidR="00812BF6" w:rsidRDefault="00197013" w:rsidP="00D26B3E">
      <w:pPr>
        <w:spacing w:line="360" w:lineRule="auto"/>
        <w:rPr>
          <w:rFonts w:ascii="Arial" w:hAnsi="Arial" w:cs="Arial"/>
        </w:rPr>
      </w:pPr>
      <w:r w:rsidRPr="006F0431">
        <w:rPr>
          <w:rFonts w:ascii="Arial" w:hAnsi="Arial" w:cs="Arial"/>
        </w:rPr>
        <w:t xml:space="preserve">Clear role boundaries, frequent information sharing, and respect for one another are the cornerstones of effective collaboration. Coordination is promoted by strategies like shared care plans and multidisciplinary team (MDT) meetings. </w:t>
      </w:r>
      <w:r w:rsidR="003C116F" w:rsidRPr="006F0431">
        <w:rPr>
          <w:rFonts w:ascii="Arial" w:hAnsi="Arial" w:cs="Arial"/>
        </w:rPr>
        <w:t>To</w:t>
      </w:r>
      <w:r w:rsidRPr="006F0431">
        <w:rPr>
          <w:rFonts w:ascii="Arial" w:hAnsi="Arial" w:cs="Arial"/>
        </w:rPr>
        <w:t xml:space="preserve"> prevent service fragmentation and enhance wellness, the Care Act of 2014 requires agencies to work together in an integrated manner. Real-time information regarding Mrs. Mann's medication, mobility, or condition changes are made possible via digital communication systems, such as shared electronic health data. Clarity and accountability are ensured by regular handovers that are organised utilising frameworks such as SBAR (Situation-Background-Assessment-Recommendation) (Institute for Healthcare Improvement, 2017).</w:t>
      </w:r>
    </w:p>
    <w:p w14:paraId="2300D967" w14:textId="4B0F1BD2" w:rsidR="006D74FA" w:rsidRDefault="00197013" w:rsidP="00D26B3E">
      <w:pPr>
        <w:spacing w:line="360" w:lineRule="auto"/>
        <w:rPr>
          <w:rFonts w:ascii="Arial" w:hAnsi="Arial" w:cs="Arial"/>
        </w:rPr>
      </w:pPr>
      <w:r w:rsidRPr="006F0431">
        <w:rPr>
          <w:rFonts w:ascii="Arial" w:hAnsi="Arial" w:cs="Arial"/>
        </w:rPr>
        <w:lastRenderedPageBreak/>
        <w:t xml:space="preserve">However, communication failures, time limits, and disparate professional cultures are obstacles to multi-agency working. Establishing transparent communication guidelines, planning collaborative reviews, and fostering an environment of openness and learning are some ways to get beyond these obstacles. Professionals can resolve dispute and stay focused on common goals by using reflective practice and supervision. The co-production principle, which is essential to modern health and social care policy, is reinforced when Mrs. Mann and her daughter participate in interdisciplinary conversations and make sure her preferences are </w:t>
      </w:r>
      <w:r w:rsidR="003C116F" w:rsidRPr="006F0431">
        <w:rPr>
          <w:rFonts w:ascii="Arial" w:hAnsi="Arial" w:cs="Arial"/>
        </w:rPr>
        <w:t>considered</w:t>
      </w:r>
      <w:r w:rsidRPr="006F0431">
        <w:rPr>
          <w:rFonts w:ascii="Arial" w:hAnsi="Arial" w:cs="Arial"/>
        </w:rPr>
        <w:t xml:space="preserve"> when making decisions. In the end, cooperation turns disparate care into a unified, person-centred system that improves quality of life, independence, and recovery.</w:t>
      </w:r>
    </w:p>
    <w:p w14:paraId="230D444B" w14:textId="434187A8" w:rsidR="00A62473" w:rsidRPr="00A62473" w:rsidRDefault="00A62473" w:rsidP="00A62473">
      <w:pPr>
        <w:spacing w:line="360" w:lineRule="auto"/>
        <w:rPr>
          <w:rFonts w:ascii="Arial" w:hAnsi="Arial" w:cs="Arial"/>
        </w:rPr>
      </w:pPr>
      <w:r w:rsidRPr="00A62473">
        <w:rPr>
          <w:rFonts w:ascii="Arial" w:hAnsi="Arial" w:cs="Arial"/>
        </w:rPr>
        <w:t>To provide high-quality, person-centred care, interdisciplinary teams must effectively collaborate. Multiple collaboration guarantees that experts from different fields, such as physicians, nurses, social workers, and therapists, exchange knowledge, plan solutions, and attend to the requirements of individuals. All team members can work towards shared objectives, keep consistent records, and guarantee continuity of care across settings with the use of strategies like shared care plans. Frequent communication improves accountability, minimises duplication of effort, and promotes transparency through case conferences, digital care platforms, or multidisciplinary meetings. Collaboration can be hampered by issues like role ambiguity, time limits, and conflicting professional agendas. Establishing open lines of communication, encouraging respect and understanding of each team member's role, offering opportunities for joint training, and putting in place structured collaboration frameworks that support shared decision-making and problem-solving are some ways to get past these obstacles.</w:t>
      </w:r>
    </w:p>
    <w:p w14:paraId="17407C25" w14:textId="77777777" w:rsidR="00A27329" w:rsidRDefault="00F16CE3" w:rsidP="00F16CE3">
      <w:pPr>
        <w:pStyle w:val="Heading2"/>
      </w:pPr>
      <w:r>
        <w:t xml:space="preserve"> </w:t>
      </w:r>
    </w:p>
    <w:p w14:paraId="4649B219" w14:textId="77777777" w:rsidR="00AC0E86" w:rsidRDefault="00AC0E86" w:rsidP="00F16CE3">
      <w:pPr>
        <w:pStyle w:val="Heading2"/>
      </w:pPr>
    </w:p>
    <w:p w14:paraId="6AF04830" w14:textId="518DC19E" w:rsidR="00662F31" w:rsidRPr="006F0431" w:rsidRDefault="00197013" w:rsidP="00F16CE3">
      <w:pPr>
        <w:pStyle w:val="Heading2"/>
      </w:pPr>
      <w:bookmarkStart w:id="4" w:name="_Toc213410858"/>
      <w:r w:rsidRPr="006F0431">
        <w:t>Conclusion</w:t>
      </w:r>
      <w:bookmarkEnd w:id="4"/>
    </w:p>
    <w:p w14:paraId="24B8D15E" w14:textId="2AF0EAE4" w:rsidR="00197013" w:rsidRPr="006F0431" w:rsidRDefault="00197013" w:rsidP="00D26B3E">
      <w:pPr>
        <w:spacing w:line="360" w:lineRule="auto"/>
        <w:rPr>
          <w:rFonts w:ascii="Arial" w:hAnsi="Arial" w:cs="Arial"/>
        </w:rPr>
      </w:pPr>
      <w:r w:rsidRPr="006F0431">
        <w:rPr>
          <w:rFonts w:ascii="Arial" w:hAnsi="Arial" w:cs="Arial"/>
        </w:rPr>
        <w:t>M</w:t>
      </w:r>
      <w:r w:rsidR="00A27329">
        <w:rPr>
          <w:rFonts w:ascii="Arial" w:hAnsi="Arial" w:cs="Arial"/>
        </w:rPr>
        <w:t>r</w:t>
      </w:r>
      <w:r w:rsidRPr="006F0431">
        <w:rPr>
          <w:rFonts w:ascii="Arial" w:hAnsi="Arial" w:cs="Arial"/>
        </w:rPr>
        <w:t>s</w:t>
      </w:r>
      <w:r w:rsidR="00A27329">
        <w:rPr>
          <w:rFonts w:ascii="Arial" w:hAnsi="Arial" w:cs="Arial"/>
        </w:rPr>
        <w:t>.</w:t>
      </w:r>
      <w:r w:rsidRPr="006F0431">
        <w:rPr>
          <w:rFonts w:ascii="Arial" w:hAnsi="Arial" w:cs="Arial"/>
        </w:rPr>
        <w:t xml:space="preserve"> Mann’s case illustrates how collaborative practice, accurate administration, and efficient communication are all interrelated components of safe, person-centred care. Empowerment and equality are upheld when her language demands are met through culturally aware communication. Trust, responsibility, and continuity are guaranteed by good administrative procedures that are based on accurate and legal record keeping. Multi-agency collaboration, on the other hand, reduces the possibility of error and encourages healing by directing professional efforts towards common objectives. Every element is based on ethical and legal frameworks, ranging from professional standards like the NMC Code to the Equality Act </w:t>
      </w:r>
      <w:r w:rsidRPr="006F0431">
        <w:rPr>
          <w:rFonts w:ascii="Arial" w:hAnsi="Arial" w:cs="Arial"/>
        </w:rPr>
        <w:lastRenderedPageBreak/>
        <w:t>2010 and Data Protection Act 2018. Incorporating these values into daily operations promotes respect, decency, and overall welfare in addition to preventing unfavourable outcomes. People like Mrs. Mann will receive safe, well-coordinated, and fair care in their homes thanks to ongoing reflection, training, and interprofessional communication.</w:t>
      </w:r>
    </w:p>
    <w:p w14:paraId="29CF50C9" w14:textId="6144B832" w:rsidR="00197013" w:rsidRPr="006F0431" w:rsidRDefault="00197013" w:rsidP="00D26B3E">
      <w:pPr>
        <w:spacing w:line="360" w:lineRule="auto"/>
        <w:rPr>
          <w:rFonts w:ascii="Arial" w:hAnsi="Arial" w:cs="Arial"/>
        </w:rPr>
      </w:pPr>
    </w:p>
    <w:p w14:paraId="3D0A630F" w14:textId="77777777" w:rsidR="00505147" w:rsidRPr="006F0431" w:rsidRDefault="00505147" w:rsidP="00030D72">
      <w:pPr>
        <w:rPr>
          <w:rFonts w:ascii="Arial" w:hAnsi="Arial" w:cs="Arial"/>
          <w:b/>
          <w:bCs/>
        </w:rPr>
      </w:pPr>
    </w:p>
    <w:p w14:paraId="7A44E066" w14:textId="77777777" w:rsidR="00D821A2" w:rsidRDefault="00D821A2">
      <w:pPr>
        <w:rPr>
          <w:rFonts w:ascii="Arial" w:hAnsi="Arial" w:cs="Arial"/>
          <w:b/>
          <w:bCs/>
        </w:rPr>
      </w:pPr>
    </w:p>
    <w:p w14:paraId="20849C47" w14:textId="77777777" w:rsidR="00D821A2" w:rsidRDefault="00D821A2">
      <w:pPr>
        <w:rPr>
          <w:rFonts w:ascii="Arial" w:hAnsi="Arial" w:cs="Arial"/>
          <w:b/>
          <w:bCs/>
        </w:rPr>
      </w:pPr>
    </w:p>
    <w:p w14:paraId="3F69C159" w14:textId="77777777" w:rsidR="00D821A2" w:rsidRDefault="00D821A2">
      <w:pPr>
        <w:rPr>
          <w:rFonts w:ascii="Arial" w:hAnsi="Arial" w:cs="Arial"/>
          <w:b/>
          <w:bCs/>
        </w:rPr>
      </w:pPr>
    </w:p>
    <w:p w14:paraId="31C3D399" w14:textId="77777777" w:rsidR="00D821A2" w:rsidRDefault="00D821A2">
      <w:pPr>
        <w:rPr>
          <w:rFonts w:ascii="Arial" w:hAnsi="Arial" w:cs="Arial"/>
          <w:b/>
          <w:bCs/>
        </w:rPr>
      </w:pPr>
    </w:p>
    <w:p w14:paraId="598712E5" w14:textId="77777777" w:rsidR="00D821A2" w:rsidRDefault="00D821A2">
      <w:pPr>
        <w:rPr>
          <w:rFonts w:ascii="Arial" w:hAnsi="Arial" w:cs="Arial"/>
          <w:b/>
          <w:bCs/>
        </w:rPr>
      </w:pPr>
    </w:p>
    <w:p w14:paraId="70B279FE" w14:textId="77777777" w:rsidR="00D821A2" w:rsidRDefault="00D821A2">
      <w:pPr>
        <w:rPr>
          <w:rFonts w:ascii="Arial" w:hAnsi="Arial" w:cs="Arial"/>
          <w:b/>
          <w:bCs/>
        </w:rPr>
      </w:pPr>
    </w:p>
    <w:p w14:paraId="1648993E" w14:textId="77777777" w:rsidR="00D821A2" w:rsidRDefault="00D821A2">
      <w:pPr>
        <w:rPr>
          <w:rFonts w:ascii="Arial" w:hAnsi="Arial" w:cs="Arial"/>
          <w:b/>
          <w:bCs/>
        </w:rPr>
      </w:pPr>
    </w:p>
    <w:p w14:paraId="750C54A9" w14:textId="77777777" w:rsidR="00D821A2" w:rsidRDefault="00D821A2">
      <w:pPr>
        <w:rPr>
          <w:rFonts w:ascii="Arial" w:hAnsi="Arial" w:cs="Arial"/>
          <w:b/>
          <w:bCs/>
        </w:rPr>
      </w:pPr>
    </w:p>
    <w:p w14:paraId="1B774353" w14:textId="77777777" w:rsidR="00A6267A" w:rsidRDefault="00A6267A" w:rsidP="00B50565">
      <w:pPr>
        <w:pStyle w:val="Heading2"/>
      </w:pPr>
    </w:p>
    <w:p w14:paraId="4B4AE4DD" w14:textId="77777777" w:rsidR="00A6267A" w:rsidRDefault="00A6267A" w:rsidP="00B50565">
      <w:pPr>
        <w:pStyle w:val="Heading2"/>
      </w:pPr>
    </w:p>
    <w:p w14:paraId="51AA39D0" w14:textId="77777777" w:rsidR="00A6267A" w:rsidRDefault="00A6267A" w:rsidP="00B50565">
      <w:pPr>
        <w:pStyle w:val="Heading2"/>
      </w:pPr>
    </w:p>
    <w:p w14:paraId="56FAF76A" w14:textId="77777777" w:rsidR="00A6267A" w:rsidRDefault="00A6267A" w:rsidP="00B50565">
      <w:pPr>
        <w:pStyle w:val="Heading2"/>
      </w:pPr>
    </w:p>
    <w:p w14:paraId="14D96302" w14:textId="77777777" w:rsidR="00A6267A" w:rsidRDefault="00A6267A" w:rsidP="00B50565">
      <w:pPr>
        <w:pStyle w:val="Heading2"/>
      </w:pPr>
    </w:p>
    <w:p w14:paraId="1687D815" w14:textId="77777777" w:rsidR="00A6267A" w:rsidRDefault="00A6267A" w:rsidP="00B50565">
      <w:pPr>
        <w:pStyle w:val="Heading2"/>
      </w:pPr>
    </w:p>
    <w:p w14:paraId="6F962E8B" w14:textId="77777777" w:rsidR="00A6267A" w:rsidRDefault="00A6267A" w:rsidP="00B50565">
      <w:pPr>
        <w:pStyle w:val="Heading2"/>
      </w:pPr>
    </w:p>
    <w:p w14:paraId="499354BE" w14:textId="77777777" w:rsidR="00A6267A" w:rsidRDefault="00A6267A" w:rsidP="00B50565">
      <w:pPr>
        <w:pStyle w:val="Heading2"/>
      </w:pPr>
    </w:p>
    <w:p w14:paraId="4FC03CF5" w14:textId="77777777" w:rsidR="00A6267A" w:rsidRDefault="00A6267A" w:rsidP="00B50565">
      <w:pPr>
        <w:pStyle w:val="Heading2"/>
      </w:pPr>
    </w:p>
    <w:p w14:paraId="03FADA76" w14:textId="77777777" w:rsidR="00A6267A" w:rsidRDefault="00A6267A" w:rsidP="00B50565">
      <w:pPr>
        <w:pStyle w:val="Heading2"/>
      </w:pPr>
    </w:p>
    <w:p w14:paraId="6DD3A574" w14:textId="77777777" w:rsidR="00A6267A" w:rsidRDefault="00A6267A" w:rsidP="00B50565">
      <w:pPr>
        <w:pStyle w:val="Heading2"/>
      </w:pPr>
    </w:p>
    <w:p w14:paraId="0B4ECF84" w14:textId="77777777" w:rsidR="00A6267A" w:rsidRDefault="00A6267A" w:rsidP="00B50565">
      <w:pPr>
        <w:pStyle w:val="Heading2"/>
      </w:pPr>
    </w:p>
    <w:p w14:paraId="1BF20306" w14:textId="37D8F91D" w:rsidR="00DA5D8B" w:rsidRPr="006F0431" w:rsidRDefault="00DA5D8B" w:rsidP="00B50565">
      <w:pPr>
        <w:pStyle w:val="Heading2"/>
      </w:pPr>
    </w:p>
    <w:p w14:paraId="07ADEC60" w14:textId="77777777" w:rsidR="009776D4" w:rsidRPr="006F0431" w:rsidRDefault="009776D4">
      <w:pPr>
        <w:rPr>
          <w:rFonts w:ascii="Arial" w:hAnsi="Arial" w:cs="Arial"/>
        </w:rPr>
      </w:pPr>
    </w:p>
    <w:p w14:paraId="1ECC2794" w14:textId="6D91F1B5" w:rsidR="00BF7FE0" w:rsidRPr="00BF7FE0" w:rsidRDefault="002C459F" w:rsidP="00BF7FE0">
      <w:pPr>
        <w:pStyle w:val="Heading2"/>
      </w:pPr>
      <w:r>
        <w:lastRenderedPageBreak/>
        <w:t xml:space="preserve">    </w:t>
      </w:r>
      <w:r w:rsidR="008D7A8F">
        <w:t xml:space="preserve">     </w:t>
      </w:r>
      <w:r>
        <w:t xml:space="preserve"> </w:t>
      </w:r>
      <w:r w:rsidR="00F16CE3">
        <w:t xml:space="preserve"> </w:t>
      </w:r>
      <w:bookmarkStart w:id="5" w:name="_Toc213410859"/>
      <w:r w:rsidR="002857E1" w:rsidRPr="00BF7FE0">
        <w:t>References</w:t>
      </w:r>
      <w:bookmarkEnd w:id="5"/>
    </w:p>
    <w:p w14:paraId="25825516" w14:textId="77777777" w:rsidR="00BF7FE0" w:rsidRDefault="00BF7FE0" w:rsidP="00897777">
      <w:pPr>
        <w:ind w:left="720"/>
        <w:rPr>
          <w:rFonts w:ascii="Arial" w:hAnsi="Arial" w:cs="Arial"/>
        </w:rPr>
      </w:pPr>
    </w:p>
    <w:p w14:paraId="41EAAB07" w14:textId="191714B6" w:rsidR="004A0F68" w:rsidRPr="006F0431" w:rsidRDefault="004A0F68" w:rsidP="00897777">
      <w:pPr>
        <w:ind w:left="720"/>
        <w:rPr>
          <w:rFonts w:ascii="Arial" w:hAnsi="Arial" w:cs="Arial"/>
        </w:rPr>
      </w:pPr>
      <w:r w:rsidRPr="006F0431">
        <w:rPr>
          <w:rFonts w:ascii="Arial" w:hAnsi="Arial" w:cs="Arial"/>
        </w:rPr>
        <w:t xml:space="preserve">Bach, S. &amp; Grant, A. (2017) </w:t>
      </w:r>
      <w:r w:rsidRPr="006F0431">
        <w:rPr>
          <w:rFonts w:ascii="Arial" w:hAnsi="Arial" w:cs="Arial"/>
          <w:i/>
          <w:iCs/>
        </w:rPr>
        <w:t>Communication and Interpersonal Skills in Nursing.</w:t>
      </w:r>
      <w:r w:rsidRPr="006F0431">
        <w:rPr>
          <w:rFonts w:ascii="Arial" w:hAnsi="Arial" w:cs="Arial"/>
        </w:rPr>
        <w:t xml:space="preserve"> 4th ed. London: Learning Matters.</w:t>
      </w:r>
    </w:p>
    <w:p w14:paraId="62AFF858" w14:textId="11978C01" w:rsidR="004A0F68" w:rsidRPr="006F0431" w:rsidRDefault="000967E2" w:rsidP="000967E2">
      <w:pPr>
        <w:rPr>
          <w:rFonts w:ascii="Arial" w:hAnsi="Arial" w:cs="Arial"/>
        </w:rPr>
      </w:pPr>
      <w:r w:rsidRPr="006F0431">
        <w:rPr>
          <w:rFonts w:ascii="Arial" w:hAnsi="Arial" w:cs="Arial"/>
        </w:rPr>
        <w:t xml:space="preserve">          </w:t>
      </w:r>
      <w:r w:rsidR="00190EE2">
        <w:rPr>
          <w:rFonts w:ascii="Arial" w:hAnsi="Arial" w:cs="Arial"/>
        </w:rPr>
        <w:t xml:space="preserve"> </w:t>
      </w:r>
      <w:r w:rsidR="004A0F68" w:rsidRPr="006F0431">
        <w:rPr>
          <w:rFonts w:ascii="Arial" w:hAnsi="Arial" w:cs="Arial"/>
        </w:rPr>
        <w:t xml:space="preserve">Berlo, D. (1960) </w:t>
      </w:r>
      <w:r w:rsidR="004A0F68" w:rsidRPr="006F0431">
        <w:rPr>
          <w:rFonts w:ascii="Arial" w:hAnsi="Arial" w:cs="Arial"/>
          <w:i/>
          <w:iCs/>
        </w:rPr>
        <w:t>The Communication Process.</w:t>
      </w:r>
      <w:r w:rsidR="004A0F68" w:rsidRPr="006F0431">
        <w:rPr>
          <w:rFonts w:ascii="Arial" w:hAnsi="Arial" w:cs="Arial"/>
        </w:rPr>
        <w:t xml:space="preserve"> New York: Holt, Rinehart, and </w:t>
      </w:r>
      <w:r w:rsidR="00190EE2">
        <w:rPr>
          <w:rFonts w:ascii="Arial" w:hAnsi="Arial" w:cs="Arial"/>
        </w:rPr>
        <w:t>Winsto</w:t>
      </w:r>
      <w:r w:rsidR="00C02A4B">
        <w:rPr>
          <w:rFonts w:ascii="Arial" w:hAnsi="Arial" w:cs="Arial"/>
        </w:rPr>
        <w:t>n</w:t>
      </w:r>
      <w:r w:rsidR="00D2288A">
        <w:rPr>
          <w:rFonts w:ascii="Arial" w:hAnsi="Arial" w:cs="Arial"/>
        </w:rPr>
        <w:t xml:space="preserve">  </w:t>
      </w:r>
      <w:r w:rsidR="003B0549">
        <w:rPr>
          <w:rFonts w:ascii="Arial" w:hAnsi="Arial" w:cs="Arial"/>
        </w:rPr>
        <w:t xml:space="preserve">    </w:t>
      </w:r>
    </w:p>
    <w:p w14:paraId="13D728C7" w14:textId="77777777" w:rsidR="004A0F68" w:rsidRPr="006F0431" w:rsidRDefault="004A0F68" w:rsidP="000967E2">
      <w:pPr>
        <w:ind w:left="720"/>
        <w:rPr>
          <w:rFonts w:ascii="Arial" w:hAnsi="Arial" w:cs="Arial"/>
        </w:rPr>
      </w:pPr>
      <w:r w:rsidRPr="006F0431">
        <w:rPr>
          <w:rFonts w:ascii="Arial" w:hAnsi="Arial" w:cs="Arial"/>
        </w:rPr>
        <w:t xml:space="preserve">Caldicott, F. (2013) </w:t>
      </w:r>
      <w:r w:rsidRPr="006F0431">
        <w:rPr>
          <w:rFonts w:ascii="Arial" w:hAnsi="Arial" w:cs="Arial"/>
          <w:i/>
          <w:iCs/>
        </w:rPr>
        <w:t>Information: Should It Be Shared or Not?</w:t>
      </w:r>
      <w:r w:rsidRPr="006F0431">
        <w:rPr>
          <w:rFonts w:ascii="Arial" w:hAnsi="Arial" w:cs="Arial"/>
        </w:rPr>
        <w:t xml:space="preserve"> Health Department.</w:t>
      </w:r>
    </w:p>
    <w:p w14:paraId="404427D8" w14:textId="77777777" w:rsidR="004A0F68" w:rsidRPr="006F0431" w:rsidRDefault="004A0F68" w:rsidP="0058138E">
      <w:pPr>
        <w:ind w:left="720"/>
        <w:rPr>
          <w:rFonts w:ascii="Arial" w:hAnsi="Arial" w:cs="Arial"/>
        </w:rPr>
      </w:pPr>
      <w:r w:rsidRPr="006F0431">
        <w:rPr>
          <w:rFonts w:ascii="Arial" w:hAnsi="Arial" w:cs="Arial"/>
        </w:rPr>
        <w:t xml:space="preserve">Council for Nursing and Midwifery (NMC) (2018) </w:t>
      </w:r>
      <w:r w:rsidRPr="006F0431">
        <w:rPr>
          <w:rFonts w:ascii="Arial" w:hAnsi="Arial" w:cs="Arial"/>
          <w:i/>
          <w:iCs/>
        </w:rPr>
        <w:t>The Code: Professional Guidelines for Nurses, Midwives, and Nursing Associates' Conduct and Practice.</w:t>
      </w:r>
    </w:p>
    <w:p w14:paraId="11B9633C" w14:textId="77777777" w:rsidR="004A0F68" w:rsidRPr="006F0431" w:rsidRDefault="004A0F68" w:rsidP="0058138E">
      <w:pPr>
        <w:ind w:left="720"/>
        <w:rPr>
          <w:rFonts w:ascii="Arial" w:hAnsi="Arial" w:cs="Arial"/>
        </w:rPr>
      </w:pPr>
      <w:r w:rsidRPr="006F0431">
        <w:rPr>
          <w:rFonts w:ascii="Arial" w:hAnsi="Arial" w:cs="Arial"/>
        </w:rPr>
        <w:t xml:space="preserve">Department of Health, United Kingdom (2003) </w:t>
      </w:r>
      <w:r w:rsidRPr="006F0431">
        <w:rPr>
          <w:rFonts w:ascii="Arial" w:hAnsi="Arial" w:cs="Arial"/>
          <w:i/>
          <w:iCs/>
        </w:rPr>
        <w:t>NHS Confidentiality Code of Practice.</w:t>
      </w:r>
    </w:p>
    <w:p w14:paraId="1020BF81" w14:textId="77777777" w:rsidR="004A0F68" w:rsidRPr="006F0431" w:rsidRDefault="004A0F68" w:rsidP="0058138E">
      <w:pPr>
        <w:ind w:left="720"/>
        <w:rPr>
          <w:rFonts w:ascii="Arial" w:hAnsi="Arial" w:cs="Arial"/>
        </w:rPr>
      </w:pPr>
      <w:r w:rsidRPr="006F0431">
        <w:rPr>
          <w:rFonts w:ascii="Arial" w:hAnsi="Arial" w:cs="Arial"/>
        </w:rPr>
        <w:t xml:space="preserve">Equality Act (2010) </w:t>
      </w:r>
      <w:r w:rsidRPr="006F0431">
        <w:rPr>
          <w:rFonts w:ascii="Arial" w:hAnsi="Arial" w:cs="Arial"/>
          <w:i/>
          <w:iCs/>
        </w:rPr>
        <w:t>Parliament.gov.uk.</w:t>
      </w:r>
    </w:p>
    <w:p w14:paraId="535F6F02" w14:textId="77777777" w:rsidR="004A0F68" w:rsidRPr="006F0431" w:rsidRDefault="004A0F68" w:rsidP="0058138E">
      <w:pPr>
        <w:ind w:left="720"/>
        <w:rPr>
          <w:rFonts w:ascii="Arial" w:hAnsi="Arial" w:cs="Arial"/>
        </w:rPr>
      </w:pPr>
      <w:r w:rsidRPr="006F0431">
        <w:rPr>
          <w:rFonts w:ascii="Arial" w:hAnsi="Arial" w:cs="Arial"/>
        </w:rPr>
        <w:t xml:space="preserve">Health and Social Care Act (2012) </w:t>
      </w:r>
      <w:r w:rsidRPr="006F0431">
        <w:rPr>
          <w:rFonts w:ascii="Arial" w:hAnsi="Arial" w:cs="Arial"/>
          <w:i/>
          <w:iCs/>
        </w:rPr>
        <w:t>Legislation.gov.uk.</w:t>
      </w:r>
    </w:p>
    <w:p w14:paraId="0F3293F2" w14:textId="77777777" w:rsidR="004A0F68" w:rsidRPr="006F0431" w:rsidRDefault="004A0F68" w:rsidP="0058138E">
      <w:pPr>
        <w:ind w:left="720"/>
        <w:rPr>
          <w:rFonts w:ascii="Arial" w:hAnsi="Arial" w:cs="Arial"/>
        </w:rPr>
      </w:pPr>
      <w:r w:rsidRPr="006F0431">
        <w:rPr>
          <w:rFonts w:ascii="Arial" w:hAnsi="Arial" w:cs="Arial"/>
        </w:rPr>
        <w:t xml:space="preserve">Healthcare Improvement Institute (2017) </w:t>
      </w:r>
      <w:r w:rsidRPr="006F0431">
        <w:rPr>
          <w:rFonts w:ascii="Arial" w:hAnsi="Arial" w:cs="Arial"/>
          <w:i/>
          <w:iCs/>
        </w:rPr>
        <w:t>An SBAR Communication Technique is a Situational Briefing Model.</w:t>
      </w:r>
    </w:p>
    <w:p w14:paraId="226253D4" w14:textId="77777777" w:rsidR="004A0F68" w:rsidRPr="006F0431" w:rsidRDefault="004A0F68" w:rsidP="0058138E">
      <w:pPr>
        <w:ind w:left="720"/>
        <w:rPr>
          <w:rFonts w:ascii="Arial" w:hAnsi="Arial" w:cs="Arial"/>
        </w:rPr>
      </w:pPr>
      <w:r w:rsidRPr="006F0431">
        <w:rPr>
          <w:rFonts w:ascii="Arial" w:hAnsi="Arial" w:cs="Arial"/>
        </w:rPr>
        <w:t xml:space="preserve">Leathard, A. (2003) </w:t>
      </w:r>
      <w:r w:rsidRPr="006F0431">
        <w:rPr>
          <w:rFonts w:ascii="Arial" w:hAnsi="Arial" w:cs="Arial"/>
          <w:i/>
          <w:iCs/>
        </w:rPr>
        <w:t>Interprofessional Collaboration in Health and Social Care: From Policy to Practice.</w:t>
      </w:r>
      <w:r w:rsidRPr="006F0431">
        <w:rPr>
          <w:rFonts w:ascii="Arial" w:hAnsi="Arial" w:cs="Arial"/>
        </w:rPr>
        <w:t xml:space="preserve"> London: Routledge.</w:t>
      </w:r>
    </w:p>
    <w:p w14:paraId="3136A63C" w14:textId="77777777" w:rsidR="004A0F68" w:rsidRPr="006F0431" w:rsidRDefault="004A0F68" w:rsidP="00791C8D">
      <w:pPr>
        <w:ind w:left="720"/>
        <w:rPr>
          <w:rFonts w:ascii="Arial" w:hAnsi="Arial" w:cs="Arial"/>
        </w:rPr>
      </w:pPr>
      <w:r w:rsidRPr="006F0431">
        <w:rPr>
          <w:rFonts w:ascii="Arial" w:hAnsi="Arial" w:cs="Arial"/>
        </w:rPr>
        <w:t xml:space="preserve">Office of the Information Commissioner (ICO) (2018) </w:t>
      </w:r>
      <w:r w:rsidRPr="006F0431">
        <w:rPr>
          <w:rFonts w:ascii="Arial" w:hAnsi="Arial" w:cs="Arial"/>
          <w:i/>
          <w:iCs/>
        </w:rPr>
        <w:t>A GDPR Guide.</w:t>
      </w:r>
    </w:p>
    <w:p w14:paraId="18942ACF" w14:textId="77777777" w:rsidR="004A0F68" w:rsidRPr="006F0431" w:rsidRDefault="004A0F68" w:rsidP="00791C8D">
      <w:pPr>
        <w:ind w:left="720"/>
        <w:rPr>
          <w:rFonts w:ascii="Arial" w:hAnsi="Arial" w:cs="Arial"/>
        </w:rPr>
      </w:pPr>
      <w:r w:rsidRPr="006F0431">
        <w:rPr>
          <w:rFonts w:ascii="Arial" w:hAnsi="Arial" w:cs="Arial"/>
        </w:rPr>
        <w:t xml:space="preserve">RCN, The Royal College of Nursing (2021) </w:t>
      </w:r>
      <w:r w:rsidRPr="006F0431">
        <w:rPr>
          <w:rFonts w:ascii="Arial" w:hAnsi="Arial" w:cs="Arial"/>
          <w:i/>
          <w:iCs/>
        </w:rPr>
        <w:t>Nursing Staff: Advice on Dealing with Interpreters.</w:t>
      </w:r>
    </w:p>
    <w:p w14:paraId="073B06F8" w14:textId="77777777" w:rsidR="004A0F68" w:rsidRPr="006F0431" w:rsidRDefault="004A0F68" w:rsidP="00791C8D">
      <w:pPr>
        <w:ind w:left="720"/>
        <w:rPr>
          <w:rFonts w:ascii="Arial" w:hAnsi="Arial" w:cs="Arial"/>
        </w:rPr>
      </w:pPr>
      <w:r w:rsidRPr="006F0431">
        <w:rPr>
          <w:rFonts w:ascii="Arial" w:hAnsi="Arial" w:cs="Arial"/>
        </w:rPr>
        <w:t xml:space="preserve">Tengnah, C. &amp; Griffith, R. (2020) </w:t>
      </w:r>
      <w:r w:rsidRPr="006F0431">
        <w:rPr>
          <w:rFonts w:ascii="Arial" w:hAnsi="Arial" w:cs="Arial"/>
          <w:i/>
          <w:iCs/>
        </w:rPr>
        <w:t>Law and Professional Issues in Nursing.</w:t>
      </w:r>
      <w:r w:rsidRPr="006F0431">
        <w:rPr>
          <w:rFonts w:ascii="Arial" w:hAnsi="Arial" w:cs="Arial"/>
        </w:rPr>
        <w:t xml:space="preserve"> 6th ed. London: Learning Matters.</w:t>
      </w:r>
    </w:p>
    <w:p w14:paraId="7E86FB4E" w14:textId="77777777" w:rsidR="004A0F68" w:rsidRPr="006F0431" w:rsidRDefault="004A0F68" w:rsidP="00177AC8">
      <w:pPr>
        <w:ind w:left="720"/>
        <w:rPr>
          <w:rFonts w:ascii="Arial" w:hAnsi="Arial" w:cs="Arial"/>
        </w:rPr>
      </w:pPr>
      <w:r w:rsidRPr="006F0431">
        <w:rPr>
          <w:rFonts w:ascii="Arial" w:hAnsi="Arial" w:cs="Arial"/>
          <w:i/>
          <w:iCs/>
        </w:rPr>
        <w:t>The Care Act</w:t>
      </w:r>
      <w:r w:rsidRPr="006F0431">
        <w:rPr>
          <w:rFonts w:ascii="Arial" w:hAnsi="Arial" w:cs="Arial"/>
        </w:rPr>
        <w:t xml:space="preserve"> (2014) </w:t>
      </w:r>
      <w:r w:rsidRPr="006F0431">
        <w:rPr>
          <w:rFonts w:ascii="Arial" w:hAnsi="Arial" w:cs="Arial"/>
          <w:i/>
          <w:iCs/>
        </w:rPr>
        <w:t>Legislation.gov.uk.</w:t>
      </w:r>
    </w:p>
    <w:p w14:paraId="1B63EDC7" w14:textId="77777777" w:rsidR="004A0F68" w:rsidRPr="006F0431" w:rsidRDefault="004A0F68" w:rsidP="00177AC8">
      <w:pPr>
        <w:ind w:left="720"/>
        <w:rPr>
          <w:rFonts w:ascii="Arial" w:hAnsi="Arial" w:cs="Arial"/>
        </w:rPr>
      </w:pPr>
      <w:r w:rsidRPr="006F0431">
        <w:rPr>
          <w:rFonts w:ascii="Arial" w:hAnsi="Arial" w:cs="Arial"/>
          <w:i/>
          <w:iCs/>
        </w:rPr>
        <w:t>The Data Protection Act</w:t>
      </w:r>
      <w:r w:rsidRPr="006F0431">
        <w:rPr>
          <w:rFonts w:ascii="Arial" w:hAnsi="Arial" w:cs="Arial"/>
        </w:rPr>
        <w:t xml:space="preserve"> (2018) </w:t>
      </w:r>
      <w:r w:rsidRPr="006F0431">
        <w:rPr>
          <w:rFonts w:ascii="Arial" w:hAnsi="Arial" w:cs="Arial"/>
          <w:i/>
          <w:iCs/>
        </w:rPr>
        <w:t>Parliament.gov.uk.</w:t>
      </w:r>
    </w:p>
    <w:p w14:paraId="65836952" w14:textId="0A6C026B" w:rsidR="004A0F68" w:rsidRPr="006F0431" w:rsidRDefault="004A0F68" w:rsidP="004A0F68">
      <w:pPr>
        <w:rPr>
          <w:rFonts w:ascii="Arial" w:hAnsi="Arial" w:cs="Arial"/>
        </w:rPr>
      </w:pPr>
    </w:p>
    <w:p w14:paraId="7D6C59B5" w14:textId="77777777" w:rsidR="004A0F68" w:rsidRPr="006F0431" w:rsidRDefault="004A0F68" w:rsidP="00155D17">
      <w:pPr>
        <w:spacing w:line="360" w:lineRule="auto"/>
        <w:jc w:val="center"/>
        <w:rPr>
          <w:rFonts w:ascii="Arial" w:hAnsi="Arial" w:cs="Arial"/>
          <w:vanish/>
        </w:rPr>
      </w:pPr>
      <w:r w:rsidRPr="006F0431">
        <w:rPr>
          <w:rFonts w:ascii="Arial" w:hAnsi="Arial" w:cs="Arial"/>
          <w:vanish/>
        </w:rPr>
        <w:t>Top of Form</w:t>
      </w:r>
    </w:p>
    <w:p w14:paraId="40BA7CAD" w14:textId="77777777" w:rsidR="004A0F68" w:rsidRPr="006F0431" w:rsidRDefault="004A0F68" w:rsidP="00155D17">
      <w:pPr>
        <w:spacing w:line="360" w:lineRule="auto"/>
        <w:jc w:val="center"/>
        <w:rPr>
          <w:rFonts w:ascii="Arial" w:hAnsi="Arial" w:cs="Arial"/>
        </w:rPr>
      </w:pPr>
    </w:p>
    <w:p w14:paraId="4D4DBF81" w14:textId="77777777" w:rsidR="004A0F68" w:rsidRPr="006F0431" w:rsidRDefault="004A0F68" w:rsidP="00155D17">
      <w:pPr>
        <w:spacing w:line="360" w:lineRule="auto"/>
        <w:jc w:val="center"/>
        <w:rPr>
          <w:rFonts w:ascii="Arial" w:hAnsi="Arial" w:cs="Arial"/>
          <w:vanish/>
        </w:rPr>
      </w:pPr>
      <w:r w:rsidRPr="006F0431">
        <w:rPr>
          <w:rFonts w:ascii="Arial" w:hAnsi="Arial" w:cs="Arial"/>
          <w:vanish/>
        </w:rPr>
        <w:t>Bottom of Form</w:t>
      </w:r>
    </w:p>
    <w:p w14:paraId="7A02CF41" w14:textId="77777777" w:rsidR="009776D4" w:rsidRPr="006F0431" w:rsidRDefault="009776D4" w:rsidP="00155D17">
      <w:pPr>
        <w:spacing w:line="360" w:lineRule="auto"/>
        <w:jc w:val="center"/>
        <w:rPr>
          <w:rFonts w:ascii="Arial" w:hAnsi="Arial" w:cs="Arial"/>
        </w:rPr>
      </w:pPr>
    </w:p>
    <w:sectPr w:rsidR="009776D4" w:rsidRPr="006F043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ECAC3" w14:textId="77777777" w:rsidR="00201038" w:rsidRDefault="00201038" w:rsidP="00D2330B">
      <w:pPr>
        <w:spacing w:after="0" w:line="240" w:lineRule="auto"/>
      </w:pPr>
      <w:r>
        <w:separator/>
      </w:r>
    </w:p>
  </w:endnote>
  <w:endnote w:type="continuationSeparator" w:id="0">
    <w:p w14:paraId="30095AD8" w14:textId="77777777" w:rsidR="00201038" w:rsidRDefault="00201038" w:rsidP="00D23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368D6" w14:textId="77777777" w:rsidR="00D2330B" w:rsidRDefault="00D233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304730"/>
      <w:docPartObj>
        <w:docPartGallery w:val="Page Numbers (Bottom of Page)"/>
        <w:docPartUnique/>
      </w:docPartObj>
    </w:sdtPr>
    <w:sdtContent>
      <w:p w14:paraId="3C3943AE" w14:textId="64D3720E" w:rsidR="00D2330B" w:rsidRDefault="00D2330B">
        <w:pPr>
          <w:pStyle w:val="Footer"/>
        </w:pPr>
        <w:r>
          <w:fldChar w:fldCharType="begin"/>
        </w:r>
        <w:r>
          <w:instrText>PAGE   \* MERGEFORMAT</w:instrText>
        </w:r>
        <w:r>
          <w:fldChar w:fldCharType="separate"/>
        </w:r>
        <w:r>
          <w:t>2</w:t>
        </w:r>
        <w:r>
          <w:fldChar w:fldCharType="end"/>
        </w:r>
      </w:p>
    </w:sdtContent>
  </w:sdt>
  <w:p w14:paraId="3CBAA605" w14:textId="77777777" w:rsidR="00D2330B" w:rsidRDefault="00D233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9AB32" w14:textId="77777777" w:rsidR="00D2330B" w:rsidRDefault="00D23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03F92" w14:textId="77777777" w:rsidR="00201038" w:rsidRDefault="00201038" w:rsidP="00D2330B">
      <w:pPr>
        <w:spacing w:after="0" w:line="240" w:lineRule="auto"/>
      </w:pPr>
      <w:r>
        <w:separator/>
      </w:r>
    </w:p>
  </w:footnote>
  <w:footnote w:type="continuationSeparator" w:id="0">
    <w:p w14:paraId="32C2C861" w14:textId="77777777" w:rsidR="00201038" w:rsidRDefault="00201038" w:rsidP="00D23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D031D" w14:textId="77777777" w:rsidR="00D2330B" w:rsidRDefault="00D233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AA4CD" w14:textId="77777777" w:rsidR="00D2330B" w:rsidRDefault="00D233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80DF8" w14:textId="77777777" w:rsidR="00D2330B" w:rsidRDefault="00D23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D1E16"/>
    <w:multiLevelType w:val="hybridMultilevel"/>
    <w:tmpl w:val="CF6ABE1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0487D68"/>
    <w:multiLevelType w:val="multilevel"/>
    <w:tmpl w:val="C336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8011318">
    <w:abstractNumId w:val="1"/>
  </w:num>
  <w:num w:numId="2" w16cid:durableId="1196043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D72"/>
    <w:rsid w:val="000236FD"/>
    <w:rsid w:val="00030D72"/>
    <w:rsid w:val="000617C9"/>
    <w:rsid w:val="000623AD"/>
    <w:rsid w:val="00077E68"/>
    <w:rsid w:val="000931D2"/>
    <w:rsid w:val="000967E2"/>
    <w:rsid w:val="00151CC2"/>
    <w:rsid w:val="001534AF"/>
    <w:rsid w:val="00155D17"/>
    <w:rsid w:val="00177AC8"/>
    <w:rsid w:val="001824F3"/>
    <w:rsid w:val="00190EE2"/>
    <w:rsid w:val="00191E7A"/>
    <w:rsid w:val="00197013"/>
    <w:rsid w:val="001D4C6F"/>
    <w:rsid w:val="001E35D2"/>
    <w:rsid w:val="002008B3"/>
    <w:rsid w:val="00200D89"/>
    <w:rsid w:val="00201038"/>
    <w:rsid w:val="0020438C"/>
    <w:rsid w:val="00213725"/>
    <w:rsid w:val="002225B8"/>
    <w:rsid w:val="00222A29"/>
    <w:rsid w:val="0023612A"/>
    <w:rsid w:val="002730E0"/>
    <w:rsid w:val="002857E1"/>
    <w:rsid w:val="0029711F"/>
    <w:rsid w:val="002A527C"/>
    <w:rsid w:val="002C459F"/>
    <w:rsid w:val="002F56CB"/>
    <w:rsid w:val="002F67F1"/>
    <w:rsid w:val="00307D1F"/>
    <w:rsid w:val="003652BB"/>
    <w:rsid w:val="003B0549"/>
    <w:rsid w:val="003C116F"/>
    <w:rsid w:val="003D2A45"/>
    <w:rsid w:val="003D3D74"/>
    <w:rsid w:val="00451BFA"/>
    <w:rsid w:val="00473C0A"/>
    <w:rsid w:val="0048197F"/>
    <w:rsid w:val="004A0F68"/>
    <w:rsid w:val="004F0AC6"/>
    <w:rsid w:val="00505147"/>
    <w:rsid w:val="0051323F"/>
    <w:rsid w:val="00514E56"/>
    <w:rsid w:val="00561065"/>
    <w:rsid w:val="005721A6"/>
    <w:rsid w:val="0057623B"/>
    <w:rsid w:val="0058138E"/>
    <w:rsid w:val="00597B91"/>
    <w:rsid w:val="005A5AB9"/>
    <w:rsid w:val="005B0C33"/>
    <w:rsid w:val="005C5873"/>
    <w:rsid w:val="005E10AB"/>
    <w:rsid w:val="005E1597"/>
    <w:rsid w:val="005E4824"/>
    <w:rsid w:val="00617A91"/>
    <w:rsid w:val="00632371"/>
    <w:rsid w:val="0063428E"/>
    <w:rsid w:val="006477AE"/>
    <w:rsid w:val="00662F31"/>
    <w:rsid w:val="006B02E9"/>
    <w:rsid w:val="006D6148"/>
    <w:rsid w:val="006D74FA"/>
    <w:rsid w:val="006F0431"/>
    <w:rsid w:val="006F71A5"/>
    <w:rsid w:val="00701455"/>
    <w:rsid w:val="00732D8F"/>
    <w:rsid w:val="00733757"/>
    <w:rsid w:val="00733B36"/>
    <w:rsid w:val="007441A8"/>
    <w:rsid w:val="007646E8"/>
    <w:rsid w:val="00791C8D"/>
    <w:rsid w:val="007C138C"/>
    <w:rsid w:val="007C4003"/>
    <w:rsid w:val="007C6450"/>
    <w:rsid w:val="007D3659"/>
    <w:rsid w:val="007D4E58"/>
    <w:rsid w:val="00812BF6"/>
    <w:rsid w:val="00872D75"/>
    <w:rsid w:val="00897777"/>
    <w:rsid w:val="008C0FFD"/>
    <w:rsid w:val="008D6AD0"/>
    <w:rsid w:val="008D7A8F"/>
    <w:rsid w:val="0091653C"/>
    <w:rsid w:val="00921619"/>
    <w:rsid w:val="00922EBA"/>
    <w:rsid w:val="00945C26"/>
    <w:rsid w:val="009516BA"/>
    <w:rsid w:val="00964801"/>
    <w:rsid w:val="00975125"/>
    <w:rsid w:val="009776D4"/>
    <w:rsid w:val="009B1B2F"/>
    <w:rsid w:val="009E100F"/>
    <w:rsid w:val="00A10282"/>
    <w:rsid w:val="00A17F5B"/>
    <w:rsid w:val="00A22FCA"/>
    <w:rsid w:val="00A27329"/>
    <w:rsid w:val="00A36FBD"/>
    <w:rsid w:val="00A46CBF"/>
    <w:rsid w:val="00A62473"/>
    <w:rsid w:val="00A6267A"/>
    <w:rsid w:val="00AC0E86"/>
    <w:rsid w:val="00B47B7A"/>
    <w:rsid w:val="00B50565"/>
    <w:rsid w:val="00BD1532"/>
    <w:rsid w:val="00BF7FE0"/>
    <w:rsid w:val="00C02A4B"/>
    <w:rsid w:val="00C367D7"/>
    <w:rsid w:val="00C56BB6"/>
    <w:rsid w:val="00C621D5"/>
    <w:rsid w:val="00C725FF"/>
    <w:rsid w:val="00C86175"/>
    <w:rsid w:val="00CA4430"/>
    <w:rsid w:val="00CB42A9"/>
    <w:rsid w:val="00CD63D8"/>
    <w:rsid w:val="00D11C73"/>
    <w:rsid w:val="00D1566B"/>
    <w:rsid w:val="00D2288A"/>
    <w:rsid w:val="00D2330B"/>
    <w:rsid w:val="00D26B3E"/>
    <w:rsid w:val="00D2729C"/>
    <w:rsid w:val="00D320C7"/>
    <w:rsid w:val="00D72F4E"/>
    <w:rsid w:val="00D821A2"/>
    <w:rsid w:val="00DA5D8B"/>
    <w:rsid w:val="00DB1D1D"/>
    <w:rsid w:val="00DC66A8"/>
    <w:rsid w:val="00DD7DC1"/>
    <w:rsid w:val="00DE6B92"/>
    <w:rsid w:val="00E31208"/>
    <w:rsid w:val="00E43E72"/>
    <w:rsid w:val="00E65C35"/>
    <w:rsid w:val="00EB0A4A"/>
    <w:rsid w:val="00EB64CF"/>
    <w:rsid w:val="00ED1224"/>
    <w:rsid w:val="00F12E3B"/>
    <w:rsid w:val="00F16CE3"/>
    <w:rsid w:val="00F234C2"/>
    <w:rsid w:val="00F72B6D"/>
    <w:rsid w:val="00F75D56"/>
    <w:rsid w:val="00FE5FEF"/>
    <w:rsid w:val="00FF4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2DB7D"/>
  <w15:chartTrackingRefBased/>
  <w15:docId w15:val="{ECAD841A-56A8-41DB-B116-4E3BC0F1E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0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0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D72"/>
    <w:rPr>
      <w:rFonts w:eastAsiaTheme="majorEastAsia" w:cstheme="majorBidi"/>
      <w:color w:val="272727" w:themeColor="text1" w:themeTint="D8"/>
    </w:rPr>
  </w:style>
  <w:style w:type="paragraph" w:styleId="Title">
    <w:name w:val="Title"/>
    <w:basedOn w:val="Normal"/>
    <w:next w:val="Normal"/>
    <w:link w:val="TitleChar"/>
    <w:uiPriority w:val="10"/>
    <w:qFormat/>
    <w:rsid w:val="00030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D72"/>
    <w:pPr>
      <w:spacing w:before="160"/>
      <w:jc w:val="center"/>
    </w:pPr>
    <w:rPr>
      <w:i/>
      <w:iCs/>
      <w:color w:val="404040" w:themeColor="text1" w:themeTint="BF"/>
    </w:rPr>
  </w:style>
  <w:style w:type="character" w:customStyle="1" w:styleId="QuoteChar">
    <w:name w:val="Quote Char"/>
    <w:basedOn w:val="DefaultParagraphFont"/>
    <w:link w:val="Quote"/>
    <w:uiPriority w:val="29"/>
    <w:rsid w:val="00030D72"/>
    <w:rPr>
      <w:i/>
      <w:iCs/>
      <w:color w:val="404040" w:themeColor="text1" w:themeTint="BF"/>
    </w:rPr>
  </w:style>
  <w:style w:type="paragraph" w:styleId="ListParagraph">
    <w:name w:val="List Paragraph"/>
    <w:basedOn w:val="Normal"/>
    <w:uiPriority w:val="34"/>
    <w:qFormat/>
    <w:rsid w:val="00030D72"/>
    <w:pPr>
      <w:ind w:left="720"/>
      <w:contextualSpacing/>
    </w:pPr>
  </w:style>
  <w:style w:type="character" w:styleId="IntenseEmphasis">
    <w:name w:val="Intense Emphasis"/>
    <w:basedOn w:val="DefaultParagraphFont"/>
    <w:uiPriority w:val="21"/>
    <w:qFormat/>
    <w:rsid w:val="00030D72"/>
    <w:rPr>
      <w:i/>
      <w:iCs/>
      <w:color w:val="0F4761" w:themeColor="accent1" w:themeShade="BF"/>
    </w:rPr>
  </w:style>
  <w:style w:type="paragraph" w:styleId="IntenseQuote">
    <w:name w:val="Intense Quote"/>
    <w:basedOn w:val="Normal"/>
    <w:next w:val="Normal"/>
    <w:link w:val="IntenseQuoteChar"/>
    <w:uiPriority w:val="30"/>
    <w:qFormat/>
    <w:rsid w:val="00030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D72"/>
    <w:rPr>
      <w:i/>
      <w:iCs/>
      <w:color w:val="0F4761" w:themeColor="accent1" w:themeShade="BF"/>
    </w:rPr>
  </w:style>
  <w:style w:type="character" w:styleId="IntenseReference">
    <w:name w:val="Intense Reference"/>
    <w:basedOn w:val="DefaultParagraphFont"/>
    <w:uiPriority w:val="32"/>
    <w:qFormat/>
    <w:rsid w:val="00030D72"/>
    <w:rPr>
      <w:b/>
      <w:bCs/>
      <w:smallCaps/>
      <w:color w:val="0F4761" w:themeColor="accent1" w:themeShade="BF"/>
      <w:spacing w:val="5"/>
    </w:rPr>
  </w:style>
  <w:style w:type="paragraph" w:styleId="TOCHeading">
    <w:name w:val="TOC Heading"/>
    <w:basedOn w:val="Heading1"/>
    <w:next w:val="Normal"/>
    <w:uiPriority w:val="39"/>
    <w:unhideWhenUsed/>
    <w:qFormat/>
    <w:rsid w:val="00F72B6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C138C"/>
    <w:pPr>
      <w:spacing w:after="100"/>
    </w:pPr>
  </w:style>
  <w:style w:type="character" w:styleId="Hyperlink">
    <w:name w:val="Hyperlink"/>
    <w:basedOn w:val="DefaultParagraphFont"/>
    <w:uiPriority w:val="99"/>
    <w:unhideWhenUsed/>
    <w:rsid w:val="007C138C"/>
    <w:rPr>
      <w:color w:val="467886" w:themeColor="hyperlink"/>
      <w:u w:val="single"/>
    </w:rPr>
  </w:style>
  <w:style w:type="paragraph" w:styleId="Header">
    <w:name w:val="header"/>
    <w:basedOn w:val="Normal"/>
    <w:link w:val="HeaderChar"/>
    <w:uiPriority w:val="99"/>
    <w:unhideWhenUsed/>
    <w:rsid w:val="00D23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30B"/>
  </w:style>
  <w:style w:type="paragraph" w:styleId="Footer">
    <w:name w:val="footer"/>
    <w:basedOn w:val="Normal"/>
    <w:link w:val="FooterChar"/>
    <w:uiPriority w:val="99"/>
    <w:unhideWhenUsed/>
    <w:rsid w:val="00D23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30B"/>
  </w:style>
  <w:style w:type="paragraph" w:styleId="TOC2">
    <w:name w:val="toc 2"/>
    <w:basedOn w:val="Normal"/>
    <w:next w:val="Normal"/>
    <w:autoRedefine/>
    <w:uiPriority w:val="39"/>
    <w:unhideWhenUsed/>
    <w:rsid w:val="00F16CE3"/>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9" ma:contentTypeDescription="Create a new document." ma:contentTypeScope="" ma:versionID="be9626df649f4b378241a990a617f44f">
  <xsd:schema xmlns:xsd="http://www.w3.org/2001/XMLSchema" xmlns:xs="http://www.w3.org/2001/XMLSchema" xmlns:p="http://schemas.microsoft.com/office/2006/metadata/properties" xmlns:ns3="c1d1778d-a818-455a-8cd4-46a2d86b45f1" targetNamespace="http://schemas.microsoft.com/office/2006/metadata/properties" ma:root="true" ma:fieldsID="9f290f8797ed2da12f0d456e196d1cf6"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227C2-2A79-47A5-ADFB-23F0B3732E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DF8090-3F65-41BF-89E4-55A2EFDEDC8F}">
  <ds:schemaRefs>
    <ds:schemaRef ds:uri="http://schemas.microsoft.com/sharepoint/v3/contenttype/forms"/>
  </ds:schemaRefs>
</ds:datastoreItem>
</file>

<file path=customXml/itemProps3.xml><?xml version="1.0" encoding="utf-8"?>
<ds:datastoreItem xmlns:ds="http://schemas.openxmlformats.org/officeDocument/2006/customXml" ds:itemID="{FFC9CA30-0F3E-4A3F-BD7D-4860820B7710}">
  <ds:schemaRefs>
    <ds:schemaRef ds:uri="http://schemas.microsoft.com/office/2006/metadata/properties"/>
    <ds:schemaRef ds:uri="http://schemas.microsoft.com/office/infopath/2007/PartnerControls"/>
    <ds:schemaRef ds:uri="c1d1778d-a818-455a-8cd4-46a2d86b45f1"/>
  </ds:schemaRefs>
</ds:datastoreItem>
</file>

<file path=customXml/itemProps4.xml><?xml version="1.0" encoding="utf-8"?>
<ds:datastoreItem xmlns:ds="http://schemas.openxmlformats.org/officeDocument/2006/customXml" ds:itemID="{01FA1FF6-A481-46BB-9E0D-0B85A4EE3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8711</TotalTime>
  <Pages>8</Pages>
  <Words>1940</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Ogadimma (2435763)</dc:creator>
  <cp:keywords/>
  <dc:description/>
  <cp:lastModifiedBy>Martin Ogadimma (2435763)</cp:lastModifiedBy>
  <cp:revision>128</cp:revision>
  <dcterms:created xsi:type="dcterms:W3CDTF">2025-10-30T03:09:00Z</dcterms:created>
  <dcterms:modified xsi:type="dcterms:W3CDTF">2025-11-14T09:27:00Z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