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E69A88" w14:textId="77777777" w:rsidR="00884896" w:rsidRPr="00074402" w:rsidRDefault="00884896" w:rsidP="00884896">
      <w:pPr>
        <w:rPr>
          <w:rFonts w:ascii="Arial" w:hAnsi="Arial" w:cs="Arial"/>
          <w:szCs w:val="24"/>
        </w:rPr>
      </w:pPr>
      <w:r w:rsidRPr="00074402">
        <w:rPr>
          <w:rFonts w:ascii="Arial" w:hAnsi="Arial" w:cs="Arial"/>
          <w:szCs w:val="24"/>
        </w:rPr>
        <w:drawing>
          <wp:anchor distT="0" distB="0" distL="114300" distR="114300" simplePos="0" relativeHeight="251659264" behindDoc="0" locked="0" layoutInCell="1" allowOverlap="1" wp14:anchorId="4B7FC3EC" wp14:editId="7F8C07FA">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7FC33CE7" w14:textId="77777777" w:rsidR="00884896" w:rsidRPr="00074402" w:rsidRDefault="00884896" w:rsidP="00884896">
      <w:pPr>
        <w:rPr>
          <w:rFonts w:ascii="Arial" w:hAnsi="Arial" w:cs="Arial"/>
          <w:szCs w:val="24"/>
        </w:rPr>
      </w:pPr>
    </w:p>
    <w:p w14:paraId="00046089" w14:textId="77777777" w:rsidR="00884896" w:rsidRPr="00074402" w:rsidRDefault="00884896" w:rsidP="00884896">
      <w:pPr>
        <w:rPr>
          <w:rFonts w:ascii="Arial" w:hAnsi="Arial" w:cs="Arial"/>
          <w:szCs w:val="24"/>
        </w:rPr>
      </w:pPr>
    </w:p>
    <w:p w14:paraId="42F80990" w14:textId="77777777" w:rsidR="00884896" w:rsidRPr="00074402" w:rsidRDefault="00884896" w:rsidP="00884896">
      <w:pPr>
        <w:rPr>
          <w:rFonts w:ascii="Arial" w:hAnsi="Arial" w:cs="Arial"/>
          <w:szCs w:val="24"/>
        </w:rPr>
      </w:pPr>
    </w:p>
    <w:p w14:paraId="4093B015" w14:textId="77777777" w:rsidR="00884896" w:rsidRDefault="00884896" w:rsidP="00884896">
      <w:pPr>
        <w:tabs>
          <w:tab w:val="left" w:pos="6540"/>
        </w:tabs>
        <w:rPr>
          <w:rFonts w:ascii="Arial" w:hAnsi="Arial" w:cs="Arial"/>
          <w:sz w:val="28"/>
          <w:szCs w:val="28"/>
        </w:rPr>
      </w:pPr>
    </w:p>
    <w:p w14:paraId="7CD6E400" w14:textId="3C7B9D9C" w:rsidR="00884896" w:rsidRPr="00C83A82" w:rsidRDefault="00884896" w:rsidP="00884896">
      <w:pPr>
        <w:tabs>
          <w:tab w:val="left" w:pos="6540"/>
        </w:tabs>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Pr>
          <w:rFonts w:ascii="Arial" w:hAnsi="Arial" w:cs="Arial"/>
          <w:sz w:val="28"/>
          <w:szCs w:val="28"/>
        </w:rPr>
        <w:t>Khrystyna Yastrem</w:t>
      </w:r>
      <w:r w:rsidR="009A66B3">
        <w:rPr>
          <w:rFonts w:ascii="Arial" w:hAnsi="Arial" w:cs="Arial"/>
          <w:sz w:val="28"/>
          <w:szCs w:val="28"/>
        </w:rPr>
        <w:t>ska</w:t>
      </w:r>
    </w:p>
    <w:p w14:paraId="23D4E0E6" w14:textId="6526F082" w:rsidR="00884896" w:rsidRPr="00C83A82" w:rsidRDefault="00884896" w:rsidP="00884896">
      <w:pPr>
        <w:tabs>
          <w:tab w:val="left" w:pos="6540"/>
        </w:tabs>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Pr>
          <w:rFonts w:ascii="Arial" w:hAnsi="Arial" w:cs="Arial"/>
          <w:sz w:val="28"/>
          <w:szCs w:val="28"/>
          <w:lang w:val="nl-NL"/>
        </w:rPr>
        <w:t>2509328</w:t>
      </w:r>
    </w:p>
    <w:p w14:paraId="38C499CB" w14:textId="000642C2" w:rsidR="00884896" w:rsidRPr="00C83A82" w:rsidRDefault="00884896" w:rsidP="00884896">
      <w:pPr>
        <w:tabs>
          <w:tab w:val="left" w:pos="6540"/>
        </w:tabs>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r>
        <w:rPr>
          <w:rFonts w:ascii="Arial" w:hAnsi="Arial" w:cs="Arial"/>
          <w:sz w:val="28"/>
          <w:szCs w:val="28"/>
          <w:lang w:val="nl-NL"/>
        </w:rPr>
        <w:t>Introduction to Public Health</w:t>
      </w:r>
    </w:p>
    <w:p w14:paraId="694CCA19" w14:textId="253A74C2" w:rsidR="00884896" w:rsidRPr="0020413D" w:rsidRDefault="00884896" w:rsidP="00884896">
      <w:pPr>
        <w:tabs>
          <w:tab w:val="left" w:pos="6540"/>
        </w:tabs>
        <w:rPr>
          <w:rFonts w:ascii="Arial" w:hAnsi="Arial" w:cs="Arial"/>
          <w:sz w:val="28"/>
          <w:szCs w:val="28"/>
        </w:rPr>
      </w:pPr>
      <w:r w:rsidRPr="0020413D">
        <w:rPr>
          <w:rFonts w:ascii="Arial" w:hAnsi="Arial" w:cs="Arial"/>
          <w:b/>
          <w:bCs/>
          <w:sz w:val="28"/>
          <w:szCs w:val="28"/>
        </w:rPr>
        <w:t>Module code</w:t>
      </w:r>
      <w:r w:rsidRPr="0020413D">
        <w:rPr>
          <w:rFonts w:ascii="Arial" w:hAnsi="Arial" w:cs="Arial"/>
          <w:sz w:val="28"/>
          <w:szCs w:val="28"/>
        </w:rPr>
        <w:t>:</w:t>
      </w:r>
      <w:r>
        <w:rPr>
          <w:rFonts w:ascii="Arial" w:hAnsi="Arial" w:cs="Arial"/>
          <w:sz w:val="28"/>
          <w:szCs w:val="28"/>
        </w:rPr>
        <w:t>LCHS4008_LON</w:t>
      </w:r>
    </w:p>
    <w:p w14:paraId="5D119662" w14:textId="77777777" w:rsidR="00884896" w:rsidRPr="00FA2D40" w:rsidRDefault="00884896" w:rsidP="00884896">
      <w:pPr>
        <w:rPr>
          <w:rFonts w:ascii="Arial" w:hAnsi="Arial" w:cs="Arial"/>
          <w:sz w:val="28"/>
          <w:szCs w:val="28"/>
        </w:rPr>
      </w:pPr>
      <w:r w:rsidRPr="0020413D">
        <w:rPr>
          <w:rFonts w:ascii="Arial" w:hAnsi="Arial" w:cs="Arial"/>
          <w:b/>
          <w:bCs/>
          <w:sz w:val="28"/>
          <w:szCs w:val="28"/>
        </w:rPr>
        <w:t>Lecturer nam</w:t>
      </w:r>
      <w:bookmarkEnd w:id="0"/>
      <w:r>
        <w:rPr>
          <w:rFonts w:ascii="Arial" w:hAnsi="Arial" w:cs="Arial"/>
          <w:b/>
          <w:bCs/>
          <w:sz w:val="28"/>
          <w:szCs w:val="28"/>
        </w:rPr>
        <w:t>e:</w:t>
      </w:r>
      <w:r w:rsidRPr="00FA2D40">
        <w:rPr>
          <w:rFonts w:ascii="Arial" w:hAnsi="Arial" w:cs="Arial"/>
          <w:sz w:val="28"/>
          <w:szCs w:val="28"/>
        </w:rPr>
        <w:t>Ziko Shepherd</w:t>
      </w:r>
    </w:p>
    <w:p w14:paraId="02467422" w14:textId="77777777" w:rsidR="00884896" w:rsidRDefault="00884896" w:rsidP="00884896">
      <w:pPr>
        <w:rPr>
          <w:rFonts w:ascii="Arial" w:hAnsi="Arial" w:cs="Arial"/>
          <w:b/>
          <w:bCs/>
          <w:sz w:val="28"/>
          <w:szCs w:val="28"/>
        </w:rPr>
      </w:pPr>
    </w:p>
    <w:p w14:paraId="6D8F4BA1" w14:textId="77777777" w:rsidR="00884896" w:rsidRDefault="00884896" w:rsidP="00884896">
      <w:pPr>
        <w:rPr>
          <w:rFonts w:ascii="Arial" w:hAnsi="Arial" w:cs="Arial"/>
          <w:b/>
          <w:bCs/>
          <w:sz w:val="28"/>
          <w:szCs w:val="28"/>
        </w:rPr>
      </w:pPr>
    </w:p>
    <w:p w14:paraId="3AAA5012" w14:textId="77777777" w:rsidR="00884896" w:rsidRDefault="00884896" w:rsidP="00884896">
      <w:pPr>
        <w:rPr>
          <w:rFonts w:ascii="Arial" w:hAnsi="Arial" w:cs="Arial"/>
          <w:b/>
          <w:bCs/>
          <w:sz w:val="28"/>
          <w:szCs w:val="28"/>
        </w:rPr>
      </w:pPr>
    </w:p>
    <w:p w14:paraId="7FF3EAB3" w14:textId="15D33799" w:rsidR="00884896" w:rsidRPr="00884896" w:rsidRDefault="00884896" w:rsidP="00884896">
      <w:pPr>
        <w:rPr>
          <w:rFonts w:asciiTheme="minorBidi" w:hAnsiTheme="minorBidi"/>
          <w:b/>
          <w:bCs/>
          <w:sz w:val="28"/>
          <w:szCs w:val="28"/>
        </w:rPr>
        <w:sectPr w:rsidR="00884896" w:rsidRPr="00884896" w:rsidSect="00884896">
          <w:headerReference w:type="default" r:id="rId9"/>
          <w:footerReference w:type="default" r:id="rId10"/>
          <w:pgSz w:w="11906" w:h="16838"/>
          <w:pgMar w:top="1440" w:right="1440" w:bottom="1440" w:left="1440" w:header="708" w:footer="708" w:gutter="0"/>
          <w:cols w:space="708"/>
          <w:docGrid w:linePitch="360"/>
        </w:sectPr>
      </w:pPr>
      <w:r w:rsidRPr="00884896">
        <w:rPr>
          <w:rFonts w:asciiTheme="minorBidi" w:hAnsiTheme="minorBidi"/>
          <w:b/>
          <w:bCs/>
          <w:sz w:val="28"/>
          <w:szCs w:val="28"/>
        </w:rPr>
        <w:t>“Dementia Public Health Impact Risk Factors and Management”</w:t>
      </w:r>
    </w:p>
    <w:sdt>
      <w:sdtPr>
        <w:rPr>
          <w:rFonts w:ascii="Arial" w:eastAsiaTheme="minorHAnsi" w:hAnsi="Arial" w:cs="Arial"/>
          <w:b/>
          <w:bCs/>
          <w:noProof/>
          <w:color w:val="000000" w:themeColor="text1"/>
          <w:sz w:val="24"/>
          <w:szCs w:val="22"/>
          <w:lang w:val="en-GB"/>
        </w:rPr>
        <w:id w:val="-1428962478"/>
        <w:docPartObj>
          <w:docPartGallery w:val="Table of Contents"/>
          <w:docPartUnique/>
        </w:docPartObj>
      </w:sdtPr>
      <w:sdtEndPr>
        <w:rPr>
          <w:color w:val="auto"/>
          <w:sz w:val="22"/>
        </w:rPr>
      </w:sdtEndPr>
      <w:sdtContent>
        <w:p w14:paraId="558D6717" w14:textId="34E9AD66" w:rsidR="004A6B15" w:rsidRPr="004A6B15" w:rsidRDefault="004A6B15" w:rsidP="004A6B15">
          <w:pPr>
            <w:pStyle w:val="TOCHeading"/>
            <w:jc w:val="center"/>
            <w:rPr>
              <w:rFonts w:ascii="Arial" w:hAnsi="Arial" w:cs="Arial"/>
              <w:b/>
              <w:bCs/>
              <w:color w:val="000000" w:themeColor="text1"/>
            </w:rPr>
          </w:pPr>
          <w:r w:rsidRPr="004A6B15">
            <w:rPr>
              <w:rFonts w:ascii="Arial" w:hAnsi="Arial" w:cs="Arial"/>
              <w:b/>
              <w:bCs/>
              <w:color w:val="000000" w:themeColor="text1"/>
            </w:rPr>
            <w:t>Table of Contents</w:t>
          </w:r>
        </w:p>
        <w:p w14:paraId="5BF16CF8" w14:textId="77703373" w:rsidR="00901A08" w:rsidRPr="00901A08" w:rsidRDefault="004A6B15">
          <w:pPr>
            <w:pStyle w:val="TOC1"/>
            <w:tabs>
              <w:tab w:val="right" w:leader="dot" w:pos="9350"/>
            </w:tabs>
            <w:rPr>
              <w:rFonts w:asciiTheme="minorBidi" w:hAnsiTheme="minorBidi" w:cstheme="minorBidi"/>
              <w:sz w:val="24"/>
              <w:szCs w:val="24"/>
              <w:lang w:val="en-GB" w:eastAsia="en-GB"/>
            </w:rPr>
          </w:pPr>
          <w:r w:rsidRPr="005D2F1C">
            <w:rPr>
              <w:rFonts w:asciiTheme="minorBidi" w:hAnsiTheme="minorBidi" w:cstheme="minorBidi"/>
            </w:rPr>
            <w:fldChar w:fldCharType="begin"/>
          </w:r>
          <w:r w:rsidRPr="005D2F1C">
            <w:rPr>
              <w:rFonts w:asciiTheme="minorBidi" w:hAnsiTheme="minorBidi" w:cstheme="minorBidi"/>
            </w:rPr>
            <w:instrText xml:space="preserve"> TOC \o "1-3" \h \z \u </w:instrText>
          </w:r>
          <w:r w:rsidRPr="005D2F1C">
            <w:rPr>
              <w:rFonts w:asciiTheme="minorBidi" w:hAnsiTheme="minorBidi" w:cstheme="minorBidi"/>
            </w:rPr>
            <w:fldChar w:fldCharType="separate"/>
          </w:r>
          <w:hyperlink w:anchor="_Toc227522523" w:history="1">
            <w:r w:rsidR="00901A08" w:rsidRPr="00901A08">
              <w:rPr>
                <w:rStyle w:val="Hyperlink"/>
                <w:rFonts w:asciiTheme="minorBidi" w:hAnsiTheme="minorBidi" w:cstheme="minorBidi"/>
                <w:sz w:val="24"/>
                <w:szCs w:val="24"/>
              </w:rPr>
              <w:t>Introduction</w:t>
            </w:r>
            <w:r w:rsidR="00901A08" w:rsidRPr="00901A08">
              <w:rPr>
                <w:rFonts w:asciiTheme="minorBidi" w:hAnsiTheme="minorBidi" w:cstheme="minorBidi"/>
                <w:webHidden/>
                <w:sz w:val="24"/>
                <w:szCs w:val="24"/>
              </w:rPr>
              <w:tab/>
            </w:r>
            <w:r w:rsidR="00901A08" w:rsidRPr="00901A08">
              <w:rPr>
                <w:rFonts w:asciiTheme="minorBidi" w:hAnsiTheme="minorBidi" w:cstheme="minorBidi"/>
                <w:webHidden/>
                <w:sz w:val="24"/>
                <w:szCs w:val="24"/>
              </w:rPr>
              <w:fldChar w:fldCharType="begin"/>
            </w:r>
            <w:r w:rsidR="00901A08" w:rsidRPr="00901A08">
              <w:rPr>
                <w:rFonts w:asciiTheme="minorBidi" w:hAnsiTheme="minorBidi" w:cstheme="minorBidi"/>
                <w:webHidden/>
                <w:sz w:val="24"/>
                <w:szCs w:val="24"/>
              </w:rPr>
              <w:instrText xml:space="preserve"> PAGEREF _Toc227522523 \h </w:instrText>
            </w:r>
            <w:r w:rsidR="00901A08" w:rsidRPr="00901A08">
              <w:rPr>
                <w:rFonts w:asciiTheme="minorBidi" w:hAnsiTheme="minorBidi" w:cstheme="minorBidi"/>
                <w:webHidden/>
                <w:sz w:val="24"/>
                <w:szCs w:val="24"/>
              </w:rPr>
            </w:r>
            <w:r w:rsidR="00901A08" w:rsidRPr="00901A08">
              <w:rPr>
                <w:rFonts w:asciiTheme="minorBidi" w:hAnsiTheme="minorBidi" w:cstheme="minorBidi"/>
                <w:webHidden/>
                <w:sz w:val="24"/>
                <w:szCs w:val="24"/>
              </w:rPr>
              <w:fldChar w:fldCharType="separate"/>
            </w:r>
            <w:r w:rsidR="00901A08" w:rsidRPr="00901A08">
              <w:rPr>
                <w:rFonts w:asciiTheme="minorBidi" w:hAnsiTheme="minorBidi" w:cstheme="minorBidi"/>
                <w:webHidden/>
                <w:sz w:val="24"/>
                <w:szCs w:val="24"/>
              </w:rPr>
              <w:t>3</w:t>
            </w:r>
            <w:r w:rsidR="00901A08" w:rsidRPr="00901A08">
              <w:rPr>
                <w:rFonts w:asciiTheme="minorBidi" w:hAnsiTheme="minorBidi" w:cstheme="minorBidi"/>
                <w:webHidden/>
                <w:sz w:val="24"/>
                <w:szCs w:val="24"/>
              </w:rPr>
              <w:fldChar w:fldCharType="end"/>
            </w:r>
          </w:hyperlink>
        </w:p>
        <w:p w14:paraId="57EE5669" w14:textId="4CC9EEF7" w:rsidR="00901A08" w:rsidRPr="00901A08" w:rsidRDefault="00901A08">
          <w:pPr>
            <w:pStyle w:val="TOC1"/>
            <w:tabs>
              <w:tab w:val="right" w:leader="dot" w:pos="9350"/>
            </w:tabs>
            <w:rPr>
              <w:rFonts w:asciiTheme="minorBidi" w:hAnsiTheme="minorBidi" w:cstheme="minorBidi"/>
              <w:sz w:val="24"/>
              <w:szCs w:val="24"/>
              <w:lang w:val="en-GB" w:eastAsia="en-GB"/>
            </w:rPr>
          </w:pPr>
          <w:hyperlink w:anchor="_Toc227522524" w:history="1">
            <w:r w:rsidRPr="00901A08">
              <w:rPr>
                <w:rStyle w:val="Hyperlink"/>
                <w:rFonts w:asciiTheme="minorBidi" w:hAnsiTheme="minorBidi" w:cstheme="minorBidi"/>
                <w:sz w:val="24"/>
                <w:szCs w:val="24"/>
              </w:rPr>
              <w:t>Monitoring, Measurement, , and Control of Dementia</w:t>
            </w:r>
            <w:r w:rsidRPr="00901A08">
              <w:rPr>
                <w:rFonts w:asciiTheme="minorBidi" w:hAnsiTheme="minorBidi" w:cstheme="minorBidi"/>
                <w:webHidden/>
                <w:sz w:val="24"/>
                <w:szCs w:val="24"/>
              </w:rPr>
              <w:tab/>
            </w:r>
            <w:r w:rsidRPr="00901A08">
              <w:rPr>
                <w:rFonts w:asciiTheme="minorBidi" w:hAnsiTheme="minorBidi" w:cstheme="minorBidi"/>
                <w:webHidden/>
                <w:sz w:val="24"/>
                <w:szCs w:val="24"/>
              </w:rPr>
              <w:fldChar w:fldCharType="begin"/>
            </w:r>
            <w:r w:rsidRPr="00901A08">
              <w:rPr>
                <w:rFonts w:asciiTheme="minorBidi" w:hAnsiTheme="minorBidi" w:cstheme="minorBidi"/>
                <w:webHidden/>
                <w:sz w:val="24"/>
                <w:szCs w:val="24"/>
              </w:rPr>
              <w:instrText xml:space="preserve"> PAGEREF _Toc227522524 \h </w:instrText>
            </w:r>
            <w:r w:rsidRPr="00901A08">
              <w:rPr>
                <w:rFonts w:asciiTheme="minorBidi" w:hAnsiTheme="minorBidi" w:cstheme="minorBidi"/>
                <w:webHidden/>
                <w:sz w:val="24"/>
                <w:szCs w:val="24"/>
              </w:rPr>
            </w:r>
            <w:r w:rsidRPr="00901A08">
              <w:rPr>
                <w:rFonts w:asciiTheme="minorBidi" w:hAnsiTheme="minorBidi" w:cstheme="minorBidi"/>
                <w:webHidden/>
                <w:sz w:val="24"/>
                <w:szCs w:val="24"/>
              </w:rPr>
              <w:fldChar w:fldCharType="separate"/>
            </w:r>
            <w:r w:rsidRPr="00901A08">
              <w:rPr>
                <w:rFonts w:asciiTheme="minorBidi" w:hAnsiTheme="minorBidi" w:cstheme="minorBidi"/>
                <w:webHidden/>
                <w:sz w:val="24"/>
                <w:szCs w:val="24"/>
              </w:rPr>
              <w:t>3</w:t>
            </w:r>
            <w:r w:rsidRPr="00901A08">
              <w:rPr>
                <w:rFonts w:asciiTheme="minorBidi" w:hAnsiTheme="minorBidi" w:cstheme="minorBidi"/>
                <w:webHidden/>
                <w:sz w:val="24"/>
                <w:szCs w:val="24"/>
              </w:rPr>
              <w:fldChar w:fldCharType="end"/>
            </w:r>
          </w:hyperlink>
        </w:p>
        <w:p w14:paraId="6D75DEB2" w14:textId="6C25079E" w:rsidR="00901A08" w:rsidRPr="00901A08" w:rsidRDefault="00901A08">
          <w:pPr>
            <w:pStyle w:val="TOC2"/>
            <w:tabs>
              <w:tab w:val="right" w:leader="dot" w:pos="9350"/>
            </w:tabs>
            <w:rPr>
              <w:rFonts w:asciiTheme="minorBidi" w:eastAsiaTheme="minorEastAsia" w:hAnsiTheme="minorBidi"/>
              <w:szCs w:val="24"/>
              <w:lang w:eastAsia="en-GB"/>
            </w:rPr>
          </w:pPr>
          <w:hyperlink w:anchor="_Toc227522525" w:history="1">
            <w:r w:rsidRPr="00901A08">
              <w:rPr>
                <w:rStyle w:val="Hyperlink"/>
                <w:rFonts w:asciiTheme="minorBidi" w:hAnsiTheme="minorBidi"/>
                <w:szCs w:val="24"/>
              </w:rPr>
              <w:t>Monitoring</w:t>
            </w:r>
            <w:r w:rsidRPr="00901A08">
              <w:rPr>
                <w:rFonts w:asciiTheme="minorBidi" w:hAnsiTheme="minorBidi"/>
                <w:webHidden/>
                <w:szCs w:val="24"/>
              </w:rPr>
              <w:tab/>
            </w:r>
            <w:r w:rsidRPr="00901A08">
              <w:rPr>
                <w:rFonts w:asciiTheme="minorBidi" w:hAnsiTheme="minorBidi"/>
                <w:webHidden/>
                <w:szCs w:val="24"/>
              </w:rPr>
              <w:fldChar w:fldCharType="begin"/>
            </w:r>
            <w:r w:rsidRPr="00901A08">
              <w:rPr>
                <w:rFonts w:asciiTheme="minorBidi" w:hAnsiTheme="minorBidi"/>
                <w:webHidden/>
                <w:szCs w:val="24"/>
              </w:rPr>
              <w:instrText xml:space="preserve"> PAGEREF _Toc227522525 \h </w:instrText>
            </w:r>
            <w:r w:rsidRPr="00901A08">
              <w:rPr>
                <w:rFonts w:asciiTheme="minorBidi" w:hAnsiTheme="minorBidi"/>
                <w:webHidden/>
                <w:szCs w:val="24"/>
              </w:rPr>
            </w:r>
            <w:r w:rsidRPr="00901A08">
              <w:rPr>
                <w:rFonts w:asciiTheme="minorBidi" w:hAnsiTheme="minorBidi"/>
                <w:webHidden/>
                <w:szCs w:val="24"/>
              </w:rPr>
              <w:fldChar w:fldCharType="separate"/>
            </w:r>
            <w:r w:rsidRPr="00901A08">
              <w:rPr>
                <w:rFonts w:asciiTheme="minorBidi" w:hAnsiTheme="minorBidi"/>
                <w:webHidden/>
                <w:szCs w:val="24"/>
              </w:rPr>
              <w:t>3</w:t>
            </w:r>
            <w:r w:rsidRPr="00901A08">
              <w:rPr>
                <w:rFonts w:asciiTheme="minorBidi" w:hAnsiTheme="minorBidi"/>
                <w:webHidden/>
                <w:szCs w:val="24"/>
              </w:rPr>
              <w:fldChar w:fldCharType="end"/>
            </w:r>
          </w:hyperlink>
        </w:p>
        <w:p w14:paraId="5DED49B9" w14:textId="36E42A0C" w:rsidR="00901A08" w:rsidRPr="00901A08" w:rsidRDefault="00901A08">
          <w:pPr>
            <w:pStyle w:val="TOC2"/>
            <w:tabs>
              <w:tab w:val="right" w:leader="dot" w:pos="9350"/>
            </w:tabs>
            <w:rPr>
              <w:rFonts w:asciiTheme="minorBidi" w:eastAsiaTheme="minorEastAsia" w:hAnsiTheme="minorBidi"/>
              <w:szCs w:val="24"/>
              <w:lang w:eastAsia="en-GB"/>
            </w:rPr>
          </w:pPr>
          <w:hyperlink w:anchor="_Toc227522526" w:history="1">
            <w:r w:rsidRPr="00901A08">
              <w:rPr>
                <w:rStyle w:val="Hyperlink"/>
                <w:rFonts w:asciiTheme="minorBidi" w:hAnsiTheme="minorBidi"/>
                <w:szCs w:val="24"/>
              </w:rPr>
              <w:t>Measurement</w:t>
            </w:r>
            <w:r w:rsidRPr="00901A08">
              <w:rPr>
                <w:rFonts w:asciiTheme="minorBidi" w:hAnsiTheme="minorBidi"/>
                <w:webHidden/>
                <w:szCs w:val="24"/>
              </w:rPr>
              <w:tab/>
            </w:r>
            <w:r w:rsidRPr="00901A08">
              <w:rPr>
                <w:rFonts w:asciiTheme="minorBidi" w:hAnsiTheme="minorBidi"/>
                <w:webHidden/>
                <w:szCs w:val="24"/>
              </w:rPr>
              <w:fldChar w:fldCharType="begin"/>
            </w:r>
            <w:r w:rsidRPr="00901A08">
              <w:rPr>
                <w:rFonts w:asciiTheme="minorBidi" w:hAnsiTheme="minorBidi"/>
                <w:webHidden/>
                <w:szCs w:val="24"/>
              </w:rPr>
              <w:instrText xml:space="preserve"> PAGEREF _Toc227522526 \h </w:instrText>
            </w:r>
            <w:r w:rsidRPr="00901A08">
              <w:rPr>
                <w:rFonts w:asciiTheme="minorBidi" w:hAnsiTheme="minorBidi"/>
                <w:webHidden/>
                <w:szCs w:val="24"/>
              </w:rPr>
            </w:r>
            <w:r w:rsidRPr="00901A08">
              <w:rPr>
                <w:rFonts w:asciiTheme="minorBidi" w:hAnsiTheme="minorBidi"/>
                <w:webHidden/>
                <w:szCs w:val="24"/>
              </w:rPr>
              <w:fldChar w:fldCharType="separate"/>
            </w:r>
            <w:r w:rsidRPr="00901A08">
              <w:rPr>
                <w:rFonts w:asciiTheme="minorBidi" w:hAnsiTheme="minorBidi"/>
                <w:webHidden/>
                <w:szCs w:val="24"/>
              </w:rPr>
              <w:t>3</w:t>
            </w:r>
            <w:r w:rsidRPr="00901A08">
              <w:rPr>
                <w:rFonts w:asciiTheme="minorBidi" w:hAnsiTheme="minorBidi"/>
                <w:webHidden/>
                <w:szCs w:val="24"/>
              </w:rPr>
              <w:fldChar w:fldCharType="end"/>
            </w:r>
          </w:hyperlink>
        </w:p>
        <w:p w14:paraId="7332302C" w14:textId="6443695A" w:rsidR="00901A08" w:rsidRPr="00901A08" w:rsidRDefault="00901A08">
          <w:pPr>
            <w:pStyle w:val="TOC2"/>
            <w:tabs>
              <w:tab w:val="right" w:leader="dot" w:pos="9350"/>
            </w:tabs>
            <w:rPr>
              <w:rFonts w:asciiTheme="minorBidi" w:eastAsiaTheme="minorEastAsia" w:hAnsiTheme="minorBidi"/>
              <w:szCs w:val="24"/>
              <w:lang w:eastAsia="en-GB"/>
            </w:rPr>
          </w:pPr>
          <w:hyperlink w:anchor="_Toc227522527" w:history="1">
            <w:r w:rsidRPr="00901A08">
              <w:rPr>
                <w:rStyle w:val="Hyperlink"/>
                <w:rFonts w:asciiTheme="minorBidi" w:hAnsiTheme="minorBidi"/>
                <w:szCs w:val="24"/>
              </w:rPr>
              <w:t>Control Using the 3Ps of Public Health</w:t>
            </w:r>
            <w:r w:rsidRPr="00901A08">
              <w:rPr>
                <w:rFonts w:asciiTheme="minorBidi" w:hAnsiTheme="minorBidi"/>
                <w:webHidden/>
                <w:szCs w:val="24"/>
              </w:rPr>
              <w:tab/>
            </w:r>
            <w:r w:rsidRPr="00901A08">
              <w:rPr>
                <w:rFonts w:asciiTheme="minorBidi" w:hAnsiTheme="minorBidi"/>
                <w:webHidden/>
                <w:szCs w:val="24"/>
              </w:rPr>
              <w:fldChar w:fldCharType="begin"/>
            </w:r>
            <w:r w:rsidRPr="00901A08">
              <w:rPr>
                <w:rFonts w:asciiTheme="minorBidi" w:hAnsiTheme="minorBidi"/>
                <w:webHidden/>
                <w:szCs w:val="24"/>
              </w:rPr>
              <w:instrText xml:space="preserve"> PAGEREF _Toc227522527 \h </w:instrText>
            </w:r>
            <w:r w:rsidRPr="00901A08">
              <w:rPr>
                <w:rFonts w:asciiTheme="minorBidi" w:hAnsiTheme="minorBidi"/>
                <w:webHidden/>
                <w:szCs w:val="24"/>
              </w:rPr>
            </w:r>
            <w:r w:rsidRPr="00901A08">
              <w:rPr>
                <w:rFonts w:asciiTheme="minorBidi" w:hAnsiTheme="minorBidi"/>
                <w:webHidden/>
                <w:szCs w:val="24"/>
              </w:rPr>
              <w:fldChar w:fldCharType="separate"/>
            </w:r>
            <w:r w:rsidRPr="00901A08">
              <w:rPr>
                <w:rFonts w:asciiTheme="minorBidi" w:hAnsiTheme="minorBidi"/>
                <w:webHidden/>
                <w:szCs w:val="24"/>
              </w:rPr>
              <w:t>4</w:t>
            </w:r>
            <w:r w:rsidRPr="00901A08">
              <w:rPr>
                <w:rFonts w:asciiTheme="minorBidi" w:hAnsiTheme="minorBidi"/>
                <w:webHidden/>
                <w:szCs w:val="24"/>
              </w:rPr>
              <w:fldChar w:fldCharType="end"/>
            </w:r>
          </w:hyperlink>
        </w:p>
        <w:p w14:paraId="676EEC63" w14:textId="1E327A64" w:rsidR="00901A08" w:rsidRPr="00901A08" w:rsidRDefault="00901A08">
          <w:pPr>
            <w:pStyle w:val="TOC3"/>
            <w:tabs>
              <w:tab w:val="right" w:leader="dot" w:pos="9350"/>
            </w:tabs>
            <w:rPr>
              <w:rFonts w:asciiTheme="minorBidi" w:eastAsiaTheme="minorEastAsia" w:hAnsiTheme="minorBidi"/>
              <w:szCs w:val="24"/>
              <w:lang w:eastAsia="en-GB"/>
            </w:rPr>
          </w:pPr>
          <w:hyperlink w:anchor="_Toc227522528" w:history="1">
            <w:r w:rsidRPr="00901A08">
              <w:rPr>
                <w:rStyle w:val="Hyperlink"/>
                <w:rFonts w:asciiTheme="minorBidi" w:hAnsiTheme="minorBidi"/>
                <w:szCs w:val="24"/>
              </w:rPr>
              <w:t>Prevention</w:t>
            </w:r>
            <w:r w:rsidRPr="00901A08">
              <w:rPr>
                <w:rFonts w:asciiTheme="minorBidi" w:hAnsiTheme="minorBidi"/>
                <w:webHidden/>
                <w:szCs w:val="24"/>
              </w:rPr>
              <w:tab/>
            </w:r>
            <w:r w:rsidRPr="00901A08">
              <w:rPr>
                <w:rFonts w:asciiTheme="minorBidi" w:hAnsiTheme="minorBidi"/>
                <w:webHidden/>
                <w:szCs w:val="24"/>
              </w:rPr>
              <w:fldChar w:fldCharType="begin"/>
            </w:r>
            <w:r w:rsidRPr="00901A08">
              <w:rPr>
                <w:rFonts w:asciiTheme="minorBidi" w:hAnsiTheme="minorBidi"/>
                <w:webHidden/>
                <w:szCs w:val="24"/>
              </w:rPr>
              <w:instrText xml:space="preserve"> PAGEREF _Toc227522528 \h </w:instrText>
            </w:r>
            <w:r w:rsidRPr="00901A08">
              <w:rPr>
                <w:rFonts w:asciiTheme="minorBidi" w:hAnsiTheme="minorBidi"/>
                <w:webHidden/>
                <w:szCs w:val="24"/>
              </w:rPr>
            </w:r>
            <w:r w:rsidRPr="00901A08">
              <w:rPr>
                <w:rFonts w:asciiTheme="minorBidi" w:hAnsiTheme="minorBidi"/>
                <w:webHidden/>
                <w:szCs w:val="24"/>
              </w:rPr>
              <w:fldChar w:fldCharType="separate"/>
            </w:r>
            <w:r w:rsidRPr="00901A08">
              <w:rPr>
                <w:rFonts w:asciiTheme="minorBidi" w:hAnsiTheme="minorBidi"/>
                <w:webHidden/>
                <w:szCs w:val="24"/>
              </w:rPr>
              <w:t>4</w:t>
            </w:r>
            <w:r w:rsidRPr="00901A08">
              <w:rPr>
                <w:rFonts w:asciiTheme="minorBidi" w:hAnsiTheme="minorBidi"/>
                <w:webHidden/>
                <w:szCs w:val="24"/>
              </w:rPr>
              <w:fldChar w:fldCharType="end"/>
            </w:r>
          </w:hyperlink>
        </w:p>
        <w:p w14:paraId="256F7B17" w14:textId="4A4871C9" w:rsidR="00901A08" w:rsidRPr="00901A08" w:rsidRDefault="00901A08">
          <w:pPr>
            <w:pStyle w:val="TOC3"/>
            <w:tabs>
              <w:tab w:val="right" w:leader="dot" w:pos="9350"/>
            </w:tabs>
            <w:rPr>
              <w:rFonts w:asciiTheme="minorBidi" w:eastAsiaTheme="minorEastAsia" w:hAnsiTheme="minorBidi"/>
              <w:szCs w:val="24"/>
              <w:lang w:eastAsia="en-GB"/>
            </w:rPr>
          </w:pPr>
          <w:hyperlink w:anchor="_Toc227522529" w:history="1">
            <w:r w:rsidRPr="00901A08">
              <w:rPr>
                <w:rStyle w:val="Hyperlink"/>
                <w:rFonts w:asciiTheme="minorBidi" w:hAnsiTheme="minorBidi"/>
                <w:bCs/>
                <w:szCs w:val="24"/>
              </w:rPr>
              <w:t>Protection</w:t>
            </w:r>
            <w:r w:rsidRPr="00901A08">
              <w:rPr>
                <w:rFonts w:asciiTheme="minorBidi" w:hAnsiTheme="minorBidi"/>
                <w:webHidden/>
                <w:szCs w:val="24"/>
              </w:rPr>
              <w:tab/>
            </w:r>
            <w:r w:rsidRPr="00901A08">
              <w:rPr>
                <w:rFonts w:asciiTheme="minorBidi" w:hAnsiTheme="minorBidi"/>
                <w:webHidden/>
                <w:szCs w:val="24"/>
              </w:rPr>
              <w:fldChar w:fldCharType="begin"/>
            </w:r>
            <w:r w:rsidRPr="00901A08">
              <w:rPr>
                <w:rFonts w:asciiTheme="minorBidi" w:hAnsiTheme="minorBidi"/>
                <w:webHidden/>
                <w:szCs w:val="24"/>
              </w:rPr>
              <w:instrText xml:space="preserve"> PAGEREF _Toc227522529 \h </w:instrText>
            </w:r>
            <w:r w:rsidRPr="00901A08">
              <w:rPr>
                <w:rFonts w:asciiTheme="minorBidi" w:hAnsiTheme="minorBidi"/>
                <w:webHidden/>
                <w:szCs w:val="24"/>
              </w:rPr>
            </w:r>
            <w:r w:rsidRPr="00901A08">
              <w:rPr>
                <w:rFonts w:asciiTheme="minorBidi" w:hAnsiTheme="minorBidi"/>
                <w:webHidden/>
                <w:szCs w:val="24"/>
              </w:rPr>
              <w:fldChar w:fldCharType="separate"/>
            </w:r>
            <w:r w:rsidRPr="00901A08">
              <w:rPr>
                <w:rFonts w:asciiTheme="minorBidi" w:hAnsiTheme="minorBidi"/>
                <w:webHidden/>
                <w:szCs w:val="24"/>
              </w:rPr>
              <w:t>4</w:t>
            </w:r>
            <w:r w:rsidRPr="00901A08">
              <w:rPr>
                <w:rFonts w:asciiTheme="minorBidi" w:hAnsiTheme="minorBidi"/>
                <w:webHidden/>
                <w:szCs w:val="24"/>
              </w:rPr>
              <w:fldChar w:fldCharType="end"/>
            </w:r>
          </w:hyperlink>
        </w:p>
        <w:p w14:paraId="40D1F520" w14:textId="4D2F8AA4" w:rsidR="00901A08" w:rsidRPr="00901A08" w:rsidRDefault="00901A08">
          <w:pPr>
            <w:pStyle w:val="TOC3"/>
            <w:tabs>
              <w:tab w:val="right" w:leader="dot" w:pos="9350"/>
            </w:tabs>
            <w:rPr>
              <w:rFonts w:asciiTheme="minorBidi" w:eastAsiaTheme="minorEastAsia" w:hAnsiTheme="minorBidi"/>
              <w:szCs w:val="24"/>
              <w:lang w:eastAsia="en-GB"/>
            </w:rPr>
          </w:pPr>
          <w:hyperlink w:anchor="_Toc227522530" w:history="1">
            <w:r w:rsidRPr="00901A08">
              <w:rPr>
                <w:rStyle w:val="Hyperlink"/>
                <w:rFonts w:asciiTheme="minorBidi" w:hAnsiTheme="minorBidi"/>
                <w:szCs w:val="24"/>
              </w:rPr>
              <w:t>Promotion</w:t>
            </w:r>
            <w:r w:rsidRPr="00901A08">
              <w:rPr>
                <w:rFonts w:asciiTheme="minorBidi" w:hAnsiTheme="minorBidi"/>
                <w:webHidden/>
                <w:szCs w:val="24"/>
              </w:rPr>
              <w:tab/>
            </w:r>
            <w:r w:rsidRPr="00901A08">
              <w:rPr>
                <w:rFonts w:asciiTheme="minorBidi" w:hAnsiTheme="minorBidi"/>
                <w:webHidden/>
                <w:szCs w:val="24"/>
              </w:rPr>
              <w:fldChar w:fldCharType="begin"/>
            </w:r>
            <w:r w:rsidRPr="00901A08">
              <w:rPr>
                <w:rFonts w:asciiTheme="minorBidi" w:hAnsiTheme="minorBidi"/>
                <w:webHidden/>
                <w:szCs w:val="24"/>
              </w:rPr>
              <w:instrText xml:space="preserve"> PAGEREF _Toc227522530 \h </w:instrText>
            </w:r>
            <w:r w:rsidRPr="00901A08">
              <w:rPr>
                <w:rFonts w:asciiTheme="minorBidi" w:hAnsiTheme="minorBidi"/>
                <w:webHidden/>
                <w:szCs w:val="24"/>
              </w:rPr>
            </w:r>
            <w:r w:rsidRPr="00901A08">
              <w:rPr>
                <w:rFonts w:asciiTheme="minorBidi" w:hAnsiTheme="minorBidi"/>
                <w:webHidden/>
                <w:szCs w:val="24"/>
              </w:rPr>
              <w:fldChar w:fldCharType="separate"/>
            </w:r>
            <w:r w:rsidRPr="00901A08">
              <w:rPr>
                <w:rFonts w:asciiTheme="minorBidi" w:hAnsiTheme="minorBidi"/>
                <w:webHidden/>
                <w:szCs w:val="24"/>
              </w:rPr>
              <w:t>4</w:t>
            </w:r>
            <w:r w:rsidRPr="00901A08">
              <w:rPr>
                <w:rFonts w:asciiTheme="minorBidi" w:hAnsiTheme="minorBidi"/>
                <w:webHidden/>
                <w:szCs w:val="24"/>
              </w:rPr>
              <w:fldChar w:fldCharType="end"/>
            </w:r>
          </w:hyperlink>
        </w:p>
        <w:p w14:paraId="51B5A94F" w14:textId="4AEF395E" w:rsidR="00901A08" w:rsidRPr="00901A08" w:rsidRDefault="00901A08">
          <w:pPr>
            <w:pStyle w:val="TOC1"/>
            <w:tabs>
              <w:tab w:val="right" w:leader="dot" w:pos="9350"/>
            </w:tabs>
            <w:rPr>
              <w:rFonts w:asciiTheme="minorBidi" w:hAnsiTheme="minorBidi" w:cstheme="minorBidi"/>
              <w:sz w:val="24"/>
              <w:szCs w:val="24"/>
              <w:lang w:val="en-GB" w:eastAsia="en-GB"/>
            </w:rPr>
          </w:pPr>
          <w:hyperlink w:anchor="_Toc227522531" w:history="1">
            <w:r w:rsidRPr="00901A08">
              <w:rPr>
                <w:rStyle w:val="Hyperlink"/>
                <w:rFonts w:asciiTheme="minorBidi" w:hAnsiTheme="minorBidi" w:cstheme="minorBidi"/>
                <w:sz w:val="24"/>
                <w:szCs w:val="24"/>
              </w:rPr>
              <w:t>Key Determinants / Risk Factors</w:t>
            </w:r>
            <w:r w:rsidRPr="00901A08">
              <w:rPr>
                <w:rFonts w:asciiTheme="minorBidi" w:hAnsiTheme="minorBidi" w:cstheme="minorBidi"/>
                <w:webHidden/>
                <w:sz w:val="24"/>
                <w:szCs w:val="24"/>
              </w:rPr>
              <w:tab/>
            </w:r>
            <w:r w:rsidRPr="00901A08">
              <w:rPr>
                <w:rFonts w:asciiTheme="minorBidi" w:hAnsiTheme="minorBidi" w:cstheme="minorBidi"/>
                <w:webHidden/>
                <w:sz w:val="24"/>
                <w:szCs w:val="24"/>
              </w:rPr>
              <w:fldChar w:fldCharType="begin"/>
            </w:r>
            <w:r w:rsidRPr="00901A08">
              <w:rPr>
                <w:rFonts w:asciiTheme="minorBidi" w:hAnsiTheme="minorBidi" w:cstheme="minorBidi"/>
                <w:webHidden/>
                <w:sz w:val="24"/>
                <w:szCs w:val="24"/>
              </w:rPr>
              <w:instrText xml:space="preserve"> PAGEREF _Toc227522531 \h </w:instrText>
            </w:r>
            <w:r w:rsidRPr="00901A08">
              <w:rPr>
                <w:rFonts w:asciiTheme="minorBidi" w:hAnsiTheme="minorBidi" w:cstheme="minorBidi"/>
                <w:webHidden/>
                <w:sz w:val="24"/>
                <w:szCs w:val="24"/>
              </w:rPr>
            </w:r>
            <w:r w:rsidRPr="00901A08">
              <w:rPr>
                <w:rFonts w:asciiTheme="minorBidi" w:hAnsiTheme="minorBidi" w:cstheme="minorBidi"/>
                <w:webHidden/>
                <w:sz w:val="24"/>
                <w:szCs w:val="24"/>
              </w:rPr>
              <w:fldChar w:fldCharType="separate"/>
            </w:r>
            <w:r w:rsidRPr="00901A08">
              <w:rPr>
                <w:rFonts w:asciiTheme="minorBidi" w:hAnsiTheme="minorBidi" w:cstheme="minorBidi"/>
                <w:webHidden/>
                <w:sz w:val="24"/>
                <w:szCs w:val="24"/>
              </w:rPr>
              <w:t>4</w:t>
            </w:r>
            <w:r w:rsidRPr="00901A08">
              <w:rPr>
                <w:rFonts w:asciiTheme="minorBidi" w:hAnsiTheme="minorBidi" w:cstheme="minorBidi"/>
                <w:webHidden/>
                <w:sz w:val="24"/>
                <w:szCs w:val="24"/>
              </w:rPr>
              <w:fldChar w:fldCharType="end"/>
            </w:r>
          </w:hyperlink>
        </w:p>
        <w:p w14:paraId="412D2FFD" w14:textId="7E849863" w:rsidR="00901A08" w:rsidRPr="00901A08" w:rsidRDefault="00901A08">
          <w:pPr>
            <w:pStyle w:val="TOC1"/>
            <w:tabs>
              <w:tab w:val="right" w:leader="dot" w:pos="9350"/>
            </w:tabs>
            <w:rPr>
              <w:rFonts w:asciiTheme="minorBidi" w:hAnsiTheme="minorBidi" w:cstheme="minorBidi"/>
              <w:sz w:val="24"/>
              <w:szCs w:val="24"/>
              <w:lang w:val="en-GB" w:eastAsia="en-GB"/>
            </w:rPr>
          </w:pPr>
          <w:hyperlink w:anchor="_Toc227522532" w:history="1">
            <w:r w:rsidRPr="00901A08">
              <w:rPr>
                <w:rStyle w:val="Hyperlink"/>
                <w:rFonts w:asciiTheme="minorBidi" w:hAnsiTheme="minorBidi" w:cstheme="minorBidi"/>
                <w:sz w:val="24"/>
                <w:szCs w:val="24"/>
              </w:rPr>
              <w:t>Short-term and Long-term Consequences</w:t>
            </w:r>
            <w:r w:rsidRPr="00901A08">
              <w:rPr>
                <w:rFonts w:asciiTheme="minorBidi" w:hAnsiTheme="minorBidi" w:cstheme="minorBidi"/>
                <w:webHidden/>
                <w:sz w:val="24"/>
                <w:szCs w:val="24"/>
              </w:rPr>
              <w:tab/>
            </w:r>
            <w:r w:rsidRPr="00901A08">
              <w:rPr>
                <w:rFonts w:asciiTheme="minorBidi" w:hAnsiTheme="minorBidi" w:cstheme="minorBidi"/>
                <w:webHidden/>
                <w:sz w:val="24"/>
                <w:szCs w:val="24"/>
              </w:rPr>
              <w:fldChar w:fldCharType="begin"/>
            </w:r>
            <w:r w:rsidRPr="00901A08">
              <w:rPr>
                <w:rFonts w:asciiTheme="minorBidi" w:hAnsiTheme="minorBidi" w:cstheme="minorBidi"/>
                <w:webHidden/>
                <w:sz w:val="24"/>
                <w:szCs w:val="24"/>
              </w:rPr>
              <w:instrText xml:space="preserve"> PAGEREF _Toc227522532 \h </w:instrText>
            </w:r>
            <w:r w:rsidRPr="00901A08">
              <w:rPr>
                <w:rFonts w:asciiTheme="minorBidi" w:hAnsiTheme="minorBidi" w:cstheme="minorBidi"/>
                <w:webHidden/>
                <w:sz w:val="24"/>
                <w:szCs w:val="24"/>
              </w:rPr>
            </w:r>
            <w:r w:rsidRPr="00901A08">
              <w:rPr>
                <w:rFonts w:asciiTheme="minorBidi" w:hAnsiTheme="minorBidi" w:cstheme="minorBidi"/>
                <w:webHidden/>
                <w:sz w:val="24"/>
                <w:szCs w:val="24"/>
              </w:rPr>
              <w:fldChar w:fldCharType="separate"/>
            </w:r>
            <w:r w:rsidRPr="00901A08">
              <w:rPr>
                <w:rFonts w:asciiTheme="minorBidi" w:hAnsiTheme="minorBidi" w:cstheme="minorBidi"/>
                <w:webHidden/>
                <w:sz w:val="24"/>
                <w:szCs w:val="24"/>
              </w:rPr>
              <w:t>5</w:t>
            </w:r>
            <w:r w:rsidRPr="00901A08">
              <w:rPr>
                <w:rFonts w:asciiTheme="minorBidi" w:hAnsiTheme="minorBidi" w:cstheme="minorBidi"/>
                <w:webHidden/>
                <w:sz w:val="24"/>
                <w:szCs w:val="24"/>
              </w:rPr>
              <w:fldChar w:fldCharType="end"/>
            </w:r>
          </w:hyperlink>
        </w:p>
        <w:p w14:paraId="7D96D326" w14:textId="4EFAB5D7" w:rsidR="00901A08" w:rsidRPr="00901A08" w:rsidRDefault="00901A08">
          <w:pPr>
            <w:pStyle w:val="TOC1"/>
            <w:tabs>
              <w:tab w:val="right" w:leader="dot" w:pos="9350"/>
            </w:tabs>
            <w:rPr>
              <w:rFonts w:asciiTheme="minorBidi" w:hAnsiTheme="minorBidi" w:cstheme="minorBidi"/>
              <w:sz w:val="24"/>
              <w:szCs w:val="24"/>
              <w:lang w:val="en-GB" w:eastAsia="en-GB"/>
            </w:rPr>
          </w:pPr>
          <w:hyperlink w:anchor="_Toc227522533" w:history="1">
            <w:r w:rsidRPr="00901A08">
              <w:rPr>
                <w:rStyle w:val="Hyperlink"/>
                <w:rFonts w:asciiTheme="minorBidi" w:hAnsiTheme="minorBidi" w:cstheme="minorBidi"/>
                <w:sz w:val="24"/>
                <w:szCs w:val="24"/>
              </w:rPr>
              <w:t>Impact on Individuals and Community</w:t>
            </w:r>
            <w:r w:rsidRPr="00901A08">
              <w:rPr>
                <w:rFonts w:asciiTheme="minorBidi" w:hAnsiTheme="minorBidi" w:cstheme="minorBidi"/>
                <w:webHidden/>
                <w:sz w:val="24"/>
                <w:szCs w:val="24"/>
              </w:rPr>
              <w:tab/>
            </w:r>
            <w:r w:rsidRPr="00901A08">
              <w:rPr>
                <w:rFonts w:asciiTheme="minorBidi" w:hAnsiTheme="minorBidi" w:cstheme="minorBidi"/>
                <w:webHidden/>
                <w:sz w:val="24"/>
                <w:szCs w:val="24"/>
              </w:rPr>
              <w:fldChar w:fldCharType="begin"/>
            </w:r>
            <w:r w:rsidRPr="00901A08">
              <w:rPr>
                <w:rFonts w:asciiTheme="minorBidi" w:hAnsiTheme="minorBidi" w:cstheme="minorBidi"/>
                <w:webHidden/>
                <w:sz w:val="24"/>
                <w:szCs w:val="24"/>
              </w:rPr>
              <w:instrText xml:space="preserve"> PAGEREF _Toc227522533 \h </w:instrText>
            </w:r>
            <w:r w:rsidRPr="00901A08">
              <w:rPr>
                <w:rFonts w:asciiTheme="minorBidi" w:hAnsiTheme="minorBidi" w:cstheme="minorBidi"/>
                <w:webHidden/>
                <w:sz w:val="24"/>
                <w:szCs w:val="24"/>
              </w:rPr>
            </w:r>
            <w:r w:rsidRPr="00901A08">
              <w:rPr>
                <w:rFonts w:asciiTheme="minorBidi" w:hAnsiTheme="minorBidi" w:cstheme="minorBidi"/>
                <w:webHidden/>
                <w:sz w:val="24"/>
                <w:szCs w:val="24"/>
              </w:rPr>
              <w:fldChar w:fldCharType="separate"/>
            </w:r>
            <w:r w:rsidRPr="00901A08">
              <w:rPr>
                <w:rFonts w:asciiTheme="minorBidi" w:hAnsiTheme="minorBidi" w:cstheme="minorBidi"/>
                <w:webHidden/>
                <w:sz w:val="24"/>
                <w:szCs w:val="24"/>
              </w:rPr>
              <w:t>6</w:t>
            </w:r>
            <w:r w:rsidRPr="00901A08">
              <w:rPr>
                <w:rFonts w:asciiTheme="minorBidi" w:hAnsiTheme="minorBidi" w:cstheme="minorBidi"/>
                <w:webHidden/>
                <w:sz w:val="24"/>
                <w:szCs w:val="24"/>
              </w:rPr>
              <w:fldChar w:fldCharType="end"/>
            </w:r>
          </w:hyperlink>
        </w:p>
        <w:p w14:paraId="1E2F5BA2" w14:textId="7F6CF71B" w:rsidR="00901A08" w:rsidRPr="00901A08" w:rsidRDefault="00901A08">
          <w:pPr>
            <w:pStyle w:val="TOC1"/>
            <w:tabs>
              <w:tab w:val="right" w:leader="dot" w:pos="9350"/>
            </w:tabs>
            <w:rPr>
              <w:rFonts w:asciiTheme="minorBidi" w:hAnsiTheme="minorBidi" w:cstheme="minorBidi"/>
              <w:sz w:val="24"/>
              <w:szCs w:val="24"/>
              <w:lang w:val="en-GB" w:eastAsia="en-GB"/>
            </w:rPr>
          </w:pPr>
          <w:hyperlink w:anchor="_Toc227522534" w:history="1">
            <w:r w:rsidRPr="00901A08">
              <w:rPr>
                <w:rStyle w:val="Hyperlink"/>
                <w:rFonts w:asciiTheme="minorBidi" w:hAnsiTheme="minorBidi" w:cstheme="minorBidi"/>
                <w:sz w:val="24"/>
                <w:szCs w:val="24"/>
              </w:rPr>
              <w:t>Alzheimer's Health and Social Care Support Services</w:t>
            </w:r>
            <w:r w:rsidRPr="00901A08">
              <w:rPr>
                <w:rFonts w:asciiTheme="minorBidi" w:hAnsiTheme="minorBidi" w:cstheme="minorBidi"/>
                <w:webHidden/>
                <w:sz w:val="24"/>
                <w:szCs w:val="24"/>
              </w:rPr>
              <w:tab/>
            </w:r>
            <w:r w:rsidRPr="00901A08">
              <w:rPr>
                <w:rFonts w:asciiTheme="minorBidi" w:hAnsiTheme="minorBidi" w:cstheme="minorBidi"/>
                <w:webHidden/>
                <w:sz w:val="24"/>
                <w:szCs w:val="24"/>
              </w:rPr>
              <w:fldChar w:fldCharType="begin"/>
            </w:r>
            <w:r w:rsidRPr="00901A08">
              <w:rPr>
                <w:rFonts w:asciiTheme="minorBidi" w:hAnsiTheme="minorBidi" w:cstheme="minorBidi"/>
                <w:webHidden/>
                <w:sz w:val="24"/>
                <w:szCs w:val="24"/>
              </w:rPr>
              <w:instrText xml:space="preserve"> PAGEREF _Toc227522534 \h </w:instrText>
            </w:r>
            <w:r w:rsidRPr="00901A08">
              <w:rPr>
                <w:rFonts w:asciiTheme="minorBidi" w:hAnsiTheme="minorBidi" w:cstheme="minorBidi"/>
                <w:webHidden/>
                <w:sz w:val="24"/>
                <w:szCs w:val="24"/>
              </w:rPr>
            </w:r>
            <w:r w:rsidRPr="00901A08">
              <w:rPr>
                <w:rFonts w:asciiTheme="minorBidi" w:hAnsiTheme="minorBidi" w:cstheme="minorBidi"/>
                <w:webHidden/>
                <w:sz w:val="24"/>
                <w:szCs w:val="24"/>
              </w:rPr>
              <w:fldChar w:fldCharType="separate"/>
            </w:r>
            <w:r w:rsidRPr="00901A08">
              <w:rPr>
                <w:rFonts w:asciiTheme="minorBidi" w:hAnsiTheme="minorBidi" w:cstheme="minorBidi"/>
                <w:webHidden/>
                <w:sz w:val="24"/>
                <w:szCs w:val="24"/>
              </w:rPr>
              <w:t>6</w:t>
            </w:r>
            <w:r w:rsidRPr="00901A08">
              <w:rPr>
                <w:rFonts w:asciiTheme="minorBidi" w:hAnsiTheme="minorBidi" w:cstheme="minorBidi"/>
                <w:webHidden/>
                <w:sz w:val="24"/>
                <w:szCs w:val="24"/>
              </w:rPr>
              <w:fldChar w:fldCharType="end"/>
            </w:r>
          </w:hyperlink>
        </w:p>
        <w:p w14:paraId="19DB0F06" w14:textId="09B0ECA1" w:rsidR="00901A08" w:rsidRPr="00901A08" w:rsidRDefault="00901A08">
          <w:pPr>
            <w:pStyle w:val="TOC1"/>
            <w:tabs>
              <w:tab w:val="right" w:leader="dot" w:pos="9350"/>
            </w:tabs>
            <w:rPr>
              <w:rFonts w:asciiTheme="minorBidi" w:hAnsiTheme="minorBidi" w:cstheme="minorBidi"/>
              <w:sz w:val="24"/>
              <w:szCs w:val="24"/>
              <w:lang w:val="en-GB" w:eastAsia="en-GB"/>
            </w:rPr>
          </w:pPr>
          <w:hyperlink w:anchor="_Toc227522535" w:history="1">
            <w:r w:rsidRPr="00901A08">
              <w:rPr>
                <w:rStyle w:val="Hyperlink"/>
                <w:rFonts w:asciiTheme="minorBidi" w:hAnsiTheme="minorBidi" w:cstheme="minorBidi"/>
                <w:sz w:val="24"/>
                <w:szCs w:val="24"/>
              </w:rPr>
              <w:t>Conclusion</w:t>
            </w:r>
            <w:r w:rsidRPr="00901A08">
              <w:rPr>
                <w:rFonts w:asciiTheme="minorBidi" w:hAnsiTheme="minorBidi" w:cstheme="minorBidi"/>
                <w:webHidden/>
                <w:sz w:val="24"/>
                <w:szCs w:val="24"/>
              </w:rPr>
              <w:tab/>
            </w:r>
            <w:r w:rsidRPr="00901A08">
              <w:rPr>
                <w:rFonts w:asciiTheme="minorBidi" w:hAnsiTheme="minorBidi" w:cstheme="minorBidi"/>
                <w:webHidden/>
                <w:sz w:val="24"/>
                <w:szCs w:val="24"/>
              </w:rPr>
              <w:fldChar w:fldCharType="begin"/>
            </w:r>
            <w:r w:rsidRPr="00901A08">
              <w:rPr>
                <w:rFonts w:asciiTheme="minorBidi" w:hAnsiTheme="minorBidi" w:cstheme="minorBidi"/>
                <w:webHidden/>
                <w:sz w:val="24"/>
                <w:szCs w:val="24"/>
              </w:rPr>
              <w:instrText xml:space="preserve"> PAGEREF _Toc227522535 \h </w:instrText>
            </w:r>
            <w:r w:rsidRPr="00901A08">
              <w:rPr>
                <w:rFonts w:asciiTheme="minorBidi" w:hAnsiTheme="minorBidi" w:cstheme="minorBidi"/>
                <w:webHidden/>
                <w:sz w:val="24"/>
                <w:szCs w:val="24"/>
              </w:rPr>
            </w:r>
            <w:r w:rsidRPr="00901A08">
              <w:rPr>
                <w:rFonts w:asciiTheme="minorBidi" w:hAnsiTheme="minorBidi" w:cstheme="minorBidi"/>
                <w:webHidden/>
                <w:sz w:val="24"/>
                <w:szCs w:val="24"/>
              </w:rPr>
              <w:fldChar w:fldCharType="separate"/>
            </w:r>
            <w:r w:rsidRPr="00901A08">
              <w:rPr>
                <w:rFonts w:asciiTheme="minorBidi" w:hAnsiTheme="minorBidi" w:cstheme="minorBidi"/>
                <w:webHidden/>
                <w:sz w:val="24"/>
                <w:szCs w:val="24"/>
              </w:rPr>
              <w:t>7</w:t>
            </w:r>
            <w:r w:rsidRPr="00901A08">
              <w:rPr>
                <w:rFonts w:asciiTheme="minorBidi" w:hAnsiTheme="minorBidi" w:cstheme="minorBidi"/>
                <w:webHidden/>
                <w:sz w:val="24"/>
                <w:szCs w:val="24"/>
              </w:rPr>
              <w:fldChar w:fldCharType="end"/>
            </w:r>
          </w:hyperlink>
        </w:p>
        <w:p w14:paraId="03DC235D" w14:textId="3B9E1FEC" w:rsidR="00901A08" w:rsidRPr="00901A08" w:rsidRDefault="00901A08">
          <w:pPr>
            <w:pStyle w:val="TOC1"/>
            <w:tabs>
              <w:tab w:val="right" w:leader="dot" w:pos="9350"/>
            </w:tabs>
            <w:rPr>
              <w:rFonts w:asciiTheme="minorBidi" w:hAnsiTheme="minorBidi" w:cstheme="minorBidi"/>
              <w:sz w:val="24"/>
              <w:szCs w:val="24"/>
              <w:lang w:val="en-GB" w:eastAsia="en-GB"/>
            </w:rPr>
          </w:pPr>
          <w:hyperlink w:anchor="_Toc227522536" w:history="1">
            <w:r w:rsidRPr="00901A08">
              <w:rPr>
                <w:rStyle w:val="Hyperlink"/>
                <w:rFonts w:asciiTheme="minorBidi" w:hAnsiTheme="minorBidi" w:cstheme="minorBidi"/>
                <w:sz w:val="24"/>
                <w:szCs w:val="24"/>
              </w:rPr>
              <w:t>References</w:t>
            </w:r>
            <w:r w:rsidRPr="00901A08">
              <w:rPr>
                <w:rFonts w:asciiTheme="minorBidi" w:hAnsiTheme="minorBidi" w:cstheme="minorBidi"/>
                <w:webHidden/>
                <w:sz w:val="24"/>
                <w:szCs w:val="24"/>
              </w:rPr>
              <w:tab/>
            </w:r>
            <w:r w:rsidRPr="00901A08">
              <w:rPr>
                <w:rFonts w:asciiTheme="minorBidi" w:hAnsiTheme="minorBidi" w:cstheme="minorBidi"/>
                <w:webHidden/>
                <w:sz w:val="24"/>
                <w:szCs w:val="24"/>
              </w:rPr>
              <w:fldChar w:fldCharType="begin"/>
            </w:r>
            <w:r w:rsidRPr="00901A08">
              <w:rPr>
                <w:rFonts w:asciiTheme="minorBidi" w:hAnsiTheme="minorBidi" w:cstheme="minorBidi"/>
                <w:webHidden/>
                <w:sz w:val="24"/>
                <w:szCs w:val="24"/>
              </w:rPr>
              <w:instrText xml:space="preserve"> PAGEREF _Toc227522536 \h </w:instrText>
            </w:r>
            <w:r w:rsidRPr="00901A08">
              <w:rPr>
                <w:rFonts w:asciiTheme="minorBidi" w:hAnsiTheme="minorBidi" w:cstheme="minorBidi"/>
                <w:webHidden/>
                <w:sz w:val="24"/>
                <w:szCs w:val="24"/>
              </w:rPr>
            </w:r>
            <w:r w:rsidRPr="00901A08">
              <w:rPr>
                <w:rFonts w:asciiTheme="minorBidi" w:hAnsiTheme="minorBidi" w:cstheme="minorBidi"/>
                <w:webHidden/>
                <w:sz w:val="24"/>
                <w:szCs w:val="24"/>
              </w:rPr>
              <w:fldChar w:fldCharType="separate"/>
            </w:r>
            <w:r w:rsidRPr="00901A08">
              <w:rPr>
                <w:rFonts w:asciiTheme="minorBidi" w:hAnsiTheme="minorBidi" w:cstheme="minorBidi"/>
                <w:webHidden/>
                <w:sz w:val="24"/>
                <w:szCs w:val="24"/>
              </w:rPr>
              <w:t>8</w:t>
            </w:r>
            <w:r w:rsidRPr="00901A08">
              <w:rPr>
                <w:rFonts w:asciiTheme="minorBidi" w:hAnsiTheme="minorBidi" w:cstheme="minorBidi"/>
                <w:webHidden/>
                <w:sz w:val="24"/>
                <w:szCs w:val="24"/>
              </w:rPr>
              <w:fldChar w:fldCharType="end"/>
            </w:r>
          </w:hyperlink>
        </w:p>
        <w:p w14:paraId="2CB8CE46" w14:textId="2F455385" w:rsidR="004A6B15" w:rsidRPr="004A6B15" w:rsidRDefault="004A6B15" w:rsidP="005D2F1C">
          <w:pPr>
            <w:rPr>
              <w:rFonts w:ascii="Arial" w:hAnsi="Arial" w:cs="Arial"/>
              <w:sz w:val="22"/>
            </w:rPr>
          </w:pPr>
          <w:r w:rsidRPr="005D2F1C">
            <w:rPr>
              <w:rFonts w:asciiTheme="minorBidi" w:hAnsiTheme="minorBidi"/>
              <w:b/>
              <w:bCs/>
              <w:sz w:val="22"/>
            </w:rPr>
            <w:fldChar w:fldCharType="end"/>
          </w:r>
        </w:p>
      </w:sdtContent>
    </w:sdt>
    <w:p w14:paraId="05C97A94" w14:textId="77777777" w:rsidR="000F5FB7" w:rsidRDefault="000F5FB7">
      <w:pPr>
        <w:spacing w:before="0" w:after="160" w:line="259" w:lineRule="auto"/>
        <w:jc w:val="left"/>
        <w:rPr>
          <w:rFonts w:asciiTheme="minorBidi" w:hAnsiTheme="minorBidi"/>
          <w:sz w:val="22"/>
          <w:szCs w:val="20"/>
        </w:rPr>
      </w:pPr>
      <w:r>
        <w:rPr>
          <w:rFonts w:asciiTheme="minorBidi" w:hAnsiTheme="minorBidi"/>
          <w:sz w:val="22"/>
          <w:szCs w:val="20"/>
        </w:rPr>
        <w:br w:type="page"/>
      </w:r>
    </w:p>
    <w:p w14:paraId="76B0CFE7" w14:textId="4817FF5C" w:rsidR="00202F3C" w:rsidRPr="002B58C7" w:rsidRDefault="000F5FB7" w:rsidP="002B58C7">
      <w:pPr>
        <w:pStyle w:val="Heading1"/>
        <w:spacing w:line="360" w:lineRule="auto"/>
        <w:rPr>
          <w:rFonts w:ascii="Arial" w:hAnsi="Arial" w:cs="Arial"/>
          <w:sz w:val="22"/>
          <w:szCs w:val="28"/>
        </w:rPr>
      </w:pPr>
      <w:bookmarkStart w:id="1" w:name="_Toc227522523"/>
      <w:r w:rsidRPr="000F5FB7">
        <w:rPr>
          <w:rFonts w:ascii="Arial" w:hAnsi="Arial" w:cs="Arial"/>
          <w:sz w:val="22"/>
          <w:szCs w:val="28"/>
        </w:rPr>
        <w:lastRenderedPageBreak/>
        <w:t>Introduction</w:t>
      </w:r>
      <w:bookmarkEnd w:id="1"/>
    </w:p>
    <w:p w14:paraId="758C209F" w14:textId="4291401E" w:rsidR="005053D9" w:rsidRDefault="007545C7" w:rsidP="00230B65">
      <w:pPr>
        <w:spacing w:before="0" w:after="160"/>
        <w:jc w:val="lowKashida"/>
        <w:rPr>
          <w:rFonts w:ascii="Arial" w:hAnsi="Arial" w:cs="Arial"/>
          <w:sz w:val="22"/>
          <w:szCs w:val="28"/>
        </w:rPr>
      </w:pPr>
      <w:r w:rsidRPr="007545C7">
        <w:rPr>
          <w:rFonts w:ascii="Arial" w:hAnsi="Arial" w:cs="Arial"/>
          <w:sz w:val="22"/>
          <w:szCs w:val="28"/>
        </w:rPr>
        <w:t>Dementia is a progressive brain disease, characteri</w:t>
      </w:r>
      <w:r w:rsidR="008B7284">
        <w:rPr>
          <w:rFonts w:ascii="Arial" w:hAnsi="Arial" w:cs="Arial"/>
          <w:sz w:val="22"/>
          <w:szCs w:val="28"/>
        </w:rPr>
        <w:t>s</w:t>
      </w:r>
      <w:r w:rsidRPr="007545C7">
        <w:rPr>
          <w:rFonts w:ascii="Arial" w:hAnsi="Arial" w:cs="Arial"/>
          <w:sz w:val="22"/>
          <w:szCs w:val="28"/>
        </w:rPr>
        <w:t>ed by changes in memory, thinking, behavior, and the ability to carry out daily tasks. It is not a single disease but rather a group of related disorders; Alzheimer's disease is the most common cause (He et al., 2024). The symptoms may include memory loss, confusion, difficulty communicating, and changes in mood that get worse over time. More than 55 million people have dementia according to the World Health Organi</w:t>
      </w:r>
      <w:r w:rsidR="004B40E3">
        <w:rPr>
          <w:rFonts w:ascii="Arial" w:hAnsi="Arial" w:cs="Arial"/>
          <w:sz w:val="22"/>
          <w:szCs w:val="28"/>
        </w:rPr>
        <w:t>s</w:t>
      </w:r>
      <w:r w:rsidRPr="007545C7">
        <w:rPr>
          <w:rFonts w:ascii="Arial" w:hAnsi="Arial" w:cs="Arial"/>
          <w:sz w:val="22"/>
          <w:szCs w:val="28"/>
        </w:rPr>
        <w:t>ation; nearly 10 million new cases are recorded every year (WHO, 2025). In the UK, it is estimated that around 900,000 people currently live with dementia and this number continues to increase. This rising prevalence creates additional demands on individuals, families as well as health systems and emphasizes the need for enhanced healthcare planning at an early stage and continuing support services worldwide.</w:t>
      </w:r>
    </w:p>
    <w:p w14:paraId="3D2A6B9D" w14:textId="245487F0" w:rsidR="009D6919" w:rsidRPr="0043243E" w:rsidRDefault="004D215A" w:rsidP="0043243E">
      <w:pPr>
        <w:pStyle w:val="Heading1"/>
        <w:spacing w:line="360" w:lineRule="auto"/>
        <w:rPr>
          <w:rFonts w:ascii="Arial" w:hAnsi="Arial" w:cs="Arial"/>
          <w:sz w:val="22"/>
          <w:szCs w:val="28"/>
        </w:rPr>
      </w:pPr>
      <w:bookmarkStart w:id="2" w:name="_Toc227522524"/>
      <w:r w:rsidRPr="00D13F8D">
        <w:rPr>
          <w:rFonts w:ascii="Arial" w:hAnsi="Arial" w:cs="Arial"/>
          <w:sz w:val="22"/>
          <w:szCs w:val="28"/>
        </w:rPr>
        <w:t>Monitoring</w:t>
      </w:r>
      <w:r>
        <w:rPr>
          <w:rFonts w:ascii="Arial" w:hAnsi="Arial" w:cs="Arial"/>
          <w:sz w:val="22"/>
          <w:szCs w:val="28"/>
        </w:rPr>
        <w:t xml:space="preserve">, </w:t>
      </w:r>
      <w:r w:rsidR="00D13F8D" w:rsidRPr="00D13F8D">
        <w:rPr>
          <w:rFonts w:ascii="Arial" w:hAnsi="Arial" w:cs="Arial"/>
          <w:sz w:val="22"/>
          <w:szCs w:val="28"/>
        </w:rPr>
        <w:t>Measurement, , and Control of Dementia</w:t>
      </w:r>
      <w:bookmarkEnd w:id="2"/>
    </w:p>
    <w:p w14:paraId="7761D784" w14:textId="437093B2" w:rsidR="00D13F8D" w:rsidRDefault="00D13F8D" w:rsidP="00861CF0">
      <w:pPr>
        <w:rPr>
          <w:rFonts w:ascii="Arial" w:hAnsi="Arial" w:cs="Arial"/>
          <w:sz w:val="22"/>
          <w:szCs w:val="28"/>
        </w:rPr>
      </w:pPr>
      <w:bookmarkStart w:id="3" w:name="_Toc227522525"/>
      <w:r w:rsidRPr="00BB57A9">
        <w:rPr>
          <w:rStyle w:val="Heading2Char"/>
        </w:rPr>
        <w:t>Monitoring</w:t>
      </w:r>
      <w:bookmarkEnd w:id="3"/>
      <w:r w:rsidRPr="00BB57A9">
        <w:rPr>
          <w:rStyle w:val="Heading2Char"/>
        </w:rPr>
        <w:t xml:space="preserve"> </w:t>
      </w:r>
      <w:r w:rsidRPr="00BB57A9">
        <w:rPr>
          <w:rStyle w:val="Heading2Char"/>
        </w:rPr>
        <w:br/>
      </w:r>
      <w:r w:rsidR="00304860" w:rsidRPr="00304860">
        <w:rPr>
          <w:rFonts w:ascii="Arial" w:hAnsi="Arial" w:cs="Arial"/>
          <w:sz w:val="22"/>
          <w:szCs w:val="28"/>
        </w:rPr>
        <w:t>The process of monitoring dementia is characteri</w:t>
      </w:r>
      <w:r w:rsidR="00732D63">
        <w:rPr>
          <w:rFonts w:ascii="Arial" w:hAnsi="Arial" w:cs="Arial"/>
          <w:sz w:val="22"/>
          <w:szCs w:val="28"/>
        </w:rPr>
        <w:t>s</w:t>
      </w:r>
      <w:r w:rsidR="00304860" w:rsidRPr="00304860">
        <w:rPr>
          <w:rFonts w:ascii="Arial" w:hAnsi="Arial" w:cs="Arial"/>
          <w:sz w:val="22"/>
          <w:szCs w:val="28"/>
        </w:rPr>
        <w:t xml:space="preserve">ed by a constant gathering and assessment of data via national and global systems. </w:t>
      </w:r>
      <w:r w:rsidR="00BC3295" w:rsidRPr="00BC3295">
        <w:rPr>
          <w:rFonts w:ascii="Arial" w:hAnsi="Arial" w:cs="Arial"/>
          <w:sz w:val="22"/>
          <w:szCs w:val="28"/>
        </w:rPr>
        <w:t>National registries and surveillance systems in the UK monitor the diagnosis rates, disease progression, and use of the services</w:t>
      </w:r>
      <w:r w:rsidR="0076387F">
        <w:rPr>
          <w:rFonts w:ascii="Arial" w:hAnsi="Arial" w:cs="Arial"/>
          <w:sz w:val="22"/>
          <w:szCs w:val="28"/>
        </w:rPr>
        <w:t xml:space="preserve"> </w:t>
      </w:r>
      <w:r w:rsidR="0076387F" w:rsidRPr="0076387F">
        <w:rPr>
          <w:rFonts w:ascii="Arial" w:hAnsi="Arial" w:cs="Arial"/>
          <w:sz w:val="22"/>
          <w:szCs w:val="28"/>
        </w:rPr>
        <w:t xml:space="preserve">(Mukadam et al., 2024). </w:t>
      </w:r>
      <w:r w:rsidR="00BC3295" w:rsidRPr="00BC3295">
        <w:rPr>
          <w:rFonts w:ascii="Arial" w:hAnsi="Arial" w:cs="Arial"/>
          <w:sz w:val="22"/>
          <w:szCs w:val="28"/>
        </w:rPr>
        <w:t xml:space="preserve"> </w:t>
      </w:r>
      <w:r w:rsidR="00740610" w:rsidRPr="00740610">
        <w:rPr>
          <w:rFonts w:ascii="Arial" w:hAnsi="Arial" w:cs="Arial"/>
          <w:sz w:val="22"/>
          <w:szCs w:val="28"/>
        </w:rPr>
        <w:t>To determine memory, attention, and cognitive functioning in cognitive screening tests are often applied during first diagnosis and disease progression, like the Mini Mental State Examination (MMSE) and the Montreal Cognitive Assessment (MoCA).</w:t>
      </w:r>
      <w:r w:rsidR="00740610" w:rsidRPr="00740610">
        <w:rPr>
          <w:rFonts w:ascii="Arial" w:hAnsi="Arial" w:cs="Arial"/>
          <w:b/>
          <w:bCs/>
          <w:sz w:val="22"/>
          <w:szCs w:val="28"/>
        </w:rPr>
        <w:t xml:space="preserve"> </w:t>
      </w:r>
      <w:r w:rsidR="00E33331" w:rsidRPr="009371D5">
        <w:rPr>
          <w:rFonts w:ascii="Arial" w:hAnsi="Arial" w:cs="Arial"/>
          <w:sz w:val="22"/>
          <w:szCs w:val="28"/>
        </w:rPr>
        <w:t>In daily clinica</w:t>
      </w:r>
      <w:r w:rsidR="005851CC" w:rsidRPr="009371D5">
        <w:rPr>
          <w:rFonts w:ascii="Arial" w:hAnsi="Arial" w:cs="Arial"/>
          <w:sz w:val="22"/>
          <w:szCs w:val="28"/>
        </w:rPr>
        <w:t xml:space="preserve">l practice by using </w:t>
      </w:r>
      <w:r w:rsidR="00E33331" w:rsidRPr="009371D5">
        <w:rPr>
          <w:rFonts w:ascii="Arial" w:hAnsi="Arial" w:cs="Arial"/>
          <w:sz w:val="22"/>
          <w:szCs w:val="28"/>
        </w:rPr>
        <w:t>these tools are applied by general practitioners and specialists in patient consultations to evaluate cognitive impairment. For example, they ma</w:t>
      </w:r>
      <w:r w:rsidR="00940510" w:rsidRPr="009371D5">
        <w:rPr>
          <w:rFonts w:ascii="Arial" w:hAnsi="Arial" w:cs="Arial"/>
          <w:sz w:val="22"/>
          <w:szCs w:val="28"/>
        </w:rPr>
        <w:t xml:space="preserve">y ask patients to repeat words and to </w:t>
      </w:r>
      <w:r w:rsidR="00E33331" w:rsidRPr="009371D5">
        <w:rPr>
          <w:rFonts w:ascii="Arial" w:hAnsi="Arial" w:cs="Arial"/>
          <w:sz w:val="22"/>
          <w:szCs w:val="28"/>
        </w:rPr>
        <w:t xml:space="preserve">perform </w:t>
      </w:r>
      <w:r w:rsidR="005F0FF3" w:rsidRPr="009371D5">
        <w:rPr>
          <w:rFonts w:ascii="Arial" w:hAnsi="Arial" w:cs="Arial"/>
          <w:sz w:val="22"/>
          <w:szCs w:val="28"/>
        </w:rPr>
        <w:t>simple calculations, or recognis</w:t>
      </w:r>
      <w:r w:rsidR="00E33331" w:rsidRPr="009371D5">
        <w:rPr>
          <w:rFonts w:ascii="Arial" w:hAnsi="Arial" w:cs="Arial"/>
          <w:sz w:val="22"/>
          <w:szCs w:val="28"/>
        </w:rPr>
        <w:t>e dates and places</w:t>
      </w:r>
      <w:r w:rsidR="00312CE4" w:rsidRPr="009371D5">
        <w:rPr>
          <w:rFonts w:ascii="Arial" w:hAnsi="Arial" w:cs="Arial"/>
          <w:sz w:val="22"/>
          <w:szCs w:val="28"/>
        </w:rPr>
        <w:t xml:space="preserve"> are to aksed in the tests. </w:t>
      </w:r>
      <w:r w:rsidR="00304860" w:rsidRPr="00304860">
        <w:rPr>
          <w:rFonts w:ascii="Arial" w:hAnsi="Arial" w:cs="Arial"/>
          <w:sz w:val="22"/>
          <w:szCs w:val="28"/>
        </w:rPr>
        <w:t>The value of such organisations as the World Health Organi</w:t>
      </w:r>
      <w:r w:rsidR="004766B0">
        <w:rPr>
          <w:rFonts w:ascii="Arial" w:hAnsi="Arial" w:cs="Arial"/>
          <w:sz w:val="22"/>
          <w:szCs w:val="28"/>
        </w:rPr>
        <w:t>s</w:t>
      </w:r>
      <w:r w:rsidR="00304860" w:rsidRPr="00304860">
        <w:rPr>
          <w:rFonts w:ascii="Arial" w:hAnsi="Arial" w:cs="Arial"/>
          <w:sz w:val="22"/>
          <w:szCs w:val="28"/>
        </w:rPr>
        <w:t>ation and NHS England is critical, as they gather and publish statistical data and provide recommendations on dementia management</w:t>
      </w:r>
      <w:r w:rsidR="0076387F">
        <w:rPr>
          <w:rFonts w:ascii="Arial" w:hAnsi="Arial" w:cs="Arial"/>
          <w:sz w:val="22"/>
          <w:szCs w:val="28"/>
        </w:rPr>
        <w:t xml:space="preserve"> </w:t>
      </w:r>
      <w:r w:rsidR="0076387F" w:rsidRPr="0076387F">
        <w:rPr>
          <w:rFonts w:ascii="Arial" w:hAnsi="Arial" w:cs="Arial"/>
          <w:sz w:val="22"/>
          <w:szCs w:val="28"/>
        </w:rPr>
        <w:t>(WHO, 2025</w:t>
      </w:r>
      <w:r w:rsidR="0076387F">
        <w:rPr>
          <w:rFonts w:ascii="Arial" w:hAnsi="Arial" w:cs="Arial"/>
          <w:sz w:val="22"/>
          <w:szCs w:val="28"/>
        </w:rPr>
        <w:t xml:space="preserve">; </w:t>
      </w:r>
      <w:r w:rsidR="0076387F" w:rsidRPr="0076387F">
        <w:rPr>
          <w:rFonts w:ascii="Arial" w:hAnsi="Arial" w:cs="Arial"/>
          <w:sz w:val="22"/>
          <w:szCs w:val="28"/>
        </w:rPr>
        <w:t>NHS, 2022).</w:t>
      </w:r>
      <w:r w:rsidR="00304860" w:rsidRPr="00304860">
        <w:rPr>
          <w:rFonts w:ascii="Arial" w:hAnsi="Arial" w:cs="Arial"/>
          <w:sz w:val="22"/>
          <w:szCs w:val="28"/>
        </w:rPr>
        <w:t xml:space="preserve"> </w:t>
      </w:r>
    </w:p>
    <w:p w14:paraId="70ACCFD7" w14:textId="674798AC" w:rsidR="00006F46" w:rsidRPr="00903446" w:rsidRDefault="00006F46" w:rsidP="00903446">
      <w:pPr>
        <w:rPr>
          <w:rFonts w:ascii="Arial" w:hAnsi="Arial" w:cs="Arial"/>
          <w:sz w:val="22"/>
          <w:szCs w:val="28"/>
        </w:rPr>
      </w:pPr>
      <w:bookmarkStart w:id="4" w:name="_Toc227522526"/>
      <w:r w:rsidRPr="00BB57A9">
        <w:rPr>
          <w:rStyle w:val="Heading2Char"/>
        </w:rPr>
        <w:t>Measurement</w:t>
      </w:r>
      <w:bookmarkEnd w:id="4"/>
      <w:r w:rsidRPr="00BB57A9">
        <w:rPr>
          <w:rStyle w:val="Heading2Char"/>
        </w:rPr>
        <w:t xml:space="preserve"> </w:t>
      </w:r>
      <w:r>
        <w:br/>
      </w:r>
      <w:r w:rsidRPr="007B45B1">
        <w:rPr>
          <w:rFonts w:ascii="Arial" w:hAnsi="Arial" w:cs="Arial"/>
          <w:sz w:val="22"/>
          <w:szCs w:val="28"/>
        </w:rPr>
        <w:t>Dementia measurement is critical in determining the magnitude and the effects of dementia on the health of the populace</w:t>
      </w:r>
      <w:r w:rsidRPr="00903446">
        <w:rPr>
          <w:rFonts w:ascii="Arial" w:hAnsi="Arial" w:cs="Arial"/>
          <w:sz w:val="22"/>
          <w:szCs w:val="28"/>
        </w:rPr>
        <w:t xml:space="preserve">. </w:t>
      </w:r>
      <w:r w:rsidR="00903446" w:rsidRPr="00903446">
        <w:rPr>
          <w:rFonts w:ascii="Arial" w:hAnsi="Arial" w:cs="Arial"/>
          <w:sz w:val="22"/>
          <w:szCs w:val="28"/>
        </w:rPr>
        <w:t>Incidence is the number of new cases counted over a period of time. It helps to see if there are any trends or emerging patterns in the disease</w:t>
      </w:r>
      <w:r w:rsidR="00903446">
        <w:rPr>
          <w:rFonts w:ascii="Arial" w:hAnsi="Arial" w:cs="Arial"/>
          <w:b/>
          <w:bCs/>
          <w:sz w:val="22"/>
          <w:szCs w:val="28"/>
        </w:rPr>
        <w:t xml:space="preserve"> </w:t>
      </w:r>
      <w:r w:rsidR="00903446">
        <w:rPr>
          <w:rFonts w:ascii="Arial" w:hAnsi="Arial" w:cs="Arial"/>
          <w:sz w:val="22"/>
          <w:szCs w:val="28"/>
        </w:rPr>
        <w:t xml:space="preserve"> </w:t>
      </w:r>
      <w:r w:rsidRPr="00602F90">
        <w:rPr>
          <w:rFonts w:ascii="Arial" w:hAnsi="Arial" w:cs="Arial"/>
          <w:sz w:val="22"/>
          <w:szCs w:val="28"/>
        </w:rPr>
        <w:t xml:space="preserve">(Livingston et al., 2020). </w:t>
      </w:r>
      <w:r w:rsidRPr="007B45B1">
        <w:rPr>
          <w:rFonts w:ascii="Arial" w:hAnsi="Arial" w:cs="Arial"/>
          <w:sz w:val="22"/>
          <w:szCs w:val="28"/>
        </w:rPr>
        <w:t xml:space="preserve"> Prevalence is the measurement of the total number of persons with dementia at any one time which gives an insight into the overall burden on healthcare systems. Mortality rates show the number of deaths related to dementia and this has been one of the major causes of death in most countries including the UK</w:t>
      </w:r>
      <w:r>
        <w:rPr>
          <w:rFonts w:ascii="Arial" w:hAnsi="Arial" w:cs="Arial"/>
          <w:sz w:val="22"/>
          <w:szCs w:val="28"/>
        </w:rPr>
        <w:t xml:space="preserve"> </w:t>
      </w:r>
      <w:r w:rsidRPr="00602F90">
        <w:rPr>
          <w:rFonts w:ascii="Arial" w:hAnsi="Arial" w:cs="Arial"/>
          <w:sz w:val="22"/>
          <w:szCs w:val="28"/>
        </w:rPr>
        <w:t>(NHS, 2022).</w:t>
      </w:r>
      <w:r w:rsidRPr="007B45B1">
        <w:rPr>
          <w:rFonts w:ascii="Arial" w:hAnsi="Arial" w:cs="Arial"/>
          <w:sz w:val="22"/>
          <w:szCs w:val="28"/>
        </w:rPr>
        <w:t xml:space="preserve"> </w:t>
      </w:r>
    </w:p>
    <w:p w14:paraId="7F95C867" w14:textId="3386EF63" w:rsidR="00D13F8D" w:rsidRPr="00BB57A9" w:rsidRDefault="00D13F8D" w:rsidP="00BB57A9">
      <w:pPr>
        <w:pStyle w:val="Heading2"/>
        <w:rPr>
          <w:b/>
        </w:rPr>
      </w:pPr>
      <w:bookmarkStart w:id="5" w:name="_Toc227522527"/>
      <w:r w:rsidRPr="00BB57A9">
        <w:rPr>
          <w:rStyle w:val="Strong"/>
          <w:b w:val="0"/>
          <w:bCs/>
        </w:rPr>
        <w:lastRenderedPageBreak/>
        <w:t>Control Using the 3Ps of Public Health</w:t>
      </w:r>
      <w:bookmarkEnd w:id="5"/>
      <w:r w:rsidRPr="00BB57A9">
        <w:rPr>
          <w:rStyle w:val="Strong"/>
          <w:b w:val="0"/>
          <w:bCs/>
        </w:rPr>
        <w:t xml:space="preserve"> </w:t>
      </w:r>
    </w:p>
    <w:p w14:paraId="35293DD1" w14:textId="147EB4FB" w:rsidR="00E9021A" w:rsidRPr="00B777B3" w:rsidRDefault="00D13F8D" w:rsidP="00B777B3">
      <w:pPr>
        <w:rPr>
          <w:rFonts w:ascii="Arial" w:hAnsi="Arial" w:cs="Arial"/>
          <w:sz w:val="22"/>
          <w:szCs w:val="28"/>
        </w:rPr>
      </w:pPr>
      <w:bookmarkStart w:id="6" w:name="_Toc227522528"/>
      <w:r w:rsidRPr="00BB57A9">
        <w:rPr>
          <w:rStyle w:val="Heading3Char"/>
          <w:rFonts w:asciiTheme="minorBidi" w:hAnsiTheme="minorBidi" w:cstheme="minorBidi"/>
        </w:rPr>
        <w:t>Prevention</w:t>
      </w:r>
      <w:bookmarkEnd w:id="6"/>
      <w:r>
        <w:br/>
      </w:r>
      <w:r w:rsidR="00060C4A" w:rsidRPr="00060C4A">
        <w:rPr>
          <w:rFonts w:ascii="Arial" w:hAnsi="Arial" w:cs="Arial"/>
          <w:sz w:val="22"/>
          <w:szCs w:val="28"/>
        </w:rPr>
        <w:t>Dementia prevention involves lowering the modifiable risk factors by means of healthy lifestyle decisions</w:t>
      </w:r>
      <w:r w:rsidR="001B4091">
        <w:rPr>
          <w:rFonts w:ascii="Arial" w:hAnsi="Arial" w:cs="Arial"/>
          <w:sz w:val="22"/>
          <w:szCs w:val="28"/>
        </w:rPr>
        <w:t xml:space="preserve"> </w:t>
      </w:r>
      <w:r w:rsidR="001B4091" w:rsidRPr="001B4091">
        <w:rPr>
          <w:rFonts w:ascii="Arial" w:hAnsi="Arial" w:cs="Arial"/>
          <w:sz w:val="22"/>
          <w:szCs w:val="28"/>
        </w:rPr>
        <w:t xml:space="preserve">(Hui et al., 2025). </w:t>
      </w:r>
      <w:r w:rsidR="00060C4A" w:rsidRPr="00060C4A">
        <w:rPr>
          <w:rFonts w:ascii="Arial" w:hAnsi="Arial" w:cs="Arial"/>
          <w:sz w:val="22"/>
          <w:szCs w:val="28"/>
        </w:rPr>
        <w:t xml:space="preserve">Routine physical exercises, healthy nutrition, quitting smoking, and decreased alcohol intake have the ability to reduce the risk of cognitive impairment. </w:t>
      </w:r>
      <w:r w:rsidR="00315D8B" w:rsidRPr="00315D8B">
        <w:rPr>
          <w:rFonts w:ascii="Arial" w:hAnsi="Arial" w:cs="Arial"/>
          <w:sz w:val="22"/>
          <w:szCs w:val="28"/>
        </w:rPr>
        <w:t>Campaigns at the public health level like the NHS “Every Mind Matters” encourage people to lead healthier lives and thus enhance general brain health as a means of reducing dementia risk.</w:t>
      </w:r>
      <w:r w:rsidR="00E9021A">
        <w:rPr>
          <w:rFonts w:ascii="Arial" w:hAnsi="Arial" w:cs="Arial"/>
          <w:sz w:val="22"/>
          <w:szCs w:val="28"/>
        </w:rPr>
        <w:t xml:space="preserve"> </w:t>
      </w:r>
      <w:r w:rsidR="00BB1E18" w:rsidRPr="00600605">
        <w:rPr>
          <w:rFonts w:ascii="Arial" w:hAnsi="Arial" w:cs="Arial"/>
          <w:sz w:val="22"/>
          <w:szCs w:val="28"/>
        </w:rPr>
        <w:t>Recent studies have shown that metabolic health can be improved by lifestyle interventions, which significantly reduce the incidence of dementia</w:t>
      </w:r>
      <w:r w:rsidR="00BB1E18" w:rsidRPr="00BB1E18">
        <w:rPr>
          <w:rFonts w:ascii="Arial" w:hAnsi="Arial" w:cs="Arial"/>
          <w:b/>
          <w:bCs/>
          <w:sz w:val="22"/>
          <w:szCs w:val="28"/>
        </w:rPr>
        <w:t xml:space="preserve"> </w:t>
      </w:r>
      <w:r w:rsidR="00B777B3" w:rsidRPr="00B777B3">
        <w:rPr>
          <w:rFonts w:ascii="Arial" w:hAnsi="Arial" w:cs="Arial"/>
          <w:sz w:val="22"/>
          <w:szCs w:val="28"/>
        </w:rPr>
        <w:t>(Jennings et al., 2025).</w:t>
      </w:r>
    </w:p>
    <w:p w14:paraId="3AA57031" w14:textId="3BBE9B12" w:rsidR="002730EB" w:rsidRPr="00E81C27" w:rsidRDefault="00D13F8D" w:rsidP="004C32EF">
      <w:pPr>
        <w:pStyle w:val="NormalWeb"/>
        <w:spacing w:line="360" w:lineRule="auto"/>
        <w:jc w:val="lowKashida"/>
        <w:rPr>
          <w:rFonts w:ascii="Arial" w:eastAsiaTheme="minorHAnsi" w:hAnsi="Arial" w:cs="Arial"/>
          <w:noProof/>
          <w:sz w:val="22"/>
          <w:szCs w:val="28"/>
          <w:lang w:eastAsia="en-US"/>
        </w:rPr>
      </w:pPr>
      <w:bookmarkStart w:id="7" w:name="_Toc227522529"/>
      <w:r w:rsidRPr="00BB57A9">
        <w:rPr>
          <w:rStyle w:val="Heading3Char"/>
          <w:rFonts w:asciiTheme="minorBidi" w:hAnsiTheme="minorBidi" w:cstheme="minorBidi"/>
          <w:bCs/>
          <w:noProof/>
          <w:lang w:eastAsia="en-US"/>
        </w:rPr>
        <w:t>Protection</w:t>
      </w:r>
      <w:bookmarkEnd w:id="7"/>
      <w:r w:rsidRPr="00BB57A9">
        <w:rPr>
          <w:rStyle w:val="Heading3Char"/>
          <w:rFonts w:asciiTheme="minorBidi" w:hAnsiTheme="minorBidi" w:cstheme="minorBidi"/>
          <w:bCs/>
          <w:noProof/>
          <w:lang w:eastAsia="en-US"/>
        </w:rPr>
        <w:t xml:space="preserve"> </w:t>
      </w:r>
      <w:r w:rsidRPr="00BB57A9">
        <w:rPr>
          <w:rStyle w:val="Heading3Char"/>
          <w:rFonts w:asciiTheme="minorBidi" w:hAnsiTheme="minorBidi" w:cstheme="minorBidi"/>
          <w:noProof/>
          <w:lang w:eastAsia="en-US"/>
        </w:rPr>
        <w:br/>
      </w:r>
      <w:r w:rsidR="0005673A" w:rsidRPr="0005673A">
        <w:rPr>
          <w:rFonts w:ascii="Arial" w:eastAsiaTheme="minorHAnsi" w:hAnsi="Arial" w:cs="Arial"/>
          <w:noProof/>
          <w:sz w:val="22"/>
          <w:szCs w:val="28"/>
          <w:lang w:eastAsia="en-US"/>
        </w:rPr>
        <w:t>Protection entails early diagnosis and protecting the vulnerable people. The screening makes it possible to identify the need to plan care and support as early as possible. Protective interventions are necessary to guarantee the safety and dignity of individuals with dementia against neglect, abuse, and exploitation both at home and in the local community</w:t>
      </w:r>
      <w:r w:rsidR="00BE33A2">
        <w:rPr>
          <w:rFonts w:ascii="Arial" w:eastAsiaTheme="minorHAnsi" w:hAnsi="Arial" w:cs="Arial"/>
          <w:noProof/>
          <w:sz w:val="22"/>
          <w:szCs w:val="28"/>
          <w:lang w:eastAsia="en-US"/>
        </w:rPr>
        <w:t xml:space="preserve"> </w:t>
      </w:r>
      <w:r w:rsidR="00BE33A2" w:rsidRPr="00BE33A2">
        <w:rPr>
          <w:rFonts w:ascii="Arial" w:eastAsiaTheme="minorHAnsi" w:hAnsi="Arial" w:cs="Arial"/>
          <w:noProof/>
          <w:sz w:val="22"/>
          <w:szCs w:val="28"/>
          <w:lang w:eastAsia="en-US"/>
        </w:rPr>
        <w:t>(Belessiotis-Richards et al., 2025).</w:t>
      </w:r>
      <w:r w:rsidR="00945B33">
        <w:rPr>
          <w:rFonts w:ascii="Arial" w:eastAsiaTheme="minorHAnsi" w:hAnsi="Arial" w:cs="Arial"/>
          <w:noProof/>
          <w:sz w:val="22"/>
          <w:szCs w:val="28"/>
          <w:lang w:eastAsia="en-US"/>
        </w:rPr>
        <w:t xml:space="preserve"> </w:t>
      </w:r>
      <w:r w:rsidR="004C32EF" w:rsidRPr="00E81C27">
        <w:rPr>
          <w:rFonts w:ascii="Arial" w:eastAsiaTheme="minorHAnsi" w:hAnsi="Arial" w:cs="Arial"/>
          <w:noProof/>
          <w:sz w:val="22"/>
          <w:szCs w:val="28"/>
          <w:lang w:eastAsia="en-US"/>
        </w:rPr>
        <w:t>More recent evidence highlights an increasingly important role for individuali</w:t>
      </w:r>
      <w:r w:rsidR="000662F5">
        <w:rPr>
          <w:rFonts w:ascii="Arial" w:eastAsiaTheme="minorHAnsi" w:hAnsi="Arial" w:cs="Arial"/>
          <w:noProof/>
          <w:sz w:val="22"/>
          <w:szCs w:val="28"/>
          <w:lang w:eastAsia="en-US"/>
        </w:rPr>
        <w:t>s</w:t>
      </w:r>
      <w:r w:rsidR="004C32EF" w:rsidRPr="00E81C27">
        <w:rPr>
          <w:rFonts w:ascii="Arial" w:eastAsiaTheme="minorHAnsi" w:hAnsi="Arial" w:cs="Arial"/>
          <w:noProof/>
          <w:sz w:val="22"/>
          <w:szCs w:val="28"/>
          <w:lang w:eastAsia="en-US"/>
        </w:rPr>
        <w:t xml:space="preserve">ed care plans and caregiver training in enhancing quality of life for </w:t>
      </w:r>
      <w:r w:rsidR="004C32EF" w:rsidRPr="005D2446">
        <w:rPr>
          <w:rFonts w:ascii="Arial" w:eastAsiaTheme="minorHAnsi" w:hAnsi="Arial" w:cs="Arial"/>
          <w:noProof/>
          <w:sz w:val="22"/>
          <w:szCs w:val="28"/>
          <w:lang w:eastAsia="en-US"/>
        </w:rPr>
        <w:t>individuals with dementia</w:t>
      </w:r>
      <w:r w:rsidR="006F4040" w:rsidRPr="005D2446">
        <w:rPr>
          <w:rFonts w:ascii="Arial" w:eastAsiaTheme="minorHAnsi" w:hAnsi="Arial" w:cs="Arial"/>
          <w:noProof/>
          <w:sz w:val="22"/>
          <w:szCs w:val="28"/>
          <w:lang w:eastAsia="en-US"/>
        </w:rPr>
        <w:t xml:space="preserve"> (Hara, 2024).</w:t>
      </w:r>
    </w:p>
    <w:p w14:paraId="0D72C6A7" w14:textId="77777777" w:rsidR="00BB57A9" w:rsidRDefault="00D13F8D" w:rsidP="00BB57A9">
      <w:pPr>
        <w:pStyle w:val="NormalWeb"/>
        <w:spacing w:line="360" w:lineRule="auto"/>
        <w:jc w:val="lowKashida"/>
        <w:rPr>
          <w:rStyle w:val="Heading3Char"/>
          <w:rFonts w:asciiTheme="minorBidi" w:hAnsiTheme="minorBidi" w:cstheme="minorBidi"/>
          <w:noProof/>
          <w:lang w:eastAsia="en-US"/>
        </w:rPr>
      </w:pPr>
      <w:bookmarkStart w:id="8" w:name="_Toc227522530"/>
      <w:r w:rsidRPr="00BB57A9">
        <w:rPr>
          <w:rStyle w:val="Heading3Char"/>
          <w:rFonts w:asciiTheme="minorBidi" w:hAnsiTheme="minorBidi" w:cstheme="minorBidi"/>
          <w:noProof/>
          <w:lang w:eastAsia="en-US"/>
        </w:rPr>
        <w:t>Promotion</w:t>
      </w:r>
      <w:bookmarkEnd w:id="8"/>
      <w:r w:rsidRPr="00BB57A9">
        <w:rPr>
          <w:rStyle w:val="Heading3Char"/>
          <w:rFonts w:asciiTheme="minorBidi" w:hAnsiTheme="minorBidi" w:cstheme="minorBidi"/>
          <w:noProof/>
          <w:lang w:eastAsia="en-US"/>
        </w:rPr>
        <w:t xml:space="preserve"> </w:t>
      </w:r>
    </w:p>
    <w:p w14:paraId="5740F6D7" w14:textId="5D709F42" w:rsidR="004D1E63" w:rsidRPr="00235D63" w:rsidRDefault="00160FB8" w:rsidP="00861CF0">
      <w:pPr>
        <w:pStyle w:val="NormalWeb"/>
        <w:spacing w:line="360" w:lineRule="auto"/>
        <w:jc w:val="lowKashida"/>
        <w:rPr>
          <w:rFonts w:ascii="Arial" w:hAnsi="Arial" w:cs="Arial"/>
          <w:sz w:val="22"/>
          <w:szCs w:val="28"/>
        </w:rPr>
      </w:pPr>
      <w:r w:rsidRPr="00160FB8">
        <w:rPr>
          <w:rFonts w:ascii="Arial" w:hAnsi="Arial" w:cs="Arial"/>
          <w:sz w:val="22"/>
          <w:szCs w:val="28"/>
        </w:rPr>
        <w:t>Health promotion is aimed at informing and enhancing the knowledge of dementia among</w:t>
      </w:r>
      <w:r w:rsidR="009F708D">
        <w:rPr>
          <w:rFonts w:ascii="Arial" w:hAnsi="Arial" w:cs="Arial"/>
          <w:sz w:val="22"/>
          <w:szCs w:val="28"/>
        </w:rPr>
        <w:t>st</w:t>
      </w:r>
      <w:r w:rsidRPr="00160FB8">
        <w:rPr>
          <w:rFonts w:ascii="Arial" w:hAnsi="Arial" w:cs="Arial"/>
          <w:sz w:val="22"/>
          <w:szCs w:val="28"/>
        </w:rPr>
        <w:t xml:space="preserve"> the population</w:t>
      </w:r>
      <w:r w:rsidR="00C13B10">
        <w:rPr>
          <w:rFonts w:ascii="Arial" w:hAnsi="Arial" w:cs="Arial"/>
          <w:sz w:val="22"/>
          <w:szCs w:val="28"/>
        </w:rPr>
        <w:t xml:space="preserve"> </w:t>
      </w:r>
      <w:r w:rsidR="00C13B10" w:rsidRPr="00C13B10">
        <w:rPr>
          <w:rFonts w:ascii="Arial" w:hAnsi="Arial" w:cs="Arial"/>
          <w:sz w:val="22"/>
          <w:szCs w:val="28"/>
        </w:rPr>
        <w:t>(Maki et al., 2020).</w:t>
      </w:r>
      <w:r w:rsidR="003B4DF9">
        <w:rPr>
          <w:rFonts w:ascii="Arial" w:hAnsi="Arial" w:cs="Arial"/>
          <w:sz w:val="22"/>
          <w:szCs w:val="28"/>
        </w:rPr>
        <w:t xml:space="preserve"> </w:t>
      </w:r>
      <w:r w:rsidRPr="00160FB8">
        <w:rPr>
          <w:rFonts w:ascii="Arial" w:hAnsi="Arial" w:cs="Arial"/>
          <w:sz w:val="22"/>
          <w:szCs w:val="28"/>
        </w:rPr>
        <w:t xml:space="preserve">Education drives </w:t>
      </w:r>
      <w:r w:rsidRPr="00D00076">
        <w:rPr>
          <w:rFonts w:ascii="Arial" w:eastAsiaTheme="minorHAnsi" w:hAnsi="Arial" w:cs="Arial"/>
          <w:noProof/>
          <w:sz w:val="22"/>
          <w:szCs w:val="28"/>
          <w:lang w:eastAsia="en-US"/>
        </w:rPr>
        <w:t>early</w:t>
      </w:r>
      <w:r w:rsidRPr="00160FB8">
        <w:rPr>
          <w:rFonts w:ascii="Arial" w:hAnsi="Arial" w:cs="Arial"/>
          <w:sz w:val="22"/>
          <w:szCs w:val="28"/>
        </w:rPr>
        <w:t xml:space="preserve"> help-seeking behaviour and leads to less stigma about the condition. </w:t>
      </w:r>
      <w:r w:rsidR="00A4221B" w:rsidRPr="00A4221B">
        <w:rPr>
          <w:rFonts w:ascii="Arial" w:hAnsi="Arial" w:cs="Arial"/>
          <w:sz w:val="22"/>
          <w:szCs w:val="28"/>
        </w:rPr>
        <w:t>The use of these methods would provide information to people regarding the symptoms, risk factors and available care that could improve outcomes</w:t>
      </w:r>
      <w:r w:rsidR="005C22E8">
        <w:rPr>
          <w:rFonts w:ascii="Arial" w:hAnsi="Arial" w:cs="Arial"/>
          <w:sz w:val="22"/>
          <w:szCs w:val="28"/>
        </w:rPr>
        <w:t>.</w:t>
      </w:r>
      <w:r w:rsidR="00A4221B" w:rsidRPr="00A4221B">
        <w:rPr>
          <w:rFonts w:ascii="Arial" w:hAnsi="Arial" w:cs="Arial"/>
          <w:sz w:val="22"/>
          <w:szCs w:val="28"/>
        </w:rPr>
        <w:t xml:space="preserve"> The Alzheimer's Society implemented a scheme called "Dementia Friends" which aimed to provide people with a better understanding of dementia.</w:t>
      </w:r>
      <w:r w:rsidR="00385656">
        <w:rPr>
          <w:rFonts w:ascii="Arial" w:hAnsi="Arial" w:cs="Arial"/>
          <w:sz w:val="22"/>
          <w:szCs w:val="28"/>
        </w:rPr>
        <w:t xml:space="preserve"> </w:t>
      </w:r>
      <w:r w:rsidR="00A2588C" w:rsidRPr="00235D63">
        <w:rPr>
          <w:rFonts w:ascii="Arial" w:hAnsi="Arial" w:cs="Arial"/>
          <w:sz w:val="22"/>
          <w:szCs w:val="28"/>
        </w:rPr>
        <w:t xml:space="preserve">Community-based initiatives are gaining wider recognition for their potential to create environments that are friendly toward people with dementia and improve social integration </w:t>
      </w:r>
      <w:r w:rsidR="00385656" w:rsidRPr="00235D63">
        <w:rPr>
          <w:rFonts w:ascii="Arial" w:hAnsi="Arial" w:cs="Arial"/>
          <w:sz w:val="22"/>
          <w:szCs w:val="28"/>
        </w:rPr>
        <w:t>(He et al., 2024)</w:t>
      </w:r>
      <w:r w:rsidR="00362C3F">
        <w:rPr>
          <w:rFonts w:ascii="Arial" w:hAnsi="Arial" w:cs="Arial"/>
          <w:sz w:val="22"/>
          <w:szCs w:val="28"/>
        </w:rPr>
        <w:t>.</w:t>
      </w:r>
    </w:p>
    <w:p w14:paraId="36D9ED52" w14:textId="22A88C9B" w:rsidR="00C86AD2" w:rsidRPr="00396287" w:rsidRDefault="00C86AD2" w:rsidP="00E265BD">
      <w:pPr>
        <w:pStyle w:val="Heading1"/>
        <w:spacing w:line="360" w:lineRule="auto"/>
        <w:rPr>
          <w:rFonts w:ascii="Arial" w:hAnsi="Arial" w:cs="Arial"/>
          <w:sz w:val="22"/>
          <w:szCs w:val="28"/>
        </w:rPr>
      </w:pPr>
      <w:bookmarkStart w:id="9" w:name="_Toc227522531"/>
      <w:r w:rsidRPr="00396287">
        <w:rPr>
          <w:rFonts w:ascii="Arial" w:hAnsi="Arial" w:cs="Arial"/>
          <w:sz w:val="22"/>
          <w:szCs w:val="28"/>
        </w:rPr>
        <w:t>Key Determinants / Risk Factors</w:t>
      </w:r>
      <w:bookmarkEnd w:id="9"/>
      <w:r w:rsidRPr="00396287">
        <w:rPr>
          <w:rFonts w:ascii="Arial" w:hAnsi="Arial" w:cs="Arial"/>
          <w:sz w:val="22"/>
          <w:szCs w:val="28"/>
        </w:rPr>
        <w:t xml:space="preserve"> </w:t>
      </w:r>
    </w:p>
    <w:p w14:paraId="72A03513" w14:textId="5D88A815" w:rsidR="00FE4150" w:rsidRDefault="000E4505" w:rsidP="003A0C6E">
      <w:pPr>
        <w:pStyle w:val="NormalWeb"/>
        <w:spacing w:line="360" w:lineRule="auto"/>
        <w:jc w:val="lowKashida"/>
        <w:rPr>
          <w:rFonts w:ascii="Arial" w:eastAsiaTheme="minorHAnsi" w:hAnsi="Arial" w:cs="Arial"/>
          <w:noProof/>
          <w:sz w:val="22"/>
          <w:szCs w:val="28"/>
          <w:lang w:eastAsia="en-US"/>
        </w:rPr>
      </w:pPr>
      <w:r w:rsidRPr="00C5342D">
        <w:rPr>
          <w:rFonts w:ascii="Arial" w:eastAsiaTheme="minorHAnsi" w:hAnsi="Arial" w:cs="Arial"/>
          <w:noProof/>
          <w:sz w:val="22"/>
          <w:szCs w:val="28"/>
          <w:lang w:eastAsia="en-US"/>
        </w:rPr>
        <w:t>Dementia is influenced by non-modifiable and modifiable factors which can influence an individuals' chance of suffering from the disease (Azevedo et al., 2021). The non-modifiable factors include; age, genes and family history.</w:t>
      </w:r>
      <w:r w:rsidR="00FE4150" w:rsidRPr="00FE4150">
        <w:rPr>
          <w:rFonts w:ascii="Arial" w:eastAsiaTheme="minorHAnsi" w:hAnsi="Arial" w:cs="Arial"/>
          <w:noProof/>
          <w:sz w:val="22"/>
          <w:szCs w:val="28"/>
          <w:lang w:eastAsia="en-US"/>
        </w:rPr>
        <w:t xml:space="preserve"> Genetic predisposition is also a factor especially in </w:t>
      </w:r>
      <w:r w:rsidR="00FE4150" w:rsidRPr="00FE4150">
        <w:rPr>
          <w:rFonts w:ascii="Arial" w:eastAsiaTheme="minorHAnsi" w:hAnsi="Arial" w:cs="Arial"/>
          <w:noProof/>
          <w:sz w:val="22"/>
          <w:szCs w:val="28"/>
          <w:lang w:eastAsia="en-US"/>
        </w:rPr>
        <w:lastRenderedPageBreak/>
        <w:t>some diseases like Alzheimer disease where certain genes could predispose one to that disease</w:t>
      </w:r>
      <w:r w:rsidR="006E0A9B">
        <w:rPr>
          <w:rFonts w:ascii="Arial" w:eastAsiaTheme="minorHAnsi" w:hAnsi="Arial" w:cs="Arial"/>
          <w:noProof/>
          <w:sz w:val="22"/>
          <w:szCs w:val="28"/>
          <w:lang w:eastAsia="en-US"/>
        </w:rPr>
        <w:t xml:space="preserve"> </w:t>
      </w:r>
      <w:r w:rsidR="00C474A7" w:rsidRPr="00C474A7">
        <w:rPr>
          <w:rFonts w:ascii="Arial" w:eastAsiaTheme="minorHAnsi" w:hAnsi="Arial" w:cs="Arial"/>
          <w:noProof/>
          <w:sz w:val="22"/>
          <w:szCs w:val="28"/>
          <w:lang w:eastAsia="en-US"/>
        </w:rPr>
        <w:t>(WHO, 2025).</w:t>
      </w:r>
    </w:p>
    <w:p w14:paraId="51146843" w14:textId="3D51BAA8" w:rsidR="005B50A2" w:rsidRPr="00EF6905" w:rsidRDefault="007D5255" w:rsidP="00EF6905">
      <w:pPr>
        <w:pStyle w:val="NormalWeb"/>
        <w:spacing w:line="360" w:lineRule="auto"/>
        <w:jc w:val="lowKashida"/>
        <w:rPr>
          <w:rFonts w:ascii="Arial" w:eastAsiaTheme="minorHAnsi" w:hAnsi="Arial" w:cs="Arial"/>
          <w:noProof/>
          <w:sz w:val="22"/>
          <w:szCs w:val="28"/>
          <w:lang w:eastAsia="en-US"/>
        </w:rPr>
      </w:pPr>
      <w:r w:rsidRPr="007D5255">
        <w:rPr>
          <w:rFonts w:ascii="Arial" w:eastAsiaTheme="minorHAnsi" w:hAnsi="Arial" w:cs="Arial"/>
          <w:noProof/>
          <w:sz w:val="22"/>
          <w:szCs w:val="28"/>
          <w:lang w:eastAsia="en-US"/>
        </w:rPr>
        <w:t xml:space="preserve">Socioeconomic factors limit access to healthcare, healthy food, and lifestyle choices. People from lower socioeconomic backgrounds often face greater health disparities that can increase their risk of developing dementia. This is particularly noted in countries with limited access to public health services </w:t>
      </w:r>
      <w:r w:rsidR="008D4DE8" w:rsidRPr="008D4DE8">
        <w:rPr>
          <w:rFonts w:ascii="Arial" w:eastAsiaTheme="minorHAnsi" w:hAnsi="Arial" w:cs="Arial"/>
          <w:noProof/>
          <w:sz w:val="22"/>
          <w:szCs w:val="28"/>
          <w:lang w:eastAsia="en-US"/>
        </w:rPr>
        <w:t>(Zhao et al., 2024).</w:t>
      </w:r>
      <w:r w:rsidR="00EF6905">
        <w:rPr>
          <w:rFonts w:ascii="Arial" w:eastAsiaTheme="minorHAnsi" w:hAnsi="Arial" w:cs="Arial"/>
          <w:noProof/>
          <w:sz w:val="22"/>
          <w:szCs w:val="28"/>
          <w:lang w:eastAsia="en-US"/>
        </w:rPr>
        <w:t xml:space="preserve"> </w:t>
      </w:r>
      <w:r w:rsidR="00FE4150" w:rsidRPr="003320A0">
        <w:rPr>
          <w:rFonts w:ascii="Arial" w:eastAsiaTheme="minorHAnsi" w:hAnsi="Arial" w:cs="Arial"/>
          <w:noProof/>
          <w:sz w:val="22"/>
          <w:szCs w:val="28"/>
          <w:lang w:eastAsia="en-US"/>
        </w:rPr>
        <w:t>Risk factors that can be mitigated by lifestyle changes are called modifiable ones</w:t>
      </w:r>
      <w:r w:rsidR="00024621" w:rsidRPr="00024621">
        <w:rPr>
          <w:rFonts w:ascii="Arial" w:eastAsiaTheme="minorHAnsi" w:hAnsi="Arial" w:cs="Arial"/>
          <w:noProof/>
          <w:sz w:val="22"/>
          <w:szCs w:val="28"/>
          <w:lang w:eastAsia="en-US"/>
        </w:rPr>
        <w:t>.</w:t>
      </w:r>
      <w:r w:rsidR="00570630">
        <w:rPr>
          <w:rFonts w:ascii="Arial" w:eastAsiaTheme="minorHAnsi" w:hAnsi="Arial" w:cs="Arial"/>
          <w:noProof/>
          <w:sz w:val="22"/>
          <w:szCs w:val="28"/>
          <w:lang w:eastAsia="en-US"/>
        </w:rPr>
        <w:t xml:space="preserve"> </w:t>
      </w:r>
      <w:r w:rsidR="00DA12B0" w:rsidRPr="00DA12B0">
        <w:rPr>
          <w:rFonts w:ascii="Arial" w:eastAsiaTheme="minorHAnsi" w:hAnsi="Arial" w:cs="Arial"/>
          <w:noProof/>
          <w:sz w:val="22"/>
          <w:szCs w:val="28"/>
          <w:lang w:eastAsia="en-US"/>
        </w:rPr>
        <w:t>It is understood that the consumption of unhealthy food, including the deficiency of a particular nutrient would result in the general deterioration of the brain. The socioeconomically deprived also appear to be at risk as they have less access to appropriate medical care and lifestyle choices (WHO, 2025).</w:t>
      </w:r>
    </w:p>
    <w:p w14:paraId="21870B49" w14:textId="3FF89EB4" w:rsidR="00B13D5C" w:rsidRPr="008337BF" w:rsidRDefault="00B13D5C" w:rsidP="008337BF">
      <w:pPr>
        <w:pStyle w:val="Heading1"/>
        <w:spacing w:line="360" w:lineRule="auto"/>
        <w:rPr>
          <w:rFonts w:ascii="Arial" w:hAnsi="Arial" w:cs="Arial"/>
          <w:sz w:val="22"/>
          <w:szCs w:val="28"/>
        </w:rPr>
      </w:pPr>
      <w:bookmarkStart w:id="10" w:name="_Toc227522532"/>
      <w:r w:rsidRPr="008337BF">
        <w:rPr>
          <w:rFonts w:ascii="Arial" w:hAnsi="Arial" w:cs="Arial"/>
          <w:sz w:val="22"/>
          <w:szCs w:val="28"/>
        </w:rPr>
        <w:t xml:space="preserve">Short-term </w:t>
      </w:r>
      <w:r w:rsidRPr="00201597">
        <w:rPr>
          <w:rFonts w:ascii="Arial" w:hAnsi="Arial" w:cs="Arial"/>
          <w:sz w:val="22"/>
          <w:szCs w:val="28"/>
        </w:rPr>
        <w:t>and Long</w:t>
      </w:r>
      <w:r w:rsidRPr="008337BF">
        <w:rPr>
          <w:rFonts w:ascii="Arial" w:hAnsi="Arial" w:cs="Arial"/>
          <w:sz w:val="22"/>
          <w:szCs w:val="28"/>
        </w:rPr>
        <w:t>-term Consequences</w:t>
      </w:r>
      <w:bookmarkEnd w:id="10"/>
    </w:p>
    <w:p w14:paraId="09BE103A" w14:textId="77777777" w:rsidR="00C31237" w:rsidRDefault="00B13D5C" w:rsidP="008337BF">
      <w:pPr>
        <w:pStyle w:val="NormalWeb"/>
        <w:spacing w:line="360" w:lineRule="auto"/>
        <w:jc w:val="lowKashida"/>
        <w:rPr>
          <w:rStyle w:val="Strong"/>
          <w:rFonts w:asciiTheme="minorBidi" w:eastAsiaTheme="minorHAnsi" w:hAnsiTheme="minorBidi" w:cstheme="minorBidi"/>
          <w:b w:val="0"/>
          <w:i/>
          <w:iCs/>
          <w:noProof/>
          <w:sz w:val="22"/>
        </w:rPr>
      </w:pPr>
      <w:r w:rsidRPr="008337BF">
        <w:rPr>
          <w:rStyle w:val="Strong"/>
          <w:rFonts w:asciiTheme="minorBidi" w:eastAsiaTheme="minorHAnsi" w:hAnsiTheme="minorBidi" w:cstheme="minorBidi"/>
          <w:b w:val="0"/>
          <w:i/>
          <w:iCs/>
          <w:noProof/>
          <w:sz w:val="22"/>
        </w:rPr>
        <w:t xml:space="preserve">Short-term impacts </w:t>
      </w:r>
    </w:p>
    <w:p w14:paraId="481E39EC" w14:textId="41D43EC5" w:rsidR="00016ECC" w:rsidRPr="003459C0" w:rsidRDefault="00E4610A" w:rsidP="0062796E">
      <w:pPr>
        <w:rPr>
          <w:rFonts w:ascii="Arial" w:hAnsi="Arial" w:cs="Arial"/>
          <w:sz w:val="22"/>
          <w:szCs w:val="28"/>
        </w:rPr>
      </w:pPr>
      <w:r w:rsidRPr="005F6AC8">
        <w:rPr>
          <w:rFonts w:ascii="Arial" w:hAnsi="Arial" w:cs="Arial"/>
          <w:sz w:val="22"/>
          <w:szCs w:val="28"/>
        </w:rPr>
        <w:t>During the initial phases of dementia, people usually lose their memory which starts to disrupt the normal routine like forgetting appointments, handling finances or doing routine tasks</w:t>
      </w:r>
      <w:r w:rsidR="00671C18" w:rsidRPr="005F6AC8">
        <w:rPr>
          <w:rFonts w:ascii="Arial" w:hAnsi="Arial" w:cs="Arial"/>
          <w:sz w:val="22"/>
          <w:szCs w:val="28"/>
        </w:rPr>
        <w:t xml:space="preserve"> (Vestergaard et al., 2020).</w:t>
      </w:r>
      <w:r w:rsidR="009E405F" w:rsidRPr="005F6AC8">
        <w:rPr>
          <w:rFonts w:ascii="Arial" w:hAnsi="Arial" w:cs="Arial"/>
          <w:sz w:val="22"/>
          <w:szCs w:val="28"/>
        </w:rPr>
        <w:t xml:space="preserve"> </w:t>
      </w:r>
      <w:r w:rsidRPr="005F6AC8">
        <w:rPr>
          <w:rFonts w:ascii="Arial" w:hAnsi="Arial" w:cs="Arial"/>
          <w:sz w:val="22"/>
          <w:szCs w:val="28"/>
        </w:rPr>
        <w:t xml:space="preserve">This may cause confusion and communication problems, both personal and social. </w:t>
      </w:r>
      <w:r w:rsidR="005F6AC8" w:rsidRPr="005F6AC8">
        <w:rPr>
          <w:rFonts w:ascii="Arial" w:hAnsi="Arial" w:cs="Arial"/>
          <w:sz w:val="22"/>
          <w:szCs w:val="28"/>
        </w:rPr>
        <w:t xml:space="preserve">Finally the relationships with the individual and family may also decline as a result of changes in behaviour and misunderstanding. The primary effect that dementia can have not only affects the individual, it has an emotional impact on care givers (Filippini and Vinceti, 2023). The decline can be managed using a variety of techniques including; Cognitive Stimulation Therapy, Memory Aids which can include reminder diaries and prompts as well as emotional support which would come from a therapy or support group. </w:t>
      </w:r>
    </w:p>
    <w:p w14:paraId="012F56B4" w14:textId="77777777" w:rsidR="008337BF" w:rsidRDefault="00B13D5C" w:rsidP="008337BF">
      <w:pPr>
        <w:pStyle w:val="NormalWeb"/>
        <w:spacing w:line="360" w:lineRule="auto"/>
        <w:jc w:val="lowKashida"/>
        <w:rPr>
          <w:rStyle w:val="Strong"/>
          <w:rFonts w:asciiTheme="minorBidi" w:eastAsiaTheme="minorHAnsi" w:hAnsiTheme="minorBidi" w:cstheme="minorBidi"/>
          <w:b w:val="0"/>
          <w:i/>
          <w:iCs/>
          <w:noProof/>
          <w:sz w:val="22"/>
        </w:rPr>
      </w:pPr>
      <w:r w:rsidRPr="008337BF">
        <w:rPr>
          <w:rStyle w:val="Strong"/>
          <w:rFonts w:asciiTheme="minorBidi" w:eastAsiaTheme="minorHAnsi" w:hAnsiTheme="minorBidi" w:cstheme="minorBidi"/>
          <w:b w:val="0"/>
          <w:i/>
          <w:iCs/>
          <w:noProof/>
          <w:sz w:val="22"/>
        </w:rPr>
        <w:t xml:space="preserve">Long-term impacts </w:t>
      </w:r>
    </w:p>
    <w:p w14:paraId="5E0B00A8" w14:textId="732201AD" w:rsidR="00D53401" w:rsidRDefault="006A331E" w:rsidP="00464094">
      <w:pPr>
        <w:pStyle w:val="NormalWeb"/>
        <w:spacing w:line="360" w:lineRule="auto"/>
        <w:jc w:val="lowKashida"/>
        <w:rPr>
          <w:rFonts w:ascii="Arial" w:eastAsiaTheme="minorHAnsi" w:hAnsi="Arial" w:cs="Arial"/>
          <w:noProof/>
          <w:sz w:val="22"/>
          <w:szCs w:val="28"/>
          <w:lang w:eastAsia="en-US"/>
        </w:rPr>
      </w:pPr>
      <w:r w:rsidRPr="006A331E">
        <w:rPr>
          <w:rFonts w:ascii="Arial" w:eastAsiaTheme="minorHAnsi" w:hAnsi="Arial" w:cs="Arial"/>
          <w:noProof/>
          <w:sz w:val="22"/>
          <w:szCs w:val="28"/>
          <w:lang w:eastAsia="en-US"/>
        </w:rPr>
        <w:t>The long-term effects of dementia are more devastating and life-changing as the dementia advances. People usually show a major loss in cognitive functions, such as the inability to identify people they know, to communicate, and to make decisions</w:t>
      </w:r>
      <w:r w:rsidR="004F67FE">
        <w:rPr>
          <w:rFonts w:ascii="Arial" w:eastAsiaTheme="minorHAnsi" w:hAnsi="Arial" w:cs="Arial"/>
          <w:noProof/>
          <w:sz w:val="22"/>
          <w:szCs w:val="28"/>
          <w:lang w:eastAsia="en-US"/>
        </w:rPr>
        <w:t xml:space="preserve"> </w:t>
      </w:r>
      <w:r w:rsidR="004F67FE" w:rsidRPr="004F67FE">
        <w:rPr>
          <w:rFonts w:ascii="Arial" w:eastAsiaTheme="minorHAnsi" w:hAnsi="Arial" w:cs="Arial"/>
          <w:noProof/>
          <w:sz w:val="22"/>
          <w:szCs w:val="28"/>
          <w:lang w:eastAsia="en-US"/>
        </w:rPr>
        <w:t xml:space="preserve">(Livingston et al., 2020). </w:t>
      </w:r>
      <w:r w:rsidRPr="006A331E">
        <w:rPr>
          <w:rFonts w:ascii="Arial" w:eastAsiaTheme="minorHAnsi" w:hAnsi="Arial" w:cs="Arial"/>
          <w:noProof/>
          <w:sz w:val="22"/>
          <w:szCs w:val="28"/>
          <w:lang w:eastAsia="en-US"/>
        </w:rPr>
        <w:t>The growing demand of care imposes a significant burden on the families, caregivers, and health systems including NHS England</w:t>
      </w:r>
      <w:r w:rsidR="00902836">
        <w:rPr>
          <w:rFonts w:ascii="Arial" w:eastAsiaTheme="minorHAnsi" w:hAnsi="Arial" w:cs="Arial"/>
          <w:noProof/>
          <w:sz w:val="22"/>
          <w:szCs w:val="28"/>
          <w:lang w:eastAsia="en-US"/>
        </w:rPr>
        <w:t xml:space="preserve"> </w:t>
      </w:r>
      <w:r w:rsidR="00902836" w:rsidRPr="00902836">
        <w:rPr>
          <w:rFonts w:ascii="Arial" w:eastAsiaTheme="minorHAnsi" w:hAnsi="Arial" w:cs="Arial"/>
          <w:noProof/>
          <w:sz w:val="22"/>
          <w:szCs w:val="28"/>
          <w:lang w:eastAsia="en-US"/>
        </w:rPr>
        <w:t>(NHS, 2022).</w:t>
      </w:r>
      <w:r w:rsidRPr="006A331E">
        <w:rPr>
          <w:rFonts w:ascii="Arial" w:eastAsiaTheme="minorHAnsi" w:hAnsi="Arial" w:cs="Arial"/>
          <w:noProof/>
          <w:sz w:val="22"/>
          <w:szCs w:val="28"/>
          <w:lang w:eastAsia="en-US"/>
        </w:rPr>
        <w:t xml:space="preserve"> Dementia is also a factor that leads to more hospital admissions due to related complications like infections, falls and other health related complications</w:t>
      </w:r>
      <w:r w:rsidR="00950A9B" w:rsidRPr="00464094">
        <w:rPr>
          <w:rFonts w:ascii="Arial" w:eastAsiaTheme="minorHAnsi" w:hAnsi="Arial" w:cs="Arial"/>
          <w:b/>
          <w:bCs/>
          <w:noProof/>
          <w:sz w:val="22"/>
          <w:szCs w:val="28"/>
          <w:lang w:eastAsia="en-US"/>
        </w:rPr>
        <w:t>.</w:t>
      </w:r>
      <w:r w:rsidR="008E4576" w:rsidRPr="00464094">
        <w:rPr>
          <w:rFonts w:ascii="Arial" w:eastAsiaTheme="minorHAnsi" w:hAnsi="Arial" w:cs="Arial"/>
          <w:b/>
          <w:bCs/>
          <w:noProof/>
          <w:sz w:val="22"/>
          <w:szCs w:val="28"/>
          <w:lang w:eastAsia="en-US"/>
        </w:rPr>
        <w:t xml:space="preserve"> </w:t>
      </w:r>
      <w:r w:rsidR="008E4576" w:rsidRPr="00464094">
        <w:rPr>
          <w:rFonts w:ascii="Arial" w:eastAsiaTheme="minorHAnsi" w:hAnsi="Arial" w:cs="Arial"/>
          <w:noProof/>
          <w:sz w:val="22"/>
          <w:szCs w:val="28"/>
          <w:lang w:eastAsia="en-US"/>
        </w:rPr>
        <w:t>In addition to this, the economic cost of dementia is significant to the healthcare system, in excess of tens of billions a year in the UK alone, driven by hospitali</w:t>
      </w:r>
      <w:r w:rsidR="00E22D59">
        <w:rPr>
          <w:rFonts w:ascii="Arial" w:eastAsiaTheme="minorHAnsi" w:hAnsi="Arial" w:cs="Arial"/>
          <w:noProof/>
          <w:sz w:val="22"/>
          <w:szCs w:val="28"/>
          <w:lang w:eastAsia="en-US"/>
        </w:rPr>
        <w:t>s</w:t>
      </w:r>
      <w:r w:rsidR="008E4576" w:rsidRPr="00464094">
        <w:rPr>
          <w:rFonts w:ascii="Arial" w:eastAsiaTheme="minorHAnsi" w:hAnsi="Arial" w:cs="Arial"/>
          <w:noProof/>
          <w:sz w:val="22"/>
          <w:szCs w:val="28"/>
          <w:lang w:eastAsia="en-US"/>
        </w:rPr>
        <w:t xml:space="preserve">ations, long term </w:t>
      </w:r>
      <w:r w:rsidR="008E4576" w:rsidRPr="00464094">
        <w:rPr>
          <w:rFonts w:ascii="Arial" w:eastAsiaTheme="minorHAnsi" w:hAnsi="Arial" w:cs="Arial"/>
          <w:noProof/>
          <w:sz w:val="22"/>
          <w:szCs w:val="28"/>
          <w:lang w:eastAsia="en-US"/>
        </w:rPr>
        <w:lastRenderedPageBreak/>
        <w:t>care and social care (Alzheimer's Society, 2023).</w:t>
      </w:r>
      <w:r w:rsidRPr="006A331E">
        <w:rPr>
          <w:rFonts w:ascii="Arial" w:eastAsiaTheme="minorHAnsi" w:hAnsi="Arial" w:cs="Arial"/>
          <w:noProof/>
          <w:sz w:val="22"/>
          <w:szCs w:val="28"/>
          <w:lang w:eastAsia="en-US"/>
        </w:rPr>
        <w:t>The presence of strong social support, safe living environment, and access to care services at the right time are important factors that can be used to ensure wellbeing and better outcomes among</w:t>
      </w:r>
      <w:r w:rsidR="00806AA6">
        <w:rPr>
          <w:rFonts w:ascii="Arial" w:eastAsiaTheme="minorHAnsi" w:hAnsi="Arial" w:cs="Arial"/>
          <w:noProof/>
          <w:sz w:val="22"/>
          <w:szCs w:val="28"/>
          <w:lang w:eastAsia="en-US"/>
        </w:rPr>
        <w:t>st</w:t>
      </w:r>
      <w:r w:rsidRPr="006A331E">
        <w:rPr>
          <w:rFonts w:ascii="Arial" w:eastAsiaTheme="minorHAnsi" w:hAnsi="Arial" w:cs="Arial"/>
          <w:noProof/>
          <w:sz w:val="22"/>
          <w:szCs w:val="28"/>
          <w:lang w:eastAsia="en-US"/>
        </w:rPr>
        <w:t xml:space="preserve"> persons living with dementia</w:t>
      </w:r>
      <w:r w:rsidR="00950A9B">
        <w:rPr>
          <w:rFonts w:ascii="Arial" w:eastAsiaTheme="minorHAnsi" w:hAnsi="Arial" w:cs="Arial"/>
          <w:noProof/>
          <w:sz w:val="22"/>
          <w:szCs w:val="28"/>
          <w:lang w:eastAsia="en-US"/>
        </w:rPr>
        <w:t xml:space="preserve"> </w:t>
      </w:r>
      <w:r w:rsidR="00950A9B" w:rsidRPr="00950A9B">
        <w:rPr>
          <w:rFonts w:ascii="Arial" w:eastAsiaTheme="minorHAnsi" w:hAnsi="Arial" w:cs="Arial"/>
          <w:noProof/>
          <w:sz w:val="22"/>
          <w:szCs w:val="28"/>
          <w:lang w:eastAsia="en-US"/>
        </w:rPr>
        <w:t xml:space="preserve">(Maki et al., 2020). </w:t>
      </w:r>
    </w:p>
    <w:p w14:paraId="227EE3B6" w14:textId="20E11BB3" w:rsidR="00D059C6" w:rsidRPr="00D059C6" w:rsidRDefault="00D059C6" w:rsidP="00D059C6">
      <w:pPr>
        <w:pStyle w:val="Heading1"/>
        <w:spacing w:line="360" w:lineRule="auto"/>
        <w:rPr>
          <w:rFonts w:ascii="Arial" w:hAnsi="Arial" w:cs="Arial"/>
          <w:sz w:val="22"/>
          <w:szCs w:val="28"/>
        </w:rPr>
      </w:pPr>
      <w:bookmarkStart w:id="11" w:name="_Toc227522533"/>
      <w:r w:rsidRPr="00D059C6">
        <w:rPr>
          <w:rFonts w:ascii="Arial" w:hAnsi="Arial" w:cs="Arial"/>
          <w:sz w:val="22"/>
          <w:szCs w:val="28"/>
        </w:rPr>
        <w:t xml:space="preserve">Impact on </w:t>
      </w:r>
      <w:r w:rsidRPr="006D43DE">
        <w:rPr>
          <w:rFonts w:ascii="Arial" w:hAnsi="Arial" w:cs="Arial"/>
          <w:sz w:val="22"/>
          <w:szCs w:val="28"/>
        </w:rPr>
        <w:t>Individuals</w:t>
      </w:r>
      <w:r w:rsidRPr="00D059C6">
        <w:rPr>
          <w:rFonts w:ascii="Arial" w:hAnsi="Arial" w:cs="Arial"/>
          <w:sz w:val="22"/>
          <w:szCs w:val="28"/>
        </w:rPr>
        <w:t xml:space="preserve"> and Community</w:t>
      </w:r>
      <w:bookmarkEnd w:id="11"/>
      <w:r w:rsidRPr="00D059C6">
        <w:rPr>
          <w:rFonts w:ascii="Arial" w:hAnsi="Arial" w:cs="Arial"/>
          <w:sz w:val="22"/>
          <w:szCs w:val="28"/>
        </w:rPr>
        <w:t xml:space="preserve"> </w:t>
      </w:r>
    </w:p>
    <w:p w14:paraId="15DF3BBF" w14:textId="4A1FCF4A" w:rsidR="00546103" w:rsidRPr="009243DB" w:rsidRDefault="00893EB8" w:rsidP="00685655">
      <w:pPr>
        <w:pStyle w:val="NormalWeb"/>
        <w:spacing w:line="360" w:lineRule="auto"/>
        <w:jc w:val="lowKashida"/>
        <w:rPr>
          <w:rFonts w:ascii="Arial" w:eastAsiaTheme="minorHAnsi" w:hAnsi="Arial" w:cs="Arial"/>
          <w:noProof/>
          <w:sz w:val="22"/>
          <w:szCs w:val="28"/>
          <w:lang w:eastAsia="en-US"/>
        </w:rPr>
      </w:pPr>
      <w:r w:rsidRPr="00893EB8">
        <w:rPr>
          <w:rFonts w:ascii="Arial" w:eastAsiaTheme="minorHAnsi" w:hAnsi="Arial" w:cs="Arial"/>
          <w:noProof/>
          <w:sz w:val="22"/>
          <w:szCs w:val="28"/>
          <w:lang w:eastAsia="en-US"/>
        </w:rPr>
        <w:t>Dementia has a huge impact on the individual and the entire community. Individuals with dementia experience social isolation due to communication difficulties and social deprivation (van der Heide et al., 2024). Another issue is the stigma often attached to this condition, which makes people more judgmental, so it is vital to ensure that no one feels excluded. Another area of great importance is the impact on families and carers who may be emotionally strained, physically drained, and financially challenged due to an ongoing commitment to care for a relative</w:t>
      </w:r>
      <w:r w:rsidR="007C6B69">
        <w:rPr>
          <w:rFonts w:ascii="Arial" w:eastAsiaTheme="minorHAnsi" w:hAnsi="Arial" w:cs="Arial"/>
          <w:noProof/>
          <w:sz w:val="22"/>
          <w:szCs w:val="28"/>
          <w:lang w:eastAsia="en-US"/>
        </w:rPr>
        <w:t xml:space="preserve"> </w:t>
      </w:r>
      <w:r w:rsidR="007C6B69" w:rsidRPr="007C6B69">
        <w:rPr>
          <w:rFonts w:ascii="Arial" w:eastAsiaTheme="minorHAnsi" w:hAnsi="Arial" w:cs="Arial"/>
          <w:noProof/>
          <w:sz w:val="22"/>
          <w:szCs w:val="28"/>
          <w:lang w:eastAsia="en-US"/>
        </w:rPr>
        <w:t>(Jennings et al., 2025).</w:t>
      </w:r>
      <w:r w:rsidRPr="00893EB8">
        <w:rPr>
          <w:rFonts w:ascii="Arial" w:eastAsiaTheme="minorHAnsi" w:hAnsi="Arial" w:cs="Arial"/>
          <w:noProof/>
          <w:sz w:val="22"/>
          <w:szCs w:val="28"/>
          <w:lang w:eastAsia="en-US"/>
        </w:rPr>
        <w:t xml:space="preserve"> Long-term caregiving responsibilities can be especially overwhelming, leading to burnout and placing a heavy financial strain on caregivers. With chronic conditions like Alzheimer's disease, it frequently results in poor quality of life because of lost ability and autonomy to carry out daily activities (NHS, 2022). In addition, caregiving is typically a multi-generational burden that impacts not just the immediate family but also other extended family members who may be involved in care provision</w:t>
      </w:r>
      <w:r w:rsidR="007C6B69">
        <w:rPr>
          <w:rFonts w:ascii="Arial" w:eastAsiaTheme="minorHAnsi" w:hAnsi="Arial" w:cs="Arial"/>
          <w:noProof/>
          <w:sz w:val="22"/>
          <w:szCs w:val="28"/>
          <w:lang w:eastAsia="en-US"/>
        </w:rPr>
        <w:t>.</w:t>
      </w:r>
    </w:p>
    <w:p w14:paraId="455C0337" w14:textId="686CD3F6" w:rsidR="00343229" w:rsidRPr="00901A08" w:rsidRDefault="00343229" w:rsidP="00901A08">
      <w:pPr>
        <w:pStyle w:val="Heading1"/>
        <w:spacing w:line="360" w:lineRule="auto"/>
        <w:rPr>
          <w:rFonts w:ascii="Arial" w:hAnsi="Arial" w:cs="Arial"/>
          <w:sz w:val="22"/>
          <w:szCs w:val="28"/>
        </w:rPr>
      </w:pPr>
      <w:bookmarkStart w:id="12" w:name="_Toc227522534"/>
      <w:r w:rsidRPr="00901A08">
        <w:rPr>
          <w:rFonts w:ascii="Arial" w:hAnsi="Arial" w:cs="Arial"/>
          <w:sz w:val="22"/>
          <w:szCs w:val="28"/>
        </w:rPr>
        <w:t>Health and Social Care Support Services</w:t>
      </w:r>
      <w:bookmarkEnd w:id="12"/>
    </w:p>
    <w:p w14:paraId="2389EA1E" w14:textId="437A4954" w:rsidR="00884896" w:rsidRDefault="00884896" w:rsidP="00884896">
      <w:pPr>
        <w:pStyle w:val="NormalWeb"/>
        <w:spacing w:line="360" w:lineRule="auto"/>
        <w:jc w:val="lowKashida"/>
        <w:rPr>
          <w:rStyle w:val="Strong"/>
          <w:rFonts w:asciiTheme="minorBidi" w:eastAsiaTheme="minorHAnsi" w:hAnsiTheme="minorBidi" w:cstheme="minorBidi"/>
          <w:b w:val="0"/>
          <w:i/>
          <w:iCs/>
          <w:noProof/>
          <w:sz w:val="22"/>
          <w:szCs w:val="22"/>
        </w:rPr>
      </w:pPr>
      <w:r w:rsidRPr="00003A32">
        <w:rPr>
          <w:rStyle w:val="Strong"/>
          <w:rFonts w:asciiTheme="minorBidi" w:eastAsiaTheme="minorHAnsi" w:hAnsiTheme="minorBidi" w:cstheme="minorBidi"/>
          <w:b w:val="0"/>
          <w:i/>
          <w:iCs/>
          <w:noProof/>
          <w:sz w:val="22"/>
          <w:szCs w:val="22"/>
        </w:rPr>
        <w:t>Health services</w:t>
      </w:r>
    </w:p>
    <w:p w14:paraId="7CE746F4" w14:textId="65C1E196" w:rsidR="00884896" w:rsidRPr="00003A32" w:rsidRDefault="00884896" w:rsidP="00884896">
      <w:pPr>
        <w:pStyle w:val="NormalWeb"/>
        <w:spacing w:line="360" w:lineRule="auto"/>
        <w:jc w:val="lowKashida"/>
        <w:rPr>
          <w:rFonts w:ascii="Arial" w:eastAsiaTheme="minorHAnsi" w:hAnsi="Arial" w:cs="Arial"/>
          <w:noProof/>
          <w:sz w:val="22"/>
          <w:szCs w:val="28"/>
          <w:lang w:eastAsia="en-US"/>
        </w:rPr>
      </w:pPr>
      <w:r w:rsidRPr="008B3DE9">
        <w:rPr>
          <w:rFonts w:ascii="Arial" w:eastAsiaTheme="minorHAnsi" w:hAnsi="Arial" w:cs="Arial"/>
          <w:noProof/>
          <w:sz w:val="22"/>
          <w:szCs w:val="28"/>
          <w:lang w:eastAsia="en-US"/>
        </w:rPr>
        <w:t>Health services play a role in the diagnosis, treatment and further management of dementia. Some of the services available to individuals with a cognitive decline in the UK include NHS England memory clinics, which provide individuals with specialist assessment and early diagnosis and care planning (NHS, 2022).</w:t>
      </w:r>
      <w:r w:rsidRPr="008B3DE9">
        <w:rPr>
          <w:rFonts w:ascii="Arial" w:eastAsiaTheme="minorHAnsi" w:hAnsi="Arial" w:cs="Arial"/>
          <w:b/>
          <w:bCs/>
          <w:noProof/>
          <w:sz w:val="22"/>
          <w:szCs w:val="28"/>
          <w:lang w:eastAsia="en-US"/>
        </w:rPr>
        <w:t xml:space="preserve"> </w:t>
      </w:r>
      <w:r w:rsidRPr="00A9516D">
        <w:rPr>
          <w:rFonts w:ascii="Arial" w:eastAsiaTheme="minorHAnsi" w:hAnsi="Arial" w:cs="Arial"/>
          <w:noProof/>
          <w:sz w:val="22"/>
          <w:szCs w:val="28"/>
          <w:lang w:eastAsia="en-US"/>
        </w:rPr>
        <w:t>The first point of contact with the general practitioners (GPs) and the identification of symptoms, referral, and coordination of care are often in their responsibilities. Professional specialists, such as neurologists and psychiatrists, offer a high level of assessment, medication prescriptions, and complex case management</w:t>
      </w:r>
      <w:r>
        <w:rPr>
          <w:rFonts w:ascii="Arial" w:eastAsiaTheme="minorHAnsi" w:hAnsi="Arial" w:cs="Arial"/>
          <w:noProof/>
          <w:sz w:val="22"/>
          <w:szCs w:val="28"/>
          <w:lang w:eastAsia="en-US"/>
        </w:rPr>
        <w:t xml:space="preserve"> </w:t>
      </w:r>
      <w:r w:rsidRPr="00A9516D">
        <w:rPr>
          <w:rFonts w:ascii="Arial" w:eastAsiaTheme="minorHAnsi" w:hAnsi="Arial" w:cs="Arial"/>
          <w:noProof/>
          <w:sz w:val="22"/>
          <w:szCs w:val="28"/>
          <w:lang w:eastAsia="en-US"/>
        </w:rPr>
        <w:t xml:space="preserve"> </w:t>
      </w:r>
      <w:r>
        <w:rPr>
          <w:rFonts w:ascii="Arial" w:eastAsiaTheme="minorHAnsi" w:hAnsi="Arial" w:cs="Arial"/>
          <w:noProof/>
          <w:sz w:val="22"/>
          <w:szCs w:val="28"/>
          <w:lang w:eastAsia="en-US"/>
        </w:rPr>
        <w:t>(Joyce et al., 2022)</w:t>
      </w:r>
      <w:r w:rsidR="00C60E69">
        <w:rPr>
          <w:rFonts w:ascii="Arial" w:eastAsiaTheme="minorHAnsi" w:hAnsi="Arial" w:cs="Arial"/>
          <w:noProof/>
          <w:sz w:val="22"/>
          <w:szCs w:val="28"/>
          <w:lang w:eastAsia="en-US"/>
        </w:rPr>
        <w:t>.</w:t>
      </w:r>
    </w:p>
    <w:p w14:paraId="4F99F879" w14:textId="77777777" w:rsidR="00884896" w:rsidRDefault="00884896" w:rsidP="00884896">
      <w:pPr>
        <w:pStyle w:val="NormalWeb"/>
        <w:spacing w:line="360" w:lineRule="auto"/>
        <w:jc w:val="lowKashida"/>
        <w:rPr>
          <w:rStyle w:val="Strong"/>
          <w:rFonts w:asciiTheme="minorBidi" w:eastAsiaTheme="minorHAnsi" w:hAnsiTheme="minorBidi" w:cstheme="minorBidi"/>
          <w:b w:val="0"/>
          <w:i/>
          <w:iCs/>
          <w:noProof/>
          <w:sz w:val="22"/>
          <w:szCs w:val="22"/>
        </w:rPr>
      </w:pPr>
      <w:r w:rsidRPr="0099780C">
        <w:rPr>
          <w:rStyle w:val="Strong"/>
          <w:rFonts w:asciiTheme="minorBidi" w:eastAsiaTheme="minorHAnsi" w:hAnsiTheme="minorBidi" w:cstheme="minorBidi"/>
          <w:b w:val="0"/>
          <w:i/>
          <w:iCs/>
          <w:noProof/>
          <w:sz w:val="22"/>
          <w:szCs w:val="22"/>
        </w:rPr>
        <w:t>Social Care, Support Services and Care Approach</w:t>
      </w:r>
    </w:p>
    <w:p w14:paraId="09C305B7" w14:textId="60DE2122" w:rsidR="00FB6F4A" w:rsidRDefault="00884896" w:rsidP="00884896">
      <w:pPr>
        <w:pStyle w:val="NormalWeb"/>
        <w:spacing w:line="360" w:lineRule="auto"/>
        <w:jc w:val="lowKashida"/>
        <w:rPr>
          <w:rFonts w:ascii="Arial" w:eastAsiaTheme="minorHAnsi" w:hAnsi="Arial" w:cs="Arial"/>
          <w:noProof/>
          <w:sz w:val="22"/>
          <w:szCs w:val="28"/>
          <w:lang w:eastAsia="en-US"/>
        </w:rPr>
      </w:pPr>
      <w:r w:rsidRPr="00457A4D">
        <w:rPr>
          <w:rFonts w:ascii="Arial" w:eastAsiaTheme="minorHAnsi" w:hAnsi="Arial" w:cs="Arial"/>
          <w:noProof/>
          <w:sz w:val="22"/>
          <w:szCs w:val="28"/>
          <w:lang w:eastAsia="en-US"/>
        </w:rPr>
        <w:t>Social care services have a key role in helping dementia individuals to live safely and in a dignified manner.</w:t>
      </w:r>
      <w:r w:rsidRPr="00457A4D">
        <w:rPr>
          <w:rFonts w:ascii="Arial" w:eastAsiaTheme="minorHAnsi" w:hAnsi="Arial" w:cs="Arial"/>
          <w:b/>
          <w:bCs/>
          <w:noProof/>
          <w:sz w:val="22"/>
          <w:szCs w:val="28"/>
          <w:lang w:eastAsia="en-US"/>
        </w:rPr>
        <w:t xml:space="preserve"> </w:t>
      </w:r>
      <w:r w:rsidRPr="002F3A16">
        <w:rPr>
          <w:rFonts w:ascii="Arial" w:eastAsiaTheme="minorHAnsi" w:hAnsi="Arial" w:cs="Arial"/>
          <w:noProof/>
          <w:sz w:val="22"/>
          <w:szCs w:val="28"/>
          <w:lang w:eastAsia="en-US"/>
        </w:rPr>
        <w:t xml:space="preserve">Home care services allow people to remain in a familiar environment where they receive </w:t>
      </w:r>
      <w:r w:rsidRPr="002F3A16">
        <w:rPr>
          <w:rFonts w:ascii="Arial" w:eastAsiaTheme="minorHAnsi" w:hAnsi="Arial" w:cs="Arial"/>
          <w:noProof/>
          <w:sz w:val="22"/>
          <w:szCs w:val="28"/>
          <w:lang w:eastAsia="en-US"/>
        </w:rPr>
        <w:lastRenderedPageBreak/>
        <w:t>help with their daily tasks (Joyce et al., 2022).</w:t>
      </w:r>
      <w:r w:rsidRPr="006B2B41">
        <w:rPr>
          <w:rFonts w:ascii="Arial" w:eastAsiaTheme="minorHAnsi" w:hAnsi="Arial" w:cs="Arial"/>
          <w:noProof/>
          <w:sz w:val="22"/>
          <w:szCs w:val="28"/>
          <w:lang w:eastAsia="en-US"/>
        </w:rPr>
        <w:t>Residential and nursing homes offer an opportunity to those with advanced needs to receive constant care, whereas day care centres can offer the chance to socialize and get organi</w:t>
      </w:r>
      <w:r>
        <w:rPr>
          <w:rFonts w:ascii="Arial" w:eastAsiaTheme="minorHAnsi" w:hAnsi="Arial" w:cs="Arial"/>
          <w:noProof/>
          <w:sz w:val="22"/>
          <w:szCs w:val="28"/>
          <w:lang w:eastAsia="en-US"/>
        </w:rPr>
        <w:t>s</w:t>
      </w:r>
      <w:r w:rsidRPr="006B2B41">
        <w:rPr>
          <w:rFonts w:ascii="Arial" w:eastAsiaTheme="minorHAnsi" w:hAnsi="Arial" w:cs="Arial"/>
          <w:noProof/>
          <w:sz w:val="22"/>
          <w:szCs w:val="28"/>
          <w:lang w:eastAsia="en-US"/>
        </w:rPr>
        <w:t xml:space="preserve">ed activities. </w:t>
      </w:r>
      <w:r w:rsidRPr="00F61255">
        <w:rPr>
          <w:rFonts w:ascii="Arial" w:eastAsiaTheme="minorHAnsi" w:hAnsi="Arial" w:cs="Arial"/>
          <w:noProof/>
          <w:sz w:val="22"/>
          <w:szCs w:val="28"/>
          <w:lang w:eastAsia="en-US"/>
        </w:rPr>
        <w:t>Community support groups and organi</w:t>
      </w:r>
      <w:r>
        <w:rPr>
          <w:rFonts w:ascii="Arial" w:eastAsiaTheme="minorHAnsi" w:hAnsi="Arial" w:cs="Arial"/>
          <w:noProof/>
          <w:sz w:val="22"/>
          <w:szCs w:val="28"/>
          <w:lang w:eastAsia="en-US"/>
        </w:rPr>
        <w:t>s</w:t>
      </w:r>
      <w:r w:rsidRPr="00F61255">
        <w:rPr>
          <w:rFonts w:ascii="Arial" w:eastAsiaTheme="minorHAnsi" w:hAnsi="Arial" w:cs="Arial"/>
          <w:noProof/>
          <w:sz w:val="22"/>
          <w:szCs w:val="28"/>
          <w:lang w:eastAsia="en-US"/>
        </w:rPr>
        <w:t xml:space="preserve">ations such </w:t>
      </w:r>
      <w:r w:rsidR="00F61255" w:rsidRPr="00F61255">
        <w:rPr>
          <w:rFonts w:ascii="Arial" w:eastAsiaTheme="minorHAnsi" w:hAnsi="Arial" w:cs="Arial"/>
          <w:noProof/>
          <w:sz w:val="22"/>
          <w:szCs w:val="28"/>
          <w:lang w:eastAsia="en-US"/>
        </w:rPr>
        <w:t>Society provide emotional support, education, and practical guidance to both individuals and caregivers</w:t>
      </w:r>
      <w:r w:rsidR="008D73E1">
        <w:rPr>
          <w:rFonts w:ascii="Arial" w:eastAsiaTheme="minorHAnsi" w:hAnsi="Arial" w:cs="Arial"/>
          <w:noProof/>
          <w:sz w:val="22"/>
          <w:szCs w:val="28"/>
          <w:lang w:eastAsia="en-US"/>
        </w:rPr>
        <w:t xml:space="preserve"> </w:t>
      </w:r>
      <w:r w:rsidR="008D73E1" w:rsidRPr="008D73E1">
        <w:rPr>
          <w:rFonts w:ascii="Arial" w:eastAsiaTheme="minorHAnsi" w:hAnsi="Arial" w:cs="Arial"/>
          <w:noProof/>
          <w:sz w:val="22"/>
          <w:szCs w:val="28"/>
          <w:lang w:eastAsia="en-US"/>
        </w:rPr>
        <w:t>(Filippini and Vinceti, 2023).</w:t>
      </w:r>
      <w:r w:rsidR="006B2B41" w:rsidRPr="006B2B41">
        <w:rPr>
          <w:rFonts w:ascii="Arial" w:eastAsiaTheme="minorHAnsi" w:hAnsi="Arial" w:cs="Arial"/>
          <w:noProof/>
          <w:sz w:val="22"/>
          <w:szCs w:val="28"/>
          <w:lang w:eastAsia="en-US"/>
        </w:rPr>
        <w:t xml:space="preserve"> </w:t>
      </w:r>
    </w:p>
    <w:p w14:paraId="76A5C31E" w14:textId="0D803B86" w:rsidR="001867F3" w:rsidRPr="001867F3" w:rsidRDefault="001867F3" w:rsidP="001867F3">
      <w:pPr>
        <w:pStyle w:val="Heading1"/>
        <w:spacing w:line="360" w:lineRule="auto"/>
        <w:rPr>
          <w:rFonts w:ascii="Arial" w:hAnsi="Arial" w:cs="Arial"/>
          <w:sz w:val="22"/>
          <w:szCs w:val="28"/>
        </w:rPr>
      </w:pPr>
      <w:bookmarkStart w:id="13" w:name="_Toc227522535"/>
      <w:r w:rsidRPr="001867F3">
        <w:rPr>
          <w:rFonts w:ascii="Arial" w:hAnsi="Arial" w:cs="Arial"/>
          <w:sz w:val="22"/>
          <w:szCs w:val="28"/>
        </w:rPr>
        <w:t>Conclusion</w:t>
      </w:r>
      <w:bookmarkEnd w:id="13"/>
      <w:r w:rsidRPr="001867F3">
        <w:rPr>
          <w:rFonts w:ascii="Arial" w:hAnsi="Arial" w:cs="Arial"/>
          <w:sz w:val="22"/>
          <w:szCs w:val="28"/>
        </w:rPr>
        <w:t xml:space="preserve"> </w:t>
      </w:r>
    </w:p>
    <w:p w14:paraId="378C7228" w14:textId="131B9FB0" w:rsidR="00E9683E" w:rsidRDefault="00D858FC" w:rsidP="00A114AF">
      <w:pPr>
        <w:pStyle w:val="NormalWeb"/>
        <w:spacing w:line="360" w:lineRule="auto"/>
        <w:jc w:val="lowKashida"/>
        <w:rPr>
          <w:rFonts w:ascii="Arial" w:eastAsiaTheme="minorHAnsi" w:hAnsi="Arial" w:cs="Arial"/>
          <w:noProof/>
          <w:sz w:val="22"/>
          <w:szCs w:val="28"/>
          <w:lang w:eastAsia="en-US"/>
        </w:rPr>
      </w:pPr>
      <w:r>
        <w:rPr>
          <w:rFonts w:ascii="Arial" w:eastAsiaTheme="minorHAnsi" w:hAnsi="Arial" w:cs="Arial"/>
          <w:noProof/>
          <w:sz w:val="22"/>
          <w:szCs w:val="28"/>
          <w:lang w:eastAsia="en-US"/>
        </w:rPr>
        <w:t>In conclusion,</w:t>
      </w:r>
      <w:r w:rsidR="00060359">
        <w:rPr>
          <w:rFonts w:ascii="Arial" w:eastAsiaTheme="minorHAnsi" w:hAnsi="Arial" w:cs="Arial"/>
          <w:noProof/>
          <w:sz w:val="22"/>
          <w:szCs w:val="28"/>
          <w:lang w:eastAsia="en-US"/>
        </w:rPr>
        <w:t xml:space="preserve"> </w:t>
      </w:r>
      <w:r w:rsidRPr="00D858FC">
        <w:rPr>
          <w:rFonts w:ascii="Arial" w:eastAsiaTheme="minorHAnsi" w:hAnsi="Arial" w:cs="Arial"/>
          <w:noProof/>
          <w:sz w:val="22"/>
          <w:szCs w:val="28"/>
          <w:lang w:eastAsia="en-US"/>
        </w:rPr>
        <w:t xml:space="preserve">dementia is a steady brain disorder that creates considerable challenges to a person, family, and society due to a serious decline in memory and thinking, behaviour, and the capacity to perform everyday tasks. </w:t>
      </w:r>
      <w:r w:rsidR="008715E4" w:rsidRPr="008715E4">
        <w:rPr>
          <w:rFonts w:ascii="Arial" w:eastAsiaTheme="minorHAnsi" w:hAnsi="Arial" w:cs="Arial"/>
          <w:noProof/>
          <w:sz w:val="22"/>
          <w:szCs w:val="28"/>
          <w:lang w:eastAsia="en-US"/>
        </w:rPr>
        <w:t>It leads to poor living standards, increased reliance and heavy burden on health and social care services. It is a significant public health issue as both non-modifiable and modifiable risk factors contribute to its development.</w:t>
      </w:r>
      <w:r w:rsidR="008715E4" w:rsidRPr="008715E4">
        <w:rPr>
          <w:rFonts w:ascii="Arial" w:eastAsiaTheme="minorHAnsi" w:hAnsi="Arial" w:cs="Arial"/>
          <w:b/>
          <w:bCs/>
          <w:noProof/>
          <w:sz w:val="22"/>
          <w:szCs w:val="28"/>
          <w:lang w:eastAsia="en-US"/>
        </w:rPr>
        <w:t xml:space="preserve"> </w:t>
      </w:r>
      <w:r w:rsidRPr="00D858FC">
        <w:rPr>
          <w:rFonts w:ascii="Arial" w:eastAsiaTheme="minorHAnsi" w:hAnsi="Arial" w:cs="Arial"/>
          <w:noProof/>
          <w:sz w:val="22"/>
          <w:szCs w:val="28"/>
          <w:lang w:eastAsia="en-US"/>
        </w:rPr>
        <w:t>Management must include strategies that are extensive in measurement, monitoring and control, such as early diagnosis, ongoing evaluation and prevention by the use of the 3Ps approach. To deal with dementia, there is also a need to have an integrated approach to minimi</w:t>
      </w:r>
      <w:r w:rsidR="008239F6">
        <w:rPr>
          <w:rFonts w:ascii="Arial" w:eastAsiaTheme="minorHAnsi" w:hAnsi="Arial" w:cs="Arial"/>
          <w:noProof/>
          <w:sz w:val="22"/>
          <w:szCs w:val="28"/>
          <w:lang w:eastAsia="en-US"/>
        </w:rPr>
        <w:t>s</w:t>
      </w:r>
      <w:r w:rsidRPr="00D858FC">
        <w:rPr>
          <w:rFonts w:ascii="Arial" w:eastAsiaTheme="minorHAnsi" w:hAnsi="Arial" w:cs="Arial"/>
          <w:noProof/>
          <w:sz w:val="22"/>
          <w:szCs w:val="28"/>
          <w:lang w:eastAsia="en-US"/>
        </w:rPr>
        <w:t xml:space="preserve">e the broader social and economic burden. </w:t>
      </w:r>
      <w:r w:rsidR="001C2CED" w:rsidRPr="001C2CED">
        <w:rPr>
          <w:rFonts w:ascii="Arial" w:eastAsiaTheme="minorHAnsi" w:hAnsi="Arial" w:cs="Arial"/>
          <w:noProof/>
          <w:sz w:val="22"/>
          <w:szCs w:val="28"/>
          <w:lang w:eastAsia="en-US"/>
        </w:rPr>
        <w:t>Therefore, it is suggested that, societal awareness and education must be strengthened, screening must be promoted at an early age, access to health and social care facilities needs to be improved</w:t>
      </w:r>
      <w:r w:rsidR="00685655">
        <w:rPr>
          <w:rFonts w:ascii="Arial" w:eastAsiaTheme="minorHAnsi" w:hAnsi="Arial" w:cs="Arial"/>
          <w:noProof/>
          <w:sz w:val="22"/>
          <w:szCs w:val="28"/>
          <w:lang w:eastAsia="en-US"/>
        </w:rPr>
        <w:t>.</w:t>
      </w:r>
    </w:p>
    <w:p w14:paraId="09FB7BEA" w14:textId="2D95133E" w:rsidR="00685655" w:rsidRPr="00C31068" w:rsidRDefault="00685655" w:rsidP="00685655">
      <w:pPr>
        <w:spacing w:before="0" w:after="160" w:line="259" w:lineRule="auto"/>
        <w:jc w:val="left"/>
        <w:rPr>
          <w:rFonts w:ascii="Arial" w:hAnsi="Arial" w:cs="Arial"/>
          <w:sz w:val="22"/>
          <w:szCs w:val="28"/>
        </w:rPr>
      </w:pPr>
      <w:r>
        <w:rPr>
          <w:rFonts w:ascii="Arial" w:hAnsi="Arial" w:cs="Arial"/>
          <w:sz w:val="22"/>
          <w:szCs w:val="28"/>
        </w:rPr>
        <w:br w:type="page"/>
      </w:r>
    </w:p>
    <w:p w14:paraId="444EAF84" w14:textId="44525FCC" w:rsidR="001951B8" w:rsidRPr="001951B8" w:rsidRDefault="000F5FB7" w:rsidP="001951B8">
      <w:pPr>
        <w:pStyle w:val="Heading1"/>
        <w:rPr>
          <w:rFonts w:ascii="Arial" w:hAnsi="Arial" w:cs="Arial"/>
          <w:sz w:val="22"/>
          <w:szCs w:val="28"/>
        </w:rPr>
      </w:pPr>
      <w:bookmarkStart w:id="14" w:name="_Toc227522536"/>
      <w:r w:rsidRPr="000F5FB7">
        <w:rPr>
          <w:rFonts w:ascii="Arial" w:hAnsi="Arial" w:cs="Arial"/>
          <w:sz w:val="22"/>
          <w:szCs w:val="28"/>
        </w:rPr>
        <w:lastRenderedPageBreak/>
        <w:t>References</w:t>
      </w:r>
      <w:bookmarkEnd w:id="14"/>
    </w:p>
    <w:p w14:paraId="1527499D" w14:textId="77777777" w:rsidR="00F4551C" w:rsidRPr="007374A0" w:rsidRDefault="00F4551C" w:rsidP="007374A0">
      <w:pPr>
        <w:ind w:left="540" w:hanging="450"/>
        <w:rPr>
          <w:rFonts w:asciiTheme="minorBidi" w:hAnsiTheme="minorBidi"/>
          <w:color w:val="0563C1" w:themeColor="hyperlink"/>
          <w:sz w:val="22"/>
          <w:szCs w:val="20"/>
          <w:u w:val="single"/>
        </w:rPr>
      </w:pPr>
      <w:r w:rsidRPr="007374A0">
        <w:rPr>
          <w:rFonts w:asciiTheme="minorBidi" w:hAnsiTheme="minorBidi"/>
          <w:sz w:val="22"/>
          <w:szCs w:val="20"/>
        </w:rPr>
        <w:t xml:space="preserve">Alzheimer’s Society 2023. Policy and influencing, Alzheimer’s Society. Available at: </w:t>
      </w:r>
      <w:hyperlink r:id="rId11" w:history="1">
        <w:r w:rsidRPr="000A2F2E">
          <w:rPr>
            <w:rStyle w:val="Hyperlink"/>
            <w:rFonts w:asciiTheme="minorBidi" w:hAnsiTheme="minorBidi"/>
            <w:sz w:val="22"/>
            <w:szCs w:val="20"/>
          </w:rPr>
          <w:t>https://www.alzheimers.org.uk/what-we-do/policy-and-influencing</w:t>
        </w:r>
      </w:hyperlink>
    </w:p>
    <w:p w14:paraId="1F3FC761" w14:textId="77777777" w:rsidR="00F4551C" w:rsidRPr="00DE615F" w:rsidRDefault="00F4551C" w:rsidP="00894908">
      <w:pPr>
        <w:ind w:left="540" w:hanging="450"/>
        <w:rPr>
          <w:rFonts w:asciiTheme="minorBidi" w:hAnsiTheme="minorBidi"/>
          <w:sz w:val="22"/>
          <w:szCs w:val="20"/>
        </w:rPr>
      </w:pPr>
      <w:r w:rsidRPr="00DE615F">
        <w:rPr>
          <w:rFonts w:asciiTheme="minorBidi" w:hAnsiTheme="minorBidi"/>
          <w:sz w:val="22"/>
          <w:szCs w:val="20"/>
        </w:rPr>
        <w:t xml:space="preserve">Azevedo, L.V.D.S., Calandri, I.L., Slachevsky, A., Graviotto, H.G., Vieira, M.C.S., Andrade, C.B.D., Rossetti, A.P., Generoso, A.B., Carmona, K.C., Pinto, L.A.C. and Sorbara, M., 2021. Impact of social isolation on people with dementia and their family caregivers. Journal of Alzheimer’s Disease, 81(2), pp.607-617. </w:t>
      </w:r>
      <w:hyperlink r:id="rId12" w:history="1">
        <w:r w:rsidRPr="00DE615F">
          <w:rPr>
            <w:rStyle w:val="Hyperlink"/>
            <w:rFonts w:asciiTheme="minorBidi" w:hAnsiTheme="minorBidi"/>
            <w:sz w:val="22"/>
            <w:szCs w:val="20"/>
          </w:rPr>
          <w:t>https://doi.org/10.3233/JAD-201580</w:t>
        </w:r>
      </w:hyperlink>
    </w:p>
    <w:p w14:paraId="6CD0A8AE" w14:textId="77777777" w:rsidR="00F4551C" w:rsidRPr="00DE615F" w:rsidRDefault="00F4551C" w:rsidP="00894908">
      <w:pPr>
        <w:ind w:left="540" w:hanging="450"/>
        <w:rPr>
          <w:rFonts w:asciiTheme="minorBidi" w:hAnsiTheme="minorBidi"/>
          <w:sz w:val="22"/>
          <w:szCs w:val="20"/>
        </w:rPr>
      </w:pPr>
      <w:r w:rsidRPr="00DE615F">
        <w:rPr>
          <w:rFonts w:asciiTheme="minorBidi" w:hAnsiTheme="minorBidi"/>
          <w:sz w:val="22"/>
          <w:szCs w:val="20"/>
        </w:rPr>
        <w:t xml:space="preserve">Belessiotis-Richards, C., Hayes, J., Feng Yap, Y., Talwar, S., Eskinazi, M., Li, W., Ward, H., Letrondo, P.A., Morelli-Batters, M., Bruun, A. and Lin, R., 2025. Systemic medications and dementia risk: a systematic umbrella review. Molecular Psychiatry, 30(11), pp.5578-5599. </w:t>
      </w:r>
      <w:hyperlink r:id="rId13" w:history="1">
        <w:r w:rsidRPr="00DE615F">
          <w:rPr>
            <w:rStyle w:val="Hyperlink"/>
            <w:rFonts w:asciiTheme="minorBidi" w:hAnsiTheme="minorBidi"/>
            <w:sz w:val="22"/>
            <w:szCs w:val="20"/>
          </w:rPr>
          <w:t>https://doi.org/10.1038/s41380-025-03129-3</w:t>
        </w:r>
      </w:hyperlink>
    </w:p>
    <w:p w14:paraId="1BE41040" w14:textId="77777777" w:rsidR="00F4551C" w:rsidRPr="00DE615F" w:rsidRDefault="00F4551C" w:rsidP="00894908">
      <w:pPr>
        <w:ind w:left="540" w:hanging="450"/>
        <w:rPr>
          <w:rFonts w:asciiTheme="minorBidi" w:hAnsiTheme="minorBidi"/>
          <w:sz w:val="22"/>
          <w:szCs w:val="20"/>
        </w:rPr>
      </w:pPr>
      <w:r w:rsidRPr="00DE615F">
        <w:rPr>
          <w:rFonts w:asciiTheme="minorBidi" w:hAnsiTheme="minorBidi"/>
          <w:sz w:val="22"/>
          <w:szCs w:val="20"/>
        </w:rPr>
        <w:t xml:space="preserve">Filippini, T. and Vinceti, M., 2023. Social disparities and unhealthy lifestyles increase risk of dementia, particularly at a young age. The Lancet Healthy Longevity, 4(12), pp.e660-e661. DOI: 10.1016/S2666-7568(23)00233-7 Available at: </w:t>
      </w:r>
      <w:hyperlink r:id="rId14" w:history="1">
        <w:r w:rsidRPr="00DE615F">
          <w:rPr>
            <w:rStyle w:val="Hyperlink"/>
            <w:rFonts w:asciiTheme="minorBidi" w:hAnsiTheme="minorBidi"/>
            <w:sz w:val="22"/>
            <w:szCs w:val="20"/>
          </w:rPr>
          <w:t>https://www.thelancet.com/journals/lanhl/article/PIIS2666-7568(23)00233-7/fulltext</w:t>
        </w:r>
      </w:hyperlink>
    </w:p>
    <w:p w14:paraId="1750369A" w14:textId="77777777" w:rsidR="00F4551C" w:rsidRPr="00DE615F" w:rsidRDefault="00F4551C" w:rsidP="00894908">
      <w:pPr>
        <w:ind w:left="540" w:hanging="450"/>
        <w:rPr>
          <w:rFonts w:asciiTheme="minorBidi" w:hAnsiTheme="minorBidi"/>
          <w:sz w:val="22"/>
          <w:szCs w:val="20"/>
        </w:rPr>
      </w:pPr>
      <w:r w:rsidRPr="00DE615F">
        <w:rPr>
          <w:rFonts w:asciiTheme="minorBidi" w:hAnsiTheme="minorBidi"/>
          <w:sz w:val="22"/>
          <w:szCs w:val="20"/>
        </w:rPr>
        <w:t xml:space="preserve">He, S.Y., Su, W.M., Wen, X.J., Lu, S.J., Cao, B., Yan, B. and Chen, Y.P., 2024. Non-genetic risk factors of Alzheimer's disease: an updated umbrella review. The Journal of Prevention of Alzheimer's Disease, 11(4), pp.917-927. </w:t>
      </w:r>
      <w:hyperlink r:id="rId15" w:history="1">
        <w:r w:rsidRPr="00DE615F">
          <w:rPr>
            <w:rStyle w:val="Hyperlink"/>
            <w:rFonts w:asciiTheme="minorBidi" w:hAnsiTheme="minorBidi"/>
            <w:sz w:val="22"/>
            <w:szCs w:val="20"/>
          </w:rPr>
          <w:t>https://doi.org/10.14283/jpad.2024.100</w:t>
        </w:r>
      </w:hyperlink>
    </w:p>
    <w:p w14:paraId="7B4B7321" w14:textId="77777777" w:rsidR="00F4551C" w:rsidRPr="00DE615F" w:rsidRDefault="00F4551C" w:rsidP="00894908">
      <w:pPr>
        <w:ind w:left="540" w:hanging="450"/>
        <w:rPr>
          <w:rFonts w:asciiTheme="minorBidi" w:hAnsiTheme="minorBidi"/>
          <w:sz w:val="22"/>
          <w:szCs w:val="20"/>
        </w:rPr>
      </w:pPr>
      <w:r w:rsidRPr="00DE615F">
        <w:rPr>
          <w:rFonts w:asciiTheme="minorBidi" w:hAnsiTheme="minorBidi"/>
          <w:sz w:val="22"/>
          <w:szCs w:val="20"/>
        </w:rPr>
        <w:t xml:space="preserve">Hui, E.K., Mukadam, N., Kohl, G. and Livingston, G., 2025. Effect of diabetes medications on the risk of developing dementia, mild cognitive impairment, or cognitive decline: A systematic review and meta-analysis. Journal of Alzheimer’s Disease, 104(3), pp.627-648. </w:t>
      </w:r>
      <w:hyperlink r:id="rId16" w:history="1">
        <w:r w:rsidRPr="00DE615F">
          <w:rPr>
            <w:rStyle w:val="Hyperlink"/>
            <w:rFonts w:asciiTheme="minorBidi" w:hAnsiTheme="minorBidi"/>
            <w:sz w:val="22"/>
            <w:szCs w:val="20"/>
          </w:rPr>
          <w:t>https://doi.org/10.1177/13872877251319054</w:t>
        </w:r>
      </w:hyperlink>
    </w:p>
    <w:p w14:paraId="188CBA3E" w14:textId="77777777" w:rsidR="00F4551C" w:rsidRDefault="00F4551C" w:rsidP="00920F16">
      <w:pPr>
        <w:ind w:left="540" w:hanging="450"/>
        <w:rPr>
          <w:rFonts w:asciiTheme="minorBidi" w:hAnsiTheme="minorBidi"/>
          <w:sz w:val="22"/>
          <w:szCs w:val="20"/>
        </w:rPr>
      </w:pPr>
      <w:r w:rsidRPr="00920F16">
        <w:rPr>
          <w:rFonts w:asciiTheme="minorBidi" w:hAnsiTheme="minorBidi"/>
          <w:sz w:val="22"/>
          <w:szCs w:val="20"/>
        </w:rPr>
        <w:t>Jennings, L.A., Kunicki, Z.J., Tambor, E., Rivera</w:t>
      </w:r>
      <w:r w:rsidRPr="00920F16">
        <w:rPr>
          <w:rFonts w:ascii="Cambria Math" w:hAnsi="Cambria Math" w:cs="Cambria Math"/>
          <w:sz w:val="22"/>
          <w:szCs w:val="20"/>
        </w:rPr>
        <w:t>‐</w:t>
      </w:r>
      <w:r w:rsidRPr="00920F16">
        <w:rPr>
          <w:rFonts w:asciiTheme="minorBidi" w:hAnsiTheme="minorBidi"/>
          <w:sz w:val="22"/>
          <w:szCs w:val="20"/>
        </w:rPr>
        <w:t>Hernandez, M., Borson, S., Fowler, N.R., Jones, R.N. and Epstein</w:t>
      </w:r>
      <w:r w:rsidRPr="00920F16">
        <w:rPr>
          <w:rFonts w:ascii="Cambria Math" w:hAnsi="Cambria Math" w:cs="Cambria Math"/>
          <w:sz w:val="22"/>
          <w:szCs w:val="20"/>
        </w:rPr>
        <w:t>‐</w:t>
      </w:r>
      <w:r w:rsidRPr="00920F16">
        <w:rPr>
          <w:rFonts w:asciiTheme="minorBidi" w:hAnsiTheme="minorBidi"/>
          <w:sz w:val="22"/>
          <w:szCs w:val="20"/>
        </w:rPr>
        <w:t xml:space="preserve">Lubow, G., 2025. Improving quality measurement for dementia care. Alzheimer's &amp; Dementia, 21(4), p.e70154. </w:t>
      </w:r>
      <w:hyperlink r:id="rId17" w:history="1">
        <w:r w:rsidRPr="00494110">
          <w:rPr>
            <w:rStyle w:val="Hyperlink"/>
            <w:rFonts w:asciiTheme="minorBidi" w:hAnsiTheme="minorBidi"/>
            <w:sz w:val="22"/>
            <w:szCs w:val="20"/>
          </w:rPr>
          <w:t>https://doi.org/10.1002/alz.70154</w:t>
        </w:r>
      </w:hyperlink>
    </w:p>
    <w:p w14:paraId="69D19CBC" w14:textId="77777777" w:rsidR="00F4551C" w:rsidRPr="00DE615F" w:rsidRDefault="00F4551C" w:rsidP="00894908">
      <w:pPr>
        <w:ind w:left="540" w:hanging="450"/>
        <w:rPr>
          <w:rFonts w:asciiTheme="minorBidi" w:hAnsiTheme="minorBidi"/>
          <w:sz w:val="22"/>
          <w:szCs w:val="20"/>
        </w:rPr>
      </w:pPr>
      <w:r w:rsidRPr="00DE615F">
        <w:rPr>
          <w:rFonts w:asciiTheme="minorBidi" w:hAnsiTheme="minorBidi"/>
          <w:sz w:val="22"/>
          <w:szCs w:val="20"/>
        </w:rPr>
        <w:t>Joyce, J., Ryan, J., Owen, A., Hu, J., McHugh Power, J., Shah, R., Woods, R., Storey, E., Britt, C., Freak</w:t>
      </w:r>
      <w:r w:rsidRPr="00DE615F">
        <w:rPr>
          <w:rFonts w:ascii="Cambria Math" w:hAnsi="Cambria Math" w:cs="Cambria Math"/>
          <w:sz w:val="22"/>
          <w:szCs w:val="20"/>
        </w:rPr>
        <w:t>‐</w:t>
      </w:r>
      <w:r w:rsidRPr="00DE615F">
        <w:rPr>
          <w:rFonts w:asciiTheme="minorBidi" w:hAnsiTheme="minorBidi"/>
          <w:sz w:val="22"/>
          <w:szCs w:val="20"/>
        </w:rPr>
        <w:t xml:space="preserve">Poli, R. and ASPREE Investigator Group, 2022. Social isolation, social support, and loneliness and their relationship with cognitive health and dementia. International Journal of Geriatric Psychiatry, 37(1). </w:t>
      </w:r>
      <w:hyperlink r:id="rId18" w:history="1">
        <w:r w:rsidRPr="00DE615F">
          <w:rPr>
            <w:rStyle w:val="Hyperlink"/>
            <w:rFonts w:asciiTheme="minorBidi" w:hAnsiTheme="minorBidi"/>
            <w:sz w:val="22"/>
            <w:szCs w:val="20"/>
          </w:rPr>
          <w:t>https://doi.org/10.1002/gps.5644</w:t>
        </w:r>
      </w:hyperlink>
    </w:p>
    <w:p w14:paraId="2976CBB0" w14:textId="77777777" w:rsidR="00F4551C" w:rsidRPr="00DE615F" w:rsidRDefault="00F4551C" w:rsidP="00894908">
      <w:pPr>
        <w:ind w:left="540" w:hanging="450"/>
        <w:rPr>
          <w:rFonts w:asciiTheme="minorBidi" w:hAnsiTheme="minorBidi"/>
          <w:sz w:val="22"/>
          <w:szCs w:val="20"/>
        </w:rPr>
      </w:pPr>
      <w:r w:rsidRPr="00DE615F">
        <w:rPr>
          <w:rFonts w:asciiTheme="minorBidi" w:hAnsiTheme="minorBidi"/>
          <w:sz w:val="22"/>
          <w:szCs w:val="20"/>
        </w:rPr>
        <w:t xml:space="preserve">Livingston, G., Huntley, J., Sommerlad, A., Ames, D., Ballard, C., Banerjee, S., Brayne, C., Burns, A., Cohen-Mansfield, J., Cooper, C. and Costafreda, S.G., 2020. Dementia </w:t>
      </w:r>
      <w:r w:rsidRPr="00DE615F">
        <w:rPr>
          <w:rFonts w:asciiTheme="minorBidi" w:hAnsiTheme="minorBidi"/>
          <w:sz w:val="22"/>
          <w:szCs w:val="20"/>
        </w:rPr>
        <w:lastRenderedPageBreak/>
        <w:t xml:space="preserve">prevention, intervention, and care: 2020 report of the Lancet Commission. The lancet, 396(10248), pp.413-446. DOI: 10.1016/S0140-6736(20)30367-6 Available at: </w:t>
      </w:r>
      <w:hyperlink r:id="rId19" w:history="1">
        <w:r w:rsidRPr="00DE615F">
          <w:rPr>
            <w:rStyle w:val="Hyperlink"/>
            <w:rFonts w:asciiTheme="minorBidi" w:hAnsiTheme="minorBidi"/>
            <w:sz w:val="22"/>
            <w:szCs w:val="20"/>
          </w:rPr>
          <w:t>https://www.thelancet.com/journals/lancet/article/PIIS0140-6736(20)30367-6/fulltext</w:t>
        </w:r>
      </w:hyperlink>
    </w:p>
    <w:p w14:paraId="4D70EE49" w14:textId="77777777" w:rsidR="00F4551C" w:rsidRPr="00DE615F" w:rsidRDefault="00F4551C" w:rsidP="00894908">
      <w:pPr>
        <w:ind w:left="540" w:hanging="450"/>
        <w:rPr>
          <w:rFonts w:asciiTheme="minorBidi" w:hAnsiTheme="minorBidi"/>
          <w:sz w:val="22"/>
          <w:szCs w:val="20"/>
        </w:rPr>
      </w:pPr>
      <w:r w:rsidRPr="00DE615F">
        <w:rPr>
          <w:rFonts w:asciiTheme="minorBidi" w:hAnsiTheme="minorBidi"/>
          <w:sz w:val="22"/>
          <w:szCs w:val="20"/>
        </w:rPr>
        <w:t>Maki, Y., Takao, M., Hattori, H. and Suzuki, T., 2020. Promoting dementia</w:t>
      </w:r>
      <w:r w:rsidRPr="00DE615F">
        <w:rPr>
          <w:rFonts w:ascii="Cambria Math" w:hAnsi="Cambria Math" w:cs="Cambria Math"/>
          <w:sz w:val="22"/>
          <w:szCs w:val="20"/>
        </w:rPr>
        <w:t>‐</w:t>
      </w:r>
      <w:r w:rsidRPr="00DE615F">
        <w:rPr>
          <w:rFonts w:asciiTheme="minorBidi" w:hAnsiTheme="minorBidi"/>
          <w:sz w:val="22"/>
          <w:szCs w:val="20"/>
        </w:rPr>
        <w:t>friendly communities to improve the well</w:t>
      </w:r>
      <w:r w:rsidRPr="00DE615F">
        <w:rPr>
          <w:rFonts w:ascii="Cambria Math" w:hAnsi="Cambria Math" w:cs="Cambria Math"/>
          <w:sz w:val="22"/>
          <w:szCs w:val="20"/>
        </w:rPr>
        <w:t>‐</w:t>
      </w:r>
      <w:r w:rsidRPr="00DE615F">
        <w:rPr>
          <w:rFonts w:asciiTheme="minorBidi" w:hAnsiTheme="minorBidi"/>
          <w:sz w:val="22"/>
          <w:szCs w:val="20"/>
        </w:rPr>
        <w:t xml:space="preserve">being of individuals with and without dementia. Geriatrics &amp; Gerontology International, 20(6), pp.511-519. </w:t>
      </w:r>
      <w:hyperlink r:id="rId20" w:history="1">
        <w:r w:rsidRPr="00DE615F">
          <w:rPr>
            <w:rStyle w:val="Hyperlink"/>
            <w:rFonts w:asciiTheme="minorBidi" w:hAnsiTheme="minorBidi"/>
            <w:sz w:val="22"/>
            <w:szCs w:val="20"/>
          </w:rPr>
          <w:t>https://doi.org/10.1111/ggi.13896</w:t>
        </w:r>
      </w:hyperlink>
    </w:p>
    <w:p w14:paraId="00724E13" w14:textId="77777777" w:rsidR="00F4551C" w:rsidRPr="00DE615F" w:rsidRDefault="00F4551C" w:rsidP="00894908">
      <w:pPr>
        <w:ind w:left="540" w:hanging="450"/>
        <w:rPr>
          <w:rFonts w:asciiTheme="minorBidi" w:hAnsiTheme="minorBidi"/>
          <w:sz w:val="22"/>
          <w:szCs w:val="20"/>
        </w:rPr>
      </w:pPr>
      <w:r w:rsidRPr="00DE615F">
        <w:rPr>
          <w:rFonts w:asciiTheme="minorBidi" w:hAnsiTheme="minorBidi"/>
          <w:sz w:val="22"/>
          <w:szCs w:val="20"/>
        </w:rPr>
        <w:t xml:space="preserve">Mukadam, N., Anderson, R., Walsh, S., Wittenberg, R., Knapp, M., Brayne, C. and Livingston, G., 2024. Benefits of population-level interventions for dementia risk factors: an economic modelling study for England. The Lancet Healthy Longevity, 5(9). DOI: 10.1016/S2666-7568(24)00117-X Available at: </w:t>
      </w:r>
      <w:hyperlink r:id="rId21" w:history="1">
        <w:r w:rsidRPr="00DE615F">
          <w:rPr>
            <w:rStyle w:val="Hyperlink"/>
            <w:rFonts w:asciiTheme="minorBidi" w:hAnsiTheme="minorBidi"/>
            <w:sz w:val="22"/>
            <w:szCs w:val="20"/>
          </w:rPr>
          <w:t>https://www.thelancet.com/journals/lanhl/article/PIIS2666-7568(24)00117-X/fulltext</w:t>
        </w:r>
      </w:hyperlink>
    </w:p>
    <w:p w14:paraId="3C29E36D" w14:textId="77777777" w:rsidR="00F4551C" w:rsidRPr="00DE615F" w:rsidRDefault="00F4551C" w:rsidP="00894908">
      <w:pPr>
        <w:ind w:left="540" w:hanging="450"/>
        <w:rPr>
          <w:rFonts w:asciiTheme="minorBidi" w:hAnsiTheme="minorBidi"/>
          <w:sz w:val="22"/>
          <w:szCs w:val="20"/>
        </w:rPr>
      </w:pPr>
      <w:r w:rsidRPr="00DE615F">
        <w:rPr>
          <w:rFonts w:asciiTheme="minorBidi" w:hAnsiTheme="minorBidi"/>
          <w:sz w:val="22"/>
          <w:szCs w:val="20"/>
        </w:rPr>
        <w:t xml:space="preserve">NHS 2022. NHS choices. Available at: </w:t>
      </w:r>
      <w:hyperlink r:id="rId22" w:history="1">
        <w:r w:rsidRPr="00DE615F">
          <w:rPr>
            <w:rStyle w:val="Hyperlink"/>
            <w:rFonts w:asciiTheme="minorBidi" w:hAnsiTheme="minorBidi"/>
            <w:sz w:val="22"/>
            <w:szCs w:val="20"/>
          </w:rPr>
          <w:t>https://www.nhs.uk/conditions/dementia/</w:t>
        </w:r>
      </w:hyperlink>
    </w:p>
    <w:p w14:paraId="2E06B31A" w14:textId="77777777" w:rsidR="00F4551C" w:rsidRPr="00DE615F" w:rsidRDefault="00F4551C" w:rsidP="00894908">
      <w:pPr>
        <w:ind w:left="540" w:hanging="450"/>
        <w:rPr>
          <w:rFonts w:asciiTheme="minorBidi" w:hAnsiTheme="minorBidi"/>
          <w:sz w:val="22"/>
          <w:szCs w:val="20"/>
        </w:rPr>
      </w:pPr>
      <w:r w:rsidRPr="00DE615F">
        <w:rPr>
          <w:rFonts w:asciiTheme="minorBidi" w:hAnsiTheme="minorBidi"/>
          <w:sz w:val="22"/>
          <w:szCs w:val="20"/>
        </w:rPr>
        <w:t xml:space="preserve">van der Heide, F.C., Valeri, L., Dugravot, A., Danilevicz, I., Landre, B., Kivimaki, M., Sabia, S. and Singh-Manoux, A., 2024. Role of cardiovascular health factors in mediating social inequalities in the incidence of dementia in the UK: two prospective, population-based cohort studies. EClinicalMedicine, 70. DOI: 10.1016/j.eclinm.2024.102539 Available at: </w:t>
      </w:r>
      <w:hyperlink r:id="rId23" w:history="1">
        <w:r w:rsidRPr="00DE615F">
          <w:rPr>
            <w:rStyle w:val="Hyperlink"/>
            <w:rFonts w:asciiTheme="minorBidi" w:hAnsiTheme="minorBidi"/>
            <w:sz w:val="22"/>
            <w:szCs w:val="20"/>
          </w:rPr>
          <w:t>https://www.thelancet.com/journals/eclinm/article/PIIS2589-5370(24)00118-4/fulltext</w:t>
        </w:r>
      </w:hyperlink>
    </w:p>
    <w:p w14:paraId="5211BDF7" w14:textId="77777777" w:rsidR="00F4551C" w:rsidRPr="00DE615F" w:rsidRDefault="00F4551C" w:rsidP="00894908">
      <w:pPr>
        <w:ind w:left="540" w:hanging="450"/>
        <w:rPr>
          <w:rFonts w:asciiTheme="minorBidi" w:hAnsiTheme="minorBidi"/>
          <w:sz w:val="22"/>
          <w:szCs w:val="20"/>
        </w:rPr>
      </w:pPr>
      <w:r w:rsidRPr="00DE615F">
        <w:rPr>
          <w:rFonts w:asciiTheme="minorBidi" w:hAnsiTheme="minorBidi"/>
          <w:sz w:val="22"/>
          <w:szCs w:val="20"/>
        </w:rPr>
        <w:t xml:space="preserve">Vestergaard, A.H., Sampson, E.L., Johnsen, S.P. and Petersen, I., 2020. Social inequalities in life expectancy and mortality in people with dementia in the United Kingdom. Alzheimer Disease &amp; Associated Disorders, 34(3), pp.254-261. DOI: 10.1097/WAD.0000000000000378 Available at: </w:t>
      </w:r>
      <w:hyperlink r:id="rId24" w:history="1">
        <w:r w:rsidRPr="00DE615F">
          <w:rPr>
            <w:rStyle w:val="Hyperlink"/>
            <w:rFonts w:asciiTheme="minorBidi" w:hAnsiTheme="minorBidi"/>
            <w:sz w:val="22"/>
            <w:szCs w:val="20"/>
          </w:rPr>
          <w:t>https://journals.lww.com/alzheimerjournal/abstract/2020/07000/social_inequalities_in_life_expectancy_and.11.aspx</w:t>
        </w:r>
      </w:hyperlink>
    </w:p>
    <w:p w14:paraId="0DB19E8D" w14:textId="77777777" w:rsidR="00F4551C" w:rsidRDefault="00F4551C" w:rsidP="007A6BAF">
      <w:pPr>
        <w:ind w:left="540" w:hanging="450"/>
        <w:rPr>
          <w:rStyle w:val="Hyperlink"/>
          <w:rFonts w:asciiTheme="minorBidi" w:hAnsiTheme="minorBidi"/>
          <w:sz w:val="22"/>
          <w:szCs w:val="20"/>
        </w:rPr>
      </w:pPr>
      <w:r w:rsidRPr="00DE615F">
        <w:rPr>
          <w:rFonts w:asciiTheme="minorBidi" w:hAnsiTheme="minorBidi"/>
          <w:sz w:val="22"/>
          <w:szCs w:val="20"/>
        </w:rPr>
        <w:t xml:space="preserve">WHO 2025. Dementia, World Health Organization. Available at: </w:t>
      </w:r>
      <w:hyperlink r:id="rId25" w:history="1">
        <w:r w:rsidRPr="00DE615F">
          <w:rPr>
            <w:rStyle w:val="Hyperlink"/>
            <w:rFonts w:asciiTheme="minorBidi" w:hAnsiTheme="minorBidi"/>
            <w:sz w:val="22"/>
            <w:szCs w:val="20"/>
          </w:rPr>
          <w:t>https://www.who.int/news-room/fact-sheets/detail/dementia</w:t>
        </w:r>
      </w:hyperlink>
    </w:p>
    <w:p w14:paraId="721C3753" w14:textId="77777777" w:rsidR="00F4551C" w:rsidRDefault="00F4551C" w:rsidP="00950CA8">
      <w:pPr>
        <w:ind w:left="540" w:hanging="450"/>
        <w:rPr>
          <w:rFonts w:asciiTheme="minorBidi" w:hAnsiTheme="minorBidi"/>
          <w:sz w:val="22"/>
          <w:szCs w:val="20"/>
        </w:rPr>
      </w:pPr>
      <w:r w:rsidRPr="00920F16">
        <w:rPr>
          <w:rFonts w:asciiTheme="minorBidi" w:hAnsiTheme="minorBidi"/>
          <w:sz w:val="22"/>
          <w:szCs w:val="20"/>
        </w:rPr>
        <w:t xml:space="preserve">Yuko Hara (2024) Targeting 14 lifestyle factors may prevent up to 45% of dementia cases, Alzheimer’s Drug Discovery Foundation. Available at: </w:t>
      </w:r>
      <w:hyperlink r:id="rId26" w:history="1">
        <w:r w:rsidRPr="00494110">
          <w:rPr>
            <w:rStyle w:val="Hyperlink"/>
            <w:rFonts w:asciiTheme="minorBidi" w:hAnsiTheme="minorBidi"/>
            <w:sz w:val="22"/>
            <w:szCs w:val="20"/>
          </w:rPr>
          <w:t>https://www.alzdiscovery.org/cognitive-vitality/blog/targeting-14-lifestyle-factors-may-prevent-up-to-45-of-dementia-cases</w:t>
        </w:r>
      </w:hyperlink>
    </w:p>
    <w:p w14:paraId="3F835C85" w14:textId="77777777" w:rsidR="00F4551C" w:rsidRDefault="00F4551C" w:rsidP="00950CA8">
      <w:pPr>
        <w:ind w:left="540" w:hanging="450"/>
        <w:rPr>
          <w:rFonts w:asciiTheme="minorBidi" w:hAnsiTheme="minorBidi"/>
          <w:sz w:val="22"/>
          <w:szCs w:val="20"/>
        </w:rPr>
      </w:pPr>
      <w:r w:rsidRPr="003A1539">
        <w:rPr>
          <w:rFonts w:asciiTheme="minorBidi" w:hAnsiTheme="minorBidi"/>
          <w:sz w:val="22"/>
          <w:szCs w:val="20"/>
        </w:rPr>
        <w:t xml:space="preserve">Zhao, Z., Yin, X. and Xu, M., 2024. Socioeconomic inequalities in dementia risk among a population-based cohort: quantifying the role of a broad combination of lifestyle factors. The </w:t>
      </w:r>
      <w:r w:rsidRPr="003A1539">
        <w:rPr>
          <w:rFonts w:asciiTheme="minorBidi" w:hAnsiTheme="minorBidi"/>
          <w:sz w:val="22"/>
          <w:szCs w:val="20"/>
        </w:rPr>
        <w:lastRenderedPageBreak/>
        <w:t xml:space="preserve">Journals of Gerontology, Series B: Psychological Sciences and Social Sciences, 79(12), p.gbae173. </w:t>
      </w:r>
      <w:hyperlink r:id="rId27" w:history="1">
        <w:r w:rsidRPr="00494110">
          <w:rPr>
            <w:rStyle w:val="Hyperlink"/>
            <w:rFonts w:asciiTheme="minorBidi" w:hAnsiTheme="minorBidi"/>
            <w:sz w:val="22"/>
            <w:szCs w:val="20"/>
          </w:rPr>
          <w:t>https://doi.org/10.1093/geronb/gbae173</w:t>
        </w:r>
      </w:hyperlink>
    </w:p>
    <w:p w14:paraId="19674127" w14:textId="77777777" w:rsidR="003A1539" w:rsidRDefault="003A1539" w:rsidP="00920F16">
      <w:pPr>
        <w:ind w:left="540" w:hanging="450"/>
        <w:rPr>
          <w:rFonts w:asciiTheme="minorBidi" w:hAnsiTheme="minorBidi"/>
          <w:sz w:val="22"/>
          <w:szCs w:val="20"/>
        </w:rPr>
      </w:pPr>
    </w:p>
    <w:p w14:paraId="5BA07EEB" w14:textId="77777777" w:rsidR="00920F16" w:rsidRDefault="00920F16" w:rsidP="00920F16">
      <w:pPr>
        <w:ind w:left="540" w:hanging="450"/>
        <w:rPr>
          <w:rFonts w:asciiTheme="minorBidi" w:hAnsiTheme="minorBidi"/>
          <w:sz w:val="22"/>
          <w:szCs w:val="20"/>
        </w:rPr>
      </w:pPr>
    </w:p>
    <w:p w14:paraId="2182AD66" w14:textId="77777777" w:rsidR="007374A0" w:rsidRPr="00DE615F" w:rsidRDefault="007374A0" w:rsidP="00894908">
      <w:pPr>
        <w:ind w:left="540" w:hanging="450"/>
        <w:rPr>
          <w:rFonts w:asciiTheme="minorBidi" w:hAnsiTheme="minorBidi"/>
          <w:sz w:val="22"/>
          <w:szCs w:val="20"/>
        </w:rPr>
      </w:pPr>
    </w:p>
    <w:p w14:paraId="32AF5579" w14:textId="77777777" w:rsidR="00142D63" w:rsidRDefault="00142D63" w:rsidP="00894908">
      <w:pPr>
        <w:ind w:left="540" w:hanging="450"/>
      </w:pPr>
    </w:p>
    <w:p w14:paraId="0B6ECD70" w14:textId="77777777" w:rsidR="00142D63" w:rsidRDefault="00142D63" w:rsidP="00894908">
      <w:pPr>
        <w:ind w:left="540" w:hanging="450"/>
      </w:pPr>
    </w:p>
    <w:p w14:paraId="13B43968" w14:textId="77777777" w:rsidR="00142D63" w:rsidRPr="00142D63" w:rsidRDefault="00142D63" w:rsidP="00142D63"/>
    <w:p w14:paraId="55E31766" w14:textId="77777777" w:rsidR="000F5FB7" w:rsidRPr="000F5FB7" w:rsidRDefault="000F5FB7" w:rsidP="000F5FB7">
      <w:pPr>
        <w:jc w:val="center"/>
        <w:rPr>
          <w:rFonts w:asciiTheme="minorBidi" w:hAnsiTheme="minorBidi"/>
          <w:sz w:val="22"/>
          <w:szCs w:val="20"/>
        </w:rPr>
      </w:pPr>
    </w:p>
    <w:sectPr w:rsidR="000F5FB7" w:rsidRPr="000F5FB7" w:rsidSect="00004FA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820411" w14:textId="77777777" w:rsidR="00586B24" w:rsidRDefault="00586B24">
      <w:pPr>
        <w:spacing w:before="0" w:after="0" w:line="240" w:lineRule="auto"/>
      </w:pPr>
      <w:r>
        <w:separator/>
      </w:r>
    </w:p>
  </w:endnote>
  <w:endnote w:type="continuationSeparator" w:id="0">
    <w:p w14:paraId="6925CDDD" w14:textId="77777777" w:rsidR="00586B24" w:rsidRDefault="00586B2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9CAA2" w14:textId="77777777" w:rsidR="00F76C37" w:rsidRDefault="00F76C37">
    <w:pPr>
      <w:pStyle w:val="Footer"/>
      <w:jc w:val="right"/>
    </w:pPr>
  </w:p>
  <w:p w14:paraId="381F513D" w14:textId="77777777" w:rsidR="00F76C37" w:rsidRDefault="00F76C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55EB8B" w14:textId="77777777" w:rsidR="00586B24" w:rsidRDefault="00586B24">
      <w:pPr>
        <w:spacing w:before="0" w:after="0" w:line="240" w:lineRule="auto"/>
      </w:pPr>
      <w:r>
        <w:separator/>
      </w:r>
    </w:p>
  </w:footnote>
  <w:footnote w:type="continuationSeparator" w:id="0">
    <w:p w14:paraId="1A025D40" w14:textId="77777777" w:rsidR="00586B24" w:rsidRDefault="00586B24">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AFA75" w14:textId="77777777" w:rsidR="00F76C37" w:rsidRDefault="009A66B3" w:rsidP="00BE6BE0">
    <w:pPr>
      <w:pStyle w:val="Header"/>
      <w:ind w:left="11520"/>
    </w:pPr>
    <w:r>
      <w:rPr>
        <w:noProof/>
      </w:rPr>
      <w:drawing>
        <wp:inline distT="0" distB="0" distL="0" distR="0" wp14:anchorId="5394D702" wp14:editId="1009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5FB7"/>
    <w:rsid w:val="00003A32"/>
    <w:rsid w:val="00004083"/>
    <w:rsid w:val="00004FA6"/>
    <w:rsid w:val="00006F46"/>
    <w:rsid w:val="00016ECC"/>
    <w:rsid w:val="00024621"/>
    <w:rsid w:val="00033342"/>
    <w:rsid w:val="0004024A"/>
    <w:rsid w:val="0005673A"/>
    <w:rsid w:val="00060359"/>
    <w:rsid w:val="00060C4A"/>
    <w:rsid w:val="000662F5"/>
    <w:rsid w:val="00074707"/>
    <w:rsid w:val="0007486A"/>
    <w:rsid w:val="00084B76"/>
    <w:rsid w:val="000A0DB7"/>
    <w:rsid w:val="000B159F"/>
    <w:rsid w:val="000C168E"/>
    <w:rsid w:val="000C53B9"/>
    <w:rsid w:val="000D4812"/>
    <w:rsid w:val="000D48AC"/>
    <w:rsid w:val="000E4505"/>
    <w:rsid w:val="000F2D65"/>
    <w:rsid w:val="000F5FB7"/>
    <w:rsid w:val="0012781A"/>
    <w:rsid w:val="00142D63"/>
    <w:rsid w:val="00145778"/>
    <w:rsid w:val="00157011"/>
    <w:rsid w:val="00160FB8"/>
    <w:rsid w:val="00181B6A"/>
    <w:rsid w:val="001867F3"/>
    <w:rsid w:val="001951B8"/>
    <w:rsid w:val="001A715C"/>
    <w:rsid w:val="001B14ED"/>
    <w:rsid w:val="001B4091"/>
    <w:rsid w:val="001B5D07"/>
    <w:rsid w:val="001C2CED"/>
    <w:rsid w:val="001C59DA"/>
    <w:rsid w:val="00201597"/>
    <w:rsid w:val="00202F3C"/>
    <w:rsid w:val="00214171"/>
    <w:rsid w:val="00222D92"/>
    <w:rsid w:val="00224679"/>
    <w:rsid w:val="00230B65"/>
    <w:rsid w:val="00235D63"/>
    <w:rsid w:val="00245719"/>
    <w:rsid w:val="00254CAB"/>
    <w:rsid w:val="00270BF0"/>
    <w:rsid w:val="002730EB"/>
    <w:rsid w:val="002901B9"/>
    <w:rsid w:val="002B58C7"/>
    <w:rsid w:val="002C70D4"/>
    <w:rsid w:val="002F3A16"/>
    <w:rsid w:val="002F61C4"/>
    <w:rsid w:val="002F6571"/>
    <w:rsid w:val="002F6EA6"/>
    <w:rsid w:val="00300A50"/>
    <w:rsid w:val="00304860"/>
    <w:rsid w:val="00312CE4"/>
    <w:rsid w:val="00315D8B"/>
    <w:rsid w:val="003301B1"/>
    <w:rsid w:val="003320A0"/>
    <w:rsid w:val="00343229"/>
    <w:rsid w:val="003459C0"/>
    <w:rsid w:val="00347A80"/>
    <w:rsid w:val="00351E30"/>
    <w:rsid w:val="00352579"/>
    <w:rsid w:val="00354A7B"/>
    <w:rsid w:val="00362C3F"/>
    <w:rsid w:val="00385656"/>
    <w:rsid w:val="00396287"/>
    <w:rsid w:val="0039655B"/>
    <w:rsid w:val="003A0C6E"/>
    <w:rsid w:val="003A1539"/>
    <w:rsid w:val="003A263D"/>
    <w:rsid w:val="003B4DF9"/>
    <w:rsid w:val="003B55A2"/>
    <w:rsid w:val="003B5600"/>
    <w:rsid w:val="003C1FA8"/>
    <w:rsid w:val="003E2E84"/>
    <w:rsid w:val="003F664D"/>
    <w:rsid w:val="00407E32"/>
    <w:rsid w:val="00414CC7"/>
    <w:rsid w:val="00417455"/>
    <w:rsid w:val="0043243E"/>
    <w:rsid w:val="00436328"/>
    <w:rsid w:val="00450CBA"/>
    <w:rsid w:val="00457A4D"/>
    <w:rsid w:val="0046085D"/>
    <w:rsid w:val="00464094"/>
    <w:rsid w:val="004766B0"/>
    <w:rsid w:val="00481525"/>
    <w:rsid w:val="00497042"/>
    <w:rsid w:val="004A6B15"/>
    <w:rsid w:val="004B40E3"/>
    <w:rsid w:val="004C32EF"/>
    <w:rsid w:val="004C486A"/>
    <w:rsid w:val="004D0AA9"/>
    <w:rsid w:val="004D1E63"/>
    <w:rsid w:val="004D215A"/>
    <w:rsid w:val="004D558E"/>
    <w:rsid w:val="004E25D5"/>
    <w:rsid w:val="004E604E"/>
    <w:rsid w:val="004F67FE"/>
    <w:rsid w:val="004F6A2F"/>
    <w:rsid w:val="004F7B7C"/>
    <w:rsid w:val="005053D9"/>
    <w:rsid w:val="005170E2"/>
    <w:rsid w:val="00520BFA"/>
    <w:rsid w:val="00520C81"/>
    <w:rsid w:val="0053358B"/>
    <w:rsid w:val="00546103"/>
    <w:rsid w:val="00570630"/>
    <w:rsid w:val="00580877"/>
    <w:rsid w:val="005851CC"/>
    <w:rsid w:val="00586B24"/>
    <w:rsid w:val="00590654"/>
    <w:rsid w:val="005B50A2"/>
    <w:rsid w:val="005B5D30"/>
    <w:rsid w:val="005C22E8"/>
    <w:rsid w:val="005D2446"/>
    <w:rsid w:val="005D2F1C"/>
    <w:rsid w:val="005F0FF3"/>
    <w:rsid w:val="005F6AC8"/>
    <w:rsid w:val="00600605"/>
    <w:rsid w:val="0060096A"/>
    <w:rsid w:val="0060251C"/>
    <w:rsid w:val="00602F90"/>
    <w:rsid w:val="006151B1"/>
    <w:rsid w:val="0062434A"/>
    <w:rsid w:val="0062796E"/>
    <w:rsid w:val="00671C18"/>
    <w:rsid w:val="00673C72"/>
    <w:rsid w:val="0068470E"/>
    <w:rsid w:val="00685655"/>
    <w:rsid w:val="00692C11"/>
    <w:rsid w:val="006A1727"/>
    <w:rsid w:val="006A331E"/>
    <w:rsid w:val="006B2B41"/>
    <w:rsid w:val="006D43DE"/>
    <w:rsid w:val="006E0A9B"/>
    <w:rsid w:val="006E216C"/>
    <w:rsid w:val="006E25C9"/>
    <w:rsid w:val="006F4040"/>
    <w:rsid w:val="006F65A7"/>
    <w:rsid w:val="007009AF"/>
    <w:rsid w:val="00704F5F"/>
    <w:rsid w:val="00711156"/>
    <w:rsid w:val="00722C5B"/>
    <w:rsid w:val="00725544"/>
    <w:rsid w:val="00730269"/>
    <w:rsid w:val="00732D63"/>
    <w:rsid w:val="007374A0"/>
    <w:rsid w:val="00740610"/>
    <w:rsid w:val="00742DE0"/>
    <w:rsid w:val="007545C7"/>
    <w:rsid w:val="007563C3"/>
    <w:rsid w:val="0076387F"/>
    <w:rsid w:val="00764FBA"/>
    <w:rsid w:val="00765854"/>
    <w:rsid w:val="007705DE"/>
    <w:rsid w:val="007764FA"/>
    <w:rsid w:val="007827F0"/>
    <w:rsid w:val="007A2E54"/>
    <w:rsid w:val="007A6BAF"/>
    <w:rsid w:val="007B45B1"/>
    <w:rsid w:val="007C34CA"/>
    <w:rsid w:val="007C6B69"/>
    <w:rsid w:val="007D2EDF"/>
    <w:rsid w:val="007D5255"/>
    <w:rsid w:val="007E0405"/>
    <w:rsid w:val="007F2DE7"/>
    <w:rsid w:val="00806AA6"/>
    <w:rsid w:val="0082140C"/>
    <w:rsid w:val="008239F6"/>
    <w:rsid w:val="008337BF"/>
    <w:rsid w:val="00840F3C"/>
    <w:rsid w:val="00861CF0"/>
    <w:rsid w:val="008715E4"/>
    <w:rsid w:val="00884896"/>
    <w:rsid w:val="00893EB8"/>
    <w:rsid w:val="00894908"/>
    <w:rsid w:val="008B3DE9"/>
    <w:rsid w:val="008B7284"/>
    <w:rsid w:val="008C5FD8"/>
    <w:rsid w:val="008D4DE8"/>
    <w:rsid w:val="008D73E1"/>
    <w:rsid w:val="008E4576"/>
    <w:rsid w:val="008F2E65"/>
    <w:rsid w:val="00901A08"/>
    <w:rsid w:val="00902836"/>
    <w:rsid w:val="00903446"/>
    <w:rsid w:val="009129FE"/>
    <w:rsid w:val="00920F16"/>
    <w:rsid w:val="009210D5"/>
    <w:rsid w:val="009229E4"/>
    <w:rsid w:val="009243DB"/>
    <w:rsid w:val="009371D5"/>
    <w:rsid w:val="00940510"/>
    <w:rsid w:val="00945B33"/>
    <w:rsid w:val="00950A9B"/>
    <w:rsid w:val="00950CA8"/>
    <w:rsid w:val="00976E0E"/>
    <w:rsid w:val="009932B5"/>
    <w:rsid w:val="0099780C"/>
    <w:rsid w:val="009A2125"/>
    <w:rsid w:val="009A66B3"/>
    <w:rsid w:val="009B4997"/>
    <w:rsid w:val="009D6919"/>
    <w:rsid w:val="009E405F"/>
    <w:rsid w:val="009F708D"/>
    <w:rsid w:val="00A01ECE"/>
    <w:rsid w:val="00A0654A"/>
    <w:rsid w:val="00A114AF"/>
    <w:rsid w:val="00A1229A"/>
    <w:rsid w:val="00A14152"/>
    <w:rsid w:val="00A16AF7"/>
    <w:rsid w:val="00A2588C"/>
    <w:rsid w:val="00A4221B"/>
    <w:rsid w:val="00A442BD"/>
    <w:rsid w:val="00A602B3"/>
    <w:rsid w:val="00A60EBA"/>
    <w:rsid w:val="00A665B6"/>
    <w:rsid w:val="00A74A21"/>
    <w:rsid w:val="00A8545B"/>
    <w:rsid w:val="00A93A4B"/>
    <w:rsid w:val="00A9516D"/>
    <w:rsid w:val="00A95239"/>
    <w:rsid w:val="00AA122D"/>
    <w:rsid w:val="00AA5F2C"/>
    <w:rsid w:val="00AD02F4"/>
    <w:rsid w:val="00AD18A8"/>
    <w:rsid w:val="00B02AD3"/>
    <w:rsid w:val="00B13D5C"/>
    <w:rsid w:val="00B14193"/>
    <w:rsid w:val="00B364E5"/>
    <w:rsid w:val="00B46763"/>
    <w:rsid w:val="00B468BB"/>
    <w:rsid w:val="00B50507"/>
    <w:rsid w:val="00B65EB0"/>
    <w:rsid w:val="00B66A80"/>
    <w:rsid w:val="00B74150"/>
    <w:rsid w:val="00B75B41"/>
    <w:rsid w:val="00B76237"/>
    <w:rsid w:val="00B777B3"/>
    <w:rsid w:val="00B97BCB"/>
    <w:rsid w:val="00BA0089"/>
    <w:rsid w:val="00BB1E18"/>
    <w:rsid w:val="00BB57A9"/>
    <w:rsid w:val="00BB70DB"/>
    <w:rsid w:val="00BC3295"/>
    <w:rsid w:val="00BD7C76"/>
    <w:rsid w:val="00BE33A2"/>
    <w:rsid w:val="00BF0122"/>
    <w:rsid w:val="00C03791"/>
    <w:rsid w:val="00C107E9"/>
    <w:rsid w:val="00C13B10"/>
    <w:rsid w:val="00C31068"/>
    <w:rsid w:val="00C31237"/>
    <w:rsid w:val="00C474A7"/>
    <w:rsid w:val="00C47C86"/>
    <w:rsid w:val="00C5342D"/>
    <w:rsid w:val="00C60E69"/>
    <w:rsid w:val="00C61E3E"/>
    <w:rsid w:val="00C86AD2"/>
    <w:rsid w:val="00C87FE7"/>
    <w:rsid w:val="00CA18C0"/>
    <w:rsid w:val="00CF01E2"/>
    <w:rsid w:val="00D00076"/>
    <w:rsid w:val="00D0165A"/>
    <w:rsid w:val="00D059C6"/>
    <w:rsid w:val="00D13F8D"/>
    <w:rsid w:val="00D31BE0"/>
    <w:rsid w:val="00D53401"/>
    <w:rsid w:val="00D551C3"/>
    <w:rsid w:val="00D706F1"/>
    <w:rsid w:val="00D858FC"/>
    <w:rsid w:val="00D92C3C"/>
    <w:rsid w:val="00DA12B0"/>
    <w:rsid w:val="00DE179A"/>
    <w:rsid w:val="00DE615F"/>
    <w:rsid w:val="00DF4AAB"/>
    <w:rsid w:val="00E11657"/>
    <w:rsid w:val="00E20449"/>
    <w:rsid w:val="00E216AF"/>
    <w:rsid w:val="00E22D59"/>
    <w:rsid w:val="00E265BD"/>
    <w:rsid w:val="00E33331"/>
    <w:rsid w:val="00E43E50"/>
    <w:rsid w:val="00E4610A"/>
    <w:rsid w:val="00E6118D"/>
    <w:rsid w:val="00E81C27"/>
    <w:rsid w:val="00E9021A"/>
    <w:rsid w:val="00E9683E"/>
    <w:rsid w:val="00EA16FC"/>
    <w:rsid w:val="00EB4F0E"/>
    <w:rsid w:val="00EB7E62"/>
    <w:rsid w:val="00EC46E6"/>
    <w:rsid w:val="00EC4AF4"/>
    <w:rsid w:val="00EF43D2"/>
    <w:rsid w:val="00EF6905"/>
    <w:rsid w:val="00F01449"/>
    <w:rsid w:val="00F122DB"/>
    <w:rsid w:val="00F23724"/>
    <w:rsid w:val="00F27685"/>
    <w:rsid w:val="00F4551C"/>
    <w:rsid w:val="00F46705"/>
    <w:rsid w:val="00F61255"/>
    <w:rsid w:val="00F71D1B"/>
    <w:rsid w:val="00F7355D"/>
    <w:rsid w:val="00F742D3"/>
    <w:rsid w:val="00F76C37"/>
    <w:rsid w:val="00F82FCC"/>
    <w:rsid w:val="00F901E9"/>
    <w:rsid w:val="00FA26C4"/>
    <w:rsid w:val="00FA2D40"/>
    <w:rsid w:val="00FB0A3B"/>
    <w:rsid w:val="00FB38E5"/>
    <w:rsid w:val="00FB6F4A"/>
    <w:rsid w:val="00FC36E4"/>
    <w:rsid w:val="00FE3BC7"/>
    <w:rsid w:val="00FE4150"/>
    <w:rsid w:val="00FF628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C46D3"/>
  <w15:chartTrackingRefBased/>
  <w15:docId w15:val="{5C2D71E7-740C-415C-AE8B-187C064E4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18A8"/>
    <w:pPr>
      <w:spacing w:before="120" w:after="120" w:line="360" w:lineRule="auto"/>
      <w:jc w:val="both"/>
    </w:pPr>
    <w:rPr>
      <w:rFonts w:ascii="Times New Roman" w:hAnsi="Times New Roman"/>
      <w:noProof/>
      <w:sz w:val="24"/>
    </w:rPr>
  </w:style>
  <w:style w:type="paragraph" w:styleId="Heading1">
    <w:name w:val="heading 1"/>
    <w:basedOn w:val="Normal"/>
    <w:next w:val="Normal"/>
    <w:link w:val="Heading1Char"/>
    <w:autoRedefine/>
    <w:uiPriority w:val="9"/>
    <w:qFormat/>
    <w:rsid w:val="00436328"/>
    <w:pPr>
      <w:keepNext/>
      <w:keepLines/>
      <w:spacing w:before="240" w:after="0" w:line="240" w:lineRule="auto"/>
      <w:jc w:val="left"/>
      <w:outlineLvl w:val="0"/>
    </w:pPr>
    <w:rPr>
      <w:rFonts w:eastAsiaTheme="majorEastAsia" w:cstheme="majorBidi"/>
      <w:b/>
      <w:i/>
      <w:color w:val="000000" w:themeColor="text1"/>
      <w:szCs w:val="32"/>
    </w:rPr>
  </w:style>
  <w:style w:type="paragraph" w:styleId="Heading2">
    <w:name w:val="heading 2"/>
    <w:basedOn w:val="Normal"/>
    <w:next w:val="Normal"/>
    <w:link w:val="Heading2Char"/>
    <w:autoRedefine/>
    <w:uiPriority w:val="9"/>
    <w:unhideWhenUsed/>
    <w:qFormat/>
    <w:rsid w:val="00BB57A9"/>
    <w:pPr>
      <w:spacing w:line="480" w:lineRule="auto"/>
      <w:outlineLvl w:val="1"/>
    </w:pPr>
    <w:rPr>
      <w:rFonts w:asciiTheme="minorBidi" w:hAnsiTheme="minorBidi"/>
      <w:bCs/>
      <w:i/>
      <w:iCs/>
      <w:sz w:val="22"/>
      <w:szCs w:val="24"/>
      <w:lang w:eastAsia="en-GB"/>
    </w:rPr>
  </w:style>
  <w:style w:type="paragraph" w:styleId="Heading3">
    <w:name w:val="heading 3"/>
    <w:basedOn w:val="Normal"/>
    <w:next w:val="Normal"/>
    <w:link w:val="Heading3Char"/>
    <w:autoRedefine/>
    <w:uiPriority w:val="9"/>
    <w:unhideWhenUsed/>
    <w:qFormat/>
    <w:rsid w:val="00A8545B"/>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6328"/>
    <w:rPr>
      <w:rFonts w:ascii="Times New Roman" w:eastAsiaTheme="majorEastAsia" w:hAnsi="Times New Roman" w:cstheme="majorBidi"/>
      <w:b/>
      <w:i/>
      <w:color w:val="000000" w:themeColor="text1"/>
      <w:sz w:val="24"/>
      <w:szCs w:val="32"/>
    </w:rPr>
  </w:style>
  <w:style w:type="character" w:customStyle="1" w:styleId="Heading2Char">
    <w:name w:val="Heading 2 Char"/>
    <w:basedOn w:val="DefaultParagraphFont"/>
    <w:link w:val="Heading2"/>
    <w:uiPriority w:val="9"/>
    <w:rsid w:val="00BB57A9"/>
    <w:rPr>
      <w:rFonts w:asciiTheme="minorBidi" w:hAnsiTheme="minorBidi"/>
      <w:bCs/>
      <w:i/>
      <w:iCs/>
      <w:noProof/>
      <w:szCs w:val="24"/>
      <w:lang w:eastAsia="en-GB"/>
    </w:rPr>
  </w:style>
  <w:style w:type="paragraph" w:styleId="TOC1">
    <w:name w:val="toc 1"/>
    <w:basedOn w:val="Normal"/>
    <w:next w:val="Normal"/>
    <w:autoRedefine/>
    <w:uiPriority w:val="39"/>
    <w:unhideWhenUsed/>
    <w:qFormat/>
    <w:rsid w:val="006E25C9"/>
    <w:pPr>
      <w:spacing w:before="0" w:after="100" w:line="259" w:lineRule="auto"/>
      <w:jc w:val="left"/>
    </w:pPr>
    <w:rPr>
      <w:rFonts w:asciiTheme="minorHAnsi" w:eastAsiaTheme="minorEastAsia" w:hAnsiTheme="minorHAnsi" w:cs="Times New Roman"/>
      <w:sz w:val="22"/>
      <w:lang w:val="en-US"/>
    </w:rPr>
  </w:style>
  <w:style w:type="character" w:customStyle="1" w:styleId="Heading3Char">
    <w:name w:val="Heading 3 Char"/>
    <w:basedOn w:val="DefaultParagraphFont"/>
    <w:link w:val="Heading3"/>
    <w:uiPriority w:val="9"/>
    <w:rsid w:val="00A8545B"/>
    <w:rPr>
      <w:rFonts w:ascii="Times New Roman" w:eastAsiaTheme="majorEastAsia" w:hAnsi="Times New Roman" w:cstheme="majorBidi"/>
      <w:b/>
      <w:sz w:val="24"/>
      <w:szCs w:val="24"/>
    </w:rPr>
  </w:style>
  <w:style w:type="paragraph" w:styleId="TOCHeading">
    <w:name w:val="TOC Heading"/>
    <w:basedOn w:val="Heading1"/>
    <w:next w:val="Normal"/>
    <w:uiPriority w:val="39"/>
    <w:unhideWhenUsed/>
    <w:qFormat/>
    <w:rsid w:val="004A6B15"/>
    <w:pPr>
      <w:spacing w:line="259" w:lineRule="auto"/>
      <w:outlineLvl w:val="9"/>
    </w:pPr>
    <w:rPr>
      <w:rFonts w:asciiTheme="majorHAnsi" w:hAnsiTheme="majorHAnsi"/>
      <w:b w:val="0"/>
      <w:i w:val="0"/>
      <w:noProof w:val="0"/>
      <w:color w:val="2F5496" w:themeColor="accent1" w:themeShade="BF"/>
      <w:sz w:val="32"/>
      <w:lang w:val="en-US"/>
    </w:rPr>
  </w:style>
  <w:style w:type="character" w:styleId="Hyperlink">
    <w:name w:val="Hyperlink"/>
    <w:basedOn w:val="DefaultParagraphFont"/>
    <w:uiPriority w:val="99"/>
    <w:unhideWhenUsed/>
    <w:rsid w:val="004A6B15"/>
    <w:rPr>
      <w:color w:val="0563C1" w:themeColor="hyperlink"/>
      <w:u w:val="single"/>
    </w:rPr>
  </w:style>
  <w:style w:type="character" w:styleId="Strong">
    <w:name w:val="Strong"/>
    <w:basedOn w:val="DefaultParagraphFont"/>
    <w:uiPriority w:val="22"/>
    <w:qFormat/>
    <w:rsid w:val="00D13F8D"/>
    <w:rPr>
      <w:b/>
      <w:bCs/>
    </w:rPr>
  </w:style>
  <w:style w:type="paragraph" w:styleId="NormalWeb">
    <w:name w:val="Normal (Web)"/>
    <w:basedOn w:val="Normal"/>
    <w:uiPriority w:val="99"/>
    <w:unhideWhenUsed/>
    <w:rsid w:val="00D13F8D"/>
    <w:pPr>
      <w:spacing w:before="100" w:beforeAutospacing="1" w:after="100" w:afterAutospacing="1" w:line="240" w:lineRule="auto"/>
      <w:jc w:val="left"/>
    </w:pPr>
    <w:rPr>
      <w:rFonts w:eastAsia="Times New Roman" w:cs="Times New Roman"/>
      <w:noProof w:val="0"/>
      <w:szCs w:val="24"/>
      <w:lang w:eastAsia="en-GB"/>
    </w:rPr>
  </w:style>
  <w:style w:type="character" w:customStyle="1" w:styleId="whitespace-normal">
    <w:name w:val="whitespace-normal"/>
    <w:basedOn w:val="DefaultParagraphFont"/>
    <w:rsid w:val="00D13F8D"/>
  </w:style>
  <w:style w:type="paragraph" w:styleId="TOC2">
    <w:name w:val="toc 2"/>
    <w:basedOn w:val="Normal"/>
    <w:next w:val="Normal"/>
    <w:autoRedefine/>
    <w:uiPriority w:val="39"/>
    <w:unhideWhenUsed/>
    <w:rsid w:val="005D2F1C"/>
    <w:pPr>
      <w:spacing w:after="100"/>
      <w:ind w:left="240"/>
    </w:pPr>
  </w:style>
  <w:style w:type="paragraph" w:styleId="TOC3">
    <w:name w:val="toc 3"/>
    <w:basedOn w:val="Normal"/>
    <w:next w:val="Normal"/>
    <w:autoRedefine/>
    <w:uiPriority w:val="39"/>
    <w:unhideWhenUsed/>
    <w:rsid w:val="005D2F1C"/>
    <w:pPr>
      <w:spacing w:after="100"/>
      <w:ind w:left="480"/>
    </w:pPr>
  </w:style>
  <w:style w:type="character" w:customStyle="1" w:styleId="UnresolvedMention1">
    <w:name w:val="Unresolved Mention1"/>
    <w:basedOn w:val="DefaultParagraphFont"/>
    <w:uiPriority w:val="99"/>
    <w:semiHidden/>
    <w:unhideWhenUsed/>
    <w:rsid w:val="007374A0"/>
    <w:rPr>
      <w:color w:val="605E5C"/>
      <w:shd w:val="clear" w:color="auto" w:fill="E1DFDD"/>
    </w:rPr>
  </w:style>
  <w:style w:type="paragraph" w:styleId="Header">
    <w:name w:val="header"/>
    <w:basedOn w:val="Normal"/>
    <w:link w:val="HeaderChar"/>
    <w:uiPriority w:val="99"/>
    <w:unhideWhenUsed/>
    <w:rsid w:val="00884896"/>
    <w:pPr>
      <w:tabs>
        <w:tab w:val="center" w:pos="4513"/>
        <w:tab w:val="right" w:pos="9026"/>
      </w:tabs>
      <w:spacing w:before="0" w:after="0" w:line="240" w:lineRule="auto"/>
      <w:jc w:val="left"/>
    </w:pPr>
    <w:rPr>
      <w:rFonts w:asciiTheme="minorHAnsi" w:eastAsiaTheme="minorEastAsia" w:hAnsiTheme="minorHAnsi"/>
      <w:noProof w:val="0"/>
      <w:sz w:val="22"/>
      <w:lang w:eastAsia="zh-CN"/>
    </w:rPr>
  </w:style>
  <w:style w:type="character" w:customStyle="1" w:styleId="HeaderChar">
    <w:name w:val="Header Char"/>
    <w:basedOn w:val="DefaultParagraphFont"/>
    <w:link w:val="Header"/>
    <w:uiPriority w:val="99"/>
    <w:rsid w:val="00884896"/>
    <w:rPr>
      <w:rFonts w:eastAsiaTheme="minorEastAsia"/>
      <w:lang w:eastAsia="zh-CN"/>
    </w:rPr>
  </w:style>
  <w:style w:type="paragraph" w:styleId="Footer">
    <w:name w:val="footer"/>
    <w:basedOn w:val="Normal"/>
    <w:link w:val="FooterChar"/>
    <w:uiPriority w:val="99"/>
    <w:unhideWhenUsed/>
    <w:rsid w:val="00884896"/>
    <w:pPr>
      <w:tabs>
        <w:tab w:val="center" w:pos="4513"/>
        <w:tab w:val="right" w:pos="9026"/>
      </w:tabs>
      <w:spacing w:before="0" w:after="0" w:line="240" w:lineRule="auto"/>
      <w:jc w:val="left"/>
    </w:pPr>
    <w:rPr>
      <w:rFonts w:asciiTheme="minorHAnsi" w:eastAsiaTheme="minorEastAsia" w:hAnsiTheme="minorHAnsi"/>
      <w:noProof w:val="0"/>
      <w:sz w:val="22"/>
      <w:lang w:eastAsia="zh-CN"/>
    </w:rPr>
  </w:style>
  <w:style w:type="character" w:customStyle="1" w:styleId="FooterChar">
    <w:name w:val="Footer Char"/>
    <w:basedOn w:val="DefaultParagraphFont"/>
    <w:link w:val="Footer"/>
    <w:uiPriority w:val="99"/>
    <w:rsid w:val="00884896"/>
    <w:rPr>
      <w:rFonts w:eastAsiaTheme="minorEastAsia"/>
      <w:lang w:eastAsia="zh-CN"/>
    </w:rPr>
  </w:style>
  <w:style w:type="character" w:styleId="UnresolvedMention">
    <w:name w:val="Unresolved Mention"/>
    <w:basedOn w:val="DefaultParagraphFont"/>
    <w:uiPriority w:val="99"/>
    <w:semiHidden/>
    <w:unhideWhenUsed/>
    <w:rsid w:val="00920F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062070">
      <w:bodyDiv w:val="1"/>
      <w:marLeft w:val="0"/>
      <w:marRight w:val="0"/>
      <w:marTop w:val="0"/>
      <w:marBottom w:val="0"/>
      <w:divBdr>
        <w:top w:val="none" w:sz="0" w:space="0" w:color="auto"/>
        <w:left w:val="none" w:sz="0" w:space="0" w:color="auto"/>
        <w:bottom w:val="none" w:sz="0" w:space="0" w:color="auto"/>
        <w:right w:val="none" w:sz="0" w:space="0" w:color="auto"/>
      </w:divBdr>
    </w:div>
    <w:div w:id="543641707">
      <w:bodyDiv w:val="1"/>
      <w:marLeft w:val="0"/>
      <w:marRight w:val="0"/>
      <w:marTop w:val="0"/>
      <w:marBottom w:val="0"/>
      <w:divBdr>
        <w:top w:val="none" w:sz="0" w:space="0" w:color="auto"/>
        <w:left w:val="none" w:sz="0" w:space="0" w:color="auto"/>
        <w:bottom w:val="none" w:sz="0" w:space="0" w:color="auto"/>
        <w:right w:val="none" w:sz="0" w:space="0" w:color="auto"/>
      </w:divBdr>
    </w:div>
    <w:div w:id="1160315493">
      <w:bodyDiv w:val="1"/>
      <w:marLeft w:val="0"/>
      <w:marRight w:val="0"/>
      <w:marTop w:val="0"/>
      <w:marBottom w:val="0"/>
      <w:divBdr>
        <w:top w:val="none" w:sz="0" w:space="0" w:color="auto"/>
        <w:left w:val="none" w:sz="0" w:space="0" w:color="auto"/>
        <w:bottom w:val="none" w:sz="0" w:space="0" w:color="auto"/>
        <w:right w:val="none" w:sz="0" w:space="0" w:color="auto"/>
      </w:divBdr>
    </w:div>
    <w:div w:id="1584993125">
      <w:bodyDiv w:val="1"/>
      <w:marLeft w:val="0"/>
      <w:marRight w:val="0"/>
      <w:marTop w:val="0"/>
      <w:marBottom w:val="0"/>
      <w:divBdr>
        <w:top w:val="none" w:sz="0" w:space="0" w:color="auto"/>
        <w:left w:val="none" w:sz="0" w:space="0" w:color="auto"/>
        <w:bottom w:val="none" w:sz="0" w:space="0" w:color="auto"/>
        <w:right w:val="none" w:sz="0" w:space="0" w:color="auto"/>
      </w:divBdr>
    </w:div>
    <w:div w:id="2139299601">
      <w:bodyDiv w:val="1"/>
      <w:marLeft w:val="0"/>
      <w:marRight w:val="0"/>
      <w:marTop w:val="0"/>
      <w:marBottom w:val="0"/>
      <w:divBdr>
        <w:top w:val="none" w:sz="0" w:space="0" w:color="auto"/>
        <w:left w:val="none" w:sz="0" w:space="0" w:color="auto"/>
        <w:bottom w:val="none" w:sz="0" w:space="0" w:color="auto"/>
        <w:right w:val="none" w:sz="0" w:space="0" w:color="auto"/>
      </w:divBdr>
    </w:div>
    <w:div w:id="2146504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doi.org/10.1038/s41380-025-03129-3" TargetMode="External"/><Relationship Id="rId18" Type="http://schemas.openxmlformats.org/officeDocument/2006/relationships/hyperlink" Target="https://doi.org/10.1002/gps.5644" TargetMode="External"/><Relationship Id="rId26" Type="http://schemas.openxmlformats.org/officeDocument/2006/relationships/hyperlink" Target="https://www.alzdiscovery.org/cognitive-vitality/blog/targeting-14-lifestyle-factors-may-prevent-up-to-45-of-dementia-cases" TargetMode="External"/><Relationship Id="rId3" Type="http://schemas.openxmlformats.org/officeDocument/2006/relationships/settings" Target="settings.xml"/><Relationship Id="rId21" Type="http://schemas.openxmlformats.org/officeDocument/2006/relationships/hyperlink" Target="https://www.thelancet.com/journals/lanhl/article/PIIS2666-7568(24)00117-X/fulltext" TargetMode="External"/><Relationship Id="rId7" Type="http://schemas.openxmlformats.org/officeDocument/2006/relationships/image" Target="media/image1.png"/><Relationship Id="rId12" Type="http://schemas.openxmlformats.org/officeDocument/2006/relationships/hyperlink" Target="https://doi.org/10.3233/JAD-201580" TargetMode="External"/><Relationship Id="rId17" Type="http://schemas.openxmlformats.org/officeDocument/2006/relationships/hyperlink" Target="https://doi.org/10.1002/alz.70154" TargetMode="External"/><Relationship Id="rId25" Type="http://schemas.openxmlformats.org/officeDocument/2006/relationships/hyperlink" Target="https://www.who.int/news-room/fact-sheets/detail/dementia" TargetMode="External"/><Relationship Id="rId2" Type="http://schemas.openxmlformats.org/officeDocument/2006/relationships/styles" Target="styles.xml"/><Relationship Id="rId16" Type="http://schemas.openxmlformats.org/officeDocument/2006/relationships/hyperlink" Target="https://doi.org/10.1177/13872877251319054" TargetMode="External"/><Relationship Id="rId20" Type="http://schemas.openxmlformats.org/officeDocument/2006/relationships/hyperlink" Target="https://doi.org/10.1111/ggi.13896"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alzheimers.org.uk/what-we-do/policy-and-influencing" TargetMode="External"/><Relationship Id="rId24" Type="http://schemas.openxmlformats.org/officeDocument/2006/relationships/hyperlink" Target="https://journals.lww.com/alzheimerjournal/abstract/2020/07000/social_inequalities_in_life_expectancy_and.11.aspx" TargetMode="External"/><Relationship Id="rId5" Type="http://schemas.openxmlformats.org/officeDocument/2006/relationships/footnotes" Target="footnotes.xml"/><Relationship Id="rId15" Type="http://schemas.openxmlformats.org/officeDocument/2006/relationships/hyperlink" Target="https://doi.org/10.14283/jpad.2024.100" TargetMode="External"/><Relationship Id="rId23" Type="http://schemas.openxmlformats.org/officeDocument/2006/relationships/hyperlink" Target="https://www.thelancet.com/journals/eclinm/article/PIIS2589-5370(24)00118-4/fulltext" TargetMode="Externa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www.thelancet.com/journals/lancet/article/PIIS0140-6736(20)30367-6/fulltext"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s://www.thelancet.com/journals/lanhl/article/PIIS2666-7568(23)00233-7/fulltext" TargetMode="External"/><Relationship Id="rId22" Type="http://schemas.openxmlformats.org/officeDocument/2006/relationships/hyperlink" Target="https://www.nhs.uk/conditions/dementia/" TargetMode="External"/><Relationship Id="rId27" Type="http://schemas.openxmlformats.org/officeDocument/2006/relationships/hyperlink" Target="https://doi.org/10.1093/geronb/gbae173"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F62ED7-3590-4353-9F2C-C4AE3C6171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2837</Words>
  <Characters>16172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Elizabetta Hadzhula</cp:lastModifiedBy>
  <cp:revision>2</cp:revision>
  <dcterms:created xsi:type="dcterms:W3CDTF">2026-04-19T16:21:00Z</dcterms:created>
  <dcterms:modified xsi:type="dcterms:W3CDTF">2026-04-19T16:21:00Z</dcterms:modified>
</cp:coreProperties>
</file>