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415F2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1D6ABED5" w14:textId="77777777" w:rsidR="00ED1049" w:rsidRPr="00074402" w:rsidRDefault="000E2F62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pict w14:anchorId="3583EF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alt="Discover University of Wales Trinity Saint David" style="position:absolute;left:0;text-align:left;margin-left:-.05pt;margin-top:22.8pt;width:204.75pt;height:1in;z-index:1;visibility:visible;mso-position-horizontal-relative:margin;mso-width-relative:margin;mso-height-relative:margin">
            <v:imagedata r:id="rId11" r:href="rId12"/>
            <w10:wrap type="square" anchorx="margin"/>
          </v:shape>
        </w:pict>
      </w:r>
    </w:p>
    <w:p w14:paraId="2327A3A8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2BE394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16A90D9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E7A88A1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DD88C96" w14:textId="7280F862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7D7B4E">
        <w:rPr>
          <w:rFonts w:ascii="Arial" w:hAnsi="Arial" w:cs="Arial"/>
          <w:sz w:val="28"/>
          <w:szCs w:val="28"/>
          <w:lang w:val="nl-NL"/>
        </w:rPr>
        <w:t xml:space="preserve"> Osman Kamara</w:t>
      </w:r>
    </w:p>
    <w:p w14:paraId="27963953" w14:textId="32B5C365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7D7B4E">
        <w:rPr>
          <w:rFonts w:ascii="Arial" w:hAnsi="Arial" w:cs="Arial"/>
          <w:sz w:val="28"/>
          <w:szCs w:val="28"/>
          <w:lang w:val="nl-NL"/>
        </w:rPr>
        <w:t xml:space="preserve"> 2324742</w:t>
      </w:r>
    </w:p>
    <w:p w14:paraId="4921EF1B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5DEC35D" w14:textId="25F094FD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7D7B4E">
        <w:rPr>
          <w:rFonts w:ascii="Arial" w:hAnsi="Arial" w:cs="Arial"/>
          <w:sz w:val="28"/>
          <w:szCs w:val="28"/>
          <w:lang w:val="nl-NL"/>
        </w:rPr>
        <w:t xml:space="preserve"> Empowering </w:t>
      </w:r>
      <w:r w:rsidR="003C3E14">
        <w:rPr>
          <w:rFonts w:ascii="Arial" w:hAnsi="Arial" w:cs="Arial"/>
          <w:sz w:val="28"/>
          <w:szCs w:val="28"/>
          <w:lang w:val="nl-NL"/>
        </w:rPr>
        <w:t>the Older Person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 </w:t>
      </w:r>
    </w:p>
    <w:p w14:paraId="3DF9977C" w14:textId="3CC995A3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7B7BCF">
        <w:rPr>
          <w:rFonts w:ascii="Arial" w:hAnsi="Arial" w:cs="Arial"/>
          <w:sz w:val="28"/>
          <w:szCs w:val="28"/>
        </w:rPr>
        <w:t xml:space="preserve"> BMHP6027_</w:t>
      </w:r>
      <w:r w:rsidR="00E5597E">
        <w:rPr>
          <w:rFonts w:ascii="Arial" w:hAnsi="Arial" w:cs="Arial"/>
          <w:sz w:val="28"/>
          <w:szCs w:val="28"/>
        </w:rPr>
        <w:t>LON</w:t>
      </w:r>
    </w:p>
    <w:p w14:paraId="2B353B94" w14:textId="4222CF32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E5597E">
        <w:rPr>
          <w:rFonts w:ascii="Arial" w:hAnsi="Arial" w:cs="Arial"/>
          <w:sz w:val="28"/>
          <w:szCs w:val="28"/>
        </w:rPr>
        <w:t xml:space="preserve"> Laila Surani</w:t>
      </w:r>
    </w:p>
    <w:p w14:paraId="343B53D7" w14:textId="77777777" w:rsidR="00ED1049" w:rsidRPr="00ED1049" w:rsidRDefault="00ED1049">
      <w:pPr>
        <w:rPr>
          <w:rFonts w:ascii="Arial" w:hAnsi="Arial" w:cs="Arial"/>
        </w:rPr>
      </w:pPr>
    </w:p>
    <w:p w14:paraId="630C25F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06"/>
        <w:gridCol w:w="423"/>
        <w:gridCol w:w="4572"/>
        <w:gridCol w:w="366"/>
        <w:gridCol w:w="4663"/>
      </w:tblGrid>
      <w:tr w:rsidR="00273F2D" w:rsidRPr="000E2F62" w14:paraId="6692BE8F" w14:textId="77777777" w:rsidTr="00273F2D">
        <w:trPr>
          <w:trHeight w:val="2393"/>
          <w:jc w:val="center"/>
        </w:trPr>
        <w:tc>
          <w:tcPr>
            <w:tcW w:w="4606" w:type="dxa"/>
          </w:tcPr>
          <w:p w14:paraId="641A2E4E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  <w:p w14:paraId="5B6F468B" w14:textId="1EF86E0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pict w14:anchorId="4F1CCD2F">
                <v:shape id="Picture 4" o:spid="_x0000_i1028" type="#_x0000_t75" alt="Older People's Commissioner | Charity Campaign | Age UK" style="width:208.5pt;height:185.5pt;visibility:visible;mso-wrap-style:square">
                  <v:imagedata r:id="rId13" o:title="Older People's Commissioner | Charity Campaign | Age UK"/>
                </v:shape>
              </w:pict>
            </w:r>
          </w:p>
          <w:p w14:paraId="56F22507" w14:textId="11348510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 w:val="restart"/>
          </w:tcPr>
          <w:p w14:paraId="228351EA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 w:val="restart"/>
          </w:tcPr>
          <w:p w14:paraId="595ED37A" w14:textId="77777777" w:rsidR="00273F2D" w:rsidRDefault="00500739" w:rsidP="0050073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Critically evaluate the care, empowerment</w:t>
            </w:r>
            <w:r w:rsidR="00486555">
              <w:rPr>
                <w:rFonts w:ascii="Arial" w:hAnsi="Arial" w:cs="Arial"/>
                <w:b/>
                <w:bCs/>
              </w:rPr>
              <w:t xml:space="preserve"> and support needs for older people</w:t>
            </w:r>
          </w:p>
          <w:p w14:paraId="09066B5E" w14:textId="77777777" w:rsidR="00986BB3" w:rsidRDefault="00986BB3" w:rsidP="00986BB3">
            <w:pPr>
              <w:rPr>
                <w:rFonts w:ascii="Arial" w:hAnsi="Arial" w:cs="Arial"/>
              </w:rPr>
            </w:pPr>
            <w:r w:rsidRPr="0004005E">
              <w:rPr>
                <w:rFonts w:ascii="Arial" w:hAnsi="Arial" w:cs="Arial"/>
                <w:b/>
                <w:bCs/>
              </w:rPr>
              <w:t>Freedom and Choice</w:t>
            </w:r>
            <w:r>
              <w:rPr>
                <w:rFonts w:ascii="Arial" w:hAnsi="Arial" w:cs="Arial"/>
              </w:rPr>
              <w:t>: Care empowerment fundamentally encompasses the dimensions of freedom and choice ( Nordhaug,2021).</w:t>
            </w:r>
          </w:p>
          <w:p w14:paraId="5651AC38" w14:textId="77777777" w:rsidR="00986BB3" w:rsidRDefault="00986BB3" w:rsidP="00986BB3">
            <w:pPr>
              <w:rPr>
                <w:rFonts w:ascii="Arial" w:hAnsi="Arial" w:cs="Arial"/>
              </w:rPr>
            </w:pPr>
            <w:r w:rsidRPr="0004005E">
              <w:rPr>
                <w:rFonts w:ascii="Arial" w:hAnsi="Arial" w:cs="Arial"/>
                <w:b/>
                <w:bCs/>
              </w:rPr>
              <w:t>Cognitive needs</w:t>
            </w:r>
            <w:r>
              <w:rPr>
                <w:rFonts w:ascii="Arial" w:hAnsi="Arial" w:cs="Arial"/>
              </w:rPr>
              <w:t>: The cognitive needs of older adults involve the preservation and enhancement of cognitive function ( Studer,. et al.2021).</w:t>
            </w:r>
          </w:p>
          <w:p w14:paraId="1648CD98" w14:textId="77777777" w:rsidR="00986BB3" w:rsidRDefault="00986BB3" w:rsidP="00986BB3">
            <w:pPr>
              <w:rPr>
                <w:rFonts w:ascii="Arial" w:hAnsi="Arial" w:cs="Arial"/>
              </w:rPr>
            </w:pPr>
            <w:r w:rsidRPr="0004005E">
              <w:rPr>
                <w:rFonts w:ascii="Arial" w:hAnsi="Arial" w:cs="Arial"/>
                <w:b/>
                <w:bCs/>
              </w:rPr>
              <w:t>Physical needs</w:t>
            </w:r>
            <w:r>
              <w:rPr>
                <w:rFonts w:ascii="Arial" w:hAnsi="Arial" w:cs="Arial"/>
              </w:rPr>
              <w:t xml:space="preserve">: It comprise a broad set of requirements aimed at sustaining physiological function ( </w:t>
            </w:r>
            <w:proofErr w:type="spellStart"/>
            <w:r>
              <w:rPr>
                <w:rFonts w:ascii="Arial" w:hAnsi="Arial" w:cs="Arial"/>
              </w:rPr>
              <w:t>Mahrs</w:t>
            </w:r>
            <w:proofErr w:type="spellEnd"/>
            <w:r>
              <w:rPr>
                <w:rFonts w:ascii="Arial" w:hAnsi="Arial" w:cs="Arial"/>
              </w:rPr>
              <w:t>, 2017).</w:t>
            </w:r>
          </w:p>
          <w:p w14:paraId="0203ED41" w14:textId="77777777" w:rsidR="00986BB3" w:rsidRDefault="00986BB3" w:rsidP="00986BB3">
            <w:pPr>
              <w:rPr>
                <w:rFonts w:ascii="Arial" w:hAnsi="Arial" w:cs="Arial"/>
              </w:rPr>
            </w:pPr>
            <w:r w:rsidRPr="0004005E">
              <w:rPr>
                <w:rFonts w:ascii="Arial" w:hAnsi="Arial" w:cs="Arial"/>
                <w:b/>
                <w:bCs/>
              </w:rPr>
              <w:t>Dignity</w:t>
            </w:r>
            <w:r>
              <w:rPr>
                <w:rFonts w:ascii="Arial" w:hAnsi="Arial" w:cs="Arial"/>
              </w:rPr>
              <w:t xml:space="preserve">: Within nursing home contexts, dignity is constituted through </w:t>
            </w:r>
            <w:proofErr w:type="spellStart"/>
            <w:r>
              <w:rPr>
                <w:rFonts w:ascii="Arial" w:hAnsi="Arial" w:cs="Arial"/>
              </w:rPr>
              <w:t>self esteem</w:t>
            </w:r>
            <w:proofErr w:type="spellEnd"/>
            <w:r>
              <w:rPr>
                <w:rFonts w:ascii="Arial" w:hAnsi="Arial" w:cs="Arial"/>
              </w:rPr>
              <w:t>, and a sense of social worth ( Liu,. et al. 2025).</w:t>
            </w:r>
          </w:p>
          <w:p w14:paraId="108150CE" w14:textId="6BB19075" w:rsidR="008A0A3E" w:rsidRPr="00F425A5" w:rsidRDefault="00986BB3" w:rsidP="00986BB3">
            <w:pPr>
              <w:rPr>
                <w:rFonts w:ascii="Arial" w:hAnsi="Arial" w:cs="Arial"/>
                <w:b/>
                <w:bCs/>
              </w:rPr>
            </w:pPr>
            <w:r w:rsidRPr="0004005E">
              <w:rPr>
                <w:rFonts w:ascii="Arial" w:hAnsi="Arial" w:cs="Arial"/>
                <w:b/>
                <w:bCs/>
              </w:rPr>
              <w:t>Social and emotional needs</w:t>
            </w:r>
            <w:r>
              <w:rPr>
                <w:rFonts w:ascii="Arial" w:hAnsi="Arial" w:cs="Arial"/>
              </w:rPr>
              <w:t>: They are tightly interwoven with social determinants such as loneliness ( Ruiz,. et al. 2026</w:t>
            </w:r>
          </w:p>
        </w:tc>
        <w:tc>
          <w:tcPr>
            <w:tcW w:w="366" w:type="dxa"/>
            <w:vMerge w:val="restart"/>
          </w:tcPr>
          <w:p w14:paraId="4C05A1B6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Align w:val="center"/>
          </w:tcPr>
          <w:p w14:paraId="0F19A9C6" w14:textId="6CAA13DC" w:rsidR="00273F2D" w:rsidRPr="000E2F62" w:rsidRDefault="003B440D" w:rsidP="00273F2D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pict w14:anchorId="113D0308">
                <v:shape id="Picture 1" o:spid="_x0000_i1029" type="#_x0000_t75" alt="What does 'independence' mean to older people?" style="width:231.5pt;height:155.5pt;visibility:visible;mso-wrap-style:square">
                  <v:imagedata r:id="rId14" o:title="What does 'independence' mean to older people?"/>
                </v:shape>
              </w:pict>
            </w:r>
          </w:p>
        </w:tc>
      </w:tr>
      <w:tr w:rsidR="00273F2D" w:rsidRPr="000E2F62" w14:paraId="59722A5A" w14:textId="77777777" w:rsidTr="00273F2D">
        <w:trPr>
          <w:trHeight w:val="272"/>
          <w:jc w:val="center"/>
        </w:trPr>
        <w:tc>
          <w:tcPr>
            <w:tcW w:w="4606" w:type="dxa"/>
          </w:tcPr>
          <w:p w14:paraId="26A5658B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3235470F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/>
          </w:tcPr>
          <w:p w14:paraId="40F3E1D1" w14:textId="77777777" w:rsidR="00273F2D" w:rsidRPr="00EB6F36" w:rsidRDefault="00273F2D" w:rsidP="00273F2D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6" w:type="dxa"/>
            <w:vMerge/>
          </w:tcPr>
          <w:p w14:paraId="672AE0D2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</w:tcPr>
          <w:p w14:paraId="72FFC695" w14:textId="7FB4E7E7" w:rsidR="00273F2D" w:rsidRPr="00EB6F36" w:rsidRDefault="00273F2D" w:rsidP="00273F2D">
            <w:pPr>
              <w:pStyle w:val="NoSpacing"/>
              <w:rPr>
                <w:rFonts w:ascii="Arial" w:hAnsi="Arial" w:cs="Arial"/>
              </w:rPr>
            </w:pPr>
          </w:p>
        </w:tc>
      </w:tr>
      <w:tr w:rsidR="00273F2D" w:rsidRPr="000E2F62" w14:paraId="19C9070D" w14:textId="77777777" w:rsidTr="00273F2D">
        <w:trPr>
          <w:trHeight w:val="473"/>
          <w:jc w:val="center"/>
        </w:trPr>
        <w:tc>
          <w:tcPr>
            <w:tcW w:w="4606" w:type="dxa"/>
            <w:vMerge w:val="restart"/>
          </w:tcPr>
          <w:p w14:paraId="7F3E0217" w14:textId="77777777" w:rsidR="00273F2D" w:rsidRPr="003C7980" w:rsidRDefault="00273F2D" w:rsidP="00273F2D">
            <w:pPr>
              <w:rPr>
                <w:rFonts w:ascii="Arial" w:hAnsi="Arial" w:cs="Arial"/>
                <w:b/>
                <w:bCs/>
              </w:rPr>
            </w:pPr>
            <w:r w:rsidRPr="003C7980">
              <w:rPr>
                <w:rFonts w:ascii="Arial" w:hAnsi="Arial" w:cs="Arial"/>
                <w:b/>
                <w:bCs/>
              </w:rPr>
              <w:t>Introduction</w:t>
            </w:r>
          </w:p>
          <w:p w14:paraId="483AE50D" w14:textId="77777777" w:rsidR="00273F2D" w:rsidRDefault="00273F2D" w:rsidP="00273F2D">
            <w:pPr>
              <w:rPr>
                <w:rFonts w:ascii="Arial" w:hAnsi="Arial" w:cs="Arial"/>
              </w:rPr>
            </w:pPr>
            <w:r w:rsidRPr="0097553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he Uk is undergoing significant demographic change marked by a rising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share of older adults, bringing a wide array of policy and societal challenges. As in other </w:t>
            </w:r>
            <w:r>
              <w:rPr>
                <w:rFonts w:ascii="Arial" w:hAnsi="Arial" w:cs="Arial"/>
              </w:rPr>
              <w:lastRenderedPageBreak/>
              <w:t xml:space="preserve">advanced economies, population ageing in the UK has far- reaching implications for health expenditure, pension and retirement frameworks, the provision and financing of long- term care, the structure and productivity of the </w:t>
            </w:r>
            <w:proofErr w:type="spellStart"/>
            <w:r>
              <w:rPr>
                <w:rFonts w:ascii="Arial" w:hAnsi="Arial" w:cs="Arial"/>
              </w:rPr>
              <w:t>labour</w:t>
            </w:r>
            <w:proofErr w:type="spellEnd"/>
            <w:r>
              <w:rPr>
                <w:rFonts w:ascii="Arial" w:hAnsi="Arial" w:cs="Arial"/>
              </w:rPr>
              <w:t xml:space="preserve"> force, and the distribution of income ( Anderson,. et al.2000).</w:t>
            </w:r>
          </w:p>
          <w:p w14:paraId="1671EF67" w14:textId="77777777" w:rsidR="00273F2D" w:rsidRDefault="00273F2D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England’s 50+ population is projected to rise from 23.1 million in 2025 to 24.0 million in 2040. Frailty prevalence within this group is expected to increase from 70.2% to 76.1%. Health service use and costs are projected to rise by 10 billion pounds ( Walsh,. et al. 2026).</w:t>
            </w:r>
          </w:p>
          <w:p w14:paraId="502C1844" w14:textId="2BFA076E" w:rsidR="00273F2D" w:rsidRPr="000E2F62" w:rsidRDefault="00273F2D" w:rsidP="00273F2D">
            <w:pPr>
              <w:rPr>
                <w:rFonts w:ascii="Arial" w:hAnsi="Arial" w:cs="Arial"/>
              </w:rPr>
            </w:pPr>
          </w:p>
        </w:tc>
        <w:tc>
          <w:tcPr>
            <w:tcW w:w="423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6ABC337" w14:textId="77777777" w:rsidR="00273F2D" w:rsidRPr="00EB6F36" w:rsidRDefault="00273F2D" w:rsidP="00273F2D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/>
            <w:vAlign w:val="center"/>
          </w:tcPr>
          <w:p w14:paraId="466CFF01" w14:textId="77777777" w:rsidR="00273F2D" w:rsidRPr="00EB6F36" w:rsidRDefault="00273F2D" w:rsidP="00273F2D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  <w:vAlign w:val="center"/>
          </w:tcPr>
          <w:p w14:paraId="5E7FA406" w14:textId="77777777" w:rsidR="00273F2D" w:rsidRPr="00EB6F36" w:rsidRDefault="00273F2D" w:rsidP="00273F2D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 w:val="restart"/>
          </w:tcPr>
          <w:p w14:paraId="5DE0A508" w14:textId="77777777" w:rsidR="00C37760" w:rsidRPr="00C40A65" w:rsidRDefault="00C37760" w:rsidP="00C37760">
            <w:pPr>
              <w:rPr>
                <w:rFonts w:ascii="Arial" w:hAnsi="Arial" w:cs="Arial"/>
                <w:b/>
                <w:bCs/>
              </w:rPr>
            </w:pPr>
            <w:r w:rsidRPr="00C40A65">
              <w:rPr>
                <w:rFonts w:ascii="Arial" w:hAnsi="Arial" w:cs="Arial"/>
                <w:b/>
                <w:bCs/>
              </w:rPr>
              <w:t>Challenges in Maintaining Independence and Functional ability</w:t>
            </w:r>
          </w:p>
          <w:p w14:paraId="485BA180" w14:textId="00D58983" w:rsidR="00273F2D" w:rsidRDefault="00BE62BC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BC732D">
              <w:rPr>
                <w:rFonts w:ascii="Arial" w:hAnsi="Arial" w:cs="Arial"/>
              </w:rPr>
              <w:t>ndependence in older adults is multi</w:t>
            </w:r>
            <w:r w:rsidR="007F58A2">
              <w:rPr>
                <w:rFonts w:ascii="Arial" w:hAnsi="Arial" w:cs="Arial"/>
              </w:rPr>
              <w:t>faceted</w:t>
            </w:r>
            <w:r w:rsidR="001B1589">
              <w:rPr>
                <w:rFonts w:ascii="Arial" w:hAnsi="Arial" w:cs="Arial"/>
              </w:rPr>
              <w:t>, shaped by personal values</w:t>
            </w:r>
            <w:r w:rsidR="00463906">
              <w:rPr>
                <w:rFonts w:ascii="Arial" w:hAnsi="Arial" w:cs="Arial"/>
              </w:rPr>
              <w:t xml:space="preserve"> and context, standard </w:t>
            </w:r>
            <w:r w:rsidR="00596BFE">
              <w:rPr>
                <w:rFonts w:ascii="Arial" w:hAnsi="Arial" w:cs="Arial"/>
              </w:rPr>
              <w:t>assessments may miss dimensions</w:t>
            </w:r>
            <w:r w:rsidR="004B572E">
              <w:rPr>
                <w:rFonts w:ascii="Arial" w:hAnsi="Arial" w:cs="Arial"/>
              </w:rPr>
              <w:t xml:space="preserve"> </w:t>
            </w:r>
            <w:r w:rsidR="004B572E">
              <w:rPr>
                <w:rFonts w:ascii="Arial" w:hAnsi="Arial" w:cs="Arial"/>
              </w:rPr>
              <w:lastRenderedPageBreak/>
              <w:t xml:space="preserve">of independence ( </w:t>
            </w:r>
            <w:r w:rsidR="00F04A35">
              <w:rPr>
                <w:rFonts w:ascii="Arial" w:hAnsi="Arial" w:cs="Arial"/>
              </w:rPr>
              <w:t>Taylor,. Et al. 2024).</w:t>
            </w:r>
          </w:p>
          <w:p w14:paraId="3BD6CA61" w14:textId="368AB0E8" w:rsidR="003946A2" w:rsidRDefault="005F5269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Community- dwelling </w:t>
            </w:r>
            <w:r w:rsidR="0030677D">
              <w:rPr>
                <w:rFonts w:ascii="Arial" w:hAnsi="Arial" w:cs="Arial"/>
              </w:rPr>
              <w:t xml:space="preserve">of older adults follow </w:t>
            </w:r>
            <w:r w:rsidR="009A017B">
              <w:rPr>
                <w:rFonts w:ascii="Arial" w:hAnsi="Arial" w:cs="Arial"/>
              </w:rPr>
              <w:t>distinct independence path</w:t>
            </w:r>
            <w:r w:rsidR="00F74D37">
              <w:rPr>
                <w:rFonts w:ascii="Arial" w:hAnsi="Arial" w:cs="Arial"/>
              </w:rPr>
              <w:t xml:space="preserve"> ( </w:t>
            </w:r>
            <w:proofErr w:type="spellStart"/>
            <w:r w:rsidR="00F74D37">
              <w:rPr>
                <w:rFonts w:ascii="Arial" w:hAnsi="Arial" w:cs="Arial"/>
              </w:rPr>
              <w:t>Bimou</w:t>
            </w:r>
            <w:proofErr w:type="spellEnd"/>
            <w:r w:rsidR="00F74D37">
              <w:rPr>
                <w:rFonts w:ascii="Arial" w:hAnsi="Arial" w:cs="Arial"/>
              </w:rPr>
              <w:t>,. et al</w:t>
            </w:r>
            <w:r w:rsidR="002A531F">
              <w:rPr>
                <w:rFonts w:ascii="Arial" w:hAnsi="Arial" w:cs="Arial"/>
              </w:rPr>
              <w:t>. 2021).</w:t>
            </w:r>
          </w:p>
          <w:p w14:paraId="116726CD" w14:textId="1D3AA17E" w:rsidR="002A531F" w:rsidRPr="000C652E" w:rsidRDefault="002A531F" w:rsidP="00273F2D">
            <w:pPr>
              <w:rPr>
                <w:rFonts w:ascii="Arial" w:hAnsi="Arial" w:cs="Arial"/>
                <w:b/>
                <w:bCs/>
              </w:rPr>
            </w:pPr>
            <w:r w:rsidRPr="000C652E">
              <w:rPr>
                <w:rFonts w:ascii="Arial" w:hAnsi="Arial" w:cs="Arial"/>
                <w:b/>
                <w:bCs/>
              </w:rPr>
              <w:t>Recommendations</w:t>
            </w:r>
          </w:p>
          <w:p w14:paraId="278FF062" w14:textId="77777777" w:rsidR="00280D4C" w:rsidRDefault="00A00CFA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Community- embedded empowerment</w:t>
            </w:r>
            <w:r w:rsidR="00426251">
              <w:rPr>
                <w:rFonts w:ascii="Arial" w:hAnsi="Arial" w:cs="Arial"/>
              </w:rPr>
              <w:t xml:space="preserve"> programs correlate with improved</w:t>
            </w:r>
            <w:r w:rsidR="000806AF">
              <w:rPr>
                <w:rFonts w:ascii="Arial" w:hAnsi="Arial" w:cs="Arial"/>
              </w:rPr>
              <w:t xml:space="preserve"> physical, </w:t>
            </w:r>
            <w:r w:rsidR="00BF2A81">
              <w:rPr>
                <w:rFonts w:ascii="Arial" w:hAnsi="Arial" w:cs="Arial"/>
              </w:rPr>
              <w:t>psychological</w:t>
            </w:r>
            <w:r w:rsidR="00732B29">
              <w:rPr>
                <w:rFonts w:ascii="Arial" w:hAnsi="Arial" w:cs="Arial"/>
              </w:rPr>
              <w:t xml:space="preserve">, social, and economic </w:t>
            </w:r>
            <w:r w:rsidR="00BE67E6">
              <w:rPr>
                <w:rFonts w:ascii="Arial" w:hAnsi="Arial" w:cs="Arial"/>
              </w:rPr>
              <w:t xml:space="preserve">welfare ( </w:t>
            </w:r>
            <w:proofErr w:type="spellStart"/>
            <w:r w:rsidR="005346CC">
              <w:rPr>
                <w:rFonts w:ascii="Arial" w:hAnsi="Arial" w:cs="Arial"/>
              </w:rPr>
              <w:t>Harahap</w:t>
            </w:r>
            <w:proofErr w:type="spellEnd"/>
            <w:r w:rsidR="005346CC">
              <w:rPr>
                <w:rFonts w:ascii="Arial" w:hAnsi="Arial" w:cs="Arial"/>
              </w:rPr>
              <w:t>,. et al. 2026</w:t>
            </w:r>
            <w:r w:rsidR="00280D4C">
              <w:rPr>
                <w:rFonts w:ascii="Arial" w:hAnsi="Arial" w:cs="Arial"/>
              </w:rPr>
              <w:t>).</w:t>
            </w:r>
          </w:p>
          <w:p w14:paraId="654EFB76" w14:textId="77777777" w:rsidR="00016998" w:rsidRDefault="00BF33B5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Expansion is wa</w:t>
            </w:r>
            <w:r w:rsidR="00892C87">
              <w:rPr>
                <w:rFonts w:ascii="Arial" w:hAnsi="Arial" w:cs="Arial"/>
              </w:rPr>
              <w:t xml:space="preserve">rranted ( </w:t>
            </w:r>
            <w:proofErr w:type="spellStart"/>
            <w:r w:rsidR="00892C87">
              <w:rPr>
                <w:rFonts w:ascii="Arial" w:hAnsi="Arial" w:cs="Arial"/>
              </w:rPr>
              <w:t>Hara</w:t>
            </w:r>
            <w:r w:rsidR="00690263">
              <w:rPr>
                <w:rFonts w:ascii="Arial" w:hAnsi="Arial" w:cs="Arial"/>
              </w:rPr>
              <w:t>hap</w:t>
            </w:r>
            <w:proofErr w:type="spellEnd"/>
            <w:r w:rsidR="00690263">
              <w:rPr>
                <w:rFonts w:ascii="Arial" w:hAnsi="Arial" w:cs="Arial"/>
              </w:rPr>
              <w:t>,. et al. 2026).</w:t>
            </w:r>
          </w:p>
          <w:p w14:paraId="5BB5D425" w14:textId="77777777" w:rsidR="00E858D8" w:rsidRDefault="00777164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Empowerment works best via staged steps</w:t>
            </w:r>
            <w:r w:rsidR="00713DC4">
              <w:rPr>
                <w:rFonts w:ascii="Arial" w:hAnsi="Arial" w:cs="Arial"/>
              </w:rPr>
              <w:t xml:space="preserve"> ( Malik</w:t>
            </w:r>
            <w:r w:rsidR="00B820D0">
              <w:rPr>
                <w:rFonts w:ascii="Arial" w:hAnsi="Arial" w:cs="Arial"/>
              </w:rPr>
              <w:t>,. et al 2020).</w:t>
            </w:r>
          </w:p>
          <w:p w14:paraId="39DAF590" w14:textId="77777777" w:rsidR="002C6A30" w:rsidRDefault="000C652E" w:rsidP="00273F2D">
            <w:pPr>
              <w:rPr>
                <w:rFonts w:ascii="Arial" w:hAnsi="Arial" w:cs="Arial"/>
                <w:b/>
                <w:bCs/>
              </w:rPr>
            </w:pPr>
            <w:r w:rsidRPr="000C652E">
              <w:rPr>
                <w:rFonts w:ascii="Arial" w:hAnsi="Arial" w:cs="Arial"/>
                <w:b/>
                <w:bCs/>
              </w:rPr>
              <w:t>Conclusion</w:t>
            </w:r>
          </w:p>
          <w:p w14:paraId="724310CC" w14:textId="028C716E" w:rsidR="00A00CFA" w:rsidRDefault="00D82D11" w:rsidP="00273F2D">
            <w:pPr>
              <w:rPr>
                <w:rFonts w:ascii="Arial" w:hAnsi="Arial" w:cs="Arial"/>
              </w:rPr>
            </w:pPr>
            <w:r w:rsidRPr="004735AD">
              <w:rPr>
                <w:rFonts w:ascii="Arial" w:hAnsi="Arial" w:cs="Arial"/>
              </w:rPr>
              <w:t xml:space="preserve">Enhancing </w:t>
            </w:r>
            <w:r w:rsidR="00D109B4" w:rsidRPr="004735AD">
              <w:rPr>
                <w:rFonts w:ascii="Arial" w:hAnsi="Arial" w:cs="Arial"/>
              </w:rPr>
              <w:t xml:space="preserve">empowerment for older people in the UK </w:t>
            </w:r>
            <w:r w:rsidR="00224994" w:rsidRPr="004735AD">
              <w:rPr>
                <w:rFonts w:ascii="Arial" w:hAnsi="Arial" w:cs="Arial"/>
              </w:rPr>
              <w:t>requires integrated digital education</w:t>
            </w:r>
            <w:r w:rsidR="00BF2A81" w:rsidRPr="004735AD">
              <w:rPr>
                <w:rFonts w:ascii="Arial" w:hAnsi="Arial" w:cs="Arial"/>
              </w:rPr>
              <w:t xml:space="preserve"> </w:t>
            </w:r>
            <w:r w:rsidR="00F1076A">
              <w:rPr>
                <w:rFonts w:ascii="Arial" w:hAnsi="Arial" w:cs="Arial"/>
              </w:rPr>
              <w:t xml:space="preserve">and community engagement ( </w:t>
            </w:r>
            <w:proofErr w:type="spellStart"/>
            <w:r w:rsidR="00F1076A">
              <w:rPr>
                <w:rFonts w:ascii="Arial" w:hAnsi="Arial" w:cs="Arial"/>
              </w:rPr>
              <w:t>Mo</w:t>
            </w:r>
            <w:r w:rsidR="00CA54CD">
              <w:rPr>
                <w:rFonts w:ascii="Arial" w:hAnsi="Arial" w:cs="Arial"/>
              </w:rPr>
              <w:t>torga</w:t>
            </w:r>
            <w:proofErr w:type="spellEnd"/>
            <w:r w:rsidR="00CA54CD">
              <w:rPr>
                <w:rFonts w:ascii="Arial" w:hAnsi="Arial" w:cs="Arial"/>
              </w:rPr>
              <w:t>, 2024).</w:t>
            </w:r>
          </w:p>
          <w:p w14:paraId="21E13641" w14:textId="1C4ABC1E" w:rsidR="00B32D5E" w:rsidRPr="004735AD" w:rsidRDefault="00B32D5E" w:rsidP="00273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Structured health</w:t>
            </w:r>
            <w:r w:rsidR="00DE2955">
              <w:rPr>
                <w:rFonts w:ascii="Arial" w:hAnsi="Arial" w:cs="Arial"/>
              </w:rPr>
              <w:t>- empowerment programs</w:t>
            </w:r>
            <w:r w:rsidR="009B092C">
              <w:rPr>
                <w:rFonts w:ascii="Arial" w:hAnsi="Arial" w:cs="Arial"/>
              </w:rPr>
              <w:t xml:space="preserve"> requires </w:t>
            </w:r>
            <w:r w:rsidR="008B2E56">
              <w:rPr>
                <w:rFonts w:ascii="Arial" w:hAnsi="Arial" w:cs="Arial"/>
              </w:rPr>
              <w:t>preparation, assessment and pl</w:t>
            </w:r>
            <w:r w:rsidR="0029014B">
              <w:rPr>
                <w:rFonts w:ascii="Arial" w:hAnsi="Arial" w:cs="Arial"/>
              </w:rPr>
              <w:t>anning ( Malik</w:t>
            </w:r>
            <w:r w:rsidR="003C23EC">
              <w:rPr>
                <w:rFonts w:ascii="Arial" w:hAnsi="Arial" w:cs="Arial"/>
              </w:rPr>
              <w:t>,. et al. 2020).</w:t>
            </w:r>
          </w:p>
          <w:p w14:paraId="7E4F7DD8" w14:textId="77777777" w:rsidR="00273F2D" w:rsidRPr="004735AD" w:rsidRDefault="00273F2D" w:rsidP="00273F2D">
            <w:pPr>
              <w:rPr>
                <w:rFonts w:ascii="Arial" w:hAnsi="Arial" w:cs="Arial"/>
              </w:rPr>
            </w:pPr>
          </w:p>
          <w:p w14:paraId="4A9BB936" w14:textId="77777777" w:rsidR="00273F2D" w:rsidRPr="000E2F62" w:rsidRDefault="00273F2D" w:rsidP="00273F2D">
            <w:pPr>
              <w:rPr>
                <w:rFonts w:ascii="Arial" w:hAnsi="Arial" w:cs="Arial"/>
              </w:rPr>
            </w:pPr>
          </w:p>
          <w:p w14:paraId="531D1C44" w14:textId="77777777" w:rsidR="00273F2D" w:rsidRPr="000E2F62" w:rsidRDefault="00273F2D" w:rsidP="00273F2D">
            <w:pPr>
              <w:rPr>
                <w:rFonts w:ascii="Arial" w:hAnsi="Arial" w:cs="Arial"/>
              </w:rPr>
            </w:pPr>
          </w:p>
          <w:p w14:paraId="1ED239C4" w14:textId="77777777" w:rsidR="00273F2D" w:rsidRPr="000E2F62" w:rsidRDefault="00273F2D" w:rsidP="00273F2D">
            <w:pPr>
              <w:rPr>
                <w:rFonts w:ascii="Arial" w:hAnsi="Arial" w:cs="Arial"/>
              </w:rPr>
            </w:pPr>
          </w:p>
          <w:p w14:paraId="31475D0A" w14:textId="206A1AFF" w:rsidR="00273F2D" w:rsidRPr="000E2F62" w:rsidRDefault="00273F2D" w:rsidP="00273F2D">
            <w:pPr>
              <w:rPr>
                <w:rFonts w:ascii="Arial" w:hAnsi="Arial" w:cs="Arial"/>
              </w:rPr>
            </w:pPr>
          </w:p>
        </w:tc>
      </w:tr>
      <w:tr w:rsidR="00273F2D" w:rsidRPr="000E2F62" w14:paraId="5638D150" w14:textId="77777777" w:rsidTr="00273F2D">
        <w:trPr>
          <w:trHeight w:val="60"/>
          <w:jc w:val="center"/>
        </w:trPr>
        <w:tc>
          <w:tcPr>
            <w:tcW w:w="4606" w:type="dxa"/>
            <w:vMerge/>
          </w:tcPr>
          <w:p w14:paraId="50203CF6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7FCF8EE4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</w:tcPr>
          <w:p w14:paraId="58A9C5C0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</w:tcPr>
          <w:p w14:paraId="04143996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/>
          </w:tcPr>
          <w:p w14:paraId="16F1D303" w14:textId="77777777" w:rsidR="00273F2D" w:rsidRPr="000E2F62" w:rsidRDefault="00273F2D" w:rsidP="00273F2D">
            <w:pPr>
              <w:rPr>
                <w:rFonts w:ascii="Arial" w:hAnsi="Arial" w:cs="Arial"/>
                <w:sz w:val="21"/>
              </w:rPr>
            </w:pPr>
          </w:p>
        </w:tc>
      </w:tr>
      <w:tr w:rsidR="00273F2D" w:rsidRPr="000E2F62" w14:paraId="1E988F75" w14:textId="77777777" w:rsidTr="00273F2D">
        <w:trPr>
          <w:trHeight w:val="6431"/>
          <w:jc w:val="center"/>
        </w:trPr>
        <w:tc>
          <w:tcPr>
            <w:tcW w:w="4606" w:type="dxa"/>
            <w:vMerge/>
          </w:tcPr>
          <w:p w14:paraId="5CC2BEE1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3621AF41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</w:tcPr>
          <w:p w14:paraId="7F665D78" w14:textId="77777777" w:rsidR="00273F2D" w:rsidRDefault="006E513C" w:rsidP="00273F2D">
            <w:pPr>
              <w:rPr>
                <w:rFonts w:ascii="Arial" w:hAnsi="Arial" w:cs="Arial"/>
                <w:noProof/>
              </w:rPr>
            </w:pPr>
            <w:r w:rsidRPr="009E0328">
              <w:rPr>
                <w:rFonts w:ascii="Arial" w:hAnsi="Arial" w:cs="Arial"/>
                <w:b/>
                <w:bCs/>
                <w:noProof/>
              </w:rPr>
              <w:t>Effectiveness and benefit approaches</w:t>
            </w:r>
            <w:r w:rsidR="00F71001" w:rsidRPr="009E0328">
              <w:rPr>
                <w:rFonts w:ascii="Arial" w:hAnsi="Arial" w:cs="Arial"/>
                <w:b/>
                <w:bCs/>
                <w:noProof/>
              </w:rPr>
              <w:t xml:space="preserve"> and interventions</w:t>
            </w:r>
            <w:r w:rsidR="00F71001">
              <w:rPr>
                <w:rFonts w:ascii="Arial" w:hAnsi="Arial" w:cs="Arial"/>
                <w:noProof/>
              </w:rPr>
              <w:t>.</w:t>
            </w:r>
          </w:p>
          <w:p w14:paraId="39903D8F" w14:textId="20BD06FC" w:rsidR="00257509" w:rsidRDefault="00257509" w:rsidP="00273F2D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UK approaches emphasise personalised</w:t>
            </w:r>
            <w:r w:rsidR="003B75B7">
              <w:rPr>
                <w:rFonts w:ascii="Arial" w:hAnsi="Arial" w:cs="Arial"/>
                <w:noProof/>
              </w:rPr>
              <w:t>, home- based, c</w:t>
            </w:r>
            <w:r w:rsidR="00BA05B1">
              <w:rPr>
                <w:rFonts w:ascii="Arial" w:hAnsi="Arial" w:cs="Arial"/>
                <w:noProof/>
              </w:rPr>
              <w:t>oolaborative care to sustain independence</w:t>
            </w:r>
            <w:r w:rsidR="00391C1F">
              <w:rPr>
                <w:rFonts w:ascii="Arial" w:hAnsi="Arial" w:cs="Arial"/>
                <w:noProof/>
              </w:rPr>
              <w:t xml:space="preserve"> ( Heaven,</w:t>
            </w:r>
            <w:r w:rsidR="00790342">
              <w:rPr>
                <w:rFonts w:ascii="Arial" w:hAnsi="Arial" w:cs="Arial"/>
                <w:noProof/>
              </w:rPr>
              <w:t>.et al. 2024)</w:t>
            </w:r>
            <w:r w:rsidR="00ED3850">
              <w:rPr>
                <w:rFonts w:ascii="Arial" w:hAnsi="Arial" w:cs="Arial"/>
                <w:noProof/>
              </w:rPr>
              <w:t>.</w:t>
            </w:r>
          </w:p>
          <w:p w14:paraId="3A00B985" w14:textId="77777777" w:rsidR="00517FB2" w:rsidRDefault="00517FB2" w:rsidP="00273F2D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Pros</w:t>
            </w:r>
            <w:r w:rsidR="00B8432C">
              <w:rPr>
                <w:rFonts w:ascii="Arial" w:hAnsi="Arial" w:cs="Arial"/>
                <w:noProof/>
              </w:rPr>
              <w:t>per: 12 week persona</w:t>
            </w:r>
            <w:r w:rsidR="00391C1F">
              <w:rPr>
                <w:rFonts w:ascii="Arial" w:hAnsi="Arial" w:cs="Arial"/>
                <w:noProof/>
              </w:rPr>
              <w:t>lised care</w:t>
            </w:r>
            <w:r w:rsidR="00790342">
              <w:rPr>
                <w:rFonts w:ascii="Arial" w:hAnsi="Arial" w:cs="Arial"/>
                <w:noProof/>
              </w:rPr>
              <w:t xml:space="preserve"> ( Heaven</w:t>
            </w:r>
            <w:r w:rsidR="00ED3850">
              <w:rPr>
                <w:rFonts w:ascii="Arial" w:hAnsi="Arial" w:cs="Arial"/>
                <w:noProof/>
              </w:rPr>
              <w:t>,. et al.2024).</w:t>
            </w:r>
          </w:p>
          <w:p w14:paraId="0CA9F7A1" w14:textId="77777777" w:rsidR="00ED3850" w:rsidRPr="009E0328" w:rsidRDefault="00B85216" w:rsidP="00273F2D">
            <w:pPr>
              <w:rPr>
                <w:rFonts w:ascii="Arial" w:hAnsi="Arial" w:cs="Arial"/>
                <w:b/>
                <w:bCs/>
                <w:noProof/>
              </w:rPr>
            </w:pPr>
            <w:r w:rsidRPr="009E0328">
              <w:rPr>
                <w:rFonts w:ascii="Arial" w:hAnsi="Arial" w:cs="Arial"/>
                <w:b/>
                <w:bCs/>
                <w:noProof/>
              </w:rPr>
              <w:t>Theories</w:t>
            </w:r>
          </w:p>
          <w:p w14:paraId="44DB5C0D" w14:textId="77777777" w:rsidR="00B85216" w:rsidRDefault="00B85216" w:rsidP="00273F2D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Two UK appro</w:t>
            </w:r>
            <w:r w:rsidR="000E622F">
              <w:rPr>
                <w:rFonts w:ascii="Arial" w:hAnsi="Arial" w:cs="Arial"/>
                <w:noProof/>
              </w:rPr>
              <w:t xml:space="preserve">aches emphasise behaviour change </w:t>
            </w:r>
            <w:r w:rsidR="00AE2BC2">
              <w:rPr>
                <w:rFonts w:ascii="Arial" w:hAnsi="Arial" w:cs="Arial"/>
                <w:noProof/>
              </w:rPr>
              <w:t>( Stat</w:t>
            </w:r>
            <w:r w:rsidR="0000764B">
              <w:rPr>
                <w:rFonts w:ascii="Arial" w:hAnsi="Arial" w:cs="Arial"/>
                <w:noProof/>
              </w:rPr>
              <w:t>hi,. et al. 2023).</w:t>
            </w:r>
          </w:p>
          <w:p w14:paraId="5A7B313E" w14:textId="77777777" w:rsidR="0000764B" w:rsidRDefault="00626D3E" w:rsidP="00273F2D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Active connected engaged</w:t>
            </w:r>
            <w:r w:rsidR="00336786">
              <w:rPr>
                <w:rFonts w:ascii="Arial" w:hAnsi="Arial" w:cs="Arial"/>
                <w:noProof/>
              </w:rPr>
              <w:t xml:space="preserve"> is a peer- volunteer</w:t>
            </w:r>
            <w:r w:rsidR="006A22EE">
              <w:rPr>
                <w:rFonts w:ascii="Arial" w:hAnsi="Arial" w:cs="Arial"/>
                <w:noProof/>
              </w:rPr>
              <w:t>( Stathi,. et al. 2023)</w:t>
            </w:r>
          </w:p>
          <w:p w14:paraId="3D738987" w14:textId="7D2BAF24" w:rsidR="009366CF" w:rsidRPr="000E2F62" w:rsidRDefault="00C10CC2" w:rsidP="00273F2D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HomeHealth is a home- based, </w:t>
            </w:r>
            <w:r w:rsidR="00193D91">
              <w:rPr>
                <w:rFonts w:ascii="Arial" w:hAnsi="Arial" w:cs="Arial"/>
                <w:noProof/>
              </w:rPr>
              <w:t>behaviour- change intervention</w:t>
            </w:r>
            <w:r w:rsidR="003C5E11">
              <w:rPr>
                <w:rFonts w:ascii="Arial" w:hAnsi="Arial" w:cs="Arial"/>
                <w:noProof/>
              </w:rPr>
              <w:t xml:space="preserve"> for older adults ( </w:t>
            </w:r>
            <w:r w:rsidR="009E0328">
              <w:rPr>
                <w:rFonts w:ascii="Arial" w:hAnsi="Arial" w:cs="Arial"/>
                <w:noProof/>
              </w:rPr>
              <w:t>Walters,. et al. 2017)</w:t>
            </w:r>
          </w:p>
        </w:tc>
        <w:tc>
          <w:tcPr>
            <w:tcW w:w="366" w:type="dxa"/>
            <w:vMerge/>
          </w:tcPr>
          <w:p w14:paraId="146FD191" w14:textId="77777777" w:rsidR="00273F2D" w:rsidRPr="000E2F62" w:rsidRDefault="00273F2D" w:rsidP="00273F2D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/>
          </w:tcPr>
          <w:p w14:paraId="20C77321" w14:textId="77777777" w:rsidR="00273F2D" w:rsidRPr="000E2F62" w:rsidRDefault="00273F2D" w:rsidP="00273F2D">
            <w:pPr>
              <w:rPr>
                <w:rFonts w:ascii="Arial" w:hAnsi="Arial" w:cs="Arial"/>
                <w:sz w:val="21"/>
              </w:rPr>
            </w:pPr>
          </w:p>
        </w:tc>
      </w:tr>
    </w:tbl>
    <w:p w14:paraId="5DC44681" w14:textId="77777777" w:rsidR="00B67824" w:rsidRDefault="00B67824" w:rsidP="00C46111"/>
    <w:p w14:paraId="24F635A9" w14:textId="77777777" w:rsidR="00F94250" w:rsidRPr="00F94250" w:rsidRDefault="00F94250" w:rsidP="00F94250">
      <w:pPr>
        <w:spacing w:after="0"/>
        <w:rPr>
          <w:rFonts w:ascii="Times New Roman" w:eastAsia="Times New Roman" w:hAnsi="Times New Roman"/>
          <w:sz w:val="24"/>
          <w:szCs w:val="24"/>
          <w:lang w:val="en-GB" w:eastAsia="en-GB"/>
        </w:rPr>
      </w:pPr>
    </w:p>
    <w:p w14:paraId="450B96EE" w14:textId="77777777" w:rsidR="00F94250" w:rsidRDefault="00F94250" w:rsidP="00C46111">
      <w:pPr>
        <w:rPr>
          <w:rFonts w:ascii="Arial" w:hAnsi="Arial" w:cs="Arial"/>
          <w:b/>
          <w:bCs/>
          <w:sz w:val="24"/>
          <w:szCs w:val="24"/>
        </w:rPr>
      </w:pPr>
    </w:p>
    <w:p w14:paraId="23BA342D" w14:textId="2A46C928" w:rsidR="00732A9D" w:rsidRDefault="00F94250" w:rsidP="00C4611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19A8EDD0" w14:textId="77777777" w:rsidR="006F7757" w:rsidRDefault="006F7757" w:rsidP="006F775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  <w:r w:rsidRPr="006F7757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Anderson, G. F., &amp; Hussey, P. S. (2000). Population aging: a comparison among industrialized countries. </w:t>
      </w:r>
      <w:r w:rsidRPr="006F7757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Health Affairs (Millwood, Va.)</w:t>
      </w:r>
      <w:r w:rsidRPr="006F7757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6F7757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19</w:t>
      </w:r>
      <w:r w:rsidRPr="006F7757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(3), 191–203. </w:t>
      </w:r>
    </w:p>
    <w:p w14:paraId="29CAD458" w14:textId="3A163F6A" w:rsidR="006F7757" w:rsidRDefault="00FB24A5" w:rsidP="006F7757">
      <w:pPr>
        <w:spacing w:after="0"/>
        <w:rPr>
          <w:rFonts w:ascii="Times New Roman" w:eastAsia="Times New Roman" w:hAnsi="Times New Roman"/>
          <w:color w:val="467886"/>
          <w:sz w:val="20"/>
          <w:szCs w:val="20"/>
          <w:u w:val="single"/>
          <w:lang w:val="en-GB" w:eastAsia="en-GB"/>
        </w:rPr>
      </w:pPr>
      <w:hyperlink r:id="rId15" w:history="1">
        <w:r w:rsidRPr="00CC62F7">
          <w:rPr>
            <w:rStyle w:val="Hyperlink"/>
            <w:rFonts w:ascii="Times New Roman" w:eastAsia="Times New Roman" w:hAnsi="Times New Roman"/>
            <w:sz w:val="20"/>
            <w:szCs w:val="20"/>
            <w:lang w:val="en-GB" w:eastAsia="en-GB"/>
          </w:rPr>
          <w:t>https://doi.org/10.1377/hlthaff.19.3.191</w:t>
        </w:r>
      </w:hyperlink>
    </w:p>
    <w:p w14:paraId="2657FAB8" w14:textId="77777777" w:rsidR="00FB24A5" w:rsidRDefault="00FB24A5" w:rsidP="006F7757">
      <w:pPr>
        <w:spacing w:after="0"/>
        <w:rPr>
          <w:rFonts w:ascii="Times New Roman" w:eastAsia="Times New Roman" w:hAnsi="Times New Roman"/>
          <w:color w:val="467886"/>
          <w:sz w:val="20"/>
          <w:szCs w:val="20"/>
          <w:u w:val="single"/>
          <w:lang w:val="en-GB" w:eastAsia="en-GB"/>
        </w:rPr>
      </w:pPr>
    </w:p>
    <w:p w14:paraId="2819F912" w14:textId="77777777" w:rsidR="00F16372" w:rsidRPr="00F16372" w:rsidRDefault="00F16372" w:rsidP="00F16372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  <w:proofErr w:type="spellStart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Bimou</w:t>
      </w:r>
      <w:proofErr w:type="spellEnd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C., Harel, M., </w:t>
      </w:r>
      <w:proofErr w:type="spellStart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Laubarie</w:t>
      </w:r>
      <w:proofErr w:type="spellEnd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-Mouret, C., Cardinaud, N., Charenton-</w:t>
      </w:r>
      <w:proofErr w:type="spellStart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Blavignac</w:t>
      </w:r>
      <w:proofErr w:type="spellEnd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M., Toumi, N., </w:t>
      </w:r>
      <w:proofErr w:type="spellStart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Trimouillas</w:t>
      </w:r>
      <w:proofErr w:type="spellEnd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J., </w:t>
      </w:r>
      <w:proofErr w:type="spellStart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Gayot</w:t>
      </w:r>
      <w:proofErr w:type="spellEnd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C., Boyer, S., Hebert, R., </w:t>
      </w:r>
      <w:proofErr w:type="spellStart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Dantoine</w:t>
      </w:r>
      <w:proofErr w:type="spellEnd"/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T., &amp; Tchalla, A. (2021). Patterns and predictive factors of loss of the independence trajectory among community-dwelling older adults. </w:t>
      </w:r>
      <w:r w:rsidRPr="00F16372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BMC Geriatrics</w:t>
      </w:r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F16372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21</w:t>
      </w:r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(1), Article 142. </w:t>
      </w:r>
      <w:hyperlink r:id="rId16" w:history="1">
        <w:r w:rsidRPr="00F16372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https://doi.org/10.1186/s12877-</w:t>
        </w:r>
      </w:hyperlink>
    </w:p>
    <w:p w14:paraId="0774E416" w14:textId="77777777" w:rsidR="00F16372" w:rsidRDefault="00F16372" w:rsidP="00F16372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  <w:r w:rsidRPr="00F16372">
        <w:rPr>
          <w:rFonts w:ascii="Times New Roman" w:eastAsia="Times New Roman" w:hAnsi="Times New Roman"/>
          <w:sz w:val="20"/>
          <w:szCs w:val="20"/>
          <w:lang w:val="en-GB" w:eastAsia="en-GB"/>
        </w:rPr>
        <w:t>021-02063-7</w:t>
      </w:r>
    </w:p>
    <w:p w14:paraId="6986BCDA" w14:textId="77777777" w:rsidR="00F16372" w:rsidRDefault="00F16372" w:rsidP="00F16372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3C58C752" w14:textId="77777777" w:rsidR="00AE6D03" w:rsidRDefault="00AE6D03" w:rsidP="00AE6D03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proofErr w:type="spellStart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>Harahap</w:t>
      </w:r>
      <w:proofErr w:type="spellEnd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F. I. N., Kamil, M., Alvi, R. R., </w:t>
      </w:r>
      <w:proofErr w:type="spellStart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>Hendrawijaya</w:t>
      </w:r>
      <w:proofErr w:type="spellEnd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A. T., </w:t>
      </w:r>
      <w:proofErr w:type="spellStart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>Pradikto</w:t>
      </w:r>
      <w:proofErr w:type="spellEnd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B., Winarti, H. T., </w:t>
      </w:r>
      <w:proofErr w:type="spellStart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>Arnady</w:t>
      </w:r>
      <w:proofErr w:type="spellEnd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M. A., Syahid, A., &amp; </w:t>
      </w:r>
      <w:proofErr w:type="spellStart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>Rosilawati</w:t>
      </w:r>
      <w:proofErr w:type="spellEnd"/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R. (2026). Empowerment Model for The Elderly and Community to Improve the Welfare of the Elderly [version 2; peer review: 1 approved with reservations, 1 not approved]. </w:t>
      </w:r>
      <w:r w:rsidRPr="00AE6D03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F1000 Research</w:t>
      </w:r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AE6D03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15</w:t>
      </w:r>
      <w:r w:rsidRPr="00AE6D0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. </w:t>
      </w:r>
      <w:hyperlink r:id="rId17" w:history="1">
        <w:r w:rsidRPr="00AE6D03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https://doi.org/10.12688/f1000research.176617.2</w:t>
        </w:r>
      </w:hyperlink>
    </w:p>
    <w:p w14:paraId="560AC0AE" w14:textId="77777777" w:rsidR="00321C5F" w:rsidRDefault="00321C5F" w:rsidP="00AE6D03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2F61A118" w14:textId="77777777" w:rsidR="00321C5F" w:rsidRDefault="00321C5F" w:rsidP="00321C5F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Heaven, A., Bower, P., Day, F., Farrin, A., Fernadez, C., Foster, M., Foy, R., Hawkins, R., Hulme, C., Humphrey, S., Lawton, R., Parker, C., Thompson, E., West, R., &amp; Clegg, A. (2024). </w:t>
      </w:r>
      <w:proofErr w:type="spellStart"/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>PeRsOnaliSed</w:t>
      </w:r>
      <w:proofErr w:type="spellEnd"/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 care Planning for </w:t>
      </w:r>
      <w:proofErr w:type="spellStart"/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>oldER</w:t>
      </w:r>
      <w:proofErr w:type="spellEnd"/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 people with frailty (PROSPER): protocol for a randomised controlled trial. </w:t>
      </w:r>
      <w:r w:rsidRPr="00321C5F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Current Controlled Trials in Cardiovascular Medicine</w:t>
      </w:r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321C5F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25</w:t>
      </w:r>
      <w:r w:rsidRPr="00321C5F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(1), Article 8. </w:t>
      </w:r>
      <w:hyperlink r:id="rId18" w:history="1">
        <w:r w:rsidRPr="00321C5F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https://doi.org/10.1186/s13063-023-07857-1</w:t>
        </w:r>
      </w:hyperlink>
    </w:p>
    <w:p w14:paraId="7039EC3A" w14:textId="77777777" w:rsidR="00317F73" w:rsidRDefault="00317F73" w:rsidP="00317F73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317F7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Liu, Y., Wang, Y., Li, X., Ma, L., &amp; Li, X. (2025). Dignity in nursing homes: A qualitative descriptive study of older adults’ experiences. </w:t>
      </w:r>
      <w:r w:rsidRPr="00317F73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Nursing Ethics</w:t>
      </w:r>
      <w:r w:rsidRPr="00317F7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317F73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32</w:t>
      </w:r>
      <w:r w:rsidRPr="00317F73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(4), 1060–1072. </w:t>
      </w:r>
      <w:hyperlink r:id="rId19" w:history="1">
        <w:r w:rsidRPr="00317F73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https://doi.org/10.1177/09697330241305554</w:t>
        </w:r>
      </w:hyperlink>
    </w:p>
    <w:p w14:paraId="440CEA69" w14:textId="77777777" w:rsidR="0073403D" w:rsidRDefault="0073403D" w:rsidP="0073403D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proofErr w:type="spellStart"/>
      <w:r w:rsidRPr="0073403D">
        <w:rPr>
          <w:rFonts w:ascii="Times New Roman" w:eastAsia="Times New Roman" w:hAnsi="Times New Roman"/>
          <w:sz w:val="20"/>
          <w:szCs w:val="20"/>
          <w:lang w:val="en-GB" w:eastAsia="en-GB"/>
        </w:rPr>
        <w:t>Mahrs</w:t>
      </w:r>
      <w:proofErr w:type="spellEnd"/>
      <w:r w:rsidRPr="0073403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 Träff, A., </w:t>
      </w:r>
      <w:proofErr w:type="spellStart"/>
      <w:r w:rsidRPr="0073403D">
        <w:rPr>
          <w:rFonts w:ascii="Times New Roman" w:eastAsia="Times New Roman" w:hAnsi="Times New Roman"/>
          <w:sz w:val="20"/>
          <w:szCs w:val="20"/>
          <w:lang w:val="en-GB" w:eastAsia="en-GB"/>
        </w:rPr>
        <w:t>Cedersund</w:t>
      </w:r>
      <w:proofErr w:type="spellEnd"/>
      <w:r w:rsidRPr="0073403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E., &amp; Nord, C. (2017). Perceptions of physical activity among elderly residents and professionals in assisted living facilities. </w:t>
      </w:r>
      <w:r w:rsidRPr="0073403D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European Review of Aging and Physical Activity</w:t>
      </w:r>
      <w:r w:rsidRPr="0073403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73403D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14</w:t>
      </w:r>
      <w:r w:rsidRPr="0073403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(1), Article 2. </w:t>
      </w:r>
      <w:hyperlink r:id="rId20" w:history="1">
        <w:r w:rsidRPr="0073403D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https://doi.org/10.1186/s11556-017-0171-9</w:t>
        </w:r>
      </w:hyperlink>
    </w:p>
    <w:p w14:paraId="7F0D89AA" w14:textId="77777777" w:rsidR="00EA488B" w:rsidRDefault="00EA488B" w:rsidP="00EA488B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Malik, A., </w:t>
      </w:r>
      <w:proofErr w:type="spellStart"/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>Widhanarto</w:t>
      </w:r>
      <w:proofErr w:type="spellEnd"/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G. P., &amp; </w:t>
      </w:r>
      <w:proofErr w:type="spellStart"/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>Vitriani</w:t>
      </w:r>
      <w:proofErr w:type="spellEnd"/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A. M. (2020). Participants in the Elderly Empowerment Program </w:t>
      </w:r>
      <w:proofErr w:type="spellStart"/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>Posyandu</w:t>
      </w:r>
      <w:proofErr w:type="spellEnd"/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 Ngudi Utomo: Study in Indonesia. </w:t>
      </w:r>
      <w:r w:rsidRPr="00EA488B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Journal of Nonformal Education</w:t>
      </w:r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EA488B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6</w:t>
      </w:r>
      <w:r w:rsidRPr="00EA488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(1), 19–28. </w:t>
      </w:r>
      <w:hyperlink r:id="rId21" w:history="1">
        <w:r w:rsidRPr="00EA488B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https://doi.org/10.15294/jne.v6i1.22592</w:t>
        </w:r>
      </w:hyperlink>
    </w:p>
    <w:p w14:paraId="74C192C6" w14:textId="77777777" w:rsidR="00171E6D" w:rsidRDefault="00171E6D" w:rsidP="00171E6D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Malik, A., </w:t>
      </w:r>
      <w:proofErr w:type="spellStart"/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>Widhanarto</w:t>
      </w:r>
      <w:proofErr w:type="spellEnd"/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G. P., &amp; </w:t>
      </w:r>
      <w:proofErr w:type="spellStart"/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>Vitriani</w:t>
      </w:r>
      <w:proofErr w:type="spellEnd"/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A. M. (2020). Participants in the Elderly Empowerment Program </w:t>
      </w:r>
      <w:proofErr w:type="spellStart"/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>Posyandu</w:t>
      </w:r>
      <w:proofErr w:type="spellEnd"/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 Ngudi Utomo: Study in Indonesia. </w:t>
      </w:r>
      <w:r w:rsidRPr="00171E6D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Journal of Nonformal Education</w:t>
      </w:r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171E6D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6</w:t>
      </w:r>
      <w:r w:rsidRPr="00171E6D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(1), 19–28. </w:t>
      </w:r>
      <w:hyperlink r:id="rId22" w:history="1">
        <w:r w:rsidRPr="00171E6D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https://doi.org/10.15294/jne.v6i1.22592</w:t>
        </w:r>
      </w:hyperlink>
    </w:p>
    <w:p w14:paraId="7D9DE3A4" w14:textId="77777777" w:rsidR="007A52C7" w:rsidRDefault="007A52C7" w:rsidP="007A52C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  <w:proofErr w:type="spellStart"/>
      <w:r w:rsidRPr="007A52C7">
        <w:rPr>
          <w:rFonts w:ascii="Times New Roman" w:eastAsia="Times New Roman" w:hAnsi="Times New Roman"/>
          <w:sz w:val="20"/>
          <w:szCs w:val="20"/>
          <w:lang w:val="en-GB" w:eastAsia="en-GB"/>
        </w:rPr>
        <w:t>Motorga</w:t>
      </w:r>
      <w:proofErr w:type="spellEnd"/>
      <w:r w:rsidRPr="007A52C7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M. E. (2024). Bridging marginalization: the political imperative of inclusive digital futures in elderly empowerment. </w:t>
      </w:r>
      <w:r w:rsidRPr="007A52C7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Polis (Bucharest, Romania)</w:t>
      </w:r>
      <w:r w:rsidRPr="007A52C7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7A52C7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XII</w:t>
      </w:r>
      <w:r w:rsidRPr="007A52C7">
        <w:rPr>
          <w:rFonts w:ascii="Times New Roman" w:eastAsia="Times New Roman" w:hAnsi="Times New Roman"/>
          <w:sz w:val="20"/>
          <w:szCs w:val="20"/>
          <w:lang w:val="en-GB" w:eastAsia="en-GB"/>
        </w:rPr>
        <w:t>(2(44)), 149–165.</w:t>
      </w:r>
    </w:p>
    <w:p w14:paraId="0BFC73A9" w14:textId="77777777" w:rsidR="00F50DAC" w:rsidRDefault="00F50DAC" w:rsidP="00F50DAC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F50DAC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Nordhaug, M. (2021). Quandaries of Autonomy and Empowerment in Evidence-Based Nursing Care. </w:t>
      </w:r>
      <w:r w:rsidRPr="00F50DAC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Professions and Professionalism</w:t>
      </w:r>
      <w:r w:rsidRPr="00F50DAC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F50DAC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11</w:t>
      </w:r>
      <w:r w:rsidRPr="00F50DAC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(1). </w:t>
      </w:r>
      <w:hyperlink r:id="rId23" w:history="1">
        <w:r w:rsidRPr="00F50DAC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https://doi.org/10.7577/pp.3711</w:t>
        </w:r>
      </w:hyperlink>
    </w:p>
    <w:p w14:paraId="5FEA9FDD" w14:textId="13ED6172" w:rsidR="00F16C11" w:rsidRDefault="00F16C11" w:rsidP="00F50DAC">
      <w:pPr>
        <w:spacing w:after="0"/>
        <w:rPr>
          <w:rFonts w:ascii="Times New Roman" w:eastAsia="Times New Roman" w:hAnsi="Times New Roman"/>
          <w:sz w:val="20"/>
          <w:szCs w:val="20"/>
          <w:lang w:eastAsia="en-GB"/>
        </w:rPr>
      </w:pPr>
      <w:r w:rsidRPr="00F16C11">
        <w:rPr>
          <w:rFonts w:ascii="Times New Roman" w:eastAsia="Times New Roman" w:hAnsi="Times New Roman"/>
          <w:sz w:val="20"/>
          <w:szCs w:val="20"/>
          <w:lang w:eastAsia="en-GB"/>
        </w:rPr>
        <w:t xml:space="preserve">Stathi, A., Withall, J., Crone, D., Hawley-Hague, H., Playle, R., Frew, E., Fenton, S., </w:t>
      </w:r>
      <w:proofErr w:type="spellStart"/>
      <w:r w:rsidRPr="00F16C11">
        <w:rPr>
          <w:rFonts w:ascii="Times New Roman" w:eastAsia="Times New Roman" w:hAnsi="Times New Roman"/>
          <w:sz w:val="20"/>
          <w:szCs w:val="20"/>
          <w:lang w:eastAsia="en-GB"/>
        </w:rPr>
        <w:t>Hillsdon</w:t>
      </w:r>
      <w:proofErr w:type="spellEnd"/>
      <w:r w:rsidRPr="00F16C11">
        <w:rPr>
          <w:rFonts w:ascii="Times New Roman" w:eastAsia="Times New Roman" w:hAnsi="Times New Roman"/>
          <w:sz w:val="20"/>
          <w:szCs w:val="20"/>
          <w:lang w:eastAsia="en-GB"/>
        </w:rPr>
        <w:t xml:space="preserve">, M., Pugh, C., Todd, C., Jolly, K., Cavill, N., Western, M., Roche, S., Kirby, N., Boulton, E., Thompson, J., Chatwin, K., Davies, A., … Greaves, C. (2023). A peer-volunteer led active ageing </w:t>
      </w:r>
      <w:proofErr w:type="spellStart"/>
      <w:r w:rsidRPr="00F16C11">
        <w:rPr>
          <w:rFonts w:ascii="Times New Roman" w:eastAsia="Times New Roman" w:hAnsi="Times New Roman"/>
          <w:sz w:val="20"/>
          <w:szCs w:val="20"/>
          <w:lang w:eastAsia="en-GB"/>
        </w:rPr>
        <w:t>programme</w:t>
      </w:r>
      <w:proofErr w:type="spellEnd"/>
      <w:r w:rsidRPr="00F16C11">
        <w:rPr>
          <w:rFonts w:ascii="Times New Roman" w:eastAsia="Times New Roman" w:hAnsi="Times New Roman"/>
          <w:sz w:val="20"/>
          <w:szCs w:val="20"/>
          <w:lang w:eastAsia="en-GB"/>
        </w:rPr>
        <w:t xml:space="preserve"> to prevent decline in physical function in older people at risk of mobility disability (Active, Connected, Engaged [ACE]): study protocol for a </w:t>
      </w:r>
      <w:r>
        <w:rPr>
          <w:rFonts w:ascii="Times New Roman" w:eastAsia="Times New Roman" w:hAnsi="Times New Roman"/>
          <w:sz w:val="20"/>
          <w:szCs w:val="20"/>
          <w:lang w:eastAsia="en-GB"/>
        </w:rPr>
        <w:t>randomized</w:t>
      </w:r>
    </w:p>
    <w:p w14:paraId="7C2F89B1" w14:textId="77777777" w:rsidR="00184FF6" w:rsidRDefault="00184FF6" w:rsidP="00184FF6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>Studer-</w:t>
      </w:r>
      <w:proofErr w:type="spellStart"/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>Luethi</w:t>
      </w:r>
      <w:proofErr w:type="spellEnd"/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B., Brasser, M., </w:t>
      </w:r>
      <w:proofErr w:type="spellStart"/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>Lusti</w:t>
      </w:r>
      <w:proofErr w:type="spellEnd"/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S., &amp; </w:t>
      </w:r>
      <w:proofErr w:type="spellStart"/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>Schaerli</w:t>
      </w:r>
      <w:proofErr w:type="spellEnd"/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R. (2021). A cross-sectional survey of a public, evidence-based multimodal program for cognitive health in older adults. </w:t>
      </w:r>
      <w:r w:rsidRPr="00184FF6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 xml:space="preserve">Archives of Public Health = Archives </w:t>
      </w:r>
      <w:proofErr w:type="spellStart"/>
      <w:r w:rsidRPr="00184FF6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Belges</w:t>
      </w:r>
      <w:proofErr w:type="spellEnd"/>
      <w:r w:rsidRPr="00184FF6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 xml:space="preserve"> de Santé Publique</w:t>
      </w:r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184FF6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79</w:t>
      </w:r>
      <w:r w:rsidRPr="00184FF6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(1), Article 165. </w:t>
      </w:r>
      <w:hyperlink r:id="rId24" w:history="1">
        <w:r w:rsidRPr="00184FF6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https://doi.org/10.1186/s13690-021-00670-9</w:t>
        </w:r>
      </w:hyperlink>
    </w:p>
    <w:p w14:paraId="5741DD24" w14:textId="77777777" w:rsidR="00D374C1" w:rsidRDefault="00D374C1" w:rsidP="00D374C1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F557DE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Taylor, E., Goodwin, V. A., Ball, S., Clegg, A., Brown, L., &amp; Frost, J. (2024). Older Adults’ Perspectives of Independence Through Time: Results of a Longitudinal Interview Study. </w:t>
      </w:r>
      <w:r w:rsidRPr="00F557DE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The Gerontologist</w:t>
      </w:r>
      <w:r w:rsidRPr="00F557DE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F557DE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64</w:t>
      </w:r>
      <w:r w:rsidRPr="00F557DE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(2), 1. </w:t>
      </w:r>
      <w:hyperlink r:id="rId25" w:history="1">
        <w:r w:rsidRPr="00F557DE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https://doi.org/10.1093/geront/gnad073</w:t>
        </w:r>
      </w:hyperlink>
    </w:p>
    <w:p w14:paraId="72643C85" w14:textId="77777777" w:rsidR="00411EB0" w:rsidRDefault="00411EB0" w:rsidP="00411EB0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Walters, K., Frost, R., </w:t>
      </w:r>
      <w:proofErr w:type="spellStart"/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>Kharicha</w:t>
      </w:r>
      <w:proofErr w:type="spellEnd"/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K., </w:t>
      </w:r>
      <w:proofErr w:type="spellStart"/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>Avgerinou</w:t>
      </w:r>
      <w:proofErr w:type="spellEnd"/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C., Gardner, B., Ricciardi, F., Hunter, R., Liljas, A., Manthorpe, J., Drennan, V., Wood, J., Goodman, C., Jovicic, A., &amp; Iliffe, S. (2017). Home-based health promotion for older people with mild frailty: the </w:t>
      </w:r>
      <w:proofErr w:type="spellStart"/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>HomeHealth</w:t>
      </w:r>
      <w:proofErr w:type="spellEnd"/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 intervention development and feasibility RCT. </w:t>
      </w:r>
      <w:r w:rsidRPr="00411EB0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Health Technology Assessment (Winchester, England)</w:t>
      </w:r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411EB0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21</w:t>
      </w:r>
      <w:r w:rsidRPr="00411EB0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(73), 1–128. </w:t>
      </w:r>
      <w:hyperlink r:id="rId26" w:history="1">
        <w:r w:rsidRPr="00411EB0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https://doi.org/10.3310/hta21730</w:t>
        </w:r>
      </w:hyperlink>
    </w:p>
    <w:p w14:paraId="0B5CFE34" w14:textId="77777777" w:rsidR="00747F4B" w:rsidRPr="00747F4B" w:rsidRDefault="00747F4B" w:rsidP="00747F4B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  <w:r w:rsidRPr="00747F4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Walsh, B., England, T., Brailsford, S., Fogg, C., Fraser, S., Roderick, P. J., de Lusignan, S., Harris, S., &amp; Clegg, A. (2026). Projected trends in frailty prevalence and associated health service use and costs in the over-50s in England, 2025 to 2040: a simulation modelling study. </w:t>
      </w:r>
      <w:r w:rsidRPr="00747F4B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Age and Ageing</w:t>
      </w:r>
      <w:r w:rsidRPr="00747F4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, </w:t>
      </w:r>
      <w:r w:rsidRPr="00747F4B">
        <w:rPr>
          <w:rFonts w:ascii="Times New Roman" w:eastAsia="Times New Roman" w:hAnsi="Times New Roman"/>
          <w:i/>
          <w:iCs/>
          <w:sz w:val="20"/>
          <w:szCs w:val="20"/>
          <w:lang w:val="en-GB" w:eastAsia="en-GB"/>
        </w:rPr>
        <w:t>55</w:t>
      </w:r>
      <w:r w:rsidRPr="00747F4B">
        <w:rPr>
          <w:rFonts w:ascii="Times New Roman" w:eastAsia="Times New Roman" w:hAnsi="Times New Roman"/>
          <w:sz w:val="20"/>
          <w:szCs w:val="20"/>
          <w:lang w:val="en-GB" w:eastAsia="en-GB"/>
        </w:rPr>
        <w:t xml:space="preserve">(4). </w:t>
      </w:r>
      <w:hyperlink r:id="rId27" w:history="1">
        <w:r w:rsidRPr="00747F4B">
          <w:rPr>
            <w:rFonts w:ascii="Times New Roman" w:eastAsia="Times New Roman" w:hAnsi="Times New Roman"/>
            <w:color w:val="467886"/>
            <w:sz w:val="20"/>
            <w:szCs w:val="20"/>
            <w:u w:val="single"/>
            <w:lang w:val="en-GB" w:eastAsia="en-GB"/>
          </w:rPr>
          <w:t>https://doi.org/10.1093/ageing/afag109</w:t>
        </w:r>
      </w:hyperlink>
    </w:p>
    <w:p w14:paraId="0990CD70" w14:textId="77777777" w:rsidR="00747F4B" w:rsidRPr="00747F4B" w:rsidRDefault="00747F4B" w:rsidP="00747F4B">
      <w:pPr>
        <w:spacing w:after="0"/>
        <w:rPr>
          <w:rFonts w:ascii="Times New Roman" w:eastAsia="Times New Roman" w:hAnsi="Times New Roman"/>
          <w:sz w:val="24"/>
          <w:szCs w:val="24"/>
          <w:lang w:val="en-GB" w:eastAsia="en-GB"/>
        </w:rPr>
      </w:pPr>
    </w:p>
    <w:p w14:paraId="0AF639FD" w14:textId="77777777" w:rsidR="00747F4B" w:rsidRPr="00411EB0" w:rsidRDefault="00747F4B" w:rsidP="00411EB0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0A72BE7E" w14:textId="77777777" w:rsidR="00411EB0" w:rsidRPr="00411EB0" w:rsidRDefault="00411EB0" w:rsidP="00411EB0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6762E72E" w14:textId="77777777" w:rsidR="00F20385" w:rsidRPr="00F557DE" w:rsidRDefault="00F20385" w:rsidP="00D374C1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14CD9C73" w14:textId="77777777" w:rsidR="00D374C1" w:rsidRPr="00F557DE" w:rsidRDefault="00D374C1" w:rsidP="00D374C1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69E1A9D6" w14:textId="77777777" w:rsidR="00D374C1" w:rsidRPr="00184FF6" w:rsidRDefault="00D374C1" w:rsidP="00184FF6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46C258D7" w14:textId="77777777" w:rsidR="00184FF6" w:rsidRPr="00184FF6" w:rsidRDefault="00184FF6" w:rsidP="00184FF6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77B2C2F6" w14:textId="77777777" w:rsidR="00F16C11" w:rsidRPr="00F16C11" w:rsidRDefault="00F16C11" w:rsidP="00F50DAC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1F35785C" w14:textId="77777777" w:rsidR="00847695" w:rsidRPr="00F16C11" w:rsidRDefault="00847695" w:rsidP="00F50DAC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7B701139" w14:textId="77777777" w:rsidR="009C7680" w:rsidRPr="00F50DAC" w:rsidRDefault="009C7680" w:rsidP="00F50DAC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6EEDDC2E" w14:textId="77777777" w:rsidR="00F50DAC" w:rsidRPr="00F50DAC" w:rsidRDefault="00F50DAC" w:rsidP="00F50DAC">
      <w:pPr>
        <w:spacing w:after="0"/>
        <w:rPr>
          <w:rFonts w:ascii="Times New Roman" w:eastAsia="Times New Roman" w:hAnsi="Times New Roman"/>
          <w:sz w:val="24"/>
          <w:szCs w:val="24"/>
          <w:lang w:val="en-GB" w:eastAsia="en-GB"/>
        </w:rPr>
      </w:pPr>
    </w:p>
    <w:p w14:paraId="3EA02EA3" w14:textId="77777777" w:rsidR="00F50DAC" w:rsidRDefault="00F50DAC" w:rsidP="007A52C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087C11BC" w14:textId="77777777" w:rsidR="00C2598D" w:rsidRPr="007A52C7" w:rsidRDefault="00C2598D" w:rsidP="007A52C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2D33041D" w14:textId="77777777" w:rsidR="007A52C7" w:rsidRPr="007A52C7" w:rsidRDefault="007A52C7" w:rsidP="007A52C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39EAA3D7" w14:textId="77777777" w:rsidR="007A52C7" w:rsidRDefault="007A52C7" w:rsidP="00171E6D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00331E75" w14:textId="77777777" w:rsidR="007A52C7" w:rsidRDefault="007A52C7" w:rsidP="00171E6D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7C6B54A7" w14:textId="77777777" w:rsidR="00171E6D" w:rsidRPr="00171E6D" w:rsidRDefault="00171E6D" w:rsidP="00171E6D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41289EAE" w14:textId="77777777" w:rsidR="00171E6D" w:rsidRPr="00171E6D" w:rsidRDefault="00171E6D" w:rsidP="00171E6D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528BA0DD" w14:textId="77777777" w:rsidR="00171E6D" w:rsidRDefault="00171E6D" w:rsidP="00EA488B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68852066" w14:textId="77777777" w:rsidR="00981449" w:rsidRPr="00EA488B" w:rsidRDefault="00981449" w:rsidP="00EA488B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45672FF9" w14:textId="77777777" w:rsidR="00EA488B" w:rsidRPr="00EA488B" w:rsidRDefault="00EA488B" w:rsidP="00EA488B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233139B0" w14:textId="77777777" w:rsidR="004D773D" w:rsidRPr="0073403D" w:rsidRDefault="004D773D" w:rsidP="0073403D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4B9B7946" w14:textId="77777777" w:rsidR="00841FEA" w:rsidRPr="00317F73" w:rsidRDefault="00841FEA" w:rsidP="00317F73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16E8C9C0" w14:textId="77777777" w:rsidR="0091570B" w:rsidRPr="00317F73" w:rsidRDefault="0091570B" w:rsidP="00321C5F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4F6DDC60" w14:textId="77777777" w:rsidR="00321C5F" w:rsidRPr="00321C5F" w:rsidRDefault="00321C5F" w:rsidP="00321C5F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7E077817" w14:textId="77777777" w:rsidR="00321C5F" w:rsidRDefault="00321C5F" w:rsidP="00AE6D03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67022DD5" w14:textId="77777777" w:rsidR="00FD5E8C" w:rsidRDefault="00FD5E8C" w:rsidP="00AE6D03">
      <w:pPr>
        <w:spacing w:after="0"/>
        <w:rPr>
          <w:rFonts w:ascii="Aptos" w:eastAsia="Aptos" w:hAnsi="Aptos"/>
          <w:kern w:val="2"/>
          <w:sz w:val="20"/>
          <w:szCs w:val="20"/>
          <w:lang w:val="en-GB"/>
        </w:rPr>
      </w:pPr>
    </w:p>
    <w:p w14:paraId="2FE3CC3D" w14:textId="77777777" w:rsidR="00FD5E8C" w:rsidRPr="00AE6D03" w:rsidRDefault="00FD5E8C" w:rsidP="00AE6D03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34E370F4" w14:textId="77777777" w:rsidR="00AE6D03" w:rsidRPr="00AE6D03" w:rsidRDefault="00AE6D03" w:rsidP="00AE6D03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58A5417E" w14:textId="77777777" w:rsidR="00F16372" w:rsidRPr="00AE6D03" w:rsidRDefault="00F16372" w:rsidP="00F16372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2A5ECA7A" w14:textId="77777777" w:rsidR="00F16372" w:rsidRPr="00F16372" w:rsidRDefault="00F16372" w:rsidP="00F16372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0CC5D9C9" w14:textId="77777777" w:rsidR="00FB24A5" w:rsidRPr="006F7757" w:rsidRDefault="00FB24A5" w:rsidP="006F775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6540EC8A" w14:textId="77777777" w:rsidR="006F7757" w:rsidRPr="006F7757" w:rsidRDefault="006F7757" w:rsidP="006F7757">
      <w:pPr>
        <w:spacing w:after="0"/>
        <w:rPr>
          <w:rFonts w:ascii="Times New Roman" w:eastAsia="Times New Roman" w:hAnsi="Times New Roman"/>
          <w:sz w:val="20"/>
          <w:szCs w:val="20"/>
          <w:lang w:val="en-GB" w:eastAsia="en-GB"/>
        </w:rPr>
      </w:pPr>
    </w:p>
    <w:p w14:paraId="26C30548" w14:textId="77777777" w:rsidR="00F94250" w:rsidRDefault="00F94250" w:rsidP="00C46111">
      <w:pPr>
        <w:rPr>
          <w:rFonts w:ascii="Arial" w:hAnsi="Arial" w:cs="Arial"/>
          <w:b/>
          <w:bCs/>
          <w:sz w:val="24"/>
          <w:szCs w:val="24"/>
        </w:rPr>
      </w:pPr>
    </w:p>
    <w:p w14:paraId="01B07885" w14:textId="77777777" w:rsidR="003C7980" w:rsidRPr="004F7A5B" w:rsidRDefault="003C7980" w:rsidP="00C46111">
      <w:pPr>
        <w:rPr>
          <w:rFonts w:ascii="Arial" w:hAnsi="Arial" w:cs="Arial"/>
          <w:b/>
          <w:bCs/>
          <w:sz w:val="24"/>
          <w:szCs w:val="24"/>
        </w:rPr>
      </w:pPr>
    </w:p>
    <w:p w14:paraId="78319E2B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228DD07C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28"/>
      <w:headerReference w:type="first" r:id="rId29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B675A" w14:textId="77777777" w:rsidR="00E6164B" w:rsidRDefault="00E6164B" w:rsidP="00D210FA">
      <w:pPr>
        <w:spacing w:after="0"/>
      </w:pPr>
      <w:r>
        <w:separator/>
      </w:r>
    </w:p>
  </w:endnote>
  <w:endnote w:type="continuationSeparator" w:id="0">
    <w:p w14:paraId="1705A021" w14:textId="77777777" w:rsidR="00E6164B" w:rsidRDefault="00E6164B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28E32" w14:textId="77777777" w:rsidR="00E6164B" w:rsidRDefault="00E6164B" w:rsidP="00D210FA">
      <w:pPr>
        <w:spacing w:after="0"/>
      </w:pPr>
      <w:r>
        <w:separator/>
      </w:r>
    </w:p>
  </w:footnote>
  <w:footnote w:type="continuationSeparator" w:id="0">
    <w:p w14:paraId="0CD582C7" w14:textId="77777777" w:rsidR="00E6164B" w:rsidRDefault="00E6164B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DC8D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2CB8" w14:textId="77777777" w:rsidR="008B0F18" w:rsidRDefault="008B0F18">
    <w:pPr>
      <w:pStyle w:val="Header"/>
    </w:pPr>
  </w:p>
  <w:p w14:paraId="42B05B32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865929">
    <w:abstractNumId w:val="1"/>
  </w:num>
  <w:num w:numId="2" w16cid:durableId="896284626">
    <w:abstractNumId w:val="0"/>
  </w:num>
  <w:num w:numId="3" w16cid:durableId="730157734">
    <w:abstractNumId w:val="5"/>
  </w:num>
  <w:num w:numId="4" w16cid:durableId="2145270176">
    <w:abstractNumId w:val="6"/>
  </w:num>
  <w:num w:numId="5" w16cid:durableId="2021663264">
    <w:abstractNumId w:val="3"/>
  </w:num>
  <w:num w:numId="6" w16cid:durableId="1489903832">
    <w:abstractNumId w:val="2"/>
  </w:num>
  <w:num w:numId="7" w16cid:durableId="1089084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NotTrackMoves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C19"/>
    <w:rsid w:val="00002366"/>
    <w:rsid w:val="0000764B"/>
    <w:rsid w:val="00016998"/>
    <w:rsid w:val="00023293"/>
    <w:rsid w:val="00033EA0"/>
    <w:rsid w:val="00061977"/>
    <w:rsid w:val="00073A5E"/>
    <w:rsid w:val="000806AF"/>
    <w:rsid w:val="0008782A"/>
    <w:rsid w:val="00096933"/>
    <w:rsid w:val="000A065A"/>
    <w:rsid w:val="000C652E"/>
    <w:rsid w:val="000E2F62"/>
    <w:rsid w:val="000E622F"/>
    <w:rsid w:val="00106FC5"/>
    <w:rsid w:val="00107CF6"/>
    <w:rsid w:val="00120DEC"/>
    <w:rsid w:val="00123C19"/>
    <w:rsid w:val="00127F31"/>
    <w:rsid w:val="00171E6D"/>
    <w:rsid w:val="00184FF6"/>
    <w:rsid w:val="00193D91"/>
    <w:rsid w:val="001A672F"/>
    <w:rsid w:val="001B1589"/>
    <w:rsid w:val="001C55B6"/>
    <w:rsid w:val="001D6CC4"/>
    <w:rsid w:val="00206405"/>
    <w:rsid w:val="00224994"/>
    <w:rsid w:val="00253267"/>
    <w:rsid w:val="00257509"/>
    <w:rsid w:val="00273F2D"/>
    <w:rsid w:val="00280D4C"/>
    <w:rsid w:val="002823CD"/>
    <w:rsid w:val="00287787"/>
    <w:rsid w:val="0029014B"/>
    <w:rsid w:val="00291685"/>
    <w:rsid w:val="002A531F"/>
    <w:rsid w:val="002B024E"/>
    <w:rsid w:val="002B0A3D"/>
    <w:rsid w:val="002C6A30"/>
    <w:rsid w:val="003007A7"/>
    <w:rsid w:val="0030677D"/>
    <w:rsid w:val="00317F73"/>
    <w:rsid w:val="00321C5F"/>
    <w:rsid w:val="003257E1"/>
    <w:rsid w:val="00325DEC"/>
    <w:rsid w:val="00336786"/>
    <w:rsid w:val="00346FFA"/>
    <w:rsid w:val="0037478B"/>
    <w:rsid w:val="00391C1F"/>
    <w:rsid w:val="00392CF6"/>
    <w:rsid w:val="003946A2"/>
    <w:rsid w:val="003A3069"/>
    <w:rsid w:val="003B440D"/>
    <w:rsid w:val="003B75B7"/>
    <w:rsid w:val="003C20B5"/>
    <w:rsid w:val="003C23EC"/>
    <w:rsid w:val="003C3E14"/>
    <w:rsid w:val="003C5E11"/>
    <w:rsid w:val="003C6BE7"/>
    <w:rsid w:val="003C7980"/>
    <w:rsid w:val="003E545F"/>
    <w:rsid w:val="003F03D2"/>
    <w:rsid w:val="003F1E1A"/>
    <w:rsid w:val="004045E5"/>
    <w:rsid w:val="00411EB0"/>
    <w:rsid w:val="00421496"/>
    <w:rsid w:val="00422C27"/>
    <w:rsid w:val="00426251"/>
    <w:rsid w:val="00434844"/>
    <w:rsid w:val="0044367C"/>
    <w:rsid w:val="00463906"/>
    <w:rsid w:val="004642F0"/>
    <w:rsid w:val="004645F8"/>
    <w:rsid w:val="004735AD"/>
    <w:rsid w:val="00486555"/>
    <w:rsid w:val="004B572E"/>
    <w:rsid w:val="004D773D"/>
    <w:rsid w:val="004F5917"/>
    <w:rsid w:val="004F7A5B"/>
    <w:rsid w:val="00500564"/>
    <w:rsid w:val="00500739"/>
    <w:rsid w:val="0051102B"/>
    <w:rsid w:val="00517812"/>
    <w:rsid w:val="00517FB2"/>
    <w:rsid w:val="005346CC"/>
    <w:rsid w:val="005838BC"/>
    <w:rsid w:val="00596BFE"/>
    <w:rsid w:val="005B57E1"/>
    <w:rsid w:val="005E61E0"/>
    <w:rsid w:val="005F0F31"/>
    <w:rsid w:val="005F5269"/>
    <w:rsid w:val="005F6DE1"/>
    <w:rsid w:val="006024ED"/>
    <w:rsid w:val="0061793F"/>
    <w:rsid w:val="0062123A"/>
    <w:rsid w:val="00626D3E"/>
    <w:rsid w:val="00634071"/>
    <w:rsid w:val="006605F8"/>
    <w:rsid w:val="006676A1"/>
    <w:rsid w:val="006833BD"/>
    <w:rsid w:val="00690263"/>
    <w:rsid w:val="006A22EE"/>
    <w:rsid w:val="006A4809"/>
    <w:rsid w:val="006B2CAC"/>
    <w:rsid w:val="006D2642"/>
    <w:rsid w:val="006E2D42"/>
    <w:rsid w:val="006E513C"/>
    <w:rsid w:val="006F7757"/>
    <w:rsid w:val="00713DC4"/>
    <w:rsid w:val="007148DF"/>
    <w:rsid w:val="00720FEE"/>
    <w:rsid w:val="00732A9D"/>
    <w:rsid w:val="00732B29"/>
    <w:rsid w:val="0073403D"/>
    <w:rsid w:val="00747F4B"/>
    <w:rsid w:val="00764B6F"/>
    <w:rsid w:val="007703F2"/>
    <w:rsid w:val="00777164"/>
    <w:rsid w:val="00790342"/>
    <w:rsid w:val="007A52C7"/>
    <w:rsid w:val="007B7BCF"/>
    <w:rsid w:val="007C7319"/>
    <w:rsid w:val="007D43B3"/>
    <w:rsid w:val="007D64D7"/>
    <w:rsid w:val="007D7B4E"/>
    <w:rsid w:val="007E7754"/>
    <w:rsid w:val="007F20B4"/>
    <w:rsid w:val="007F525E"/>
    <w:rsid w:val="007F58A2"/>
    <w:rsid w:val="0082695D"/>
    <w:rsid w:val="0083044C"/>
    <w:rsid w:val="00841FEA"/>
    <w:rsid w:val="00847695"/>
    <w:rsid w:val="00847CFA"/>
    <w:rsid w:val="0085182D"/>
    <w:rsid w:val="00867E5F"/>
    <w:rsid w:val="008709F5"/>
    <w:rsid w:val="00877A91"/>
    <w:rsid w:val="00884E86"/>
    <w:rsid w:val="008927FF"/>
    <w:rsid w:val="00892C87"/>
    <w:rsid w:val="008A0A3E"/>
    <w:rsid w:val="008A5FA5"/>
    <w:rsid w:val="008A75AB"/>
    <w:rsid w:val="008B0F18"/>
    <w:rsid w:val="008B2E56"/>
    <w:rsid w:val="008D6C80"/>
    <w:rsid w:val="008E3921"/>
    <w:rsid w:val="0090027B"/>
    <w:rsid w:val="0090088E"/>
    <w:rsid w:val="00905238"/>
    <w:rsid w:val="0091570B"/>
    <w:rsid w:val="00926161"/>
    <w:rsid w:val="009366CF"/>
    <w:rsid w:val="0094702A"/>
    <w:rsid w:val="00967DAB"/>
    <w:rsid w:val="00981449"/>
    <w:rsid w:val="00986BB3"/>
    <w:rsid w:val="00990E76"/>
    <w:rsid w:val="00991A53"/>
    <w:rsid w:val="00996F4E"/>
    <w:rsid w:val="009A017B"/>
    <w:rsid w:val="009B092C"/>
    <w:rsid w:val="009C7680"/>
    <w:rsid w:val="009D015C"/>
    <w:rsid w:val="009D68AE"/>
    <w:rsid w:val="009E0328"/>
    <w:rsid w:val="009F71FE"/>
    <w:rsid w:val="00A00CFA"/>
    <w:rsid w:val="00A31F33"/>
    <w:rsid w:val="00A70A62"/>
    <w:rsid w:val="00A71DA8"/>
    <w:rsid w:val="00A844D6"/>
    <w:rsid w:val="00A91C7A"/>
    <w:rsid w:val="00AB1210"/>
    <w:rsid w:val="00AB770D"/>
    <w:rsid w:val="00AE2BC2"/>
    <w:rsid w:val="00AE6D03"/>
    <w:rsid w:val="00AF2088"/>
    <w:rsid w:val="00AF5FB0"/>
    <w:rsid w:val="00B0080A"/>
    <w:rsid w:val="00B0538C"/>
    <w:rsid w:val="00B32D5E"/>
    <w:rsid w:val="00B37AB8"/>
    <w:rsid w:val="00B418DE"/>
    <w:rsid w:val="00B47FE7"/>
    <w:rsid w:val="00B67824"/>
    <w:rsid w:val="00B820D0"/>
    <w:rsid w:val="00B8432C"/>
    <w:rsid w:val="00B85216"/>
    <w:rsid w:val="00B91097"/>
    <w:rsid w:val="00BA05B1"/>
    <w:rsid w:val="00BC732D"/>
    <w:rsid w:val="00BE15BA"/>
    <w:rsid w:val="00BE62BC"/>
    <w:rsid w:val="00BE67E6"/>
    <w:rsid w:val="00BF2A81"/>
    <w:rsid w:val="00BF33B5"/>
    <w:rsid w:val="00C05906"/>
    <w:rsid w:val="00C10CC2"/>
    <w:rsid w:val="00C20ED0"/>
    <w:rsid w:val="00C2598D"/>
    <w:rsid w:val="00C348A8"/>
    <w:rsid w:val="00C37760"/>
    <w:rsid w:val="00C46111"/>
    <w:rsid w:val="00C54E50"/>
    <w:rsid w:val="00C83332"/>
    <w:rsid w:val="00C95E04"/>
    <w:rsid w:val="00CA54CD"/>
    <w:rsid w:val="00CC0A8F"/>
    <w:rsid w:val="00CC24B6"/>
    <w:rsid w:val="00CD3A64"/>
    <w:rsid w:val="00CE08CD"/>
    <w:rsid w:val="00D05B4C"/>
    <w:rsid w:val="00D0664A"/>
    <w:rsid w:val="00D109B4"/>
    <w:rsid w:val="00D210FA"/>
    <w:rsid w:val="00D30F1D"/>
    <w:rsid w:val="00D374C1"/>
    <w:rsid w:val="00D57231"/>
    <w:rsid w:val="00D62DF6"/>
    <w:rsid w:val="00D67D95"/>
    <w:rsid w:val="00D82D11"/>
    <w:rsid w:val="00D87B48"/>
    <w:rsid w:val="00D91203"/>
    <w:rsid w:val="00D94FD1"/>
    <w:rsid w:val="00DC00BD"/>
    <w:rsid w:val="00DC1DA4"/>
    <w:rsid w:val="00DD6F63"/>
    <w:rsid w:val="00DE2955"/>
    <w:rsid w:val="00E13141"/>
    <w:rsid w:val="00E41692"/>
    <w:rsid w:val="00E5597E"/>
    <w:rsid w:val="00E55D74"/>
    <w:rsid w:val="00E6164B"/>
    <w:rsid w:val="00E81234"/>
    <w:rsid w:val="00E858D8"/>
    <w:rsid w:val="00E9037E"/>
    <w:rsid w:val="00EA120D"/>
    <w:rsid w:val="00EA488B"/>
    <w:rsid w:val="00EA49C3"/>
    <w:rsid w:val="00EB5E14"/>
    <w:rsid w:val="00EB6F36"/>
    <w:rsid w:val="00ED1049"/>
    <w:rsid w:val="00ED3850"/>
    <w:rsid w:val="00EE19D9"/>
    <w:rsid w:val="00EF26FC"/>
    <w:rsid w:val="00F04A35"/>
    <w:rsid w:val="00F1076A"/>
    <w:rsid w:val="00F16372"/>
    <w:rsid w:val="00F16C11"/>
    <w:rsid w:val="00F20385"/>
    <w:rsid w:val="00F37523"/>
    <w:rsid w:val="00F4137D"/>
    <w:rsid w:val="00F425A5"/>
    <w:rsid w:val="00F50168"/>
    <w:rsid w:val="00F50D34"/>
    <w:rsid w:val="00F50DAC"/>
    <w:rsid w:val="00F557DE"/>
    <w:rsid w:val="00F61360"/>
    <w:rsid w:val="00F71001"/>
    <w:rsid w:val="00F74D37"/>
    <w:rsid w:val="00F94250"/>
    <w:rsid w:val="00FB24A5"/>
    <w:rsid w:val="00FB49B9"/>
    <w:rsid w:val="00FC068D"/>
    <w:rsid w:val="00FC538A"/>
    <w:rsid w:val="00FD5E8C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38C0D73A"/>
  <w14:defaultImageDpi w14:val="32767"/>
  <w15:chartTrackingRefBased/>
  <w15:docId w15:val="{18CECF30-9566-4455-BC28-FFD5C7FF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uiPriority w:val="99"/>
    <w:unhideWhenUsed/>
    <w:rsid w:val="00FB24A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doi.org/10.1186/s13063-023-07857-1" TargetMode="External"/><Relationship Id="rId26" Type="http://schemas.openxmlformats.org/officeDocument/2006/relationships/hyperlink" Target="https://doi.org/10.3310/hta2173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5294/jne.v6i1.22592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doi.org/10.12688/f1000research.176617.2" TargetMode="External"/><Relationship Id="rId25" Type="http://schemas.openxmlformats.org/officeDocument/2006/relationships/hyperlink" Target="https://doi.org/10.1093/geront/gnad07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86/s12877-" TargetMode="External"/><Relationship Id="rId20" Type="http://schemas.openxmlformats.org/officeDocument/2006/relationships/hyperlink" Target="https://doi.org/10.1186/s11556-017-0171-9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186/s13690-021-00670-9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i.org/10.1377/hlthaff.19.3.191" TargetMode="External"/><Relationship Id="rId23" Type="http://schemas.openxmlformats.org/officeDocument/2006/relationships/hyperlink" Target="https://doi.org/10.7577/pp.3711" TargetMode="Externa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doi.org/10.1177/09697330241305554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hyperlink" Target="https://doi.org/10.15294/jne.v6i1.22592" TargetMode="External"/><Relationship Id="rId27" Type="http://schemas.openxmlformats.org/officeDocument/2006/relationships/hyperlink" Target="https://doi.org/10.1093/ageing/afag109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85639B-EDF1-48AF-968E-B1ACC8F3A86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5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Osman Kamara (2324742)</cp:lastModifiedBy>
  <cp:revision>132</cp:revision>
  <dcterms:created xsi:type="dcterms:W3CDTF">2026-07-17T10:02:00Z</dcterms:created>
  <dcterms:modified xsi:type="dcterms:W3CDTF">2026-07-17T12:22:00Z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