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BF5D8D" w14:textId="77777777" w:rsidR="0032079E" w:rsidRDefault="0032079E" w:rsidP="00496683">
      <w:pPr>
        <w:spacing w:line="360" w:lineRule="auto"/>
        <w:jc w:val="center"/>
        <w:rPr>
          <w:rFonts w:cs="Arial"/>
          <w:b/>
        </w:rPr>
      </w:pPr>
    </w:p>
    <w:p w14:paraId="19749575" w14:textId="77777777" w:rsidR="0032079E" w:rsidRDefault="0032079E" w:rsidP="00496683">
      <w:pPr>
        <w:spacing w:line="360" w:lineRule="auto"/>
        <w:jc w:val="center"/>
        <w:rPr>
          <w:rFonts w:cs="Arial"/>
          <w:b/>
        </w:rPr>
      </w:pPr>
    </w:p>
    <w:p w14:paraId="28967BED" w14:textId="77777777" w:rsidR="0032079E" w:rsidRDefault="0032079E" w:rsidP="00496683">
      <w:pPr>
        <w:spacing w:line="360" w:lineRule="auto"/>
        <w:jc w:val="center"/>
        <w:rPr>
          <w:rFonts w:cs="Arial"/>
          <w:b/>
        </w:rPr>
      </w:pPr>
    </w:p>
    <w:p w14:paraId="301D0572" w14:textId="77777777" w:rsidR="0032079E" w:rsidRDefault="0032079E" w:rsidP="00496683">
      <w:pPr>
        <w:spacing w:line="360" w:lineRule="auto"/>
        <w:jc w:val="center"/>
        <w:rPr>
          <w:rFonts w:cs="Arial"/>
          <w:b/>
        </w:rPr>
      </w:pPr>
    </w:p>
    <w:p w14:paraId="6466B1CA" w14:textId="77777777" w:rsidR="00183444" w:rsidRPr="00496683" w:rsidRDefault="009309F6" w:rsidP="00496683">
      <w:pPr>
        <w:spacing w:line="360" w:lineRule="auto"/>
        <w:jc w:val="center"/>
        <w:rPr>
          <w:rFonts w:cs="Arial"/>
          <w:b/>
        </w:rPr>
      </w:pPr>
      <w:r w:rsidRPr="00496683">
        <w:rPr>
          <w:rFonts w:cs="Arial"/>
          <w:b/>
        </w:rPr>
        <w:t>BMIH5005 Personnel Resourcing and Development</w:t>
      </w:r>
    </w:p>
    <w:p w14:paraId="52BF883F" w14:textId="77777777" w:rsidR="00496683" w:rsidRDefault="009309F6" w:rsidP="00496683">
      <w:pPr>
        <w:spacing w:line="360" w:lineRule="auto"/>
        <w:jc w:val="center"/>
        <w:rPr>
          <w:rFonts w:cs="Arial"/>
          <w:b/>
        </w:rPr>
      </w:pPr>
      <w:r w:rsidRPr="00496683">
        <w:rPr>
          <w:rFonts w:cs="Arial"/>
          <w:b/>
          <w:u w:val="single"/>
        </w:rPr>
        <w:t>Research Project Proposal</w:t>
      </w:r>
      <w:r w:rsidRPr="00496683">
        <w:rPr>
          <w:rFonts w:cs="Arial"/>
          <w:b/>
        </w:rPr>
        <w:t xml:space="preserve"> </w:t>
      </w:r>
    </w:p>
    <w:p w14:paraId="18DAA804" w14:textId="49F434CD" w:rsidR="009309F6" w:rsidRPr="00496683" w:rsidRDefault="004400F2" w:rsidP="00496683">
      <w:pPr>
        <w:spacing w:line="360" w:lineRule="auto"/>
        <w:jc w:val="center"/>
        <w:rPr>
          <w:rFonts w:cs="Arial"/>
          <w:b/>
        </w:rPr>
      </w:pPr>
      <w:r w:rsidRPr="00496683">
        <w:rPr>
          <w:rFonts w:cs="Arial"/>
          <w:b/>
        </w:rPr>
        <w:t xml:space="preserve">Is the external challenge a good or a bad? </w:t>
      </w:r>
      <w:r w:rsidR="000268A0" w:rsidRPr="00496683">
        <w:rPr>
          <w:rFonts w:cs="Arial"/>
          <w:b/>
        </w:rPr>
        <w:t>Analyze</w:t>
      </w:r>
      <w:r w:rsidRPr="00496683">
        <w:rPr>
          <w:rFonts w:cs="Arial"/>
          <w:b/>
        </w:rPr>
        <w:t xml:space="preserve"> the impacts of external environment on employee recruitment and retention</w:t>
      </w:r>
    </w:p>
    <w:p w14:paraId="176C4DBD" w14:textId="77777777" w:rsidR="00496683" w:rsidRPr="00496683" w:rsidRDefault="00496683" w:rsidP="00496683">
      <w:pPr>
        <w:spacing w:line="360" w:lineRule="auto"/>
        <w:rPr>
          <w:rFonts w:cs="Arial"/>
          <w:b/>
        </w:rPr>
      </w:pPr>
    </w:p>
    <w:p w14:paraId="30EF0C8D" w14:textId="7A742061" w:rsidR="004400F2" w:rsidRPr="00496683" w:rsidRDefault="000268A0" w:rsidP="00496683">
      <w:pPr>
        <w:spacing w:line="360" w:lineRule="auto"/>
        <w:jc w:val="center"/>
        <w:rPr>
          <w:rFonts w:cs="Arial"/>
          <w:b/>
        </w:rPr>
      </w:pPr>
      <w:r>
        <w:rPr>
          <w:rFonts w:cs="Arial"/>
          <w:b/>
        </w:rPr>
        <w:t>Student: Cristian</w:t>
      </w:r>
      <w:r w:rsidR="00FA6AC4">
        <w:rPr>
          <w:rFonts w:cs="Arial"/>
          <w:b/>
        </w:rPr>
        <w:t xml:space="preserve"> Tenea</w:t>
      </w:r>
    </w:p>
    <w:p w14:paraId="5DC13C3C" w14:textId="0426CB0F" w:rsidR="004400F2" w:rsidRDefault="00FA6AC4" w:rsidP="00496683">
      <w:pPr>
        <w:spacing w:line="360" w:lineRule="auto"/>
        <w:jc w:val="center"/>
        <w:rPr>
          <w:rFonts w:cs="Arial"/>
          <w:b/>
        </w:rPr>
      </w:pPr>
      <w:r>
        <w:rPr>
          <w:rFonts w:cs="Arial"/>
          <w:b/>
        </w:rPr>
        <w:t>2211743</w:t>
      </w:r>
    </w:p>
    <w:p w14:paraId="248E193F" w14:textId="7BD5C4D9" w:rsidR="00090C16" w:rsidRPr="00496683" w:rsidRDefault="002E2C40" w:rsidP="00496683">
      <w:pPr>
        <w:spacing w:line="360" w:lineRule="auto"/>
        <w:jc w:val="center"/>
        <w:rPr>
          <w:rFonts w:cs="Arial"/>
          <w:b/>
        </w:rPr>
      </w:pPr>
      <w:r>
        <w:rPr>
          <w:rFonts w:cs="Arial"/>
          <w:b/>
        </w:rPr>
        <w:t>Tutor: Helen</w:t>
      </w:r>
      <w:r w:rsidR="00090C16">
        <w:rPr>
          <w:rFonts w:cs="Arial"/>
          <w:b/>
        </w:rPr>
        <w:t xml:space="preserve"> Lee</w:t>
      </w:r>
    </w:p>
    <w:p w14:paraId="3E60A394" w14:textId="3741A5AC" w:rsidR="009A4DFC" w:rsidRDefault="009A4DFC">
      <w:pPr>
        <w:rPr>
          <w:rFonts w:cs="Arial"/>
          <w:b/>
        </w:rPr>
      </w:pPr>
      <w:r>
        <w:rPr>
          <w:rFonts w:cs="Arial"/>
          <w:b/>
        </w:rPr>
        <w:br w:type="page"/>
      </w:r>
    </w:p>
    <w:sdt>
      <w:sdtPr>
        <w:rPr>
          <w:rFonts w:ascii="Arial" w:eastAsiaTheme="minorHAnsi" w:hAnsi="Arial" w:cs="Arial"/>
          <w:color w:val="auto"/>
          <w:sz w:val="24"/>
          <w:szCs w:val="24"/>
        </w:rPr>
        <w:id w:val="-359972201"/>
        <w:docPartObj>
          <w:docPartGallery w:val="Table of Contents"/>
          <w:docPartUnique/>
        </w:docPartObj>
      </w:sdtPr>
      <w:sdtEndPr>
        <w:rPr>
          <w:b/>
          <w:bCs/>
          <w:noProof/>
        </w:rPr>
      </w:sdtEndPr>
      <w:sdtContent>
        <w:p w14:paraId="1C704653" w14:textId="77777777" w:rsidR="0032079E" w:rsidRPr="0032079E" w:rsidRDefault="0032079E" w:rsidP="0032079E">
          <w:pPr>
            <w:pStyle w:val="TOCHeading"/>
            <w:spacing w:line="360" w:lineRule="auto"/>
            <w:jc w:val="center"/>
            <w:rPr>
              <w:rFonts w:ascii="Arial" w:hAnsi="Arial" w:cs="Arial"/>
              <w:b/>
              <w:color w:val="auto"/>
              <w:sz w:val="24"/>
              <w:szCs w:val="24"/>
            </w:rPr>
          </w:pPr>
          <w:r w:rsidRPr="0032079E">
            <w:rPr>
              <w:rFonts w:ascii="Arial" w:hAnsi="Arial" w:cs="Arial"/>
              <w:b/>
              <w:color w:val="auto"/>
              <w:sz w:val="24"/>
              <w:szCs w:val="24"/>
            </w:rPr>
            <w:t>Table of Contents</w:t>
          </w:r>
        </w:p>
        <w:p w14:paraId="1A46A4AA" w14:textId="77777777" w:rsidR="0032079E" w:rsidRPr="0032079E" w:rsidRDefault="0032079E" w:rsidP="0032079E">
          <w:pPr>
            <w:pStyle w:val="TOC1"/>
            <w:tabs>
              <w:tab w:val="right" w:leader="dot" w:pos="9350"/>
            </w:tabs>
            <w:spacing w:line="360" w:lineRule="auto"/>
            <w:rPr>
              <w:rFonts w:eastAsiaTheme="minorEastAsia" w:cs="Arial"/>
              <w:noProof/>
              <w:szCs w:val="24"/>
            </w:rPr>
          </w:pPr>
          <w:r w:rsidRPr="0032079E">
            <w:rPr>
              <w:rFonts w:cs="Arial"/>
              <w:szCs w:val="24"/>
            </w:rPr>
            <w:fldChar w:fldCharType="begin"/>
          </w:r>
          <w:r w:rsidRPr="0032079E">
            <w:rPr>
              <w:rFonts w:cs="Arial"/>
              <w:szCs w:val="24"/>
            </w:rPr>
            <w:instrText xml:space="preserve"> TOC \o "1-3" \h \z \u </w:instrText>
          </w:r>
          <w:r w:rsidRPr="0032079E">
            <w:rPr>
              <w:rFonts w:cs="Arial"/>
              <w:szCs w:val="24"/>
            </w:rPr>
            <w:fldChar w:fldCharType="separate"/>
          </w:r>
          <w:hyperlink w:anchor="_Toc148985978" w:history="1">
            <w:r w:rsidRPr="0032079E">
              <w:rPr>
                <w:rStyle w:val="Hyperlink"/>
                <w:rFonts w:cs="Arial"/>
                <w:noProof/>
                <w:szCs w:val="24"/>
              </w:rPr>
              <w:t>1.0 Introduction/Background</w:t>
            </w:r>
            <w:r w:rsidRPr="0032079E">
              <w:rPr>
                <w:rFonts w:cs="Arial"/>
                <w:noProof/>
                <w:webHidden/>
                <w:szCs w:val="24"/>
              </w:rPr>
              <w:tab/>
            </w:r>
            <w:r w:rsidRPr="0032079E">
              <w:rPr>
                <w:rFonts w:cs="Arial"/>
                <w:noProof/>
                <w:webHidden/>
                <w:szCs w:val="24"/>
              </w:rPr>
              <w:fldChar w:fldCharType="begin"/>
            </w:r>
            <w:r w:rsidRPr="0032079E">
              <w:rPr>
                <w:rFonts w:cs="Arial"/>
                <w:noProof/>
                <w:webHidden/>
                <w:szCs w:val="24"/>
              </w:rPr>
              <w:instrText xml:space="preserve"> PAGEREF _Toc148985978 \h </w:instrText>
            </w:r>
            <w:r w:rsidRPr="0032079E">
              <w:rPr>
                <w:rFonts w:cs="Arial"/>
                <w:noProof/>
                <w:webHidden/>
                <w:szCs w:val="24"/>
              </w:rPr>
            </w:r>
            <w:r w:rsidRPr="0032079E">
              <w:rPr>
                <w:rFonts w:cs="Arial"/>
                <w:noProof/>
                <w:webHidden/>
                <w:szCs w:val="24"/>
              </w:rPr>
              <w:fldChar w:fldCharType="separate"/>
            </w:r>
            <w:r w:rsidRPr="0032079E">
              <w:rPr>
                <w:rFonts w:cs="Arial"/>
                <w:noProof/>
                <w:webHidden/>
                <w:szCs w:val="24"/>
              </w:rPr>
              <w:t>3</w:t>
            </w:r>
            <w:r w:rsidRPr="0032079E">
              <w:rPr>
                <w:rFonts w:cs="Arial"/>
                <w:noProof/>
                <w:webHidden/>
                <w:szCs w:val="24"/>
              </w:rPr>
              <w:fldChar w:fldCharType="end"/>
            </w:r>
          </w:hyperlink>
        </w:p>
        <w:p w14:paraId="2327BE50" w14:textId="77777777" w:rsidR="0032079E" w:rsidRPr="0032079E" w:rsidRDefault="00000000" w:rsidP="0032079E">
          <w:pPr>
            <w:pStyle w:val="TOC1"/>
            <w:tabs>
              <w:tab w:val="right" w:leader="dot" w:pos="9350"/>
            </w:tabs>
            <w:spacing w:line="360" w:lineRule="auto"/>
            <w:rPr>
              <w:rFonts w:eastAsiaTheme="minorEastAsia" w:cs="Arial"/>
              <w:noProof/>
              <w:szCs w:val="24"/>
            </w:rPr>
          </w:pPr>
          <w:hyperlink w:anchor="_Toc148985979" w:history="1">
            <w:r w:rsidR="0032079E" w:rsidRPr="0032079E">
              <w:rPr>
                <w:rStyle w:val="Hyperlink"/>
                <w:rFonts w:cs="Arial"/>
                <w:noProof/>
                <w:szCs w:val="24"/>
              </w:rPr>
              <w:t>2.0 Literature and Discussion</w:t>
            </w:r>
            <w:r w:rsidR="0032079E" w:rsidRPr="0032079E">
              <w:rPr>
                <w:rFonts w:cs="Arial"/>
                <w:noProof/>
                <w:webHidden/>
                <w:szCs w:val="24"/>
              </w:rPr>
              <w:tab/>
            </w:r>
            <w:r w:rsidR="0032079E" w:rsidRPr="0032079E">
              <w:rPr>
                <w:rFonts w:cs="Arial"/>
                <w:noProof/>
                <w:webHidden/>
                <w:szCs w:val="24"/>
              </w:rPr>
              <w:fldChar w:fldCharType="begin"/>
            </w:r>
            <w:r w:rsidR="0032079E" w:rsidRPr="0032079E">
              <w:rPr>
                <w:rFonts w:cs="Arial"/>
                <w:noProof/>
                <w:webHidden/>
                <w:szCs w:val="24"/>
              </w:rPr>
              <w:instrText xml:space="preserve"> PAGEREF _Toc148985979 \h </w:instrText>
            </w:r>
            <w:r w:rsidR="0032079E" w:rsidRPr="0032079E">
              <w:rPr>
                <w:rFonts w:cs="Arial"/>
                <w:noProof/>
                <w:webHidden/>
                <w:szCs w:val="24"/>
              </w:rPr>
            </w:r>
            <w:r w:rsidR="0032079E" w:rsidRPr="0032079E">
              <w:rPr>
                <w:rFonts w:cs="Arial"/>
                <w:noProof/>
                <w:webHidden/>
                <w:szCs w:val="24"/>
              </w:rPr>
              <w:fldChar w:fldCharType="separate"/>
            </w:r>
            <w:r w:rsidR="0032079E" w:rsidRPr="0032079E">
              <w:rPr>
                <w:rFonts w:cs="Arial"/>
                <w:noProof/>
                <w:webHidden/>
                <w:szCs w:val="24"/>
              </w:rPr>
              <w:t>4</w:t>
            </w:r>
            <w:r w:rsidR="0032079E" w:rsidRPr="0032079E">
              <w:rPr>
                <w:rFonts w:cs="Arial"/>
                <w:noProof/>
                <w:webHidden/>
                <w:szCs w:val="24"/>
              </w:rPr>
              <w:fldChar w:fldCharType="end"/>
            </w:r>
          </w:hyperlink>
        </w:p>
        <w:p w14:paraId="46BCD183" w14:textId="77777777" w:rsidR="0032079E" w:rsidRPr="0032079E" w:rsidRDefault="00000000" w:rsidP="0032079E">
          <w:pPr>
            <w:pStyle w:val="TOC2"/>
            <w:tabs>
              <w:tab w:val="right" w:leader="dot" w:pos="9350"/>
            </w:tabs>
            <w:spacing w:line="360" w:lineRule="auto"/>
            <w:rPr>
              <w:rFonts w:eastAsiaTheme="minorEastAsia" w:cs="Arial"/>
              <w:noProof/>
              <w:szCs w:val="24"/>
            </w:rPr>
          </w:pPr>
          <w:hyperlink w:anchor="_Toc148985980" w:history="1">
            <w:r w:rsidR="0032079E" w:rsidRPr="0032079E">
              <w:rPr>
                <w:rStyle w:val="Hyperlink"/>
                <w:rFonts w:cs="Arial"/>
                <w:noProof/>
                <w:szCs w:val="24"/>
              </w:rPr>
              <w:t>2.1 Retention Rates in UK and the Savoy Hotel</w:t>
            </w:r>
            <w:r w:rsidR="0032079E" w:rsidRPr="0032079E">
              <w:rPr>
                <w:rFonts w:cs="Arial"/>
                <w:noProof/>
                <w:webHidden/>
                <w:szCs w:val="24"/>
              </w:rPr>
              <w:tab/>
            </w:r>
            <w:r w:rsidR="0032079E" w:rsidRPr="0032079E">
              <w:rPr>
                <w:rFonts w:cs="Arial"/>
                <w:noProof/>
                <w:webHidden/>
                <w:szCs w:val="24"/>
              </w:rPr>
              <w:fldChar w:fldCharType="begin"/>
            </w:r>
            <w:r w:rsidR="0032079E" w:rsidRPr="0032079E">
              <w:rPr>
                <w:rFonts w:cs="Arial"/>
                <w:noProof/>
                <w:webHidden/>
                <w:szCs w:val="24"/>
              </w:rPr>
              <w:instrText xml:space="preserve"> PAGEREF _Toc148985980 \h </w:instrText>
            </w:r>
            <w:r w:rsidR="0032079E" w:rsidRPr="0032079E">
              <w:rPr>
                <w:rFonts w:cs="Arial"/>
                <w:noProof/>
                <w:webHidden/>
                <w:szCs w:val="24"/>
              </w:rPr>
            </w:r>
            <w:r w:rsidR="0032079E" w:rsidRPr="0032079E">
              <w:rPr>
                <w:rFonts w:cs="Arial"/>
                <w:noProof/>
                <w:webHidden/>
                <w:szCs w:val="24"/>
              </w:rPr>
              <w:fldChar w:fldCharType="separate"/>
            </w:r>
            <w:r w:rsidR="0032079E" w:rsidRPr="0032079E">
              <w:rPr>
                <w:rFonts w:cs="Arial"/>
                <w:noProof/>
                <w:webHidden/>
                <w:szCs w:val="24"/>
              </w:rPr>
              <w:t>4</w:t>
            </w:r>
            <w:r w:rsidR="0032079E" w:rsidRPr="0032079E">
              <w:rPr>
                <w:rFonts w:cs="Arial"/>
                <w:noProof/>
                <w:webHidden/>
                <w:szCs w:val="24"/>
              </w:rPr>
              <w:fldChar w:fldCharType="end"/>
            </w:r>
          </w:hyperlink>
        </w:p>
        <w:p w14:paraId="54BE6F3F" w14:textId="77777777" w:rsidR="0032079E" w:rsidRPr="0032079E" w:rsidRDefault="00000000" w:rsidP="0032079E">
          <w:pPr>
            <w:pStyle w:val="TOC2"/>
            <w:tabs>
              <w:tab w:val="right" w:leader="dot" w:pos="9350"/>
            </w:tabs>
            <w:spacing w:line="360" w:lineRule="auto"/>
            <w:rPr>
              <w:rFonts w:eastAsiaTheme="minorEastAsia" w:cs="Arial"/>
              <w:noProof/>
              <w:szCs w:val="24"/>
            </w:rPr>
          </w:pPr>
          <w:hyperlink w:anchor="_Toc148985981" w:history="1">
            <w:r w:rsidR="0032079E" w:rsidRPr="0032079E">
              <w:rPr>
                <w:rStyle w:val="Hyperlink"/>
                <w:rFonts w:cs="Arial"/>
                <w:noProof/>
                <w:szCs w:val="24"/>
              </w:rPr>
              <w:t>2.2 SWOT Analysis</w:t>
            </w:r>
            <w:r w:rsidR="0032079E" w:rsidRPr="0032079E">
              <w:rPr>
                <w:rFonts w:cs="Arial"/>
                <w:noProof/>
                <w:webHidden/>
                <w:szCs w:val="24"/>
              </w:rPr>
              <w:tab/>
            </w:r>
            <w:r w:rsidR="0032079E" w:rsidRPr="0032079E">
              <w:rPr>
                <w:rFonts w:cs="Arial"/>
                <w:noProof/>
                <w:webHidden/>
                <w:szCs w:val="24"/>
              </w:rPr>
              <w:fldChar w:fldCharType="begin"/>
            </w:r>
            <w:r w:rsidR="0032079E" w:rsidRPr="0032079E">
              <w:rPr>
                <w:rFonts w:cs="Arial"/>
                <w:noProof/>
                <w:webHidden/>
                <w:szCs w:val="24"/>
              </w:rPr>
              <w:instrText xml:space="preserve"> PAGEREF _Toc148985981 \h </w:instrText>
            </w:r>
            <w:r w:rsidR="0032079E" w:rsidRPr="0032079E">
              <w:rPr>
                <w:rFonts w:cs="Arial"/>
                <w:noProof/>
                <w:webHidden/>
                <w:szCs w:val="24"/>
              </w:rPr>
            </w:r>
            <w:r w:rsidR="0032079E" w:rsidRPr="0032079E">
              <w:rPr>
                <w:rFonts w:cs="Arial"/>
                <w:noProof/>
                <w:webHidden/>
                <w:szCs w:val="24"/>
              </w:rPr>
              <w:fldChar w:fldCharType="separate"/>
            </w:r>
            <w:r w:rsidR="0032079E" w:rsidRPr="0032079E">
              <w:rPr>
                <w:rFonts w:cs="Arial"/>
                <w:noProof/>
                <w:webHidden/>
                <w:szCs w:val="24"/>
              </w:rPr>
              <w:t>4</w:t>
            </w:r>
            <w:r w:rsidR="0032079E" w:rsidRPr="0032079E">
              <w:rPr>
                <w:rFonts w:cs="Arial"/>
                <w:noProof/>
                <w:webHidden/>
                <w:szCs w:val="24"/>
              </w:rPr>
              <w:fldChar w:fldCharType="end"/>
            </w:r>
          </w:hyperlink>
        </w:p>
        <w:p w14:paraId="28BEA9DE" w14:textId="77777777" w:rsidR="0032079E" w:rsidRPr="0032079E" w:rsidRDefault="00000000" w:rsidP="0032079E">
          <w:pPr>
            <w:pStyle w:val="TOC2"/>
            <w:tabs>
              <w:tab w:val="right" w:leader="dot" w:pos="9350"/>
            </w:tabs>
            <w:spacing w:line="360" w:lineRule="auto"/>
            <w:rPr>
              <w:rFonts w:eastAsiaTheme="minorEastAsia" w:cs="Arial"/>
              <w:noProof/>
              <w:szCs w:val="24"/>
            </w:rPr>
          </w:pPr>
          <w:hyperlink w:anchor="_Toc148985982" w:history="1">
            <w:r w:rsidR="0032079E" w:rsidRPr="0032079E">
              <w:rPr>
                <w:rStyle w:val="Hyperlink"/>
                <w:rFonts w:cs="Arial"/>
                <w:noProof/>
                <w:szCs w:val="24"/>
              </w:rPr>
              <w:t>2.3 PESTLE Analysis</w:t>
            </w:r>
            <w:r w:rsidR="0032079E" w:rsidRPr="0032079E">
              <w:rPr>
                <w:rFonts w:cs="Arial"/>
                <w:noProof/>
                <w:webHidden/>
                <w:szCs w:val="24"/>
              </w:rPr>
              <w:tab/>
            </w:r>
            <w:r w:rsidR="0032079E" w:rsidRPr="0032079E">
              <w:rPr>
                <w:rFonts w:cs="Arial"/>
                <w:noProof/>
                <w:webHidden/>
                <w:szCs w:val="24"/>
              </w:rPr>
              <w:fldChar w:fldCharType="begin"/>
            </w:r>
            <w:r w:rsidR="0032079E" w:rsidRPr="0032079E">
              <w:rPr>
                <w:rFonts w:cs="Arial"/>
                <w:noProof/>
                <w:webHidden/>
                <w:szCs w:val="24"/>
              </w:rPr>
              <w:instrText xml:space="preserve"> PAGEREF _Toc148985982 \h </w:instrText>
            </w:r>
            <w:r w:rsidR="0032079E" w:rsidRPr="0032079E">
              <w:rPr>
                <w:rFonts w:cs="Arial"/>
                <w:noProof/>
                <w:webHidden/>
                <w:szCs w:val="24"/>
              </w:rPr>
            </w:r>
            <w:r w:rsidR="0032079E" w:rsidRPr="0032079E">
              <w:rPr>
                <w:rFonts w:cs="Arial"/>
                <w:noProof/>
                <w:webHidden/>
                <w:szCs w:val="24"/>
              </w:rPr>
              <w:fldChar w:fldCharType="separate"/>
            </w:r>
            <w:r w:rsidR="0032079E" w:rsidRPr="0032079E">
              <w:rPr>
                <w:rFonts w:cs="Arial"/>
                <w:noProof/>
                <w:webHidden/>
                <w:szCs w:val="24"/>
              </w:rPr>
              <w:t>5</w:t>
            </w:r>
            <w:r w:rsidR="0032079E" w:rsidRPr="0032079E">
              <w:rPr>
                <w:rFonts w:cs="Arial"/>
                <w:noProof/>
                <w:webHidden/>
                <w:szCs w:val="24"/>
              </w:rPr>
              <w:fldChar w:fldCharType="end"/>
            </w:r>
          </w:hyperlink>
        </w:p>
        <w:p w14:paraId="3587654B" w14:textId="77777777" w:rsidR="0032079E" w:rsidRPr="0032079E" w:rsidRDefault="00000000" w:rsidP="0032079E">
          <w:pPr>
            <w:pStyle w:val="TOC2"/>
            <w:tabs>
              <w:tab w:val="right" w:leader="dot" w:pos="9350"/>
            </w:tabs>
            <w:spacing w:line="360" w:lineRule="auto"/>
            <w:rPr>
              <w:rFonts w:eastAsiaTheme="minorEastAsia" w:cs="Arial"/>
              <w:noProof/>
              <w:szCs w:val="24"/>
            </w:rPr>
          </w:pPr>
          <w:hyperlink w:anchor="_Toc148985983" w:history="1">
            <w:r w:rsidR="0032079E" w:rsidRPr="0032079E">
              <w:rPr>
                <w:rStyle w:val="Hyperlink"/>
                <w:rFonts w:cs="Arial"/>
                <w:noProof/>
                <w:szCs w:val="24"/>
              </w:rPr>
              <w:t>2.4 Impact of External Challenges on Employee Retention</w:t>
            </w:r>
            <w:r w:rsidR="0032079E" w:rsidRPr="0032079E">
              <w:rPr>
                <w:rFonts w:cs="Arial"/>
                <w:noProof/>
                <w:webHidden/>
                <w:szCs w:val="24"/>
              </w:rPr>
              <w:tab/>
            </w:r>
            <w:r w:rsidR="0032079E" w:rsidRPr="0032079E">
              <w:rPr>
                <w:rFonts w:cs="Arial"/>
                <w:noProof/>
                <w:webHidden/>
                <w:szCs w:val="24"/>
              </w:rPr>
              <w:fldChar w:fldCharType="begin"/>
            </w:r>
            <w:r w:rsidR="0032079E" w:rsidRPr="0032079E">
              <w:rPr>
                <w:rFonts w:cs="Arial"/>
                <w:noProof/>
                <w:webHidden/>
                <w:szCs w:val="24"/>
              </w:rPr>
              <w:instrText xml:space="preserve"> PAGEREF _Toc148985983 \h </w:instrText>
            </w:r>
            <w:r w:rsidR="0032079E" w:rsidRPr="0032079E">
              <w:rPr>
                <w:rFonts w:cs="Arial"/>
                <w:noProof/>
                <w:webHidden/>
                <w:szCs w:val="24"/>
              </w:rPr>
            </w:r>
            <w:r w:rsidR="0032079E" w:rsidRPr="0032079E">
              <w:rPr>
                <w:rFonts w:cs="Arial"/>
                <w:noProof/>
                <w:webHidden/>
                <w:szCs w:val="24"/>
              </w:rPr>
              <w:fldChar w:fldCharType="separate"/>
            </w:r>
            <w:r w:rsidR="0032079E" w:rsidRPr="0032079E">
              <w:rPr>
                <w:rFonts w:cs="Arial"/>
                <w:noProof/>
                <w:webHidden/>
                <w:szCs w:val="24"/>
              </w:rPr>
              <w:t>6</w:t>
            </w:r>
            <w:r w:rsidR="0032079E" w:rsidRPr="0032079E">
              <w:rPr>
                <w:rFonts w:cs="Arial"/>
                <w:noProof/>
                <w:webHidden/>
                <w:szCs w:val="24"/>
              </w:rPr>
              <w:fldChar w:fldCharType="end"/>
            </w:r>
          </w:hyperlink>
        </w:p>
        <w:p w14:paraId="2645B834" w14:textId="77777777" w:rsidR="0032079E" w:rsidRPr="0032079E" w:rsidRDefault="00000000" w:rsidP="0032079E">
          <w:pPr>
            <w:pStyle w:val="TOC3"/>
            <w:tabs>
              <w:tab w:val="right" w:leader="dot" w:pos="9350"/>
            </w:tabs>
            <w:spacing w:line="360" w:lineRule="auto"/>
            <w:rPr>
              <w:rFonts w:cs="Arial"/>
              <w:noProof/>
              <w:szCs w:val="24"/>
            </w:rPr>
          </w:pPr>
          <w:hyperlink w:anchor="_Toc148985984" w:history="1">
            <w:r w:rsidR="0032079E" w:rsidRPr="0032079E">
              <w:rPr>
                <w:rStyle w:val="Hyperlink"/>
                <w:rFonts w:cs="Arial"/>
                <w:noProof/>
                <w:szCs w:val="24"/>
              </w:rPr>
              <w:t>2.4.1 Brexit and Immigration Policies</w:t>
            </w:r>
            <w:r w:rsidR="0032079E" w:rsidRPr="0032079E">
              <w:rPr>
                <w:rFonts w:cs="Arial"/>
                <w:noProof/>
                <w:webHidden/>
                <w:szCs w:val="24"/>
              </w:rPr>
              <w:tab/>
            </w:r>
            <w:r w:rsidR="0032079E" w:rsidRPr="0032079E">
              <w:rPr>
                <w:rFonts w:cs="Arial"/>
                <w:noProof/>
                <w:webHidden/>
                <w:szCs w:val="24"/>
              </w:rPr>
              <w:fldChar w:fldCharType="begin"/>
            </w:r>
            <w:r w:rsidR="0032079E" w:rsidRPr="0032079E">
              <w:rPr>
                <w:rFonts w:cs="Arial"/>
                <w:noProof/>
                <w:webHidden/>
                <w:szCs w:val="24"/>
              </w:rPr>
              <w:instrText xml:space="preserve"> PAGEREF _Toc148985984 \h </w:instrText>
            </w:r>
            <w:r w:rsidR="0032079E" w:rsidRPr="0032079E">
              <w:rPr>
                <w:rFonts w:cs="Arial"/>
                <w:noProof/>
                <w:webHidden/>
                <w:szCs w:val="24"/>
              </w:rPr>
            </w:r>
            <w:r w:rsidR="0032079E" w:rsidRPr="0032079E">
              <w:rPr>
                <w:rFonts w:cs="Arial"/>
                <w:noProof/>
                <w:webHidden/>
                <w:szCs w:val="24"/>
              </w:rPr>
              <w:fldChar w:fldCharType="separate"/>
            </w:r>
            <w:r w:rsidR="0032079E" w:rsidRPr="0032079E">
              <w:rPr>
                <w:rFonts w:cs="Arial"/>
                <w:noProof/>
                <w:webHidden/>
                <w:szCs w:val="24"/>
              </w:rPr>
              <w:t>6</w:t>
            </w:r>
            <w:r w:rsidR="0032079E" w:rsidRPr="0032079E">
              <w:rPr>
                <w:rFonts w:cs="Arial"/>
                <w:noProof/>
                <w:webHidden/>
                <w:szCs w:val="24"/>
              </w:rPr>
              <w:fldChar w:fldCharType="end"/>
            </w:r>
          </w:hyperlink>
        </w:p>
        <w:p w14:paraId="5BB86114" w14:textId="77777777" w:rsidR="0032079E" w:rsidRPr="0032079E" w:rsidRDefault="00000000" w:rsidP="0032079E">
          <w:pPr>
            <w:pStyle w:val="TOC3"/>
            <w:tabs>
              <w:tab w:val="right" w:leader="dot" w:pos="9350"/>
            </w:tabs>
            <w:spacing w:line="360" w:lineRule="auto"/>
            <w:rPr>
              <w:rFonts w:cs="Arial"/>
              <w:noProof/>
              <w:szCs w:val="24"/>
            </w:rPr>
          </w:pPr>
          <w:hyperlink w:anchor="_Toc148985985" w:history="1">
            <w:r w:rsidR="0032079E" w:rsidRPr="0032079E">
              <w:rPr>
                <w:rStyle w:val="Hyperlink"/>
                <w:rFonts w:cs="Arial"/>
                <w:noProof/>
                <w:szCs w:val="24"/>
              </w:rPr>
              <w:t>2.4.2 The COVID-19 Pandemic</w:t>
            </w:r>
            <w:r w:rsidR="0032079E" w:rsidRPr="0032079E">
              <w:rPr>
                <w:rFonts w:cs="Arial"/>
                <w:noProof/>
                <w:webHidden/>
                <w:szCs w:val="24"/>
              </w:rPr>
              <w:tab/>
            </w:r>
            <w:r w:rsidR="0032079E" w:rsidRPr="0032079E">
              <w:rPr>
                <w:rFonts w:cs="Arial"/>
                <w:noProof/>
                <w:webHidden/>
                <w:szCs w:val="24"/>
              </w:rPr>
              <w:fldChar w:fldCharType="begin"/>
            </w:r>
            <w:r w:rsidR="0032079E" w:rsidRPr="0032079E">
              <w:rPr>
                <w:rFonts w:cs="Arial"/>
                <w:noProof/>
                <w:webHidden/>
                <w:szCs w:val="24"/>
              </w:rPr>
              <w:instrText xml:space="preserve"> PAGEREF _Toc148985985 \h </w:instrText>
            </w:r>
            <w:r w:rsidR="0032079E" w:rsidRPr="0032079E">
              <w:rPr>
                <w:rFonts w:cs="Arial"/>
                <w:noProof/>
                <w:webHidden/>
                <w:szCs w:val="24"/>
              </w:rPr>
            </w:r>
            <w:r w:rsidR="0032079E" w:rsidRPr="0032079E">
              <w:rPr>
                <w:rFonts w:cs="Arial"/>
                <w:noProof/>
                <w:webHidden/>
                <w:szCs w:val="24"/>
              </w:rPr>
              <w:fldChar w:fldCharType="separate"/>
            </w:r>
            <w:r w:rsidR="0032079E" w:rsidRPr="0032079E">
              <w:rPr>
                <w:rFonts w:cs="Arial"/>
                <w:noProof/>
                <w:webHidden/>
                <w:szCs w:val="24"/>
              </w:rPr>
              <w:t>6</w:t>
            </w:r>
            <w:r w:rsidR="0032079E" w:rsidRPr="0032079E">
              <w:rPr>
                <w:rFonts w:cs="Arial"/>
                <w:noProof/>
                <w:webHidden/>
                <w:szCs w:val="24"/>
              </w:rPr>
              <w:fldChar w:fldCharType="end"/>
            </w:r>
          </w:hyperlink>
        </w:p>
        <w:p w14:paraId="4B713354" w14:textId="77777777" w:rsidR="0032079E" w:rsidRPr="0032079E" w:rsidRDefault="00000000" w:rsidP="0032079E">
          <w:pPr>
            <w:pStyle w:val="TOC3"/>
            <w:tabs>
              <w:tab w:val="right" w:leader="dot" w:pos="9350"/>
            </w:tabs>
            <w:spacing w:line="360" w:lineRule="auto"/>
            <w:rPr>
              <w:rFonts w:cs="Arial"/>
              <w:noProof/>
              <w:szCs w:val="24"/>
            </w:rPr>
          </w:pPr>
          <w:hyperlink w:anchor="_Toc148985986" w:history="1">
            <w:r w:rsidR="0032079E" w:rsidRPr="0032079E">
              <w:rPr>
                <w:rStyle w:val="Hyperlink"/>
                <w:rFonts w:cs="Arial"/>
                <w:noProof/>
                <w:szCs w:val="24"/>
              </w:rPr>
              <w:t>2.4.3 Inflation and Economic Situation</w:t>
            </w:r>
            <w:r w:rsidR="0032079E" w:rsidRPr="0032079E">
              <w:rPr>
                <w:rFonts w:cs="Arial"/>
                <w:noProof/>
                <w:webHidden/>
                <w:szCs w:val="24"/>
              </w:rPr>
              <w:tab/>
            </w:r>
            <w:r w:rsidR="0032079E" w:rsidRPr="0032079E">
              <w:rPr>
                <w:rFonts w:cs="Arial"/>
                <w:noProof/>
                <w:webHidden/>
                <w:szCs w:val="24"/>
              </w:rPr>
              <w:fldChar w:fldCharType="begin"/>
            </w:r>
            <w:r w:rsidR="0032079E" w:rsidRPr="0032079E">
              <w:rPr>
                <w:rFonts w:cs="Arial"/>
                <w:noProof/>
                <w:webHidden/>
                <w:szCs w:val="24"/>
              </w:rPr>
              <w:instrText xml:space="preserve"> PAGEREF _Toc148985986 \h </w:instrText>
            </w:r>
            <w:r w:rsidR="0032079E" w:rsidRPr="0032079E">
              <w:rPr>
                <w:rFonts w:cs="Arial"/>
                <w:noProof/>
                <w:webHidden/>
                <w:szCs w:val="24"/>
              </w:rPr>
            </w:r>
            <w:r w:rsidR="0032079E" w:rsidRPr="0032079E">
              <w:rPr>
                <w:rFonts w:cs="Arial"/>
                <w:noProof/>
                <w:webHidden/>
                <w:szCs w:val="24"/>
              </w:rPr>
              <w:fldChar w:fldCharType="separate"/>
            </w:r>
            <w:r w:rsidR="0032079E" w:rsidRPr="0032079E">
              <w:rPr>
                <w:rFonts w:cs="Arial"/>
                <w:noProof/>
                <w:webHidden/>
                <w:szCs w:val="24"/>
              </w:rPr>
              <w:t>7</w:t>
            </w:r>
            <w:r w:rsidR="0032079E" w:rsidRPr="0032079E">
              <w:rPr>
                <w:rFonts w:cs="Arial"/>
                <w:noProof/>
                <w:webHidden/>
                <w:szCs w:val="24"/>
              </w:rPr>
              <w:fldChar w:fldCharType="end"/>
            </w:r>
          </w:hyperlink>
        </w:p>
        <w:p w14:paraId="50CAE90B" w14:textId="77777777" w:rsidR="0032079E" w:rsidRPr="0032079E" w:rsidRDefault="00000000" w:rsidP="0032079E">
          <w:pPr>
            <w:pStyle w:val="TOC3"/>
            <w:tabs>
              <w:tab w:val="right" w:leader="dot" w:pos="9350"/>
            </w:tabs>
            <w:spacing w:line="360" w:lineRule="auto"/>
            <w:rPr>
              <w:rFonts w:cs="Arial"/>
              <w:noProof/>
              <w:szCs w:val="24"/>
            </w:rPr>
          </w:pPr>
          <w:hyperlink w:anchor="_Toc148985987" w:history="1">
            <w:r w:rsidR="0032079E" w:rsidRPr="0032079E">
              <w:rPr>
                <w:rStyle w:val="Hyperlink"/>
                <w:rFonts w:cs="Arial"/>
                <w:noProof/>
                <w:szCs w:val="24"/>
              </w:rPr>
              <w:t>2.4.4 Global Retirement Tide</w:t>
            </w:r>
            <w:r w:rsidR="0032079E" w:rsidRPr="0032079E">
              <w:rPr>
                <w:rFonts w:cs="Arial"/>
                <w:noProof/>
                <w:webHidden/>
                <w:szCs w:val="24"/>
              </w:rPr>
              <w:tab/>
            </w:r>
            <w:r w:rsidR="0032079E" w:rsidRPr="0032079E">
              <w:rPr>
                <w:rFonts w:cs="Arial"/>
                <w:noProof/>
                <w:webHidden/>
                <w:szCs w:val="24"/>
              </w:rPr>
              <w:fldChar w:fldCharType="begin"/>
            </w:r>
            <w:r w:rsidR="0032079E" w:rsidRPr="0032079E">
              <w:rPr>
                <w:rFonts w:cs="Arial"/>
                <w:noProof/>
                <w:webHidden/>
                <w:szCs w:val="24"/>
              </w:rPr>
              <w:instrText xml:space="preserve"> PAGEREF _Toc148985987 \h </w:instrText>
            </w:r>
            <w:r w:rsidR="0032079E" w:rsidRPr="0032079E">
              <w:rPr>
                <w:rFonts w:cs="Arial"/>
                <w:noProof/>
                <w:webHidden/>
                <w:szCs w:val="24"/>
              </w:rPr>
            </w:r>
            <w:r w:rsidR="0032079E" w:rsidRPr="0032079E">
              <w:rPr>
                <w:rFonts w:cs="Arial"/>
                <w:noProof/>
                <w:webHidden/>
                <w:szCs w:val="24"/>
              </w:rPr>
              <w:fldChar w:fldCharType="separate"/>
            </w:r>
            <w:r w:rsidR="0032079E" w:rsidRPr="0032079E">
              <w:rPr>
                <w:rFonts w:cs="Arial"/>
                <w:noProof/>
                <w:webHidden/>
                <w:szCs w:val="24"/>
              </w:rPr>
              <w:t>7</w:t>
            </w:r>
            <w:r w:rsidR="0032079E" w:rsidRPr="0032079E">
              <w:rPr>
                <w:rFonts w:cs="Arial"/>
                <w:noProof/>
                <w:webHidden/>
                <w:szCs w:val="24"/>
              </w:rPr>
              <w:fldChar w:fldCharType="end"/>
            </w:r>
          </w:hyperlink>
        </w:p>
        <w:p w14:paraId="135B286F" w14:textId="77777777" w:rsidR="0032079E" w:rsidRPr="0032079E" w:rsidRDefault="00000000" w:rsidP="0032079E">
          <w:pPr>
            <w:pStyle w:val="TOC2"/>
            <w:tabs>
              <w:tab w:val="right" w:leader="dot" w:pos="9350"/>
            </w:tabs>
            <w:spacing w:line="360" w:lineRule="auto"/>
            <w:rPr>
              <w:rFonts w:eastAsiaTheme="minorEastAsia" w:cs="Arial"/>
              <w:noProof/>
              <w:szCs w:val="24"/>
            </w:rPr>
          </w:pPr>
          <w:hyperlink w:anchor="_Toc148985988" w:history="1">
            <w:r w:rsidR="0032079E" w:rsidRPr="0032079E">
              <w:rPr>
                <w:rStyle w:val="Hyperlink"/>
                <w:rFonts w:cs="Arial"/>
                <w:noProof/>
                <w:szCs w:val="24"/>
              </w:rPr>
              <w:t>2.5 Solutions and Industry Examples</w:t>
            </w:r>
            <w:r w:rsidR="0032079E" w:rsidRPr="0032079E">
              <w:rPr>
                <w:rFonts w:cs="Arial"/>
                <w:noProof/>
                <w:webHidden/>
                <w:szCs w:val="24"/>
              </w:rPr>
              <w:tab/>
            </w:r>
            <w:r w:rsidR="0032079E" w:rsidRPr="0032079E">
              <w:rPr>
                <w:rFonts w:cs="Arial"/>
                <w:noProof/>
                <w:webHidden/>
                <w:szCs w:val="24"/>
              </w:rPr>
              <w:fldChar w:fldCharType="begin"/>
            </w:r>
            <w:r w:rsidR="0032079E" w:rsidRPr="0032079E">
              <w:rPr>
                <w:rFonts w:cs="Arial"/>
                <w:noProof/>
                <w:webHidden/>
                <w:szCs w:val="24"/>
              </w:rPr>
              <w:instrText xml:space="preserve"> PAGEREF _Toc148985988 \h </w:instrText>
            </w:r>
            <w:r w:rsidR="0032079E" w:rsidRPr="0032079E">
              <w:rPr>
                <w:rFonts w:cs="Arial"/>
                <w:noProof/>
                <w:webHidden/>
                <w:szCs w:val="24"/>
              </w:rPr>
            </w:r>
            <w:r w:rsidR="0032079E" w:rsidRPr="0032079E">
              <w:rPr>
                <w:rFonts w:cs="Arial"/>
                <w:noProof/>
                <w:webHidden/>
                <w:szCs w:val="24"/>
              </w:rPr>
              <w:fldChar w:fldCharType="separate"/>
            </w:r>
            <w:r w:rsidR="0032079E" w:rsidRPr="0032079E">
              <w:rPr>
                <w:rFonts w:cs="Arial"/>
                <w:noProof/>
                <w:webHidden/>
                <w:szCs w:val="24"/>
              </w:rPr>
              <w:t>8</w:t>
            </w:r>
            <w:r w:rsidR="0032079E" w:rsidRPr="0032079E">
              <w:rPr>
                <w:rFonts w:cs="Arial"/>
                <w:noProof/>
                <w:webHidden/>
                <w:szCs w:val="24"/>
              </w:rPr>
              <w:fldChar w:fldCharType="end"/>
            </w:r>
          </w:hyperlink>
        </w:p>
        <w:p w14:paraId="2B2AF135" w14:textId="77777777" w:rsidR="0032079E" w:rsidRPr="0032079E" w:rsidRDefault="00000000" w:rsidP="0032079E">
          <w:pPr>
            <w:pStyle w:val="TOC3"/>
            <w:tabs>
              <w:tab w:val="right" w:leader="dot" w:pos="9350"/>
            </w:tabs>
            <w:spacing w:line="360" w:lineRule="auto"/>
            <w:rPr>
              <w:rFonts w:cs="Arial"/>
              <w:noProof/>
              <w:szCs w:val="24"/>
            </w:rPr>
          </w:pPr>
          <w:hyperlink w:anchor="_Toc148985989" w:history="1">
            <w:r w:rsidR="0032079E" w:rsidRPr="0032079E">
              <w:rPr>
                <w:rStyle w:val="Hyperlink"/>
                <w:rFonts w:cs="Arial"/>
                <w:noProof/>
                <w:szCs w:val="24"/>
              </w:rPr>
              <w:t>2.5.1 Initiatives for Diversity and Inclusion</w:t>
            </w:r>
            <w:r w:rsidR="0032079E" w:rsidRPr="0032079E">
              <w:rPr>
                <w:rFonts w:cs="Arial"/>
                <w:noProof/>
                <w:webHidden/>
                <w:szCs w:val="24"/>
              </w:rPr>
              <w:tab/>
            </w:r>
            <w:r w:rsidR="0032079E" w:rsidRPr="0032079E">
              <w:rPr>
                <w:rFonts w:cs="Arial"/>
                <w:noProof/>
                <w:webHidden/>
                <w:szCs w:val="24"/>
              </w:rPr>
              <w:fldChar w:fldCharType="begin"/>
            </w:r>
            <w:r w:rsidR="0032079E" w:rsidRPr="0032079E">
              <w:rPr>
                <w:rFonts w:cs="Arial"/>
                <w:noProof/>
                <w:webHidden/>
                <w:szCs w:val="24"/>
              </w:rPr>
              <w:instrText xml:space="preserve"> PAGEREF _Toc148985989 \h </w:instrText>
            </w:r>
            <w:r w:rsidR="0032079E" w:rsidRPr="0032079E">
              <w:rPr>
                <w:rFonts w:cs="Arial"/>
                <w:noProof/>
                <w:webHidden/>
                <w:szCs w:val="24"/>
              </w:rPr>
            </w:r>
            <w:r w:rsidR="0032079E" w:rsidRPr="0032079E">
              <w:rPr>
                <w:rFonts w:cs="Arial"/>
                <w:noProof/>
                <w:webHidden/>
                <w:szCs w:val="24"/>
              </w:rPr>
              <w:fldChar w:fldCharType="separate"/>
            </w:r>
            <w:r w:rsidR="0032079E" w:rsidRPr="0032079E">
              <w:rPr>
                <w:rFonts w:cs="Arial"/>
                <w:noProof/>
                <w:webHidden/>
                <w:szCs w:val="24"/>
              </w:rPr>
              <w:t>8</w:t>
            </w:r>
            <w:r w:rsidR="0032079E" w:rsidRPr="0032079E">
              <w:rPr>
                <w:rFonts w:cs="Arial"/>
                <w:noProof/>
                <w:webHidden/>
                <w:szCs w:val="24"/>
              </w:rPr>
              <w:fldChar w:fldCharType="end"/>
            </w:r>
          </w:hyperlink>
        </w:p>
        <w:p w14:paraId="297451A7" w14:textId="77777777" w:rsidR="0032079E" w:rsidRPr="0032079E" w:rsidRDefault="00000000" w:rsidP="0032079E">
          <w:pPr>
            <w:pStyle w:val="TOC3"/>
            <w:tabs>
              <w:tab w:val="right" w:leader="dot" w:pos="9350"/>
            </w:tabs>
            <w:spacing w:line="360" w:lineRule="auto"/>
            <w:rPr>
              <w:rFonts w:cs="Arial"/>
              <w:noProof/>
              <w:szCs w:val="24"/>
            </w:rPr>
          </w:pPr>
          <w:hyperlink w:anchor="_Toc148985990" w:history="1">
            <w:r w:rsidR="0032079E" w:rsidRPr="0032079E">
              <w:rPr>
                <w:rStyle w:val="Hyperlink"/>
                <w:rFonts w:cs="Arial"/>
                <w:noProof/>
                <w:szCs w:val="24"/>
              </w:rPr>
              <w:t>2.5.2 Programs for well-being and flexible work arrangements</w:t>
            </w:r>
            <w:r w:rsidR="0032079E" w:rsidRPr="0032079E">
              <w:rPr>
                <w:rFonts w:cs="Arial"/>
                <w:noProof/>
                <w:webHidden/>
                <w:szCs w:val="24"/>
              </w:rPr>
              <w:tab/>
            </w:r>
            <w:r w:rsidR="0032079E" w:rsidRPr="0032079E">
              <w:rPr>
                <w:rFonts w:cs="Arial"/>
                <w:noProof/>
                <w:webHidden/>
                <w:szCs w:val="24"/>
              </w:rPr>
              <w:fldChar w:fldCharType="begin"/>
            </w:r>
            <w:r w:rsidR="0032079E" w:rsidRPr="0032079E">
              <w:rPr>
                <w:rFonts w:cs="Arial"/>
                <w:noProof/>
                <w:webHidden/>
                <w:szCs w:val="24"/>
              </w:rPr>
              <w:instrText xml:space="preserve"> PAGEREF _Toc148985990 \h </w:instrText>
            </w:r>
            <w:r w:rsidR="0032079E" w:rsidRPr="0032079E">
              <w:rPr>
                <w:rFonts w:cs="Arial"/>
                <w:noProof/>
                <w:webHidden/>
                <w:szCs w:val="24"/>
              </w:rPr>
            </w:r>
            <w:r w:rsidR="0032079E" w:rsidRPr="0032079E">
              <w:rPr>
                <w:rFonts w:cs="Arial"/>
                <w:noProof/>
                <w:webHidden/>
                <w:szCs w:val="24"/>
              </w:rPr>
              <w:fldChar w:fldCharType="separate"/>
            </w:r>
            <w:r w:rsidR="0032079E" w:rsidRPr="0032079E">
              <w:rPr>
                <w:rFonts w:cs="Arial"/>
                <w:noProof/>
                <w:webHidden/>
                <w:szCs w:val="24"/>
              </w:rPr>
              <w:t>8</w:t>
            </w:r>
            <w:r w:rsidR="0032079E" w:rsidRPr="0032079E">
              <w:rPr>
                <w:rFonts w:cs="Arial"/>
                <w:noProof/>
                <w:webHidden/>
                <w:szCs w:val="24"/>
              </w:rPr>
              <w:fldChar w:fldCharType="end"/>
            </w:r>
          </w:hyperlink>
        </w:p>
        <w:p w14:paraId="6E6D2D83" w14:textId="77777777" w:rsidR="0032079E" w:rsidRPr="0032079E" w:rsidRDefault="00000000" w:rsidP="0032079E">
          <w:pPr>
            <w:pStyle w:val="TOC3"/>
            <w:tabs>
              <w:tab w:val="right" w:leader="dot" w:pos="9350"/>
            </w:tabs>
            <w:spacing w:line="360" w:lineRule="auto"/>
            <w:rPr>
              <w:rFonts w:cs="Arial"/>
              <w:noProof/>
              <w:szCs w:val="24"/>
            </w:rPr>
          </w:pPr>
          <w:hyperlink w:anchor="_Toc148985991" w:history="1">
            <w:r w:rsidR="0032079E" w:rsidRPr="0032079E">
              <w:rPr>
                <w:rStyle w:val="Hyperlink"/>
                <w:rFonts w:cs="Arial"/>
                <w:noProof/>
                <w:szCs w:val="24"/>
              </w:rPr>
              <w:t>2.5.3 Competitive Compensation and Benefits</w:t>
            </w:r>
            <w:r w:rsidR="0032079E" w:rsidRPr="0032079E">
              <w:rPr>
                <w:rFonts w:cs="Arial"/>
                <w:noProof/>
                <w:webHidden/>
                <w:szCs w:val="24"/>
              </w:rPr>
              <w:tab/>
            </w:r>
            <w:r w:rsidR="0032079E" w:rsidRPr="0032079E">
              <w:rPr>
                <w:rFonts w:cs="Arial"/>
                <w:noProof/>
                <w:webHidden/>
                <w:szCs w:val="24"/>
              </w:rPr>
              <w:fldChar w:fldCharType="begin"/>
            </w:r>
            <w:r w:rsidR="0032079E" w:rsidRPr="0032079E">
              <w:rPr>
                <w:rFonts w:cs="Arial"/>
                <w:noProof/>
                <w:webHidden/>
                <w:szCs w:val="24"/>
              </w:rPr>
              <w:instrText xml:space="preserve"> PAGEREF _Toc148985991 \h </w:instrText>
            </w:r>
            <w:r w:rsidR="0032079E" w:rsidRPr="0032079E">
              <w:rPr>
                <w:rFonts w:cs="Arial"/>
                <w:noProof/>
                <w:webHidden/>
                <w:szCs w:val="24"/>
              </w:rPr>
            </w:r>
            <w:r w:rsidR="0032079E" w:rsidRPr="0032079E">
              <w:rPr>
                <w:rFonts w:cs="Arial"/>
                <w:noProof/>
                <w:webHidden/>
                <w:szCs w:val="24"/>
              </w:rPr>
              <w:fldChar w:fldCharType="separate"/>
            </w:r>
            <w:r w:rsidR="0032079E" w:rsidRPr="0032079E">
              <w:rPr>
                <w:rFonts w:cs="Arial"/>
                <w:noProof/>
                <w:webHidden/>
                <w:szCs w:val="24"/>
              </w:rPr>
              <w:t>8</w:t>
            </w:r>
            <w:r w:rsidR="0032079E" w:rsidRPr="0032079E">
              <w:rPr>
                <w:rFonts w:cs="Arial"/>
                <w:noProof/>
                <w:webHidden/>
                <w:szCs w:val="24"/>
              </w:rPr>
              <w:fldChar w:fldCharType="end"/>
            </w:r>
          </w:hyperlink>
        </w:p>
        <w:p w14:paraId="6D77DD1E" w14:textId="77777777" w:rsidR="0032079E" w:rsidRPr="0032079E" w:rsidRDefault="00000000" w:rsidP="0032079E">
          <w:pPr>
            <w:pStyle w:val="TOC3"/>
            <w:tabs>
              <w:tab w:val="right" w:leader="dot" w:pos="9350"/>
            </w:tabs>
            <w:spacing w:line="360" w:lineRule="auto"/>
            <w:rPr>
              <w:rFonts w:cs="Arial"/>
              <w:noProof/>
              <w:szCs w:val="24"/>
            </w:rPr>
          </w:pPr>
          <w:hyperlink w:anchor="_Toc148985992" w:history="1">
            <w:r w:rsidR="0032079E" w:rsidRPr="0032079E">
              <w:rPr>
                <w:rStyle w:val="Hyperlink"/>
                <w:rFonts w:cs="Arial"/>
                <w:noProof/>
                <w:szCs w:val="24"/>
              </w:rPr>
              <w:t>2.5.4 Knowledge Transfer and Succession Planning</w:t>
            </w:r>
            <w:r w:rsidR="0032079E" w:rsidRPr="0032079E">
              <w:rPr>
                <w:rFonts w:cs="Arial"/>
                <w:noProof/>
                <w:webHidden/>
                <w:szCs w:val="24"/>
              </w:rPr>
              <w:tab/>
            </w:r>
            <w:r w:rsidR="0032079E" w:rsidRPr="0032079E">
              <w:rPr>
                <w:rFonts w:cs="Arial"/>
                <w:noProof/>
                <w:webHidden/>
                <w:szCs w:val="24"/>
              </w:rPr>
              <w:fldChar w:fldCharType="begin"/>
            </w:r>
            <w:r w:rsidR="0032079E" w:rsidRPr="0032079E">
              <w:rPr>
                <w:rFonts w:cs="Arial"/>
                <w:noProof/>
                <w:webHidden/>
                <w:szCs w:val="24"/>
              </w:rPr>
              <w:instrText xml:space="preserve"> PAGEREF _Toc148985992 \h </w:instrText>
            </w:r>
            <w:r w:rsidR="0032079E" w:rsidRPr="0032079E">
              <w:rPr>
                <w:rFonts w:cs="Arial"/>
                <w:noProof/>
                <w:webHidden/>
                <w:szCs w:val="24"/>
              </w:rPr>
            </w:r>
            <w:r w:rsidR="0032079E" w:rsidRPr="0032079E">
              <w:rPr>
                <w:rFonts w:cs="Arial"/>
                <w:noProof/>
                <w:webHidden/>
                <w:szCs w:val="24"/>
              </w:rPr>
              <w:fldChar w:fldCharType="separate"/>
            </w:r>
            <w:r w:rsidR="0032079E" w:rsidRPr="0032079E">
              <w:rPr>
                <w:rFonts w:cs="Arial"/>
                <w:noProof/>
                <w:webHidden/>
                <w:szCs w:val="24"/>
              </w:rPr>
              <w:t>8</w:t>
            </w:r>
            <w:r w:rsidR="0032079E" w:rsidRPr="0032079E">
              <w:rPr>
                <w:rFonts w:cs="Arial"/>
                <w:noProof/>
                <w:webHidden/>
                <w:szCs w:val="24"/>
              </w:rPr>
              <w:fldChar w:fldCharType="end"/>
            </w:r>
          </w:hyperlink>
        </w:p>
        <w:p w14:paraId="2A6AC2B5" w14:textId="77777777" w:rsidR="0032079E" w:rsidRPr="0032079E" w:rsidRDefault="00000000" w:rsidP="0032079E">
          <w:pPr>
            <w:pStyle w:val="TOC1"/>
            <w:tabs>
              <w:tab w:val="right" w:leader="dot" w:pos="9350"/>
            </w:tabs>
            <w:spacing w:line="360" w:lineRule="auto"/>
            <w:rPr>
              <w:rFonts w:eastAsiaTheme="minorEastAsia" w:cs="Arial"/>
              <w:noProof/>
              <w:szCs w:val="24"/>
            </w:rPr>
          </w:pPr>
          <w:hyperlink w:anchor="_Toc148985993" w:history="1">
            <w:r w:rsidR="0032079E" w:rsidRPr="0032079E">
              <w:rPr>
                <w:rStyle w:val="Hyperlink"/>
                <w:rFonts w:cs="Arial"/>
                <w:noProof/>
                <w:szCs w:val="24"/>
              </w:rPr>
              <w:t>3.0 Evaluation and Conclusion</w:t>
            </w:r>
            <w:r w:rsidR="0032079E" w:rsidRPr="0032079E">
              <w:rPr>
                <w:rFonts w:cs="Arial"/>
                <w:noProof/>
                <w:webHidden/>
                <w:szCs w:val="24"/>
              </w:rPr>
              <w:tab/>
            </w:r>
            <w:r w:rsidR="0032079E" w:rsidRPr="0032079E">
              <w:rPr>
                <w:rFonts w:cs="Arial"/>
                <w:noProof/>
                <w:webHidden/>
                <w:szCs w:val="24"/>
              </w:rPr>
              <w:fldChar w:fldCharType="begin"/>
            </w:r>
            <w:r w:rsidR="0032079E" w:rsidRPr="0032079E">
              <w:rPr>
                <w:rFonts w:cs="Arial"/>
                <w:noProof/>
                <w:webHidden/>
                <w:szCs w:val="24"/>
              </w:rPr>
              <w:instrText xml:space="preserve"> PAGEREF _Toc148985993 \h </w:instrText>
            </w:r>
            <w:r w:rsidR="0032079E" w:rsidRPr="0032079E">
              <w:rPr>
                <w:rFonts w:cs="Arial"/>
                <w:noProof/>
                <w:webHidden/>
                <w:szCs w:val="24"/>
              </w:rPr>
            </w:r>
            <w:r w:rsidR="0032079E" w:rsidRPr="0032079E">
              <w:rPr>
                <w:rFonts w:cs="Arial"/>
                <w:noProof/>
                <w:webHidden/>
                <w:szCs w:val="24"/>
              </w:rPr>
              <w:fldChar w:fldCharType="separate"/>
            </w:r>
            <w:r w:rsidR="0032079E" w:rsidRPr="0032079E">
              <w:rPr>
                <w:rFonts w:cs="Arial"/>
                <w:noProof/>
                <w:webHidden/>
                <w:szCs w:val="24"/>
              </w:rPr>
              <w:t>9</w:t>
            </w:r>
            <w:r w:rsidR="0032079E" w:rsidRPr="0032079E">
              <w:rPr>
                <w:rFonts w:cs="Arial"/>
                <w:noProof/>
                <w:webHidden/>
                <w:szCs w:val="24"/>
              </w:rPr>
              <w:fldChar w:fldCharType="end"/>
            </w:r>
          </w:hyperlink>
        </w:p>
        <w:p w14:paraId="5CBC6881" w14:textId="77777777" w:rsidR="0032079E" w:rsidRPr="0032079E" w:rsidRDefault="00000000" w:rsidP="0032079E">
          <w:pPr>
            <w:pStyle w:val="TOC1"/>
            <w:tabs>
              <w:tab w:val="right" w:leader="dot" w:pos="9350"/>
            </w:tabs>
            <w:spacing w:line="360" w:lineRule="auto"/>
            <w:rPr>
              <w:rFonts w:eastAsiaTheme="minorEastAsia" w:cs="Arial"/>
              <w:noProof/>
              <w:szCs w:val="24"/>
            </w:rPr>
          </w:pPr>
          <w:hyperlink w:anchor="_Toc148985994" w:history="1">
            <w:r w:rsidR="0032079E" w:rsidRPr="0032079E">
              <w:rPr>
                <w:rStyle w:val="Hyperlink"/>
                <w:rFonts w:cs="Arial"/>
                <w:noProof/>
                <w:szCs w:val="24"/>
              </w:rPr>
              <w:t>References</w:t>
            </w:r>
            <w:r w:rsidR="0032079E" w:rsidRPr="0032079E">
              <w:rPr>
                <w:rFonts w:cs="Arial"/>
                <w:noProof/>
                <w:webHidden/>
                <w:szCs w:val="24"/>
              </w:rPr>
              <w:tab/>
            </w:r>
            <w:r w:rsidR="0032079E" w:rsidRPr="0032079E">
              <w:rPr>
                <w:rFonts w:cs="Arial"/>
                <w:noProof/>
                <w:webHidden/>
                <w:szCs w:val="24"/>
              </w:rPr>
              <w:fldChar w:fldCharType="begin"/>
            </w:r>
            <w:r w:rsidR="0032079E" w:rsidRPr="0032079E">
              <w:rPr>
                <w:rFonts w:cs="Arial"/>
                <w:noProof/>
                <w:webHidden/>
                <w:szCs w:val="24"/>
              </w:rPr>
              <w:instrText xml:space="preserve"> PAGEREF _Toc148985994 \h </w:instrText>
            </w:r>
            <w:r w:rsidR="0032079E" w:rsidRPr="0032079E">
              <w:rPr>
                <w:rFonts w:cs="Arial"/>
                <w:noProof/>
                <w:webHidden/>
                <w:szCs w:val="24"/>
              </w:rPr>
            </w:r>
            <w:r w:rsidR="0032079E" w:rsidRPr="0032079E">
              <w:rPr>
                <w:rFonts w:cs="Arial"/>
                <w:noProof/>
                <w:webHidden/>
                <w:szCs w:val="24"/>
              </w:rPr>
              <w:fldChar w:fldCharType="separate"/>
            </w:r>
            <w:r w:rsidR="0032079E" w:rsidRPr="0032079E">
              <w:rPr>
                <w:rFonts w:cs="Arial"/>
                <w:noProof/>
                <w:webHidden/>
                <w:szCs w:val="24"/>
              </w:rPr>
              <w:t>11</w:t>
            </w:r>
            <w:r w:rsidR="0032079E" w:rsidRPr="0032079E">
              <w:rPr>
                <w:rFonts w:cs="Arial"/>
                <w:noProof/>
                <w:webHidden/>
                <w:szCs w:val="24"/>
              </w:rPr>
              <w:fldChar w:fldCharType="end"/>
            </w:r>
          </w:hyperlink>
        </w:p>
        <w:p w14:paraId="4301F308" w14:textId="77777777" w:rsidR="0032079E" w:rsidRPr="0032079E" w:rsidRDefault="0032079E" w:rsidP="0032079E">
          <w:pPr>
            <w:spacing w:line="360" w:lineRule="auto"/>
            <w:rPr>
              <w:rFonts w:cs="Arial"/>
              <w:szCs w:val="24"/>
            </w:rPr>
          </w:pPr>
          <w:r w:rsidRPr="0032079E">
            <w:rPr>
              <w:rFonts w:cs="Arial"/>
              <w:b/>
              <w:bCs/>
              <w:noProof/>
              <w:szCs w:val="24"/>
            </w:rPr>
            <w:fldChar w:fldCharType="end"/>
          </w:r>
        </w:p>
      </w:sdtContent>
    </w:sdt>
    <w:p w14:paraId="3CD54F66" w14:textId="77777777" w:rsidR="0032079E" w:rsidRDefault="0032079E" w:rsidP="00942B2F">
      <w:pPr>
        <w:pStyle w:val="Heading1"/>
        <w:spacing w:line="360" w:lineRule="auto"/>
        <w:jc w:val="both"/>
        <w:rPr>
          <w:rFonts w:cs="Arial"/>
          <w:szCs w:val="24"/>
        </w:rPr>
      </w:pPr>
    </w:p>
    <w:p w14:paraId="5E53DF8F" w14:textId="77777777" w:rsidR="0032079E" w:rsidRDefault="0032079E">
      <w:pPr>
        <w:rPr>
          <w:rFonts w:eastAsiaTheme="majorEastAsia" w:cs="Arial"/>
          <w:b/>
          <w:szCs w:val="24"/>
        </w:rPr>
      </w:pPr>
      <w:r>
        <w:rPr>
          <w:rFonts w:cs="Arial"/>
          <w:szCs w:val="24"/>
        </w:rPr>
        <w:br w:type="page"/>
      </w:r>
    </w:p>
    <w:p w14:paraId="52B4532E" w14:textId="77777777" w:rsidR="009A4DFC" w:rsidRPr="00942B2F" w:rsidRDefault="007A426B" w:rsidP="00942B2F">
      <w:pPr>
        <w:pStyle w:val="Heading1"/>
        <w:spacing w:line="360" w:lineRule="auto"/>
        <w:jc w:val="both"/>
        <w:rPr>
          <w:rFonts w:cs="Arial"/>
          <w:szCs w:val="24"/>
        </w:rPr>
      </w:pPr>
      <w:bookmarkStart w:id="0" w:name="_Toc148985978"/>
      <w:r w:rsidRPr="00942B2F">
        <w:rPr>
          <w:rFonts w:cs="Arial"/>
          <w:szCs w:val="24"/>
        </w:rPr>
        <w:lastRenderedPageBreak/>
        <w:t xml:space="preserve">1.0 </w:t>
      </w:r>
      <w:r w:rsidR="009A4DFC" w:rsidRPr="00942B2F">
        <w:rPr>
          <w:rFonts w:cs="Arial"/>
          <w:szCs w:val="24"/>
        </w:rPr>
        <w:t>Introduction/Background</w:t>
      </w:r>
      <w:bookmarkEnd w:id="0"/>
      <w:r w:rsidR="009A4DFC" w:rsidRPr="00942B2F">
        <w:rPr>
          <w:rFonts w:cs="Arial"/>
          <w:szCs w:val="24"/>
        </w:rPr>
        <w:t xml:space="preserve"> </w:t>
      </w:r>
    </w:p>
    <w:p w14:paraId="6AE7EA91" w14:textId="77777777" w:rsidR="009A4DFC" w:rsidRPr="00942B2F" w:rsidRDefault="009A4DFC" w:rsidP="00942B2F">
      <w:pPr>
        <w:spacing w:line="360" w:lineRule="auto"/>
        <w:ind w:firstLine="720"/>
        <w:jc w:val="both"/>
        <w:rPr>
          <w:rFonts w:cs="Arial"/>
          <w:szCs w:val="24"/>
        </w:rPr>
      </w:pPr>
      <w:r w:rsidRPr="00942B2F">
        <w:rPr>
          <w:rFonts w:cs="Arial"/>
          <w:szCs w:val="24"/>
        </w:rPr>
        <w:t>The luxury hotel business, which is best represented by London's prestigious Savoy Hotel, is one that is always battling changing external issues that have a significant impact on hiring and retaining employees</w:t>
      </w:r>
      <w:r w:rsidR="0032079E">
        <w:rPr>
          <w:rFonts w:cs="Arial"/>
          <w:szCs w:val="24"/>
        </w:rPr>
        <w:t xml:space="preserve"> </w:t>
      </w:r>
      <w:r w:rsidR="0032079E">
        <w:rPr>
          <w:rFonts w:cs="Arial"/>
          <w:color w:val="222222"/>
          <w:szCs w:val="20"/>
          <w:shd w:val="clear" w:color="auto" w:fill="FFFFFF"/>
        </w:rPr>
        <w:t>(Soar et al., 2020)</w:t>
      </w:r>
      <w:r w:rsidRPr="00942B2F">
        <w:rPr>
          <w:rFonts w:cs="Arial"/>
          <w:szCs w:val="24"/>
        </w:rPr>
        <w:t>. In response to these difficulties, this study project aims to examine the Savoy Hotel's particular nuances, including its historical importance and present position in the hospitality industry in the United Kingdom. The Savoy has a number of obstacles, which this research will identify and sol</w:t>
      </w:r>
      <w:r w:rsidR="0032079E">
        <w:rPr>
          <w:rFonts w:cs="Arial"/>
          <w:szCs w:val="24"/>
        </w:rPr>
        <w:t xml:space="preserve">ve. Out of which </w:t>
      </w:r>
      <w:r w:rsidRPr="00942B2F">
        <w:rPr>
          <w:rFonts w:cs="Arial"/>
          <w:szCs w:val="24"/>
        </w:rPr>
        <w:t>employee retention</w:t>
      </w:r>
      <w:r w:rsidR="0032079E">
        <w:rPr>
          <w:rFonts w:cs="Arial"/>
          <w:szCs w:val="24"/>
        </w:rPr>
        <w:t xml:space="preserve"> is of particular importance</w:t>
      </w:r>
      <w:r w:rsidRPr="00942B2F">
        <w:rPr>
          <w:rFonts w:cs="Arial"/>
          <w:szCs w:val="24"/>
        </w:rPr>
        <w:t>, since it is crucial to upholding the hotel's high standards of service and visitor pleasure</w:t>
      </w:r>
      <w:r w:rsidR="0032079E">
        <w:rPr>
          <w:rFonts w:cs="Arial"/>
          <w:szCs w:val="24"/>
        </w:rPr>
        <w:t xml:space="preserve"> </w:t>
      </w:r>
      <w:r w:rsidR="0032079E">
        <w:rPr>
          <w:rFonts w:cs="Arial"/>
          <w:color w:val="222222"/>
          <w:szCs w:val="20"/>
          <w:shd w:val="clear" w:color="auto" w:fill="FFFFFF"/>
        </w:rPr>
        <w:t>(Mohsin et al., 2023)</w:t>
      </w:r>
      <w:r w:rsidRPr="00942B2F">
        <w:rPr>
          <w:rFonts w:cs="Arial"/>
          <w:szCs w:val="24"/>
        </w:rPr>
        <w:t>.</w:t>
      </w:r>
    </w:p>
    <w:p w14:paraId="5E1EBB3A" w14:textId="77777777" w:rsidR="009A4DFC" w:rsidRPr="00942B2F" w:rsidRDefault="009A4DFC" w:rsidP="00942B2F">
      <w:pPr>
        <w:spacing w:line="360" w:lineRule="auto"/>
        <w:ind w:firstLine="720"/>
        <w:jc w:val="both"/>
        <w:rPr>
          <w:rFonts w:cs="Arial"/>
          <w:szCs w:val="24"/>
        </w:rPr>
      </w:pPr>
      <w:r w:rsidRPr="00942B2F">
        <w:rPr>
          <w:rFonts w:cs="Arial"/>
          <w:szCs w:val="24"/>
        </w:rPr>
        <w:t xml:space="preserve">The Savoy Hotel, which is tucked away on the famous Strand in the </w:t>
      </w:r>
      <w:r w:rsidR="0032079E" w:rsidRPr="00942B2F">
        <w:rPr>
          <w:rFonts w:cs="Arial"/>
          <w:szCs w:val="24"/>
        </w:rPr>
        <w:t>center</w:t>
      </w:r>
      <w:r w:rsidRPr="00942B2F">
        <w:rPr>
          <w:rFonts w:cs="Arial"/>
          <w:szCs w:val="24"/>
        </w:rPr>
        <w:t xml:space="preserve"> of London, has long been known for its grandeur, distinction, and dedication to offering guests an unmatched experience. Since its founding in 1889, monarchs, celebrities, and discr</w:t>
      </w:r>
      <w:r w:rsidR="0032079E">
        <w:rPr>
          <w:rFonts w:cs="Arial"/>
          <w:szCs w:val="24"/>
        </w:rPr>
        <w:t>iminating tourists have chosen t</w:t>
      </w:r>
      <w:r w:rsidRPr="00942B2F">
        <w:rPr>
          <w:rFonts w:cs="Arial"/>
          <w:szCs w:val="24"/>
        </w:rPr>
        <w:t>he Savoy, a place rich in history</w:t>
      </w:r>
      <w:r w:rsidR="0032079E">
        <w:rPr>
          <w:rFonts w:cs="Arial"/>
          <w:szCs w:val="24"/>
        </w:rPr>
        <w:t xml:space="preserve"> </w:t>
      </w:r>
      <w:r w:rsidR="0032079E">
        <w:rPr>
          <w:rFonts w:cs="Arial"/>
          <w:color w:val="222222"/>
          <w:szCs w:val="20"/>
          <w:shd w:val="clear" w:color="auto" w:fill="FFFFFF"/>
        </w:rPr>
        <w:t>(</w:t>
      </w:r>
      <w:proofErr w:type="spellStart"/>
      <w:r w:rsidR="0032079E">
        <w:rPr>
          <w:rFonts w:cs="Arial"/>
          <w:color w:val="222222"/>
          <w:szCs w:val="20"/>
          <w:shd w:val="clear" w:color="auto" w:fill="FFFFFF"/>
        </w:rPr>
        <w:t>Spreicer</w:t>
      </w:r>
      <w:proofErr w:type="spellEnd"/>
      <w:r w:rsidR="0032079E">
        <w:rPr>
          <w:rFonts w:cs="Arial"/>
          <w:color w:val="222222"/>
          <w:szCs w:val="20"/>
          <w:shd w:val="clear" w:color="auto" w:fill="FFFFFF"/>
        </w:rPr>
        <w:t>, 2021)</w:t>
      </w:r>
      <w:r w:rsidRPr="00942B2F">
        <w:rPr>
          <w:rFonts w:cs="Arial"/>
          <w:szCs w:val="24"/>
        </w:rPr>
        <w:t xml:space="preserve">. With its extensive history, the hotel is a testament to classic elegance and has withstood the test of time despite substantial changes in the hospitality sector. But even with its magnificent heritage, Savoy is not immune to the forces of transformation that are reshaping the hotel </w:t>
      </w:r>
      <w:r w:rsidR="0032079E">
        <w:rPr>
          <w:rFonts w:cs="Arial"/>
          <w:szCs w:val="24"/>
        </w:rPr>
        <w:t xml:space="preserve">industry </w:t>
      </w:r>
      <w:r w:rsidR="0032079E">
        <w:rPr>
          <w:rFonts w:cs="Arial"/>
          <w:color w:val="222222"/>
          <w:szCs w:val="20"/>
          <w:shd w:val="clear" w:color="auto" w:fill="FFFFFF"/>
        </w:rPr>
        <w:t>(Gordon and Parikh., 2021)</w:t>
      </w:r>
      <w:r w:rsidRPr="00942B2F">
        <w:rPr>
          <w:rFonts w:cs="Arial"/>
          <w:szCs w:val="24"/>
        </w:rPr>
        <w:t>. The proposal will thoroughly examine the external difficulties that The Savoy Hotel is now facing and how these difficulties affect hiring and, more importantly, retaining employees.</w:t>
      </w:r>
    </w:p>
    <w:p w14:paraId="5C019854" w14:textId="77777777" w:rsidR="009A4DFC" w:rsidRPr="00942B2F" w:rsidRDefault="009A4DFC" w:rsidP="00942B2F">
      <w:pPr>
        <w:spacing w:line="360" w:lineRule="auto"/>
        <w:ind w:firstLine="720"/>
        <w:jc w:val="both"/>
        <w:rPr>
          <w:rFonts w:cs="Arial"/>
          <w:szCs w:val="24"/>
        </w:rPr>
      </w:pPr>
      <w:r w:rsidRPr="00942B2F">
        <w:rPr>
          <w:rFonts w:cs="Arial"/>
          <w:szCs w:val="24"/>
        </w:rPr>
        <w:t>One of the major challenges the Savoy faces is the upcoming wave of retirements among its employees, which is impacting its ability to retain staff. Several experienced employees at the hotel are nearing retirement, bringing with them a wealth of valuable knowledge gained over the years</w:t>
      </w:r>
      <w:r w:rsidR="0032079E">
        <w:rPr>
          <w:rFonts w:cs="Arial"/>
          <w:szCs w:val="24"/>
        </w:rPr>
        <w:t xml:space="preserve"> </w:t>
      </w:r>
      <w:r w:rsidR="0032079E">
        <w:rPr>
          <w:rFonts w:cs="Arial"/>
          <w:color w:val="222222"/>
          <w:szCs w:val="20"/>
          <w:shd w:val="clear" w:color="auto" w:fill="FFFFFF"/>
        </w:rPr>
        <w:t>(Baum et al., 2023)</w:t>
      </w:r>
      <w:r w:rsidRPr="00942B2F">
        <w:rPr>
          <w:rFonts w:cs="Arial"/>
          <w:szCs w:val="24"/>
        </w:rPr>
        <w:t>. Their departure raises concerns about the high level of performance and the smooth transfer of important knowledge to new employees. In addition to this, the Savoy is currently faced with the task of incorporating Artificial Intelligence (AI) into its operations. This advancement necessitates the need for its current workforce to acquire new skills and be adaptable to change</w:t>
      </w:r>
      <w:r w:rsidR="0032079E">
        <w:rPr>
          <w:rFonts w:cs="Arial"/>
          <w:szCs w:val="24"/>
        </w:rPr>
        <w:t xml:space="preserve"> </w:t>
      </w:r>
      <w:r w:rsidR="0032079E">
        <w:rPr>
          <w:rFonts w:cs="Arial"/>
          <w:color w:val="222222"/>
          <w:szCs w:val="20"/>
          <w:shd w:val="clear" w:color="auto" w:fill="FFFFFF"/>
        </w:rPr>
        <w:t>(Frye et al., 2020)</w:t>
      </w:r>
      <w:r w:rsidRPr="00942B2F">
        <w:rPr>
          <w:rFonts w:cs="Arial"/>
          <w:szCs w:val="24"/>
        </w:rPr>
        <w:t xml:space="preserve">. The incorporation of AI is </w:t>
      </w:r>
      <w:proofErr w:type="spellStart"/>
      <w:r w:rsidRPr="00942B2F">
        <w:rPr>
          <w:rFonts w:cs="Arial"/>
          <w:szCs w:val="24"/>
        </w:rPr>
        <w:t>revolutionising</w:t>
      </w:r>
      <w:proofErr w:type="spellEnd"/>
      <w:r w:rsidRPr="00942B2F">
        <w:rPr>
          <w:rFonts w:cs="Arial"/>
          <w:szCs w:val="24"/>
        </w:rPr>
        <w:t xml:space="preserve"> conventional job responsibilities and requires a heightened emphasis on employee contentment and peace of mind. The </w:t>
      </w:r>
      <w:r w:rsidRPr="00942B2F">
        <w:rPr>
          <w:rFonts w:cs="Arial"/>
          <w:szCs w:val="24"/>
        </w:rPr>
        <w:lastRenderedPageBreak/>
        <w:t>challenges related to the retirement wave and integration of AI are central to The Savoy Hotel's concerns about employee retention. These challenges have a direct impact on employee morale, job satisfaction, and sense of stability</w:t>
      </w:r>
      <w:r w:rsidR="0032079E">
        <w:rPr>
          <w:rFonts w:cs="Arial"/>
          <w:szCs w:val="24"/>
        </w:rPr>
        <w:t xml:space="preserve"> </w:t>
      </w:r>
      <w:r w:rsidR="0032079E">
        <w:rPr>
          <w:rFonts w:cs="Arial"/>
          <w:color w:val="222222"/>
          <w:szCs w:val="20"/>
          <w:shd w:val="clear" w:color="auto" w:fill="FFFFFF"/>
        </w:rPr>
        <w:t xml:space="preserve">(Dong and </w:t>
      </w:r>
      <w:proofErr w:type="spellStart"/>
      <w:r w:rsidR="0032079E">
        <w:rPr>
          <w:rFonts w:cs="Arial"/>
          <w:color w:val="222222"/>
          <w:szCs w:val="20"/>
          <w:shd w:val="clear" w:color="auto" w:fill="FFFFFF"/>
        </w:rPr>
        <w:t>Loang</w:t>
      </w:r>
      <w:proofErr w:type="spellEnd"/>
      <w:r w:rsidR="0032079E">
        <w:rPr>
          <w:rFonts w:cs="Arial"/>
          <w:color w:val="222222"/>
          <w:szCs w:val="20"/>
          <w:shd w:val="clear" w:color="auto" w:fill="FFFFFF"/>
        </w:rPr>
        <w:t>., 2023)</w:t>
      </w:r>
      <w:r w:rsidRPr="00942B2F">
        <w:rPr>
          <w:rFonts w:cs="Arial"/>
          <w:szCs w:val="24"/>
        </w:rPr>
        <w:t xml:space="preserve">. Addressing these concerns is crucial for maintaining the hotel's exceptional service quality and securing its ongoing success in the highly competitive UK luxury hotel industry. </w:t>
      </w:r>
    </w:p>
    <w:p w14:paraId="443DBCCF" w14:textId="77777777" w:rsidR="009A4DFC" w:rsidRPr="00942B2F" w:rsidRDefault="007A426B" w:rsidP="00942B2F">
      <w:pPr>
        <w:pStyle w:val="Heading1"/>
        <w:spacing w:line="360" w:lineRule="auto"/>
        <w:jc w:val="both"/>
        <w:rPr>
          <w:rFonts w:cs="Arial"/>
          <w:szCs w:val="24"/>
        </w:rPr>
      </w:pPr>
      <w:bookmarkStart w:id="1" w:name="_Toc148985979"/>
      <w:r w:rsidRPr="00942B2F">
        <w:rPr>
          <w:rFonts w:cs="Arial"/>
          <w:szCs w:val="24"/>
        </w:rPr>
        <w:t>2.0 Literature and Discussion</w:t>
      </w:r>
      <w:bookmarkEnd w:id="1"/>
      <w:r w:rsidRPr="00942B2F">
        <w:rPr>
          <w:rFonts w:cs="Arial"/>
          <w:szCs w:val="24"/>
        </w:rPr>
        <w:t xml:space="preserve"> </w:t>
      </w:r>
    </w:p>
    <w:p w14:paraId="0F81396E" w14:textId="77777777" w:rsidR="007A426B" w:rsidRPr="00942B2F" w:rsidRDefault="007A426B" w:rsidP="00942B2F">
      <w:pPr>
        <w:pStyle w:val="Heading2"/>
        <w:spacing w:line="360" w:lineRule="auto"/>
        <w:jc w:val="both"/>
        <w:rPr>
          <w:rFonts w:cs="Arial"/>
          <w:szCs w:val="24"/>
        </w:rPr>
      </w:pPr>
      <w:bookmarkStart w:id="2" w:name="_Toc148985980"/>
      <w:r w:rsidRPr="00942B2F">
        <w:rPr>
          <w:rFonts w:cs="Arial"/>
          <w:szCs w:val="24"/>
        </w:rPr>
        <w:t xml:space="preserve">2.1 Retention Rates in </w:t>
      </w:r>
      <w:r w:rsidR="0090523E" w:rsidRPr="00942B2F">
        <w:rPr>
          <w:rFonts w:cs="Arial"/>
          <w:szCs w:val="24"/>
        </w:rPr>
        <w:t>UK and the Savoy Hotel</w:t>
      </w:r>
      <w:bookmarkEnd w:id="2"/>
      <w:r w:rsidR="0090523E" w:rsidRPr="00942B2F">
        <w:rPr>
          <w:rFonts w:cs="Arial"/>
          <w:szCs w:val="24"/>
        </w:rPr>
        <w:t xml:space="preserve"> </w:t>
      </w:r>
    </w:p>
    <w:p w14:paraId="6B84D779" w14:textId="77777777" w:rsidR="0090523E" w:rsidRPr="00942B2F" w:rsidRDefault="0090523E" w:rsidP="00942B2F">
      <w:pPr>
        <w:spacing w:line="360" w:lineRule="auto"/>
        <w:ind w:firstLine="720"/>
        <w:jc w:val="both"/>
        <w:rPr>
          <w:rFonts w:cs="Arial"/>
          <w:szCs w:val="24"/>
        </w:rPr>
      </w:pPr>
      <w:r w:rsidRPr="00942B2F">
        <w:rPr>
          <w:rFonts w:cs="Arial"/>
          <w:szCs w:val="24"/>
        </w:rPr>
        <w:t xml:space="preserve">According </w:t>
      </w:r>
      <w:r w:rsidR="0032079E">
        <w:rPr>
          <w:rFonts w:cs="Arial"/>
          <w:szCs w:val="24"/>
        </w:rPr>
        <w:t xml:space="preserve">to </w:t>
      </w:r>
      <w:proofErr w:type="spellStart"/>
      <w:r w:rsidR="0032079E">
        <w:rPr>
          <w:rFonts w:cs="Arial"/>
          <w:color w:val="222222"/>
          <w:szCs w:val="20"/>
          <w:shd w:val="clear" w:color="auto" w:fill="FFFFFF"/>
        </w:rPr>
        <w:t>Sindakis</w:t>
      </w:r>
      <w:proofErr w:type="spellEnd"/>
      <w:r w:rsidR="0032079E">
        <w:rPr>
          <w:rFonts w:cs="Arial"/>
          <w:color w:val="222222"/>
          <w:szCs w:val="20"/>
          <w:shd w:val="clear" w:color="auto" w:fill="FFFFFF"/>
        </w:rPr>
        <w:t xml:space="preserve"> and Aggarwal., (2022)</w:t>
      </w:r>
      <w:r w:rsidRPr="00942B2F">
        <w:rPr>
          <w:rFonts w:cs="Arial"/>
          <w:szCs w:val="24"/>
        </w:rPr>
        <w:t xml:space="preserve">, based on industry statistics, the annual employee turnover rate in the UK's hospitality sector was around 30% before the COVID-19 pandemic.  The high turnover rate reflects the wider difficulties in keeping skilled professionals in the field. In this regard, the Savoy Hotel in London, known for its opulence and high standards, has consistently encountered difficulties in retaining its staff. </w:t>
      </w:r>
      <w:r w:rsidR="0032079E">
        <w:rPr>
          <w:rFonts w:cs="Arial"/>
          <w:szCs w:val="24"/>
        </w:rPr>
        <w:t>Whereas, a</w:t>
      </w:r>
      <w:r w:rsidRPr="00942B2F">
        <w:rPr>
          <w:rFonts w:cs="Arial"/>
          <w:szCs w:val="24"/>
        </w:rPr>
        <w:t>ccordi</w:t>
      </w:r>
      <w:r w:rsidR="0032079E">
        <w:rPr>
          <w:rFonts w:cs="Arial"/>
          <w:szCs w:val="24"/>
        </w:rPr>
        <w:t xml:space="preserve">ng to </w:t>
      </w:r>
      <w:proofErr w:type="spellStart"/>
      <w:r w:rsidR="0032079E">
        <w:rPr>
          <w:rFonts w:cs="Arial"/>
          <w:color w:val="222222"/>
          <w:szCs w:val="20"/>
          <w:shd w:val="clear" w:color="auto" w:fill="FFFFFF"/>
        </w:rPr>
        <w:t>He</w:t>
      </w:r>
      <w:proofErr w:type="spellEnd"/>
      <w:r w:rsidR="0032079E">
        <w:rPr>
          <w:rFonts w:cs="Arial"/>
          <w:color w:val="222222"/>
          <w:szCs w:val="20"/>
          <w:shd w:val="clear" w:color="auto" w:fill="FFFFFF"/>
        </w:rPr>
        <w:t xml:space="preserve"> et al., (2021)</w:t>
      </w:r>
      <w:r w:rsidRPr="00942B2F">
        <w:rPr>
          <w:rFonts w:cs="Arial"/>
          <w:szCs w:val="24"/>
        </w:rPr>
        <w:t>, the Savoy had a 68% employee retention rate in 2019. This rate, although higher than the industry average, highlights the challenge of</w:t>
      </w:r>
      <w:r w:rsidR="0032079E">
        <w:rPr>
          <w:rFonts w:cs="Arial"/>
          <w:szCs w:val="24"/>
        </w:rPr>
        <w:t xml:space="preserve"> retaining experienced staff.  This indicates t</w:t>
      </w:r>
      <w:r w:rsidRPr="00942B2F">
        <w:rPr>
          <w:rFonts w:cs="Arial"/>
          <w:szCs w:val="24"/>
        </w:rPr>
        <w:t>he upcoming wave of retirements and the impact of Brexit on the pool of skilled workers</w:t>
      </w:r>
      <w:r w:rsidR="0032079E">
        <w:rPr>
          <w:rFonts w:cs="Arial"/>
          <w:szCs w:val="24"/>
        </w:rPr>
        <w:t xml:space="preserve"> have significantly influenced t</w:t>
      </w:r>
      <w:r w:rsidRPr="00942B2F">
        <w:rPr>
          <w:rFonts w:cs="Arial"/>
          <w:szCs w:val="24"/>
        </w:rPr>
        <w:t>he Savoy's ability to retain employees</w:t>
      </w:r>
      <w:r w:rsidR="0032079E">
        <w:rPr>
          <w:rFonts w:cs="Arial"/>
          <w:szCs w:val="24"/>
        </w:rPr>
        <w:t xml:space="preserve"> </w:t>
      </w:r>
      <w:r w:rsidR="0032079E">
        <w:rPr>
          <w:rFonts w:cs="Arial"/>
          <w:color w:val="222222"/>
          <w:szCs w:val="20"/>
          <w:shd w:val="clear" w:color="auto" w:fill="FFFFFF"/>
        </w:rPr>
        <w:t>(Zhang., 2018)</w:t>
      </w:r>
      <w:r w:rsidRPr="00942B2F">
        <w:rPr>
          <w:rFonts w:cs="Arial"/>
          <w:szCs w:val="24"/>
        </w:rPr>
        <w:t>. As a response, the hotel has been proactively implementing strategies to</w:t>
      </w:r>
      <w:r w:rsidR="00942B2F">
        <w:rPr>
          <w:rFonts w:cs="Arial"/>
          <w:szCs w:val="24"/>
        </w:rPr>
        <w:t xml:space="preserve"> attract and retain top talent to uphold</w:t>
      </w:r>
      <w:r w:rsidRPr="00942B2F">
        <w:rPr>
          <w:rFonts w:cs="Arial"/>
          <w:szCs w:val="24"/>
        </w:rPr>
        <w:t xml:space="preserve"> its exceptional standards and ensuring the continuation of its renowned service.</w:t>
      </w:r>
    </w:p>
    <w:p w14:paraId="624B24BB" w14:textId="77777777" w:rsidR="0090523E" w:rsidRPr="00942B2F" w:rsidRDefault="0090523E" w:rsidP="00942B2F">
      <w:pPr>
        <w:pStyle w:val="Heading2"/>
        <w:spacing w:line="360" w:lineRule="auto"/>
        <w:jc w:val="both"/>
        <w:rPr>
          <w:rFonts w:cs="Arial"/>
          <w:szCs w:val="24"/>
        </w:rPr>
      </w:pPr>
      <w:bookmarkStart w:id="3" w:name="_Toc148985981"/>
      <w:r w:rsidRPr="00942B2F">
        <w:rPr>
          <w:rFonts w:cs="Arial"/>
          <w:szCs w:val="24"/>
        </w:rPr>
        <w:t>2.2 SWOT Analysis</w:t>
      </w:r>
      <w:bookmarkEnd w:id="3"/>
      <w:r w:rsidRPr="00942B2F">
        <w:rPr>
          <w:rFonts w:cs="Arial"/>
          <w:szCs w:val="24"/>
        </w:rPr>
        <w:t xml:space="preserve"> </w:t>
      </w:r>
    </w:p>
    <w:tbl>
      <w:tblPr>
        <w:tblStyle w:val="TableGridLight"/>
        <w:tblW w:w="0" w:type="auto"/>
        <w:tblLook w:val="04A0" w:firstRow="1" w:lastRow="0" w:firstColumn="1" w:lastColumn="0" w:noHBand="0" w:noVBand="1"/>
      </w:tblPr>
      <w:tblGrid>
        <w:gridCol w:w="4675"/>
        <w:gridCol w:w="4675"/>
      </w:tblGrid>
      <w:tr w:rsidR="005777E7" w:rsidRPr="00942B2F" w14:paraId="1950BD31" w14:textId="77777777" w:rsidTr="005777E7">
        <w:tc>
          <w:tcPr>
            <w:tcW w:w="4675" w:type="dxa"/>
          </w:tcPr>
          <w:p w14:paraId="77CD09CC" w14:textId="77777777" w:rsidR="005777E7" w:rsidRPr="00942B2F" w:rsidRDefault="005777E7" w:rsidP="00942B2F">
            <w:pPr>
              <w:spacing w:line="360" w:lineRule="auto"/>
              <w:jc w:val="center"/>
              <w:rPr>
                <w:rFonts w:cs="Arial"/>
                <w:b/>
                <w:szCs w:val="24"/>
              </w:rPr>
            </w:pPr>
            <w:r w:rsidRPr="00942B2F">
              <w:rPr>
                <w:rFonts w:cs="Arial"/>
                <w:b/>
                <w:szCs w:val="24"/>
              </w:rPr>
              <w:t>Strengths</w:t>
            </w:r>
          </w:p>
        </w:tc>
        <w:tc>
          <w:tcPr>
            <w:tcW w:w="4675" w:type="dxa"/>
          </w:tcPr>
          <w:p w14:paraId="0FFDDE95" w14:textId="77777777" w:rsidR="005777E7" w:rsidRPr="00942B2F" w:rsidRDefault="005777E7" w:rsidP="00942B2F">
            <w:pPr>
              <w:spacing w:line="360" w:lineRule="auto"/>
              <w:jc w:val="center"/>
              <w:rPr>
                <w:rFonts w:cs="Arial"/>
                <w:b/>
                <w:szCs w:val="24"/>
              </w:rPr>
            </w:pPr>
            <w:r w:rsidRPr="00942B2F">
              <w:rPr>
                <w:rFonts w:cs="Arial"/>
                <w:b/>
                <w:szCs w:val="24"/>
              </w:rPr>
              <w:t>Weaknesses</w:t>
            </w:r>
          </w:p>
        </w:tc>
      </w:tr>
      <w:tr w:rsidR="005777E7" w:rsidRPr="00942B2F" w14:paraId="6523E1CD" w14:textId="77777777" w:rsidTr="005777E7">
        <w:tc>
          <w:tcPr>
            <w:tcW w:w="4675" w:type="dxa"/>
          </w:tcPr>
          <w:p w14:paraId="4976CA15" w14:textId="77777777" w:rsidR="005777E7" w:rsidRPr="00942B2F" w:rsidRDefault="005777E7" w:rsidP="00942B2F">
            <w:pPr>
              <w:spacing w:line="360" w:lineRule="auto"/>
              <w:jc w:val="both"/>
              <w:rPr>
                <w:rFonts w:cs="Arial"/>
                <w:szCs w:val="24"/>
              </w:rPr>
            </w:pPr>
            <w:r w:rsidRPr="00942B2F">
              <w:rPr>
                <w:rFonts w:cs="Arial"/>
                <w:szCs w:val="24"/>
              </w:rPr>
              <w:t>Rich history and heritage, establishing a strong brand identity</w:t>
            </w:r>
            <w:r w:rsidR="0032079E">
              <w:rPr>
                <w:rFonts w:cs="Arial"/>
                <w:szCs w:val="24"/>
              </w:rPr>
              <w:t xml:space="preserve"> </w:t>
            </w:r>
            <w:r w:rsidR="0032079E">
              <w:rPr>
                <w:rFonts w:cs="Arial"/>
                <w:color w:val="222222"/>
                <w:szCs w:val="20"/>
                <w:shd w:val="clear" w:color="auto" w:fill="FFFFFF"/>
              </w:rPr>
              <w:t>(Cameron et al., 2018)</w:t>
            </w:r>
            <w:r w:rsidRPr="00942B2F">
              <w:rPr>
                <w:rFonts w:cs="Arial"/>
                <w:szCs w:val="24"/>
              </w:rPr>
              <w:t>.</w:t>
            </w:r>
          </w:p>
        </w:tc>
        <w:tc>
          <w:tcPr>
            <w:tcW w:w="4675" w:type="dxa"/>
          </w:tcPr>
          <w:p w14:paraId="6D3353D4" w14:textId="77777777" w:rsidR="005777E7" w:rsidRPr="00942B2F" w:rsidRDefault="005777E7" w:rsidP="00942B2F">
            <w:pPr>
              <w:spacing w:line="360" w:lineRule="auto"/>
              <w:jc w:val="both"/>
              <w:rPr>
                <w:rFonts w:cs="Arial"/>
                <w:szCs w:val="24"/>
              </w:rPr>
            </w:pPr>
            <w:r w:rsidRPr="00942B2F">
              <w:rPr>
                <w:rFonts w:cs="Arial"/>
                <w:szCs w:val="24"/>
              </w:rPr>
              <w:t>High operational costs associated with maintaining luxury standards.</w:t>
            </w:r>
          </w:p>
        </w:tc>
      </w:tr>
      <w:tr w:rsidR="005777E7" w:rsidRPr="00942B2F" w14:paraId="68250C82" w14:textId="77777777" w:rsidTr="005777E7">
        <w:tc>
          <w:tcPr>
            <w:tcW w:w="4675" w:type="dxa"/>
          </w:tcPr>
          <w:p w14:paraId="2C9A63FE" w14:textId="77777777" w:rsidR="005777E7" w:rsidRPr="00942B2F" w:rsidRDefault="005777E7" w:rsidP="00942B2F">
            <w:pPr>
              <w:spacing w:line="360" w:lineRule="auto"/>
              <w:jc w:val="both"/>
              <w:rPr>
                <w:rFonts w:cs="Arial"/>
                <w:szCs w:val="24"/>
              </w:rPr>
            </w:pPr>
            <w:r w:rsidRPr="00942B2F">
              <w:rPr>
                <w:rFonts w:cs="Arial"/>
                <w:szCs w:val="24"/>
              </w:rPr>
              <w:t>High standards of service, quality, and exceptional guest experience.</w:t>
            </w:r>
          </w:p>
        </w:tc>
        <w:tc>
          <w:tcPr>
            <w:tcW w:w="4675" w:type="dxa"/>
          </w:tcPr>
          <w:p w14:paraId="39FADE0B" w14:textId="77777777" w:rsidR="005777E7" w:rsidRPr="00942B2F" w:rsidRDefault="005777E7" w:rsidP="00942B2F">
            <w:pPr>
              <w:spacing w:line="360" w:lineRule="auto"/>
              <w:jc w:val="both"/>
              <w:rPr>
                <w:rFonts w:cs="Arial"/>
                <w:szCs w:val="24"/>
              </w:rPr>
            </w:pPr>
            <w:r w:rsidRPr="00942B2F">
              <w:rPr>
                <w:rFonts w:cs="Arial"/>
                <w:szCs w:val="24"/>
              </w:rPr>
              <w:t>Overreliance on experienced staff, leading to potential knowledge gaps</w:t>
            </w:r>
            <w:r w:rsidR="0032079E">
              <w:rPr>
                <w:rFonts w:cs="Arial"/>
                <w:szCs w:val="24"/>
              </w:rPr>
              <w:t xml:space="preserve"> </w:t>
            </w:r>
            <w:r w:rsidR="0032079E">
              <w:rPr>
                <w:rFonts w:cs="Arial"/>
                <w:color w:val="222222"/>
                <w:szCs w:val="20"/>
                <w:shd w:val="clear" w:color="auto" w:fill="FFFFFF"/>
              </w:rPr>
              <w:t>(Frye et al., 2020)</w:t>
            </w:r>
            <w:r w:rsidRPr="00942B2F">
              <w:rPr>
                <w:rFonts w:cs="Arial"/>
                <w:szCs w:val="24"/>
              </w:rPr>
              <w:t>.</w:t>
            </w:r>
          </w:p>
        </w:tc>
      </w:tr>
      <w:tr w:rsidR="005777E7" w:rsidRPr="00942B2F" w14:paraId="41164452" w14:textId="77777777" w:rsidTr="005777E7">
        <w:tc>
          <w:tcPr>
            <w:tcW w:w="4675" w:type="dxa"/>
          </w:tcPr>
          <w:p w14:paraId="705DC020" w14:textId="77777777" w:rsidR="005777E7" w:rsidRPr="00942B2F" w:rsidRDefault="005777E7" w:rsidP="00942B2F">
            <w:pPr>
              <w:spacing w:line="360" w:lineRule="auto"/>
              <w:jc w:val="both"/>
              <w:rPr>
                <w:rFonts w:cs="Arial"/>
                <w:szCs w:val="24"/>
              </w:rPr>
            </w:pPr>
            <w:r w:rsidRPr="00942B2F">
              <w:rPr>
                <w:rFonts w:cs="Arial"/>
                <w:szCs w:val="24"/>
              </w:rPr>
              <w:lastRenderedPageBreak/>
              <w:t>Prime location in London, attracting a diverse range of guests.</w:t>
            </w:r>
          </w:p>
        </w:tc>
        <w:tc>
          <w:tcPr>
            <w:tcW w:w="4675" w:type="dxa"/>
          </w:tcPr>
          <w:p w14:paraId="57A070DA" w14:textId="77777777" w:rsidR="005777E7" w:rsidRPr="00942B2F" w:rsidRDefault="005777E7" w:rsidP="00942B2F">
            <w:pPr>
              <w:spacing w:line="360" w:lineRule="auto"/>
              <w:jc w:val="both"/>
              <w:rPr>
                <w:rFonts w:cs="Arial"/>
                <w:szCs w:val="24"/>
              </w:rPr>
            </w:pPr>
            <w:r w:rsidRPr="00942B2F">
              <w:rPr>
                <w:rFonts w:cs="Arial"/>
                <w:szCs w:val="24"/>
              </w:rPr>
              <w:t>Challenges in retaining talent amidst external factors like Brexit and immigration policy changes.</w:t>
            </w:r>
          </w:p>
        </w:tc>
      </w:tr>
      <w:tr w:rsidR="005777E7" w:rsidRPr="00942B2F" w14:paraId="38463624" w14:textId="77777777" w:rsidTr="005777E7">
        <w:tc>
          <w:tcPr>
            <w:tcW w:w="4675" w:type="dxa"/>
          </w:tcPr>
          <w:p w14:paraId="0E47D190" w14:textId="77777777" w:rsidR="005777E7" w:rsidRPr="00942B2F" w:rsidRDefault="005777E7" w:rsidP="00942B2F">
            <w:pPr>
              <w:spacing w:line="360" w:lineRule="auto"/>
              <w:jc w:val="both"/>
              <w:rPr>
                <w:rFonts w:cs="Arial"/>
                <w:szCs w:val="24"/>
              </w:rPr>
            </w:pPr>
            <w:r w:rsidRPr="00942B2F">
              <w:rPr>
                <w:rFonts w:cs="Arial"/>
                <w:szCs w:val="24"/>
              </w:rPr>
              <w:t>A dedicated and experienced workforce with a strong customer-centric culture.</w:t>
            </w:r>
          </w:p>
        </w:tc>
        <w:tc>
          <w:tcPr>
            <w:tcW w:w="4675" w:type="dxa"/>
          </w:tcPr>
          <w:p w14:paraId="743F37A2" w14:textId="77777777" w:rsidR="005777E7" w:rsidRPr="00942B2F" w:rsidRDefault="005777E7" w:rsidP="00942B2F">
            <w:pPr>
              <w:spacing w:line="360" w:lineRule="auto"/>
              <w:jc w:val="both"/>
              <w:rPr>
                <w:rFonts w:cs="Arial"/>
                <w:szCs w:val="24"/>
              </w:rPr>
            </w:pPr>
            <w:r w:rsidRPr="00942B2F">
              <w:rPr>
                <w:rFonts w:cs="Arial"/>
                <w:szCs w:val="24"/>
              </w:rPr>
              <w:t>Limited adaptability to AI and automation, requiring significant investment in training and technology upgrades</w:t>
            </w:r>
            <w:r w:rsidR="0032079E">
              <w:rPr>
                <w:rFonts w:cs="Arial"/>
                <w:szCs w:val="24"/>
              </w:rPr>
              <w:t xml:space="preserve"> </w:t>
            </w:r>
            <w:r w:rsidR="0032079E">
              <w:rPr>
                <w:rFonts w:cs="Arial"/>
                <w:color w:val="222222"/>
                <w:szCs w:val="20"/>
                <w:shd w:val="clear" w:color="auto" w:fill="FFFFFF"/>
              </w:rPr>
              <w:t>(Gannon et al., 2021)</w:t>
            </w:r>
            <w:r w:rsidRPr="00942B2F">
              <w:rPr>
                <w:rFonts w:cs="Arial"/>
                <w:szCs w:val="24"/>
              </w:rPr>
              <w:t>.</w:t>
            </w:r>
          </w:p>
        </w:tc>
      </w:tr>
      <w:tr w:rsidR="005777E7" w:rsidRPr="00942B2F" w14:paraId="604BA5C8" w14:textId="77777777" w:rsidTr="005777E7">
        <w:tc>
          <w:tcPr>
            <w:tcW w:w="4675" w:type="dxa"/>
          </w:tcPr>
          <w:p w14:paraId="7897D951" w14:textId="77777777" w:rsidR="005777E7" w:rsidRPr="00942B2F" w:rsidRDefault="005777E7" w:rsidP="00942B2F">
            <w:pPr>
              <w:spacing w:line="360" w:lineRule="auto"/>
              <w:jc w:val="center"/>
              <w:rPr>
                <w:rFonts w:cs="Arial"/>
                <w:b/>
                <w:szCs w:val="24"/>
              </w:rPr>
            </w:pPr>
            <w:r w:rsidRPr="00942B2F">
              <w:rPr>
                <w:rFonts w:cs="Arial"/>
                <w:b/>
                <w:szCs w:val="24"/>
              </w:rPr>
              <w:t>Opportunities</w:t>
            </w:r>
          </w:p>
        </w:tc>
        <w:tc>
          <w:tcPr>
            <w:tcW w:w="4675" w:type="dxa"/>
          </w:tcPr>
          <w:p w14:paraId="7478FB3F" w14:textId="77777777" w:rsidR="005777E7" w:rsidRPr="00942B2F" w:rsidRDefault="005777E7" w:rsidP="00942B2F">
            <w:pPr>
              <w:spacing w:line="360" w:lineRule="auto"/>
              <w:jc w:val="center"/>
              <w:rPr>
                <w:rFonts w:cs="Arial"/>
                <w:b/>
                <w:szCs w:val="24"/>
              </w:rPr>
            </w:pPr>
            <w:r w:rsidRPr="00942B2F">
              <w:rPr>
                <w:rFonts w:cs="Arial"/>
                <w:b/>
                <w:szCs w:val="24"/>
              </w:rPr>
              <w:t>Threats</w:t>
            </w:r>
          </w:p>
        </w:tc>
      </w:tr>
      <w:tr w:rsidR="005777E7" w:rsidRPr="00942B2F" w14:paraId="3C9C8D5A" w14:textId="77777777" w:rsidTr="005777E7">
        <w:tc>
          <w:tcPr>
            <w:tcW w:w="4675" w:type="dxa"/>
          </w:tcPr>
          <w:p w14:paraId="5123DA46" w14:textId="77777777" w:rsidR="005777E7" w:rsidRPr="00942B2F" w:rsidRDefault="005777E7" w:rsidP="00942B2F">
            <w:pPr>
              <w:spacing w:line="360" w:lineRule="auto"/>
              <w:jc w:val="both"/>
              <w:rPr>
                <w:rFonts w:cs="Arial"/>
                <w:szCs w:val="24"/>
              </w:rPr>
            </w:pPr>
            <w:r w:rsidRPr="00942B2F">
              <w:rPr>
                <w:rFonts w:cs="Arial"/>
                <w:szCs w:val="24"/>
              </w:rPr>
              <w:t>Expansion into emerging markets or diversification into related industries.</w:t>
            </w:r>
          </w:p>
        </w:tc>
        <w:tc>
          <w:tcPr>
            <w:tcW w:w="4675" w:type="dxa"/>
          </w:tcPr>
          <w:p w14:paraId="6779897E" w14:textId="77777777" w:rsidR="005777E7" w:rsidRPr="00942B2F" w:rsidRDefault="005777E7" w:rsidP="00942B2F">
            <w:pPr>
              <w:spacing w:line="360" w:lineRule="auto"/>
              <w:jc w:val="both"/>
              <w:rPr>
                <w:rFonts w:cs="Arial"/>
                <w:szCs w:val="24"/>
              </w:rPr>
            </w:pPr>
            <w:r w:rsidRPr="00942B2F">
              <w:rPr>
                <w:rFonts w:cs="Arial"/>
                <w:szCs w:val="24"/>
              </w:rPr>
              <w:t>External challenges, including Brexit, the COVID-19 pandemic, and economic uncertainties</w:t>
            </w:r>
            <w:r w:rsidR="0032079E">
              <w:rPr>
                <w:rFonts w:cs="Arial"/>
                <w:szCs w:val="24"/>
              </w:rPr>
              <w:t xml:space="preserve"> </w:t>
            </w:r>
            <w:r w:rsidR="0032079E">
              <w:rPr>
                <w:rFonts w:cs="Arial"/>
                <w:color w:val="222222"/>
                <w:szCs w:val="20"/>
                <w:shd w:val="clear" w:color="auto" w:fill="FFFFFF"/>
              </w:rPr>
              <w:t>(</w:t>
            </w:r>
            <w:proofErr w:type="spellStart"/>
            <w:r w:rsidR="0032079E">
              <w:rPr>
                <w:rFonts w:cs="Arial"/>
                <w:color w:val="222222"/>
                <w:szCs w:val="20"/>
                <w:shd w:val="clear" w:color="auto" w:fill="FFFFFF"/>
              </w:rPr>
              <w:t>Spreicer</w:t>
            </w:r>
            <w:proofErr w:type="spellEnd"/>
            <w:r w:rsidR="0032079E">
              <w:rPr>
                <w:rFonts w:cs="Arial"/>
                <w:color w:val="222222"/>
                <w:szCs w:val="20"/>
                <w:shd w:val="clear" w:color="auto" w:fill="FFFFFF"/>
              </w:rPr>
              <w:t>., 2021)</w:t>
            </w:r>
            <w:r w:rsidRPr="00942B2F">
              <w:rPr>
                <w:rFonts w:cs="Arial"/>
                <w:szCs w:val="24"/>
              </w:rPr>
              <w:t>.</w:t>
            </w:r>
          </w:p>
        </w:tc>
      </w:tr>
      <w:tr w:rsidR="005777E7" w:rsidRPr="00942B2F" w14:paraId="57CAA923" w14:textId="77777777" w:rsidTr="005777E7">
        <w:tc>
          <w:tcPr>
            <w:tcW w:w="4675" w:type="dxa"/>
          </w:tcPr>
          <w:p w14:paraId="5CE782B8" w14:textId="77777777" w:rsidR="005777E7" w:rsidRPr="00942B2F" w:rsidRDefault="005777E7" w:rsidP="00942B2F">
            <w:pPr>
              <w:spacing w:line="360" w:lineRule="auto"/>
              <w:jc w:val="both"/>
              <w:rPr>
                <w:rFonts w:cs="Arial"/>
                <w:szCs w:val="24"/>
              </w:rPr>
            </w:pPr>
            <w:r w:rsidRPr="00942B2F">
              <w:rPr>
                <w:rFonts w:cs="Arial"/>
                <w:szCs w:val="24"/>
              </w:rPr>
              <w:t>Utilizing AI and technology to improve operational efficiency and enhance guest experiences</w:t>
            </w:r>
            <w:r w:rsidR="0032079E">
              <w:rPr>
                <w:rFonts w:cs="Arial"/>
                <w:szCs w:val="24"/>
              </w:rPr>
              <w:t xml:space="preserve">  </w:t>
            </w:r>
            <w:r w:rsidR="0032079E">
              <w:rPr>
                <w:rFonts w:cs="Arial"/>
                <w:color w:val="222222"/>
                <w:szCs w:val="20"/>
                <w:shd w:val="clear" w:color="auto" w:fill="FFFFFF"/>
              </w:rPr>
              <w:t>(</w:t>
            </w:r>
            <w:proofErr w:type="spellStart"/>
            <w:r w:rsidR="0032079E">
              <w:rPr>
                <w:rFonts w:cs="Arial"/>
                <w:color w:val="222222"/>
                <w:szCs w:val="20"/>
                <w:shd w:val="clear" w:color="auto" w:fill="FFFFFF"/>
              </w:rPr>
              <w:t>Dwesini</w:t>
            </w:r>
            <w:proofErr w:type="spellEnd"/>
            <w:r w:rsidR="0032079E">
              <w:rPr>
                <w:rFonts w:cs="Arial"/>
                <w:color w:val="222222"/>
                <w:szCs w:val="20"/>
                <w:shd w:val="clear" w:color="auto" w:fill="FFFFFF"/>
              </w:rPr>
              <w:t>, 2019)</w:t>
            </w:r>
            <w:r w:rsidRPr="00942B2F">
              <w:rPr>
                <w:rFonts w:cs="Arial"/>
                <w:szCs w:val="24"/>
              </w:rPr>
              <w:t>.</w:t>
            </w:r>
          </w:p>
        </w:tc>
        <w:tc>
          <w:tcPr>
            <w:tcW w:w="4675" w:type="dxa"/>
          </w:tcPr>
          <w:p w14:paraId="388EC28F" w14:textId="77777777" w:rsidR="005777E7" w:rsidRPr="00942B2F" w:rsidRDefault="005777E7" w:rsidP="00942B2F">
            <w:pPr>
              <w:spacing w:line="360" w:lineRule="auto"/>
              <w:jc w:val="both"/>
              <w:rPr>
                <w:rFonts w:cs="Arial"/>
                <w:szCs w:val="24"/>
              </w:rPr>
            </w:pPr>
            <w:r w:rsidRPr="00942B2F">
              <w:rPr>
                <w:rFonts w:cs="Arial"/>
                <w:szCs w:val="24"/>
              </w:rPr>
              <w:t>Competition from new luxury hotels and alternative accommodation options.</w:t>
            </w:r>
          </w:p>
        </w:tc>
      </w:tr>
      <w:tr w:rsidR="005777E7" w:rsidRPr="00942B2F" w14:paraId="68F3C1D5" w14:textId="77777777" w:rsidTr="005777E7">
        <w:tc>
          <w:tcPr>
            <w:tcW w:w="4675" w:type="dxa"/>
          </w:tcPr>
          <w:p w14:paraId="14C77E9B" w14:textId="77777777" w:rsidR="005777E7" w:rsidRPr="00942B2F" w:rsidRDefault="005777E7" w:rsidP="00942B2F">
            <w:pPr>
              <w:spacing w:line="360" w:lineRule="auto"/>
              <w:jc w:val="both"/>
              <w:rPr>
                <w:rFonts w:cs="Arial"/>
                <w:szCs w:val="24"/>
              </w:rPr>
            </w:pPr>
            <w:r w:rsidRPr="00942B2F">
              <w:rPr>
                <w:rFonts w:cs="Arial"/>
                <w:szCs w:val="24"/>
              </w:rPr>
              <w:t>Incorporating sustainability practices to appeal to eco-conscious travelers</w:t>
            </w:r>
            <w:r w:rsidR="0032079E">
              <w:rPr>
                <w:rFonts w:cs="Arial"/>
                <w:szCs w:val="24"/>
              </w:rPr>
              <w:t xml:space="preserve"> </w:t>
            </w:r>
            <w:r w:rsidR="0032079E">
              <w:rPr>
                <w:rFonts w:cs="Arial"/>
                <w:color w:val="222222"/>
                <w:szCs w:val="20"/>
                <w:shd w:val="clear" w:color="auto" w:fill="FFFFFF"/>
              </w:rPr>
              <w:t>(</w:t>
            </w:r>
            <w:proofErr w:type="spellStart"/>
            <w:r w:rsidR="0032079E">
              <w:rPr>
                <w:rFonts w:cs="Arial"/>
                <w:color w:val="222222"/>
                <w:szCs w:val="20"/>
                <w:shd w:val="clear" w:color="auto" w:fill="FFFFFF"/>
              </w:rPr>
              <w:t>Sindakis</w:t>
            </w:r>
            <w:proofErr w:type="spellEnd"/>
            <w:r w:rsidR="0032079E">
              <w:rPr>
                <w:rFonts w:cs="Arial"/>
                <w:color w:val="222222"/>
                <w:szCs w:val="20"/>
                <w:shd w:val="clear" w:color="auto" w:fill="FFFFFF"/>
              </w:rPr>
              <w:t xml:space="preserve"> and Aggarwal., 2022)</w:t>
            </w:r>
            <w:r w:rsidRPr="00942B2F">
              <w:rPr>
                <w:rFonts w:cs="Arial"/>
                <w:szCs w:val="24"/>
              </w:rPr>
              <w:t>.</w:t>
            </w:r>
          </w:p>
        </w:tc>
        <w:tc>
          <w:tcPr>
            <w:tcW w:w="4675" w:type="dxa"/>
          </w:tcPr>
          <w:p w14:paraId="4450C073" w14:textId="77777777" w:rsidR="005777E7" w:rsidRPr="00942B2F" w:rsidRDefault="005777E7" w:rsidP="00942B2F">
            <w:pPr>
              <w:spacing w:line="360" w:lineRule="auto"/>
              <w:jc w:val="both"/>
              <w:rPr>
                <w:rFonts w:cs="Arial"/>
                <w:szCs w:val="24"/>
              </w:rPr>
            </w:pPr>
            <w:r w:rsidRPr="00942B2F">
              <w:rPr>
                <w:rFonts w:cs="Arial"/>
                <w:szCs w:val="24"/>
              </w:rPr>
              <w:t>Rising inflation affecting costs and potentially impacting guest spending</w:t>
            </w:r>
            <w:r w:rsidR="0032079E">
              <w:rPr>
                <w:rFonts w:cs="Arial"/>
                <w:szCs w:val="24"/>
              </w:rPr>
              <w:t xml:space="preserve"> </w:t>
            </w:r>
            <w:r w:rsidR="0032079E">
              <w:rPr>
                <w:rFonts w:cs="Arial"/>
                <w:color w:val="222222"/>
                <w:szCs w:val="20"/>
                <w:shd w:val="clear" w:color="auto" w:fill="FFFFFF"/>
              </w:rPr>
              <w:t>(Zhang., 2018)</w:t>
            </w:r>
            <w:r w:rsidRPr="00942B2F">
              <w:rPr>
                <w:rFonts w:cs="Arial"/>
                <w:szCs w:val="24"/>
              </w:rPr>
              <w:t>.</w:t>
            </w:r>
          </w:p>
        </w:tc>
      </w:tr>
      <w:tr w:rsidR="005777E7" w:rsidRPr="00942B2F" w14:paraId="745B2227" w14:textId="77777777" w:rsidTr="005777E7">
        <w:tc>
          <w:tcPr>
            <w:tcW w:w="4675" w:type="dxa"/>
          </w:tcPr>
          <w:p w14:paraId="6A600236" w14:textId="77777777" w:rsidR="005777E7" w:rsidRPr="00942B2F" w:rsidRDefault="005777E7" w:rsidP="00942B2F">
            <w:pPr>
              <w:spacing w:line="360" w:lineRule="auto"/>
              <w:jc w:val="both"/>
              <w:rPr>
                <w:rFonts w:cs="Arial"/>
                <w:szCs w:val="24"/>
              </w:rPr>
            </w:pPr>
            <w:r w:rsidRPr="00942B2F">
              <w:rPr>
                <w:rFonts w:cs="Arial"/>
                <w:szCs w:val="24"/>
              </w:rPr>
              <w:t>Leveraging changing customer preferences for personalized and ethical services.</w:t>
            </w:r>
          </w:p>
        </w:tc>
        <w:tc>
          <w:tcPr>
            <w:tcW w:w="4675" w:type="dxa"/>
          </w:tcPr>
          <w:p w14:paraId="0041B8CC" w14:textId="77777777" w:rsidR="005777E7" w:rsidRPr="00942B2F" w:rsidRDefault="005777E7" w:rsidP="00942B2F">
            <w:pPr>
              <w:spacing w:line="360" w:lineRule="auto"/>
              <w:jc w:val="both"/>
              <w:rPr>
                <w:rFonts w:cs="Arial"/>
                <w:szCs w:val="24"/>
              </w:rPr>
            </w:pPr>
            <w:r w:rsidRPr="00942B2F">
              <w:rPr>
                <w:rFonts w:cs="Arial"/>
                <w:szCs w:val="24"/>
              </w:rPr>
              <w:t>Potential legal and reputational risks due to ethical and environmental concerns.</w:t>
            </w:r>
          </w:p>
        </w:tc>
      </w:tr>
    </w:tbl>
    <w:p w14:paraId="673A2D46" w14:textId="77777777" w:rsidR="0090523E" w:rsidRPr="00942B2F" w:rsidRDefault="0090523E" w:rsidP="00942B2F">
      <w:pPr>
        <w:spacing w:line="360" w:lineRule="auto"/>
        <w:jc w:val="both"/>
        <w:rPr>
          <w:rFonts w:cs="Arial"/>
          <w:szCs w:val="24"/>
        </w:rPr>
      </w:pPr>
    </w:p>
    <w:p w14:paraId="3DE7CF70" w14:textId="77777777" w:rsidR="0090523E" w:rsidRPr="00942B2F" w:rsidRDefault="004F790F" w:rsidP="00942B2F">
      <w:pPr>
        <w:pStyle w:val="Heading2"/>
        <w:spacing w:line="360" w:lineRule="auto"/>
        <w:jc w:val="both"/>
        <w:rPr>
          <w:rFonts w:cs="Arial"/>
          <w:szCs w:val="24"/>
        </w:rPr>
      </w:pPr>
      <w:bookmarkStart w:id="4" w:name="_Toc148985982"/>
      <w:r w:rsidRPr="00942B2F">
        <w:rPr>
          <w:rFonts w:cs="Arial"/>
          <w:szCs w:val="24"/>
        </w:rPr>
        <w:t>2.3 PESTLE Analysis</w:t>
      </w:r>
      <w:bookmarkEnd w:id="4"/>
    </w:p>
    <w:tbl>
      <w:tblPr>
        <w:tblStyle w:val="TableGridLight"/>
        <w:tblW w:w="9795" w:type="dxa"/>
        <w:tblLook w:val="04A0" w:firstRow="1" w:lastRow="0" w:firstColumn="1" w:lastColumn="0" w:noHBand="0" w:noVBand="1"/>
      </w:tblPr>
      <w:tblGrid>
        <w:gridCol w:w="1883"/>
        <w:gridCol w:w="7912"/>
      </w:tblGrid>
      <w:tr w:rsidR="004F790F" w:rsidRPr="00942B2F" w14:paraId="6E4AE94C" w14:textId="77777777" w:rsidTr="004F790F">
        <w:tc>
          <w:tcPr>
            <w:tcW w:w="0" w:type="auto"/>
            <w:hideMark/>
          </w:tcPr>
          <w:p w14:paraId="010DE2F1" w14:textId="77777777" w:rsidR="004F790F" w:rsidRPr="00942B2F" w:rsidRDefault="004F790F" w:rsidP="00942B2F">
            <w:pPr>
              <w:spacing w:line="360" w:lineRule="auto"/>
              <w:jc w:val="center"/>
              <w:rPr>
                <w:rFonts w:cs="Arial"/>
                <w:b/>
                <w:szCs w:val="24"/>
              </w:rPr>
            </w:pPr>
            <w:r w:rsidRPr="00942B2F">
              <w:rPr>
                <w:rFonts w:cs="Arial"/>
                <w:b/>
                <w:szCs w:val="24"/>
              </w:rPr>
              <w:t>Factors</w:t>
            </w:r>
          </w:p>
        </w:tc>
        <w:tc>
          <w:tcPr>
            <w:tcW w:w="0" w:type="auto"/>
            <w:hideMark/>
          </w:tcPr>
          <w:p w14:paraId="0CC7F692" w14:textId="77777777" w:rsidR="004F790F" w:rsidRPr="00942B2F" w:rsidRDefault="004F790F" w:rsidP="00942B2F">
            <w:pPr>
              <w:spacing w:line="360" w:lineRule="auto"/>
              <w:jc w:val="center"/>
              <w:rPr>
                <w:rFonts w:cs="Arial"/>
                <w:b/>
                <w:szCs w:val="24"/>
              </w:rPr>
            </w:pPr>
            <w:r w:rsidRPr="00942B2F">
              <w:rPr>
                <w:rFonts w:cs="Arial"/>
                <w:b/>
                <w:szCs w:val="24"/>
              </w:rPr>
              <w:t>Description</w:t>
            </w:r>
          </w:p>
        </w:tc>
      </w:tr>
      <w:tr w:rsidR="00E62099" w:rsidRPr="00942B2F" w14:paraId="4E18C639" w14:textId="77777777" w:rsidTr="004F790F">
        <w:trPr>
          <w:gridAfter w:val="1"/>
        </w:trPr>
        <w:tc>
          <w:tcPr>
            <w:tcW w:w="0" w:type="auto"/>
            <w:hideMark/>
          </w:tcPr>
          <w:p w14:paraId="4AE4FF09" w14:textId="77777777" w:rsidR="00E62099" w:rsidRPr="00942B2F" w:rsidRDefault="00E62099" w:rsidP="00942B2F">
            <w:pPr>
              <w:spacing w:line="360" w:lineRule="auto"/>
              <w:jc w:val="both"/>
              <w:rPr>
                <w:rFonts w:cs="Arial"/>
                <w:b/>
                <w:szCs w:val="24"/>
              </w:rPr>
            </w:pPr>
          </w:p>
        </w:tc>
      </w:tr>
      <w:tr w:rsidR="004F790F" w:rsidRPr="00942B2F" w14:paraId="51D0DF29" w14:textId="77777777" w:rsidTr="004F790F">
        <w:tc>
          <w:tcPr>
            <w:tcW w:w="0" w:type="auto"/>
            <w:hideMark/>
          </w:tcPr>
          <w:p w14:paraId="27795D43" w14:textId="77777777" w:rsidR="004F790F" w:rsidRPr="00942B2F" w:rsidRDefault="00E62099" w:rsidP="00942B2F">
            <w:pPr>
              <w:spacing w:line="360" w:lineRule="auto"/>
              <w:jc w:val="both"/>
              <w:rPr>
                <w:rFonts w:cs="Arial"/>
                <w:b/>
                <w:szCs w:val="24"/>
              </w:rPr>
            </w:pPr>
            <w:r w:rsidRPr="00942B2F">
              <w:rPr>
                <w:rFonts w:cs="Arial"/>
                <w:b/>
                <w:szCs w:val="24"/>
              </w:rPr>
              <w:t>Political</w:t>
            </w:r>
          </w:p>
        </w:tc>
        <w:tc>
          <w:tcPr>
            <w:tcW w:w="0" w:type="auto"/>
            <w:hideMark/>
          </w:tcPr>
          <w:p w14:paraId="75FBA409" w14:textId="77777777" w:rsidR="004F790F" w:rsidRPr="00942B2F" w:rsidRDefault="00E62099" w:rsidP="00942B2F">
            <w:pPr>
              <w:spacing w:line="360" w:lineRule="auto"/>
              <w:jc w:val="both"/>
              <w:rPr>
                <w:rFonts w:cs="Arial"/>
                <w:szCs w:val="24"/>
              </w:rPr>
            </w:pPr>
            <w:r w:rsidRPr="00E62099">
              <w:rPr>
                <w:rFonts w:cs="Arial"/>
                <w:szCs w:val="24"/>
              </w:rPr>
              <w:t>- Government regulations and tax policies affecting the hospitality industry.</w:t>
            </w:r>
          </w:p>
        </w:tc>
      </w:tr>
      <w:tr w:rsidR="004F790F" w:rsidRPr="00942B2F" w14:paraId="1993903D" w14:textId="77777777" w:rsidTr="004F790F">
        <w:tc>
          <w:tcPr>
            <w:tcW w:w="0" w:type="auto"/>
            <w:hideMark/>
          </w:tcPr>
          <w:p w14:paraId="550E0554" w14:textId="77777777" w:rsidR="004F790F" w:rsidRPr="00942B2F" w:rsidRDefault="004F790F" w:rsidP="00942B2F">
            <w:pPr>
              <w:spacing w:line="360" w:lineRule="auto"/>
              <w:jc w:val="both"/>
              <w:rPr>
                <w:rFonts w:cs="Arial"/>
                <w:b/>
                <w:szCs w:val="24"/>
              </w:rPr>
            </w:pPr>
            <w:r w:rsidRPr="00942B2F">
              <w:rPr>
                <w:rFonts w:cs="Arial"/>
                <w:b/>
                <w:szCs w:val="24"/>
              </w:rPr>
              <w:t>Economic</w:t>
            </w:r>
          </w:p>
        </w:tc>
        <w:tc>
          <w:tcPr>
            <w:tcW w:w="0" w:type="auto"/>
            <w:hideMark/>
          </w:tcPr>
          <w:p w14:paraId="15EF54C4" w14:textId="77777777" w:rsidR="004F790F" w:rsidRPr="00942B2F" w:rsidRDefault="004F790F" w:rsidP="00942B2F">
            <w:pPr>
              <w:spacing w:line="360" w:lineRule="auto"/>
              <w:jc w:val="both"/>
              <w:rPr>
                <w:rFonts w:cs="Arial"/>
                <w:szCs w:val="24"/>
              </w:rPr>
            </w:pPr>
            <w:r w:rsidRPr="00942B2F">
              <w:rPr>
                <w:rFonts w:cs="Arial"/>
                <w:szCs w:val="24"/>
              </w:rPr>
              <w:t>- Inflation and economic fluctuations influencing consumer spending and cost management</w:t>
            </w:r>
            <w:r w:rsidR="0032079E">
              <w:rPr>
                <w:rFonts w:cs="Arial"/>
                <w:szCs w:val="24"/>
              </w:rPr>
              <w:t xml:space="preserve"> </w:t>
            </w:r>
            <w:r w:rsidR="0032079E">
              <w:rPr>
                <w:rFonts w:cs="Arial"/>
                <w:color w:val="222222"/>
                <w:szCs w:val="20"/>
                <w:shd w:val="clear" w:color="auto" w:fill="FFFFFF"/>
              </w:rPr>
              <w:t>(</w:t>
            </w:r>
            <w:proofErr w:type="spellStart"/>
            <w:r w:rsidR="0032079E">
              <w:rPr>
                <w:rFonts w:cs="Arial"/>
                <w:color w:val="222222"/>
                <w:szCs w:val="20"/>
                <w:shd w:val="clear" w:color="auto" w:fill="FFFFFF"/>
              </w:rPr>
              <w:t>Spreicer</w:t>
            </w:r>
            <w:proofErr w:type="spellEnd"/>
            <w:r w:rsidR="0032079E">
              <w:rPr>
                <w:rFonts w:cs="Arial"/>
                <w:color w:val="222222"/>
                <w:szCs w:val="20"/>
                <w:shd w:val="clear" w:color="auto" w:fill="FFFFFF"/>
              </w:rPr>
              <w:t>., 2021)</w:t>
            </w:r>
            <w:r w:rsidRPr="00942B2F">
              <w:rPr>
                <w:rFonts w:cs="Arial"/>
                <w:szCs w:val="24"/>
              </w:rPr>
              <w:t>.</w:t>
            </w:r>
          </w:p>
        </w:tc>
      </w:tr>
      <w:tr w:rsidR="004F790F" w:rsidRPr="00942B2F" w14:paraId="618E2B8F" w14:textId="77777777" w:rsidTr="004F790F">
        <w:tc>
          <w:tcPr>
            <w:tcW w:w="0" w:type="auto"/>
            <w:hideMark/>
          </w:tcPr>
          <w:p w14:paraId="4D112E01" w14:textId="77777777" w:rsidR="004F790F" w:rsidRPr="00942B2F" w:rsidRDefault="004F790F" w:rsidP="00942B2F">
            <w:pPr>
              <w:spacing w:line="360" w:lineRule="auto"/>
              <w:jc w:val="both"/>
              <w:rPr>
                <w:rFonts w:cs="Arial"/>
                <w:b/>
                <w:szCs w:val="24"/>
              </w:rPr>
            </w:pPr>
          </w:p>
        </w:tc>
        <w:tc>
          <w:tcPr>
            <w:tcW w:w="0" w:type="auto"/>
            <w:hideMark/>
          </w:tcPr>
          <w:p w14:paraId="271EBEE5" w14:textId="77777777" w:rsidR="004F790F" w:rsidRPr="00942B2F" w:rsidRDefault="004F790F" w:rsidP="00942B2F">
            <w:pPr>
              <w:spacing w:line="360" w:lineRule="auto"/>
              <w:jc w:val="both"/>
              <w:rPr>
                <w:rFonts w:cs="Arial"/>
                <w:szCs w:val="24"/>
              </w:rPr>
            </w:pPr>
            <w:r w:rsidRPr="00942B2F">
              <w:rPr>
                <w:rFonts w:cs="Arial"/>
                <w:szCs w:val="24"/>
              </w:rPr>
              <w:t>- Currency exchange rates affecting international guests' travel decisions.</w:t>
            </w:r>
          </w:p>
        </w:tc>
      </w:tr>
      <w:tr w:rsidR="004F790F" w:rsidRPr="00942B2F" w14:paraId="2D1791F5" w14:textId="77777777" w:rsidTr="004F790F">
        <w:tc>
          <w:tcPr>
            <w:tcW w:w="0" w:type="auto"/>
            <w:hideMark/>
          </w:tcPr>
          <w:p w14:paraId="2629FB05" w14:textId="77777777" w:rsidR="004F790F" w:rsidRPr="00942B2F" w:rsidRDefault="004F790F" w:rsidP="00942B2F">
            <w:pPr>
              <w:spacing w:line="360" w:lineRule="auto"/>
              <w:jc w:val="both"/>
              <w:rPr>
                <w:rFonts w:cs="Arial"/>
                <w:b/>
                <w:szCs w:val="24"/>
              </w:rPr>
            </w:pPr>
            <w:r w:rsidRPr="00942B2F">
              <w:rPr>
                <w:rFonts w:cs="Arial"/>
                <w:b/>
                <w:szCs w:val="24"/>
              </w:rPr>
              <w:t>Social</w:t>
            </w:r>
          </w:p>
        </w:tc>
        <w:tc>
          <w:tcPr>
            <w:tcW w:w="0" w:type="auto"/>
            <w:hideMark/>
          </w:tcPr>
          <w:p w14:paraId="338FC223" w14:textId="77777777" w:rsidR="004F790F" w:rsidRPr="00942B2F" w:rsidRDefault="004F790F" w:rsidP="00942B2F">
            <w:pPr>
              <w:spacing w:line="360" w:lineRule="auto"/>
              <w:jc w:val="both"/>
              <w:rPr>
                <w:rFonts w:cs="Arial"/>
                <w:szCs w:val="24"/>
              </w:rPr>
            </w:pPr>
            <w:r w:rsidRPr="00942B2F">
              <w:rPr>
                <w:rFonts w:cs="Arial"/>
                <w:szCs w:val="24"/>
              </w:rPr>
              <w:t>- Changing customer preferences, including a focus on sustainability and ethical practices</w:t>
            </w:r>
            <w:r w:rsidR="0032079E">
              <w:rPr>
                <w:rFonts w:cs="Arial"/>
                <w:szCs w:val="24"/>
              </w:rPr>
              <w:t xml:space="preserve"> </w:t>
            </w:r>
            <w:r w:rsidR="0032079E">
              <w:rPr>
                <w:rFonts w:cs="Arial"/>
                <w:color w:val="222222"/>
                <w:szCs w:val="20"/>
                <w:shd w:val="clear" w:color="auto" w:fill="FFFFFF"/>
              </w:rPr>
              <w:t>(He et al., 2021)</w:t>
            </w:r>
            <w:r w:rsidRPr="00942B2F">
              <w:rPr>
                <w:rFonts w:cs="Arial"/>
                <w:szCs w:val="24"/>
              </w:rPr>
              <w:t>.</w:t>
            </w:r>
          </w:p>
        </w:tc>
      </w:tr>
      <w:tr w:rsidR="004F790F" w:rsidRPr="00942B2F" w14:paraId="7AC986D3" w14:textId="77777777" w:rsidTr="004F790F">
        <w:tc>
          <w:tcPr>
            <w:tcW w:w="0" w:type="auto"/>
            <w:hideMark/>
          </w:tcPr>
          <w:p w14:paraId="7C47244A" w14:textId="77777777" w:rsidR="004F790F" w:rsidRPr="00942B2F" w:rsidRDefault="004F790F" w:rsidP="00942B2F">
            <w:pPr>
              <w:spacing w:line="360" w:lineRule="auto"/>
              <w:jc w:val="both"/>
              <w:rPr>
                <w:rFonts w:cs="Arial"/>
                <w:b/>
                <w:szCs w:val="24"/>
              </w:rPr>
            </w:pPr>
          </w:p>
        </w:tc>
        <w:tc>
          <w:tcPr>
            <w:tcW w:w="0" w:type="auto"/>
            <w:hideMark/>
          </w:tcPr>
          <w:p w14:paraId="5048253D" w14:textId="77777777" w:rsidR="004F790F" w:rsidRPr="00942B2F" w:rsidRDefault="004F790F" w:rsidP="00942B2F">
            <w:pPr>
              <w:spacing w:line="360" w:lineRule="auto"/>
              <w:jc w:val="both"/>
              <w:rPr>
                <w:rFonts w:cs="Arial"/>
                <w:szCs w:val="24"/>
              </w:rPr>
            </w:pPr>
            <w:r w:rsidRPr="00942B2F">
              <w:rPr>
                <w:rFonts w:cs="Arial"/>
                <w:szCs w:val="24"/>
              </w:rPr>
              <w:t>- Impact of the COVID-19 pandemic on travel patterns and safety concerns.</w:t>
            </w:r>
          </w:p>
        </w:tc>
      </w:tr>
      <w:tr w:rsidR="004F790F" w:rsidRPr="00942B2F" w14:paraId="30A00715" w14:textId="77777777" w:rsidTr="004F790F">
        <w:tc>
          <w:tcPr>
            <w:tcW w:w="0" w:type="auto"/>
            <w:hideMark/>
          </w:tcPr>
          <w:p w14:paraId="20463B8C" w14:textId="77777777" w:rsidR="004F790F" w:rsidRPr="00942B2F" w:rsidRDefault="004F790F" w:rsidP="00942B2F">
            <w:pPr>
              <w:spacing w:line="360" w:lineRule="auto"/>
              <w:jc w:val="both"/>
              <w:rPr>
                <w:rFonts w:cs="Arial"/>
                <w:b/>
                <w:szCs w:val="24"/>
              </w:rPr>
            </w:pPr>
            <w:r w:rsidRPr="00942B2F">
              <w:rPr>
                <w:rFonts w:cs="Arial"/>
                <w:b/>
                <w:szCs w:val="24"/>
              </w:rPr>
              <w:t>Technological</w:t>
            </w:r>
          </w:p>
        </w:tc>
        <w:tc>
          <w:tcPr>
            <w:tcW w:w="0" w:type="auto"/>
            <w:hideMark/>
          </w:tcPr>
          <w:p w14:paraId="41673D1B" w14:textId="77777777" w:rsidR="004F790F" w:rsidRPr="00942B2F" w:rsidRDefault="004F790F" w:rsidP="00942B2F">
            <w:pPr>
              <w:spacing w:line="360" w:lineRule="auto"/>
              <w:jc w:val="both"/>
              <w:rPr>
                <w:rFonts w:cs="Arial"/>
                <w:szCs w:val="24"/>
              </w:rPr>
            </w:pPr>
            <w:r w:rsidRPr="00942B2F">
              <w:rPr>
                <w:rFonts w:cs="Arial"/>
                <w:szCs w:val="24"/>
              </w:rPr>
              <w:t>- Integration of AI and automation in hotel operations, affecting staffing and service quality</w:t>
            </w:r>
            <w:r w:rsidR="0032079E">
              <w:rPr>
                <w:rFonts w:cs="Arial"/>
                <w:szCs w:val="24"/>
              </w:rPr>
              <w:t xml:space="preserve"> </w:t>
            </w:r>
            <w:r w:rsidR="0032079E">
              <w:rPr>
                <w:rFonts w:cs="Arial"/>
                <w:color w:val="222222"/>
                <w:szCs w:val="20"/>
                <w:shd w:val="clear" w:color="auto" w:fill="FFFFFF"/>
              </w:rPr>
              <w:t>(Gordon and Parikh., 2021)</w:t>
            </w:r>
            <w:r w:rsidRPr="00942B2F">
              <w:rPr>
                <w:rFonts w:cs="Arial"/>
                <w:szCs w:val="24"/>
              </w:rPr>
              <w:t>.</w:t>
            </w:r>
          </w:p>
        </w:tc>
      </w:tr>
      <w:tr w:rsidR="004F790F" w:rsidRPr="00942B2F" w14:paraId="6275905C" w14:textId="77777777" w:rsidTr="004F790F">
        <w:tc>
          <w:tcPr>
            <w:tcW w:w="0" w:type="auto"/>
            <w:hideMark/>
          </w:tcPr>
          <w:p w14:paraId="063C750B" w14:textId="77777777" w:rsidR="004F790F" w:rsidRPr="00942B2F" w:rsidRDefault="004F790F" w:rsidP="00942B2F">
            <w:pPr>
              <w:spacing w:line="360" w:lineRule="auto"/>
              <w:jc w:val="both"/>
              <w:rPr>
                <w:rFonts w:cs="Arial"/>
                <w:b/>
                <w:szCs w:val="24"/>
              </w:rPr>
            </w:pPr>
          </w:p>
        </w:tc>
        <w:tc>
          <w:tcPr>
            <w:tcW w:w="0" w:type="auto"/>
            <w:hideMark/>
          </w:tcPr>
          <w:p w14:paraId="5862D440" w14:textId="77777777" w:rsidR="004F790F" w:rsidRPr="00942B2F" w:rsidRDefault="004F790F" w:rsidP="00942B2F">
            <w:pPr>
              <w:spacing w:line="360" w:lineRule="auto"/>
              <w:jc w:val="both"/>
              <w:rPr>
                <w:rFonts w:cs="Arial"/>
                <w:szCs w:val="24"/>
              </w:rPr>
            </w:pPr>
            <w:r w:rsidRPr="00942B2F">
              <w:rPr>
                <w:rFonts w:cs="Arial"/>
                <w:szCs w:val="24"/>
              </w:rPr>
              <w:t>- Technological trends influencing online bookings, digital marketing, and guest interactions.</w:t>
            </w:r>
          </w:p>
        </w:tc>
      </w:tr>
      <w:tr w:rsidR="004F790F" w:rsidRPr="00942B2F" w14:paraId="4C6986DB" w14:textId="77777777" w:rsidTr="004F790F">
        <w:tc>
          <w:tcPr>
            <w:tcW w:w="0" w:type="auto"/>
            <w:hideMark/>
          </w:tcPr>
          <w:p w14:paraId="533015F4" w14:textId="77777777" w:rsidR="004F790F" w:rsidRPr="00942B2F" w:rsidRDefault="004F790F" w:rsidP="00942B2F">
            <w:pPr>
              <w:spacing w:line="360" w:lineRule="auto"/>
              <w:jc w:val="both"/>
              <w:rPr>
                <w:rFonts w:cs="Arial"/>
                <w:b/>
                <w:szCs w:val="24"/>
              </w:rPr>
            </w:pPr>
            <w:r w:rsidRPr="00942B2F">
              <w:rPr>
                <w:rFonts w:cs="Arial"/>
                <w:b/>
                <w:szCs w:val="24"/>
              </w:rPr>
              <w:t>Environmental</w:t>
            </w:r>
          </w:p>
        </w:tc>
        <w:tc>
          <w:tcPr>
            <w:tcW w:w="0" w:type="auto"/>
            <w:hideMark/>
          </w:tcPr>
          <w:p w14:paraId="76C70721" w14:textId="77777777" w:rsidR="004F790F" w:rsidRPr="00942B2F" w:rsidRDefault="004F790F" w:rsidP="00942B2F">
            <w:pPr>
              <w:spacing w:line="360" w:lineRule="auto"/>
              <w:jc w:val="both"/>
              <w:rPr>
                <w:rFonts w:cs="Arial"/>
                <w:szCs w:val="24"/>
              </w:rPr>
            </w:pPr>
            <w:r w:rsidRPr="00942B2F">
              <w:rPr>
                <w:rFonts w:cs="Arial"/>
                <w:szCs w:val="24"/>
              </w:rPr>
              <w:t>- Growing environmental consciousness, necessitating eco-friendly practices and sustainability initiatives</w:t>
            </w:r>
            <w:r w:rsidR="0032079E">
              <w:rPr>
                <w:rFonts w:cs="Arial"/>
                <w:szCs w:val="24"/>
              </w:rPr>
              <w:t xml:space="preserve"> </w:t>
            </w:r>
            <w:r w:rsidR="0032079E">
              <w:rPr>
                <w:rFonts w:cs="Arial"/>
                <w:color w:val="222222"/>
                <w:szCs w:val="20"/>
                <w:shd w:val="clear" w:color="auto" w:fill="FFFFFF"/>
              </w:rPr>
              <w:t>(</w:t>
            </w:r>
            <w:proofErr w:type="spellStart"/>
            <w:r w:rsidR="0032079E">
              <w:rPr>
                <w:rFonts w:cs="Arial"/>
                <w:color w:val="222222"/>
                <w:szCs w:val="20"/>
                <w:shd w:val="clear" w:color="auto" w:fill="FFFFFF"/>
              </w:rPr>
              <w:t>Sindakis</w:t>
            </w:r>
            <w:proofErr w:type="spellEnd"/>
            <w:r w:rsidR="0032079E">
              <w:rPr>
                <w:rFonts w:cs="Arial"/>
                <w:color w:val="222222"/>
                <w:szCs w:val="20"/>
                <w:shd w:val="clear" w:color="auto" w:fill="FFFFFF"/>
              </w:rPr>
              <w:t xml:space="preserve"> and Aggarwal., 2022)</w:t>
            </w:r>
            <w:r w:rsidRPr="00942B2F">
              <w:rPr>
                <w:rFonts w:cs="Arial"/>
                <w:szCs w:val="24"/>
              </w:rPr>
              <w:t>.</w:t>
            </w:r>
          </w:p>
        </w:tc>
      </w:tr>
      <w:tr w:rsidR="004F790F" w:rsidRPr="00942B2F" w14:paraId="62E25FB6" w14:textId="77777777" w:rsidTr="004F790F">
        <w:tc>
          <w:tcPr>
            <w:tcW w:w="0" w:type="auto"/>
            <w:hideMark/>
          </w:tcPr>
          <w:p w14:paraId="076761CB" w14:textId="77777777" w:rsidR="004F790F" w:rsidRPr="00942B2F" w:rsidRDefault="004F790F" w:rsidP="00942B2F">
            <w:pPr>
              <w:spacing w:line="360" w:lineRule="auto"/>
              <w:jc w:val="both"/>
              <w:rPr>
                <w:rFonts w:cs="Arial"/>
                <w:b/>
                <w:szCs w:val="24"/>
              </w:rPr>
            </w:pPr>
          </w:p>
        </w:tc>
        <w:tc>
          <w:tcPr>
            <w:tcW w:w="0" w:type="auto"/>
            <w:hideMark/>
          </w:tcPr>
          <w:p w14:paraId="241F613E" w14:textId="77777777" w:rsidR="004F790F" w:rsidRPr="00942B2F" w:rsidRDefault="004F790F" w:rsidP="00942B2F">
            <w:pPr>
              <w:spacing w:line="360" w:lineRule="auto"/>
              <w:jc w:val="both"/>
              <w:rPr>
                <w:rFonts w:cs="Arial"/>
                <w:szCs w:val="24"/>
              </w:rPr>
            </w:pPr>
            <w:r w:rsidRPr="00942B2F">
              <w:rPr>
                <w:rFonts w:cs="Arial"/>
                <w:szCs w:val="24"/>
              </w:rPr>
              <w:t>- Adaptation to climate change and potential risks of extreme weather events</w:t>
            </w:r>
            <w:r w:rsidR="0032079E">
              <w:rPr>
                <w:rFonts w:cs="Arial"/>
                <w:szCs w:val="24"/>
              </w:rPr>
              <w:t xml:space="preserve"> </w:t>
            </w:r>
            <w:r w:rsidR="0032079E">
              <w:rPr>
                <w:rFonts w:cs="Arial"/>
                <w:color w:val="222222"/>
                <w:szCs w:val="20"/>
                <w:shd w:val="clear" w:color="auto" w:fill="FFFFFF"/>
              </w:rPr>
              <w:t>(Soar et al., 2020)</w:t>
            </w:r>
            <w:r w:rsidRPr="00942B2F">
              <w:rPr>
                <w:rFonts w:cs="Arial"/>
                <w:szCs w:val="24"/>
              </w:rPr>
              <w:t>.</w:t>
            </w:r>
          </w:p>
        </w:tc>
      </w:tr>
      <w:tr w:rsidR="004F790F" w:rsidRPr="00942B2F" w14:paraId="73C1E5F4" w14:textId="77777777" w:rsidTr="004F790F">
        <w:tc>
          <w:tcPr>
            <w:tcW w:w="0" w:type="auto"/>
            <w:hideMark/>
          </w:tcPr>
          <w:p w14:paraId="217EC14E" w14:textId="77777777" w:rsidR="004F790F" w:rsidRPr="00942B2F" w:rsidRDefault="004F790F" w:rsidP="00942B2F">
            <w:pPr>
              <w:spacing w:line="360" w:lineRule="auto"/>
              <w:jc w:val="both"/>
              <w:rPr>
                <w:rFonts w:cs="Arial"/>
                <w:b/>
                <w:szCs w:val="24"/>
              </w:rPr>
            </w:pPr>
            <w:r w:rsidRPr="00942B2F">
              <w:rPr>
                <w:rFonts w:cs="Arial"/>
                <w:b/>
                <w:szCs w:val="24"/>
              </w:rPr>
              <w:t>Legal</w:t>
            </w:r>
          </w:p>
        </w:tc>
        <w:tc>
          <w:tcPr>
            <w:tcW w:w="0" w:type="auto"/>
            <w:hideMark/>
          </w:tcPr>
          <w:p w14:paraId="16CA8E4D" w14:textId="77777777" w:rsidR="004F790F" w:rsidRPr="00942B2F" w:rsidRDefault="004F790F" w:rsidP="00942B2F">
            <w:pPr>
              <w:spacing w:line="360" w:lineRule="auto"/>
              <w:jc w:val="both"/>
              <w:rPr>
                <w:rFonts w:cs="Arial"/>
                <w:szCs w:val="24"/>
              </w:rPr>
            </w:pPr>
            <w:r w:rsidRPr="00942B2F">
              <w:rPr>
                <w:rFonts w:cs="Arial"/>
                <w:szCs w:val="24"/>
              </w:rPr>
              <w:t>- Compliance with labor laws, safety regulations, and industry-specific standards.</w:t>
            </w:r>
          </w:p>
        </w:tc>
      </w:tr>
      <w:tr w:rsidR="004F790F" w:rsidRPr="00942B2F" w14:paraId="609576E0" w14:textId="77777777" w:rsidTr="004F790F">
        <w:tc>
          <w:tcPr>
            <w:tcW w:w="0" w:type="auto"/>
            <w:hideMark/>
          </w:tcPr>
          <w:p w14:paraId="709FB481" w14:textId="77777777" w:rsidR="004F790F" w:rsidRPr="00942B2F" w:rsidRDefault="004F790F" w:rsidP="00942B2F">
            <w:pPr>
              <w:spacing w:line="360" w:lineRule="auto"/>
              <w:jc w:val="both"/>
              <w:rPr>
                <w:rFonts w:cs="Arial"/>
                <w:b/>
                <w:szCs w:val="24"/>
              </w:rPr>
            </w:pPr>
          </w:p>
        </w:tc>
        <w:tc>
          <w:tcPr>
            <w:tcW w:w="0" w:type="auto"/>
            <w:hideMark/>
          </w:tcPr>
          <w:p w14:paraId="39DCA43C" w14:textId="77777777" w:rsidR="004F790F" w:rsidRPr="00942B2F" w:rsidRDefault="004F790F" w:rsidP="00942B2F">
            <w:pPr>
              <w:spacing w:line="360" w:lineRule="auto"/>
              <w:jc w:val="both"/>
              <w:rPr>
                <w:rFonts w:cs="Arial"/>
                <w:szCs w:val="24"/>
              </w:rPr>
            </w:pPr>
            <w:r w:rsidRPr="00942B2F">
              <w:rPr>
                <w:rFonts w:cs="Arial"/>
                <w:szCs w:val="24"/>
              </w:rPr>
              <w:t>- Potential legal challenges related to customer complaints and data protection.</w:t>
            </w:r>
          </w:p>
        </w:tc>
      </w:tr>
      <w:tr w:rsidR="004F790F" w:rsidRPr="00942B2F" w14:paraId="3F3FAC33" w14:textId="77777777" w:rsidTr="004F790F">
        <w:tc>
          <w:tcPr>
            <w:tcW w:w="0" w:type="auto"/>
            <w:hideMark/>
          </w:tcPr>
          <w:p w14:paraId="60FE4A7C" w14:textId="77777777" w:rsidR="004F790F" w:rsidRPr="00942B2F" w:rsidRDefault="004F790F" w:rsidP="00942B2F">
            <w:pPr>
              <w:spacing w:line="360" w:lineRule="auto"/>
              <w:jc w:val="both"/>
              <w:rPr>
                <w:rFonts w:cs="Arial"/>
                <w:b/>
                <w:szCs w:val="24"/>
              </w:rPr>
            </w:pPr>
            <w:r w:rsidRPr="00942B2F">
              <w:rPr>
                <w:rFonts w:cs="Arial"/>
                <w:b/>
                <w:szCs w:val="24"/>
              </w:rPr>
              <w:t>Ethical</w:t>
            </w:r>
          </w:p>
        </w:tc>
        <w:tc>
          <w:tcPr>
            <w:tcW w:w="0" w:type="auto"/>
            <w:hideMark/>
          </w:tcPr>
          <w:p w14:paraId="167C7275" w14:textId="77777777" w:rsidR="004F790F" w:rsidRPr="00942B2F" w:rsidRDefault="004F790F" w:rsidP="00942B2F">
            <w:pPr>
              <w:spacing w:line="360" w:lineRule="auto"/>
              <w:jc w:val="both"/>
              <w:rPr>
                <w:rFonts w:cs="Arial"/>
                <w:szCs w:val="24"/>
              </w:rPr>
            </w:pPr>
            <w:r w:rsidRPr="00942B2F">
              <w:rPr>
                <w:rFonts w:cs="Arial"/>
                <w:szCs w:val="24"/>
              </w:rPr>
              <w:t>- Ethical sourcing, diversity, and inclusion initiatives as part of corporate social responsibility</w:t>
            </w:r>
            <w:r w:rsidR="0032079E">
              <w:rPr>
                <w:rFonts w:cs="Arial"/>
                <w:szCs w:val="24"/>
              </w:rPr>
              <w:t xml:space="preserve"> </w:t>
            </w:r>
            <w:r w:rsidR="0032079E">
              <w:rPr>
                <w:rFonts w:cs="Arial"/>
                <w:color w:val="222222"/>
                <w:szCs w:val="20"/>
                <w:shd w:val="clear" w:color="auto" w:fill="FFFFFF"/>
              </w:rPr>
              <w:t>(Baum et al., 2023)</w:t>
            </w:r>
            <w:r w:rsidRPr="00942B2F">
              <w:rPr>
                <w:rFonts w:cs="Arial"/>
                <w:szCs w:val="24"/>
              </w:rPr>
              <w:t>.</w:t>
            </w:r>
          </w:p>
        </w:tc>
      </w:tr>
      <w:tr w:rsidR="004F790F" w:rsidRPr="00942B2F" w14:paraId="6FB69254" w14:textId="77777777" w:rsidTr="004F790F">
        <w:tc>
          <w:tcPr>
            <w:tcW w:w="0" w:type="auto"/>
            <w:hideMark/>
          </w:tcPr>
          <w:p w14:paraId="08BDF520" w14:textId="77777777" w:rsidR="004F790F" w:rsidRPr="00942B2F" w:rsidRDefault="004F790F" w:rsidP="00942B2F">
            <w:pPr>
              <w:spacing w:line="360" w:lineRule="auto"/>
              <w:jc w:val="both"/>
              <w:rPr>
                <w:rFonts w:cs="Arial"/>
                <w:szCs w:val="24"/>
              </w:rPr>
            </w:pPr>
          </w:p>
        </w:tc>
        <w:tc>
          <w:tcPr>
            <w:tcW w:w="0" w:type="auto"/>
            <w:hideMark/>
          </w:tcPr>
          <w:p w14:paraId="7A7182DF" w14:textId="77777777" w:rsidR="004F790F" w:rsidRPr="00942B2F" w:rsidRDefault="004F790F" w:rsidP="00942B2F">
            <w:pPr>
              <w:spacing w:line="360" w:lineRule="auto"/>
              <w:jc w:val="both"/>
              <w:rPr>
                <w:rFonts w:cs="Arial"/>
                <w:szCs w:val="24"/>
              </w:rPr>
            </w:pPr>
            <w:r w:rsidRPr="00942B2F">
              <w:rPr>
                <w:rFonts w:cs="Arial"/>
                <w:szCs w:val="24"/>
              </w:rPr>
              <w:t>- Ethical considerations in partnerships and vendor relationships.</w:t>
            </w:r>
          </w:p>
        </w:tc>
      </w:tr>
    </w:tbl>
    <w:p w14:paraId="4A18A151" w14:textId="77777777" w:rsidR="004F790F" w:rsidRPr="00942B2F" w:rsidRDefault="004F790F" w:rsidP="00942B2F">
      <w:pPr>
        <w:spacing w:line="360" w:lineRule="auto"/>
        <w:jc w:val="both"/>
        <w:rPr>
          <w:rFonts w:cs="Arial"/>
          <w:szCs w:val="24"/>
        </w:rPr>
      </w:pPr>
    </w:p>
    <w:p w14:paraId="2DF1838F" w14:textId="77777777" w:rsidR="0090523E" w:rsidRPr="00942B2F" w:rsidRDefault="0090523E" w:rsidP="0032079E">
      <w:pPr>
        <w:pStyle w:val="Heading2"/>
      </w:pPr>
      <w:bookmarkStart w:id="5" w:name="_Toc148985983"/>
      <w:r w:rsidRPr="00942B2F">
        <w:t xml:space="preserve">2.4 </w:t>
      </w:r>
      <w:r w:rsidR="004F790F" w:rsidRPr="00942B2F">
        <w:t>Impact of External Challenges on Employee Retention</w:t>
      </w:r>
      <w:bookmarkEnd w:id="5"/>
    </w:p>
    <w:p w14:paraId="2550C457" w14:textId="77777777" w:rsidR="009538AE" w:rsidRPr="0032079E" w:rsidRDefault="009538AE" w:rsidP="0032079E">
      <w:pPr>
        <w:pStyle w:val="Heading3"/>
      </w:pPr>
      <w:bookmarkStart w:id="6" w:name="_Toc148985984"/>
      <w:r w:rsidRPr="0032079E">
        <w:t>2.4.1 Brexit and Immigration Policies</w:t>
      </w:r>
      <w:bookmarkEnd w:id="6"/>
    </w:p>
    <w:p w14:paraId="26890AB5" w14:textId="77777777" w:rsidR="009538AE" w:rsidRPr="00942B2F" w:rsidRDefault="00C31223" w:rsidP="00526C2F">
      <w:pPr>
        <w:spacing w:line="360" w:lineRule="auto"/>
        <w:ind w:firstLine="720"/>
        <w:jc w:val="both"/>
        <w:rPr>
          <w:rFonts w:cs="Arial"/>
          <w:szCs w:val="24"/>
        </w:rPr>
      </w:pPr>
      <w:r w:rsidRPr="00942B2F">
        <w:rPr>
          <w:rFonts w:cs="Arial"/>
          <w:szCs w:val="24"/>
        </w:rPr>
        <w:t xml:space="preserve">Uncertainty surrounding Brexit had a </w:t>
      </w:r>
      <w:r w:rsidR="00526C2F" w:rsidRPr="00942B2F">
        <w:rPr>
          <w:rFonts w:cs="Arial"/>
          <w:szCs w:val="24"/>
        </w:rPr>
        <w:t>substantial</w:t>
      </w:r>
      <w:r w:rsidRPr="00942B2F">
        <w:rPr>
          <w:rFonts w:cs="Arial"/>
          <w:szCs w:val="24"/>
        </w:rPr>
        <w:t xml:space="preserve"> influence on hiring and retaining employees in the UK hospitality sector, especially at renowned hotels like Savoy Hotel. Access to a wide pool of foreign talent has been severely curtailed due to the change in immigration regulations, which ultimately resulted in the loss of freedom of movement inside the European Union</w:t>
      </w:r>
      <w:r w:rsidR="00526C2F">
        <w:rPr>
          <w:rFonts w:cs="Arial"/>
          <w:szCs w:val="24"/>
        </w:rPr>
        <w:t xml:space="preserve"> </w:t>
      </w:r>
      <w:r w:rsidR="00526C2F">
        <w:rPr>
          <w:rFonts w:cs="Arial"/>
          <w:color w:val="222222"/>
          <w:szCs w:val="20"/>
          <w:shd w:val="clear" w:color="auto" w:fill="FFFFFF"/>
        </w:rPr>
        <w:t>(</w:t>
      </w:r>
      <w:proofErr w:type="spellStart"/>
      <w:r w:rsidR="00526C2F">
        <w:rPr>
          <w:rFonts w:cs="Arial"/>
          <w:color w:val="222222"/>
          <w:szCs w:val="20"/>
          <w:shd w:val="clear" w:color="auto" w:fill="FFFFFF"/>
        </w:rPr>
        <w:t>Dwesini</w:t>
      </w:r>
      <w:proofErr w:type="spellEnd"/>
      <w:r w:rsidR="00526C2F">
        <w:rPr>
          <w:rFonts w:cs="Arial"/>
          <w:color w:val="222222"/>
          <w:szCs w:val="20"/>
          <w:shd w:val="clear" w:color="auto" w:fill="FFFFFF"/>
        </w:rPr>
        <w:t>, 2019)</w:t>
      </w:r>
      <w:r w:rsidRPr="00942B2F">
        <w:rPr>
          <w:rFonts w:cs="Arial"/>
          <w:szCs w:val="24"/>
        </w:rPr>
        <w:t>. This sudden shift poses a significant difficulty for a hotel like The Savoy, which hopes to provide a worldwide guest experience and thrives on heterogeneity. One direct result of this has been the emergence of staff shortages, which have a negative impact on service quality and, ultimately, guest happiness</w:t>
      </w:r>
      <w:r w:rsidR="00526C2F">
        <w:rPr>
          <w:rFonts w:cs="Arial"/>
          <w:szCs w:val="24"/>
        </w:rPr>
        <w:t xml:space="preserve"> as depicted by </w:t>
      </w:r>
      <w:r w:rsidR="00526C2F">
        <w:rPr>
          <w:rFonts w:cs="Arial"/>
          <w:color w:val="222222"/>
          <w:szCs w:val="20"/>
          <w:shd w:val="clear" w:color="auto" w:fill="FFFFFF"/>
        </w:rPr>
        <w:t>Cameron et al., (2018)</w:t>
      </w:r>
      <w:r w:rsidRPr="00942B2F">
        <w:rPr>
          <w:rFonts w:cs="Arial"/>
          <w:szCs w:val="24"/>
        </w:rPr>
        <w:t xml:space="preserve">. Some hotels have taken aggressive measures to address these issues. These include significant expenditures for local </w:t>
      </w:r>
      <w:r w:rsidRPr="00942B2F">
        <w:rPr>
          <w:rFonts w:cs="Arial"/>
          <w:szCs w:val="24"/>
        </w:rPr>
        <w:lastRenderedPageBreak/>
        <w:t xml:space="preserve">workforce development, apprenticeship schemes, and upskilling programs for current employees to cover the gap left by leaving foreign workers. </w:t>
      </w:r>
    </w:p>
    <w:p w14:paraId="726C9812" w14:textId="77777777" w:rsidR="009538AE" w:rsidRPr="00942B2F" w:rsidRDefault="009538AE" w:rsidP="0032079E">
      <w:pPr>
        <w:pStyle w:val="Heading3"/>
      </w:pPr>
      <w:bookmarkStart w:id="7" w:name="_Toc148985985"/>
      <w:r w:rsidRPr="00942B2F">
        <w:t>2.4.2 The COVID-19 Pandemic</w:t>
      </w:r>
      <w:bookmarkEnd w:id="7"/>
    </w:p>
    <w:p w14:paraId="4B12CDF8" w14:textId="77777777" w:rsidR="00C31223" w:rsidRPr="00942B2F" w:rsidRDefault="00C31223" w:rsidP="00526C2F">
      <w:pPr>
        <w:spacing w:line="360" w:lineRule="auto"/>
        <w:ind w:firstLine="720"/>
        <w:jc w:val="both"/>
        <w:rPr>
          <w:rFonts w:cs="Arial"/>
          <w:szCs w:val="24"/>
        </w:rPr>
      </w:pPr>
      <w:r w:rsidRPr="00942B2F">
        <w:rPr>
          <w:rFonts w:cs="Arial"/>
          <w:szCs w:val="24"/>
        </w:rPr>
        <w:t>The COVID-19 epidemic caused an unparalleled level of upheaval in the hotel industry, particularly with regard to worker retention. Staff furloughs and layoffs resulted from the closure of The Savoy and other comparable luxury hotels, as well as the almost complete stoppage of tourism</w:t>
      </w:r>
      <w:r w:rsidR="00526C2F">
        <w:rPr>
          <w:rFonts w:cs="Arial"/>
          <w:szCs w:val="24"/>
        </w:rPr>
        <w:t xml:space="preserve"> </w:t>
      </w:r>
      <w:r w:rsidR="00526C2F">
        <w:rPr>
          <w:rFonts w:cs="Arial"/>
          <w:color w:val="222222"/>
          <w:szCs w:val="20"/>
          <w:shd w:val="clear" w:color="auto" w:fill="FFFFFF"/>
        </w:rPr>
        <w:t>(Soar et al., 2020)</w:t>
      </w:r>
      <w:r w:rsidRPr="00942B2F">
        <w:rPr>
          <w:rFonts w:cs="Arial"/>
          <w:szCs w:val="24"/>
        </w:rPr>
        <w:t>.</w:t>
      </w:r>
      <w:r w:rsidR="00526C2F">
        <w:rPr>
          <w:rFonts w:cs="Arial"/>
          <w:szCs w:val="24"/>
        </w:rPr>
        <w:t xml:space="preserve"> This is b</w:t>
      </w:r>
      <w:r w:rsidRPr="00942B2F">
        <w:rPr>
          <w:rFonts w:cs="Arial"/>
          <w:szCs w:val="24"/>
        </w:rPr>
        <w:t>ecause of the uncertainty surrounding job security and future potential, these abrupt staff cutbacks posed significant hurdles to employee retention. Aside from these job-related worries, there were also increased concerns about health and safety at work. A variety of actions were taken by hotels across the sector to address these problems. These included the implementation of remote work choices for administrative positions, flexible work schedules, and improved health and safety procedures, all of which were intended to assuage concerns and make it easier for workers to remain employed</w:t>
      </w:r>
      <w:r w:rsidR="00526C2F">
        <w:rPr>
          <w:rFonts w:cs="Arial"/>
          <w:szCs w:val="24"/>
        </w:rPr>
        <w:t xml:space="preserve"> </w:t>
      </w:r>
      <w:r w:rsidR="00526C2F">
        <w:rPr>
          <w:rFonts w:cs="Arial"/>
          <w:color w:val="222222"/>
          <w:szCs w:val="20"/>
          <w:shd w:val="clear" w:color="auto" w:fill="FFFFFF"/>
        </w:rPr>
        <w:t>(</w:t>
      </w:r>
      <w:proofErr w:type="spellStart"/>
      <w:r w:rsidR="00526C2F">
        <w:rPr>
          <w:rFonts w:cs="Arial"/>
          <w:color w:val="222222"/>
          <w:szCs w:val="20"/>
          <w:shd w:val="clear" w:color="auto" w:fill="FFFFFF"/>
        </w:rPr>
        <w:t>Sindakis</w:t>
      </w:r>
      <w:proofErr w:type="spellEnd"/>
      <w:r w:rsidR="00526C2F">
        <w:rPr>
          <w:rFonts w:cs="Arial"/>
          <w:color w:val="222222"/>
          <w:szCs w:val="20"/>
          <w:shd w:val="clear" w:color="auto" w:fill="FFFFFF"/>
        </w:rPr>
        <w:t xml:space="preserve"> and Aggarwal., 2022)</w:t>
      </w:r>
      <w:r w:rsidRPr="00942B2F">
        <w:rPr>
          <w:rFonts w:cs="Arial"/>
          <w:szCs w:val="24"/>
        </w:rPr>
        <w:t xml:space="preserve">. </w:t>
      </w:r>
      <w:r w:rsidR="00526C2F">
        <w:rPr>
          <w:rFonts w:cs="Arial"/>
          <w:szCs w:val="24"/>
        </w:rPr>
        <w:t>Hence m</w:t>
      </w:r>
      <w:r w:rsidRPr="00942B2F">
        <w:rPr>
          <w:rFonts w:cs="Arial"/>
          <w:szCs w:val="24"/>
        </w:rPr>
        <w:t>aintaining personnel loyalty and engagement in the face of these extraordinary conditions became essential to keeping operations running smoothly and being ready for the eventual revival of the sector.</w:t>
      </w:r>
    </w:p>
    <w:p w14:paraId="2B747E6F" w14:textId="77777777" w:rsidR="009538AE" w:rsidRPr="00942B2F" w:rsidRDefault="009538AE" w:rsidP="0032079E">
      <w:pPr>
        <w:pStyle w:val="Heading3"/>
      </w:pPr>
      <w:bookmarkStart w:id="8" w:name="_Toc148985986"/>
      <w:r w:rsidRPr="00942B2F">
        <w:t>2.4.3 Inflation and Economic Situation</w:t>
      </w:r>
      <w:bookmarkEnd w:id="8"/>
    </w:p>
    <w:p w14:paraId="2F232BE9" w14:textId="77777777" w:rsidR="00C31223" w:rsidRPr="00942B2F" w:rsidRDefault="00C31223" w:rsidP="00526C2F">
      <w:pPr>
        <w:spacing w:line="360" w:lineRule="auto"/>
        <w:ind w:firstLine="720"/>
        <w:jc w:val="both"/>
        <w:rPr>
          <w:rFonts w:cs="Arial"/>
          <w:szCs w:val="24"/>
        </w:rPr>
      </w:pPr>
      <w:r w:rsidRPr="00942B2F">
        <w:rPr>
          <w:rFonts w:cs="Arial"/>
          <w:szCs w:val="24"/>
        </w:rPr>
        <w:t xml:space="preserve">Even though they are often difficult, inflation and economic uncertainty have a variety of effects on employee retention in the hospitality industry. </w:t>
      </w:r>
      <w:r w:rsidR="00526C2F">
        <w:rPr>
          <w:rFonts w:cs="Arial"/>
          <w:color w:val="222222"/>
          <w:szCs w:val="20"/>
          <w:shd w:val="clear" w:color="auto" w:fill="FFFFFF"/>
        </w:rPr>
        <w:t xml:space="preserve">Mohsin et al., (2023) states that </w:t>
      </w:r>
      <w:r w:rsidR="00526C2F">
        <w:rPr>
          <w:rFonts w:cs="Arial"/>
          <w:szCs w:val="24"/>
        </w:rPr>
        <w:t>r</w:t>
      </w:r>
      <w:r w:rsidRPr="00942B2F">
        <w:rPr>
          <w:rFonts w:cs="Arial"/>
          <w:szCs w:val="24"/>
        </w:rPr>
        <w:t xml:space="preserve">ising living expenses in the UK combined with unstable economic conditions may push workers to look for better-paying jobs in other sectors of the economy. Higher turnover rates may result from this pursuit of greater financial stability, which has a negative impact on service continuity and visitor satisfaction. Hotels have updated their compensation plans in response to these </w:t>
      </w:r>
      <w:r w:rsidR="00526C2F" w:rsidRPr="00942B2F">
        <w:rPr>
          <w:rFonts w:cs="Arial"/>
          <w:szCs w:val="24"/>
        </w:rPr>
        <w:t>concerns</w:t>
      </w:r>
      <w:r w:rsidRPr="00942B2F">
        <w:rPr>
          <w:rFonts w:cs="Arial"/>
          <w:szCs w:val="24"/>
        </w:rPr>
        <w:t>. Among these changes have been pay raises and improved perks for employees</w:t>
      </w:r>
      <w:r w:rsidR="00526C2F">
        <w:rPr>
          <w:rFonts w:cs="Arial"/>
          <w:szCs w:val="24"/>
        </w:rPr>
        <w:t xml:space="preserve"> </w:t>
      </w:r>
      <w:r w:rsidR="00526C2F">
        <w:rPr>
          <w:rFonts w:cs="Arial"/>
          <w:color w:val="222222"/>
          <w:szCs w:val="20"/>
          <w:shd w:val="clear" w:color="auto" w:fill="FFFFFF"/>
        </w:rPr>
        <w:t>(</w:t>
      </w:r>
      <w:proofErr w:type="spellStart"/>
      <w:r w:rsidR="00526C2F">
        <w:rPr>
          <w:rFonts w:cs="Arial"/>
          <w:color w:val="222222"/>
          <w:szCs w:val="20"/>
          <w:shd w:val="clear" w:color="auto" w:fill="FFFFFF"/>
        </w:rPr>
        <w:t>Spreicer</w:t>
      </w:r>
      <w:proofErr w:type="spellEnd"/>
      <w:r w:rsidR="00526C2F">
        <w:rPr>
          <w:rFonts w:cs="Arial"/>
          <w:color w:val="222222"/>
          <w:szCs w:val="20"/>
          <w:shd w:val="clear" w:color="auto" w:fill="FFFFFF"/>
        </w:rPr>
        <w:t>., 2021)</w:t>
      </w:r>
      <w:r w:rsidRPr="00942B2F">
        <w:rPr>
          <w:rFonts w:cs="Arial"/>
          <w:szCs w:val="24"/>
        </w:rPr>
        <w:t xml:space="preserve">. The goal is to increase the financial viability of employment in the field in order to stop talented people from leaving for other industries. Although the goal of these techniques is to </w:t>
      </w:r>
      <w:r w:rsidR="00526C2F" w:rsidRPr="00942B2F">
        <w:rPr>
          <w:rFonts w:cs="Arial"/>
          <w:szCs w:val="24"/>
        </w:rPr>
        <w:t>reduce</w:t>
      </w:r>
      <w:r w:rsidRPr="00942B2F">
        <w:rPr>
          <w:rFonts w:cs="Arial"/>
          <w:szCs w:val="24"/>
        </w:rPr>
        <w:t xml:space="preserve"> the effects of inflation and economic uncertainty on guest retention, they also put hotels under pressure to continue operating profitably and preserving the high standards of quality and service associated with their brand</w:t>
      </w:r>
      <w:r w:rsidR="00526C2F">
        <w:rPr>
          <w:rFonts w:cs="Arial"/>
          <w:szCs w:val="24"/>
        </w:rPr>
        <w:t xml:space="preserve"> </w:t>
      </w:r>
      <w:r w:rsidR="00526C2F">
        <w:rPr>
          <w:rFonts w:cs="Arial"/>
          <w:color w:val="222222"/>
          <w:szCs w:val="20"/>
          <w:shd w:val="clear" w:color="auto" w:fill="FFFFFF"/>
        </w:rPr>
        <w:t>(Zhang., 2018)</w:t>
      </w:r>
      <w:r w:rsidRPr="00942B2F">
        <w:rPr>
          <w:rFonts w:cs="Arial"/>
          <w:szCs w:val="24"/>
        </w:rPr>
        <w:t>.</w:t>
      </w:r>
    </w:p>
    <w:p w14:paraId="73585D56" w14:textId="77777777" w:rsidR="009538AE" w:rsidRPr="00942B2F" w:rsidRDefault="009538AE" w:rsidP="0032079E">
      <w:pPr>
        <w:pStyle w:val="Heading3"/>
      </w:pPr>
      <w:bookmarkStart w:id="9" w:name="_Toc148985987"/>
      <w:r w:rsidRPr="00942B2F">
        <w:lastRenderedPageBreak/>
        <w:t>2.4.4 Global Retirement Tide</w:t>
      </w:r>
      <w:bookmarkEnd w:id="9"/>
    </w:p>
    <w:p w14:paraId="2001A853" w14:textId="7DCF9545" w:rsidR="00C31223" w:rsidRPr="00942B2F" w:rsidRDefault="00C31223" w:rsidP="00526C2F">
      <w:pPr>
        <w:spacing w:line="360" w:lineRule="auto"/>
        <w:ind w:firstLine="720"/>
        <w:jc w:val="both"/>
        <w:rPr>
          <w:rFonts w:cs="Arial"/>
          <w:szCs w:val="24"/>
        </w:rPr>
      </w:pPr>
      <w:r w:rsidRPr="00942B2F">
        <w:rPr>
          <w:rFonts w:cs="Arial"/>
          <w:szCs w:val="24"/>
        </w:rPr>
        <w:t>An ageing workforce is the primary driver of the global retirement wave, which has profound effects on the hospitality sector as a whole</w:t>
      </w:r>
      <w:r w:rsidR="00526C2F">
        <w:rPr>
          <w:rFonts w:cs="Arial"/>
          <w:szCs w:val="24"/>
        </w:rPr>
        <w:t>, including iconic hotels like t</w:t>
      </w:r>
      <w:r w:rsidRPr="00942B2F">
        <w:rPr>
          <w:rFonts w:cs="Arial"/>
          <w:szCs w:val="24"/>
        </w:rPr>
        <w:t>he Savoy Hotel. Concerns about the possible loss of institutional knowledge increase as seasoned workers get closer to retirement age. If left unchecked, this knowledge gap might negatively impact both the quality of service and the overall visitor experience</w:t>
      </w:r>
      <w:r w:rsidR="00526C2F">
        <w:rPr>
          <w:rFonts w:cs="Arial"/>
          <w:szCs w:val="24"/>
        </w:rPr>
        <w:t xml:space="preserve"> </w:t>
      </w:r>
      <w:r w:rsidR="00526C2F">
        <w:rPr>
          <w:rFonts w:cs="Arial"/>
          <w:color w:val="222222"/>
          <w:szCs w:val="20"/>
          <w:shd w:val="clear" w:color="auto" w:fill="FFFFFF"/>
        </w:rPr>
        <w:t xml:space="preserve">(Dong and </w:t>
      </w:r>
      <w:proofErr w:type="spellStart"/>
      <w:r w:rsidR="00526C2F">
        <w:rPr>
          <w:rFonts w:cs="Arial"/>
          <w:color w:val="222222"/>
          <w:szCs w:val="20"/>
          <w:shd w:val="clear" w:color="auto" w:fill="FFFFFF"/>
        </w:rPr>
        <w:t>Loang</w:t>
      </w:r>
      <w:proofErr w:type="spellEnd"/>
      <w:r w:rsidR="00526C2F">
        <w:rPr>
          <w:rFonts w:cs="Arial"/>
          <w:color w:val="222222"/>
          <w:szCs w:val="20"/>
          <w:shd w:val="clear" w:color="auto" w:fill="FFFFFF"/>
        </w:rPr>
        <w:t>., 2023)</w:t>
      </w:r>
      <w:r w:rsidRPr="00942B2F">
        <w:rPr>
          <w:rFonts w:cs="Arial"/>
          <w:szCs w:val="24"/>
        </w:rPr>
        <w:t xml:space="preserve">. In order to avoid operational failures, hotels must make sure that expertise is transferred to recent recruits. In response to this problem, hotel companies have put in place mentoring </w:t>
      </w:r>
      <w:r w:rsidR="00486EA4" w:rsidRPr="00942B2F">
        <w:rPr>
          <w:rFonts w:cs="Arial"/>
          <w:szCs w:val="24"/>
        </w:rPr>
        <w:t>programs</w:t>
      </w:r>
      <w:r w:rsidRPr="00942B2F">
        <w:rPr>
          <w:rFonts w:cs="Arial"/>
          <w:szCs w:val="24"/>
        </w:rPr>
        <w:t xml:space="preserve"> designed to help staff members who are retiring share their skills with the next generation of workers</w:t>
      </w:r>
      <w:r w:rsidR="00526C2F">
        <w:rPr>
          <w:rFonts w:cs="Arial"/>
          <w:szCs w:val="24"/>
        </w:rPr>
        <w:t xml:space="preserve"> </w:t>
      </w:r>
      <w:r w:rsidR="00526C2F">
        <w:rPr>
          <w:rFonts w:cs="Arial"/>
          <w:color w:val="222222"/>
          <w:szCs w:val="20"/>
          <w:shd w:val="clear" w:color="auto" w:fill="FFFFFF"/>
        </w:rPr>
        <w:t>(Frye et al., 2020)</w:t>
      </w:r>
      <w:r w:rsidRPr="00942B2F">
        <w:rPr>
          <w:rFonts w:cs="Arial"/>
          <w:szCs w:val="24"/>
        </w:rPr>
        <w:t>. Concurrently, recruiting drives have ramped up with the goal of bringing on fresh personnel who can maintain the hotel's high standards. By offering alluring packages that include competitive pay and benefits, the sector is able to draw in fresh people and lessen the effects of the worldwide retirement trend</w:t>
      </w:r>
      <w:r w:rsidR="00526C2F">
        <w:rPr>
          <w:rFonts w:cs="Arial"/>
          <w:szCs w:val="24"/>
        </w:rPr>
        <w:t xml:space="preserve"> </w:t>
      </w:r>
      <w:r w:rsidR="00526C2F">
        <w:rPr>
          <w:rFonts w:cs="Arial"/>
          <w:color w:val="222222"/>
          <w:szCs w:val="20"/>
          <w:shd w:val="clear" w:color="auto" w:fill="FFFFFF"/>
        </w:rPr>
        <w:t>(Gordon and Parikh., 2021)</w:t>
      </w:r>
      <w:r w:rsidRPr="00942B2F">
        <w:rPr>
          <w:rFonts w:cs="Arial"/>
          <w:szCs w:val="24"/>
        </w:rPr>
        <w:t>. Hotels are able to handle this inevitable development in this way and yet maintain their dedication to providing outstanding service.</w:t>
      </w:r>
    </w:p>
    <w:p w14:paraId="7AA34A32" w14:textId="77777777" w:rsidR="0090523E" w:rsidRPr="00942B2F" w:rsidRDefault="004F790F" w:rsidP="0032079E">
      <w:pPr>
        <w:pStyle w:val="Heading2"/>
      </w:pPr>
      <w:bookmarkStart w:id="10" w:name="_Toc148985988"/>
      <w:r w:rsidRPr="00942B2F">
        <w:t>2.5 Solutions and Industry Examples</w:t>
      </w:r>
      <w:bookmarkEnd w:id="10"/>
    </w:p>
    <w:p w14:paraId="65625C65" w14:textId="77777777" w:rsidR="00C31223" w:rsidRPr="00942B2F" w:rsidRDefault="00C31223" w:rsidP="0032079E">
      <w:pPr>
        <w:pStyle w:val="Heading3"/>
      </w:pPr>
      <w:bookmarkStart w:id="11" w:name="_Toc148985989"/>
      <w:r w:rsidRPr="00942B2F">
        <w:t>2.5.1 Initiatives for Diversity and Inclusion</w:t>
      </w:r>
      <w:bookmarkEnd w:id="11"/>
    </w:p>
    <w:p w14:paraId="097F6ED4" w14:textId="77777777" w:rsidR="00C31223" w:rsidRPr="00942B2F" w:rsidRDefault="00C31223" w:rsidP="00526C2F">
      <w:pPr>
        <w:spacing w:line="360" w:lineRule="auto"/>
        <w:ind w:firstLine="720"/>
        <w:jc w:val="both"/>
        <w:rPr>
          <w:rFonts w:cs="Arial"/>
          <w:szCs w:val="24"/>
        </w:rPr>
      </w:pPr>
      <w:r w:rsidRPr="00942B2F">
        <w:rPr>
          <w:rFonts w:cs="Arial"/>
          <w:szCs w:val="24"/>
        </w:rPr>
        <w:t xml:space="preserve">Creating a diverse and inclusive workplace </w:t>
      </w:r>
      <w:r w:rsidR="00942B2F" w:rsidRPr="00942B2F">
        <w:rPr>
          <w:rFonts w:cs="Arial"/>
          <w:szCs w:val="24"/>
        </w:rPr>
        <w:t>can</w:t>
      </w:r>
      <w:r w:rsidRPr="00942B2F">
        <w:rPr>
          <w:rFonts w:cs="Arial"/>
          <w:szCs w:val="24"/>
        </w:rPr>
        <w:t xml:space="preserve"> help with the problem of keeping talent in the face of immigration and Brexit policy changes. For example, the Radisson Hotel Group provides cross-cultural training to foster understanding and cohesiveness among a global workforce, while The Ritz-Carlto</w:t>
      </w:r>
      <w:r w:rsidR="00942B2F" w:rsidRPr="00942B2F">
        <w:rPr>
          <w:rFonts w:cs="Arial"/>
          <w:szCs w:val="24"/>
        </w:rPr>
        <w:t>n Group has undertaken program</w:t>
      </w:r>
      <w:r w:rsidRPr="00942B2F">
        <w:rPr>
          <w:rFonts w:cs="Arial"/>
          <w:szCs w:val="24"/>
        </w:rPr>
        <w:t>s to help foreign personnel and ensure they feel appreciated, regardless of their country</w:t>
      </w:r>
      <w:r w:rsidR="00526C2F">
        <w:rPr>
          <w:rFonts w:cs="Arial"/>
          <w:szCs w:val="24"/>
        </w:rPr>
        <w:t xml:space="preserve"> </w:t>
      </w:r>
      <w:r w:rsidR="00526C2F">
        <w:rPr>
          <w:rFonts w:cs="Arial"/>
          <w:color w:val="222222"/>
          <w:szCs w:val="20"/>
          <w:shd w:val="clear" w:color="auto" w:fill="FFFFFF"/>
        </w:rPr>
        <w:t>(Baum et al., 2023)</w:t>
      </w:r>
      <w:r w:rsidRPr="00942B2F">
        <w:rPr>
          <w:rFonts w:cs="Arial"/>
          <w:szCs w:val="24"/>
        </w:rPr>
        <w:t>.</w:t>
      </w:r>
    </w:p>
    <w:p w14:paraId="78CB7036" w14:textId="77777777" w:rsidR="00C31223" w:rsidRPr="00942B2F" w:rsidRDefault="00C31223" w:rsidP="0032079E">
      <w:pPr>
        <w:pStyle w:val="Heading3"/>
      </w:pPr>
      <w:bookmarkStart w:id="12" w:name="_Toc148985990"/>
      <w:r w:rsidRPr="00942B2F">
        <w:t>2.5.2 Programs for well-being and flexible work arrangements</w:t>
      </w:r>
      <w:bookmarkEnd w:id="12"/>
    </w:p>
    <w:p w14:paraId="2F9CC679" w14:textId="1EF14FF3" w:rsidR="00C31223" w:rsidRPr="00942B2F" w:rsidRDefault="00942B2F" w:rsidP="00526C2F">
      <w:pPr>
        <w:spacing w:line="360" w:lineRule="auto"/>
        <w:ind w:firstLine="720"/>
        <w:jc w:val="both"/>
        <w:rPr>
          <w:rFonts w:cs="Arial"/>
          <w:szCs w:val="24"/>
        </w:rPr>
      </w:pPr>
      <w:r w:rsidRPr="00942B2F">
        <w:rPr>
          <w:rFonts w:cs="Arial"/>
          <w:szCs w:val="24"/>
        </w:rPr>
        <w:t>The pandem</w:t>
      </w:r>
      <w:r w:rsidR="00C31223" w:rsidRPr="00942B2F">
        <w:rPr>
          <w:rFonts w:cs="Arial"/>
          <w:szCs w:val="24"/>
        </w:rPr>
        <w:t xml:space="preserve">ic has shown how crucial it is to provide comprehensive well-being programs and flexible work schedules to workers. For example, the Hilton Group launched the "Hilton </w:t>
      </w:r>
      <w:proofErr w:type="spellStart"/>
      <w:r w:rsidR="00C31223" w:rsidRPr="00942B2F">
        <w:rPr>
          <w:rFonts w:cs="Arial"/>
          <w:szCs w:val="24"/>
        </w:rPr>
        <w:t>WorkWell</w:t>
      </w:r>
      <w:proofErr w:type="spellEnd"/>
      <w:r w:rsidR="00C31223" w:rsidRPr="00942B2F">
        <w:rPr>
          <w:rFonts w:cs="Arial"/>
          <w:szCs w:val="24"/>
        </w:rPr>
        <w:t>" program, which gives priority to worker health and permits schedule flexibility</w:t>
      </w:r>
      <w:r w:rsidR="00526C2F">
        <w:rPr>
          <w:rFonts w:cs="Arial"/>
          <w:szCs w:val="24"/>
        </w:rPr>
        <w:t xml:space="preserve"> </w:t>
      </w:r>
      <w:r w:rsidR="00526C2F">
        <w:rPr>
          <w:rFonts w:cs="Arial"/>
          <w:color w:val="222222"/>
          <w:szCs w:val="20"/>
          <w:shd w:val="clear" w:color="auto" w:fill="FFFFFF"/>
        </w:rPr>
        <w:t>(Soar et al., 2020)</w:t>
      </w:r>
      <w:r w:rsidR="00C31223" w:rsidRPr="00942B2F">
        <w:rPr>
          <w:rFonts w:cs="Arial"/>
          <w:szCs w:val="24"/>
        </w:rPr>
        <w:t>. Likewise, Marriott International introduced the "</w:t>
      </w:r>
      <w:proofErr w:type="spellStart"/>
      <w:r w:rsidR="00C31223" w:rsidRPr="00942B2F">
        <w:rPr>
          <w:rFonts w:cs="Arial"/>
          <w:szCs w:val="24"/>
        </w:rPr>
        <w:t>TakeCare</w:t>
      </w:r>
      <w:proofErr w:type="spellEnd"/>
      <w:r w:rsidR="00C31223" w:rsidRPr="00942B2F">
        <w:rPr>
          <w:rFonts w:cs="Arial"/>
          <w:szCs w:val="24"/>
        </w:rPr>
        <w:t xml:space="preserve">" initiative, </w:t>
      </w:r>
      <w:r w:rsidR="00486EA4" w:rsidRPr="00942B2F">
        <w:rPr>
          <w:rFonts w:cs="Arial"/>
          <w:szCs w:val="24"/>
        </w:rPr>
        <w:t>emphasizing</w:t>
      </w:r>
      <w:r w:rsidR="00C31223" w:rsidRPr="00942B2F">
        <w:rPr>
          <w:rFonts w:cs="Arial"/>
          <w:szCs w:val="24"/>
        </w:rPr>
        <w:t xml:space="preserve"> work-life balance, mental health, and employee well-being</w:t>
      </w:r>
      <w:r w:rsidR="00526C2F">
        <w:rPr>
          <w:rFonts w:cs="Arial"/>
          <w:szCs w:val="24"/>
        </w:rPr>
        <w:t xml:space="preserve"> </w:t>
      </w:r>
      <w:r w:rsidR="00526C2F">
        <w:rPr>
          <w:rFonts w:cs="Arial"/>
          <w:color w:val="222222"/>
          <w:szCs w:val="20"/>
          <w:shd w:val="clear" w:color="auto" w:fill="FFFFFF"/>
        </w:rPr>
        <w:t>(Gannon et al., 2021)</w:t>
      </w:r>
      <w:r w:rsidR="00C31223" w:rsidRPr="00942B2F">
        <w:rPr>
          <w:rFonts w:cs="Arial"/>
          <w:szCs w:val="24"/>
        </w:rPr>
        <w:t>.</w:t>
      </w:r>
    </w:p>
    <w:p w14:paraId="2C76D75D" w14:textId="77777777" w:rsidR="00C31223" w:rsidRPr="00942B2F" w:rsidRDefault="00C31223" w:rsidP="0032079E">
      <w:pPr>
        <w:pStyle w:val="Heading3"/>
      </w:pPr>
      <w:bookmarkStart w:id="13" w:name="_Toc148985991"/>
      <w:r w:rsidRPr="00942B2F">
        <w:lastRenderedPageBreak/>
        <w:t>2.5.3 Competitive Compensation and Benefits</w:t>
      </w:r>
      <w:bookmarkEnd w:id="13"/>
    </w:p>
    <w:p w14:paraId="6630E898" w14:textId="77777777" w:rsidR="00C31223" w:rsidRPr="00942B2F" w:rsidRDefault="00C31223" w:rsidP="00526C2F">
      <w:pPr>
        <w:spacing w:line="360" w:lineRule="auto"/>
        <w:ind w:firstLine="720"/>
        <w:jc w:val="both"/>
        <w:rPr>
          <w:rFonts w:cs="Arial"/>
          <w:szCs w:val="24"/>
        </w:rPr>
      </w:pPr>
      <w:r w:rsidRPr="00942B2F">
        <w:rPr>
          <w:rFonts w:cs="Arial"/>
          <w:szCs w:val="24"/>
        </w:rPr>
        <w:t>In order to stay competitive, luxury hotels may need to make adjustments to their pay packages in response to inflation and economic uncertainty. For example, The Dorchester Collection provides competitive pay along with perks like health insurance and retirement plans to guarantee long-term employment and financial security</w:t>
      </w:r>
      <w:r w:rsidR="00526C2F">
        <w:rPr>
          <w:rFonts w:cs="Arial"/>
          <w:szCs w:val="24"/>
        </w:rPr>
        <w:t xml:space="preserve"> </w:t>
      </w:r>
      <w:r w:rsidR="00526C2F">
        <w:rPr>
          <w:rFonts w:cs="Arial"/>
          <w:color w:val="222222"/>
          <w:szCs w:val="20"/>
          <w:shd w:val="clear" w:color="auto" w:fill="FFFFFF"/>
        </w:rPr>
        <w:t>(</w:t>
      </w:r>
      <w:proofErr w:type="spellStart"/>
      <w:r w:rsidR="00526C2F">
        <w:rPr>
          <w:rFonts w:cs="Arial"/>
          <w:color w:val="222222"/>
          <w:szCs w:val="20"/>
          <w:shd w:val="clear" w:color="auto" w:fill="FFFFFF"/>
        </w:rPr>
        <w:t>Dwesini</w:t>
      </w:r>
      <w:proofErr w:type="spellEnd"/>
      <w:r w:rsidR="00526C2F">
        <w:rPr>
          <w:rFonts w:cs="Arial"/>
          <w:color w:val="222222"/>
          <w:szCs w:val="20"/>
          <w:shd w:val="clear" w:color="auto" w:fill="FFFFFF"/>
        </w:rPr>
        <w:t>, 2019)</w:t>
      </w:r>
      <w:r w:rsidRPr="00942B2F">
        <w:rPr>
          <w:rFonts w:cs="Arial"/>
          <w:szCs w:val="24"/>
        </w:rPr>
        <w:t>.</w:t>
      </w:r>
    </w:p>
    <w:p w14:paraId="7D57F8F0" w14:textId="77777777" w:rsidR="00C31223" w:rsidRPr="00942B2F" w:rsidRDefault="00C31223" w:rsidP="0032079E">
      <w:pPr>
        <w:pStyle w:val="Heading3"/>
      </w:pPr>
      <w:bookmarkStart w:id="14" w:name="_Toc148985992"/>
      <w:r w:rsidRPr="00942B2F">
        <w:t>2.5.4 Knowledge Transfer and Succession Planning</w:t>
      </w:r>
      <w:bookmarkEnd w:id="14"/>
      <w:r w:rsidRPr="00942B2F">
        <w:t xml:space="preserve"> </w:t>
      </w:r>
    </w:p>
    <w:p w14:paraId="32F61AB5" w14:textId="77777777" w:rsidR="00C31223" w:rsidRPr="00942B2F" w:rsidRDefault="00526C2F" w:rsidP="00526C2F">
      <w:pPr>
        <w:spacing w:line="360" w:lineRule="auto"/>
        <w:ind w:firstLine="720"/>
        <w:jc w:val="both"/>
        <w:rPr>
          <w:rFonts w:cs="Arial"/>
          <w:szCs w:val="24"/>
        </w:rPr>
      </w:pPr>
      <w:r>
        <w:rPr>
          <w:rFonts w:cs="Arial"/>
          <w:szCs w:val="24"/>
        </w:rPr>
        <w:t>Hotels such as</w:t>
      </w:r>
      <w:r w:rsidR="00C31223" w:rsidRPr="00942B2F">
        <w:rPr>
          <w:rFonts w:cs="Arial"/>
          <w:szCs w:val="24"/>
        </w:rPr>
        <w:t xml:space="preserve"> Savoy can counteract the consequences of the global retirement tsunami by instituting succession planning procedures and mentoring p</w:t>
      </w:r>
      <w:r w:rsidR="00942B2F" w:rsidRPr="00942B2F">
        <w:rPr>
          <w:rFonts w:cs="Arial"/>
          <w:szCs w:val="24"/>
        </w:rPr>
        <w:t>rograms</w:t>
      </w:r>
      <w:r>
        <w:rPr>
          <w:rFonts w:cs="Arial"/>
          <w:szCs w:val="24"/>
        </w:rPr>
        <w:t xml:space="preserve"> </w:t>
      </w:r>
      <w:r>
        <w:rPr>
          <w:rFonts w:cs="Arial"/>
          <w:color w:val="222222"/>
          <w:szCs w:val="20"/>
          <w:shd w:val="clear" w:color="auto" w:fill="FFFFFF"/>
        </w:rPr>
        <w:t>(</w:t>
      </w:r>
      <w:proofErr w:type="spellStart"/>
      <w:r>
        <w:rPr>
          <w:rFonts w:cs="Arial"/>
          <w:color w:val="222222"/>
          <w:szCs w:val="20"/>
          <w:shd w:val="clear" w:color="auto" w:fill="FFFFFF"/>
        </w:rPr>
        <w:t>Spreicer</w:t>
      </w:r>
      <w:proofErr w:type="spellEnd"/>
      <w:r>
        <w:rPr>
          <w:rFonts w:cs="Arial"/>
          <w:color w:val="222222"/>
          <w:szCs w:val="20"/>
          <w:shd w:val="clear" w:color="auto" w:fill="FFFFFF"/>
        </w:rPr>
        <w:t>., 2021)</w:t>
      </w:r>
      <w:r w:rsidR="00942B2F" w:rsidRPr="00942B2F">
        <w:rPr>
          <w:rFonts w:cs="Arial"/>
          <w:szCs w:val="24"/>
        </w:rPr>
        <w:t>. A mentoring program</w:t>
      </w:r>
      <w:r w:rsidR="00C31223" w:rsidRPr="00942B2F">
        <w:rPr>
          <w:rFonts w:cs="Arial"/>
          <w:szCs w:val="24"/>
        </w:rPr>
        <w:t xml:space="preserve"> has been effectively implemented by The Four Seasons Hotels and Resorts, facilitating the transfer of knowledge and skills from more seasoned staff members to less seasoned ones, guaranteeing a seamless transition</w:t>
      </w:r>
      <w:r>
        <w:rPr>
          <w:rFonts w:cs="Arial"/>
          <w:szCs w:val="24"/>
        </w:rPr>
        <w:t xml:space="preserve"> </w:t>
      </w:r>
      <w:r>
        <w:rPr>
          <w:rFonts w:cs="Arial"/>
          <w:color w:val="222222"/>
          <w:szCs w:val="20"/>
          <w:shd w:val="clear" w:color="auto" w:fill="FFFFFF"/>
        </w:rPr>
        <w:t>(Zhang., 2018)</w:t>
      </w:r>
      <w:r w:rsidR="00C31223" w:rsidRPr="00942B2F">
        <w:rPr>
          <w:rFonts w:cs="Arial"/>
          <w:szCs w:val="24"/>
        </w:rPr>
        <w:t>.</w:t>
      </w:r>
    </w:p>
    <w:p w14:paraId="266B4DA0" w14:textId="77777777" w:rsidR="004F790F" w:rsidRPr="00942B2F" w:rsidRDefault="004F790F" w:rsidP="00942B2F">
      <w:pPr>
        <w:pStyle w:val="Heading1"/>
        <w:spacing w:line="360" w:lineRule="auto"/>
        <w:jc w:val="both"/>
        <w:rPr>
          <w:rFonts w:cs="Arial"/>
          <w:szCs w:val="24"/>
        </w:rPr>
      </w:pPr>
      <w:bookmarkStart w:id="15" w:name="_Toc148985993"/>
      <w:r w:rsidRPr="00942B2F">
        <w:rPr>
          <w:rFonts w:cs="Arial"/>
          <w:szCs w:val="24"/>
        </w:rPr>
        <w:t>3.0 Evaluation and Conclusion</w:t>
      </w:r>
      <w:bookmarkEnd w:id="15"/>
    </w:p>
    <w:p w14:paraId="7D8DAB9E" w14:textId="77777777" w:rsidR="00942B2F" w:rsidRPr="00942B2F" w:rsidRDefault="00942B2F" w:rsidP="00942B2F">
      <w:pPr>
        <w:spacing w:line="360" w:lineRule="auto"/>
        <w:jc w:val="both"/>
        <w:rPr>
          <w:rFonts w:cs="Arial"/>
          <w:szCs w:val="24"/>
        </w:rPr>
      </w:pPr>
      <w:r w:rsidRPr="00942B2F">
        <w:rPr>
          <w:rFonts w:cs="Arial"/>
          <w:b/>
          <w:i/>
          <w:szCs w:val="24"/>
        </w:rPr>
        <w:t xml:space="preserve">Recommendations: </w:t>
      </w:r>
      <w:r w:rsidRPr="00942B2F">
        <w:rPr>
          <w:rFonts w:cs="Arial"/>
          <w:szCs w:val="24"/>
        </w:rPr>
        <w:t>The present study has conducted a thorough analysis of the external variables that impact staff recruitment and retention within the luxury hotel sector, with a specific emphasis on London's The Savoy Hotel. According to the report, The Savoy and the hotel sector as a whole confront a variety of difficulties in keeping its workforces. The study suggests many approaches to deal with these problems. The Savoy and other premium hotels should make investments in local workforce development, apprenticeship programs, and training to prepare personnel for the additional demands that may arise as a result of Brexit and immigration limitations</w:t>
      </w:r>
      <w:r w:rsidR="00526C2F">
        <w:rPr>
          <w:rFonts w:cs="Arial"/>
          <w:szCs w:val="24"/>
        </w:rPr>
        <w:t xml:space="preserve"> </w:t>
      </w:r>
      <w:r w:rsidR="00526C2F">
        <w:rPr>
          <w:rFonts w:cs="Arial"/>
          <w:color w:val="222222"/>
          <w:szCs w:val="20"/>
          <w:shd w:val="clear" w:color="auto" w:fill="FFFFFF"/>
        </w:rPr>
        <w:t>(</w:t>
      </w:r>
      <w:proofErr w:type="spellStart"/>
      <w:r w:rsidR="00526C2F">
        <w:rPr>
          <w:rFonts w:cs="Arial"/>
          <w:color w:val="222222"/>
          <w:szCs w:val="20"/>
          <w:shd w:val="clear" w:color="auto" w:fill="FFFFFF"/>
        </w:rPr>
        <w:t>Sindakis</w:t>
      </w:r>
      <w:proofErr w:type="spellEnd"/>
      <w:r w:rsidR="00526C2F">
        <w:rPr>
          <w:rFonts w:cs="Arial"/>
          <w:color w:val="222222"/>
          <w:szCs w:val="20"/>
          <w:shd w:val="clear" w:color="auto" w:fill="FFFFFF"/>
        </w:rPr>
        <w:t xml:space="preserve"> and Aggarwal., 2022)</w:t>
      </w:r>
      <w:r w:rsidRPr="00942B2F">
        <w:rPr>
          <w:rFonts w:cs="Arial"/>
          <w:szCs w:val="24"/>
        </w:rPr>
        <w:t>. To preserve the wellbeing of employees, it is essential to maintain the health and safety regulations, remote work arrangements, and flexible work schedules that were implemented during the epidemic. Hotels should regularly examine pay packages to make sure they are competitive and sustainable in the face of inflation and economic uncertainty. This will help to mitigate the danger of staff members leaving for other businesses</w:t>
      </w:r>
      <w:r w:rsidR="00526C2F">
        <w:rPr>
          <w:rFonts w:cs="Arial"/>
          <w:szCs w:val="24"/>
        </w:rPr>
        <w:t xml:space="preserve"> </w:t>
      </w:r>
      <w:r w:rsidR="00526C2F">
        <w:rPr>
          <w:rFonts w:cs="Arial"/>
          <w:color w:val="222222"/>
          <w:szCs w:val="20"/>
          <w:shd w:val="clear" w:color="auto" w:fill="FFFFFF"/>
        </w:rPr>
        <w:t>(He et al., 2021)</w:t>
      </w:r>
      <w:r w:rsidRPr="00942B2F">
        <w:rPr>
          <w:rFonts w:cs="Arial"/>
          <w:szCs w:val="24"/>
        </w:rPr>
        <w:t>. Mentorship programs, recruiting drives, and competitive pay packages are essential to guarantee knowledge transfer and the infusion of new talent in order to counteract the effects of the global retirement wave</w:t>
      </w:r>
      <w:r w:rsidR="00526C2F">
        <w:rPr>
          <w:rFonts w:cs="Arial"/>
          <w:szCs w:val="24"/>
        </w:rPr>
        <w:t xml:space="preserve"> </w:t>
      </w:r>
      <w:r w:rsidR="00526C2F">
        <w:rPr>
          <w:rFonts w:cs="Arial"/>
          <w:color w:val="222222"/>
          <w:szCs w:val="20"/>
          <w:shd w:val="clear" w:color="auto" w:fill="FFFFFF"/>
        </w:rPr>
        <w:t xml:space="preserve">(Dong and </w:t>
      </w:r>
      <w:proofErr w:type="spellStart"/>
      <w:r w:rsidR="00526C2F">
        <w:rPr>
          <w:rFonts w:cs="Arial"/>
          <w:color w:val="222222"/>
          <w:szCs w:val="20"/>
          <w:shd w:val="clear" w:color="auto" w:fill="FFFFFF"/>
        </w:rPr>
        <w:t>Loang</w:t>
      </w:r>
      <w:proofErr w:type="spellEnd"/>
      <w:r w:rsidR="00526C2F">
        <w:rPr>
          <w:rFonts w:cs="Arial"/>
          <w:color w:val="222222"/>
          <w:szCs w:val="20"/>
          <w:shd w:val="clear" w:color="auto" w:fill="FFFFFF"/>
        </w:rPr>
        <w:t>., 2023)</w:t>
      </w:r>
      <w:r w:rsidRPr="00942B2F">
        <w:rPr>
          <w:rFonts w:cs="Arial"/>
          <w:szCs w:val="24"/>
        </w:rPr>
        <w:t>.</w:t>
      </w:r>
    </w:p>
    <w:p w14:paraId="3EFDCAF4" w14:textId="2BB45B4B" w:rsidR="00942B2F" w:rsidRPr="00942B2F" w:rsidRDefault="00942B2F" w:rsidP="00942B2F">
      <w:pPr>
        <w:spacing w:line="360" w:lineRule="auto"/>
        <w:jc w:val="both"/>
        <w:rPr>
          <w:rFonts w:cs="Arial"/>
          <w:szCs w:val="24"/>
        </w:rPr>
      </w:pPr>
      <w:r w:rsidRPr="00942B2F">
        <w:rPr>
          <w:rFonts w:cs="Arial"/>
          <w:b/>
          <w:i/>
          <w:szCs w:val="24"/>
        </w:rPr>
        <w:lastRenderedPageBreak/>
        <w:t xml:space="preserve">Implications: </w:t>
      </w:r>
      <w:r w:rsidRPr="00942B2F">
        <w:rPr>
          <w:rFonts w:cs="Arial"/>
          <w:szCs w:val="24"/>
        </w:rPr>
        <w:t xml:space="preserve">The Savoy Hotel and the luxury hotel sector as a whole are affected by the findings of this study. It </w:t>
      </w:r>
      <w:r w:rsidR="00486EA4" w:rsidRPr="00942B2F">
        <w:rPr>
          <w:rFonts w:cs="Arial"/>
          <w:szCs w:val="24"/>
        </w:rPr>
        <w:t>emphasizes</w:t>
      </w:r>
      <w:r w:rsidRPr="00942B2F">
        <w:rPr>
          <w:rFonts w:cs="Arial"/>
          <w:szCs w:val="24"/>
        </w:rPr>
        <w:t xml:space="preserve"> how important it is to take the initiative to deal with outside issues, maintain institutional expertise, and develop a staff that is diverse and flexible. Employee retention is critical to maintaining high standards, guaranteeing client happiness, and preserving a strong brand identity in a sector that depends heavily on service quality</w:t>
      </w:r>
      <w:r w:rsidR="00526C2F">
        <w:rPr>
          <w:rFonts w:cs="Arial"/>
          <w:szCs w:val="24"/>
        </w:rPr>
        <w:t xml:space="preserve"> </w:t>
      </w:r>
      <w:r w:rsidR="00526C2F">
        <w:rPr>
          <w:rFonts w:cs="Arial"/>
          <w:color w:val="222222"/>
          <w:szCs w:val="20"/>
          <w:shd w:val="clear" w:color="auto" w:fill="FFFFFF"/>
        </w:rPr>
        <w:t>(Cameron et al., 2018)</w:t>
      </w:r>
      <w:r w:rsidRPr="00942B2F">
        <w:rPr>
          <w:rFonts w:cs="Arial"/>
          <w:szCs w:val="24"/>
        </w:rPr>
        <w:t>.</w:t>
      </w:r>
    </w:p>
    <w:p w14:paraId="295FC48A" w14:textId="60DFE45D" w:rsidR="00942B2F" w:rsidRPr="00942B2F" w:rsidRDefault="00942B2F" w:rsidP="00942B2F">
      <w:pPr>
        <w:spacing w:line="360" w:lineRule="auto"/>
        <w:jc w:val="both"/>
        <w:rPr>
          <w:rFonts w:cs="Arial"/>
          <w:szCs w:val="24"/>
        </w:rPr>
      </w:pPr>
      <w:r w:rsidRPr="00942B2F">
        <w:rPr>
          <w:rFonts w:cs="Arial"/>
          <w:b/>
          <w:i/>
          <w:szCs w:val="24"/>
        </w:rPr>
        <w:t>Conclusion:</w:t>
      </w:r>
      <w:r w:rsidRPr="00942B2F">
        <w:rPr>
          <w:rFonts w:cs="Arial"/>
          <w:szCs w:val="24"/>
        </w:rPr>
        <w:t xml:space="preserve"> Using The Savoy Hotel as a case study, this research has shown the dynamic interaction between internal and external variables influencing staff recruitment and retention at upscale hotels. It has </w:t>
      </w:r>
      <w:r w:rsidR="00486EA4" w:rsidRPr="00942B2F">
        <w:rPr>
          <w:rFonts w:cs="Arial"/>
          <w:szCs w:val="24"/>
        </w:rPr>
        <w:t>emphasized</w:t>
      </w:r>
      <w:r w:rsidRPr="00942B2F">
        <w:rPr>
          <w:rFonts w:cs="Arial"/>
          <w:szCs w:val="24"/>
        </w:rPr>
        <w:t xml:space="preserve"> the need for flexibility, creativity, and a steadfast dedication to worker engagement and wellbeing. The Savoy and other luxury hotels </w:t>
      </w:r>
      <w:r w:rsidR="00526C2F" w:rsidRPr="00942B2F">
        <w:rPr>
          <w:rFonts w:cs="Arial"/>
          <w:szCs w:val="24"/>
        </w:rPr>
        <w:t>can</w:t>
      </w:r>
      <w:r w:rsidRPr="00942B2F">
        <w:rPr>
          <w:rFonts w:cs="Arial"/>
          <w:szCs w:val="24"/>
        </w:rPr>
        <w:t xml:space="preserve"> use this study as a fundamental guide, with practical suggestions to help them negotiate the possibilities and challenges that lie ahead. This will ensure their sustained success and the preservation of their esteemed legacies in the premium hospitality industry.</w:t>
      </w:r>
    </w:p>
    <w:p w14:paraId="5A03AA10" w14:textId="77777777" w:rsidR="00942B2F" w:rsidRDefault="00942B2F" w:rsidP="00942B2F"/>
    <w:p w14:paraId="59A01009" w14:textId="77777777" w:rsidR="00942B2F" w:rsidRDefault="00942B2F" w:rsidP="00942B2F"/>
    <w:p w14:paraId="6C941C82" w14:textId="77777777" w:rsidR="00942B2F" w:rsidRDefault="00942B2F" w:rsidP="00942B2F"/>
    <w:p w14:paraId="09168F02" w14:textId="77777777" w:rsidR="00942B2F" w:rsidRDefault="00942B2F" w:rsidP="00942B2F"/>
    <w:p w14:paraId="4178E2DE" w14:textId="77777777" w:rsidR="00942B2F" w:rsidRPr="00942B2F" w:rsidRDefault="00942B2F" w:rsidP="00942B2F"/>
    <w:p w14:paraId="55A43FC1" w14:textId="77777777" w:rsidR="00942B2F" w:rsidRDefault="00942B2F">
      <w:pPr>
        <w:rPr>
          <w:rFonts w:eastAsiaTheme="majorEastAsia" w:cstheme="majorBidi"/>
          <w:b/>
          <w:szCs w:val="32"/>
        </w:rPr>
      </w:pPr>
      <w:r>
        <w:br w:type="page"/>
      </w:r>
    </w:p>
    <w:p w14:paraId="192EB88A" w14:textId="77777777" w:rsidR="004F790F" w:rsidRDefault="004F790F" w:rsidP="00942B2F">
      <w:pPr>
        <w:pStyle w:val="Heading1"/>
        <w:jc w:val="center"/>
      </w:pPr>
      <w:bookmarkStart w:id="16" w:name="_Toc148985994"/>
      <w:r>
        <w:lastRenderedPageBreak/>
        <w:t>References</w:t>
      </w:r>
      <w:bookmarkEnd w:id="16"/>
    </w:p>
    <w:p w14:paraId="306A4F6A" w14:textId="77777777" w:rsidR="0032079E" w:rsidRPr="0032079E" w:rsidRDefault="0032079E" w:rsidP="0032079E"/>
    <w:p w14:paraId="797561B5" w14:textId="77777777" w:rsidR="0032079E" w:rsidRPr="0032079E" w:rsidRDefault="0032079E" w:rsidP="0032079E">
      <w:pPr>
        <w:spacing w:line="360" w:lineRule="auto"/>
        <w:ind w:left="720" w:hanging="720"/>
        <w:jc w:val="both"/>
        <w:rPr>
          <w:rFonts w:cs="Arial"/>
          <w:color w:val="222222"/>
          <w:szCs w:val="20"/>
          <w:shd w:val="clear" w:color="auto" w:fill="FFFFFF"/>
        </w:rPr>
      </w:pPr>
      <w:r w:rsidRPr="0032079E">
        <w:rPr>
          <w:rFonts w:cs="Arial"/>
          <w:color w:val="222222"/>
          <w:szCs w:val="20"/>
          <w:shd w:val="clear" w:color="auto" w:fill="FFFFFF"/>
        </w:rPr>
        <w:t xml:space="preserve">Baum, T., Rubio, J.C. and Congreve, E., 2023. </w:t>
      </w:r>
      <w:proofErr w:type="spellStart"/>
      <w:r w:rsidRPr="0032079E">
        <w:rPr>
          <w:rFonts w:cs="Arial"/>
          <w:color w:val="222222"/>
          <w:szCs w:val="20"/>
          <w:shd w:val="clear" w:color="auto" w:fill="FFFFFF"/>
        </w:rPr>
        <w:t>ReWAGE</w:t>
      </w:r>
      <w:proofErr w:type="spellEnd"/>
      <w:r w:rsidRPr="0032079E">
        <w:rPr>
          <w:rFonts w:cs="Arial"/>
          <w:color w:val="222222"/>
          <w:szCs w:val="20"/>
          <w:shd w:val="clear" w:color="auto" w:fill="FFFFFF"/>
        </w:rPr>
        <w:t xml:space="preserve"> Evidence Paper: Work, Wages and Employment in the UK's Hospitality Sector.</w:t>
      </w:r>
    </w:p>
    <w:p w14:paraId="2732528B" w14:textId="77777777" w:rsidR="0032079E" w:rsidRPr="0032079E" w:rsidRDefault="0032079E" w:rsidP="0032079E">
      <w:pPr>
        <w:spacing w:line="360" w:lineRule="auto"/>
        <w:ind w:left="720" w:hanging="720"/>
        <w:jc w:val="both"/>
        <w:rPr>
          <w:rFonts w:cs="Arial"/>
          <w:color w:val="222222"/>
          <w:szCs w:val="20"/>
          <w:shd w:val="clear" w:color="auto" w:fill="FFFFFF"/>
        </w:rPr>
      </w:pPr>
      <w:r w:rsidRPr="0032079E">
        <w:rPr>
          <w:rFonts w:cs="Arial"/>
          <w:color w:val="222222"/>
          <w:szCs w:val="20"/>
          <w:shd w:val="clear" w:color="auto" w:fill="FFFFFF"/>
        </w:rPr>
        <w:t>Cameron, D., Jenkins, A. and Marson, J., 2018. The consequences of the Brexit vote on management attitudes to recruitment in the hospitality industry. </w:t>
      </w:r>
      <w:r w:rsidRPr="0032079E">
        <w:rPr>
          <w:rFonts w:cs="Arial"/>
          <w:i/>
          <w:iCs/>
          <w:color w:val="222222"/>
          <w:szCs w:val="20"/>
          <w:shd w:val="clear" w:color="auto" w:fill="FFFFFF"/>
        </w:rPr>
        <w:t>Business Law Review</w:t>
      </w:r>
      <w:r w:rsidRPr="0032079E">
        <w:rPr>
          <w:rFonts w:cs="Arial"/>
          <w:color w:val="222222"/>
          <w:szCs w:val="20"/>
          <w:shd w:val="clear" w:color="auto" w:fill="FFFFFF"/>
        </w:rPr>
        <w:t>, </w:t>
      </w:r>
      <w:r w:rsidRPr="0032079E">
        <w:rPr>
          <w:rFonts w:cs="Arial"/>
          <w:i/>
          <w:iCs/>
          <w:color w:val="222222"/>
          <w:szCs w:val="20"/>
          <w:shd w:val="clear" w:color="auto" w:fill="FFFFFF"/>
        </w:rPr>
        <w:t>39</w:t>
      </w:r>
      <w:r w:rsidRPr="0032079E">
        <w:rPr>
          <w:rFonts w:cs="Arial"/>
          <w:color w:val="222222"/>
          <w:szCs w:val="20"/>
          <w:shd w:val="clear" w:color="auto" w:fill="FFFFFF"/>
        </w:rPr>
        <w:t>(4).</w:t>
      </w:r>
    </w:p>
    <w:p w14:paraId="509566A7" w14:textId="77777777" w:rsidR="0032079E" w:rsidRPr="0032079E" w:rsidRDefault="0032079E" w:rsidP="0032079E">
      <w:pPr>
        <w:spacing w:line="360" w:lineRule="auto"/>
        <w:ind w:left="720" w:hanging="720"/>
        <w:jc w:val="both"/>
        <w:rPr>
          <w:sz w:val="32"/>
        </w:rPr>
      </w:pPr>
      <w:r w:rsidRPr="0032079E">
        <w:rPr>
          <w:rFonts w:cs="Arial"/>
          <w:color w:val="222222"/>
          <w:szCs w:val="20"/>
          <w:shd w:val="clear" w:color="auto" w:fill="FFFFFF"/>
        </w:rPr>
        <w:t xml:space="preserve">Dong, W.X. and </w:t>
      </w:r>
      <w:proofErr w:type="spellStart"/>
      <w:r w:rsidRPr="0032079E">
        <w:rPr>
          <w:rFonts w:cs="Arial"/>
          <w:color w:val="222222"/>
          <w:szCs w:val="20"/>
          <w:shd w:val="clear" w:color="auto" w:fill="FFFFFF"/>
        </w:rPr>
        <w:t>Loang</w:t>
      </w:r>
      <w:proofErr w:type="spellEnd"/>
      <w:r w:rsidRPr="0032079E">
        <w:rPr>
          <w:rFonts w:cs="Arial"/>
          <w:color w:val="222222"/>
          <w:szCs w:val="20"/>
          <w:shd w:val="clear" w:color="auto" w:fill="FFFFFF"/>
        </w:rPr>
        <w:t xml:space="preserve">, O.K., 2023. The influence of salary compensation on employee performance in </w:t>
      </w:r>
      <w:proofErr w:type="spellStart"/>
      <w:r w:rsidRPr="0032079E">
        <w:rPr>
          <w:rFonts w:cs="Arial"/>
          <w:color w:val="222222"/>
          <w:szCs w:val="20"/>
          <w:shd w:val="clear" w:color="auto" w:fill="FFFFFF"/>
        </w:rPr>
        <w:t>Shengshitongda</w:t>
      </w:r>
      <w:proofErr w:type="spellEnd"/>
      <w:r w:rsidRPr="0032079E">
        <w:rPr>
          <w:rFonts w:cs="Arial"/>
          <w:color w:val="222222"/>
          <w:szCs w:val="20"/>
          <w:shd w:val="clear" w:color="auto" w:fill="FFFFFF"/>
        </w:rPr>
        <w:t>: a qualitative investigation. </w:t>
      </w:r>
      <w:r w:rsidRPr="0032079E">
        <w:rPr>
          <w:rFonts w:cs="Arial"/>
          <w:i/>
          <w:iCs/>
          <w:color w:val="222222"/>
          <w:szCs w:val="20"/>
          <w:shd w:val="clear" w:color="auto" w:fill="FFFFFF"/>
        </w:rPr>
        <w:t xml:space="preserve">The Influence of Salary Compensation on Employee Performance in </w:t>
      </w:r>
      <w:proofErr w:type="spellStart"/>
      <w:r w:rsidRPr="0032079E">
        <w:rPr>
          <w:rFonts w:cs="Arial"/>
          <w:i/>
          <w:iCs/>
          <w:color w:val="222222"/>
          <w:szCs w:val="20"/>
          <w:shd w:val="clear" w:color="auto" w:fill="FFFFFF"/>
        </w:rPr>
        <w:t>Shengshitongda</w:t>
      </w:r>
      <w:proofErr w:type="spellEnd"/>
      <w:r w:rsidRPr="0032079E">
        <w:rPr>
          <w:rFonts w:cs="Arial"/>
          <w:i/>
          <w:iCs/>
          <w:color w:val="222222"/>
          <w:szCs w:val="20"/>
          <w:shd w:val="clear" w:color="auto" w:fill="FFFFFF"/>
        </w:rPr>
        <w:t>: A Qualitative Investigation</w:t>
      </w:r>
      <w:r w:rsidRPr="0032079E">
        <w:rPr>
          <w:rFonts w:cs="Arial"/>
          <w:color w:val="222222"/>
          <w:szCs w:val="20"/>
          <w:shd w:val="clear" w:color="auto" w:fill="FFFFFF"/>
        </w:rPr>
        <w:t>, </w:t>
      </w:r>
      <w:r w:rsidRPr="0032079E">
        <w:rPr>
          <w:rFonts w:cs="Arial"/>
          <w:i/>
          <w:iCs/>
          <w:color w:val="222222"/>
          <w:szCs w:val="20"/>
          <w:shd w:val="clear" w:color="auto" w:fill="FFFFFF"/>
        </w:rPr>
        <w:t>8</w:t>
      </w:r>
      <w:r w:rsidRPr="0032079E">
        <w:rPr>
          <w:rFonts w:cs="Arial"/>
          <w:color w:val="222222"/>
          <w:szCs w:val="20"/>
          <w:shd w:val="clear" w:color="auto" w:fill="FFFFFF"/>
        </w:rPr>
        <w:t>(53), pp.100-113.</w:t>
      </w:r>
    </w:p>
    <w:p w14:paraId="0E8FEB70" w14:textId="77777777" w:rsidR="0032079E" w:rsidRPr="0032079E" w:rsidRDefault="0032079E" w:rsidP="0032079E">
      <w:pPr>
        <w:spacing w:line="360" w:lineRule="auto"/>
        <w:ind w:left="720" w:hanging="720"/>
        <w:jc w:val="both"/>
        <w:rPr>
          <w:rFonts w:cs="Arial"/>
          <w:color w:val="222222"/>
          <w:szCs w:val="20"/>
          <w:shd w:val="clear" w:color="auto" w:fill="FFFFFF"/>
        </w:rPr>
      </w:pPr>
      <w:proofErr w:type="spellStart"/>
      <w:r w:rsidRPr="0032079E">
        <w:rPr>
          <w:rFonts w:cs="Arial"/>
          <w:color w:val="222222"/>
          <w:szCs w:val="20"/>
          <w:shd w:val="clear" w:color="auto" w:fill="FFFFFF"/>
        </w:rPr>
        <w:t>Dwesini</w:t>
      </w:r>
      <w:proofErr w:type="spellEnd"/>
      <w:r w:rsidRPr="0032079E">
        <w:rPr>
          <w:rFonts w:cs="Arial"/>
          <w:color w:val="222222"/>
          <w:szCs w:val="20"/>
          <w:shd w:val="clear" w:color="auto" w:fill="FFFFFF"/>
        </w:rPr>
        <w:t>, N.F., 2019. Causes and prevention of high employee turnover within the hospitality industry: A literature review. </w:t>
      </w:r>
      <w:r w:rsidRPr="0032079E">
        <w:rPr>
          <w:rFonts w:cs="Arial"/>
          <w:i/>
          <w:iCs/>
          <w:color w:val="222222"/>
          <w:szCs w:val="20"/>
          <w:shd w:val="clear" w:color="auto" w:fill="FFFFFF"/>
        </w:rPr>
        <w:t>African Journal of Hospitality, Tourism and Leisure</w:t>
      </w:r>
      <w:r w:rsidRPr="0032079E">
        <w:rPr>
          <w:rFonts w:cs="Arial"/>
          <w:color w:val="222222"/>
          <w:szCs w:val="20"/>
          <w:shd w:val="clear" w:color="auto" w:fill="FFFFFF"/>
        </w:rPr>
        <w:t>, </w:t>
      </w:r>
      <w:r w:rsidRPr="0032079E">
        <w:rPr>
          <w:rFonts w:cs="Arial"/>
          <w:i/>
          <w:iCs/>
          <w:color w:val="222222"/>
          <w:szCs w:val="20"/>
          <w:shd w:val="clear" w:color="auto" w:fill="FFFFFF"/>
        </w:rPr>
        <w:t>8</w:t>
      </w:r>
      <w:r w:rsidRPr="0032079E">
        <w:rPr>
          <w:rFonts w:cs="Arial"/>
          <w:color w:val="222222"/>
          <w:szCs w:val="20"/>
          <w:shd w:val="clear" w:color="auto" w:fill="FFFFFF"/>
        </w:rPr>
        <w:t>(3), pp.1-15.</w:t>
      </w:r>
    </w:p>
    <w:p w14:paraId="4247E833" w14:textId="77777777" w:rsidR="0032079E" w:rsidRPr="0032079E" w:rsidRDefault="0032079E" w:rsidP="0032079E">
      <w:pPr>
        <w:spacing w:line="360" w:lineRule="auto"/>
        <w:ind w:left="720" w:hanging="720"/>
        <w:jc w:val="both"/>
        <w:rPr>
          <w:rFonts w:cs="Arial"/>
          <w:color w:val="222222"/>
          <w:szCs w:val="20"/>
          <w:shd w:val="clear" w:color="auto" w:fill="FFFFFF"/>
        </w:rPr>
      </w:pPr>
      <w:r w:rsidRPr="0032079E">
        <w:rPr>
          <w:rFonts w:cs="Arial"/>
          <w:color w:val="222222"/>
          <w:szCs w:val="20"/>
          <w:shd w:val="clear" w:color="auto" w:fill="FFFFFF"/>
        </w:rPr>
        <w:t>Frye, W.D., Kang, S., Huh, C. and Lee, M.J.M., 2020. What factors influence Generation Y’s employee retention in the hospitality industry?: An internal marketing approach. </w:t>
      </w:r>
      <w:r w:rsidRPr="0032079E">
        <w:rPr>
          <w:rFonts w:cs="Arial"/>
          <w:i/>
          <w:iCs/>
          <w:color w:val="222222"/>
          <w:szCs w:val="20"/>
          <w:shd w:val="clear" w:color="auto" w:fill="FFFFFF"/>
        </w:rPr>
        <w:t>International Journal of Hospitality Management</w:t>
      </w:r>
      <w:r w:rsidRPr="0032079E">
        <w:rPr>
          <w:rFonts w:cs="Arial"/>
          <w:color w:val="222222"/>
          <w:szCs w:val="20"/>
          <w:shd w:val="clear" w:color="auto" w:fill="FFFFFF"/>
        </w:rPr>
        <w:t>, </w:t>
      </w:r>
      <w:r w:rsidRPr="0032079E">
        <w:rPr>
          <w:rFonts w:cs="Arial"/>
          <w:i/>
          <w:iCs/>
          <w:color w:val="222222"/>
          <w:szCs w:val="20"/>
          <w:shd w:val="clear" w:color="auto" w:fill="FFFFFF"/>
        </w:rPr>
        <w:t>85</w:t>
      </w:r>
      <w:r w:rsidRPr="0032079E">
        <w:rPr>
          <w:rFonts w:cs="Arial"/>
          <w:color w:val="222222"/>
          <w:szCs w:val="20"/>
          <w:shd w:val="clear" w:color="auto" w:fill="FFFFFF"/>
        </w:rPr>
        <w:t>, p.102352.</w:t>
      </w:r>
    </w:p>
    <w:p w14:paraId="5BA3D56D" w14:textId="77777777" w:rsidR="0032079E" w:rsidRPr="0032079E" w:rsidRDefault="0032079E" w:rsidP="0032079E">
      <w:pPr>
        <w:spacing w:line="360" w:lineRule="auto"/>
        <w:ind w:left="720" w:hanging="720"/>
        <w:jc w:val="both"/>
        <w:rPr>
          <w:rFonts w:cs="Arial"/>
          <w:color w:val="222222"/>
          <w:szCs w:val="20"/>
          <w:shd w:val="clear" w:color="auto" w:fill="FFFFFF"/>
        </w:rPr>
      </w:pPr>
      <w:r w:rsidRPr="0032079E">
        <w:rPr>
          <w:rFonts w:cs="Arial"/>
          <w:color w:val="222222"/>
          <w:szCs w:val="20"/>
          <w:shd w:val="clear" w:color="auto" w:fill="FFFFFF"/>
        </w:rPr>
        <w:t xml:space="preserve">Gannon, J., Clayton, D. and </w:t>
      </w:r>
      <w:proofErr w:type="spellStart"/>
      <w:r w:rsidRPr="0032079E">
        <w:rPr>
          <w:rFonts w:cs="Arial"/>
          <w:color w:val="222222"/>
          <w:szCs w:val="20"/>
          <w:shd w:val="clear" w:color="auto" w:fill="FFFFFF"/>
        </w:rPr>
        <w:t>Klenert</w:t>
      </w:r>
      <w:proofErr w:type="spellEnd"/>
      <w:r w:rsidRPr="0032079E">
        <w:rPr>
          <w:rFonts w:cs="Arial"/>
          <w:color w:val="222222"/>
          <w:szCs w:val="20"/>
          <w:shd w:val="clear" w:color="auto" w:fill="FFFFFF"/>
        </w:rPr>
        <w:t>, A., 2021. Mentoring Initiatives as Talent Management Innovations. In </w:t>
      </w:r>
      <w:r w:rsidRPr="0032079E">
        <w:rPr>
          <w:rFonts w:cs="Arial"/>
          <w:i/>
          <w:iCs/>
          <w:color w:val="222222"/>
          <w:szCs w:val="20"/>
          <w:shd w:val="clear" w:color="auto" w:fill="FFFFFF"/>
        </w:rPr>
        <w:t>Talent Management Innovations in the International Hospitality Industry</w:t>
      </w:r>
      <w:r w:rsidRPr="0032079E">
        <w:rPr>
          <w:rFonts w:cs="Arial"/>
          <w:color w:val="222222"/>
          <w:szCs w:val="20"/>
          <w:shd w:val="clear" w:color="auto" w:fill="FFFFFF"/>
        </w:rPr>
        <w:t> (pp. 99-125). Emerald Publishing Limited.</w:t>
      </w:r>
    </w:p>
    <w:p w14:paraId="373F9BD4" w14:textId="77777777" w:rsidR="0032079E" w:rsidRPr="0032079E" w:rsidRDefault="0032079E" w:rsidP="0032079E">
      <w:pPr>
        <w:spacing w:line="360" w:lineRule="auto"/>
        <w:ind w:left="720" w:hanging="720"/>
        <w:jc w:val="both"/>
        <w:rPr>
          <w:rFonts w:cs="Arial"/>
          <w:color w:val="222222"/>
          <w:szCs w:val="20"/>
          <w:shd w:val="clear" w:color="auto" w:fill="FFFFFF"/>
        </w:rPr>
      </w:pPr>
      <w:r w:rsidRPr="0032079E">
        <w:rPr>
          <w:rFonts w:cs="Arial"/>
          <w:color w:val="222222"/>
          <w:szCs w:val="20"/>
          <w:shd w:val="clear" w:color="auto" w:fill="FFFFFF"/>
        </w:rPr>
        <w:t>Gordon, S. and Parikh, A., 2021. Supporting employee well-being: The case of independent restaurants. </w:t>
      </w:r>
      <w:r w:rsidRPr="0032079E">
        <w:rPr>
          <w:rFonts w:cs="Arial"/>
          <w:i/>
          <w:iCs/>
          <w:color w:val="222222"/>
          <w:szCs w:val="20"/>
          <w:shd w:val="clear" w:color="auto" w:fill="FFFFFF"/>
        </w:rPr>
        <w:t>Journal of Foodservice Business Research</w:t>
      </w:r>
      <w:r w:rsidRPr="0032079E">
        <w:rPr>
          <w:rFonts w:cs="Arial"/>
          <w:color w:val="222222"/>
          <w:szCs w:val="20"/>
          <w:shd w:val="clear" w:color="auto" w:fill="FFFFFF"/>
        </w:rPr>
        <w:t>, </w:t>
      </w:r>
      <w:r w:rsidRPr="0032079E">
        <w:rPr>
          <w:rFonts w:cs="Arial"/>
          <w:i/>
          <w:iCs/>
          <w:color w:val="222222"/>
          <w:szCs w:val="20"/>
          <w:shd w:val="clear" w:color="auto" w:fill="FFFFFF"/>
        </w:rPr>
        <w:t>24</w:t>
      </w:r>
      <w:r w:rsidRPr="0032079E">
        <w:rPr>
          <w:rFonts w:cs="Arial"/>
          <w:color w:val="222222"/>
          <w:szCs w:val="20"/>
          <w:shd w:val="clear" w:color="auto" w:fill="FFFFFF"/>
        </w:rPr>
        <w:t>(2), pp.215-234.</w:t>
      </w:r>
    </w:p>
    <w:p w14:paraId="1E49D6B4" w14:textId="77777777" w:rsidR="0032079E" w:rsidRPr="0032079E" w:rsidRDefault="0032079E" w:rsidP="0032079E">
      <w:pPr>
        <w:spacing w:line="360" w:lineRule="auto"/>
        <w:ind w:left="720" w:hanging="720"/>
        <w:jc w:val="both"/>
        <w:rPr>
          <w:rFonts w:cs="Arial"/>
          <w:color w:val="222222"/>
          <w:szCs w:val="20"/>
          <w:shd w:val="clear" w:color="auto" w:fill="FFFFFF"/>
        </w:rPr>
      </w:pPr>
      <w:r w:rsidRPr="0032079E">
        <w:rPr>
          <w:rFonts w:cs="Arial"/>
          <w:color w:val="222222"/>
          <w:szCs w:val="20"/>
          <w:shd w:val="clear" w:color="auto" w:fill="FFFFFF"/>
        </w:rPr>
        <w:t>He, J., Mao, Y., Morrison, A.M. and Coca-Stefaniak, J.A., 2021. On being warm and friendly: the effect of socially responsible human resource management on employee fears of the threats of COVID-19. </w:t>
      </w:r>
      <w:r w:rsidRPr="0032079E">
        <w:rPr>
          <w:rFonts w:cs="Arial"/>
          <w:i/>
          <w:iCs/>
          <w:color w:val="222222"/>
          <w:szCs w:val="20"/>
          <w:shd w:val="clear" w:color="auto" w:fill="FFFFFF"/>
        </w:rPr>
        <w:t>International Journal of Contemporary Hospitality Management</w:t>
      </w:r>
      <w:r w:rsidRPr="0032079E">
        <w:rPr>
          <w:rFonts w:cs="Arial"/>
          <w:color w:val="222222"/>
          <w:szCs w:val="20"/>
          <w:shd w:val="clear" w:color="auto" w:fill="FFFFFF"/>
        </w:rPr>
        <w:t>, </w:t>
      </w:r>
      <w:r w:rsidRPr="0032079E">
        <w:rPr>
          <w:rFonts w:cs="Arial"/>
          <w:i/>
          <w:iCs/>
          <w:color w:val="222222"/>
          <w:szCs w:val="20"/>
          <w:shd w:val="clear" w:color="auto" w:fill="FFFFFF"/>
        </w:rPr>
        <w:t>33</w:t>
      </w:r>
      <w:r w:rsidRPr="0032079E">
        <w:rPr>
          <w:rFonts w:cs="Arial"/>
          <w:color w:val="222222"/>
          <w:szCs w:val="20"/>
          <w:shd w:val="clear" w:color="auto" w:fill="FFFFFF"/>
        </w:rPr>
        <w:t>(1), pp.346-366.</w:t>
      </w:r>
    </w:p>
    <w:p w14:paraId="11BE8432" w14:textId="77777777" w:rsidR="0032079E" w:rsidRPr="0032079E" w:rsidRDefault="0032079E" w:rsidP="0032079E">
      <w:pPr>
        <w:spacing w:line="360" w:lineRule="auto"/>
        <w:ind w:left="720" w:hanging="720"/>
        <w:jc w:val="both"/>
        <w:rPr>
          <w:rFonts w:cs="Arial"/>
          <w:color w:val="222222"/>
          <w:szCs w:val="20"/>
          <w:shd w:val="clear" w:color="auto" w:fill="FFFFFF"/>
        </w:rPr>
      </w:pPr>
      <w:r w:rsidRPr="0032079E">
        <w:rPr>
          <w:rFonts w:cs="Arial"/>
          <w:color w:val="222222"/>
          <w:szCs w:val="20"/>
          <w:shd w:val="clear" w:color="auto" w:fill="FFFFFF"/>
        </w:rPr>
        <w:lastRenderedPageBreak/>
        <w:t>Lee, P.C., Xu, S.T. and Yang, W., 2021. Is career adaptability a double-edged sword? The impact of work social support and career adaptability on turnover intentions during the COVID-19 pandemic. </w:t>
      </w:r>
      <w:r w:rsidRPr="0032079E">
        <w:rPr>
          <w:rFonts w:cs="Arial"/>
          <w:i/>
          <w:iCs/>
          <w:color w:val="222222"/>
          <w:szCs w:val="20"/>
          <w:shd w:val="clear" w:color="auto" w:fill="FFFFFF"/>
        </w:rPr>
        <w:t>International Journal of Hospitality Management</w:t>
      </w:r>
      <w:r w:rsidRPr="0032079E">
        <w:rPr>
          <w:rFonts w:cs="Arial"/>
          <w:color w:val="222222"/>
          <w:szCs w:val="20"/>
          <w:shd w:val="clear" w:color="auto" w:fill="FFFFFF"/>
        </w:rPr>
        <w:t>, </w:t>
      </w:r>
      <w:r w:rsidRPr="0032079E">
        <w:rPr>
          <w:rFonts w:cs="Arial"/>
          <w:i/>
          <w:iCs/>
          <w:color w:val="222222"/>
          <w:szCs w:val="20"/>
          <w:shd w:val="clear" w:color="auto" w:fill="FFFFFF"/>
        </w:rPr>
        <w:t>94</w:t>
      </w:r>
      <w:r w:rsidRPr="0032079E">
        <w:rPr>
          <w:rFonts w:cs="Arial"/>
          <w:color w:val="222222"/>
          <w:szCs w:val="20"/>
          <w:shd w:val="clear" w:color="auto" w:fill="FFFFFF"/>
        </w:rPr>
        <w:t>, p.102875.</w:t>
      </w:r>
    </w:p>
    <w:p w14:paraId="54E22C9B" w14:textId="77777777" w:rsidR="0032079E" w:rsidRPr="0032079E" w:rsidRDefault="0032079E" w:rsidP="0032079E">
      <w:pPr>
        <w:spacing w:line="360" w:lineRule="auto"/>
        <w:ind w:left="720" w:hanging="720"/>
        <w:jc w:val="both"/>
        <w:rPr>
          <w:rFonts w:cs="Arial"/>
          <w:color w:val="222222"/>
          <w:szCs w:val="20"/>
          <w:shd w:val="clear" w:color="auto" w:fill="FFFFFF"/>
        </w:rPr>
      </w:pPr>
      <w:r w:rsidRPr="0032079E">
        <w:rPr>
          <w:rFonts w:cs="Arial"/>
          <w:color w:val="222222"/>
          <w:szCs w:val="20"/>
          <w:shd w:val="clear" w:color="auto" w:fill="FFFFFF"/>
        </w:rPr>
        <w:t xml:space="preserve">Mohsin, A., </w:t>
      </w:r>
      <w:proofErr w:type="spellStart"/>
      <w:r w:rsidRPr="0032079E">
        <w:rPr>
          <w:rFonts w:cs="Arial"/>
          <w:color w:val="222222"/>
          <w:szCs w:val="20"/>
          <w:shd w:val="clear" w:color="auto" w:fill="FFFFFF"/>
        </w:rPr>
        <w:t>Brochado</w:t>
      </w:r>
      <w:proofErr w:type="spellEnd"/>
      <w:r w:rsidRPr="0032079E">
        <w:rPr>
          <w:rFonts w:cs="Arial"/>
          <w:color w:val="222222"/>
          <w:szCs w:val="20"/>
          <w:shd w:val="clear" w:color="auto" w:fill="FFFFFF"/>
        </w:rPr>
        <w:t>, A. and Rodrigues, H., 2023. Mind the gap: a critical reflection on hotel employee turnover. </w:t>
      </w:r>
      <w:r w:rsidRPr="0032079E">
        <w:rPr>
          <w:rFonts w:cs="Arial"/>
          <w:i/>
          <w:iCs/>
          <w:color w:val="222222"/>
          <w:szCs w:val="20"/>
          <w:shd w:val="clear" w:color="auto" w:fill="FFFFFF"/>
        </w:rPr>
        <w:t>International Journal of Contemporary Hospitality Management</w:t>
      </w:r>
      <w:r w:rsidRPr="0032079E">
        <w:rPr>
          <w:rFonts w:cs="Arial"/>
          <w:color w:val="222222"/>
          <w:szCs w:val="20"/>
          <w:shd w:val="clear" w:color="auto" w:fill="FFFFFF"/>
        </w:rPr>
        <w:t>, </w:t>
      </w:r>
      <w:r w:rsidRPr="0032079E">
        <w:rPr>
          <w:rFonts w:cs="Arial"/>
          <w:i/>
          <w:iCs/>
          <w:color w:val="222222"/>
          <w:szCs w:val="20"/>
          <w:shd w:val="clear" w:color="auto" w:fill="FFFFFF"/>
        </w:rPr>
        <w:t>35</w:t>
      </w:r>
      <w:r w:rsidRPr="0032079E">
        <w:rPr>
          <w:rFonts w:cs="Arial"/>
          <w:color w:val="222222"/>
          <w:szCs w:val="20"/>
          <w:shd w:val="clear" w:color="auto" w:fill="FFFFFF"/>
        </w:rPr>
        <w:t>(7), pp.2481-2495.</w:t>
      </w:r>
    </w:p>
    <w:p w14:paraId="03D62A3A" w14:textId="77777777" w:rsidR="0032079E" w:rsidRPr="0032079E" w:rsidRDefault="0032079E" w:rsidP="0032079E">
      <w:pPr>
        <w:spacing w:line="360" w:lineRule="auto"/>
        <w:ind w:left="720" w:hanging="720"/>
        <w:jc w:val="both"/>
        <w:rPr>
          <w:rFonts w:cs="Arial"/>
          <w:color w:val="222222"/>
          <w:szCs w:val="20"/>
          <w:shd w:val="clear" w:color="auto" w:fill="FFFFFF"/>
        </w:rPr>
      </w:pPr>
      <w:r w:rsidRPr="0032079E">
        <w:rPr>
          <w:rFonts w:cs="Arial"/>
          <w:color w:val="222222"/>
          <w:szCs w:val="20"/>
          <w:shd w:val="clear" w:color="auto" w:fill="FFFFFF"/>
        </w:rPr>
        <w:t xml:space="preserve">Orr, A.M., Stewart, J.L., Jackson, C. and White, J.T., 2023. Not quite the ‘death of the high </w:t>
      </w:r>
      <w:proofErr w:type="spellStart"/>
      <w:r w:rsidRPr="0032079E">
        <w:rPr>
          <w:rFonts w:cs="Arial"/>
          <w:color w:val="222222"/>
          <w:szCs w:val="20"/>
          <w:shd w:val="clear" w:color="auto" w:fill="FFFFFF"/>
        </w:rPr>
        <w:t>street’in</w:t>
      </w:r>
      <w:proofErr w:type="spellEnd"/>
      <w:r w:rsidRPr="0032079E">
        <w:rPr>
          <w:rFonts w:cs="Arial"/>
          <w:color w:val="222222"/>
          <w:szCs w:val="20"/>
          <w:shd w:val="clear" w:color="auto" w:fill="FFFFFF"/>
        </w:rPr>
        <w:t xml:space="preserve"> UK city </w:t>
      </w:r>
      <w:proofErr w:type="spellStart"/>
      <w:r w:rsidRPr="0032079E">
        <w:rPr>
          <w:rFonts w:cs="Arial"/>
          <w:color w:val="222222"/>
          <w:szCs w:val="20"/>
          <w:shd w:val="clear" w:color="auto" w:fill="FFFFFF"/>
        </w:rPr>
        <w:t>centres</w:t>
      </w:r>
      <w:proofErr w:type="spellEnd"/>
      <w:r w:rsidRPr="0032079E">
        <w:rPr>
          <w:rFonts w:cs="Arial"/>
          <w:color w:val="222222"/>
          <w:szCs w:val="20"/>
          <w:shd w:val="clear" w:color="auto" w:fill="FFFFFF"/>
        </w:rPr>
        <w:t>: Rising vacancy rates and the shift in property use richness and diversity. </w:t>
      </w:r>
      <w:r w:rsidRPr="0032079E">
        <w:rPr>
          <w:rFonts w:cs="Arial"/>
          <w:i/>
          <w:iCs/>
          <w:color w:val="222222"/>
          <w:szCs w:val="20"/>
          <w:shd w:val="clear" w:color="auto" w:fill="FFFFFF"/>
        </w:rPr>
        <w:t>Cities</w:t>
      </w:r>
      <w:r w:rsidRPr="0032079E">
        <w:rPr>
          <w:rFonts w:cs="Arial"/>
          <w:color w:val="222222"/>
          <w:szCs w:val="20"/>
          <w:shd w:val="clear" w:color="auto" w:fill="FFFFFF"/>
        </w:rPr>
        <w:t>, </w:t>
      </w:r>
      <w:r w:rsidRPr="0032079E">
        <w:rPr>
          <w:rFonts w:cs="Arial"/>
          <w:i/>
          <w:iCs/>
          <w:color w:val="222222"/>
          <w:szCs w:val="20"/>
          <w:shd w:val="clear" w:color="auto" w:fill="FFFFFF"/>
        </w:rPr>
        <w:t>133</w:t>
      </w:r>
      <w:r w:rsidRPr="0032079E">
        <w:rPr>
          <w:rFonts w:cs="Arial"/>
          <w:color w:val="222222"/>
          <w:szCs w:val="20"/>
          <w:shd w:val="clear" w:color="auto" w:fill="FFFFFF"/>
        </w:rPr>
        <w:t>, p.104124.</w:t>
      </w:r>
    </w:p>
    <w:p w14:paraId="4A1EA679" w14:textId="77777777" w:rsidR="0032079E" w:rsidRPr="0032079E" w:rsidRDefault="0032079E" w:rsidP="0032079E">
      <w:pPr>
        <w:spacing w:line="360" w:lineRule="auto"/>
        <w:ind w:left="720" w:hanging="720"/>
        <w:jc w:val="both"/>
        <w:rPr>
          <w:rFonts w:cs="Arial"/>
          <w:color w:val="222222"/>
          <w:szCs w:val="20"/>
          <w:shd w:val="clear" w:color="auto" w:fill="FFFFFF"/>
        </w:rPr>
      </w:pPr>
      <w:proofErr w:type="spellStart"/>
      <w:r w:rsidRPr="0032079E">
        <w:rPr>
          <w:rFonts w:cs="Arial"/>
          <w:color w:val="222222"/>
          <w:szCs w:val="20"/>
          <w:shd w:val="clear" w:color="auto" w:fill="FFFFFF"/>
        </w:rPr>
        <w:t>Sindakis</w:t>
      </w:r>
      <w:proofErr w:type="spellEnd"/>
      <w:r w:rsidRPr="0032079E">
        <w:rPr>
          <w:rFonts w:cs="Arial"/>
          <w:color w:val="222222"/>
          <w:szCs w:val="20"/>
          <w:shd w:val="clear" w:color="auto" w:fill="FFFFFF"/>
        </w:rPr>
        <w:t>, S. and Aggarwal, S., 2022. The Implications of Brexit for Small Businesses in the UK. In </w:t>
      </w:r>
      <w:r w:rsidRPr="0032079E">
        <w:rPr>
          <w:rFonts w:cs="Arial"/>
          <w:i/>
          <w:iCs/>
          <w:color w:val="222222"/>
          <w:szCs w:val="20"/>
          <w:shd w:val="clear" w:color="auto" w:fill="FFFFFF"/>
        </w:rPr>
        <w:t>Small Business Management and Control of the Uncertain External Environment</w:t>
      </w:r>
      <w:r w:rsidRPr="0032079E">
        <w:rPr>
          <w:rFonts w:cs="Arial"/>
          <w:color w:val="222222"/>
          <w:szCs w:val="20"/>
          <w:shd w:val="clear" w:color="auto" w:fill="FFFFFF"/>
        </w:rPr>
        <w:t> (pp. 179-196). Emerald Publishing Limited.</w:t>
      </w:r>
    </w:p>
    <w:p w14:paraId="14E53AAA" w14:textId="77777777" w:rsidR="0032079E" w:rsidRPr="0032079E" w:rsidRDefault="0032079E" w:rsidP="0032079E">
      <w:pPr>
        <w:spacing w:line="360" w:lineRule="auto"/>
        <w:ind w:left="720" w:hanging="720"/>
        <w:jc w:val="both"/>
        <w:rPr>
          <w:rFonts w:cs="Arial"/>
          <w:color w:val="222222"/>
          <w:szCs w:val="20"/>
          <w:shd w:val="clear" w:color="auto" w:fill="FFFFFF"/>
        </w:rPr>
      </w:pPr>
      <w:r w:rsidRPr="0032079E">
        <w:rPr>
          <w:rFonts w:cs="Arial"/>
          <w:color w:val="222222"/>
          <w:szCs w:val="20"/>
          <w:shd w:val="clear" w:color="auto" w:fill="FFFFFF"/>
        </w:rPr>
        <w:t>Soar, K., Dawkins, L., Robson, D. and Cox, S., 2020. Smoking amongst adults experiencing homelessness: a systematic review of prevalence rates, interventions and the barriers and facilitators to quitting and staying quit. </w:t>
      </w:r>
      <w:r w:rsidRPr="0032079E">
        <w:rPr>
          <w:rFonts w:cs="Arial"/>
          <w:i/>
          <w:iCs/>
          <w:color w:val="222222"/>
          <w:szCs w:val="20"/>
          <w:shd w:val="clear" w:color="auto" w:fill="FFFFFF"/>
        </w:rPr>
        <w:t>Journal of Smoking Cessation</w:t>
      </w:r>
      <w:r w:rsidRPr="0032079E">
        <w:rPr>
          <w:rFonts w:cs="Arial"/>
          <w:color w:val="222222"/>
          <w:szCs w:val="20"/>
          <w:shd w:val="clear" w:color="auto" w:fill="FFFFFF"/>
        </w:rPr>
        <w:t>, </w:t>
      </w:r>
      <w:r w:rsidRPr="0032079E">
        <w:rPr>
          <w:rFonts w:cs="Arial"/>
          <w:i/>
          <w:iCs/>
          <w:color w:val="222222"/>
          <w:szCs w:val="20"/>
          <w:shd w:val="clear" w:color="auto" w:fill="FFFFFF"/>
        </w:rPr>
        <w:t>15</w:t>
      </w:r>
      <w:r w:rsidRPr="0032079E">
        <w:rPr>
          <w:rFonts w:cs="Arial"/>
          <w:color w:val="222222"/>
          <w:szCs w:val="20"/>
          <w:shd w:val="clear" w:color="auto" w:fill="FFFFFF"/>
        </w:rPr>
        <w:t>(2), pp.94-108.</w:t>
      </w:r>
    </w:p>
    <w:p w14:paraId="390842E8" w14:textId="77777777" w:rsidR="0032079E" w:rsidRPr="0032079E" w:rsidRDefault="0032079E" w:rsidP="0032079E">
      <w:pPr>
        <w:spacing w:line="360" w:lineRule="auto"/>
        <w:ind w:left="720" w:hanging="720"/>
        <w:jc w:val="both"/>
        <w:rPr>
          <w:sz w:val="32"/>
        </w:rPr>
      </w:pPr>
      <w:proofErr w:type="spellStart"/>
      <w:r w:rsidRPr="0032079E">
        <w:rPr>
          <w:rFonts w:cs="Arial"/>
          <w:color w:val="222222"/>
          <w:szCs w:val="20"/>
          <w:shd w:val="clear" w:color="auto" w:fill="FFFFFF"/>
        </w:rPr>
        <w:t>Spreicer</w:t>
      </w:r>
      <w:proofErr w:type="spellEnd"/>
      <w:r w:rsidRPr="0032079E">
        <w:rPr>
          <w:rFonts w:cs="Arial"/>
          <w:color w:val="222222"/>
          <w:szCs w:val="20"/>
          <w:shd w:val="clear" w:color="auto" w:fill="FFFFFF"/>
        </w:rPr>
        <w:t>, J., 2021. The Hotel as a Non-Place of Habsburg Multinationalism. Hotel Savoy (1924) by Joseph Roth. </w:t>
      </w:r>
      <w:r w:rsidRPr="0032079E">
        <w:rPr>
          <w:rFonts w:cs="Arial"/>
          <w:i/>
          <w:iCs/>
          <w:color w:val="222222"/>
          <w:szCs w:val="20"/>
          <w:shd w:val="clear" w:color="auto" w:fill="FFFFFF"/>
        </w:rPr>
        <w:t>Narrated Empires: Perceptions of Late Habsburg and Ottoman Multinationalism</w:t>
      </w:r>
      <w:r w:rsidRPr="0032079E">
        <w:rPr>
          <w:rFonts w:cs="Arial"/>
          <w:color w:val="222222"/>
          <w:szCs w:val="20"/>
          <w:shd w:val="clear" w:color="auto" w:fill="FFFFFF"/>
        </w:rPr>
        <w:t>, pp.367-384.</w:t>
      </w:r>
    </w:p>
    <w:p w14:paraId="0CFB8C23" w14:textId="77777777" w:rsidR="0032079E" w:rsidRPr="0032079E" w:rsidRDefault="0032079E" w:rsidP="0032079E">
      <w:pPr>
        <w:spacing w:line="360" w:lineRule="auto"/>
        <w:ind w:left="720" w:hanging="720"/>
        <w:jc w:val="both"/>
        <w:rPr>
          <w:rFonts w:cs="Arial"/>
          <w:color w:val="222222"/>
          <w:szCs w:val="20"/>
          <w:shd w:val="clear" w:color="auto" w:fill="FFFFFF"/>
        </w:rPr>
      </w:pPr>
      <w:r w:rsidRPr="0032079E">
        <w:rPr>
          <w:rFonts w:cs="Arial"/>
          <w:color w:val="222222"/>
          <w:szCs w:val="20"/>
          <w:shd w:val="clear" w:color="auto" w:fill="FFFFFF"/>
        </w:rPr>
        <w:t>Zhang, T., 2018. Employee wellness innovations in hospitality workplaces: Learning from high-tech corporations. </w:t>
      </w:r>
      <w:r w:rsidRPr="0032079E">
        <w:rPr>
          <w:rFonts w:cs="Arial"/>
          <w:i/>
          <w:iCs/>
          <w:color w:val="222222"/>
          <w:szCs w:val="20"/>
          <w:shd w:val="clear" w:color="auto" w:fill="FFFFFF"/>
        </w:rPr>
        <w:t>Journal of Global Business Insights</w:t>
      </w:r>
      <w:r w:rsidRPr="0032079E">
        <w:rPr>
          <w:rFonts w:cs="Arial"/>
          <w:color w:val="222222"/>
          <w:szCs w:val="20"/>
          <w:shd w:val="clear" w:color="auto" w:fill="FFFFFF"/>
        </w:rPr>
        <w:t>, </w:t>
      </w:r>
      <w:r w:rsidRPr="0032079E">
        <w:rPr>
          <w:rFonts w:cs="Arial"/>
          <w:i/>
          <w:iCs/>
          <w:color w:val="222222"/>
          <w:szCs w:val="20"/>
          <w:shd w:val="clear" w:color="auto" w:fill="FFFFFF"/>
        </w:rPr>
        <w:t>3</w:t>
      </w:r>
      <w:r w:rsidRPr="0032079E">
        <w:rPr>
          <w:rFonts w:cs="Arial"/>
          <w:color w:val="222222"/>
          <w:szCs w:val="20"/>
          <w:shd w:val="clear" w:color="auto" w:fill="FFFFFF"/>
        </w:rPr>
        <w:t>(2), pp.52-66.</w:t>
      </w:r>
    </w:p>
    <w:p w14:paraId="293BC3A1" w14:textId="77777777" w:rsidR="009A4DFC" w:rsidRDefault="009A4DFC" w:rsidP="009A4DFC"/>
    <w:p w14:paraId="74CCB1B4" w14:textId="77777777" w:rsidR="009A4DFC" w:rsidRDefault="009A4DFC" w:rsidP="009A4DFC"/>
    <w:p w14:paraId="6BCA4BC3" w14:textId="77777777" w:rsidR="009A4DFC" w:rsidRDefault="009A4DFC" w:rsidP="009A4DFC"/>
    <w:p w14:paraId="4AC95DF7" w14:textId="77777777" w:rsidR="009A4DFC" w:rsidRDefault="009A4DFC" w:rsidP="009A4DFC"/>
    <w:p w14:paraId="2A26BCC0" w14:textId="77777777" w:rsidR="009A4DFC" w:rsidRPr="00496683" w:rsidRDefault="009A4DFC" w:rsidP="009A4DFC"/>
    <w:sectPr w:rsidR="009A4DFC" w:rsidRPr="00496683">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126EB3" w14:textId="77777777" w:rsidR="00793A69" w:rsidRDefault="00793A69" w:rsidP="0032079E">
      <w:pPr>
        <w:spacing w:after="0" w:line="240" w:lineRule="auto"/>
      </w:pPr>
      <w:r>
        <w:separator/>
      </w:r>
    </w:p>
  </w:endnote>
  <w:endnote w:type="continuationSeparator" w:id="0">
    <w:p w14:paraId="6F8F35B2" w14:textId="77777777" w:rsidR="00793A69" w:rsidRDefault="00793A69" w:rsidP="003207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8059130"/>
      <w:docPartObj>
        <w:docPartGallery w:val="Page Numbers (Bottom of Page)"/>
        <w:docPartUnique/>
      </w:docPartObj>
    </w:sdtPr>
    <w:sdtEndPr>
      <w:rPr>
        <w:noProof/>
      </w:rPr>
    </w:sdtEndPr>
    <w:sdtContent>
      <w:p w14:paraId="7D581987" w14:textId="77777777" w:rsidR="0032079E" w:rsidRDefault="0032079E">
        <w:pPr>
          <w:pStyle w:val="Footer"/>
          <w:jc w:val="center"/>
        </w:pPr>
        <w:r>
          <w:fldChar w:fldCharType="begin"/>
        </w:r>
        <w:r>
          <w:instrText xml:space="preserve"> PAGE   \* MERGEFORMAT </w:instrText>
        </w:r>
        <w:r>
          <w:fldChar w:fldCharType="separate"/>
        </w:r>
        <w:r w:rsidR="0016286E">
          <w:rPr>
            <w:noProof/>
          </w:rPr>
          <w:t>1</w:t>
        </w:r>
        <w:r>
          <w:rPr>
            <w:noProof/>
          </w:rPr>
          <w:fldChar w:fldCharType="end"/>
        </w:r>
      </w:p>
    </w:sdtContent>
  </w:sdt>
  <w:p w14:paraId="37D8598A" w14:textId="77777777" w:rsidR="0032079E" w:rsidRDefault="003207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A9E34A" w14:textId="77777777" w:rsidR="00793A69" w:rsidRDefault="00793A69" w:rsidP="0032079E">
      <w:pPr>
        <w:spacing w:after="0" w:line="240" w:lineRule="auto"/>
      </w:pPr>
      <w:r>
        <w:separator/>
      </w:r>
    </w:p>
  </w:footnote>
  <w:footnote w:type="continuationSeparator" w:id="0">
    <w:p w14:paraId="7B9643E7" w14:textId="77777777" w:rsidR="00793A69" w:rsidRDefault="00793A69" w:rsidP="003207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140D32"/>
    <w:multiLevelType w:val="hybridMultilevel"/>
    <w:tmpl w:val="DFC08A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1A00731"/>
    <w:multiLevelType w:val="hybridMultilevel"/>
    <w:tmpl w:val="0CE614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35431807">
    <w:abstractNumId w:val="0"/>
  </w:num>
  <w:num w:numId="2" w16cid:durableId="9878302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9F6"/>
    <w:rsid w:val="000268A0"/>
    <w:rsid w:val="00090C16"/>
    <w:rsid w:val="0016286E"/>
    <w:rsid w:val="00183444"/>
    <w:rsid w:val="0028250A"/>
    <w:rsid w:val="002E2C40"/>
    <w:rsid w:val="0032079E"/>
    <w:rsid w:val="004400F2"/>
    <w:rsid w:val="00486EA4"/>
    <w:rsid w:val="00496683"/>
    <w:rsid w:val="004F790F"/>
    <w:rsid w:val="00526C2F"/>
    <w:rsid w:val="005777E7"/>
    <w:rsid w:val="00793A69"/>
    <w:rsid w:val="007A426B"/>
    <w:rsid w:val="00811131"/>
    <w:rsid w:val="00862D1A"/>
    <w:rsid w:val="0090523E"/>
    <w:rsid w:val="009309F6"/>
    <w:rsid w:val="00942B2F"/>
    <w:rsid w:val="009538AE"/>
    <w:rsid w:val="009A4DFC"/>
    <w:rsid w:val="009B2EE9"/>
    <w:rsid w:val="00C31223"/>
    <w:rsid w:val="00E62099"/>
    <w:rsid w:val="00E949AB"/>
    <w:rsid w:val="00FA6A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EF48D"/>
  <w15:chartTrackingRefBased/>
  <w15:docId w15:val="{57E7DCD2-9A91-4C4B-A556-90ABF3725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4DFC"/>
    <w:rPr>
      <w:rFonts w:ascii="Arial" w:hAnsi="Arial"/>
      <w:sz w:val="24"/>
    </w:rPr>
  </w:style>
  <w:style w:type="paragraph" w:styleId="Heading1">
    <w:name w:val="heading 1"/>
    <w:basedOn w:val="Normal"/>
    <w:next w:val="Normal"/>
    <w:link w:val="Heading1Char"/>
    <w:uiPriority w:val="9"/>
    <w:qFormat/>
    <w:rsid w:val="009A4DFC"/>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7A426B"/>
    <w:pPr>
      <w:keepNext/>
      <w:keepLines/>
      <w:spacing w:before="40" w:after="0"/>
      <w:outlineLvl w:val="1"/>
    </w:pPr>
    <w:rPr>
      <w:rFonts w:eastAsiaTheme="majorEastAsia" w:cstheme="majorBidi"/>
      <w:b/>
      <w:i/>
      <w:szCs w:val="26"/>
    </w:rPr>
  </w:style>
  <w:style w:type="paragraph" w:styleId="Heading3">
    <w:name w:val="heading 3"/>
    <w:basedOn w:val="Normal"/>
    <w:next w:val="Normal"/>
    <w:link w:val="Heading3Char"/>
    <w:uiPriority w:val="9"/>
    <w:unhideWhenUsed/>
    <w:qFormat/>
    <w:rsid w:val="0032079E"/>
    <w:pPr>
      <w:keepNext/>
      <w:keepLines/>
      <w:spacing w:before="40" w:after="0"/>
      <w:outlineLvl w:val="2"/>
    </w:pPr>
    <w:rPr>
      <w:rFonts w:eastAsiaTheme="majorEastAsia" w:cstheme="majorBidi"/>
      <w:i/>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4DFC"/>
    <w:rPr>
      <w:rFonts w:ascii="Arial" w:eastAsiaTheme="majorEastAsia" w:hAnsi="Arial" w:cstheme="majorBidi"/>
      <w:b/>
      <w:sz w:val="24"/>
      <w:szCs w:val="32"/>
    </w:rPr>
  </w:style>
  <w:style w:type="character" w:customStyle="1" w:styleId="Heading2Char">
    <w:name w:val="Heading 2 Char"/>
    <w:basedOn w:val="DefaultParagraphFont"/>
    <w:link w:val="Heading2"/>
    <w:uiPriority w:val="9"/>
    <w:rsid w:val="007A426B"/>
    <w:rPr>
      <w:rFonts w:ascii="Arial" w:eastAsiaTheme="majorEastAsia" w:hAnsi="Arial" w:cstheme="majorBidi"/>
      <w:b/>
      <w:i/>
      <w:sz w:val="24"/>
      <w:szCs w:val="26"/>
    </w:rPr>
  </w:style>
  <w:style w:type="table" w:styleId="TableGrid">
    <w:name w:val="Table Grid"/>
    <w:basedOn w:val="TableNormal"/>
    <w:uiPriority w:val="39"/>
    <w:rsid w:val="005777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5777E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Strong">
    <w:name w:val="Strong"/>
    <w:basedOn w:val="DefaultParagraphFont"/>
    <w:uiPriority w:val="22"/>
    <w:qFormat/>
    <w:rsid w:val="004F790F"/>
    <w:rPr>
      <w:b/>
      <w:bCs/>
    </w:rPr>
  </w:style>
  <w:style w:type="paragraph" w:styleId="ListParagraph">
    <w:name w:val="List Paragraph"/>
    <w:basedOn w:val="Normal"/>
    <w:uiPriority w:val="34"/>
    <w:qFormat/>
    <w:rsid w:val="0028250A"/>
    <w:pPr>
      <w:ind w:left="720"/>
      <w:contextualSpacing/>
    </w:pPr>
  </w:style>
  <w:style w:type="paragraph" w:styleId="TOCHeading">
    <w:name w:val="TOC Heading"/>
    <w:basedOn w:val="Heading1"/>
    <w:next w:val="Normal"/>
    <w:uiPriority w:val="39"/>
    <w:unhideWhenUsed/>
    <w:qFormat/>
    <w:rsid w:val="0032079E"/>
    <w:pPr>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32079E"/>
    <w:pPr>
      <w:spacing w:after="100"/>
    </w:pPr>
  </w:style>
  <w:style w:type="paragraph" w:styleId="TOC2">
    <w:name w:val="toc 2"/>
    <w:basedOn w:val="Normal"/>
    <w:next w:val="Normal"/>
    <w:autoRedefine/>
    <w:uiPriority w:val="39"/>
    <w:unhideWhenUsed/>
    <w:rsid w:val="0032079E"/>
    <w:pPr>
      <w:spacing w:after="100"/>
      <w:ind w:left="240"/>
    </w:pPr>
  </w:style>
  <w:style w:type="character" w:styleId="Hyperlink">
    <w:name w:val="Hyperlink"/>
    <w:basedOn w:val="DefaultParagraphFont"/>
    <w:uiPriority w:val="99"/>
    <w:unhideWhenUsed/>
    <w:rsid w:val="0032079E"/>
    <w:rPr>
      <w:color w:val="0563C1" w:themeColor="hyperlink"/>
      <w:u w:val="single"/>
    </w:rPr>
  </w:style>
  <w:style w:type="character" w:customStyle="1" w:styleId="Heading3Char">
    <w:name w:val="Heading 3 Char"/>
    <w:basedOn w:val="DefaultParagraphFont"/>
    <w:link w:val="Heading3"/>
    <w:uiPriority w:val="9"/>
    <w:rsid w:val="0032079E"/>
    <w:rPr>
      <w:rFonts w:ascii="Arial" w:eastAsiaTheme="majorEastAsia" w:hAnsi="Arial" w:cstheme="majorBidi"/>
      <w:i/>
      <w:sz w:val="24"/>
      <w:szCs w:val="24"/>
      <w:u w:val="single"/>
    </w:rPr>
  </w:style>
  <w:style w:type="paragraph" w:styleId="TOC3">
    <w:name w:val="toc 3"/>
    <w:basedOn w:val="Normal"/>
    <w:next w:val="Normal"/>
    <w:autoRedefine/>
    <w:uiPriority w:val="39"/>
    <w:unhideWhenUsed/>
    <w:rsid w:val="0032079E"/>
    <w:pPr>
      <w:spacing w:after="100"/>
      <w:ind w:left="480"/>
    </w:pPr>
  </w:style>
  <w:style w:type="paragraph" w:styleId="Header">
    <w:name w:val="header"/>
    <w:basedOn w:val="Normal"/>
    <w:link w:val="HeaderChar"/>
    <w:uiPriority w:val="99"/>
    <w:unhideWhenUsed/>
    <w:rsid w:val="003207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079E"/>
    <w:rPr>
      <w:rFonts w:ascii="Arial" w:hAnsi="Arial"/>
      <w:sz w:val="24"/>
    </w:rPr>
  </w:style>
  <w:style w:type="paragraph" w:styleId="Footer">
    <w:name w:val="footer"/>
    <w:basedOn w:val="Normal"/>
    <w:link w:val="FooterChar"/>
    <w:uiPriority w:val="99"/>
    <w:unhideWhenUsed/>
    <w:rsid w:val="003207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079E"/>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5677153">
      <w:bodyDiv w:val="1"/>
      <w:marLeft w:val="0"/>
      <w:marRight w:val="0"/>
      <w:marTop w:val="0"/>
      <w:marBottom w:val="0"/>
      <w:divBdr>
        <w:top w:val="none" w:sz="0" w:space="0" w:color="auto"/>
        <w:left w:val="none" w:sz="0" w:space="0" w:color="auto"/>
        <w:bottom w:val="none" w:sz="0" w:space="0" w:color="auto"/>
        <w:right w:val="none" w:sz="0" w:space="0" w:color="auto"/>
      </w:divBdr>
    </w:div>
    <w:div w:id="2011247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804E32-2FA3-44BB-9124-40209828EA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278</TotalTime>
  <Pages>12</Pages>
  <Words>3162</Words>
  <Characters>18029</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Alina Radoi</cp:lastModifiedBy>
  <cp:revision>8</cp:revision>
  <dcterms:created xsi:type="dcterms:W3CDTF">2023-10-23T11:21:00Z</dcterms:created>
  <dcterms:modified xsi:type="dcterms:W3CDTF">2023-11-10T10:46:00Z</dcterms:modified>
</cp:coreProperties>
</file>