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6FB1C9" w14:textId="6650B567" w:rsidR="00224DC0" w:rsidRPr="00ED6A9E" w:rsidRDefault="00224DC0" w:rsidP="00ED6A9E">
      <w:pPr>
        <w:spacing w:line="360" w:lineRule="auto"/>
        <w:jc w:val="center"/>
        <w:rPr>
          <w:rFonts w:ascii="Times New Roman" w:hAnsi="Times New Roman" w:cs="Times New Roman"/>
          <w:b/>
          <w:bCs/>
          <w:lang w:eastAsia="en-GB"/>
        </w:rPr>
      </w:pPr>
    </w:p>
    <w:p w14:paraId="3E0BE3C1" w14:textId="77777777" w:rsidR="00ED6A9E" w:rsidRPr="00ED6A9E" w:rsidRDefault="00ED6A9E" w:rsidP="00ED6A9E">
      <w:pPr>
        <w:spacing w:line="360" w:lineRule="auto"/>
        <w:jc w:val="center"/>
        <w:rPr>
          <w:rFonts w:ascii="Times New Roman" w:hAnsi="Times New Roman" w:cs="Times New Roman"/>
          <w:b/>
          <w:bCs/>
          <w:lang w:eastAsia="en-GB"/>
        </w:rPr>
      </w:pPr>
    </w:p>
    <w:p w14:paraId="041B75C3" w14:textId="77777777" w:rsidR="00ED6A9E" w:rsidRDefault="00ED6A9E" w:rsidP="00ED6A9E">
      <w:pPr>
        <w:spacing w:line="360" w:lineRule="auto"/>
        <w:jc w:val="center"/>
        <w:rPr>
          <w:rFonts w:ascii="Times New Roman" w:hAnsi="Times New Roman" w:cs="Times New Roman"/>
          <w:b/>
          <w:bCs/>
          <w:lang w:eastAsia="en-GB"/>
        </w:rPr>
      </w:pPr>
    </w:p>
    <w:p w14:paraId="1502DC95" w14:textId="77777777" w:rsidR="00ED6A9E" w:rsidRDefault="00ED6A9E" w:rsidP="00ED6A9E">
      <w:pPr>
        <w:spacing w:line="360" w:lineRule="auto"/>
        <w:jc w:val="center"/>
        <w:rPr>
          <w:rFonts w:ascii="Times New Roman" w:hAnsi="Times New Roman" w:cs="Times New Roman"/>
          <w:b/>
          <w:bCs/>
          <w:lang w:eastAsia="en-GB"/>
        </w:rPr>
      </w:pPr>
    </w:p>
    <w:p w14:paraId="6D5547A7" w14:textId="77777777" w:rsidR="00ED6A9E" w:rsidRDefault="00ED6A9E" w:rsidP="00ED6A9E">
      <w:pPr>
        <w:spacing w:line="360" w:lineRule="auto"/>
        <w:jc w:val="center"/>
        <w:rPr>
          <w:rFonts w:ascii="Times New Roman" w:hAnsi="Times New Roman" w:cs="Times New Roman"/>
          <w:b/>
          <w:bCs/>
          <w:lang w:eastAsia="en-GB"/>
        </w:rPr>
      </w:pPr>
    </w:p>
    <w:p w14:paraId="6345098D" w14:textId="77777777" w:rsidR="00ED6A9E" w:rsidRDefault="00ED6A9E" w:rsidP="00ED6A9E">
      <w:pPr>
        <w:spacing w:line="360" w:lineRule="auto"/>
        <w:jc w:val="center"/>
        <w:rPr>
          <w:rFonts w:ascii="Times New Roman" w:hAnsi="Times New Roman" w:cs="Times New Roman"/>
          <w:b/>
          <w:bCs/>
          <w:lang w:eastAsia="en-GB"/>
        </w:rPr>
      </w:pPr>
    </w:p>
    <w:p w14:paraId="2695BD08" w14:textId="77777777" w:rsidR="00ED6A9E" w:rsidRPr="00ED6A9E" w:rsidRDefault="00ED6A9E" w:rsidP="00ED6A9E">
      <w:pPr>
        <w:spacing w:line="360" w:lineRule="auto"/>
        <w:jc w:val="center"/>
        <w:rPr>
          <w:rFonts w:ascii="Times New Roman" w:hAnsi="Times New Roman" w:cs="Times New Roman"/>
          <w:b/>
          <w:bCs/>
          <w:lang w:eastAsia="en-GB"/>
        </w:rPr>
      </w:pPr>
    </w:p>
    <w:p w14:paraId="7ADE7E85" w14:textId="77777777" w:rsidR="00ED6A9E" w:rsidRPr="00ED6A9E" w:rsidRDefault="00ED6A9E" w:rsidP="00ED6A9E">
      <w:pPr>
        <w:spacing w:line="360" w:lineRule="auto"/>
        <w:jc w:val="center"/>
        <w:rPr>
          <w:rFonts w:ascii="Times New Roman" w:hAnsi="Times New Roman" w:cs="Times New Roman"/>
          <w:b/>
          <w:bCs/>
          <w:lang w:eastAsia="en-GB"/>
        </w:rPr>
      </w:pPr>
    </w:p>
    <w:p w14:paraId="62042470" w14:textId="77777777" w:rsidR="00224DC0" w:rsidRPr="00ED6A9E" w:rsidRDefault="00224DC0" w:rsidP="00ED6A9E">
      <w:pPr>
        <w:spacing w:line="360" w:lineRule="auto"/>
        <w:jc w:val="center"/>
        <w:rPr>
          <w:rFonts w:ascii="Times New Roman" w:hAnsi="Times New Roman" w:cs="Times New Roman"/>
          <w:b/>
          <w:bCs/>
          <w:kern w:val="36"/>
          <w:lang w:eastAsia="en-GB"/>
        </w:rPr>
      </w:pPr>
      <w:r w:rsidRPr="00ED6A9E">
        <w:rPr>
          <w:rFonts w:ascii="Times New Roman" w:hAnsi="Times New Roman" w:cs="Times New Roman"/>
          <w:b/>
          <w:bCs/>
          <w:kern w:val="36"/>
          <w:lang w:eastAsia="en-GB"/>
        </w:rPr>
        <w:t>Telehealth in the NHS: A Critical Evaluation of Its Impact on Health and Social Care</w:t>
      </w:r>
    </w:p>
    <w:p w14:paraId="15AE9E65" w14:textId="29CA052A" w:rsidR="00224DC0" w:rsidRDefault="00224DC0" w:rsidP="00ED6A9E">
      <w:pPr>
        <w:spacing w:line="360" w:lineRule="auto"/>
        <w:jc w:val="center"/>
        <w:rPr>
          <w:rFonts w:ascii="Times New Roman" w:hAnsi="Times New Roman" w:cs="Times New Roman"/>
          <w:kern w:val="36"/>
          <w:lang w:eastAsia="en-GB"/>
        </w:rPr>
      </w:pPr>
      <w:r w:rsidRPr="00ED6A9E">
        <w:rPr>
          <w:rFonts w:ascii="Times New Roman" w:hAnsi="Times New Roman" w:cs="Times New Roman"/>
          <w:kern w:val="36"/>
          <w:lang w:eastAsia="en-GB"/>
        </w:rPr>
        <w:t>[</w:t>
      </w:r>
      <w:r w:rsidR="00DE6474" w:rsidRPr="00ED6A9E">
        <w:rPr>
          <w:rFonts w:ascii="Times New Roman" w:hAnsi="Times New Roman" w:cs="Times New Roman"/>
          <w:kern w:val="36"/>
          <w:lang w:eastAsia="en-GB"/>
        </w:rPr>
        <w:t>Name</w:t>
      </w:r>
      <w:r w:rsidR="00DE6474">
        <w:rPr>
          <w:rFonts w:ascii="Times New Roman" w:hAnsi="Times New Roman" w:cs="Times New Roman"/>
          <w:kern w:val="36"/>
          <w:lang w:eastAsia="en-GB"/>
        </w:rPr>
        <w:t>: Lauren</w:t>
      </w:r>
      <w:r w:rsidR="00B41EF7">
        <w:rPr>
          <w:rFonts w:ascii="Times New Roman" w:hAnsi="Times New Roman" w:cs="Times New Roman"/>
          <w:kern w:val="36"/>
          <w:lang w:eastAsia="en-GB"/>
        </w:rPr>
        <w:t xml:space="preserve"> Natasha Dillon</w:t>
      </w:r>
      <w:r w:rsidRPr="00ED6A9E">
        <w:rPr>
          <w:rFonts w:ascii="Times New Roman" w:hAnsi="Times New Roman" w:cs="Times New Roman"/>
          <w:kern w:val="36"/>
          <w:lang w:eastAsia="en-GB"/>
        </w:rPr>
        <w:t>]</w:t>
      </w:r>
    </w:p>
    <w:p w14:paraId="044C8AD3" w14:textId="5F8DA475" w:rsidR="00D141AC" w:rsidRPr="00ED6A9E" w:rsidRDefault="00D141AC" w:rsidP="00ED6A9E">
      <w:pPr>
        <w:spacing w:line="360" w:lineRule="auto"/>
        <w:jc w:val="center"/>
        <w:rPr>
          <w:rFonts w:ascii="Times New Roman" w:hAnsi="Times New Roman" w:cs="Times New Roman"/>
          <w:kern w:val="36"/>
          <w:lang w:eastAsia="en-GB"/>
        </w:rPr>
      </w:pPr>
      <w:r>
        <w:rPr>
          <w:rFonts w:ascii="Times New Roman" w:hAnsi="Times New Roman" w:cs="Times New Roman"/>
          <w:kern w:val="36"/>
          <w:lang w:eastAsia="en-GB"/>
        </w:rPr>
        <w:t>Student ID:2319067</w:t>
      </w:r>
    </w:p>
    <w:p w14:paraId="697DC496" w14:textId="59B3A763" w:rsidR="00ED6A9E" w:rsidRDefault="00224DC0" w:rsidP="00ED6A9E">
      <w:pPr>
        <w:spacing w:line="360" w:lineRule="auto"/>
        <w:jc w:val="center"/>
        <w:rPr>
          <w:rFonts w:ascii="Times New Roman" w:hAnsi="Times New Roman" w:cs="Times New Roman"/>
          <w:kern w:val="36"/>
          <w:lang w:eastAsia="en-GB"/>
        </w:rPr>
      </w:pPr>
      <w:r w:rsidRPr="00ED6A9E">
        <w:rPr>
          <w:rFonts w:ascii="Times New Roman" w:hAnsi="Times New Roman" w:cs="Times New Roman"/>
          <w:kern w:val="36"/>
          <w:lang w:eastAsia="en-GB"/>
        </w:rPr>
        <w:t>[Date</w:t>
      </w:r>
      <w:r w:rsidR="00E878DA">
        <w:rPr>
          <w:rFonts w:ascii="Times New Roman" w:hAnsi="Times New Roman" w:cs="Times New Roman"/>
          <w:kern w:val="36"/>
          <w:lang w:eastAsia="en-GB"/>
        </w:rPr>
        <w:t>:30/3/26</w:t>
      </w:r>
      <w:r w:rsidRPr="00ED6A9E">
        <w:rPr>
          <w:rFonts w:ascii="Times New Roman" w:hAnsi="Times New Roman" w:cs="Times New Roman"/>
          <w:kern w:val="36"/>
          <w:lang w:eastAsia="en-GB"/>
        </w:rPr>
        <w:t>]</w:t>
      </w:r>
    </w:p>
    <w:p w14:paraId="6FAD2587" w14:textId="77777777" w:rsidR="00ED6A9E" w:rsidRDefault="00ED6A9E" w:rsidP="00ED6A9E">
      <w:pPr>
        <w:spacing w:line="360" w:lineRule="auto"/>
        <w:rPr>
          <w:rFonts w:ascii="Times New Roman" w:hAnsi="Times New Roman" w:cs="Times New Roman"/>
          <w:kern w:val="36"/>
          <w:lang w:eastAsia="en-GB"/>
        </w:rPr>
      </w:pPr>
      <w:r>
        <w:rPr>
          <w:rFonts w:ascii="Times New Roman" w:hAnsi="Times New Roman" w:cs="Times New Roman"/>
          <w:kern w:val="36"/>
          <w:lang w:eastAsia="en-GB"/>
        </w:rPr>
        <w:br w:type="page"/>
      </w:r>
    </w:p>
    <w:sdt>
      <w:sdtPr>
        <w:rPr>
          <w:rFonts w:asciiTheme="minorHAnsi" w:eastAsiaTheme="minorHAnsi" w:hAnsiTheme="minorHAnsi" w:cstheme="minorBidi"/>
          <w:color w:val="auto"/>
          <w:kern w:val="2"/>
          <w:sz w:val="24"/>
          <w:szCs w:val="24"/>
          <w:lang w:val="en-GB"/>
          <w14:ligatures w14:val="standardContextual"/>
        </w:rPr>
        <w:id w:val="-1519233607"/>
        <w:docPartObj>
          <w:docPartGallery w:val="Table of Contents"/>
          <w:docPartUnique/>
        </w:docPartObj>
      </w:sdtPr>
      <w:sdtEndPr>
        <w:rPr>
          <w:b/>
          <w:bCs/>
          <w:noProof/>
        </w:rPr>
      </w:sdtEndPr>
      <w:sdtContent>
        <w:p w14:paraId="5AA1AC05" w14:textId="38EEBD32" w:rsidR="00ED6A9E" w:rsidRPr="001F36C7" w:rsidRDefault="00ED6A9E" w:rsidP="00E734B8">
          <w:pPr>
            <w:pStyle w:val="TOCHeading"/>
            <w:spacing w:line="360" w:lineRule="auto"/>
            <w:jc w:val="center"/>
            <w:rPr>
              <w:rFonts w:ascii="Times New Roman" w:hAnsi="Times New Roman" w:cs="Times New Roman"/>
              <w:b/>
              <w:bCs/>
              <w:color w:val="auto"/>
              <w:sz w:val="24"/>
              <w:szCs w:val="24"/>
            </w:rPr>
          </w:pPr>
          <w:r w:rsidRPr="001F36C7">
            <w:rPr>
              <w:rFonts w:ascii="Times New Roman" w:hAnsi="Times New Roman" w:cs="Times New Roman"/>
              <w:b/>
              <w:bCs/>
              <w:color w:val="auto"/>
              <w:sz w:val="24"/>
              <w:szCs w:val="24"/>
            </w:rPr>
            <w:t>Table of Contents</w:t>
          </w:r>
        </w:p>
        <w:p w14:paraId="598EF2C6" w14:textId="002AC1E9" w:rsidR="00E734B8" w:rsidRPr="00E734B8" w:rsidRDefault="00ED6A9E" w:rsidP="00E734B8">
          <w:pPr>
            <w:pStyle w:val="TOC2"/>
            <w:tabs>
              <w:tab w:val="right" w:leader="dot" w:pos="9016"/>
            </w:tabs>
            <w:spacing w:line="360" w:lineRule="auto"/>
            <w:rPr>
              <w:rFonts w:ascii="Times New Roman" w:eastAsiaTheme="minorEastAsia" w:hAnsi="Times New Roman" w:cs="Times New Roman"/>
              <w:noProof/>
              <w:lang w:eastAsia="en-GB"/>
            </w:rPr>
          </w:pPr>
          <w:r w:rsidRPr="00E734B8">
            <w:rPr>
              <w:rFonts w:ascii="Times New Roman" w:hAnsi="Times New Roman" w:cs="Times New Roman"/>
            </w:rPr>
            <w:fldChar w:fldCharType="begin"/>
          </w:r>
          <w:r w:rsidRPr="00E734B8">
            <w:rPr>
              <w:rFonts w:ascii="Times New Roman" w:hAnsi="Times New Roman" w:cs="Times New Roman"/>
            </w:rPr>
            <w:instrText xml:space="preserve"> TOC \o "1-3" \h \z \u </w:instrText>
          </w:r>
          <w:r w:rsidRPr="00E734B8">
            <w:rPr>
              <w:rFonts w:ascii="Times New Roman" w:hAnsi="Times New Roman" w:cs="Times New Roman"/>
            </w:rPr>
            <w:fldChar w:fldCharType="separate"/>
          </w:r>
          <w:hyperlink w:anchor="_Toc225978363" w:history="1">
            <w:r w:rsidR="00E734B8" w:rsidRPr="00E734B8">
              <w:rPr>
                <w:rStyle w:val="Hyperlink"/>
                <w:rFonts w:ascii="Times New Roman" w:eastAsia="Times New Roman" w:hAnsi="Times New Roman" w:cs="Times New Roman"/>
                <w:noProof/>
                <w:color w:val="auto"/>
                <w:kern w:val="0"/>
                <w:lang w:eastAsia="en-GB"/>
                <w14:ligatures w14:val="none"/>
              </w:rPr>
              <w:t>Introduction</w:t>
            </w:r>
            <w:r w:rsidR="00E734B8" w:rsidRPr="00E734B8">
              <w:rPr>
                <w:rFonts w:ascii="Times New Roman" w:hAnsi="Times New Roman" w:cs="Times New Roman"/>
                <w:noProof/>
                <w:webHidden/>
              </w:rPr>
              <w:tab/>
            </w:r>
            <w:r w:rsidR="00E734B8" w:rsidRPr="00E734B8">
              <w:rPr>
                <w:rFonts w:ascii="Times New Roman" w:hAnsi="Times New Roman" w:cs="Times New Roman"/>
                <w:noProof/>
                <w:webHidden/>
              </w:rPr>
              <w:fldChar w:fldCharType="begin"/>
            </w:r>
            <w:r w:rsidR="00E734B8" w:rsidRPr="00E734B8">
              <w:rPr>
                <w:rFonts w:ascii="Times New Roman" w:hAnsi="Times New Roman" w:cs="Times New Roman"/>
                <w:noProof/>
                <w:webHidden/>
              </w:rPr>
              <w:instrText xml:space="preserve"> PAGEREF _Toc225978363 \h </w:instrText>
            </w:r>
            <w:r w:rsidR="00E734B8" w:rsidRPr="00E734B8">
              <w:rPr>
                <w:rFonts w:ascii="Times New Roman" w:hAnsi="Times New Roman" w:cs="Times New Roman"/>
                <w:noProof/>
                <w:webHidden/>
              </w:rPr>
            </w:r>
            <w:r w:rsidR="00E734B8" w:rsidRPr="00E734B8">
              <w:rPr>
                <w:rFonts w:ascii="Times New Roman" w:hAnsi="Times New Roman" w:cs="Times New Roman"/>
                <w:noProof/>
                <w:webHidden/>
              </w:rPr>
              <w:fldChar w:fldCharType="separate"/>
            </w:r>
            <w:r w:rsidR="00E734B8" w:rsidRPr="00E734B8">
              <w:rPr>
                <w:rFonts w:ascii="Times New Roman" w:hAnsi="Times New Roman" w:cs="Times New Roman"/>
                <w:noProof/>
                <w:webHidden/>
              </w:rPr>
              <w:t>3</w:t>
            </w:r>
            <w:r w:rsidR="00E734B8" w:rsidRPr="00E734B8">
              <w:rPr>
                <w:rFonts w:ascii="Times New Roman" w:hAnsi="Times New Roman" w:cs="Times New Roman"/>
                <w:noProof/>
                <w:webHidden/>
              </w:rPr>
              <w:fldChar w:fldCharType="end"/>
            </w:r>
          </w:hyperlink>
        </w:p>
        <w:p w14:paraId="5C04892B" w14:textId="3D452CEB" w:rsidR="00E734B8" w:rsidRPr="00E734B8" w:rsidRDefault="00E734B8" w:rsidP="00E734B8">
          <w:pPr>
            <w:pStyle w:val="TOC2"/>
            <w:tabs>
              <w:tab w:val="right" w:leader="dot" w:pos="9016"/>
            </w:tabs>
            <w:spacing w:line="360" w:lineRule="auto"/>
            <w:rPr>
              <w:rFonts w:ascii="Times New Roman" w:eastAsiaTheme="minorEastAsia" w:hAnsi="Times New Roman" w:cs="Times New Roman"/>
              <w:noProof/>
              <w:lang w:eastAsia="en-GB"/>
            </w:rPr>
          </w:pPr>
          <w:hyperlink w:anchor="_Toc225978364" w:history="1">
            <w:r w:rsidRPr="00E734B8">
              <w:rPr>
                <w:rStyle w:val="Hyperlink"/>
                <w:rFonts w:ascii="Times New Roman" w:eastAsia="Times New Roman" w:hAnsi="Times New Roman" w:cs="Times New Roman"/>
                <w:noProof/>
                <w:color w:val="auto"/>
                <w:kern w:val="0"/>
                <w:lang w:eastAsia="en-GB"/>
                <w14:ligatures w14:val="none"/>
              </w:rPr>
              <w:t>Overview of Telehealth in the UK</w:t>
            </w:r>
            <w:r w:rsidRPr="00E734B8">
              <w:rPr>
                <w:rFonts w:ascii="Times New Roman" w:hAnsi="Times New Roman" w:cs="Times New Roman"/>
                <w:noProof/>
                <w:webHidden/>
              </w:rPr>
              <w:tab/>
            </w:r>
            <w:r w:rsidRPr="00E734B8">
              <w:rPr>
                <w:rFonts w:ascii="Times New Roman" w:hAnsi="Times New Roman" w:cs="Times New Roman"/>
                <w:noProof/>
                <w:webHidden/>
              </w:rPr>
              <w:fldChar w:fldCharType="begin"/>
            </w:r>
            <w:r w:rsidRPr="00E734B8">
              <w:rPr>
                <w:rFonts w:ascii="Times New Roman" w:hAnsi="Times New Roman" w:cs="Times New Roman"/>
                <w:noProof/>
                <w:webHidden/>
              </w:rPr>
              <w:instrText xml:space="preserve"> PAGEREF _Toc225978364 \h </w:instrText>
            </w:r>
            <w:r w:rsidRPr="00E734B8">
              <w:rPr>
                <w:rFonts w:ascii="Times New Roman" w:hAnsi="Times New Roman" w:cs="Times New Roman"/>
                <w:noProof/>
                <w:webHidden/>
              </w:rPr>
            </w:r>
            <w:r w:rsidRPr="00E734B8">
              <w:rPr>
                <w:rFonts w:ascii="Times New Roman" w:hAnsi="Times New Roman" w:cs="Times New Roman"/>
                <w:noProof/>
                <w:webHidden/>
              </w:rPr>
              <w:fldChar w:fldCharType="separate"/>
            </w:r>
            <w:r w:rsidRPr="00E734B8">
              <w:rPr>
                <w:rFonts w:ascii="Times New Roman" w:hAnsi="Times New Roman" w:cs="Times New Roman"/>
                <w:noProof/>
                <w:webHidden/>
              </w:rPr>
              <w:t>3</w:t>
            </w:r>
            <w:r w:rsidRPr="00E734B8">
              <w:rPr>
                <w:rFonts w:ascii="Times New Roman" w:hAnsi="Times New Roman" w:cs="Times New Roman"/>
                <w:noProof/>
                <w:webHidden/>
              </w:rPr>
              <w:fldChar w:fldCharType="end"/>
            </w:r>
          </w:hyperlink>
        </w:p>
        <w:p w14:paraId="350F1E66" w14:textId="1FCD8D7C" w:rsidR="00E734B8" w:rsidRPr="00E734B8" w:rsidRDefault="00E734B8" w:rsidP="00E734B8">
          <w:pPr>
            <w:pStyle w:val="TOC2"/>
            <w:tabs>
              <w:tab w:val="right" w:leader="dot" w:pos="9016"/>
            </w:tabs>
            <w:spacing w:line="360" w:lineRule="auto"/>
            <w:rPr>
              <w:rFonts w:ascii="Times New Roman" w:eastAsiaTheme="minorEastAsia" w:hAnsi="Times New Roman" w:cs="Times New Roman"/>
              <w:noProof/>
              <w:lang w:eastAsia="en-GB"/>
            </w:rPr>
          </w:pPr>
          <w:hyperlink w:anchor="_Toc225978365" w:history="1">
            <w:r w:rsidRPr="00E734B8">
              <w:rPr>
                <w:rStyle w:val="Hyperlink"/>
                <w:rFonts w:ascii="Times New Roman" w:eastAsia="Times New Roman" w:hAnsi="Times New Roman" w:cs="Times New Roman"/>
                <w:noProof/>
                <w:color w:val="auto"/>
                <w:kern w:val="0"/>
                <w:lang w:eastAsia="en-GB"/>
                <w14:ligatures w14:val="none"/>
              </w:rPr>
              <w:t>Workforce Impact</w:t>
            </w:r>
            <w:r w:rsidRPr="00E734B8">
              <w:rPr>
                <w:rFonts w:ascii="Times New Roman" w:hAnsi="Times New Roman" w:cs="Times New Roman"/>
                <w:noProof/>
                <w:webHidden/>
              </w:rPr>
              <w:tab/>
            </w:r>
            <w:r w:rsidRPr="00E734B8">
              <w:rPr>
                <w:rFonts w:ascii="Times New Roman" w:hAnsi="Times New Roman" w:cs="Times New Roman"/>
                <w:noProof/>
                <w:webHidden/>
              </w:rPr>
              <w:fldChar w:fldCharType="begin"/>
            </w:r>
            <w:r w:rsidRPr="00E734B8">
              <w:rPr>
                <w:rFonts w:ascii="Times New Roman" w:hAnsi="Times New Roman" w:cs="Times New Roman"/>
                <w:noProof/>
                <w:webHidden/>
              </w:rPr>
              <w:instrText xml:space="preserve"> PAGEREF _Toc225978365 \h </w:instrText>
            </w:r>
            <w:r w:rsidRPr="00E734B8">
              <w:rPr>
                <w:rFonts w:ascii="Times New Roman" w:hAnsi="Times New Roman" w:cs="Times New Roman"/>
                <w:noProof/>
                <w:webHidden/>
              </w:rPr>
            </w:r>
            <w:r w:rsidRPr="00E734B8">
              <w:rPr>
                <w:rFonts w:ascii="Times New Roman" w:hAnsi="Times New Roman" w:cs="Times New Roman"/>
                <w:noProof/>
                <w:webHidden/>
              </w:rPr>
              <w:fldChar w:fldCharType="separate"/>
            </w:r>
            <w:r w:rsidRPr="00E734B8">
              <w:rPr>
                <w:rFonts w:ascii="Times New Roman" w:hAnsi="Times New Roman" w:cs="Times New Roman"/>
                <w:noProof/>
                <w:webHidden/>
              </w:rPr>
              <w:t>4</w:t>
            </w:r>
            <w:r w:rsidRPr="00E734B8">
              <w:rPr>
                <w:rFonts w:ascii="Times New Roman" w:hAnsi="Times New Roman" w:cs="Times New Roman"/>
                <w:noProof/>
                <w:webHidden/>
              </w:rPr>
              <w:fldChar w:fldCharType="end"/>
            </w:r>
          </w:hyperlink>
        </w:p>
        <w:p w14:paraId="200DF87D" w14:textId="09E97DFB" w:rsidR="00E734B8" w:rsidRPr="00E734B8" w:rsidRDefault="00E734B8" w:rsidP="00E734B8">
          <w:pPr>
            <w:pStyle w:val="TOC2"/>
            <w:tabs>
              <w:tab w:val="right" w:leader="dot" w:pos="9016"/>
            </w:tabs>
            <w:spacing w:line="360" w:lineRule="auto"/>
            <w:rPr>
              <w:rFonts w:ascii="Times New Roman" w:eastAsiaTheme="minorEastAsia" w:hAnsi="Times New Roman" w:cs="Times New Roman"/>
              <w:noProof/>
              <w:lang w:eastAsia="en-GB"/>
            </w:rPr>
          </w:pPr>
          <w:hyperlink w:anchor="_Toc225978366" w:history="1">
            <w:r w:rsidRPr="00E734B8">
              <w:rPr>
                <w:rStyle w:val="Hyperlink"/>
                <w:rFonts w:ascii="Times New Roman" w:eastAsia="Times New Roman" w:hAnsi="Times New Roman" w:cs="Times New Roman"/>
                <w:noProof/>
                <w:color w:val="auto"/>
                <w:kern w:val="0"/>
                <w:lang w:eastAsia="en-GB"/>
                <w14:ligatures w14:val="none"/>
              </w:rPr>
              <w:t>Service Delivery Impact</w:t>
            </w:r>
            <w:r w:rsidRPr="00E734B8">
              <w:rPr>
                <w:rFonts w:ascii="Times New Roman" w:hAnsi="Times New Roman" w:cs="Times New Roman"/>
                <w:noProof/>
                <w:webHidden/>
              </w:rPr>
              <w:tab/>
            </w:r>
            <w:r w:rsidRPr="00E734B8">
              <w:rPr>
                <w:rFonts w:ascii="Times New Roman" w:hAnsi="Times New Roman" w:cs="Times New Roman"/>
                <w:noProof/>
                <w:webHidden/>
              </w:rPr>
              <w:fldChar w:fldCharType="begin"/>
            </w:r>
            <w:r w:rsidRPr="00E734B8">
              <w:rPr>
                <w:rFonts w:ascii="Times New Roman" w:hAnsi="Times New Roman" w:cs="Times New Roman"/>
                <w:noProof/>
                <w:webHidden/>
              </w:rPr>
              <w:instrText xml:space="preserve"> PAGEREF _Toc225978366 \h </w:instrText>
            </w:r>
            <w:r w:rsidRPr="00E734B8">
              <w:rPr>
                <w:rFonts w:ascii="Times New Roman" w:hAnsi="Times New Roman" w:cs="Times New Roman"/>
                <w:noProof/>
                <w:webHidden/>
              </w:rPr>
            </w:r>
            <w:r w:rsidRPr="00E734B8">
              <w:rPr>
                <w:rFonts w:ascii="Times New Roman" w:hAnsi="Times New Roman" w:cs="Times New Roman"/>
                <w:noProof/>
                <w:webHidden/>
              </w:rPr>
              <w:fldChar w:fldCharType="separate"/>
            </w:r>
            <w:r w:rsidRPr="00E734B8">
              <w:rPr>
                <w:rFonts w:ascii="Times New Roman" w:hAnsi="Times New Roman" w:cs="Times New Roman"/>
                <w:noProof/>
                <w:webHidden/>
              </w:rPr>
              <w:t>5</w:t>
            </w:r>
            <w:r w:rsidRPr="00E734B8">
              <w:rPr>
                <w:rFonts w:ascii="Times New Roman" w:hAnsi="Times New Roman" w:cs="Times New Roman"/>
                <w:noProof/>
                <w:webHidden/>
              </w:rPr>
              <w:fldChar w:fldCharType="end"/>
            </w:r>
          </w:hyperlink>
        </w:p>
        <w:p w14:paraId="5302872F" w14:textId="6095FDD1" w:rsidR="00E734B8" w:rsidRPr="00E734B8" w:rsidRDefault="00E734B8" w:rsidP="00E734B8">
          <w:pPr>
            <w:pStyle w:val="TOC2"/>
            <w:tabs>
              <w:tab w:val="right" w:leader="dot" w:pos="9016"/>
            </w:tabs>
            <w:spacing w:line="360" w:lineRule="auto"/>
            <w:rPr>
              <w:rFonts w:ascii="Times New Roman" w:eastAsiaTheme="minorEastAsia" w:hAnsi="Times New Roman" w:cs="Times New Roman"/>
              <w:noProof/>
              <w:lang w:eastAsia="en-GB"/>
            </w:rPr>
          </w:pPr>
          <w:hyperlink w:anchor="_Toc225978367" w:history="1">
            <w:r w:rsidRPr="00E734B8">
              <w:rPr>
                <w:rStyle w:val="Hyperlink"/>
                <w:rFonts w:ascii="Times New Roman" w:eastAsia="Times New Roman" w:hAnsi="Times New Roman" w:cs="Times New Roman"/>
                <w:noProof/>
                <w:color w:val="auto"/>
                <w:kern w:val="0"/>
                <w:lang w:eastAsia="en-GB"/>
                <w14:ligatures w14:val="none"/>
              </w:rPr>
              <w:t>Patient and Service User Impact</w:t>
            </w:r>
            <w:r w:rsidRPr="00E734B8">
              <w:rPr>
                <w:rFonts w:ascii="Times New Roman" w:hAnsi="Times New Roman" w:cs="Times New Roman"/>
                <w:noProof/>
                <w:webHidden/>
              </w:rPr>
              <w:tab/>
            </w:r>
            <w:r w:rsidRPr="00E734B8">
              <w:rPr>
                <w:rFonts w:ascii="Times New Roman" w:hAnsi="Times New Roman" w:cs="Times New Roman"/>
                <w:noProof/>
                <w:webHidden/>
              </w:rPr>
              <w:fldChar w:fldCharType="begin"/>
            </w:r>
            <w:r w:rsidRPr="00E734B8">
              <w:rPr>
                <w:rFonts w:ascii="Times New Roman" w:hAnsi="Times New Roman" w:cs="Times New Roman"/>
                <w:noProof/>
                <w:webHidden/>
              </w:rPr>
              <w:instrText xml:space="preserve"> PAGEREF _Toc225978367 \h </w:instrText>
            </w:r>
            <w:r w:rsidRPr="00E734B8">
              <w:rPr>
                <w:rFonts w:ascii="Times New Roman" w:hAnsi="Times New Roman" w:cs="Times New Roman"/>
                <w:noProof/>
                <w:webHidden/>
              </w:rPr>
            </w:r>
            <w:r w:rsidRPr="00E734B8">
              <w:rPr>
                <w:rFonts w:ascii="Times New Roman" w:hAnsi="Times New Roman" w:cs="Times New Roman"/>
                <w:noProof/>
                <w:webHidden/>
              </w:rPr>
              <w:fldChar w:fldCharType="separate"/>
            </w:r>
            <w:r w:rsidRPr="00E734B8">
              <w:rPr>
                <w:rFonts w:ascii="Times New Roman" w:hAnsi="Times New Roman" w:cs="Times New Roman"/>
                <w:noProof/>
                <w:webHidden/>
              </w:rPr>
              <w:t>6</w:t>
            </w:r>
            <w:r w:rsidRPr="00E734B8">
              <w:rPr>
                <w:rFonts w:ascii="Times New Roman" w:hAnsi="Times New Roman" w:cs="Times New Roman"/>
                <w:noProof/>
                <w:webHidden/>
              </w:rPr>
              <w:fldChar w:fldCharType="end"/>
            </w:r>
          </w:hyperlink>
        </w:p>
        <w:p w14:paraId="2309039F" w14:textId="5DBCCE05" w:rsidR="00E734B8" w:rsidRPr="00E734B8" w:rsidRDefault="00E734B8" w:rsidP="00E734B8">
          <w:pPr>
            <w:pStyle w:val="TOC2"/>
            <w:tabs>
              <w:tab w:val="right" w:leader="dot" w:pos="9016"/>
            </w:tabs>
            <w:spacing w:line="360" w:lineRule="auto"/>
            <w:rPr>
              <w:rFonts w:ascii="Times New Roman" w:eastAsiaTheme="minorEastAsia" w:hAnsi="Times New Roman" w:cs="Times New Roman"/>
              <w:noProof/>
              <w:lang w:eastAsia="en-GB"/>
            </w:rPr>
          </w:pPr>
          <w:hyperlink w:anchor="_Toc225978368" w:history="1">
            <w:r w:rsidRPr="00E734B8">
              <w:rPr>
                <w:rStyle w:val="Hyperlink"/>
                <w:rFonts w:ascii="Times New Roman" w:eastAsia="Times New Roman" w:hAnsi="Times New Roman" w:cs="Times New Roman"/>
                <w:noProof/>
                <w:color w:val="auto"/>
                <w:kern w:val="0"/>
                <w:lang w:eastAsia="en-GB"/>
                <w14:ligatures w14:val="none"/>
              </w:rPr>
              <w:t>Community Impact</w:t>
            </w:r>
            <w:r w:rsidRPr="00E734B8">
              <w:rPr>
                <w:rFonts w:ascii="Times New Roman" w:hAnsi="Times New Roman" w:cs="Times New Roman"/>
                <w:noProof/>
                <w:webHidden/>
              </w:rPr>
              <w:tab/>
            </w:r>
            <w:r w:rsidRPr="00E734B8">
              <w:rPr>
                <w:rFonts w:ascii="Times New Roman" w:hAnsi="Times New Roman" w:cs="Times New Roman"/>
                <w:noProof/>
                <w:webHidden/>
              </w:rPr>
              <w:fldChar w:fldCharType="begin"/>
            </w:r>
            <w:r w:rsidRPr="00E734B8">
              <w:rPr>
                <w:rFonts w:ascii="Times New Roman" w:hAnsi="Times New Roman" w:cs="Times New Roman"/>
                <w:noProof/>
                <w:webHidden/>
              </w:rPr>
              <w:instrText xml:space="preserve"> PAGEREF _Toc225978368 \h </w:instrText>
            </w:r>
            <w:r w:rsidRPr="00E734B8">
              <w:rPr>
                <w:rFonts w:ascii="Times New Roman" w:hAnsi="Times New Roman" w:cs="Times New Roman"/>
                <w:noProof/>
                <w:webHidden/>
              </w:rPr>
            </w:r>
            <w:r w:rsidRPr="00E734B8">
              <w:rPr>
                <w:rFonts w:ascii="Times New Roman" w:hAnsi="Times New Roman" w:cs="Times New Roman"/>
                <w:noProof/>
                <w:webHidden/>
              </w:rPr>
              <w:fldChar w:fldCharType="separate"/>
            </w:r>
            <w:r w:rsidRPr="00E734B8">
              <w:rPr>
                <w:rFonts w:ascii="Times New Roman" w:hAnsi="Times New Roman" w:cs="Times New Roman"/>
                <w:noProof/>
                <w:webHidden/>
              </w:rPr>
              <w:t>7</w:t>
            </w:r>
            <w:r w:rsidRPr="00E734B8">
              <w:rPr>
                <w:rFonts w:ascii="Times New Roman" w:hAnsi="Times New Roman" w:cs="Times New Roman"/>
                <w:noProof/>
                <w:webHidden/>
              </w:rPr>
              <w:fldChar w:fldCharType="end"/>
            </w:r>
          </w:hyperlink>
        </w:p>
        <w:p w14:paraId="2BDCB3AB" w14:textId="24D53E0C" w:rsidR="00E734B8" w:rsidRPr="00E734B8" w:rsidRDefault="00E734B8" w:rsidP="00E734B8">
          <w:pPr>
            <w:pStyle w:val="TOC2"/>
            <w:tabs>
              <w:tab w:val="right" w:leader="dot" w:pos="9016"/>
            </w:tabs>
            <w:spacing w:line="360" w:lineRule="auto"/>
            <w:rPr>
              <w:rFonts w:ascii="Times New Roman" w:eastAsiaTheme="minorEastAsia" w:hAnsi="Times New Roman" w:cs="Times New Roman"/>
              <w:noProof/>
              <w:lang w:eastAsia="en-GB"/>
            </w:rPr>
          </w:pPr>
          <w:hyperlink w:anchor="_Toc225978369" w:history="1">
            <w:r w:rsidRPr="00E734B8">
              <w:rPr>
                <w:rStyle w:val="Hyperlink"/>
                <w:rFonts w:ascii="Times New Roman" w:eastAsia="Times New Roman" w:hAnsi="Times New Roman" w:cs="Times New Roman"/>
                <w:noProof/>
                <w:color w:val="auto"/>
                <w:kern w:val="0"/>
                <w:lang w:eastAsia="en-GB"/>
                <w14:ligatures w14:val="none"/>
              </w:rPr>
              <w:t>Discussion</w:t>
            </w:r>
            <w:r w:rsidRPr="00E734B8">
              <w:rPr>
                <w:rFonts w:ascii="Times New Roman" w:hAnsi="Times New Roman" w:cs="Times New Roman"/>
                <w:noProof/>
                <w:webHidden/>
              </w:rPr>
              <w:tab/>
            </w:r>
            <w:r w:rsidRPr="00E734B8">
              <w:rPr>
                <w:rFonts w:ascii="Times New Roman" w:hAnsi="Times New Roman" w:cs="Times New Roman"/>
                <w:noProof/>
                <w:webHidden/>
              </w:rPr>
              <w:fldChar w:fldCharType="begin"/>
            </w:r>
            <w:r w:rsidRPr="00E734B8">
              <w:rPr>
                <w:rFonts w:ascii="Times New Roman" w:hAnsi="Times New Roman" w:cs="Times New Roman"/>
                <w:noProof/>
                <w:webHidden/>
              </w:rPr>
              <w:instrText xml:space="preserve"> PAGEREF _Toc225978369 \h </w:instrText>
            </w:r>
            <w:r w:rsidRPr="00E734B8">
              <w:rPr>
                <w:rFonts w:ascii="Times New Roman" w:hAnsi="Times New Roman" w:cs="Times New Roman"/>
                <w:noProof/>
                <w:webHidden/>
              </w:rPr>
            </w:r>
            <w:r w:rsidRPr="00E734B8">
              <w:rPr>
                <w:rFonts w:ascii="Times New Roman" w:hAnsi="Times New Roman" w:cs="Times New Roman"/>
                <w:noProof/>
                <w:webHidden/>
              </w:rPr>
              <w:fldChar w:fldCharType="separate"/>
            </w:r>
            <w:r w:rsidRPr="00E734B8">
              <w:rPr>
                <w:rFonts w:ascii="Times New Roman" w:hAnsi="Times New Roman" w:cs="Times New Roman"/>
                <w:noProof/>
                <w:webHidden/>
              </w:rPr>
              <w:t>8</w:t>
            </w:r>
            <w:r w:rsidRPr="00E734B8">
              <w:rPr>
                <w:rFonts w:ascii="Times New Roman" w:hAnsi="Times New Roman" w:cs="Times New Roman"/>
                <w:noProof/>
                <w:webHidden/>
              </w:rPr>
              <w:fldChar w:fldCharType="end"/>
            </w:r>
          </w:hyperlink>
        </w:p>
        <w:p w14:paraId="4CE576D8" w14:textId="364A48B4" w:rsidR="00E734B8" w:rsidRPr="00E734B8" w:rsidRDefault="00E734B8" w:rsidP="00E734B8">
          <w:pPr>
            <w:pStyle w:val="TOC2"/>
            <w:tabs>
              <w:tab w:val="right" w:leader="dot" w:pos="9016"/>
            </w:tabs>
            <w:spacing w:line="360" w:lineRule="auto"/>
            <w:rPr>
              <w:rFonts w:ascii="Times New Roman" w:eastAsiaTheme="minorEastAsia" w:hAnsi="Times New Roman" w:cs="Times New Roman"/>
              <w:noProof/>
              <w:lang w:eastAsia="en-GB"/>
            </w:rPr>
          </w:pPr>
          <w:hyperlink w:anchor="_Toc225978370" w:history="1">
            <w:r w:rsidRPr="00E734B8">
              <w:rPr>
                <w:rStyle w:val="Hyperlink"/>
                <w:rFonts w:ascii="Times New Roman" w:eastAsia="Times New Roman" w:hAnsi="Times New Roman" w:cs="Times New Roman"/>
                <w:noProof/>
                <w:color w:val="auto"/>
                <w:kern w:val="0"/>
                <w:lang w:eastAsia="en-GB"/>
                <w14:ligatures w14:val="none"/>
              </w:rPr>
              <w:t>Conclusion</w:t>
            </w:r>
            <w:r w:rsidRPr="00E734B8">
              <w:rPr>
                <w:rFonts w:ascii="Times New Roman" w:hAnsi="Times New Roman" w:cs="Times New Roman"/>
                <w:noProof/>
                <w:webHidden/>
              </w:rPr>
              <w:tab/>
            </w:r>
            <w:r w:rsidRPr="00E734B8">
              <w:rPr>
                <w:rFonts w:ascii="Times New Roman" w:hAnsi="Times New Roman" w:cs="Times New Roman"/>
                <w:noProof/>
                <w:webHidden/>
              </w:rPr>
              <w:fldChar w:fldCharType="begin"/>
            </w:r>
            <w:r w:rsidRPr="00E734B8">
              <w:rPr>
                <w:rFonts w:ascii="Times New Roman" w:hAnsi="Times New Roman" w:cs="Times New Roman"/>
                <w:noProof/>
                <w:webHidden/>
              </w:rPr>
              <w:instrText xml:space="preserve"> PAGEREF _Toc225978370 \h </w:instrText>
            </w:r>
            <w:r w:rsidRPr="00E734B8">
              <w:rPr>
                <w:rFonts w:ascii="Times New Roman" w:hAnsi="Times New Roman" w:cs="Times New Roman"/>
                <w:noProof/>
                <w:webHidden/>
              </w:rPr>
            </w:r>
            <w:r w:rsidRPr="00E734B8">
              <w:rPr>
                <w:rFonts w:ascii="Times New Roman" w:hAnsi="Times New Roman" w:cs="Times New Roman"/>
                <w:noProof/>
                <w:webHidden/>
              </w:rPr>
              <w:fldChar w:fldCharType="separate"/>
            </w:r>
            <w:r w:rsidRPr="00E734B8">
              <w:rPr>
                <w:rFonts w:ascii="Times New Roman" w:hAnsi="Times New Roman" w:cs="Times New Roman"/>
                <w:noProof/>
                <w:webHidden/>
              </w:rPr>
              <w:t>8</w:t>
            </w:r>
            <w:r w:rsidRPr="00E734B8">
              <w:rPr>
                <w:rFonts w:ascii="Times New Roman" w:hAnsi="Times New Roman" w:cs="Times New Roman"/>
                <w:noProof/>
                <w:webHidden/>
              </w:rPr>
              <w:fldChar w:fldCharType="end"/>
            </w:r>
          </w:hyperlink>
        </w:p>
        <w:p w14:paraId="1A0D2080" w14:textId="0F826D51" w:rsidR="00E734B8" w:rsidRPr="00E734B8" w:rsidRDefault="00E734B8" w:rsidP="00E734B8">
          <w:pPr>
            <w:pStyle w:val="TOC2"/>
            <w:tabs>
              <w:tab w:val="right" w:leader="dot" w:pos="9016"/>
            </w:tabs>
            <w:spacing w:line="360" w:lineRule="auto"/>
            <w:rPr>
              <w:rFonts w:ascii="Times New Roman" w:eastAsiaTheme="minorEastAsia" w:hAnsi="Times New Roman" w:cs="Times New Roman"/>
              <w:noProof/>
              <w:lang w:eastAsia="en-GB"/>
            </w:rPr>
          </w:pPr>
          <w:hyperlink w:anchor="_Toc225978371" w:history="1">
            <w:r w:rsidRPr="00E734B8">
              <w:rPr>
                <w:rStyle w:val="Hyperlink"/>
                <w:rFonts w:ascii="Times New Roman" w:hAnsi="Times New Roman" w:cs="Times New Roman"/>
                <w:noProof/>
                <w:color w:val="auto"/>
              </w:rPr>
              <w:t>References</w:t>
            </w:r>
            <w:r w:rsidRPr="00E734B8">
              <w:rPr>
                <w:rFonts w:ascii="Times New Roman" w:hAnsi="Times New Roman" w:cs="Times New Roman"/>
                <w:noProof/>
                <w:webHidden/>
              </w:rPr>
              <w:tab/>
            </w:r>
            <w:r w:rsidRPr="00E734B8">
              <w:rPr>
                <w:rFonts w:ascii="Times New Roman" w:hAnsi="Times New Roman" w:cs="Times New Roman"/>
                <w:noProof/>
                <w:webHidden/>
              </w:rPr>
              <w:fldChar w:fldCharType="begin"/>
            </w:r>
            <w:r w:rsidRPr="00E734B8">
              <w:rPr>
                <w:rFonts w:ascii="Times New Roman" w:hAnsi="Times New Roman" w:cs="Times New Roman"/>
                <w:noProof/>
                <w:webHidden/>
              </w:rPr>
              <w:instrText xml:space="preserve"> PAGEREF _Toc225978371 \h </w:instrText>
            </w:r>
            <w:r w:rsidRPr="00E734B8">
              <w:rPr>
                <w:rFonts w:ascii="Times New Roman" w:hAnsi="Times New Roman" w:cs="Times New Roman"/>
                <w:noProof/>
                <w:webHidden/>
              </w:rPr>
            </w:r>
            <w:r w:rsidRPr="00E734B8">
              <w:rPr>
                <w:rFonts w:ascii="Times New Roman" w:hAnsi="Times New Roman" w:cs="Times New Roman"/>
                <w:noProof/>
                <w:webHidden/>
              </w:rPr>
              <w:fldChar w:fldCharType="separate"/>
            </w:r>
            <w:r w:rsidRPr="00E734B8">
              <w:rPr>
                <w:rFonts w:ascii="Times New Roman" w:hAnsi="Times New Roman" w:cs="Times New Roman"/>
                <w:noProof/>
                <w:webHidden/>
              </w:rPr>
              <w:t>10</w:t>
            </w:r>
            <w:r w:rsidRPr="00E734B8">
              <w:rPr>
                <w:rFonts w:ascii="Times New Roman" w:hAnsi="Times New Roman" w:cs="Times New Roman"/>
                <w:noProof/>
                <w:webHidden/>
              </w:rPr>
              <w:fldChar w:fldCharType="end"/>
            </w:r>
          </w:hyperlink>
        </w:p>
        <w:p w14:paraId="0751106A" w14:textId="04A494C9" w:rsidR="00ED6A9E" w:rsidRDefault="00ED6A9E" w:rsidP="00E734B8">
          <w:pPr>
            <w:spacing w:line="360" w:lineRule="auto"/>
          </w:pPr>
          <w:r w:rsidRPr="00E734B8">
            <w:rPr>
              <w:rFonts w:ascii="Times New Roman" w:hAnsi="Times New Roman" w:cs="Times New Roman"/>
              <w:noProof/>
            </w:rPr>
            <w:fldChar w:fldCharType="end"/>
          </w:r>
        </w:p>
      </w:sdtContent>
    </w:sdt>
    <w:p w14:paraId="5CE49790" w14:textId="0694A3C8" w:rsidR="00224DC0" w:rsidRPr="00ED6A9E" w:rsidRDefault="00224DC0" w:rsidP="00ED6A9E">
      <w:pPr>
        <w:spacing w:line="360" w:lineRule="auto"/>
        <w:rPr>
          <w:rFonts w:ascii="Times New Roman" w:hAnsi="Times New Roman" w:cs="Times New Roman"/>
          <w:kern w:val="36"/>
          <w:lang w:eastAsia="en-GB"/>
        </w:rPr>
      </w:pPr>
    </w:p>
    <w:p w14:paraId="21798661" w14:textId="77777777" w:rsidR="00224DC0" w:rsidRPr="00ED6A9E" w:rsidRDefault="00224DC0" w:rsidP="00ED6A9E">
      <w:pPr>
        <w:spacing w:line="360" w:lineRule="auto"/>
        <w:rPr>
          <w:rFonts w:ascii="Times New Roman" w:eastAsia="Times New Roman" w:hAnsi="Times New Roman" w:cs="Times New Roman"/>
          <w:b/>
          <w:bCs/>
          <w:kern w:val="0"/>
          <w:lang w:eastAsia="en-GB"/>
          <w14:ligatures w14:val="none"/>
        </w:rPr>
      </w:pPr>
      <w:r w:rsidRPr="00ED6A9E">
        <w:rPr>
          <w:rFonts w:ascii="Times New Roman" w:eastAsia="Times New Roman" w:hAnsi="Times New Roman" w:cs="Times New Roman"/>
          <w:b/>
          <w:bCs/>
          <w:kern w:val="0"/>
          <w:lang w:eastAsia="en-GB"/>
          <w14:ligatures w14:val="none"/>
        </w:rPr>
        <w:br w:type="page"/>
      </w:r>
    </w:p>
    <w:p w14:paraId="6DC1C4E2" w14:textId="77777777" w:rsidR="00224DC0" w:rsidRPr="00224DC0" w:rsidRDefault="00224DC0" w:rsidP="00ED6A9E">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0" w:name="_Toc225978363"/>
      <w:r w:rsidRPr="00224DC0">
        <w:rPr>
          <w:rFonts w:ascii="Times New Roman" w:eastAsia="Times New Roman" w:hAnsi="Times New Roman" w:cs="Times New Roman"/>
          <w:b/>
          <w:bCs/>
          <w:kern w:val="0"/>
          <w:lang w:eastAsia="en-GB"/>
          <w14:ligatures w14:val="none"/>
        </w:rPr>
        <w:lastRenderedPageBreak/>
        <w:t>Introduction</w:t>
      </w:r>
      <w:bookmarkEnd w:id="0"/>
    </w:p>
    <w:p w14:paraId="0BEBC597"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Digital transformation has now been a characteristic of modern health and social care system, and telehealth has become one of the most important innovations in the UK National Health Service (NHS). Telehealth, specifically video consultations, makes possible the provision of care remotely by healthcare professionals and changes the conventional patterns of contact between clinicians and patients. Although the COVID-19 pandemic boosted its use, by framing telehealth as a vital intervention in service disruption (Greenhalgh et al., 2020), its long-term value is debated.</w:t>
      </w:r>
    </w:p>
    <w:p w14:paraId="6F07D957"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Telehealth is viewed as a progressive and efficient model of care, but this assumption needs to be critically evaluated. Improved healthcare outcomes do not necessarily mean technological innovation. Rather, its effect needs to be considered concerning clinical efficacy, access, workforce, and extended societal impacts. Telehealth is being normalised and there is a risk that the limitations of telehealth have not received adequate scrutiny in such areas as equity and quality of care.</w:t>
      </w:r>
    </w:p>
    <w:p w14:paraId="18877302" w14:textId="2EC02F42" w:rsidR="00224DC0" w:rsidRPr="00224DC0"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This report is a critical review of the implementation of telehealth in the NHS through the lens of its effects on workforce practices, service delivery, patient experiences, and community outcomes. It maintains that as much as telehealth can bring significant benefits, it also replicates and even increases the current issues in healthcare systems. Thus, its function cannot be perceived as a substitute of the conventional care, but a complicated and situation-specific intervention that needs to be properly combined</w:t>
      </w:r>
      <w:r w:rsidR="00224DC0" w:rsidRPr="00224DC0">
        <w:rPr>
          <w:rFonts w:ascii="Times New Roman" w:eastAsia="Times New Roman" w:hAnsi="Times New Roman" w:cs="Times New Roman"/>
          <w:kern w:val="0"/>
          <w:lang w:eastAsia="en-GB"/>
          <w14:ligatures w14:val="none"/>
        </w:rPr>
        <w:t>.</w:t>
      </w:r>
    </w:p>
    <w:p w14:paraId="1F53CA5A" w14:textId="1DE1BD90" w:rsidR="00224DC0" w:rsidRPr="00224DC0" w:rsidRDefault="00224DC0" w:rsidP="00ED6A9E">
      <w:pPr>
        <w:spacing w:after="0" w:line="360" w:lineRule="auto"/>
        <w:jc w:val="both"/>
        <w:rPr>
          <w:rFonts w:ascii="Times New Roman" w:eastAsia="Times New Roman" w:hAnsi="Times New Roman" w:cs="Times New Roman"/>
          <w:kern w:val="0"/>
          <w:lang w:eastAsia="en-GB"/>
          <w14:ligatures w14:val="none"/>
        </w:rPr>
      </w:pPr>
    </w:p>
    <w:p w14:paraId="6C86A221" w14:textId="77777777" w:rsidR="00224DC0" w:rsidRPr="00224DC0" w:rsidRDefault="00224DC0" w:rsidP="00ED6A9E">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1" w:name="_Toc225978364"/>
      <w:r w:rsidRPr="00224DC0">
        <w:rPr>
          <w:rFonts w:ascii="Times New Roman" w:eastAsia="Times New Roman" w:hAnsi="Times New Roman" w:cs="Times New Roman"/>
          <w:b/>
          <w:bCs/>
          <w:kern w:val="0"/>
          <w:lang w:eastAsia="en-GB"/>
          <w14:ligatures w14:val="none"/>
        </w:rPr>
        <w:t>Overview of Telehealth in the UK</w:t>
      </w:r>
      <w:bookmarkEnd w:id="1"/>
    </w:p>
    <w:p w14:paraId="1A3C03B6"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Telehealth can be defined as the process of providing healthcare services by means of digital communication technologies, most typically video consultations. Telehealth is not new in the NHS, but before the COVID-19 pandemic, it was not accepted as a general practice because of the perception of clinical inappropriacy, technological barriers, and professional aversion to change (Shaw et al., 2018). The fact that it grew swiftly even in the middle of the pandemic was not a slow-mover innovation but rather an emergency solution to unprecedented conditions (Trethewey, Beck and Symonds, 2020).</w:t>
      </w:r>
    </w:p>
    <w:p w14:paraId="0B670E20"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lastRenderedPageBreak/>
        <w:t>This is an essential context in determining telehealth. The reason behind its implementation was necessity and not evidence based optimisation and this begs the question whether it was too rapidly implemented that the implications of its practice were not well comprehended. Greenhalgh et al. (2022) note that a significant number of general practitioners were not willing to use video consultations despite the mass promotion, which implies that the professional issues with quality and practicality are still open.</w:t>
      </w:r>
    </w:p>
    <w:p w14:paraId="5FC61185" w14:textId="6B1FBA28" w:rsidR="00224DC0" w:rsidRPr="00224DC0"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Moreover, telehealth is not a universal and neutral solution. It is more or less effective, depending upon the nature of care being provided, patient population traits, and the organisational setting. To illustrate, though telehealth can be effective in regular check-ups or follow-ups, it might not be applicable in more complicated cases that need physical examination or subtle clinical assessment.</w:t>
      </w:r>
      <w:r>
        <w:rPr>
          <w:rFonts w:ascii="Times New Roman" w:eastAsia="Times New Roman" w:hAnsi="Times New Roman" w:cs="Times New Roman"/>
          <w:kern w:val="0"/>
          <w:lang w:eastAsia="en-GB"/>
          <w14:ligatures w14:val="none"/>
        </w:rPr>
        <w:t xml:space="preserve"> </w:t>
      </w:r>
      <w:r w:rsidRPr="00ED6A9E">
        <w:rPr>
          <w:rFonts w:ascii="Times New Roman" w:eastAsia="Times New Roman" w:hAnsi="Times New Roman" w:cs="Times New Roman"/>
          <w:kern w:val="0"/>
          <w:lang w:eastAsia="en-GB"/>
          <w14:ligatures w14:val="none"/>
        </w:rPr>
        <w:t>Thus, instead of perceiving telehealth as a positive development per se, the conditions in which it can be effective and the limitations that can hamper its value have to be evaluated critically</w:t>
      </w:r>
      <w:r w:rsidR="00224DC0" w:rsidRPr="00224DC0">
        <w:rPr>
          <w:rFonts w:ascii="Times New Roman" w:eastAsia="Times New Roman" w:hAnsi="Times New Roman" w:cs="Times New Roman"/>
          <w:kern w:val="0"/>
          <w:lang w:eastAsia="en-GB"/>
          <w14:ligatures w14:val="none"/>
        </w:rPr>
        <w:t>.</w:t>
      </w:r>
    </w:p>
    <w:p w14:paraId="6F939303" w14:textId="2B6A3F9E" w:rsidR="00224DC0" w:rsidRPr="00224DC0" w:rsidRDefault="00224DC0" w:rsidP="00ED6A9E">
      <w:pPr>
        <w:spacing w:after="0" w:line="360" w:lineRule="auto"/>
        <w:jc w:val="both"/>
        <w:rPr>
          <w:rFonts w:ascii="Times New Roman" w:eastAsia="Times New Roman" w:hAnsi="Times New Roman" w:cs="Times New Roman"/>
          <w:kern w:val="0"/>
          <w:lang w:eastAsia="en-GB"/>
          <w14:ligatures w14:val="none"/>
        </w:rPr>
      </w:pPr>
    </w:p>
    <w:p w14:paraId="0B7BC6D0" w14:textId="77777777" w:rsidR="00224DC0" w:rsidRPr="00224DC0" w:rsidRDefault="00224DC0" w:rsidP="00ED6A9E">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2" w:name="_Toc225978365"/>
      <w:r w:rsidRPr="00224DC0">
        <w:rPr>
          <w:rFonts w:ascii="Times New Roman" w:eastAsia="Times New Roman" w:hAnsi="Times New Roman" w:cs="Times New Roman"/>
          <w:b/>
          <w:bCs/>
          <w:kern w:val="0"/>
          <w:lang w:eastAsia="en-GB"/>
          <w14:ligatures w14:val="none"/>
        </w:rPr>
        <w:t>Workforce Impact</w:t>
      </w:r>
      <w:bookmarkEnd w:id="2"/>
    </w:p>
    <w:p w14:paraId="64D221FA" w14:textId="36431325"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 xml:space="preserve">Telehealth has brought major transformations to the healthcare workforce by altering the professional roles, competencies, and working conditions. </w:t>
      </w:r>
      <w:r w:rsidR="001F36C7">
        <w:rPr>
          <w:rFonts w:ascii="Times New Roman" w:eastAsia="Times New Roman" w:hAnsi="Times New Roman" w:cs="Times New Roman"/>
          <w:kern w:val="0"/>
          <w:lang w:eastAsia="en-GB"/>
          <w14:ligatures w14:val="none"/>
        </w:rPr>
        <w:t xml:space="preserve">Amongst </w:t>
      </w:r>
      <w:r w:rsidRPr="00ED6A9E">
        <w:rPr>
          <w:rFonts w:ascii="Times New Roman" w:eastAsia="Times New Roman" w:hAnsi="Times New Roman" w:cs="Times New Roman"/>
          <w:kern w:val="0"/>
          <w:lang w:eastAsia="en-GB"/>
          <w14:ligatures w14:val="none"/>
        </w:rPr>
        <w:t>the most frequently mentioned advantages, there is greater flexibility. Remote consultations allow clinicians to save time on commuting, as well as have more flexible working hours (Duncan and Macleod, 2020). This flexibility is usually presented as a way to address workforce pressures, especially when it comes to staff shortages and burnouts.</w:t>
      </w:r>
    </w:p>
    <w:p w14:paraId="6C6E69AE"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Nevertheless, this story needs to be interrogated. Although telehealth can be logistically convenient, it is not always a less stressful and workload-reducing method. Indeed, remote consultations are likely to add cognitive loads, with clinicians having to use verbal communication and scarce visual cues more (Donaghy et al., 2019). This may render consultations to be more psychologically demanding and likely to be inefficient.</w:t>
      </w:r>
    </w:p>
    <w:p w14:paraId="62D93929" w14:textId="2D496A39"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Also, the move to telehealth presupposes a certain degree of digital competence that is not universally distributed in the workforce. The training has been inadequate or irregular, and, as a result, some healthcare professionals have not been prepared to util</w:t>
      </w:r>
      <w:r w:rsidR="001F36C7">
        <w:rPr>
          <w:rFonts w:ascii="Times New Roman" w:eastAsia="Times New Roman" w:hAnsi="Times New Roman" w:cs="Times New Roman"/>
          <w:kern w:val="0"/>
          <w:lang w:eastAsia="en-GB"/>
          <w14:ligatures w14:val="none"/>
        </w:rPr>
        <w:t>ise</w:t>
      </w:r>
      <w:r w:rsidRPr="00ED6A9E">
        <w:rPr>
          <w:rFonts w:ascii="Times New Roman" w:eastAsia="Times New Roman" w:hAnsi="Times New Roman" w:cs="Times New Roman"/>
          <w:kern w:val="0"/>
          <w:lang w:eastAsia="en-GB"/>
          <w14:ligatures w14:val="none"/>
        </w:rPr>
        <w:t xml:space="preserve"> digital platforms </w:t>
      </w:r>
      <w:r w:rsidRPr="00ED6A9E">
        <w:rPr>
          <w:rFonts w:ascii="Times New Roman" w:eastAsia="Times New Roman" w:hAnsi="Times New Roman" w:cs="Times New Roman"/>
          <w:kern w:val="0"/>
          <w:lang w:eastAsia="en-GB"/>
          <w14:ligatures w14:val="none"/>
        </w:rPr>
        <w:lastRenderedPageBreak/>
        <w:t>(Johns et al., 2020). This introduces inequities in the quality of service and can compromise the belief in telehealth as a credible form of care.</w:t>
      </w:r>
    </w:p>
    <w:p w14:paraId="4272CAF6"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The second factor to be considered is the effect on professional identity and job satisfaction. Face-to-face consultations are more holistic and allow more relationship-building that many clinicians perceive as core to their work. Remote consultations can thus be viewed as a compromise to the quality of professional practice (Greenhalgh et al., 2022). This point of view is important, as it may affect the interest in telehealth and its presence in the workforce.</w:t>
      </w:r>
    </w:p>
    <w:p w14:paraId="48E11CE1"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Moreover, telehealth can dismantle the boundaries between work and personal life especially when clinicians are working at home. Although it can make one more flexible, it can also cause more working time and the loss of the boundaries between work and personal life.</w:t>
      </w:r>
    </w:p>
    <w:p w14:paraId="60926451" w14:textId="3132BD21" w:rsidR="00224DC0" w:rsidRPr="00224DC0"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In this regard, telehealth could not be perceived as an instrument that enhances the efficiency of the workforce. Rather, it is a complicated change that brings new challenges and possible benefits. Its success will lie in its ability to deal with aspects of training, support, and professional acceptance as opposed to believing that the only thing that will improve the performance of the workforce is the adoption of technology</w:t>
      </w:r>
      <w:r w:rsidR="00224DC0" w:rsidRPr="00224DC0">
        <w:rPr>
          <w:rFonts w:ascii="Times New Roman" w:eastAsia="Times New Roman" w:hAnsi="Times New Roman" w:cs="Times New Roman"/>
          <w:kern w:val="0"/>
          <w:lang w:eastAsia="en-GB"/>
          <w14:ligatures w14:val="none"/>
        </w:rPr>
        <w:t>.</w:t>
      </w:r>
    </w:p>
    <w:p w14:paraId="6B1F5AB4" w14:textId="028E7BBA" w:rsidR="00224DC0" w:rsidRPr="00224DC0" w:rsidRDefault="00224DC0" w:rsidP="00ED6A9E">
      <w:pPr>
        <w:spacing w:after="0" w:line="360" w:lineRule="auto"/>
        <w:jc w:val="both"/>
        <w:rPr>
          <w:rFonts w:ascii="Times New Roman" w:eastAsia="Times New Roman" w:hAnsi="Times New Roman" w:cs="Times New Roman"/>
          <w:kern w:val="0"/>
          <w:lang w:eastAsia="en-GB"/>
          <w14:ligatures w14:val="none"/>
        </w:rPr>
      </w:pPr>
    </w:p>
    <w:p w14:paraId="2CE79F15" w14:textId="77777777" w:rsidR="00224DC0" w:rsidRPr="00224DC0" w:rsidRDefault="00224DC0" w:rsidP="00ED6A9E">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3" w:name="_Toc225978366"/>
      <w:r w:rsidRPr="00224DC0">
        <w:rPr>
          <w:rFonts w:ascii="Times New Roman" w:eastAsia="Times New Roman" w:hAnsi="Times New Roman" w:cs="Times New Roman"/>
          <w:b/>
          <w:bCs/>
          <w:kern w:val="0"/>
          <w:lang w:eastAsia="en-GB"/>
          <w14:ligatures w14:val="none"/>
        </w:rPr>
        <w:t>Service Delivery Impact</w:t>
      </w:r>
      <w:bookmarkEnd w:id="3"/>
    </w:p>
    <w:p w14:paraId="6F8A7964" w14:textId="7335C21A"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The application of telehealth in the delivery of services in the NHS has changed a lot in service delivery especially in terms of accessibility and efficiency. It minim</w:t>
      </w:r>
      <w:r w:rsidR="001F36C7">
        <w:rPr>
          <w:rFonts w:ascii="Times New Roman" w:eastAsia="Times New Roman" w:hAnsi="Times New Roman" w:cs="Times New Roman"/>
          <w:kern w:val="0"/>
          <w:lang w:eastAsia="en-GB"/>
          <w14:ligatures w14:val="none"/>
        </w:rPr>
        <w:t>ise</w:t>
      </w:r>
      <w:r w:rsidRPr="00ED6A9E">
        <w:rPr>
          <w:rFonts w:ascii="Times New Roman" w:eastAsia="Times New Roman" w:hAnsi="Times New Roman" w:cs="Times New Roman"/>
          <w:kern w:val="0"/>
          <w:lang w:eastAsia="en-GB"/>
          <w14:ligatures w14:val="none"/>
        </w:rPr>
        <w:t>s the physical infrastructure required because it enables remote consultations; it also enables healthcare providers to deal with more patients (Hammersley et al., 2019). This has been especially useful at times of high demand e.g. the COVID-19 pandemic.</w:t>
      </w:r>
    </w:p>
    <w:p w14:paraId="2E5FEA57"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There is a problem with the assumption that increased efficiency is equivalent to better care, however. Although telehealth can allow holding more consultations, it does not necessarily help improve their quality. Hammersley et al. (2019) discovered that the content of video consultations is not usually the same as in the face-to-face interaction, and there are limited physical examination and non-verbal evaluation possibilities. This brings out issues of diagnostic accuracy and clinical effectiveness.</w:t>
      </w:r>
    </w:p>
    <w:p w14:paraId="30ADCC92"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lastRenderedPageBreak/>
        <w:t>Besides, telehealth also brings new inefficiencies. Poor connectivity or platform malfunctions may also affect the consultations and lead to increased time spent on resolving the technical problem. In other instances, the remote consultations might require subsequent face-to-face appointment, which will basically be a duplication of work instead of a cut.</w:t>
      </w:r>
    </w:p>
    <w:p w14:paraId="168DC306" w14:textId="54E73E5D"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Telehealth has also been applied to triage patients in urgent care settings to priorit</w:t>
      </w:r>
      <w:r w:rsidR="001F36C7">
        <w:rPr>
          <w:rFonts w:ascii="Times New Roman" w:eastAsia="Times New Roman" w:hAnsi="Times New Roman" w:cs="Times New Roman"/>
          <w:kern w:val="0"/>
          <w:lang w:eastAsia="en-GB"/>
          <w14:ligatures w14:val="none"/>
        </w:rPr>
        <w:t>ise</w:t>
      </w:r>
      <w:r w:rsidRPr="00ED6A9E">
        <w:rPr>
          <w:rFonts w:ascii="Times New Roman" w:eastAsia="Times New Roman" w:hAnsi="Times New Roman" w:cs="Times New Roman"/>
          <w:kern w:val="0"/>
          <w:lang w:eastAsia="en-GB"/>
          <w14:ligatures w14:val="none"/>
        </w:rPr>
        <w:t xml:space="preserve"> them according to the level of need (Payne and Clarke, 2023). Although this is capable of enhancing responsiveness, it also presents risk. The situation is that decisions based on limited information can be inaccurate in estimating the needs of patients, which can undermine safety.</w:t>
      </w:r>
    </w:p>
    <w:p w14:paraId="577F89AE"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The other important concern is the standardisation of care. Telehealth can promote a more transactional model of consultation, which is efficiency-based as opposed to holistic evaluation. This may result in less personalised care and restrict the chances of early identification of complicated conditions.</w:t>
      </w:r>
    </w:p>
    <w:p w14:paraId="33AB5AB8" w14:textId="1838DD7F" w:rsidR="00224DC0" w:rsidRPr="00224DC0"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Notably, not every form of healthcare provision can be done through telehealth. Physical tests, surgeries and some of the diagnostic procedures involve face-to-face communication. Thus, telehealth can be used to improve the service delivery in some ways, but it is not able to substitute traditional models completely.</w:t>
      </w:r>
      <w:r>
        <w:rPr>
          <w:rFonts w:ascii="Times New Roman" w:eastAsia="Times New Roman" w:hAnsi="Times New Roman" w:cs="Times New Roman"/>
          <w:kern w:val="0"/>
          <w:lang w:eastAsia="en-GB"/>
          <w14:ligatures w14:val="none"/>
        </w:rPr>
        <w:t xml:space="preserve"> T</w:t>
      </w:r>
      <w:r w:rsidRPr="00ED6A9E">
        <w:rPr>
          <w:rFonts w:ascii="Times New Roman" w:eastAsia="Times New Roman" w:hAnsi="Times New Roman" w:cs="Times New Roman"/>
          <w:kern w:val="0"/>
          <w:lang w:eastAsia="en-GB"/>
          <w14:ligatures w14:val="none"/>
        </w:rPr>
        <w:t>elehealth can provide some benefits in efficiency and access, yet they have to be counterbalanced by the fact that there is a risk of quality and safety as well as the possibility of unintended consequences</w:t>
      </w:r>
      <w:r w:rsidR="00224DC0" w:rsidRPr="00224DC0">
        <w:rPr>
          <w:rFonts w:ascii="Times New Roman" w:eastAsia="Times New Roman" w:hAnsi="Times New Roman" w:cs="Times New Roman"/>
          <w:kern w:val="0"/>
          <w:lang w:eastAsia="en-GB"/>
          <w14:ligatures w14:val="none"/>
        </w:rPr>
        <w:t>.</w:t>
      </w:r>
    </w:p>
    <w:p w14:paraId="4FC406C8" w14:textId="248BDD1A" w:rsidR="00224DC0" w:rsidRPr="00224DC0" w:rsidRDefault="00224DC0" w:rsidP="00ED6A9E">
      <w:pPr>
        <w:spacing w:after="0" w:line="360" w:lineRule="auto"/>
        <w:jc w:val="both"/>
        <w:rPr>
          <w:rFonts w:ascii="Times New Roman" w:eastAsia="Times New Roman" w:hAnsi="Times New Roman" w:cs="Times New Roman"/>
          <w:kern w:val="0"/>
          <w:lang w:eastAsia="en-GB"/>
          <w14:ligatures w14:val="none"/>
        </w:rPr>
      </w:pPr>
    </w:p>
    <w:p w14:paraId="2E44FA81" w14:textId="77777777" w:rsidR="00224DC0" w:rsidRPr="00224DC0" w:rsidRDefault="00224DC0" w:rsidP="00ED6A9E">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4" w:name="_Toc225978367"/>
      <w:r w:rsidRPr="00224DC0">
        <w:rPr>
          <w:rFonts w:ascii="Times New Roman" w:eastAsia="Times New Roman" w:hAnsi="Times New Roman" w:cs="Times New Roman"/>
          <w:b/>
          <w:bCs/>
          <w:kern w:val="0"/>
          <w:lang w:eastAsia="en-GB"/>
          <w14:ligatures w14:val="none"/>
        </w:rPr>
        <w:t>Patient and Service User Impact</w:t>
      </w:r>
      <w:bookmarkEnd w:id="4"/>
    </w:p>
    <w:p w14:paraId="6514B0F8"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Telehealth is frequently linked to a higher degree of convenience and accessibility in the eyes of the patient. Remote attendance can help save time, money, and logistical constraints, enabling healthcare to be more accessible to a wide range of people (Donaghy et al., 2019). This is especially helpful in patients who are not mobile enough, those with chronic illnesses, or have hectic schedules.</w:t>
      </w:r>
    </w:p>
    <w:p w14:paraId="65D5F3C8" w14:textId="5A763B9F"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However</w:t>
      </w:r>
      <w:r w:rsidRPr="00ED6A9E">
        <w:rPr>
          <w:rFonts w:ascii="Times New Roman" w:eastAsia="Times New Roman" w:hAnsi="Times New Roman" w:cs="Times New Roman"/>
          <w:kern w:val="0"/>
          <w:lang w:eastAsia="en-GB"/>
          <w14:ligatures w14:val="none"/>
        </w:rPr>
        <w:t xml:space="preserve">, these advantages do not equally enjoy them. One of the biggest shortcomings of telehealth is digital exclusion. Without access to the correct technology, good internet connectivity, or digital literacy, patients might not be able to use remote services (Greenhalgh </w:t>
      </w:r>
      <w:r w:rsidRPr="00ED6A9E">
        <w:rPr>
          <w:rFonts w:ascii="Times New Roman" w:eastAsia="Times New Roman" w:hAnsi="Times New Roman" w:cs="Times New Roman"/>
          <w:kern w:val="0"/>
          <w:lang w:eastAsia="en-GB"/>
          <w14:ligatures w14:val="none"/>
        </w:rPr>
        <w:lastRenderedPageBreak/>
        <w:t>et al., 2022). This poses a threat of increasing health disparities, because the already disadvantaged might encounter further obstacles to care.</w:t>
      </w:r>
    </w:p>
    <w:p w14:paraId="0DACB2C0" w14:textId="4E39BF6C"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Moreover, the quality of patient experience is controversial. Whereas patients will find convenience in telehealth, other patients believe that telehealth makes care less personal. Physical presence may be missed, which may complicate the formation of trust and rapport, especially in difficult or delicate consultations (Salisbury et al., 2020).</w:t>
      </w:r>
      <w:r>
        <w:rPr>
          <w:rFonts w:ascii="Times New Roman" w:eastAsia="Times New Roman" w:hAnsi="Times New Roman" w:cs="Times New Roman"/>
          <w:kern w:val="0"/>
          <w:lang w:eastAsia="en-GB"/>
          <w14:ligatures w14:val="none"/>
        </w:rPr>
        <w:t xml:space="preserve"> </w:t>
      </w:r>
      <w:r w:rsidRPr="00ED6A9E">
        <w:rPr>
          <w:rFonts w:ascii="Times New Roman" w:eastAsia="Times New Roman" w:hAnsi="Times New Roman" w:cs="Times New Roman"/>
          <w:kern w:val="0"/>
          <w:lang w:eastAsia="en-GB"/>
          <w14:ligatures w14:val="none"/>
        </w:rPr>
        <w:t>Clinical outcomes are also a cause of concern. Patients who have not been examined might be concerned with the quality of diagnostics and the quality of care. This image may impact the trust in telehealth and patient satisfaction.</w:t>
      </w:r>
    </w:p>
    <w:p w14:paraId="4079182A" w14:textId="48CEB667" w:rsidR="00224DC0" w:rsidRPr="00224DC0"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Another consideration would be privacy. Home consultations might not be a safe or confidential space especially in the case of people living in common. This may restrict free communication and even compromise on care quality.</w:t>
      </w:r>
      <w:r>
        <w:rPr>
          <w:rFonts w:ascii="Times New Roman" w:eastAsia="Times New Roman" w:hAnsi="Times New Roman" w:cs="Times New Roman"/>
          <w:kern w:val="0"/>
          <w:lang w:eastAsia="en-GB"/>
          <w14:ligatures w14:val="none"/>
        </w:rPr>
        <w:t xml:space="preserve"> </w:t>
      </w:r>
      <w:r w:rsidRPr="00ED6A9E">
        <w:rPr>
          <w:rFonts w:ascii="Times New Roman" w:eastAsia="Times New Roman" w:hAnsi="Times New Roman" w:cs="Times New Roman"/>
          <w:kern w:val="0"/>
          <w:lang w:eastAsia="en-GB"/>
          <w14:ligatures w14:val="none"/>
        </w:rPr>
        <w:t xml:space="preserve">Thus, telehealth increases accessibility </w:t>
      </w:r>
      <w:r w:rsidR="001F36C7">
        <w:rPr>
          <w:rFonts w:ascii="Times New Roman" w:eastAsia="Times New Roman" w:hAnsi="Times New Roman" w:cs="Times New Roman"/>
          <w:kern w:val="0"/>
          <w:lang w:eastAsia="en-GB"/>
          <w14:ligatures w14:val="none"/>
        </w:rPr>
        <w:t xml:space="preserve">amongst </w:t>
      </w:r>
      <w:r w:rsidRPr="00ED6A9E">
        <w:rPr>
          <w:rFonts w:ascii="Times New Roman" w:eastAsia="Times New Roman" w:hAnsi="Times New Roman" w:cs="Times New Roman"/>
          <w:kern w:val="0"/>
          <w:lang w:eastAsia="en-GB"/>
          <w14:ligatures w14:val="none"/>
        </w:rPr>
        <w:t>certain patients, but it also results in new exclusion and uncertainty. An assessment should be made critically on who gains out of telehealth as well as those who get left behind</w:t>
      </w:r>
      <w:r w:rsidR="00224DC0" w:rsidRPr="00224DC0">
        <w:rPr>
          <w:rFonts w:ascii="Times New Roman" w:eastAsia="Times New Roman" w:hAnsi="Times New Roman" w:cs="Times New Roman"/>
          <w:kern w:val="0"/>
          <w:lang w:eastAsia="en-GB"/>
          <w14:ligatures w14:val="none"/>
        </w:rPr>
        <w:t>.</w:t>
      </w:r>
    </w:p>
    <w:p w14:paraId="00A0C8DF" w14:textId="04DA1E7A" w:rsidR="00224DC0" w:rsidRPr="00224DC0" w:rsidRDefault="00224DC0" w:rsidP="00ED6A9E">
      <w:pPr>
        <w:spacing w:after="0" w:line="360" w:lineRule="auto"/>
        <w:jc w:val="both"/>
        <w:rPr>
          <w:rFonts w:ascii="Times New Roman" w:eastAsia="Times New Roman" w:hAnsi="Times New Roman" w:cs="Times New Roman"/>
          <w:kern w:val="0"/>
          <w:lang w:eastAsia="en-GB"/>
          <w14:ligatures w14:val="none"/>
        </w:rPr>
      </w:pPr>
    </w:p>
    <w:p w14:paraId="3346BCAC" w14:textId="77777777" w:rsidR="00224DC0" w:rsidRPr="00224DC0" w:rsidRDefault="00224DC0" w:rsidP="00ED6A9E">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5" w:name="_Toc225978368"/>
      <w:r w:rsidRPr="00224DC0">
        <w:rPr>
          <w:rFonts w:ascii="Times New Roman" w:eastAsia="Times New Roman" w:hAnsi="Times New Roman" w:cs="Times New Roman"/>
          <w:b/>
          <w:bCs/>
          <w:kern w:val="0"/>
          <w:lang w:eastAsia="en-GB"/>
          <w14:ligatures w14:val="none"/>
        </w:rPr>
        <w:t>Community Impact</w:t>
      </w:r>
      <w:bookmarkEnd w:id="5"/>
    </w:p>
    <w:p w14:paraId="29F52C4A" w14:textId="326F131D"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On the community level, telehealth can enhance the access to healthcare services especially where rural or underserved populations are involved. It can facilitate a more balanced provision of care and minim</w:t>
      </w:r>
      <w:r w:rsidR="001F36C7">
        <w:rPr>
          <w:rFonts w:ascii="Times New Roman" w:eastAsia="Times New Roman" w:hAnsi="Times New Roman" w:cs="Times New Roman"/>
          <w:kern w:val="0"/>
          <w:lang w:eastAsia="en-GB"/>
          <w14:ligatures w14:val="none"/>
        </w:rPr>
        <w:t>ise</w:t>
      </w:r>
      <w:r w:rsidRPr="00ED6A9E">
        <w:rPr>
          <w:rFonts w:ascii="Times New Roman" w:eastAsia="Times New Roman" w:hAnsi="Times New Roman" w:cs="Times New Roman"/>
          <w:kern w:val="0"/>
          <w:lang w:eastAsia="en-GB"/>
          <w14:ligatures w14:val="none"/>
        </w:rPr>
        <w:t xml:space="preserve"> the strain on healthcare facilities by minim</w:t>
      </w:r>
      <w:r w:rsidR="001F36C7">
        <w:rPr>
          <w:rFonts w:ascii="Times New Roman" w:eastAsia="Times New Roman" w:hAnsi="Times New Roman" w:cs="Times New Roman"/>
          <w:kern w:val="0"/>
          <w:lang w:eastAsia="en-GB"/>
          <w14:ligatures w14:val="none"/>
        </w:rPr>
        <w:t>isi</w:t>
      </w:r>
      <w:r w:rsidRPr="00ED6A9E">
        <w:rPr>
          <w:rFonts w:ascii="Times New Roman" w:eastAsia="Times New Roman" w:hAnsi="Times New Roman" w:cs="Times New Roman"/>
          <w:kern w:val="0"/>
          <w:lang w:eastAsia="en-GB"/>
          <w14:ligatures w14:val="none"/>
        </w:rPr>
        <w:t>ng the geographical differences (Peters et al., 2018). Telehealth was also important during the pandemic to ensure the continuity of the service and to minim</w:t>
      </w:r>
      <w:r w:rsidR="001F36C7">
        <w:rPr>
          <w:rFonts w:ascii="Times New Roman" w:eastAsia="Times New Roman" w:hAnsi="Times New Roman" w:cs="Times New Roman"/>
          <w:kern w:val="0"/>
          <w:lang w:eastAsia="en-GB"/>
          <w14:ligatures w14:val="none"/>
        </w:rPr>
        <w:t>ise</w:t>
      </w:r>
      <w:r w:rsidRPr="00ED6A9E">
        <w:rPr>
          <w:rFonts w:ascii="Times New Roman" w:eastAsia="Times New Roman" w:hAnsi="Times New Roman" w:cs="Times New Roman"/>
          <w:kern w:val="0"/>
          <w:lang w:eastAsia="en-GB"/>
          <w14:ligatures w14:val="none"/>
        </w:rPr>
        <w:t xml:space="preserve"> the infection spread (Greenhalgh et al., 2020).</w:t>
      </w:r>
    </w:p>
    <w:p w14:paraId="3DB0E947"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Nevertheless, the idea of better access has to be looked at critically. Access is not merely about the availability, but also the fact that a service can be used efficiently. The digital divide implies that certain groups are more advantaged to take advantage of telehealth than others. Individuals with less access to technology or less digital literacy might be locked out, which will solidify existing inequalities.</w:t>
      </w:r>
    </w:p>
    <w:p w14:paraId="46F20CD4" w14:textId="43E6B65A"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 xml:space="preserve">Also, telehealth can change the social structure of healthcare. Conventional healthcare facilities offer a chance to interact and be supported socially, which is possible to be limited in the digital </w:t>
      </w:r>
      <w:r w:rsidRPr="00ED6A9E">
        <w:rPr>
          <w:rFonts w:ascii="Times New Roman" w:eastAsia="Times New Roman" w:hAnsi="Times New Roman" w:cs="Times New Roman"/>
          <w:kern w:val="0"/>
          <w:lang w:eastAsia="en-GB"/>
          <w14:ligatures w14:val="none"/>
        </w:rPr>
        <w:lastRenderedPageBreak/>
        <w:t>world. This may affect the wellbeing of patients, especially those who use healthcare visits as a means of social</w:t>
      </w:r>
      <w:r w:rsidR="001F36C7">
        <w:rPr>
          <w:rFonts w:ascii="Times New Roman" w:eastAsia="Times New Roman" w:hAnsi="Times New Roman" w:cs="Times New Roman"/>
          <w:kern w:val="0"/>
          <w:lang w:eastAsia="en-GB"/>
          <w14:ligatures w14:val="none"/>
        </w:rPr>
        <w:t>isi</w:t>
      </w:r>
      <w:r w:rsidRPr="00ED6A9E">
        <w:rPr>
          <w:rFonts w:ascii="Times New Roman" w:eastAsia="Times New Roman" w:hAnsi="Times New Roman" w:cs="Times New Roman"/>
          <w:kern w:val="0"/>
          <w:lang w:eastAsia="en-GB"/>
          <w14:ligatures w14:val="none"/>
        </w:rPr>
        <w:t>ng.</w:t>
      </w:r>
    </w:p>
    <w:p w14:paraId="6C662829" w14:textId="3CD5CF14" w:rsidR="00224DC0" w:rsidRPr="00224DC0"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The family involvement is also intricate. Telehealth might lead to the inability of physical support of family members during the consultations even though it can make such participation possible remotely. This change can have consequences on caregiving and support networks.</w:t>
      </w:r>
      <w:r>
        <w:rPr>
          <w:rFonts w:ascii="Times New Roman" w:eastAsia="Times New Roman" w:hAnsi="Times New Roman" w:cs="Times New Roman"/>
          <w:kern w:val="0"/>
          <w:lang w:eastAsia="en-GB"/>
          <w14:ligatures w14:val="none"/>
        </w:rPr>
        <w:t xml:space="preserve"> </w:t>
      </w:r>
      <w:r w:rsidRPr="00ED6A9E">
        <w:rPr>
          <w:rFonts w:ascii="Times New Roman" w:eastAsia="Times New Roman" w:hAnsi="Times New Roman" w:cs="Times New Roman"/>
          <w:kern w:val="0"/>
          <w:lang w:eastAsia="en-GB"/>
          <w14:ligatures w14:val="none"/>
        </w:rPr>
        <w:t>Telehealth, in this scenario, cannot be presupposed to have universally desirable community outcomes. Its influence is based on the manner of implementation and the attempt to resolve the problem of digital inequalities and social support</w:t>
      </w:r>
      <w:r w:rsidR="00224DC0" w:rsidRPr="00224DC0">
        <w:rPr>
          <w:rFonts w:ascii="Times New Roman" w:eastAsia="Times New Roman" w:hAnsi="Times New Roman" w:cs="Times New Roman"/>
          <w:kern w:val="0"/>
          <w:lang w:eastAsia="en-GB"/>
          <w14:ligatures w14:val="none"/>
        </w:rPr>
        <w:t>.</w:t>
      </w:r>
    </w:p>
    <w:p w14:paraId="261FA169" w14:textId="71760702" w:rsidR="00224DC0" w:rsidRPr="00224DC0" w:rsidRDefault="00224DC0" w:rsidP="00ED6A9E">
      <w:pPr>
        <w:spacing w:after="0" w:line="360" w:lineRule="auto"/>
        <w:jc w:val="both"/>
        <w:rPr>
          <w:rFonts w:ascii="Times New Roman" w:eastAsia="Times New Roman" w:hAnsi="Times New Roman" w:cs="Times New Roman"/>
          <w:kern w:val="0"/>
          <w:lang w:eastAsia="en-GB"/>
          <w14:ligatures w14:val="none"/>
        </w:rPr>
      </w:pPr>
    </w:p>
    <w:p w14:paraId="267FFE01" w14:textId="77777777" w:rsidR="00224DC0" w:rsidRPr="00224DC0" w:rsidRDefault="00224DC0" w:rsidP="00ED6A9E">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6" w:name="_Toc225978369"/>
      <w:r w:rsidRPr="00224DC0">
        <w:rPr>
          <w:rFonts w:ascii="Times New Roman" w:eastAsia="Times New Roman" w:hAnsi="Times New Roman" w:cs="Times New Roman"/>
          <w:b/>
          <w:bCs/>
          <w:kern w:val="0"/>
          <w:lang w:eastAsia="en-GB"/>
          <w14:ligatures w14:val="none"/>
        </w:rPr>
        <w:t>Discussion</w:t>
      </w:r>
      <w:bookmarkEnd w:id="6"/>
    </w:p>
    <w:p w14:paraId="7DC918FE"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The review of telehealth identifies a key paradox between innovation and equity. Although the advantages of telehealth are evident in the context of efficiency and accessibility, they are usually unequally distributed and come at the cost of quality and inclusiveness.</w:t>
      </w:r>
    </w:p>
    <w:p w14:paraId="26D0D00C" w14:textId="1BC2A0B3"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One of the problems is that they believe that digital solutions positively affect healthcare. As a matter of fact, telehealth can reposition current issues instead of addressing them. To illustrate, it breaks geographical boundaries, but it brings in digital ones. On the same note, as much as it enhances efficiency, it can minim</w:t>
      </w:r>
      <w:r w:rsidR="001F36C7">
        <w:rPr>
          <w:rFonts w:ascii="Times New Roman" w:eastAsia="Times New Roman" w:hAnsi="Times New Roman" w:cs="Times New Roman"/>
          <w:kern w:val="0"/>
          <w:lang w:eastAsia="en-GB"/>
          <w14:ligatures w14:val="none"/>
        </w:rPr>
        <w:t>ise</w:t>
      </w:r>
      <w:r w:rsidRPr="00ED6A9E">
        <w:rPr>
          <w:rFonts w:ascii="Times New Roman" w:eastAsia="Times New Roman" w:hAnsi="Times New Roman" w:cs="Times New Roman"/>
          <w:kern w:val="0"/>
          <w:lang w:eastAsia="en-GB"/>
          <w14:ligatures w14:val="none"/>
        </w:rPr>
        <w:t xml:space="preserve"> the richness of the clinical interaction.</w:t>
      </w:r>
    </w:p>
    <w:p w14:paraId="33CA14EE"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The evidence indicates that telehealth can be most effective when selected and integrated with conventional care models (Shaw et al., 2018). The hybrid solution will enable healthcare providers to consider the advantages of both digital and in-person consultations and eliminate the drawbacks thereof.</w:t>
      </w:r>
    </w:p>
    <w:p w14:paraId="541BA31D" w14:textId="768A1A76" w:rsidR="00224DC0" w:rsidRPr="00224DC0"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Nevertheless, such a balance will be the result of planning and investment. Such problems as training, infrastructure, and digital inclusion have to be tackled to make telehealth effective and equitable. In the absence of these considerations, there are chances that telehealth can be used to enhance existing inequalities instead of diminishing them</w:t>
      </w:r>
      <w:r w:rsidR="00224DC0" w:rsidRPr="00224DC0">
        <w:rPr>
          <w:rFonts w:ascii="Times New Roman" w:eastAsia="Times New Roman" w:hAnsi="Times New Roman" w:cs="Times New Roman"/>
          <w:kern w:val="0"/>
          <w:lang w:eastAsia="en-GB"/>
          <w14:ligatures w14:val="none"/>
        </w:rPr>
        <w:t>.</w:t>
      </w:r>
    </w:p>
    <w:p w14:paraId="434D6A93" w14:textId="2B260892" w:rsidR="00224DC0" w:rsidRPr="00224DC0" w:rsidRDefault="00224DC0" w:rsidP="00ED6A9E">
      <w:pPr>
        <w:spacing w:after="0" w:line="360" w:lineRule="auto"/>
        <w:jc w:val="both"/>
        <w:rPr>
          <w:rFonts w:ascii="Times New Roman" w:eastAsia="Times New Roman" w:hAnsi="Times New Roman" w:cs="Times New Roman"/>
          <w:kern w:val="0"/>
          <w:lang w:eastAsia="en-GB"/>
          <w14:ligatures w14:val="none"/>
        </w:rPr>
      </w:pPr>
    </w:p>
    <w:p w14:paraId="0BFE577B" w14:textId="77777777" w:rsidR="00224DC0" w:rsidRPr="00224DC0" w:rsidRDefault="00224DC0" w:rsidP="00ED6A9E">
      <w:pPr>
        <w:spacing w:before="100" w:beforeAutospacing="1" w:after="100" w:afterAutospacing="1" w:line="360" w:lineRule="auto"/>
        <w:jc w:val="both"/>
        <w:outlineLvl w:val="1"/>
        <w:rPr>
          <w:rFonts w:ascii="Times New Roman" w:eastAsia="Times New Roman" w:hAnsi="Times New Roman" w:cs="Times New Roman"/>
          <w:b/>
          <w:bCs/>
          <w:kern w:val="0"/>
          <w:lang w:eastAsia="en-GB"/>
          <w14:ligatures w14:val="none"/>
        </w:rPr>
      </w:pPr>
      <w:bookmarkStart w:id="7" w:name="_Toc225978370"/>
      <w:r w:rsidRPr="00224DC0">
        <w:rPr>
          <w:rFonts w:ascii="Times New Roman" w:eastAsia="Times New Roman" w:hAnsi="Times New Roman" w:cs="Times New Roman"/>
          <w:b/>
          <w:bCs/>
          <w:kern w:val="0"/>
          <w:lang w:eastAsia="en-GB"/>
          <w14:ligatures w14:val="none"/>
        </w:rPr>
        <w:t>Conclusion</w:t>
      </w:r>
      <w:bookmarkEnd w:id="7"/>
    </w:p>
    <w:p w14:paraId="11770EFD"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lastRenderedPageBreak/>
        <w:t>Telehealth is a major move in the digital transformation of the NHS that presents the prospects of enhancing access, efficiency, and flexibility. Nevertheless, the implementation of it also brings forth significant concerns regarding clinical quality, workforce adjustments, and health disparities.</w:t>
      </w:r>
    </w:p>
    <w:p w14:paraId="1F86B543" w14:textId="77777777" w:rsidR="00ED6A9E" w:rsidRPr="00ED6A9E"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This critical analysis shows that telehealth is not a universal remedy but a multifaceted intervention that has its advantages and disadvantages. The success of it is determined by its implementation into the current healthcare systems and the ability to address the issues of access, quality, and equity.</w:t>
      </w:r>
    </w:p>
    <w:p w14:paraId="7DFA6BF9" w14:textId="13C4D3E0" w:rsidR="00224DC0" w:rsidRPr="00224DC0" w:rsidRDefault="00ED6A9E" w:rsidP="00ED6A9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D6A9E">
        <w:rPr>
          <w:rFonts w:ascii="Times New Roman" w:eastAsia="Times New Roman" w:hAnsi="Times New Roman" w:cs="Times New Roman"/>
          <w:kern w:val="0"/>
          <w:lang w:eastAsia="en-GB"/>
          <w14:ligatures w14:val="none"/>
        </w:rPr>
        <w:t>Finally, telehealth cannot be considered a substitute to conventional care but as an additional tool. Through a moderated and careful stance, NHS can ensure that telehealth has the maximum benefits and the least risks, so that healthcare can be accessible, effective, and equitable to all</w:t>
      </w:r>
      <w:r w:rsidR="00224DC0" w:rsidRPr="00224DC0">
        <w:rPr>
          <w:rFonts w:ascii="Times New Roman" w:eastAsia="Times New Roman" w:hAnsi="Times New Roman" w:cs="Times New Roman"/>
          <w:kern w:val="0"/>
          <w:lang w:eastAsia="en-GB"/>
          <w14:ligatures w14:val="none"/>
        </w:rPr>
        <w:t>.</w:t>
      </w:r>
    </w:p>
    <w:p w14:paraId="43F6FA78" w14:textId="315C553E" w:rsidR="00224DC0" w:rsidRPr="00ED6A9E" w:rsidRDefault="00224DC0" w:rsidP="00ED6A9E">
      <w:pPr>
        <w:spacing w:line="360" w:lineRule="auto"/>
        <w:rPr>
          <w:rFonts w:ascii="Times New Roman" w:hAnsi="Times New Roman" w:cs="Times New Roman"/>
        </w:rPr>
      </w:pPr>
      <w:r w:rsidRPr="00ED6A9E">
        <w:rPr>
          <w:rFonts w:ascii="Times New Roman" w:hAnsi="Times New Roman" w:cs="Times New Roman"/>
        </w:rPr>
        <w:br w:type="page"/>
      </w:r>
    </w:p>
    <w:p w14:paraId="3E3F025E" w14:textId="01B1FC1B" w:rsidR="00224DC0" w:rsidRPr="00ED6A9E" w:rsidRDefault="00224DC0" w:rsidP="00ED6A9E">
      <w:pPr>
        <w:pStyle w:val="Heading2"/>
      </w:pPr>
      <w:bookmarkStart w:id="8" w:name="_Toc225978371"/>
      <w:r w:rsidRPr="00ED6A9E">
        <w:lastRenderedPageBreak/>
        <w:t>References</w:t>
      </w:r>
      <w:bookmarkEnd w:id="8"/>
      <w:r w:rsidRPr="00ED6A9E">
        <w:t xml:space="preserve"> </w:t>
      </w:r>
    </w:p>
    <w:p w14:paraId="6F4412F8" w14:textId="77777777" w:rsidR="00224DC0" w:rsidRPr="00ED6A9E" w:rsidRDefault="00224DC0" w:rsidP="00ED6A9E">
      <w:pPr>
        <w:pStyle w:val="NormalWeb"/>
        <w:spacing w:line="360" w:lineRule="auto"/>
        <w:ind w:left="720" w:hanging="720"/>
        <w:jc w:val="both"/>
      </w:pPr>
      <w:r w:rsidRPr="00ED6A9E">
        <w:t xml:space="preserve">Duncan, C. and Macleod, A.D. (2020) </w:t>
      </w:r>
      <w:r w:rsidRPr="00ED6A9E">
        <w:rPr>
          <w:rStyle w:val="Emphasis"/>
          <w:rFonts w:eastAsiaTheme="majorEastAsia"/>
        </w:rPr>
        <w:t>Video consultations in ordinary and extraordinary times</w:t>
      </w:r>
      <w:r w:rsidRPr="00ED6A9E">
        <w:t>. Practical Neurology, 20(5), pp. 396–403.</w:t>
      </w:r>
    </w:p>
    <w:p w14:paraId="2198ADB4" w14:textId="77777777" w:rsidR="00224DC0" w:rsidRPr="00ED6A9E" w:rsidRDefault="00224DC0" w:rsidP="00ED6A9E">
      <w:pPr>
        <w:pStyle w:val="NormalWeb"/>
        <w:spacing w:line="360" w:lineRule="auto"/>
        <w:ind w:left="720" w:hanging="720"/>
        <w:jc w:val="both"/>
      </w:pPr>
      <w:r w:rsidRPr="00ED6A9E">
        <w:t xml:space="preserve">Donaghy, E., Atherton, H., Hammersley, V., McNeilly, H., Bikker, A., Robbins, L., Campbell, J. and McKinstry, B. (2019) </w:t>
      </w:r>
      <w:r w:rsidRPr="00ED6A9E">
        <w:rPr>
          <w:rStyle w:val="Emphasis"/>
          <w:rFonts w:eastAsiaTheme="majorEastAsia"/>
        </w:rPr>
        <w:t>Acceptability, benefits, and challenges of video consulting: a qualitative study in primary care</w:t>
      </w:r>
      <w:r w:rsidRPr="00ED6A9E">
        <w:t>. British Journal of General Practice.</w:t>
      </w:r>
    </w:p>
    <w:p w14:paraId="794CA4BC" w14:textId="77777777" w:rsidR="00224DC0" w:rsidRPr="00ED6A9E" w:rsidRDefault="00224DC0" w:rsidP="00ED6A9E">
      <w:pPr>
        <w:pStyle w:val="NormalWeb"/>
        <w:spacing w:line="360" w:lineRule="auto"/>
        <w:ind w:left="720" w:hanging="720"/>
        <w:jc w:val="both"/>
      </w:pPr>
      <w:r w:rsidRPr="00ED6A9E">
        <w:t xml:space="preserve">Greenhalgh, T., Ladds, E., Hughes, G., Moore, L., </w:t>
      </w:r>
      <w:proofErr w:type="spellStart"/>
      <w:r w:rsidRPr="00ED6A9E">
        <w:t>Wherton</w:t>
      </w:r>
      <w:proofErr w:type="spellEnd"/>
      <w:r w:rsidRPr="00ED6A9E">
        <w:t xml:space="preserve">, J., Shaw, S.E., Papoutsi, C., Wieringa, S., Rosen, R., Rushforth, A. and </w:t>
      </w:r>
      <w:proofErr w:type="spellStart"/>
      <w:r w:rsidRPr="00ED6A9E">
        <w:t>Rybczynska-Bunt</w:t>
      </w:r>
      <w:proofErr w:type="spellEnd"/>
      <w:r w:rsidRPr="00ED6A9E">
        <w:t xml:space="preserve">, S. (2022) </w:t>
      </w:r>
      <w:r w:rsidRPr="00ED6A9E">
        <w:rPr>
          <w:rStyle w:val="Emphasis"/>
          <w:rFonts w:eastAsiaTheme="majorEastAsia"/>
        </w:rPr>
        <w:t>Why do GPs rarely do video consultations? Qualitative study in UK general practice</w:t>
      </w:r>
      <w:r w:rsidRPr="00ED6A9E">
        <w:t>. British Journal of General Practice.</w:t>
      </w:r>
    </w:p>
    <w:p w14:paraId="0C58B20B" w14:textId="77777777" w:rsidR="00224DC0" w:rsidRPr="00ED6A9E" w:rsidRDefault="00224DC0" w:rsidP="00ED6A9E">
      <w:pPr>
        <w:pStyle w:val="NormalWeb"/>
        <w:spacing w:line="360" w:lineRule="auto"/>
        <w:ind w:left="720" w:hanging="720"/>
        <w:jc w:val="both"/>
      </w:pPr>
      <w:r w:rsidRPr="00ED6A9E">
        <w:t xml:space="preserve">Greenhalgh, T., </w:t>
      </w:r>
      <w:proofErr w:type="spellStart"/>
      <w:r w:rsidRPr="00ED6A9E">
        <w:t>Wherton</w:t>
      </w:r>
      <w:proofErr w:type="spellEnd"/>
      <w:r w:rsidRPr="00ED6A9E">
        <w:t xml:space="preserve">, J., Shaw, S. and Morrison, C. (2020) </w:t>
      </w:r>
      <w:r w:rsidRPr="00ED6A9E">
        <w:rPr>
          <w:rStyle w:val="Emphasis"/>
          <w:rFonts w:eastAsiaTheme="majorEastAsia"/>
        </w:rPr>
        <w:t>Video consultations for COVID-19</w:t>
      </w:r>
      <w:r w:rsidRPr="00ED6A9E">
        <w:t>. BMJ, 368.</w:t>
      </w:r>
    </w:p>
    <w:p w14:paraId="41B2F948" w14:textId="77777777" w:rsidR="00224DC0" w:rsidRPr="00ED6A9E" w:rsidRDefault="00224DC0" w:rsidP="00ED6A9E">
      <w:pPr>
        <w:pStyle w:val="NormalWeb"/>
        <w:spacing w:line="360" w:lineRule="auto"/>
        <w:ind w:left="720" w:hanging="720"/>
        <w:jc w:val="both"/>
      </w:pPr>
      <w:r w:rsidRPr="00ED6A9E">
        <w:t xml:space="preserve">Hammersley, V., Donaghy, E., Parker, R., McNeilly, H., Atherton, H., Bikker, A., Campbell, J. and McKinstry, B. (2019) </w:t>
      </w:r>
      <w:r w:rsidRPr="00ED6A9E">
        <w:rPr>
          <w:rStyle w:val="Emphasis"/>
          <w:rFonts w:eastAsiaTheme="majorEastAsia"/>
        </w:rPr>
        <w:t>Comparing the content and quality of video, telephone, and face-to-face consultations: a non-randomised, quasi-experimental, exploratory study in UK primary care</w:t>
      </w:r>
      <w:r w:rsidRPr="00ED6A9E">
        <w:t>. British Journal of General Practice.</w:t>
      </w:r>
    </w:p>
    <w:p w14:paraId="0A121C39" w14:textId="77777777" w:rsidR="00224DC0" w:rsidRPr="00ED6A9E" w:rsidRDefault="00224DC0" w:rsidP="00ED6A9E">
      <w:pPr>
        <w:pStyle w:val="NormalWeb"/>
        <w:spacing w:line="360" w:lineRule="auto"/>
        <w:ind w:left="720" w:hanging="720"/>
        <w:jc w:val="both"/>
      </w:pPr>
      <w:r w:rsidRPr="00ED6A9E">
        <w:t xml:space="preserve">Johns, G., Tan, J., </w:t>
      </w:r>
      <w:proofErr w:type="spellStart"/>
      <w:r w:rsidRPr="00ED6A9E">
        <w:t>Burhouse</w:t>
      </w:r>
      <w:proofErr w:type="spellEnd"/>
      <w:r w:rsidRPr="00ED6A9E">
        <w:t xml:space="preserve">, A., </w:t>
      </w:r>
      <w:proofErr w:type="spellStart"/>
      <w:r w:rsidRPr="00ED6A9E">
        <w:t>Ogonovsky</w:t>
      </w:r>
      <w:proofErr w:type="spellEnd"/>
      <w:r w:rsidRPr="00ED6A9E">
        <w:t xml:space="preserve">, M., Rees, C. and Ahuja, A. (2020) </w:t>
      </w:r>
      <w:r w:rsidRPr="00ED6A9E">
        <w:rPr>
          <w:rStyle w:val="Emphasis"/>
          <w:rFonts w:eastAsiaTheme="majorEastAsia"/>
        </w:rPr>
        <w:t>A visual step-by-step guide for clinicians to use video consultations in mental health services: NHS examples of real-time practice in times of normal and pandemic healthcare delivery</w:t>
      </w:r>
      <w:r w:rsidRPr="00ED6A9E">
        <w:t>. BJPsych Bulletin, 44(6), pp. 277–284.</w:t>
      </w:r>
    </w:p>
    <w:p w14:paraId="73D15ABF" w14:textId="77777777" w:rsidR="00224DC0" w:rsidRPr="00ED6A9E" w:rsidRDefault="00224DC0" w:rsidP="00ED6A9E">
      <w:pPr>
        <w:pStyle w:val="NormalWeb"/>
        <w:spacing w:line="360" w:lineRule="auto"/>
        <w:ind w:left="720" w:hanging="720"/>
        <w:jc w:val="both"/>
      </w:pPr>
      <w:r w:rsidRPr="00ED6A9E">
        <w:t xml:space="preserve">Payne, R.E. and Clarke, A. (2023) </w:t>
      </w:r>
      <w:r w:rsidRPr="00ED6A9E">
        <w:rPr>
          <w:rStyle w:val="Emphasis"/>
          <w:rFonts w:eastAsiaTheme="majorEastAsia"/>
        </w:rPr>
        <w:t>How and why are video consultations used in urgent primary care settings in the UK? A focus group study</w:t>
      </w:r>
      <w:r w:rsidRPr="00ED6A9E">
        <w:t>. BJGP Open, 7(3).</w:t>
      </w:r>
    </w:p>
    <w:p w14:paraId="41933963" w14:textId="77777777" w:rsidR="00224DC0" w:rsidRPr="00ED6A9E" w:rsidRDefault="00224DC0" w:rsidP="00ED6A9E">
      <w:pPr>
        <w:pStyle w:val="NormalWeb"/>
        <w:spacing w:line="360" w:lineRule="auto"/>
        <w:ind w:left="720" w:hanging="720"/>
        <w:jc w:val="both"/>
      </w:pPr>
      <w:r w:rsidRPr="00ED6A9E">
        <w:t xml:space="preserve">Peters, L., Greenfield, G., Majeed, A. and Hayhoe, B. (2018) </w:t>
      </w:r>
      <w:r w:rsidRPr="00ED6A9E">
        <w:rPr>
          <w:rStyle w:val="Emphasis"/>
          <w:rFonts w:eastAsiaTheme="majorEastAsia"/>
        </w:rPr>
        <w:t>The impact of private online video consulting in primary care</w:t>
      </w:r>
      <w:r w:rsidRPr="00ED6A9E">
        <w:t>. Journal of the Royal Society of Medicine, 111(5), pp. 162–166.</w:t>
      </w:r>
    </w:p>
    <w:p w14:paraId="480D694D" w14:textId="77777777" w:rsidR="00224DC0" w:rsidRPr="00ED6A9E" w:rsidRDefault="00224DC0" w:rsidP="00ED6A9E">
      <w:pPr>
        <w:pStyle w:val="NormalWeb"/>
        <w:spacing w:line="360" w:lineRule="auto"/>
        <w:ind w:left="720" w:hanging="720"/>
        <w:jc w:val="both"/>
      </w:pPr>
      <w:r w:rsidRPr="00ED6A9E">
        <w:t xml:space="preserve">Salisbury, C., Quigley, A., Hex, N. and Aznar, C. (2020) </w:t>
      </w:r>
      <w:r w:rsidRPr="00ED6A9E">
        <w:rPr>
          <w:rStyle w:val="Emphasis"/>
          <w:rFonts w:eastAsiaTheme="majorEastAsia"/>
        </w:rPr>
        <w:t>Private video consultation services and the future of primary care</w:t>
      </w:r>
      <w:r w:rsidRPr="00ED6A9E">
        <w:t>. Journal of Medical Internet Research, 22(10), p. e19415.</w:t>
      </w:r>
    </w:p>
    <w:p w14:paraId="458D7CC0" w14:textId="77777777" w:rsidR="00224DC0" w:rsidRPr="00ED6A9E" w:rsidRDefault="00224DC0" w:rsidP="00ED6A9E">
      <w:pPr>
        <w:pStyle w:val="NormalWeb"/>
        <w:spacing w:line="360" w:lineRule="auto"/>
        <w:ind w:left="720" w:hanging="720"/>
        <w:jc w:val="both"/>
      </w:pPr>
      <w:r w:rsidRPr="00ED6A9E">
        <w:lastRenderedPageBreak/>
        <w:t xml:space="preserve">Shaw, S., </w:t>
      </w:r>
      <w:proofErr w:type="spellStart"/>
      <w:r w:rsidRPr="00ED6A9E">
        <w:t>Wherton</w:t>
      </w:r>
      <w:proofErr w:type="spellEnd"/>
      <w:r w:rsidRPr="00ED6A9E">
        <w:t xml:space="preserve">, J., Vijayaraghavan, S., Morris, J., Bhattacharya, S., Hanson, P., Campbell-Richards, D., Ramoutar, S., Collard, A., Hodkinson, I. and Greenhalgh, T. (2018) </w:t>
      </w:r>
      <w:r w:rsidRPr="00ED6A9E">
        <w:rPr>
          <w:rStyle w:val="Emphasis"/>
          <w:rFonts w:eastAsiaTheme="majorEastAsia"/>
        </w:rPr>
        <w:t>Advantages and limitations of virtual online consultations in a NHS acute trust: the VOCAL mixed-methods study</w:t>
      </w:r>
      <w:r w:rsidRPr="00ED6A9E">
        <w:t>. Health Services and Delivery Research, 6(21).</w:t>
      </w:r>
    </w:p>
    <w:p w14:paraId="5FF79A0E" w14:textId="77777777" w:rsidR="00224DC0" w:rsidRPr="00ED6A9E" w:rsidRDefault="00224DC0" w:rsidP="00ED6A9E">
      <w:pPr>
        <w:pStyle w:val="NormalWeb"/>
        <w:spacing w:line="360" w:lineRule="auto"/>
        <w:ind w:left="720" w:hanging="720"/>
        <w:jc w:val="both"/>
      </w:pPr>
      <w:r w:rsidRPr="00ED6A9E">
        <w:t xml:space="preserve">Trethewey, S.P., Beck, K.J. and Symonds, R.F. (2020) </w:t>
      </w:r>
      <w:r w:rsidRPr="00ED6A9E">
        <w:rPr>
          <w:rStyle w:val="Emphasis"/>
          <w:rFonts w:eastAsiaTheme="majorEastAsia"/>
        </w:rPr>
        <w:t>Video consultations in UK primary care in response to the COVID-19 pandemic</w:t>
      </w:r>
      <w:r w:rsidRPr="00ED6A9E">
        <w:t>. British Journal of General Practice, 70(694), p. 228.</w:t>
      </w:r>
    </w:p>
    <w:p w14:paraId="38DDEFCA" w14:textId="77777777" w:rsidR="00224DC0" w:rsidRPr="00ED6A9E" w:rsidRDefault="00224DC0" w:rsidP="00ED6A9E">
      <w:pPr>
        <w:pStyle w:val="NormalWeb"/>
        <w:spacing w:line="360" w:lineRule="auto"/>
        <w:ind w:left="720" w:hanging="720"/>
        <w:jc w:val="both"/>
      </w:pPr>
      <w:proofErr w:type="spellStart"/>
      <w:r w:rsidRPr="00ED6A9E">
        <w:t>Wherton</w:t>
      </w:r>
      <w:proofErr w:type="spellEnd"/>
      <w:r w:rsidRPr="00ED6A9E">
        <w:t xml:space="preserve">, J., Shaw, S., Papoutsi, C., Seuren, L. and Greenhalgh, T. (2020) </w:t>
      </w:r>
      <w:r w:rsidRPr="00ED6A9E">
        <w:rPr>
          <w:rStyle w:val="Emphasis"/>
          <w:rFonts w:eastAsiaTheme="majorEastAsia"/>
        </w:rPr>
        <w:t>Guidance on the introduction and use of video consultations during COVID-19: important lessons from qualitative research</w:t>
      </w:r>
      <w:r w:rsidRPr="00ED6A9E">
        <w:t>. BMJ Leader, 4(3).</w:t>
      </w:r>
    </w:p>
    <w:p w14:paraId="3544F705" w14:textId="77777777" w:rsidR="00224DC0" w:rsidRPr="00ED6A9E" w:rsidRDefault="00224DC0" w:rsidP="00ED6A9E">
      <w:pPr>
        <w:spacing w:line="360" w:lineRule="auto"/>
        <w:jc w:val="both"/>
        <w:rPr>
          <w:rFonts w:ascii="Times New Roman" w:hAnsi="Times New Roman" w:cs="Times New Roman"/>
        </w:rPr>
      </w:pPr>
    </w:p>
    <w:p w14:paraId="2C0184D1" w14:textId="77777777" w:rsidR="00224DC0" w:rsidRPr="00ED6A9E" w:rsidRDefault="00224DC0" w:rsidP="00ED6A9E">
      <w:pPr>
        <w:spacing w:line="360" w:lineRule="auto"/>
        <w:jc w:val="both"/>
        <w:rPr>
          <w:rFonts w:ascii="Times New Roman" w:hAnsi="Times New Roman" w:cs="Times New Roman"/>
        </w:rPr>
      </w:pPr>
    </w:p>
    <w:sectPr w:rsidR="00224DC0" w:rsidRPr="00ED6A9E" w:rsidSect="001F36C7">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68608" w14:textId="77777777" w:rsidR="000734D1" w:rsidRDefault="000734D1" w:rsidP="001F36C7">
      <w:pPr>
        <w:spacing w:after="0" w:line="240" w:lineRule="auto"/>
      </w:pPr>
      <w:r>
        <w:separator/>
      </w:r>
    </w:p>
  </w:endnote>
  <w:endnote w:type="continuationSeparator" w:id="0">
    <w:p w14:paraId="2F757FA0" w14:textId="77777777" w:rsidR="000734D1" w:rsidRDefault="000734D1" w:rsidP="001F36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361320" w14:textId="77777777" w:rsidR="000734D1" w:rsidRDefault="000734D1" w:rsidP="001F36C7">
      <w:pPr>
        <w:spacing w:after="0" w:line="240" w:lineRule="auto"/>
      </w:pPr>
      <w:r>
        <w:separator/>
      </w:r>
    </w:p>
  </w:footnote>
  <w:footnote w:type="continuationSeparator" w:id="0">
    <w:p w14:paraId="01A531ED" w14:textId="77777777" w:rsidR="000734D1" w:rsidRDefault="000734D1" w:rsidP="001F36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1851963"/>
      <w:docPartObj>
        <w:docPartGallery w:val="Page Numbers (Top of Page)"/>
        <w:docPartUnique/>
      </w:docPartObj>
    </w:sdtPr>
    <w:sdtEndPr>
      <w:rPr>
        <w:noProof/>
      </w:rPr>
    </w:sdtEndPr>
    <w:sdtContent>
      <w:p w14:paraId="0AE7BBAA" w14:textId="27CE348A" w:rsidR="001F36C7" w:rsidRDefault="001F36C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7587D52" w14:textId="77777777" w:rsidR="001F36C7" w:rsidRDefault="001F36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07041"/>
    <w:multiLevelType w:val="multilevel"/>
    <w:tmpl w:val="85D60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4D04FF"/>
    <w:multiLevelType w:val="multilevel"/>
    <w:tmpl w:val="B74A2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356FFF"/>
    <w:multiLevelType w:val="multilevel"/>
    <w:tmpl w:val="A052F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9228342">
    <w:abstractNumId w:val="0"/>
  </w:num>
  <w:num w:numId="2" w16cid:durableId="225917586">
    <w:abstractNumId w:val="2"/>
  </w:num>
  <w:num w:numId="3" w16cid:durableId="19130819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DC0"/>
    <w:rsid w:val="000734D1"/>
    <w:rsid w:val="001C7CC3"/>
    <w:rsid w:val="001F36C7"/>
    <w:rsid w:val="00224DC0"/>
    <w:rsid w:val="00284D56"/>
    <w:rsid w:val="003A2480"/>
    <w:rsid w:val="00A16DBC"/>
    <w:rsid w:val="00B41EF7"/>
    <w:rsid w:val="00D141AC"/>
    <w:rsid w:val="00DE6474"/>
    <w:rsid w:val="00E734B8"/>
    <w:rsid w:val="00E878DA"/>
    <w:rsid w:val="00ED6A9E"/>
    <w:rsid w:val="00F726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0450D"/>
  <w15:chartTrackingRefBased/>
  <w15:docId w15:val="{43350CD5-90A9-4D70-B81D-B8AF6F757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A9E"/>
    <w:pPr>
      <w:jc w:val="both"/>
      <w:outlineLvl w:val="0"/>
    </w:pPr>
    <w:rPr>
      <w:rFonts w:ascii="Times New Roman" w:hAnsi="Times New Roman" w:cs="Times New Roman"/>
      <w:b/>
      <w:bCs/>
    </w:rPr>
  </w:style>
  <w:style w:type="paragraph" w:styleId="Heading2">
    <w:name w:val="heading 2"/>
    <w:basedOn w:val="Heading1"/>
    <w:next w:val="Normal"/>
    <w:link w:val="Heading2Char"/>
    <w:uiPriority w:val="9"/>
    <w:unhideWhenUsed/>
    <w:qFormat/>
    <w:rsid w:val="00ED6A9E"/>
    <w:pPr>
      <w:spacing w:line="360" w:lineRule="auto"/>
      <w:outlineLvl w:val="1"/>
    </w:pPr>
  </w:style>
  <w:style w:type="paragraph" w:styleId="Heading3">
    <w:name w:val="heading 3"/>
    <w:basedOn w:val="Normal"/>
    <w:next w:val="Normal"/>
    <w:link w:val="Heading3Char"/>
    <w:uiPriority w:val="9"/>
    <w:semiHidden/>
    <w:unhideWhenUsed/>
    <w:qFormat/>
    <w:rsid w:val="00224DC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24DC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24DC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24D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4D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4D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4D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A9E"/>
    <w:rPr>
      <w:rFonts w:ascii="Times New Roman" w:hAnsi="Times New Roman" w:cs="Times New Roman"/>
      <w:b/>
      <w:bCs/>
    </w:rPr>
  </w:style>
  <w:style w:type="character" w:customStyle="1" w:styleId="Heading2Char">
    <w:name w:val="Heading 2 Char"/>
    <w:basedOn w:val="DefaultParagraphFont"/>
    <w:link w:val="Heading2"/>
    <w:uiPriority w:val="9"/>
    <w:rsid w:val="00ED6A9E"/>
    <w:rPr>
      <w:rFonts w:ascii="Times New Roman" w:hAnsi="Times New Roman" w:cs="Times New Roman"/>
      <w:b/>
      <w:bCs/>
    </w:rPr>
  </w:style>
  <w:style w:type="character" w:customStyle="1" w:styleId="Heading3Char">
    <w:name w:val="Heading 3 Char"/>
    <w:basedOn w:val="DefaultParagraphFont"/>
    <w:link w:val="Heading3"/>
    <w:uiPriority w:val="9"/>
    <w:semiHidden/>
    <w:rsid w:val="00224DC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24DC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24DC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24D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4D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4D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4DC0"/>
    <w:rPr>
      <w:rFonts w:eastAsiaTheme="majorEastAsia" w:cstheme="majorBidi"/>
      <w:color w:val="272727" w:themeColor="text1" w:themeTint="D8"/>
    </w:rPr>
  </w:style>
  <w:style w:type="paragraph" w:styleId="Title">
    <w:name w:val="Title"/>
    <w:basedOn w:val="Normal"/>
    <w:next w:val="Normal"/>
    <w:link w:val="TitleChar"/>
    <w:uiPriority w:val="10"/>
    <w:qFormat/>
    <w:rsid w:val="00224D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4D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4D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4D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4DC0"/>
    <w:pPr>
      <w:spacing w:before="160"/>
      <w:jc w:val="center"/>
    </w:pPr>
    <w:rPr>
      <w:i/>
      <w:iCs/>
      <w:color w:val="404040" w:themeColor="text1" w:themeTint="BF"/>
    </w:rPr>
  </w:style>
  <w:style w:type="character" w:customStyle="1" w:styleId="QuoteChar">
    <w:name w:val="Quote Char"/>
    <w:basedOn w:val="DefaultParagraphFont"/>
    <w:link w:val="Quote"/>
    <w:uiPriority w:val="29"/>
    <w:rsid w:val="00224DC0"/>
    <w:rPr>
      <w:i/>
      <w:iCs/>
      <w:color w:val="404040" w:themeColor="text1" w:themeTint="BF"/>
    </w:rPr>
  </w:style>
  <w:style w:type="paragraph" w:styleId="ListParagraph">
    <w:name w:val="List Paragraph"/>
    <w:basedOn w:val="Normal"/>
    <w:uiPriority w:val="34"/>
    <w:qFormat/>
    <w:rsid w:val="00224DC0"/>
    <w:pPr>
      <w:ind w:left="720"/>
      <w:contextualSpacing/>
    </w:pPr>
  </w:style>
  <w:style w:type="character" w:styleId="IntenseEmphasis">
    <w:name w:val="Intense Emphasis"/>
    <w:basedOn w:val="DefaultParagraphFont"/>
    <w:uiPriority w:val="21"/>
    <w:qFormat/>
    <w:rsid w:val="00224DC0"/>
    <w:rPr>
      <w:i/>
      <w:iCs/>
      <w:color w:val="2F5496" w:themeColor="accent1" w:themeShade="BF"/>
    </w:rPr>
  </w:style>
  <w:style w:type="paragraph" w:styleId="IntenseQuote">
    <w:name w:val="Intense Quote"/>
    <w:basedOn w:val="Normal"/>
    <w:next w:val="Normal"/>
    <w:link w:val="IntenseQuoteChar"/>
    <w:uiPriority w:val="30"/>
    <w:qFormat/>
    <w:rsid w:val="00224D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24DC0"/>
    <w:rPr>
      <w:i/>
      <w:iCs/>
      <w:color w:val="2F5496" w:themeColor="accent1" w:themeShade="BF"/>
    </w:rPr>
  </w:style>
  <w:style w:type="character" w:styleId="IntenseReference">
    <w:name w:val="Intense Reference"/>
    <w:basedOn w:val="DefaultParagraphFont"/>
    <w:uiPriority w:val="32"/>
    <w:qFormat/>
    <w:rsid w:val="00224DC0"/>
    <w:rPr>
      <w:b/>
      <w:bCs/>
      <w:smallCaps/>
      <w:color w:val="2F5496" w:themeColor="accent1" w:themeShade="BF"/>
      <w:spacing w:val="5"/>
    </w:rPr>
  </w:style>
  <w:style w:type="paragraph" w:styleId="NormalWeb">
    <w:name w:val="Normal (Web)"/>
    <w:basedOn w:val="Normal"/>
    <w:uiPriority w:val="99"/>
    <w:semiHidden/>
    <w:unhideWhenUsed/>
    <w:rsid w:val="00224D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224DC0"/>
    <w:rPr>
      <w:i/>
      <w:iCs/>
    </w:rPr>
  </w:style>
  <w:style w:type="paragraph" w:styleId="TOCHeading">
    <w:name w:val="TOC Heading"/>
    <w:basedOn w:val="Heading1"/>
    <w:next w:val="Normal"/>
    <w:uiPriority w:val="39"/>
    <w:unhideWhenUsed/>
    <w:qFormat/>
    <w:rsid w:val="00ED6A9E"/>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2">
    <w:name w:val="toc 2"/>
    <w:basedOn w:val="Normal"/>
    <w:next w:val="Normal"/>
    <w:autoRedefine/>
    <w:uiPriority w:val="39"/>
    <w:unhideWhenUsed/>
    <w:rsid w:val="00ED6A9E"/>
    <w:pPr>
      <w:spacing w:after="100"/>
      <w:ind w:left="240"/>
    </w:pPr>
  </w:style>
  <w:style w:type="paragraph" w:styleId="TOC1">
    <w:name w:val="toc 1"/>
    <w:basedOn w:val="Normal"/>
    <w:next w:val="Normal"/>
    <w:autoRedefine/>
    <w:uiPriority w:val="39"/>
    <w:unhideWhenUsed/>
    <w:rsid w:val="00ED6A9E"/>
    <w:pPr>
      <w:spacing w:after="100"/>
    </w:pPr>
  </w:style>
  <w:style w:type="character" w:styleId="Hyperlink">
    <w:name w:val="Hyperlink"/>
    <w:basedOn w:val="DefaultParagraphFont"/>
    <w:uiPriority w:val="99"/>
    <w:unhideWhenUsed/>
    <w:rsid w:val="00ED6A9E"/>
    <w:rPr>
      <w:color w:val="0563C1" w:themeColor="hyperlink"/>
      <w:u w:val="single"/>
    </w:rPr>
  </w:style>
  <w:style w:type="paragraph" w:styleId="Header">
    <w:name w:val="header"/>
    <w:basedOn w:val="Normal"/>
    <w:link w:val="HeaderChar"/>
    <w:uiPriority w:val="99"/>
    <w:unhideWhenUsed/>
    <w:rsid w:val="001F36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6C7"/>
  </w:style>
  <w:style w:type="paragraph" w:styleId="Footer">
    <w:name w:val="footer"/>
    <w:basedOn w:val="Normal"/>
    <w:link w:val="FooterChar"/>
    <w:uiPriority w:val="99"/>
    <w:unhideWhenUsed/>
    <w:rsid w:val="001F36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6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ECF10-3916-4D77-B886-B56876D48E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2668</Words>
  <Characters>15212</Characters>
  <Application>Microsoft Office Word</Application>
  <DocSecurity>0</DocSecurity>
  <Lines>126</Lines>
  <Paragraphs>35</Paragraphs>
  <ScaleCrop>false</ScaleCrop>
  <Company/>
  <LinksUpToDate>false</LinksUpToDate>
  <CharactersWithSpaces>17845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Lauren Dillon</cp:lastModifiedBy>
  <cp:revision>2</cp:revision>
  <dcterms:created xsi:type="dcterms:W3CDTF">2026-04-09T11:58:00Z</dcterms:created>
  <dcterms:modified xsi:type="dcterms:W3CDTF">2026-04-09T11:58:00Z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7ac9d6c6-acc8-40ab-b047-14c9a8912a34</vt:lpwstr>
  </property>
</Properties>
</file>