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27252E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A6E26">
              <w:rPr>
                <w:b/>
                <w:color w:val="auto"/>
                <w:sz w:val="32"/>
              </w:rPr>
              <w:t xml:space="preserve">Samuel </w:t>
            </w:r>
            <w:r w:rsidR="000B7D5F">
              <w:rPr>
                <w:b/>
                <w:color w:val="auto"/>
                <w:sz w:val="32"/>
              </w:rPr>
              <w:t xml:space="preserve">John </w:t>
            </w:r>
            <w:r w:rsidR="006A6E26">
              <w:rPr>
                <w:b/>
                <w:color w:val="auto"/>
                <w:sz w:val="32"/>
              </w:rPr>
              <w:t xml:space="preserve">Sullivan </w:t>
            </w:r>
          </w:p>
          <w:p w14:paraId="44290483" w14:textId="77777777" w:rsidR="00FF6BE0" w:rsidRDefault="00FF6BE0" w:rsidP="00340E9A">
            <w:pPr>
              <w:overflowPunct/>
              <w:autoSpaceDE/>
              <w:autoSpaceDN/>
              <w:adjustRightInd/>
              <w:ind w:right="237"/>
              <w:textAlignment w:val="auto"/>
              <w:rPr>
                <w:b/>
                <w:color w:val="auto"/>
                <w:sz w:val="32"/>
              </w:rPr>
            </w:pPr>
          </w:p>
          <w:p w14:paraId="161E8B2D" w14:textId="4D73AF95"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0B7D5F">
              <w:rPr>
                <w:b/>
                <w:color w:val="auto"/>
                <w:sz w:val="32"/>
              </w:rPr>
              <w:t xml:space="preserve"> </w:t>
            </w:r>
            <w:r w:rsidR="000B7D5F">
              <w:rPr>
                <w:b/>
                <w:color w:val="auto"/>
                <w:sz w:val="32"/>
              </w:rPr>
              <w:t>2236204</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E468942" w14:textId="77777777" w:rsidR="00A67962" w:rsidRPr="00A67962" w:rsidRDefault="00A67962" w:rsidP="00A67962">
      <w:pPr>
        <w:pStyle w:val="paragraph"/>
        <w:spacing w:line="360" w:lineRule="auto"/>
        <w:ind w:right="225"/>
        <w:jc w:val="both"/>
        <w:rPr>
          <w:rFonts w:ascii="Aptos" w:hAnsi="Aptos" w:cstheme="minorHAnsi"/>
        </w:rPr>
      </w:pPr>
      <w:r w:rsidRPr="00A67962">
        <w:rPr>
          <w:rStyle w:val="normaltextrun"/>
          <w:rFonts w:ascii="Aptos" w:hAnsi="Aptos" w:cstheme="minorHAnsi"/>
        </w:rPr>
        <w:t xml:space="preserve">The College of Policing was established in 2012 as the professional body responsible for policing standards, training, and ethics in the United Kingdom. Its primary aim is to ensure policing is grounded in evidence-based practice, thereby increasing professionalism and public confidence. </w:t>
      </w:r>
      <w:r w:rsidRPr="00A67962">
        <w:rPr>
          <w:rFonts w:ascii="Aptos" w:hAnsi="Aptos" w:cstheme="minorHAnsi"/>
        </w:rPr>
        <w:t xml:space="preserve">This essay critically evaluates the strategic role of the College of Policing in professionalising U.K. policing, assessing its impact, challenges, and future directions whilst examining key frameworks such as the Strategic Policing Requirement, Policing Vision 2025, the Workforce Transformation Strategy 2018, and the College of Policing’s 5-Year Strategy. Furthermore, I will provide personal reflection on how I am working towards fulfilling the role of a modern professional police officer in my final year of probation and how my role has evolved during this period whilst reflecting on a policing incident. Throughout this essay I will </w:t>
      </w:r>
      <w:r w:rsidRPr="00A67962">
        <w:rPr>
          <w:rFonts w:ascii="Aptos" w:hAnsi="Aptos" w:cstheme="minorHAnsi"/>
        </w:rPr>
        <w:lastRenderedPageBreak/>
        <w:t>be referring to an incident whereby I played a significant role with a domestic abuse victim.</w:t>
      </w:r>
    </w:p>
    <w:p w14:paraId="530C8F1B" w14:textId="77777777" w:rsidR="00A67962" w:rsidRDefault="00A67962" w:rsidP="00A67962">
      <w:pPr>
        <w:pStyle w:val="paragraph"/>
        <w:spacing w:line="360" w:lineRule="auto"/>
        <w:ind w:right="225"/>
        <w:jc w:val="both"/>
        <w:rPr>
          <w:rFonts w:ascii="Aptos" w:hAnsi="Aptos" w:cstheme="minorHAnsi"/>
        </w:rPr>
      </w:pPr>
      <w:r w:rsidRPr="00A67962">
        <w:rPr>
          <w:rFonts w:ascii="Aptos" w:hAnsi="Aptos" w:cstheme="minorHAnsi"/>
        </w:rPr>
        <w:t xml:space="preserve">A fundamental role of the College of Policing is the formulation and enforcement of professional standards. The College of Policing offers a framework outlining the expected behaviours and values that police officers should adhere to through the Code of Ethics (College of Policing, 2024). This ensures consistency in policing practice and fosters a culture of integrity and accountability. It encourages a consistent approach to policing by standardising professional development and training, guaranteeing that personnel fulfil the bare minimum of competency criteria (Rogers, and Smith, 2018). </w:t>
      </w:r>
    </w:p>
    <w:p w14:paraId="46A6272C" w14:textId="77777777" w:rsidR="00C80B40" w:rsidRPr="00A67962" w:rsidRDefault="00C80B40" w:rsidP="00A67962">
      <w:pPr>
        <w:pStyle w:val="paragraph"/>
        <w:spacing w:line="360" w:lineRule="auto"/>
        <w:ind w:right="225"/>
        <w:jc w:val="both"/>
        <w:rPr>
          <w:rFonts w:ascii="Aptos" w:hAnsi="Aptos" w:cstheme="minorHAnsi"/>
        </w:rPr>
      </w:pPr>
    </w:p>
    <w:p w14:paraId="23DAD6C7" w14:textId="77777777" w:rsidR="00A67962" w:rsidRPr="00A67962" w:rsidRDefault="00A67962" w:rsidP="00A67962">
      <w:pPr>
        <w:spacing w:line="360" w:lineRule="auto"/>
        <w:jc w:val="both"/>
        <w:rPr>
          <w:rFonts w:ascii="Aptos" w:hAnsi="Aptos" w:cstheme="minorHAnsi"/>
          <w:color w:val="auto"/>
          <w:sz w:val="24"/>
          <w:szCs w:val="24"/>
          <w:lang w:eastAsia="zh-TW"/>
        </w:rPr>
      </w:pPr>
      <w:r w:rsidRPr="00A67962">
        <w:rPr>
          <w:rFonts w:ascii="Aptos" w:hAnsi="Aptos" w:cstheme="minorHAnsi"/>
          <w:sz w:val="24"/>
          <w:szCs w:val="24"/>
        </w:rPr>
        <w:t xml:space="preserve">Another key strategic function of the College of Policing is promoting evidence-based policing. </w:t>
      </w:r>
      <w:r w:rsidRPr="00A67962">
        <w:rPr>
          <w:rFonts w:ascii="Aptos" w:hAnsi="Aptos" w:cstheme="minorHAnsi"/>
          <w:color w:val="auto"/>
          <w:sz w:val="24"/>
          <w:szCs w:val="24"/>
          <w:lang w:eastAsia="zh-TW"/>
        </w:rPr>
        <w:t xml:space="preserve">The College of Policing encourages that policing judgements are based on factual data rather than custom or gut feeling by promoting officers' involvement with research and best practices. The What Works Centre for Crime Reduction, established by the College, collates research findings to help forces implement effective strategies (College of Policing, 2024). Within the What Works Centre for Crime Reduction the College of Policing have implemented the concept of problem orientated policing (POP) which is an approach to tackling crime and disorder. Problem-oriented policing is an approach to develop targeted interventions it can therefore be applied to any crime and disorder problem. It should not be viewed as an alternative to interventions in the crime reduction toolkit but used in conjunction with them (Hinkle, et., al, 2020). Bridging the gap between operational policing and academic research is still a crucial task, though. Evidence-based policing may not be widely implemented since many frontline officers may not have the time or resources to participate in research (Westmarland, 2002). </w:t>
      </w:r>
    </w:p>
    <w:p w14:paraId="1D6E4D36" w14:textId="77777777" w:rsidR="00A67962" w:rsidRPr="00A67962" w:rsidRDefault="00A67962" w:rsidP="00A67962">
      <w:pPr>
        <w:spacing w:line="360" w:lineRule="auto"/>
        <w:jc w:val="both"/>
        <w:rPr>
          <w:rFonts w:ascii="Aptos" w:hAnsi="Aptos" w:cstheme="minorHAnsi"/>
          <w:color w:val="auto"/>
          <w:sz w:val="24"/>
          <w:szCs w:val="24"/>
          <w:lang w:eastAsia="zh-TW"/>
        </w:rPr>
      </w:pPr>
    </w:p>
    <w:p w14:paraId="2B94DDF2" w14:textId="77777777" w:rsidR="00A67962" w:rsidRPr="00A67962" w:rsidRDefault="00A67962" w:rsidP="00A67962">
      <w:pPr>
        <w:spacing w:line="360" w:lineRule="auto"/>
        <w:jc w:val="both"/>
        <w:rPr>
          <w:rFonts w:ascii="Aptos" w:hAnsi="Aptos" w:cstheme="minorHAnsi"/>
          <w:color w:val="auto"/>
          <w:sz w:val="24"/>
          <w:szCs w:val="24"/>
          <w:lang w:eastAsia="zh-TW"/>
        </w:rPr>
      </w:pPr>
      <w:r w:rsidRPr="00A67962">
        <w:rPr>
          <w:rFonts w:ascii="Aptos" w:hAnsi="Aptos" w:cstheme="minorHAnsi"/>
          <w:color w:val="auto"/>
          <w:sz w:val="24"/>
          <w:szCs w:val="24"/>
          <w:lang w:eastAsia="zh-TW"/>
        </w:rPr>
        <w:t xml:space="preserve">Long-term plans to guarantee uniformity and accreditation for persons beginning policing careers in England and Wales were delineated in the Policing Vision 2025 and 2030, standardising the credentials earned by all new recruits. Since then, the Police Constable Degree Apprenticeship is one of three new entrance pathways into policing </w:t>
      </w:r>
      <w:r w:rsidRPr="00A67962">
        <w:rPr>
          <w:rFonts w:ascii="Aptos" w:hAnsi="Aptos" w:cstheme="minorHAnsi"/>
          <w:color w:val="auto"/>
          <w:sz w:val="24"/>
          <w:szCs w:val="24"/>
          <w:lang w:eastAsia="zh-TW"/>
        </w:rPr>
        <w:lastRenderedPageBreak/>
        <w:t>made possible by the Police Educational Qualifications Framework (Watkinson-Miley, et., al, 2022). By integrating higher education with professional training, the College aims to enhance officers’ critical thinking, decision-making, and ethical reasoning (Manning and Hawkins, 2023). This resulted in policing becoming a graduate profession from 2020, which is argued to be a radical transformation for policing .Notwithstanding these developments, questions have been raised about efficacy and accessibility. Higher academic requirements, according to some critics, may discourage prospective recruits from joining the force, especially those from disadvantaged backgrounds (Bruns and Magnan, 2014). The disconnect between policing and academia was a key barrier, and students could not always utilise the academic teaching in practical policing settings.</w:t>
      </w:r>
    </w:p>
    <w:p w14:paraId="091351C7" w14:textId="77777777" w:rsidR="00A67962" w:rsidRPr="00A67962" w:rsidRDefault="00A67962" w:rsidP="00A67962">
      <w:pPr>
        <w:spacing w:line="360" w:lineRule="auto"/>
        <w:jc w:val="both"/>
        <w:rPr>
          <w:rFonts w:ascii="Aptos" w:hAnsi="Aptos" w:cstheme="minorHAnsi"/>
          <w:color w:val="auto"/>
          <w:sz w:val="24"/>
          <w:szCs w:val="24"/>
          <w:lang w:eastAsia="zh-TW"/>
        </w:rPr>
      </w:pPr>
    </w:p>
    <w:p w14:paraId="4534EFFF" w14:textId="77777777" w:rsidR="00A67962" w:rsidRDefault="00A67962" w:rsidP="00A67962">
      <w:pPr>
        <w:spacing w:line="360" w:lineRule="auto"/>
        <w:jc w:val="both"/>
        <w:rPr>
          <w:rFonts w:ascii="Aptos" w:hAnsi="Aptos" w:cstheme="minorHAnsi"/>
          <w:color w:val="auto"/>
          <w:sz w:val="24"/>
          <w:szCs w:val="24"/>
          <w:lang w:eastAsia="zh-TW"/>
        </w:rPr>
      </w:pPr>
      <w:r w:rsidRPr="00A67962">
        <w:rPr>
          <w:rFonts w:ascii="Aptos" w:hAnsi="Aptos" w:cstheme="minorHAnsi"/>
          <w:color w:val="auto"/>
          <w:sz w:val="24"/>
          <w:szCs w:val="24"/>
          <w:lang w:eastAsia="zh-TW"/>
        </w:rPr>
        <w:t xml:space="preserve">The College of Policing plays a pivotal role in fostering ethical leadership within the police force (College of Policing, 2024) The Code of Ethics, introduced in 2014, sets out the principles and standards expected of officers, reinforcing accountability, fairness, and integrity. This framework is instrumental in maintaining public trust and ensuring that police officers uphold the highest ethical standards in their interactions with the community (Hough, 2012) Despite these efforts, recent high-profile cases of police misconduct have highlighted the ongoing challenges in maintaining ethical standards (Jackson, et., al,2012). The College continues to refine its training programs and leadership development initiatives to address these issues and strengthen public confidence in policing. </w:t>
      </w:r>
    </w:p>
    <w:p w14:paraId="10507BAE" w14:textId="77777777" w:rsidR="00C80B40" w:rsidRPr="00A67962" w:rsidRDefault="00C80B40" w:rsidP="00A67962">
      <w:pPr>
        <w:spacing w:line="360" w:lineRule="auto"/>
        <w:jc w:val="both"/>
        <w:rPr>
          <w:rFonts w:ascii="Aptos" w:hAnsi="Aptos" w:cstheme="minorHAnsi"/>
          <w:color w:val="auto"/>
          <w:sz w:val="24"/>
          <w:szCs w:val="24"/>
          <w:lang w:eastAsia="zh-TW"/>
        </w:rPr>
      </w:pPr>
    </w:p>
    <w:p w14:paraId="1AE7E607" w14:textId="77777777" w:rsidR="00A67962" w:rsidRPr="00A67962" w:rsidRDefault="00A67962" w:rsidP="00A67962">
      <w:pPr>
        <w:pStyle w:val="paragraph"/>
        <w:spacing w:line="360" w:lineRule="auto"/>
        <w:ind w:right="225"/>
        <w:jc w:val="both"/>
        <w:rPr>
          <w:rFonts w:ascii="Aptos" w:hAnsi="Aptos" w:cstheme="minorHAnsi"/>
        </w:rPr>
      </w:pPr>
      <w:r w:rsidRPr="00A67962">
        <w:rPr>
          <w:rFonts w:ascii="Aptos" w:hAnsi="Aptos" w:cstheme="minorHAnsi"/>
        </w:rPr>
        <w:t xml:space="preserve">A policing incident that is memorable to myself is one where I played significant role with supporting a victim of domestic abuse. South Wales Police received an abandoned 999 call whereby on the playback a female’s voice can be heard requesting for police then hanging up the phone. Intelligence officer within the Public Service Centre had conducting cell cite data and found an address in the Barry area which had a male and female linked to the address. On local South Wales Police database, the male inside the address was a serial domestic violence perpetrator against the female. Due to the request for police and the intelligence on the address South Wales Police officers attended on the address, one of these officers included myself and my </w:t>
      </w:r>
      <w:r w:rsidRPr="00A67962">
        <w:rPr>
          <w:rFonts w:ascii="Aptos" w:hAnsi="Aptos" w:cstheme="minorHAnsi"/>
        </w:rPr>
        <w:lastRenderedPageBreak/>
        <w:t xml:space="preserve">colleague. Upon attending the address, a female has nervously opened the door only half ajar whilst hiding behind the door this raised immediate concerns for myself and as I have engaged in a conversation with the female, I have noticed that this victim has got a black eye to which she has disclosed that it is from the male inside the address, and he punched her to the face the day before. Due to this information the male has been subsequently arrested for assault therefore occasioning actual bodily harm. The authorised professional practice (APP) on domestic abuse has been developed through the consolidation and updating of pre-existing Association of Chief Police Officers (ACPO) (2008) (College of Policing, 2024). The Domestic Abuse Act 2021 statutory definition of domestic abuse if the behaviour of a person (A) towards another person (B) is 'domestic abuse' if person A and person B are each aged 16 or over and are personally connected to each other, and the behaviour is abusive. Abusive behaviour is outlined as any of the following; </w:t>
      </w:r>
    </w:p>
    <w:p w14:paraId="4D704C98" w14:textId="77777777" w:rsidR="00A67962" w:rsidRPr="00A67962" w:rsidRDefault="00A67962" w:rsidP="00A67962">
      <w:pPr>
        <w:pStyle w:val="paragraph"/>
        <w:spacing w:line="360" w:lineRule="auto"/>
        <w:ind w:right="225"/>
        <w:jc w:val="both"/>
        <w:rPr>
          <w:rFonts w:ascii="Aptos" w:hAnsi="Aptos" w:cstheme="minorHAnsi"/>
        </w:rPr>
      </w:pPr>
      <w:r w:rsidRPr="00A67962">
        <w:rPr>
          <w:rFonts w:ascii="Aptos" w:hAnsi="Aptos" w:cstheme="minorHAnsi"/>
        </w:rPr>
        <w:t>(a) physical or sexual abuse;</w:t>
      </w:r>
    </w:p>
    <w:p w14:paraId="683749F1" w14:textId="77777777" w:rsidR="00A67962" w:rsidRPr="00A67962" w:rsidRDefault="00A67962" w:rsidP="00A67962">
      <w:pPr>
        <w:pStyle w:val="paragraph"/>
        <w:spacing w:line="360" w:lineRule="auto"/>
        <w:ind w:right="225"/>
        <w:jc w:val="both"/>
        <w:rPr>
          <w:rFonts w:ascii="Aptos" w:hAnsi="Aptos" w:cstheme="minorHAnsi"/>
        </w:rPr>
      </w:pPr>
      <w:r w:rsidRPr="00A67962">
        <w:rPr>
          <w:rFonts w:ascii="Aptos" w:hAnsi="Aptos" w:cstheme="minorHAnsi"/>
        </w:rPr>
        <w:t>(b) violent or threatening behaviour;</w:t>
      </w:r>
    </w:p>
    <w:p w14:paraId="2C1CA3E1" w14:textId="77777777" w:rsidR="00A67962" w:rsidRPr="00A67962" w:rsidRDefault="00A67962" w:rsidP="00A67962">
      <w:pPr>
        <w:pStyle w:val="paragraph"/>
        <w:spacing w:line="360" w:lineRule="auto"/>
        <w:ind w:right="225"/>
        <w:jc w:val="both"/>
        <w:rPr>
          <w:rFonts w:ascii="Aptos" w:hAnsi="Aptos" w:cstheme="minorHAnsi"/>
        </w:rPr>
      </w:pPr>
      <w:r w:rsidRPr="00A67962">
        <w:rPr>
          <w:rFonts w:ascii="Aptos" w:hAnsi="Aptos" w:cstheme="minorHAnsi"/>
        </w:rPr>
        <w:t>(c) controlling or coercive behaviour;</w:t>
      </w:r>
    </w:p>
    <w:p w14:paraId="61C7B5D8" w14:textId="77777777" w:rsidR="00A67962" w:rsidRPr="00A67962" w:rsidRDefault="00A67962" w:rsidP="00A67962">
      <w:pPr>
        <w:pStyle w:val="paragraph"/>
        <w:spacing w:line="360" w:lineRule="auto"/>
        <w:ind w:right="225"/>
        <w:jc w:val="both"/>
        <w:rPr>
          <w:rFonts w:ascii="Aptos" w:hAnsi="Aptos" w:cstheme="minorHAnsi"/>
        </w:rPr>
      </w:pPr>
      <w:r w:rsidRPr="00A67962">
        <w:rPr>
          <w:rFonts w:ascii="Aptos" w:hAnsi="Aptos" w:cstheme="minorHAnsi"/>
        </w:rPr>
        <w:t xml:space="preserve">(d) economic abuse (see subsection (4)); </w:t>
      </w:r>
    </w:p>
    <w:p w14:paraId="459807C5" w14:textId="77777777" w:rsidR="00A67962" w:rsidRPr="00A67962" w:rsidRDefault="00A67962" w:rsidP="00A67962">
      <w:pPr>
        <w:pStyle w:val="paragraph"/>
        <w:spacing w:line="360" w:lineRule="auto"/>
        <w:ind w:right="225"/>
        <w:jc w:val="both"/>
        <w:rPr>
          <w:rFonts w:ascii="Aptos" w:hAnsi="Aptos" w:cstheme="minorHAnsi"/>
        </w:rPr>
      </w:pPr>
      <w:r w:rsidRPr="00A67962">
        <w:rPr>
          <w:rFonts w:ascii="Aptos" w:hAnsi="Aptos" w:cstheme="minorHAnsi"/>
        </w:rPr>
        <w:t>(e) psychological, emotional or other abuse</w:t>
      </w:r>
    </w:p>
    <w:p w14:paraId="746EE469" w14:textId="5F2B96D4" w:rsidR="00A67962" w:rsidRPr="00A67962" w:rsidRDefault="00A67962" w:rsidP="00A67962">
      <w:pPr>
        <w:pStyle w:val="paragraph"/>
        <w:spacing w:line="360" w:lineRule="auto"/>
        <w:ind w:right="225"/>
        <w:jc w:val="both"/>
        <w:rPr>
          <w:rFonts w:ascii="Aptos" w:hAnsi="Aptos" w:cstheme="minorHAnsi"/>
        </w:rPr>
      </w:pPr>
      <w:r w:rsidRPr="00A67962">
        <w:rPr>
          <w:rFonts w:ascii="Aptos" w:hAnsi="Aptos" w:cstheme="minorHAnsi"/>
        </w:rPr>
        <w:t xml:space="preserve">Statistic provided by His Majesty’s Inspectorate of Constabulary (HMIC) show that domestic abuse represents a significant proportion of overall crime: 8% of all recorded crime, one third of recorded assaults with injury, 49% of recorded harassment crimes. </w:t>
      </w:r>
      <w:r>
        <w:rPr>
          <w:rFonts w:ascii="Aptos" w:hAnsi="Aptos" w:cstheme="minorHAnsi"/>
        </w:rPr>
        <w:t>(</w:t>
      </w:r>
      <w:r w:rsidRPr="00A67962">
        <w:rPr>
          <w:rFonts w:ascii="Aptos" w:hAnsi="Aptos" w:cstheme="minorHAnsi"/>
        </w:rPr>
        <w:t>HMICFRS</w:t>
      </w:r>
      <w:r>
        <w:rPr>
          <w:rFonts w:ascii="Aptos" w:hAnsi="Aptos" w:cstheme="minorHAnsi"/>
        </w:rPr>
        <w:t xml:space="preserve">, </w:t>
      </w:r>
      <w:r w:rsidRPr="00A67962">
        <w:rPr>
          <w:rFonts w:ascii="Aptos" w:hAnsi="Aptos" w:cstheme="minorHAnsi"/>
        </w:rPr>
        <w:t>2014)</w:t>
      </w:r>
      <w:r>
        <w:rPr>
          <w:rFonts w:ascii="Aptos" w:hAnsi="Aptos" w:cstheme="minorHAnsi"/>
        </w:rPr>
        <w:t xml:space="preserve">. </w:t>
      </w:r>
    </w:p>
    <w:p w14:paraId="3B3B949B" w14:textId="3BE22B62" w:rsidR="00C80B40" w:rsidRDefault="00A67962" w:rsidP="00A67962">
      <w:pPr>
        <w:pStyle w:val="paragraph"/>
        <w:spacing w:line="360" w:lineRule="auto"/>
        <w:ind w:right="225"/>
        <w:jc w:val="both"/>
        <w:rPr>
          <w:rFonts w:ascii="Aptos" w:hAnsi="Aptos" w:cstheme="minorHAnsi"/>
        </w:rPr>
      </w:pPr>
      <w:r w:rsidRPr="00A67962">
        <w:rPr>
          <w:rFonts w:ascii="Aptos" w:hAnsi="Aptos" w:cstheme="minorHAnsi"/>
        </w:rPr>
        <w:t xml:space="preserve">The role I played with the victim became significant was after the suspect was arrested, the female was visibly shaking, scared and upset and initially was not providing with any details of what has happened nor was she supportive of a criminal investigation. The victim in this case was immediately identified as being a repeat and vulnerable victim of domestic abuse and victim care with safety guarding / safety planning was precedent in this incident as per guidelines under HMIC recommendation 5 (College </w:t>
      </w:r>
      <w:r w:rsidRPr="00A67962">
        <w:rPr>
          <w:rFonts w:ascii="Aptos" w:hAnsi="Aptos" w:cstheme="minorHAnsi"/>
        </w:rPr>
        <w:lastRenderedPageBreak/>
        <w:t>of Policing, 2025). The victim in this case initially did not want any formal criminal prosecution to happen against her partner, as much as there is plenty of processes that can be brought in to support the victim such as an independent domestic abuse advisor, the victim to be revisited by a police officer who specialises in domestic abuse victims it was critical for myself to gather as much evidence to strengthen the case. The authorised professional practice on domestic abuse incident emphasises the significance of conducting an investigation and prosecution based on evidence, constructing a solid case that does not solely depend on the victim's cooperation (College of Policing, 2025).</w:t>
      </w:r>
    </w:p>
    <w:p w14:paraId="24CE4A02" w14:textId="77777777" w:rsidR="00C80B40" w:rsidRDefault="00C80B40" w:rsidP="00A67962">
      <w:pPr>
        <w:spacing w:line="360" w:lineRule="auto"/>
        <w:jc w:val="both"/>
        <w:rPr>
          <w:rFonts w:ascii="Aptos" w:hAnsi="Aptos" w:cstheme="minorHAnsi"/>
          <w:color w:val="auto"/>
          <w:sz w:val="24"/>
          <w:szCs w:val="24"/>
          <w:lang w:eastAsia="zh-TW"/>
        </w:rPr>
      </w:pPr>
    </w:p>
    <w:p w14:paraId="1990496E" w14:textId="17229582" w:rsidR="00A67962" w:rsidRPr="00A67962" w:rsidRDefault="00A67962" w:rsidP="00A67962">
      <w:pPr>
        <w:spacing w:line="360" w:lineRule="auto"/>
        <w:jc w:val="both"/>
        <w:rPr>
          <w:rFonts w:ascii="Aptos" w:hAnsi="Aptos" w:cstheme="minorHAnsi"/>
          <w:color w:val="auto"/>
          <w:sz w:val="24"/>
          <w:szCs w:val="24"/>
          <w:lang w:eastAsia="zh-TW"/>
        </w:rPr>
      </w:pPr>
      <w:r w:rsidRPr="00A67962">
        <w:rPr>
          <w:rFonts w:ascii="Aptos" w:hAnsi="Aptos" w:cstheme="minorHAnsi"/>
          <w:color w:val="auto"/>
          <w:sz w:val="24"/>
          <w:szCs w:val="24"/>
          <w:lang w:eastAsia="zh-TW"/>
        </w:rPr>
        <w:t xml:space="preserve">The Strategic Policing Requirement (SPR) outlines the national threats that police forces must address, including violence against women and girls, terrorism, cybercrime, serious organised crime, public order, and child sexual abuse. The College of Policing supports the implementation of the SPR by providing specialised training and guidance on tackling these complex issues (GOV.UK, 2023) Given the evolving nature of crime, particularly in the digital sphere, the College of Policing must continuously adapt its strategies to ensure officers are equipped to handle emerging threats. </w:t>
      </w:r>
    </w:p>
    <w:p w14:paraId="4F5DBF27" w14:textId="77777777" w:rsidR="00A67962" w:rsidRPr="00A67962" w:rsidRDefault="00A67962" w:rsidP="00A67962">
      <w:pPr>
        <w:spacing w:line="360" w:lineRule="auto"/>
        <w:jc w:val="both"/>
        <w:rPr>
          <w:rFonts w:ascii="Aptos" w:hAnsi="Aptos" w:cstheme="minorHAnsi"/>
          <w:color w:val="auto"/>
          <w:sz w:val="24"/>
          <w:szCs w:val="24"/>
          <w:lang w:eastAsia="zh-TW"/>
        </w:rPr>
      </w:pPr>
    </w:p>
    <w:p w14:paraId="5A7B0BDD" w14:textId="77777777" w:rsidR="00A67962" w:rsidRPr="00A67962" w:rsidRDefault="00A67962" w:rsidP="00A67962">
      <w:pPr>
        <w:spacing w:line="360" w:lineRule="auto"/>
        <w:jc w:val="both"/>
        <w:rPr>
          <w:rFonts w:ascii="Aptos" w:hAnsi="Aptos" w:cstheme="minorHAnsi"/>
          <w:color w:val="auto"/>
          <w:sz w:val="24"/>
          <w:szCs w:val="24"/>
          <w:lang w:eastAsia="zh-TW"/>
        </w:rPr>
      </w:pPr>
      <w:r w:rsidRPr="00A67962">
        <w:rPr>
          <w:rFonts w:ascii="Aptos" w:hAnsi="Aptos" w:cstheme="minorHAnsi"/>
          <w:color w:val="auto"/>
          <w:sz w:val="24"/>
          <w:szCs w:val="24"/>
          <w:lang w:eastAsia="zh-TW"/>
        </w:rPr>
        <w:t xml:space="preserve">As I approach the final year of my probation, I have actively engaged in professional development initiatives to fulfil my role as a modern police officer. This includes participating in evidence-based policing workshops, undertaking additional training courses, and embracing digital tools to enhance investigative work. One of the key aspects of my professional growth has been the application of de-escalation techniques and community policing strategies. By fostering strong relationships with local communities, I have been able to build trust and improve public perceptions of policing. Additionally, I have taken on mentoring responsibilities, supporting newer recruits in adapting to the demands of frontline policing. </w:t>
      </w:r>
    </w:p>
    <w:p w14:paraId="3D830F2D" w14:textId="77777777" w:rsidR="00A67962" w:rsidRPr="00A67962" w:rsidRDefault="00A67962" w:rsidP="00A67962">
      <w:pPr>
        <w:spacing w:line="360" w:lineRule="auto"/>
        <w:jc w:val="both"/>
        <w:rPr>
          <w:rFonts w:ascii="Aptos" w:hAnsi="Aptos" w:cstheme="minorHAnsi"/>
          <w:color w:val="auto"/>
          <w:sz w:val="24"/>
          <w:szCs w:val="24"/>
          <w:lang w:eastAsia="zh-TW"/>
        </w:rPr>
      </w:pPr>
    </w:p>
    <w:p w14:paraId="67EA0EC8" w14:textId="77777777" w:rsidR="00A67962" w:rsidRPr="00A67962" w:rsidRDefault="00A67962" w:rsidP="00A67962">
      <w:pPr>
        <w:spacing w:line="360" w:lineRule="auto"/>
        <w:jc w:val="both"/>
        <w:rPr>
          <w:rFonts w:ascii="Aptos" w:hAnsi="Aptos" w:cstheme="minorHAnsi"/>
          <w:color w:val="auto"/>
          <w:sz w:val="24"/>
          <w:szCs w:val="24"/>
          <w:lang w:eastAsia="zh-TW"/>
        </w:rPr>
      </w:pPr>
      <w:r w:rsidRPr="00A67962">
        <w:rPr>
          <w:rFonts w:ascii="Aptos" w:hAnsi="Aptos" w:cstheme="minorHAnsi"/>
          <w:color w:val="auto"/>
          <w:sz w:val="24"/>
          <w:szCs w:val="24"/>
          <w:lang w:eastAsia="zh-TW"/>
        </w:rPr>
        <w:t xml:space="preserve">Throughout my final year of probation, I have ensured that I am fulfilling the role of a modern-day professional police officer by ensuring that I am constantly referring and understanding the Policing Vision 2025. The Policing Vision 2025 which was developed </w:t>
      </w:r>
      <w:r w:rsidRPr="00A67962">
        <w:rPr>
          <w:rFonts w:ascii="Aptos" w:hAnsi="Aptos" w:cstheme="minorHAnsi"/>
          <w:color w:val="auto"/>
          <w:sz w:val="24"/>
          <w:szCs w:val="24"/>
          <w:lang w:eastAsia="zh-TW"/>
        </w:rPr>
        <w:lastRenderedPageBreak/>
        <w:t xml:space="preserve">by the National Police Chiefs’ Council (NPCC) in collaboration with the College of Policing, sets out a roadmap for transforming policing over the next decade. Modernising the workforce, adopting digital policing, enhancing community involvement, and enhancing inter-police cooperation are among the top priorities. </w:t>
      </w:r>
    </w:p>
    <w:p w14:paraId="1945FBE8" w14:textId="77777777" w:rsidR="00A67962" w:rsidRPr="00A67962" w:rsidRDefault="00A67962" w:rsidP="00A67962">
      <w:pPr>
        <w:spacing w:line="360" w:lineRule="auto"/>
        <w:jc w:val="both"/>
        <w:rPr>
          <w:rFonts w:ascii="Aptos" w:hAnsi="Aptos" w:cstheme="minorHAnsi"/>
          <w:color w:val="auto"/>
          <w:sz w:val="24"/>
          <w:szCs w:val="24"/>
          <w:lang w:eastAsia="zh-TW"/>
        </w:rPr>
      </w:pPr>
    </w:p>
    <w:p w14:paraId="2CDDA051" w14:textId="77777777" w:rsidR="00A67962" w:rsidRPr="00A67962" w:rsidRDefault="00A67962" w:rsidP="00A67962">
      <w:pPr>
        <w:spacing w:line="360" w:lineRule="auto"/>
        <w:jc w:val="both"/>
        <w:rPr>
          <w:rFonts w:ascii="Aptos" w:hAnsi="Aptos" w:cstheme="minorHAnsi"/>
          <w:color w:val="auto"/>
          <w:sz w:val="24"/>
          <w:szCs w:val="24"/>
          <w:lang w:eastAsia="zh-TW"/>
        </w:rPr>
      </w:pPr>
      <w:r w:rsidRPr="00A67962">
        <w:rPr>
          <w:rFonts w:ascii="Aptos" w:hAnsi="Aptos" w:cstheme="minorHAnsi"/>
          <w:color w:val="auto"/>
          <w:sz w:val="24"/>
          <w:szCs w:val="24"/>
          <w:lang w:eastAsia="zh-TW"/>
        </w:rPr>
        <w:t xml:space="preserve">During my final year of probation, my responsibilities have expanded significantly. I have transitioned from a learning phase into a more independent role, where I am expected to handle complex cases and demonstrate leadership in operational scenarios. The incident I have been referring to I was out with a student police officer who was very new to operational policing so by natural occurrences I had to demonstrate my leadership and knowledge, this is something that has developed over the last years whilst being a police constable. This experiences I have developed during my time as a Police Constable has required me to develop greater confidence in decision-making and problem-solving. A study which was conducted by Fahsing and Ask (2016) researched the difference in decision-making in criminal investigations between English and Norwegian officers and their response was gauged against a </w:t>
      </w:r>
      <w:r w:rsidRPr="00A67962">
        <w:rPr>
          <w:rFonts w:ascii="Aptos" w:hAnsi="Aptos" w:cstheme="minorHAnsi"/>
          <w:i/>
          <w:iCs/>
          <w:color w:val="auto"/>
          <w:sz w:val="24"/>
          <w:szCs w:val="24"/>
          <w:lang w:eastAsia="zh-TW"/>
        </w:rPr>
        <w:t>Gold Standard</w:t>
      </w:r>
      <w:r w:rsidRPr="00A67962">
        <w:rPr>
          <w:rFonts w:ascii="Aptos" w:hAnsi="Aptos" w:cstheme="minorHAnsi"/>
          <w:color w:val="auto"/>
          <w:sz w:val="24"/>
          <w:szCs w:val="24"/>
          <w:lang w:eastAsia="zh-TW"/>
        </w:rPr>
        <w:t xml:space="preserve">  by senior ranking officers with the conclusion of the findings where that the English officers vastly outperformed the Norwegian officers and the argue by Fahsing and Ask (2016) is that English officers benefit more from  the Professionalising Investigation Programme and a nationwide accreditation program. </w:t>
      </w:r>
    </w:p>
    <w:p w14:paraId="4D5BFD45" w14:textId="77777777" w:rsidR="00A67962" w:rsidRPr="00A67962" w:rsidRDefault="00A67962" w:rsidP="00A67962">
      <w:pPr>
        <w:spacing w:line="360" w:lineRule="auto"/>
        <w:jc w:val="both"/>
        <w:rPr>
          <w:rFonts w:ascii="Aptos" w:hAnsi="Aptos" w:cstheme="minorHAnsi"/>
          <w:color w:val="auto"/>
          <w:sz w:val="24"/>
          <w:szCs w:val="24"/>
          <w:lang w:eastAsia="zh-TW"/>
        </w:rPr>
      </w:pPr>
    </w:p>
    <w:p w14:paraId="5D102298" w14:textId="77777777" w:rsidR="00A67962" w:rsidRPr="00A67962" w:rsidRDefault="00A67962" w:rsidP="00A67962">
      <w:pPr>
        <w:spacing w:line="360" w:lineRule="auto"/>
        <w:jc w:val="both"/>
        <w:rPr>
          <w:rFonts w:ascii="Aptos" w:hAnsi="Aptos" w:cstheme="minorHAnsi"/>
          <w:color w:val="auto"/>
          <w:sz w:val="24"/>
          <w:szCs w:val="24"/>
          <w:lang w:eastAsia="zh-TW"/>
        </w:rPr>
      </w:pPr>
      <w:r w:rsidRPr="00A67962">
        <w:rPr>
          <w:rFonts w:ascii="Aptos" w:hAnsi="Aptos" w:cstheme="minorHAnsi"/>
          <w:color w:val="auto"/>
          <w:sz w:val="24"/>
          <w:szCs w:val="24"/>
          <w:lang w:eastAsia="zh-TW"/>
        </w:rPr>
        <w:t>Balancing operational duties with ongoing professional development has been a significant challenge. The growing reliance on digital policing has necessitated continuous learning to stay abreast of technological advancements. Additionally, I've seen the growing importance of multi-agency collaboration in addressing safeguarding concerns, which has required me to develop strong communication and partnership skills.</w:t>
      </w:r>
    </w:p>
    <w:p w14:paraId="4F0C1BF3" w14:textId="77777777" w:rsidR="00A67962" w:rsidRPr="00A67962" w:rsidRDefault="00A67962" w:rsidP="00A67962">
      <w:pPr>
        <w:spacing w:line="360" w:lineRule="auto"/>
        <w:jc w:val="both"/>
        <w:rPr>
          <w:rFonts w:ascii="Aptos" w:hAnsi="Aptos" w:cstheme="minorHAnsi"/>
          <w:color w:val="FF0000"/>
          <w:sz w:val="24"/>
          <w:szCs w:val="24"/>
          <w:lang w:eastAsia="zh-TW"/>
        </w:rPr>
      </w:pPr>
    </w:p>
    <w:p w14:paraId="1E992759" w14:textId="77777777" w:rsidR="00A67962" w:rsidRPr="00A67962" w:rsidRDefault="00A67962" w:rsidP="00A67962">
      <w:pPr>
        <w:spacing w:line="360" w:lineRule="auto"/>
        <w:jc w:val="both"/>
        <w:rPr>
          <w:rFonts w:ascii="Aptos" w:hAnsi="Aptos" w:cstheme="minorHAnsi"/>
          <w:color w:val="auto"/>
          <w:sz w:val="24"/>
          <w:szCs w:val="24"/>
          <w:lang w:eastAsia="zh-TW"/>
        </w:rPr>
      </w:pPr>
      <w:r w:rsidRPr="00A67962">
        <w:rPr>
          <w:rFonts w:ascii="Aptos" w:hAnsi="Aptos" w:cstheme="minorHAnsi"/>
          <w:color w:val="auto"/>
          <w:sz w:val="24"/>
          <w:szCs w:val="24"/>
          <w:lang w:eastAsia="zh-TW"/>
        </w:rPr>
        <w:t xml:space="preserve">The College of Policing has played a critical strategic role in the professionalisation of policing in the United Kingdom, providing the structural, educational, and ethical frameworks required to improve the legitimacy, accountability, and competency of the police service. The College of Policing has transformed policing from a vocational skill to </w:t>
      </w:r>
      <w:r w:rsidRPr="00A67962">
        <w:rPr>
          <w:rFonts w:ascii="Aptos" w:hAnsi="Aptos" w:cstheme="minorHAnsi"/>
          <w:color w:val="auto"/>
          <w:sz w:val="24"/>
          <w:szCs w:val="24"/>
          <w:lang w:eastAsia="zh-TW"/>
        </w:rPr>
        <w:lastRenderedPageBreak/>
        <w:t>a more reflective and accountable profession by emphasising evidence-based practice, continuing professional development, and the implementation of the Code of Ethics. In my final year of probation, I have actively pursued these principles by relying on research-informed methods, committed to lifelong learning, and continuously applying ethical decision-making to complicated and often contentious frontline situations. This period marked a big shift in the role I had, from gaining procedural skills to adopting a more independent and critically reflective approach. I've gained a better awareness of the broader strategic and societal implications of policing, as well as how my behaviour, thinking, and problem-solving style contribute to public trust. Ultimately, the College of Policing's professionalisation objective is more than just an institutional mission; it is a personal and continuing commitment that I now carry out as a modern, professional police officer.</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29EF6959"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Social media has transformed the way organisations engage with the public, and policing is no exception (Picazo-Vela et al., 2012). In the contemporary digital era, police constabularies / agencies worldwide have integrated social media into their communication strategies to inform, engage, and promote policy initiatives. The use of platforms such as Twitter, Facebook, Instagram, and TikTok has enabled police forces to reach broad audiences, enhancing transparency, fostering community relations, and improving public trust. However, despite its numerous advantages, social media also presents risks such as misinformation, reputational damage, and ethical dilemmas. This essay critically evaluates my experience with social media as a means of informing and engaging with the community and promoting policy initiatives while considering force policies and professional guidelines.</w:t>
      </w:r>
    </w:p>
    <w:p w14:paraId="60A93553" w14:textId="77777777" w:rsidR="00A67962" w:rsidRPr="006A7703" w:rsidRDefault="00A67962" w:rsidP="00A67962">
      <w:pPr>
        <w:spacing w:line="360" w:lineRule="auto"/>
        <w:jc w:val="both"/>
        <w:rPr>
          <w:rFonts w:ascii="Calibri" w:hAnsi="Calibri" w:cs="Calibri"/>
          <w:sz w:val="24"/>
          <w:szCs w:val="24"/>
        </w:rPr>
      </w:pPr>
    </w:p>
    <w:p w14:paraId="566FA19E"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 xml:space="preserve">Three main goals are achieved by integrating social media into policing: informing the public, interacting with communities, and promoting legislative agendas. Every one of these roles is essential to improving the legitimacy and efficacy of law enforcement operations. Throughout this essay I will be referring to a policing incident whereby social media was utilsed to assist </w:t>
      </w:r>
      <w:r w:rsidRPr="006A7703">
        <w:rPr>
          <w:rFonts w:ascii="Calibri" w:hAnsi="Calibri" w:cs="Calibri"/>
          <w:sz w:val="24"/>
          <w:szCs w:val="24"/>
        </w:rPr>
        <w:lastRenderedPageBreak/>
        <w:t>in locating a suspect who was unlawfully at large due to being wanted for several serious indictable offences.</w:t>
      </w:r>
    </w:p>
    <w:p w14:paraId="13981CE4" w14:textId="77777777" w:rsidR="00A67962" w:rsidRPr="006A7703" w:rsidRDefault="00A67962" w:rsidP="00A67962">
      <w:pPr>
        <w:spacing w:line="360" w:lineRule="auto"/>
        <w:jc w:val="both"/>
        <w:rPr>
          <w:rFonts w:ascii="Calibri" w:hAnsi="Calibri" w:cs="Calibri"/>
          <w:sz w:val="24"/>
          <w:szCs w:val="24"/>
        </w:rPr>
      </w:pPr>
    </w:p>
    <w:p w14:paraId="4D991F49" w14:textId="77777777" w:rsidR="00A67962" w:rsidRDefault="00A67962" w:rsidP="00A67962">
      <w:pPr>
        <w:spacing w:line="360" w:lineRule="auto"/>
        <w:jc w:val="both"/>
        <w:rPr>
          <w:rFonts w:ascii="Calibri" w:hAnsi="Calibri" w:cs="Calibri"/>
          <w:sz w:val="24"/>
          <w:szCs w:val="24"/>
        </w:rPr>
      </w:pPr>
      <w:r w:rsidRPr="006A7703">
        <w:rPr>
          <w:rFonts w:ascii="Calibri" w:hAnsi="Calibri" w:cs="Calibri"/>
          <w:sz w:val="24"/>
          <w:szCs w:val="24"/>
        </w:rPr>
        <w:t xml:space="preserve">Social media is also a critical platform for promoting policy initiatives. Many forces use it to inform the public about policing strategies, recruitment drives, and legislative changes (Brainard &amp; McNutt, 2010). </w:t>
      </w:r>
    </w:p>
    <w:p w14:paraId="0651FFCD" w14:textId="77777777" w:rsidR="00A67962" w:rsidRPr="006A7703" w:rsidRDefault="00A67962" w:rsidP="00A67962">
      <w:pPr>
        <w:spacing w:line="360" w:lineRule="auto"/>
        <w:jc w:val="both"/>
        <w:rPr>
          <w:rFonts w:ascii="Calibri" w:hAnsi="Calibri" w:cs="Calibri"/>
          <w:sz w:val="24"/>
          <w:szCs w:val="24"/>
        </w:rPr>
      </w:pPr>
    </w:p>
    <w:p w14:paraId="12CF0B81"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 xml:space="preserve">Rapid and effective dissemination of important information is one of the main ways that police force uses social media. Police forces post real-time information on crime trends, emergency situations, road closures, and missing person alerts on social media sites like Facebook and Twitter (Crump, 2011). The Association of Chief Police Officers' national police agenda has encouraged the use of social media to involve previously uninvolved populations in local policing discussions and has envisioned its usage as a foundation for prioritisation deliberations (Hu and Lovrich, 2019). Social media’s immediacy allows law enforcement agencies to communicate directly with the public without reliance on traditional media outlets. During major incidents such as terrorist attacks or natural disasters, police forces can use social media to share vital information, direct the public to safety, and counteract misinformation. Additionally, social media is instrumental in crime prevention campaigns, educating communities about online scams, substance abuse, and domestic violence for example in the month of December a national operation to tackle drink and drug drivers in which more than 50,000 motorists were breath testes in South Wales Police constabulary, this Operation (Op Limit) was broadcasted over social media and the results were posted (South Wales Police, 2024). </w:t>
      </w:r>
    </w:p>
    <w:p w14:paraId="2BF917E6" w14:textId="77777777" w:rsidR="00A67962" w:rsidRPr="006A7703" w:rsidRDefault="00A67962" w:rsidP="00A67962">
      <w:pPr>
        <w:spacing w:line="360" w:lineRule="auto"/>
        <w:jc w:val="both"/>
        <w:rPr>
          <w:rFonts w:ascii="Calibri" w:hAnsi="Calibri" w:cs="Calibri"/>
          <w:sz w:val="24"/>
          <w:szCs w:val="24"/>
        </w:rPr>
      </w:pPr>
    </w:p>
    <w:p w14:paraId="0E16A9B3"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Despite these potential opportunities, the police have only cautiously adopted social media (Crump, 2011). As hierarchical organisations, the police often use social media for one-to-many broadcasting rather than many-to-many dialogue (Brainard, 2016, Zavattaro and Brainard, 2019) This implies that there are obstacles to social media adoption and that police forces have not fully embraced social media. This is consistent with a larger trend of public agencies being reluctant to incorporate social media completely into their operational procedures (Mergel, 2013; Mergel and Bretschneider, 2013; Oliveira and Welch, 2013; Picazo-Vela et al., 2016).</w:t>
      </w:r>
    </w:p>
    <w:p w14:paraId="1678F506" w14:textId="77777777" w:rsidR="00A67962" w:rsidRPr="006A7703" w:rsidRDefault="00A67962" w:rsidP="00A67962">
      <w:pPr>
        <w:spacing w:line="360" w:lineRule="auto"/>
        <w:jc w:val="both"/>
        <w:rPr>
          <w:rFonts w:ascii="Calibri" w:hAnsi="Calibri" w:cs="Calibri"/>
          <w:sz w:val="24"/>
          <w:szCs w:val="24"/>
        </w:rPr>
      </w:pPr>
    </w:p>
    <w:p w14:paraId="395C951D"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Police forces leverage social media for community-oriented policing, encouraging the public to report suspicious activities and participate in safety initiatives (Williams et al., 2019). Such engagement promotes collective responsibility for public safety.</w:t>
      </w:r>
      <w:r w:rsidRPr="006A7703">
        <w:rPr>
          <w:rFonts w:ascii="Calibri" w:hAnsi="Calibri" w:cs="Calibri"/>
          <w:color w:val="auto"/>
          <w:sz w:val="24"/>
          <w:szCs w:val="24"/>
        </w:rPr>
        <w:t xml:space="preserve"> </w:t>
      </w:r>
      <w:r w:rsidRPr="006A7703">
        <w:rPr>
          <w:rFonts w:ascii="Calibri" w:hAnsi="Calibri" w:cs="Calibri"/>
          <w:sz w:val="24"/>
          <w:szCs w:val="24"/>
        </w:rPr>
        <w:t>Beyond conventional policing techniques, social media platforms can enable officers to engage in proactive community interaction. Police departments can build closer ties with locals by directly addressing public problems and having meaningful conversations. Social media has also helped community-led projects like virtual town hall meetings and neighbourhood watch programs gain traction, enabling people to be more involved in their own safety.</w:t>
      </w:r>
      <w:r w:rsidRPr="006A7703">
        <w:rPr>
          <w:rFonts w:ascii="Calibri" w:hAnsi="Calibri" w:cs="Calibri"/>
          <w:color w:val="auto"/>
          <w:sz w:val="24"/>
          <w:szCs w:val="24"/>
        </w:rPr>
        <w:t xml:space="preserve"> </w:t>
      </w:r>
      <w:r w:rsidRPr="006A7703">
        <w:rPr>
          <w:rFonts w:ascii="Calibri" w:hAnsi="Calibri" w:cs="Calibri"/>
          <w:sz w:val="24"/>
          <w:szCs w:val="24"/>
        </w:rPr>
        <w:t xml:space="preserve">Social media has also been essential in helping to close the divide between communities that are under-represented and police. By showcasing positive interactions, highlighting community engagement efforts, and addressing social justice concerns in an open forum, police forces can demonstrate their commitment to fair and impartial policing (Bullock, 2018). </w:t>
      </w:r>
    </w:p>
    <w:p w14:paraId="2FD13A46" w14:textId="77777777" w:rsidR="00A67962" w:rsidRPr="006A7703" w:rsidRDefault="00A67962" w:rsidP="00A67962">
      <w:pPr>
        <w:spacing w:line="360" w:lineRule="auto"/>
        <w:jc w:val="both"/>
        <w:rPr>
          <w:rFonts w:ascii="Calibri" w:hAnsi="Calibri" w:cs="Calibri"/>
          <w:sz w:val="24"/>
          <w:szCs w:val="24"/>
        </w:rPr>
      </w:pPr>
    </w:p>
    <w:p w14:paraId="08B566E0"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A policing incident which whereby social media played a critical role was last summer South Wales Police had received a report whereby a male has been assaulted by being struck to the head with what was described as a blunt instrument, namely a lump hammer. I was the first officer on scene and upon entering the block of flats a male was unconscious with injuries which were consistent which would have been caused by blunt force instrument, this male from the offset was not interested in support a police prosecution and would not provide any information to what happened, nor who the unknown suspect was. A study conducted by Beshears (2017)Found that the use of social media for crime solving and community relations was endorsed by police officers due to the ability to communicate effectively with communities and the use of social media is assisting in identifying suspects.</w:t>
      </w:r>
    </w:p>
    <w:p w14:paraId="323851E1" w14:textId="77777777" w:rsidR="00A67962" w:rsidRPr="006A7703" w:rsidRDefault="00A67962" w:rsidP="00A67962">
      <w:pPr>
        <w:spacing w:line="360" w:lineRule="auto"/>
        <w:jc w:val="both"/>
        <w:rPr>
          <w:rFonts w:ascii="Calibri" w:hAnsi="Calibri" w:cs="Calibri"/>
          <w:sz w:val="24"/>
          <w:szCs w:val="24"/>
        </w:rPr>
      </w:pPr>
    </w:p>
    <w:p w14:paraId="35A9E88D"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 xml:space="preserve">Upon completing relevant ‘Golden Hour’ enquires a closed-circuit television system (CCTV) camera has been identified which captured the male matching the description passed to us by the initial reporting person (RP). This photo captured of the offender did not show much of facial features due to the apprehender wearing a full face covering but it allowed myself to identify that the offender was around 6-foot tall, slender build and he was wearing all dark clothing and it gave myself a direction in which the offender left. This photo was eventually circulated on social media namely Facebook which was a media appeal in asking if any </w:t>
      </w:r>
      <w:r w:rsidRPr="006A7703">
        <w:rPr>
          <w:rFonts w:ascii="Calibri" w:hAnsi="Calibri" w:cs="Calibri"/>
          <w:sz w:val="24"/>
          <w:szCs w:val="24"/>
        </w:rPr>
        <w:lastRenderedPageBreak/>
        <w:t xml:space="preserve">members of public had any relevant information surrounding this suspect. Upon this media appeal being released I had several members of the public sending in CCTV footage of this suspect fleeing from the scene and entering into a vehicle before driving off. Due to the CCTV footage, I was able to obtain the registration plate of this vehicle which then allowed me to identify the suspect as the vehicle was registered to him which ultimately led to a swift arrest of the suspect – who is currently still remanded to custody after being charged with section 18 Grievous Bodily harm. The key CCTV footage which led to the identification and arrest of the suspect was located nearly a mile away from the crime scene and without that CCTV it would have been a lot harder to locate the suspect. </w:t>
      </w:r>
    </w:p>
    <w:p w14:paraId="524B2B75" w14:textId="77777777" w:rsidR="00A67962" w:rsidRPr="006A7703" w:rsidRDefault="00A67962" w:rsidP="00A67962">
      <w:pPr>
        <w:spacing w:line="360" w:lineRule="auto"/>
        <w:jc w:val="both"/>
        <w:rPr>
          <w:rFonts w:ascii="Calibri" w:hAnsi="Calibri" w:cs="Calibri"/>
          <w:sz w:val="24"/>
          <w:szCs w:val="24"/>
        </w:rPr>
      </w:pPr>
    </w:p>
    <w:p w14:paraId="28CF1739"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Social media aids investigations by soliciting public assistance in identifying suspects, gathering intelligence, and monitoring online criminal activities (Meijer &amp; Thaens, 2013). Digital footprints on social media often provide valuable leads in criminal cases. Platforms such as Twitter, Facebook allow police to disseminate suspect images and seek public input, significantly increasing the chances of solving cases (Schneider, 2016). Additionally, social media monitoring plays a crucial role in proactive policing, where police and partner agencies track gang activities, drug trafficking, and potential terrorist threats (Williams et al., 2019). The analysis of social media conversations, hashtags, and geotagged posts enables officers to identify criminal networks and anticipate illegal activities before they escalate (Bayerl &amp; Akhgar, 2015). However, the intersection of private rights with social media surveillance raises ethical questions. To avoid overpolicing or unjustified targeting of people, the use of big data analytics and artificial intelligence in crime detection must be calibrated with human rights (Walsh &amp; O'Connor, 2019).</w:t>
      </w:r>
    </w:p>
    <w:p w14:paraId="2BBAB8E1" w14:textId="77777777" w:rsidR="00A67962" w:rsidRPr="006A7703" w:rsidRDefault="00A67962" w:rsidP="00A67962">
      <w:pPr>
        <w:spacing w:line="360" w:lineRule="auto"/>
        <w:jc w:val="both"/>
        <w:rPr>
          <w:rFonts w:ascii="Calibri" w:hAnsi="Calibri" w:cs="Calibri"/>
          <w:sz w:val="24"/>
          <w:szCs w:val="24"/>
        </w:rPr>
      </w:pPr>
    </w:p>
    <w:p w14:paraId="35535B0B"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Social media, which offers several advantages like real-time communication, openness, and increased public trust, has completely changed how police forces interacts with communities. But in addition to these benefits, using it comes with a number of risks and difficulties. These include false information, privacy issues, cyberthreats, and hazards to a police department's or an individual officer's reputation. The intricacies of social media use in police are examined in this part, along with the challenges that must be overcome to optimise its benefits and minimise any potential negative effects.</w:t>
      </w:r>
    </w:p>
    <w:p w14:paraId="59D87D87" w14:textId="77777777" w:rsidR="00A67962" w:rsidRPr="006A7703" w:rsidRDefault="00A67962" w:rsidP="00A67962">
      <w:pPr>
        <w:spacing w:line="360" w:lineRule="auto"/>
        <w:jc w:val="both"/>
        <w:rPr>
          <w:rFonts w:ascii="Calibri" w:hAnsi="Calibri" w:cs="Calibri"/>
          <w:sz w:val="24"/>
          <w:szCs w:val="24"/>
        </w:rPr>
      </w:pPr>
    </w:p>
    <w:p w14:paraId="61547749"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lastRenderedPageBreak/>
        <w:t>The use of social media by law enforcement raises significant privacy and ethical concerns, particularly regarding surveillance practices, profiling, and data protection. While social media monitoring can assist in crime prevention and intelligence gathering, it also presents the risk of infringing on individuals’ rights when not appropriately regulated (Maguire, 2000). The surveillance of online behaviour—especially when conducted without clear oversight or legal justification—can constitute a violation of the right to privacy (Walsh &amp; O’Connor, 2019). In particular, the use of artificial intelligence and algorithms to monitor social media activity introduces the risk of automated profiling, which may disproportionately target minority communities or specific social groups, thereby reinforcing existing biases within the criminal justice system (Williams et al., 2019).</w:t>
      </w:r>
    </w:p>
    <w:p w14:paraId="00712429" w14:textId="77777777" w:rsidR="00A67962" w:rsidRPr="006A7703" w:rsidRDefault="00A67962" w:rsidP="00A67962">
      <w:pPr>
        <w:spacing w:line="360" w:lineRule="auto"/>
        <w:jc w:val="both"/>
        <w:rPr>
          <w:rFonts w:ascii="Calibri" w:hAnsi="Calibri" w:cs="Calibri"/>
          <w:sz w:val="24"/>
          <w:szCs w:val="24"/>
        </w:rPr>
      </w:pPr>
    </w:p>
    <w:p w14:paraId="0F84D6F2"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Furthermore, there are significant data privacy issues due to the possible misuse or unintentional disclosure of private information obtained via social networking platforms. When personal data is collected and stored without adequate safeguards, it can result in breaches of the UK’s General Data Protection Regulation (GDPR) and lead to public mistrust. The ethical dilemma intensifies when police forces fails to distinguish between open-source intelligence and private online communications, risking the surveillance of individuals who have not committed any offence. Therefore, police forces must ensure robust ethical frameworks, transparent protocols, and ongoing training to uphold civil liberties while leveraging digital tools.</w:t>
      </w:r>
      <w:r w:rsidRPr="006A7703">
        <w:rPr>
          <w:rFonts w:ascii="Calibri" w:hAnsi="Calibri" w:cs="Calibri"/>
          <w:color w:val="auto"/>
          <w:sz w:val="24"/>
          <w:szCs w:val="24"/>
        </w:rPr>
        <w:t xml:space="preserve"> </w:t>
      </w:r>
      <w:r w:rsidRPr="006A7703">
        <w:rPr>
          <w:rFonts w:ascii="Calibri" w:hAnsi="Calibri" w:cs="Calibri"/>
          <w:sz w:val="24"/>
          <w:szCs w:val="24"/>
        </w:rPr>
        <w:t>Sustaining public trust in police forces use of social media requires striking a compromise between efficient policing and the defence of individual rights (Bullock, 2018; Mawby, 2019).</w:t>
      </w:r>
    </w:p>
    <w:p w14:paraId="7636AF2B" w14:textId="77777777" w:rsidR="00A67962" w:rsidRPr="006A7703" w:rsidRDefault="00A67962" w:rsidP="00A67962">
      <w:pPr>
        <w:spacing w:line="360" w:lineRule="auto"/>
        <w:jc w:val="both"/>
        <w:rPr>
          <w:rFonts w:ascii="Calibri" w:hAnsi="Calibri" w:cs="Calibri"/>
          <w:sz w:val="24"/>
          <w:szCs w:val="24"/>
        </w:rPr>
      </w:pPr>
    </w:p>
    <w:p w14:paraId="2AEB053D" w14:textId="77777777" w:rsidR="00A67962" w:rsidRDefault="00A67962" w:rsidP="00A67962">
      <w:pPr>
        <w:spacing w:line="360" w:lineRule="auto"/>
        <w:jc w:val="both"/>
        <w:rPr>
          <w:rFonts w:ascii="Calibri" w:hAnsi="Calibri" w:cs="Calibri"/>
          <w:sz w:val="24"/>
          <w:szCs w:val="24"/>
        </w:rPr>
      </w:pPr>
      <w:r w:rsidRPr="006A7703">
        <w:rPr>
          <w:rFonts w:ascii="Calibri" w:hAnsi="Calibri" w:cs="Calibri"/>
          <w:sz w:val="24"/>
          <w:szCs w:val="24"/>
        </w:rPr>
        <w:t>I</w:t>
      </w:r>
      <w:r>
        <w:rPr>
          <w:rFonts w:ascii="Calibri" w:hAnsi="Calibri" w:cs="Calibri"/>
          <w:sz w:val="24"/>
          <w:szCs w:val="24"/>
        </w:rPr>
        <w:t xml:space="preserve"> have</w:t>
      </w:r>
      <w:r w:rsidRPr="006A7703">
        <w:rPr>
          <w:rFonts w:ascii="Calibri" w:hAnsi="Calibri" w:cs="Calibri"/>
          <w:sz w:val="24"/>
          <w:szCs w:val="24"/>
        </w:rPr>
        <w:t xml:space="preserve"> used social media to communicate in my policing career, and I</w:t>
      </w:r>
      <w:r>
        <w:rPr>
          <w:rFonts w:ascii="Calibri" w:hAnsi="Calibri" w:cs="Calibri"/>
          <w:sz w:val="24"/>
          <w:szCs w:val="24"/>
        </w:rPr>
        <w:t xml:space="preserve"> have</w:t>
      </w:r>
      <w:r w:rsidRPr="006A7703">
        <w:rPr>
          <w:rFonts w:ascii="Calibri" w:hAnsi="Calibri" w:cs="Calibri"/>
          <w:sz w:val="24"/>
          <w:szCs w:val="24"/>
        </w:rPr>
        <w:t xml:space="preserve"> seen both its advantages and disadvantages. Social media sites </w:t>
      </w:r>
      <w:r>
        <w:rPr>
          <w:rFonts w:ascii="Calibri" w:hAnsi="Calibri" w:cs="Calibri"/>
          <w:sz w:val="24"/>
          <w:szCs w:val="24"/>
        </w:rPr>
        <w:t>such as</w:t>
      </w:r>
      <w:r w:rsidRPr="006A7703">
        <w:rPr>
          <w:rFonts w:ascii="Calibri" w:hAnsi="Calibri" w:cs="Calibri"/>
          <w:sz w:val="24"/>
          <w:szCs w:val="24"/>
        </w:rPr>
        <w:t xml:space="preserve"> Facebook and Twitter have been crucial in educating the public about safety initiatives and patterns in crime. The </w:t>
      </w:r>
      <w:r>
        <w:rPr>
          <w:rFonts w:ascii="Calibri" w:hAnsi="Calibri" w:cs="Calibri"/>
          <w:sz w:val="24"/>
          <w:szCs w:val="24"/>
        </w:rPr>
        <w:t xml:space="preserve">communities </w:t>
      </w:r>
      <w:r w:rsidRPr="006A7703">
        <w:rPr>
          <w:rFonts w:ascii="Calibri" w:hAnsi="Calibri" w:cs="Calibri"/>
          <w:sz w:val="24"/>
          <w:szCs w:val="24"/>
        </w:rPr>
        <w:t>input and real-time involvement aid in customising methods to meet regional issues. However, challenges such as misinformation and negative discourse often require careful management and strategic responses.</w:t>
      </w:r>
    </w:p>
    <w:p w14:paraId="1534B3BA" w14:textId="77777777" w:rsidR="00A67962" w:rsidRPr="006A7703" w:rsidRDefault="00A67962" w:rsidP="00A67962">
      <w:pPr>
        <w:spacing w:line="360" w:lineRule="auto"/>
        <w:jc w:val="both"/>
        <w:rPr>
          <w:rFonts w:ascii="Calibri" w:hAnsi="Calibri" w:cs="Calibri"/>
          <w:sz w:val="24"/>
          <w:szCs w:val="24"/>
        </w:rPr>
      </w:pPr>
    </w:p>
    <w:p w14:paraId="21DFB3C0"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 xml:space="preserve">The integration of social media in policing offers significant benefits in community engagement, policy promotion, and crime prevention. However, there are disadvantages </w:t>
      </w:r>
      <w:r w:rsidRPr="006A7703">
        <w:rPr>
          <w:rFonts w:ascii="Calibri" w:hAnsi="Calibri" w:cs="Calibri"/>
          <w:sz w:val="24"/>
          <w:szCs w:val="24"/>
        </w:rPr>
        <w:lastRenderedPageBreak/>
        <w:t>associated with its use as well, like false information, problems with one's reputation, and ethical dilemmas. While my experience with social media in policing has demonstrated its potential to enhance public trust and safety, it has also highlighted the necessity of balancing transparency with security. In order to optimise the advantages of social media interaction while minimising the risks, police forces need to improve their digital strategy going forward.</w:t>
      </w:r>
    </w:p>
    <w:p w14:paraId="1DFF83AD" w14:textId="77777777" w:rsidR="00A67962" w:rsidRPr="006A7703" w:rsidRDefault="00A67962" w:rsidP="00A67962">
      <w:pPr>
        <w:spacing w:line="360" w:lineRule="auto"/>
        <w:jc w:val="both"/>
        <w:rPr>
          <w:rFonts w:ascii="Calibri" w:hAnsi="Calibri" w:cs="Calibri"/>
          <w:sz w:val="24"/>
          <w:szCs w:val="24"/>
        </w:rPr>
      </w:pPr>
    </w:p>
    <w:p w14:paraId="6E6B3CCA"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In summary, my critical evaluation of social media use in policing, based on both practical experience and academic research, demonstrates that, while social media platforms provide transformative opportunities for informing, engaging, and promoting policy initiatives, their use must be approached with caution and strategic oversight. The case study involving South Wales Police illustrated the practical benefits of social media in real-time investigations, encouraging public participation, and allowing for the rapid identification and arrest of a suspect via community-shared intelligence. Platforms like Facebook and Twitter have proven useful for distributing urgent information, promoting operations like Op Limit, and developing relationships with under-represented communities.</w:t>
      </w:r>
    </w:p>
    <w:p w14:paraId="23081363" w14:textId="77777777" w:rsidR="00A67962" w:rsidRPr="006A7703" w:rsidRDefault="00A67962" w:rsidP="00A67962">
      <w:pPr>
        <w:spacing w:line="360" w:lineRule="auto"/>
        <w:jc w:val="both"/>
        <w:rPr>
          <w:rFonts w:ascii="Calibri" w:hAnsi="Calibri" w:cs="Calibri"/>
          <w:sz w:val="24"/>
          <w:szCs w:val="24"/>
        </w:rPr>
      </w:pPr>
    </w:p>
    <w:p w14:paraId="07DC7624" w14:textId="77777777" w:rsidR="00A67962" w:rsidRDefault="00A67962" w:rsidP="00A67962">
      <w:pPr>
        <w:spacing w:line="360" w:lineRule="auto"/>
        <w:jc w:val="both"/>
        <w:rPr>
          <w:rFonts w:ascii="Calibri" w:hAnsi="Calibri" w:cs="Calibri"/>
          <w:sz w:val="24"/>
          <w:szCs w:val="24"/>
        </w:rPr>
      </w:pPr>
      <w:r w:rsidRPr="006A7703">
        <w:rPr>
          <w:rFonts w:ascii="Calibri" w:hAnsi="Calibri" w:cs="Calibri"/>
          <w:sz w:val="24"/>
          <w:szCs w:val="24"/>
        </w:rPr>
        <w:t>However, alongside these benefits lie significant risks, including ethical concerns around surveillance, data privacy, misinformation, and reputational harm. The usefulness of social media in policing is dependent not just on its technological capabilities, but also on the implementation of strong governance frameworks, ethical standards, and ongoing police training. As forces adjust to the digital context, finding the correct balance between proactive involvement and civil liberties protection will be critical to maintaining public trust and legitimacy.</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03E4E35"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Leadership within policing is a dynamic and multifaceted concept, requiring adaptability to various operational and organisational contexts. The role of police leaders has evolved significantly, influenced by societal expectations, organisational reforms, and the complexity of modern crime (Reiner, 2010). This essay critically evaluates the importance of flexibility in leadership style within the police service. Drawing on personal experiences and academic theory, it examines leadership strategies developed to manage diverse operational situations. Key policing leadership models, such as transformational and situational leadership, are critically analysed to understand their practical applications and implications.</w:t>
      </w:r>
    </w:p>
    <w:p w14:paraId="714AFA6D" w14:textId="77777777" w:rsidR="00A67962" w:rsidRPr="006A7703" w:rsidRDefault="00A67962" w:rsidP="00A67962">
      <w:pPr>
        <w:spacing w:line="360" w:lineRule="auto"/>
        <w:jc w:val="both"/>
        <w:rPr>
          <w:rFonts w:ascii="Calibri" w:hAnsi="Calibri" w:cs="Calibri"/>
          <w:sz w:val="24"/>
          <w:szCs w:val="24"/>
        </w:rPr>
      </w:pPr>
    </w:p>
    <w:p w14:paraId="64762A1F"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 xml:space="preserve">The transformational, transactional, and situational models are frequently cited in contemporary policing leadership philosophy. Popularised by Bass and Avolio (1994), transformational leadership is typified by generating followers, encouraging dedication to organisational objectives, and inspiring and motivating teams. In community policing settings, where trust-building and participation are crucial, this strategy is especially applicable (Cockcroft, 2014). Leaders that use this approach are frequently seen as role models who may </w:t>
      </w:r>
      <w:r w:rsidRPr="006A7703">
        <w:rPr>
          <w:rFonts w:ascii="Calibri" w:hAnsi="Calibri" w:cs="Calibri"/>
          <w:sz w:val="24"/>
          <w:szCs w:val="24"/>
        </w:rPr>
        <w:lastRenderedPageBreak/>
        <w:t>give officers a strong sense of purpose and a common goal. When used in practice, transformational leadership can result in increased job satisfaction and a stronger dedication to moral principles and community priorities</w:t>
      </w:r>
      <w:r>
        <w:rPr>
          <w:rFonts w:ascii="Calibri" w:hAnsi="Calibri" w:cs="Calibri"/>
          <w:sz w:val="24"/>
          <w:szCs w:val="24"/>
        </w:rPr>
        <w:t xml:space="preserve">, </w:t>
      </w:r>
      <w:r w:rsidRPr="006A7703">
        <w:rPr>
          <w:rFonts w:ascii="Calibri" w:hAnsi="Calibri" w:cs="Calibri"/>
          <w:sz w:val="24"/>
          <w:szCs w:val="24"/>
        </w:rPr>
        <w:t>two things that are critical in modern police settings where maintaining public trust is of the utmost importance.</w:t>
      </w:r>
    </w:p>
    <w:p w14:paraId="243ADF86" w14:textId="77777777" w:rsidR="00A67962" w:rsidRPr="006A7703" w:rsidRDefault="00A67962" w:rsidP="00A67962">
      <w:pPr>
        <w:spacing w:line="360" w:lineRule="auto"/>
        <w:jc w:val="both"/>
        <w:rPr>
          <w:rFonts w:ascii="Calibri" w:hAnsi="Calibri" w:cs="Calibri"/>
          <w:sz w:val="24"/>
          <w:szCs w:val="24"/>
        </w:rPr>
      </w:pPr>
    </w:p>
    <w:p w14:paraId="019DDF9D"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Transactional leadership, in contrast, is more structured, focusing on clear objectives, rewards, and penalties (Burns, 1978). This style is often seen in highly procedural environments such as custody or public order operations. Situational leadership proposes that leadership effectiveness depends on the context and the readiness of followers (Hersey &amp; Blanchard, 1982). Leaders must evaluate the skills and dedication of their team members and use the right approach, whether it be delegating, coaching, directing, or assisting. This paradigm guarantees that leaders do not rely on a one-size-fits-all strategy and permits a high degree of adaptability to changing team dynamics. Being able to tailor the leadership style to the task and individual readiness can greatly improve performance and morale in policing, since teams frequently differ in experience and confidence.</w:t>
      </w:r>
    </w:p>
    <w:p w14:paraId="20984BE6" w14:textId="77777777" w:rsidR="00A67962" w:rsidRPr="006A7703" w:rsidRDefault="00A67962" w:rsidP="00A67962">
      <w:pPr>
        <w:spacing w:line="360" w:lineRule="auto"/>
        <w:jc w:val="both"/>
        <w:rPr>
          <w:rFonts w:ascii="Calibri" w:hAnsi="Calibri" w:cs="Calibri"/>
          <w:sz w:val="24"/>
          <w:szCs w:val="24"/>
        </w:rPr>
      </w:pPr>
    </w:p>
    <w:p w14:paraId="0DA48370"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Laissez</w:t>
      </w:r>
      <w:r>
        <w:rPr>
          <w:rFonts w:ascii="Calibri" w:hAnsi="Calibri" w:cs="Calibri"/>
          <w:sz w:val="24"/>
          <w:szCs w:val="24"/>
        </w:rPr>
        <w:t>-</w:t>
      </w:r>
      <w:r w:rsidRPr="006A7703">
        <w:rPr>
          <w:rFonts w:ascii="Calibri" w:hAnsi="Calibri" w:cs="Calibri"/>
          <w:sz w:val="24"/>
          <w:szCs w:val="24"/>
        </w:rPr>
        <w:t>faire leadership, while less common in policing, offers autonomy with minimal interference. It is most effective with highly skilled and self-motivated teams that are capable of functioning independently without constant supervision. However, its effectiveness depends greatly on the competence of the individuals involved and the nature of the task (Bass &amp; Avolio, 1994).</w:t>
      </w:r>
    </w:p>
    <w:p w14:paraId="7B53063C" w14:textId="77777777" w:rsidR="00A67962" w:rsidRPr="006A7703" w:rsidRDefault="00A67962" w:rsidP="00A67962">
      <w:pPr>
        <w:spacing w:line="360" w:lineRule="auto"/>
        <w:jc w:val="both"/>
        <w:rPr>
          <w:rFonts w:ascii="Calibri" w:hAnsi="Calibri" w:cs="Calibri"/>
          <w:sz w:val="24"/>
          <w:szCs w:val="24"/>
        </w:rPr>
      </w:pPr>
    </w:p>
    <w:p w14:paraId="3B232A3D" w14:textId="77777777" w:rsidR="00A67962" w:rsidRDefault="00A67962" w:rsidP="00A67962">
      <w:pPr>
        <w:spacing w:line="360" w:lineRule="auto"/>
        <w:jc w:val="both"/>
        <w:rPr>
          <w:rFonts w:ascii="Calibri" w:hAnsi="Calibri" w:cs="Calibri"/>
          <w:sz w:val="24"/>
          <w:szCs w:val="24"/>
        </w:rPr>
      </w:pPr>
      <w:r w:rsidRPr="006A7703">
        <w:rPr>
          <w:rFonts w:ascii="Calibri" w:hAnsi="Calibri" w:cs="Calibri"/>
          <w:sz w:val="24"/>
          <w:szCs w:val="24"/>
        </w:rPr>
        <w:t>Servant leadership prioritises the needs of team members and communities above the authority of the leader. This model promotes empathy, active listening, and ethical leadership and aligns well with the values of community-oriented policing (Greenleaf, 1977; Cockcroft et., al 2014). Leaders adopting this style focus on empowerment, collaboration, and the long-term development of their teams.</w:t>
      </w:r>
    </w:p>
    <w:p w14:paraId="4F1840BF" w14:textId="77777777" w:rsidR="00A67962" w:rsidRPr="006A7703" w:rsidRDefault="00A67962" w:rsidP="00A67962">
      <w:pPr>
        <w:spacing w:line="360" w:lineRule="auto"/>
        <w:jc w:val="both"/>
        <w:rPr>
          <w:rFonts w:ascii="Calibri" w:hAnsi="Calibri" w:cs="Calibri"/>
          <w:sz w:val="24"/>
          <w:szCs w:val="24"/>
        </w:rPr>
      </w:pPr>
    </w:p>
    <w:p w14:paraId="7078D060"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Adaptive leadership, meanwhile, is focused on navigating complex and ever-changing environments. It encourages leaders to embrace uncertainty, foster innovation, and support continuous learning within their teams (Heifetz et al., 2009). This model is especially relevant in modern policing contexts where unpredictability and complexity are routine.</w:t>
      </w:r>
    </w:p>
    <w:p w14:paraId="65DEEFC7" w14:textId="77777777" w:rsidR="00A67962" w:rsidRPr="006A7703" w:rsidRDefault="00A67962" w:rsidP="00A67962">
      <w:pPr>
        <w:spacing w:line="360" w:lineRule="auto"/>
        <w:jc w:val="both"/>
        <w:rPr>
          <w:rFonts w:ascii="Calibri" w:hAnsi="Calibri" w:cs="Calibri"/>
          <w:sz w:val="24"/>
          <w:szCs w:val="24"/>
        </w:rPr>
      </w:pPr>
    </w:p>
    <w:p w14:paraId="34A19DB4"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Flexibility in leadership is essential in policing due to the unpredictable and often high-risk nature of the work. Effective decision-making and team performance might be hindered by strict adherence to a particular leadership style (Grint, 2005). My experience in critical incidents has shown that the ability to shift between directive and participative styles can significantly impact operational outcomes. For instance, during a serious incident involving a firearms operation, a more autocratic, command</w:t>
      </w:r>
      <w:r>
        <w:rPr>
          <w:rFonts w:ascii="Calibri" w:hAnsi="Calibri" w:cs="Calibri"/>
          <w:sz w:val="24"/>
          <w:szCs w:val="24"/>
        </w:rPr>
        <w:t xml:space="preserve"> </w:t>
      </w:r>
      <w:r w:rsidRPr="006A7703">
        <w:rPr>
          <w:rFonts w:ascii="Calibri" w:hAnsi="Calibri" w:cs="Calibri"/>
          <w:sz w:val="24"/>
          <w:szCs w:val="24"/>
        </w:rPr>
        <w:t>and</w:t>
      </w:r>
      <w:r>
        <w:rPr>
          <w:rFonts w:ascii="Calibri" w:hAnsi="Calibri" w:cs="Calibri"/>
          <w:sz w:val="24"/>
          <w:szCs w:val="24"/>
        </w:rPr>
        <w:t xml:space="preserve"> </w:t>
      </w:r>
      <w:r w:rsidRPr="006A7703">
        <w:rPr>
          <w:rFonts w:ascii="Calibri" w:hAnsi="Calibri" w:cs="Calibri"/>
          <w:sz w:val="24"/>
          <w:szCs w:val="24"/>
        </w:rPr>
        <w:t>control style was necessary to ensure public safety and team coordination. However, during the debrief and subsequent learning phase, a transformational approach facilitated open dialogue and continuous improvement.</w:t>
      </w:r>
    </w:p>
    <w:p w14:paraId="372BD842" w14:textId="77777777" w:rsidR="00A67962" w:rsidRPr="006A7703" w:rsidRDefault="00A67962" w:rsidP="00A67962">
      <w:pPr>
        <w:spacing w:line="360" w:lineRule="auto"/>
        <w:jc w:val="both"/>
        <w:rPr>
          <w:rFonts w:ascii="Calibri" w:hAnsi="Calibri" w:cs="Calibri"/>
          <w:sz w:val="24"/>
          <w:szCs w:val="24"/>
        </w:rPr>
      </w:pPr>
    </w:p>
    <w:p w14:paraId="28143BF6"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The value of flexibility is also evident in community engagement roles, where a democratic leadership style helps build trust and legitimacy. The College of Policing (2015) highlights the importance of emotional intelligence and adaptive communication in leadership, reinforcing the need for flexibility. The ability to sense the organisational climate and respond appropriately aligns with Goleman's (2000) concept of emotional intelligence as a cornerstone of effective leadership.</w:t>
      </w:r>
    </w:p>
    <w:p w14:paraId="2B4D19FF" w14:textId="77777777" w:rsidR="00A67962" w:rsidRPr="006A7703" w:rsidRDefault="00A67962" w:rsidP="00A67962">
      <w:pPr>
        <w:spacing w:line="360" w:lineRule="auto"/>
        <w:jc w:val="both"/>
        <w:rPr>
          <w:rFonts w:ascii="Calibri" w:hAnsi="Calibri" w:cs="Calibri"/>
          <w:sz w:val="24"/>
          <w:szCs w:val="24"/>
        </w:rPr>
      </w:pPr>
    </w:p>
    <w:p w14:paraId="47EB0601"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In addition to theoretical understanding, effective police leadership necessitates the implementation of real-world tactics that are customised for certain situations. I used a multi-agency cooperation approach in response to an increase in youth violence in a low</w:t>
      </w:r>
      <w:r>
        <w:rPr>
          <w:rFonts w:ascii="Calibri" w:hAnsi="Calibri" w:cs="Calibri"/>
          <w:sz w:val="24"/>
          <w:szCs w:val="24"/>
        </w:rPr>
        <w:t>-</w:t>
      </w:r>
      <w:r w:rsidRPr="006A7703">
        <w:rPr>
          <w:rFonts w:ascii="Calibri" w:hAnsi="Calibri" w:cs="Calibri"/>
          <w:sz w:val="24"/>
          <w:szCs w:val="24"/>
        </w:rPr>
        <w:t xml:space="preserve">income area which traditionally has been very anti police. This called for a cooperative leadership approach that promoted common goals between organisations like social services, healthcare, and education. Using transformational leadership principles, I motivated team members by communicating a compelling vision and empowering them to take ownership of interventions. </w:t>
      </w:r>
    </w:p>
    <w:p w14:paraId="1E524150" w14:textId="77777777" w:rsidR="00A67962" w:rsidRPr="006A7703" w:rsidRDefault="00A67962" w:rsidP="00A67962">
      <w:pPr>
        <w:spacing w:line="360" w:lineRule="auto"/>
        <w:jc w:val="both"/>
        <w:rPr>
          <w:rFonts w:ascii="Calibri" w:hAnsi="Calibri" w:cs="Calibri"/>
          <w:sz w:val="24"/>
          <w:szCs w:val="24"/>
        </w:rPr>
      </w:pPr>
    </w:p>
    <w:p w14:paraId="54A05195"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 xml:space="preserve">In contrast, a more directive approach was essential during widespread public disturbance, like a protest that descended into violence. Last summer whilst I was working a normal tour of duty as a response officer and unrelated to myself a planned Pro-Palestine protest was taking place in the afternoon which took an unexpected turn to violence and anti-police after one male was lawfully arrested on suspicion of wilful obstruction of the highway and conspiracy to commit public nuisance. The protest which had a very large group of individual’s </w:t>
      </w:r>
      <w:r w:rsidRPr="006A7703">
        <w:rPr>
          <w:rFonts w:ascii="Calibri" w:hAnsi="Calibri" w:cs="Calibri"/>
          <w:sz w:val="24"/>
          <w:szCs w:val="24"/>
        </w:rPr>
        <w:lastRenderedPageBreak/>
        <w:t>decided to protest in the front desk area and outside of Cardiff Bay Police Station which resulted in 16 people being arrested on suspicion of violent behaviour at a police station. During this spontaneous incident a PSU</w:t>
      </w:r>
      <w:r>
        <w:rPr>
          <w:rFonts w:ascii="Calibri" w:hAnsi="Calibri" w:cs="Calibri"/>
          <w:sz w:val="24"/>
          <w:szCs w:val="24"/>
        </w:rPr>
        <w:t xml:space="preserve"> (Public Support Unit)</w:t>
      </w:r>
      <w:r w:rsidRPr="006A7703">
        <w:rPr>
          <w:rFonts w:ascii="Calibri" w:hAnsi="Calibri" w:cs="Calibri"/>
          <w:sz w:val="24"/>
          <w:szCs w:val="24"/>
        </w:rPr>
        <w:t xml:space="preserve"> was formed, and a command structure was created and the PSU Bronze; Whom normally is an Inspector who with support of other roles creates a working strategy to maintain order and to limit risk to public, property and Police officers, and PSU Commander adopted transactional leadership models which was effective in enforcing discipline and compliance under pressure. This leadership style, characterised by contingent rewards and management-by-exception, is particularly effective in crisis situations where maintaining order and achieving specific short-term goals are paramount. This events in, underscore the necessity of such an approach. In these scenarios, the transactional model's emphasis on structured command and immediate corrective action is crucial for restoring order and ensuring the safety of both officers and the public (F. Vito et.al, 2014). </w:t>
      </w:r>
    </w:p>
    <w:p w14:paraId="2566B1D3" w14:textId="77777777" w:rsidR="00A67962" w:rsidRPr="006A7703" w:rsidRDefault="00A67962" w:rsidP="00A67962">
      <w:pPr>
        <w:spacing w:line="360" w:lineRule="auto"/>
        <w:jc w:val="both"/>
        <w:rPr>
          <w:rFonts w:ascii="Calibri" w:hAnsi="Calibri" w:cs="Calibri"/>
          <w:sz w:val="24"/>
          <w:szCs w:val="24"/>
        </w:rPr>
      </w:pPr>
    </w:p>
    <w:p w14:paraId="6FC0A652"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An illustrative example of adapting leadership style to evolving circumstances occurred during a missing person incident involving a vulnerable adolescent, who was risk assessed as a ‘High Risk’ missing person due to multiple factors that included their suicidal ideation, age and the circumstances around their episode of being missing. Initially, during this incident I was the most experience police officer in my station and on shift. I adopted a transactional leadership style to establish clear roles, responsibilities between all the officers who were attached to the incident. The urgency of the case required precision and procedural compliance, ensuring that officers followed strict investigative protocols and that coordination with external agencies was systematic and timely. However, as the investigation progressed and emotional strain on the team became apparent</w:t>
      </w:r>
      <w:r>
        <w:rPr>
          <w:rFonts w:ascii="Calibri" w:hAnsi="Calibri" w:cs="Calibri"/>
          <w:sz w:val="24"/>
          <w:szCs w:val="24"/>
        </w:rPr>
        <w:t xml:space="preserve"> - </w:t>
      </w:r>
      <w:r w:rsidRPr="006A7703">
        <w:rPr>
          <w:rFonts w:ascii="Calibri" w:hAnsi="Calibri" w:cs="Calibri"/>
          <w:sz w:val="24"/>
          <w:szCs w:val="24"/>
        </w:rPr>
        <w:t>exacerbated by media scrutiny and pressure from the family - I realised that I needed to change to a more transformational and supportive leadership style. I initiated daily debriefs, encouraged open expression of concerns, and introduced peer support mechanisms. I intentionally maintained team morale and fostered resilience by referencing Goleman's (2000) concept of emotional intelligence. This transition was further supported by elements of servant leadership, as I prioritised the well-being and professional development of the officers involved.</w:t>
      </w:r>
    </w:p>
    <w:p w14:paraId="4CB97A3F" w14:textId="77777777" w:rsidR="00A67962" w:rsidRPr="006A7703" w:rsidRDefault="00A67962" w:rsidP="00A67962">
      <w:pPr>
        <w:spacing w:line="360" w:lineRule="auto"/>
        <w:jc w:val="both"/>
        <w:rPr>
          <w:rFonts w:ascii="Calibri" w:hAnsi="Calibri" w:cs="Calibri"/>
          <w:sz w:val="24"/>
          <w:szCs w:val="24"/>
        </w:rPr>
      </w:pPr>
    </w:p>
    <w:p w14:paraId="02939071"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lastRenderedPageBreak/>
        <w:t xml:space="preserve">The outcome was a more cohesive and motivated team that remained focused and effective throughout a prolonged and emotionally charged investigation. After over 20 hours of being missing and remaining as a High-Risk missing person the vulnerable female was located and the case's successful conclusion and the team members' encouraging comments reaffirmed the importance of adaptable and responsive leadership. This incident also demonstrated how Hersey and Blanchard's (1982) situational leadership model can be applied practically, demonstrating how recognising and responding to team needs can enhance performance under pressure. The rapidly changing landscape of policing, including evolving crime types, public scrutiny, and internal reforms, necessitates continual adaptation in leadership style (Ramshaw et., al, 2019). </w:t>
      </w:r>
    </w:p>
    <w:p w14:paraId="7218F273" w14:textId="77777777" w:rsidR="00A67962" w:rsidRPr="006A7703" w:rsidRDefault="00A67962" w:rsidP="00A67962">
      <w:pPr>
        <w:spacing w:line="360" w:lineRule="auto"/>
        <w:jc w:val="both"/>
        <w:rPr>
          <w:rFonts w:ascii="Calibri" w:hAnsi="Calibri" w:cs="Calibri"/>
          <w:sz w:val="24"/>
          <w:szCs w:val="24"/>
        </w:rPr>
      </w:pPr>
    </w:p>
    <w:p w14:paraId="421A16D9"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Another example during my policing career that forced me to change leadership styles was during an afternoon shift when I was deployed to a report of a road traffic collision (RTC) involving multiple casualties and a fuel spillage on a major arterial route. The initial complications to this incident was that the road the road traffic collisions happened on was on a major arterial route and this happened at rush hour traffic. Initially, I adopted a transactional leadership approach to maintain control of the unfolding situation. I delegated tasks swiftly and clearly, ensuring officers established a secure cordon, managed traffic diversions, and coordinated with fire and ambulance services. This approach, focused on structure, compliance, and clearly defined roles, was essential in the high-pressure initial phase of the response.</w:t>
      </w:r>
    </w:p>
    <w:p w14:paraId="7DEB50FB" w14:textId="77777777" w:rsidR="00A67962" w:rsidRPr="006A7703" w:rsidRDefault="00A67962" w:rsidP="00A67962">
      <w:pPr>
        <w:spacing w:line="360" w:lineRule="auto"/>
        <w:jc w:val="both"/>
        <w:rPr>
          <w:rFonts w:ascii="Calibri" w:hAnsi="Calibri" w:cs="Calibri"/>
          <w:sz w:val="24"/>
          <w:szCs w:val="24"/>
        </w:rPr>
      </w:pPr>
    </w:p>
    <w:p w14:paraId="478E9855"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 xml:space="preserve">However, as the immediate risks were contained and the incident transitioned into a longer-term management and investigation phase, I recognised the need to shift to a more transformational and supportive leadership style. Officers involved were visibly shaken, and some younger staff were attending their first fatal incident. Research highlights the psychological toll that exposure to trauma can have on frontline officers, emphasising the need for emotionally intelligent leadership in such contexts (Papazoglou &amp; Andersen, 2014). I encouraged open discussion during downtime, facilitated access to welfare support services, and implemented informal peer debriefs to normalise emotional responses and reduce stigma around mental health (College of Policing, 2021). Furthermore, I invited officers involved to participate in the post-event report and related learning debrief. This not only </w:t>
      </w:r>
      <w:r w:rsidRPr="006A7703">
        <w:rPr>
          <w:rFonts w:ascii="Calibri" w:hAnsi="Calibri" w:cs="Calibri"/>
          <w:sz w:val="24"/>
          <w:szCs w:val="24"/>
        </w:rPr>
        <w:lastRenderedPageBreak/>
        <w:t>offered possibilities for growth but also encouraged reflective practice and a sense of shared responsibility (Kolb, 1984). This approach aligns with transformational leadership principles, as it fosters trust, enhances motivation, and supports the emotional well-being of the team (Bass &amp; Avolio, 1994).</w:t>
      </w:r>
    </w:p>
    <w:p w14:paraId="4476C521" w14:textId="77777777" w:rsidR="00A67962" w:rsidRPr="006A7703" w:rsidRDefault="00A67962" w:rsidP="00A67962">
      <w:pPr>
        <w:spacing w:line="360" w:lineRule="auto"/>
        <w:jc w:val="both"/>
        <w:rPr>
          <w:rFonts w:ascii="Calibri" w:hAnsi="Calibri" w:cs="Calibri"/>
          <w:sz w:val="24"/>
          <w:szCs w:val="24"/>
        </w:rPr>
      </w:pPr>
    </w:p>
    <w:p w14:paraId="1B754B12" w14:textId="77777777" w:rsidR="00A67962" w:rsidRPr="006A7703" w:rsidRDefault="00A67962" w:rsidP="00A67962">
      <w:pPr>
        <w:spacing w:line="360" w:lineRule="auto"/>
        <w:jc w:val="both"/>
        <w:rPr>
          <w:rFonts w:ascii="Calibri" w:hAnsi="Calibri" w:cs="Calibri"/>
          <w:color w:val="auto"/>
          <w:sz w:val="24"/>
          <w:szCs w:val="24"/>
        </w:rPr>
      </w:pPr>
      <w:r w:rsidRPr="006A7703">
        <w:rPr>
          <w:rFonts w:ascii="Calibri" w:hAnsi="Calibri" w:cs="Calibri"/>
          <w:color w:val="auto"/>
          <w:sz w:val="24"/>
          <w:szCs w:val="24"/>
        </w:rPr>
        <w:t>This adaptive method worked to restore morale, foster peer support, and establish a learning environment in the aftermath of a traumatic occurrence. The successful handling of the situation, as well as subsequent team comments, demonstrated the need of adapting leadership style to operational pace and emotional context. This example demonstrated the importance of situational leadership (Hersey &amp; Blanchard, 1982) and emotional intelligence (Goleman, 2000) in frontline policing, where resilience and response are essential.</w:t>
      </w:r>
    </w:p>
    <w:p w14:paraId="7DCDC156" w14:textId="77777777" w:rsidR="00A67962" w:rsidRPr="006A7703" w:rsidRDefault="00A67962" w:rsidP="00A67962">
      <w:pPr>
        <w:spacing w:line="360" w:lineRule="auto"/>
        <w:jc w:val="both"/>
        <w:rPr>
          <w:rFonts w:ascii="Calibri" w:hAnsi="Calibri" w:cs="Calibri"/>
          <w:color w:val="FF0000"/>
          <w:sz w:val="24"/>
          <w:szCs w:val="24"/>
        </w:rPr>
      </w:pPr>
    </w:p>
    <w:p w14:paraId="597EEB3D" w14:textId="77777777" w:rsidR="00A67962" w:rsidRPr="006A7703" w:rsidRDefault="00A67962" w:rsidP="00A67962">
      <w:pPr>
        <w:spacing w:line="360" w:lineRule="auto"/>
        <w:jc w:val="both"/>
        <w:rPr>
          <w:rFonts w:ascii="Calibri" w:hAnsi="Calibri" w:cs="Calibri"/>
          <w:color w:val="auto"/>
          <w:sz w:val="24"/>
          <w:szCs w:val="24"/>
        </w:rPr>
      </w:pPr>
      <w:r w:rsidRPr="006A7703">
        <w:rPr>
          <w:rFonts w:ascii="Calibri" w:hAnsi="Calibri" w:cs="Calibri"/>
          <w:color w:val="auto"/>
          <w:sz w:val="24"/>
          <w:szCs w:val="24"/>
        </w:rPr>
        <w:t>Flexibility in leadership is not only a desirable trait, but also an essential skill in police. The ability to adapt procedures and techniques to changing situations increases operational success, team cohesion, and community trust. Police leaders can better navigate the complex and often unpredictable nature of their work by relying on principles like transformational, transactional, and situational leadership. Personal experiences emphasise the need of adapting to a wide range of operational environments. As policing advances, so are leadership practices, which must be sensitive, reflective, and adaptive.</w:t>
      </w:r>
    </w:p>
    <w:p w14:paraId="75136BAF" w14:textId="77777777" w:rsidR="00A67962" w:rsidRPr="006A7703" w:rsidRDefault="00A67962" w:rsidP="00A67962">
      <w:pPr>
        <w:spacing w:line="360" w:lineRule="auto"/>
        <w:jc w:val="both"/>
        <w:rPr>
          <w:rFonts w:ascii="Calibri" w:hAnsi="Calibri" w:cs="Calibri"/>
          <w:sz w:val="24"/>
          <w:szCs w:val="24"/>
        </w:rPr>
      </w:pPr>
    </w:p>
    <w:p w14:paraId="05170154"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Reflecting critically on my own leadership experience, I've showed the ability to switch between directive, participatory, and delegative styles based on operational context, team dynamics, and stakeholder expectations. For example, in high-risk critical situations, I used a transactional style to maintain clarity and control, whereas during community involvement programs, a transformational approach proved more beneficial in establishing long-term trust. These changes were not haphazard, but rather the result of ongoing thought, feedback, and the practical application of leadership theory. Finally, this adaptability has helped me negotiate difficult environments, monitor performance, and lead change more successfully. As the difficulties of modern police evolve, the ability to critically evaluate and modify leadership techniques is crucial for both personal effectiveness and organisational success.</w:t>
      </w:r>
    </w:p>
    <w:p w14:paraId="5E9AA498" w14:textId="77777777" w:rsidR="00A67962" w:rsidRPr="006A7703" w:rsidRDefault="00A67962" w:rsidP="00A67962">
      <w:pPr>
        <w:spacing w:line="360" w:lineRule="auto"/>
        <w:jc w:val="both"/>
        <w:rPr>
          <w:rFonts w:ascii="Calibri" w:hAnsi="Calibri" w:cs="Calibri"/>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99A8960"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The initial years of service in policing are formative, demanding, and transformative. The three-year probationary period offers officers the opportunity to transition from academic and training environments to operational deployment, encountering the real-life challenges that shape their professional identity. A critical reflection upon this probationary period reveals not only personal and professional growth but also highlights the essential role of mentoring and coaching. This essay examines the ways in which coaching and mentoring have helped people achieve their professional, personal, and organisational objectives; improved performance and learning at work; and impacted the feedback culture in the police environment. The discussion is framed within established theories and definitions of mentoring and coaching as applied to policing contexts.</w:t>
      </w:r>
    </w:p>
    <w:p w14:paraId="3895223C" w14:textId="77777777" w:rsidR="00A67962" w:rsidRPr="006A7703" w:rsidRDefault="00A67962" w:rsidP="00A67962">
      <w:pPr>
        <w:spacing w:line="360" w:lineRule="auto"/>
        <w:jc w:val="both"/>
        <w:rPr>
          <w:rFonts w:ascii="Calibri" w:hAnsi="Calibri" w:cs="Calibri"/>
          <w:sz w:val="24"/>
          <w:szCs w:val="24"/>
        </w:rPr>
      </w:pPr>
    </w:p>
    <w:p w14:paraId="4C4F2319"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 xml:space="preserve">Despite their frequent interchangeability, mentoring and coaching have different but complimentary functions in professional development. Mentoring, according to Clutterbuck (2004), involves a more experienced individual guiding a less experienced person to support their personal and professional growth. In policing, this is typically structured through formal or informal relationships between probationary officers and experienced officers such as </w:t>
      </w:r>
      <w:r w:rsidRPr="006A7703">
        <w:rPr>
          <w:rFonts w:ascii="Calibri" w:hAnsi="Calibri" w:cs="Calibri"/>
          <w:sz w:val="24"/>
          <w:szCs w:val="24"/>
        </w:rPr>
        <w:lastRenderedPageBreak/>
        <w:t>tutor constables or designated mentors.</w:t>
      </w:r>
      <w:r w:rsidRPr="006A7703">
        <w:rPr>
          <w:rFonts w:ascii="Calibri" w:hAnsi="Calibri" w:cs="Calibri"/>
          <w:color w:val="auto"/>
          <w:sz w:val="24"/>
          <w:szCs w:val="24"/>
        </w:rPr>
        <w:t xml:space="preserve"> </w:t>
      </w:r>
      <w:r w:rsidRPr="006A7703">
        <w:rPr>
          <w:rFonts w:ascii="Calibri" w:hAnsi="Calibri" w:cs="Calibri"/>
          <w:sz w:val="24"/>
          <w:szCs w:val="24"/>
        </w:rPr>
        <w:t>In contrast, coaching is more performance-focused and goal-oriented, with the coach supporting the coachee's independent learning (Whitmore, 2009). Within policing, coaching may occur during line management interactions, performance development reviews, or leadership training. Unlike mentoring, which often involves long-term relationships and broader career guidance, coaching tends to be shorter-term and focused on specific skills or objectives (Parsloe &amp; Leedham, 2009). Within my policing probation my supervisor employed coaching to help  myself improve their time management or interview techniques through structured sessions that include goal setting, reflective questioning, and performance tracking. This practical application of coaching aligns with the GROW model—Goals, Reality, Options, and Will—widely adopted within police leadership development frameworks (Whitmore, 2009). Furthermore, coaching within policing supports organisational learning by embedding continuous feedback and reflective practice into routine supervisory processes (College of Policing, 2020). According to the College of Policing (2020), structured programs that are frequently incorporated into probationary training highlight the need of coaching and mentoring for officers' professional growth. These resources are seen to be essential for encouraging reflective practice, strengthening operational competency, and creating resilience.</w:t>
      </w:r>
    </w:p>
    <w:p w14:paraId="130264FB" w14:textId="77777777" w:rsidR="00A67962" w:rsidRPr="006A7703" w:rsidRDefault="00A67962" w:rsidP="00A67962">
      <w:pPr>
        <w:spacing w:line="360" w:lineRule="auto"/>
        <w:jc w:val="both"/>
        <w:rPr>
          <w:rFonts w:ascii="Calibri" w:hAnsi="Calibri" w:cs="Calibri"/>
          <w:sz w:val="24"/>
          <w:szCs w:val="24"/>
        </w:rPr>
      </w:pPr>
    </w:p>
    <w:p w14:paraId="5DE89E10"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 xml:space="preserve">My three-year probationary period provided an intensive learning experience that was shaped by exposure to diverse operational environments, ethical dilemmas, and high-pressure situations. Each shift, deployment, and incident became a vital learning opportunity, offering insights into the complex realities of modern policing. The coaching and mentoring ties I formed during this time were essential to navigating this complex terrain. Initially, my tutor constable acted as a mentor, offering support beyond technical guidance. They shared their own experiences, listened to my worries, and assisted me in adjusting to the unwritten cultural norms of the policing world. This included understanding the subtle dynamics of team cohesion, managing the emotional impact of traumatic incidents, and navigating the informal networks that influence operational effectiveness. Their impact eventually went beyond official training and into my personal growth, assisting me in developing my ethical judgement, resilience, and self-assurance to stand up for myself in challenging situations. These early mentoring experiences laid the foundation for my evolving professional identity and underscored the critical importance of relational support in high-stakes environments. </w:t>
      </w:r>
      <w:r w:rsidRPr="006A7703">
        <w:rPr>
          <w:rFonts w:ascii="Calibri" w:hAnsi="Calibri" w:cs="Calibri"/>
          <w:sz w:val="24"/>
          <w:szCs w:val="24"/>
        </w:rPr>
        <w:lastRenderedPageBreak/>
        <w:t>The developmental mentoring model put out by Kram (1985), which specifies two primary functions</w:t>
      </w:r>
      <w:r>
        <w:rPr>
          <w:rFonts w:ascii="Calibri" w:hAnsi="Calibri" w:cs="Calibri"/>
          <w:sz w:val="24"/>
          <w:szCs w:val="24"/>
        </w:rPr>
        <w:t xml:space="preserve">, </w:t>
      </w:r>
      <w:r w:rsidRPr="006A7703">
        <w:rPr>
          <w:rFonts w:ascii="Calibri" w:hAnsi="Calibri" w:cs="Calibri"/>
          <w:sz w:val="24"/>
          <w:szCs w:val="24"/>
        </w:rPr>
        <w:t>career development and psychosocial support</w:t>
      </w:r>
      <w:r>
        <w:rPr>
          <w:rFonts w:ascii="Calibri" w:hAnsi="Calibri" w:cs="Calibri"/>
          <w:sz w:val="24"/>
          <w:szCs w:val="24"/>
        </w:rPr>
        <w:t xml:space="preserve"> </w:t>
      </w:r>
      <w:r w:rsidRPr="006A7703">
        <w:rPr>
          <w:rFonts w:ascii="Calibri" w:hAnsi="Calibri" w:cs="Calibri"/>
          <w:sz w:val="24"/>
          <w:szCs w:val="24"/>
        </w:rPr>
        <w:t>was reflected in this mentor-mentee relationship. My mentor's assistance in goal setting, performance evaluation, and pursuing specialised training opportunities demonstrated my career development. Psychosocial support emerged through the encouragement, validation, and confidence-building that were instrumental in fostering my resilience.</w:t>
      </w:r>
    </w:p>
    <w:p w14:paraId="4004C473" w14:textId="77777777" w:rsidR="00A67962" w:rsidRPr="006A7703" w:rsidRDefault="00A67962" w:rsidP="00A67962">
      <w:pPr>
        <w:spacing w:line="360" w:lineRule="auto"/>
        <w:jc w:val="both"/>
        <w:rPr>
          <w:rFonts w:ascii="Calibri" w:hAnsi="Calibri" w:cs="Calibri"/>
          <w:sz w:val="24"/>
          <w:szCs w:val="24"/>
        </w:rPr>
      </w:pPr>
    </w:p>
    <w:p w14:paraId="11F13431"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 xml:space="preserve">As I progressed through my probationary period, coaching became increasingly prominent, especially during performance reviews and supervisory interactions. Goals, Reality, Options, and Will were the main topics of these coaching discussions, which frequently adhered to the GROW model (Whitmore, 2009). For instance, during a period of underperformance in report writing, my supervisor used coaching techniques to help me self-identify barriers, explore solutions, and commit to actionable steps. I started by outlining my objective, which was to generate accurate and timely reports, in a structured session utilising the GROW model. We evaluated my actual performance together, pointing out recurring issues including ineffective time management and a difficulty expressing important details. After that, we looked into a number of options, such as practicing with feedback, attending a report writing training, and shadowing experienced officers. Ultimately, I committed to revising my routine to allocate dedicated time for report completion immediately post-incident. My report writing and problem-solving abilities both improved as a result of this collaborative and introspective approach. It empowered me to take ownership of my development and instilled a mindset of continuous improvement, fostering greater confidence and accountability in my work. </w:t>
      </w:r>
    </w:p>
    <w:p w14:paraId="6D6BE90E" w14:textId="77777777" w:rsidR="00A67962" w:rsidRPr="006A7703" w:rsidRDefault="00A67962" w:rsidP="00A67962">
      <w:pPr>
        <w:spacing w:line="360" w:lineRule="auto"/>
        <w:jc w:val="both"/>
        <w:rPr>
          <w:rFonts w:ascii="Calibri" w:hAnsi="Calibri" w:cs="Calibri"/>
          <w:sz w:val="24"/>
          <w:szCs w:val="24"/>
        </w:rPr>
      </w:pPr>
    </w:p>
    <w:p w14:paraId="5FD8B332"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Mentoring and coaching have played pivotal roles in helping me achieve both personal fulfilment and professional success throughout my probationary period. On a personal level, I have developed a deeper sense of self-awareness, emotional intelligence, and confidence for when I am on duty and off duty. Constructive feedback and empathetic support from my Sergeant, mentor and more senior police officers enabled me to recognise and harness my natural strengths</w:t>
      </w:r>
      <w:r>
        <w:rPr>
          <w:rFonts w:ascii="Calibri" w:hAnsi="Calibri" w:cs="Calibri"/>
          <w:sz w:val="24"/>
          <w:szCs w:val="24"/>
        </w:rPr>
        <w:t xml:space="preserve"> </w:t>
      </w:r>
      <w:r w:rsidRPr="006A7703">
        <w:rPr>
          <w:rFonts w:ascii="Calibri" w:hAnsi="Calibri" w:cs="Calibri"/>
          <w:sz w:val="24"/>
          <w:szCs w:val="24"/>
        </w:rPr>
        <w:t>particularly in communication, active listening, and empathy</w:t>
      </w:r>
      <w:r>
        <w:rPr>
          <w:rFonts w:ascii="Calibri" w:hAnsi="Calibri" w:cs="Calibri"/>
          <w:sz w:val="24"/>
          <w:szCs w:val="24"/>
        </w:rPr>
        <w:t xml:space="preserve"> </w:t>
      </w:r>
      <w:r w:rsidRPr="006A7703">
        <w:rPr>
          <w:rFonts w:ascii="Calibri" w:hAnsi="Calibri" w:cs="Calibri"/>
          <w:sz w:val="24"/>
          <w:szCs w:val="24"/>
        </w:rPr>
        <w:t xml:space="preserve">which prompted my engagement in community policing initiatives. These roles not only aligned with my personal values but also allowed me to build stronger rapport with members of the public, fostering trust and effective problem-solving. Professionally, the structured support I received </w:t>
      </w:r>
      <w:r w:rsidRPr="006A7703">
        <w:rPr>
          <w:rFonts w:ascii="Calibri" w:hAnsi="Calibri" w:cs="Calibri"/>
          <w:sz w:val="24"/>
          <w:szCs w:val="24"/>
        </w:rPr>
        <w:lastRenderedPageBreak/>
        <w:t>through coaching helped me identify performance gaps early, enabling targeted development in areas such as investigative procedures, report writing, and conflict resolution. These developmental gains were instrumental in my successful completion of all required policing competencies and performance thresholds, ultimately resulting in my confirmation as an independent police constable</w:t>
      </w:r>
      <w:r>
        <w:rPr>
          <w:rFonts w:ascii="Calibri" w:hAnsi="Calibri" w:cs="Calibri"/>
          <w:sz w:val="24"/>
          <w:szCs w:val="24"/>
        </w:rPr>
        <w:t xml:space="preserve">. </w:t>
      </w:r>
      <w:r w:rsidRPr="006A7703">
        <w:rPr>
          <w:rFonts w:ascii="Calibri" w:hAnsi="Calibri" w:cs="Calibri"/>
          <w:sz w:val="24"/>
          <w:szCs w:val="24"/>
        </w:rPr>
        <w:t>Furthermore, these experiences have laid a strong foundation for my continued growth and progression within the service.</w:t>
      </w:r>
    </w:p>
    <w:p w14:paraId="175F81C6" w14:textId="77777777" w:rsidR="00A67962" w:rsidRPr="006A7703" w:rsidRDefault="00A67962" w:rsidP="00A67962">
      <w:pPr>
        <w:spacing w:line="360" w:lineRule="auto"/>
        <w:jc w:val="both"/>
        <w:rPr>
          <w:rFonts w:ascii="Calibri" w:hAnsi="Calibri" w:cs="Calibri"/>
          <w:sz w:val="24"/>
          <w:szCs w:val="24"/>
        </w:rPr>
      </w:pPr>
    </w:p>
    <w:p w14:paraId="46023F07"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From an organisational standpoint, coaching and mentoring ensured that personal growth and strategic goals like community engagement, ethical policing, along with effective crime prevention were in line. These priorities are central to contemporary policing strategies, which emphasise legitimacy, trust-building, and proactive engagement with diverse communities (College of Policing, 2020). Mentoring motivated me to participate in neighbourhood police activities that increased public trust and helped to local crime reduction, which is a key performance indicators for most constabularies (Home Office, 2019). A particular initiative targeted ongoing reports of anti-social behaviour (ASB) in a local housing estate. Working alongside my mentor, I took part in high-visibility patrols and made joint visits with housing officers to speak with both complainants and alleged offenders. This approach, which was based on problem-oriented policing ideas (Goldstein, 1979), allowed us to identify underlying issues such as youth disengagement and a lack of recreational facilities. My mentor guided me through the SARA (Scanning, Analysis, Response, and Assessment) model to formulate and evaluate a multi-agency response. This experience illustrated how mentoring not only improved my problem-solving capabilities but also aligned with organisational goals of fostering safer communities and proactive engagement with a</w:t>
      </w:r>
      <w:r>
        <w:rPr>
          <w:rFonts w:ascii="Calibri" w:hAnsi="Calibri" w:cs="Calibri"/>
          <w:sz w:val="24"/>
          <w:szCs w:val="24"/>
        </w:rPr>
        <w:t>t r</w:t>
      </w:r>
      <w:r w:rsidRPr="006A7703">
        <w:rPr>
          <w:rFonts w:ascii="Calibri" w:hAnsi="Calibri" w:cs="Calibri"/>
          <w:sz w:val="24"/>
          <w:szCs w:val="24"/>
        </w:rPr>
        <w:t>isk groups.</w:t>
      </w:r>
    </w:p>
    <w:p w14:paraId="5F38CEED" w14:textId="77777777" w:rsidR="00A67962" w:rsidRPr="006A7703" w:rsidRDefault="00A67962" w:rsidP="00A67962">
      <w:pPr>
        <w:spacing w:line="360" w:lineRule="auto"/>
        <w:jc w:val="both"/>
        <w:rPr>
          <w:rFonts w:ascii="Calibri" w:hAnsi="Calibri" w:cs="Calibri"/>
          <w:sz w:val="24"/>
          <w:szCs w:val="24"/>
        </w:rPr>
      </w:pPr>
    </w:p>
    <w:p w14:paraId="21673CB5"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 xml:space="preserve">Mentoring and coaching also played a crucial part in fostering ethical decision-making and professionalism, both of which are institutional requirements. By incorporating reflective practice into routine work, these developmental tools aligned with the College of Policing's (2014) Code of Ethics, promoting integrity, accountability, and human rights, coaching sessions frequently included discussions around the National Decision Model (NDM), enabling me to navigate complex incidents in line with organisational values. In one instance, I was involved in managing a hate crime incident that had triggered community tension and fear among minority residents. The incident involved racially aggravated graffiti targeting a local </w:t>
      </w:r>
      <w:r w:rsidRPr="006A7703">
        <w:rPr>
          <w:rFonts w:ascii="Calibri" w:hAnsi="Calibri" w:cs="Calibri"/>
          <w:sz w:val="24"/>
          <w:szCs w:val="24"/>
        </w:rPr>
        <w:lastRenderedPageBreak/>
        <w:t>family's home. During coaching sessions, we applied the NDM to assess the legal, ethical, and community impact dimensions of the incident. I was encouraged to weigh the immediacy of reassurance and safeguarding with the need for a thorough investigation. With my coach's guidance, I prioritised victim care through early engagement and referral to victim support services, while also working with neighbourhood policing to boost patrols and gather community intelligence. My coach also helped me collaborate with the Community Cohesion Officer to plan a public reassuring event. This response demonstrated how coaching helped me internalise ethical decision-making models while also achieving the organisational goals of public protection, inclusivity, and community reassurance.</w:t>
      </w:r>
    </w:p>
    <w:p w14:paraId="1090A0BB" w14:textId="77777777" w:rsidR="00A67962" w:rsidRPr="006A7703" w:rsidRDefault="00A67962" w:rsidP="00A67962">
      <w:pPr>
        <w:spacing w:line="360" w:lineRule="auto"/>
        <w:jc w:val="both"/>
        <w:rPr>
          <w:rFonts w:ascii="Calibri" w:hAnsi="Calibri" w:cs="Calibri"/>
          <w:sz w:val="24"/>
          <w:szCs w:val="24"/>
        </w:rPr>
      </w:pPr>
    </w:p>
    <w:p w14:paraId="1772E986"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This organisational alignment is consistent with the transformational leadership model, in which leaders act as mentors and coaches, aligning individual motivations with group goals (Bass &amp; Avolio, 1994). By nurturing motivation, self-efficacy, and ownership, mentoring and coaching fostered a culture of continuous development that benefitted both individuals and the wider force. Furthermore, the mentorship I received followed the situational leadership theory (Hersey &amp; Blanchard, 1988), with my mentor tailoring their approach to my developmental level. Initially, they were more directive, offering structured guidance and immediate feedback, particularly when dealing with procedural compliance and risk management. As my competence and trust in myself grew, the support became more facilitative, promoting increased autonomy, critical thinking, and collaborative problem-solving—all of which are directly related to policing professionalism (Peach and Clare, 2017).</w:t>
      </w:r>
    </w:p>
    <w:p w14:paraId="2E756703" w14:textId="77777777" w:rsidR="00A67962" w:rsidRPr="006A7703" w:rsidRDefault="00A67962" w:rsidP="00A67962">
      <w:pPr>
        <w:spacing w:line="360" w:lineRule="auto"/>
        <w:jc w:val="both"/>
        <w:rPr>
          <w:rFonts w:ascii="Calibri" w:hAnsi="Calibri" w:cs="Calibri"/>
          <w:sz w:val="24"/>
          <w:szCs w:val="24"/>
        </w:rPr>
      </w:pPr>
    </w:p>
    <w:p w14:paraId="68FDB3CE"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Mentoring and coaching significantly enhanced my learning by fostering reflective practice. Reflective models such as Gibbs' Reflective Cycle (1988) were frequently used during mentoring debriefs following critical incidents. For example, after attending a traumatic road traffic collision, my mentor assisted me in reflecting on my emotional response, decision-making, and learning points, so fostering both emotional processing and cognitive development. This reflective approach, in addition to mentoring, enabled me to develop experiential knowledge, which is a vital component of professional judgement in policing (Schon, 1983). Similarly, coaching helped with skill acquisition and performance enhancement. Regular feedback enabled continual growth in areas such as decision-making under pressure, conflict resolution, and procedural understanding.</w:t>
      </w:r>
    </w:p>
    <w:p w14:paraId="67E7DE3E" w14:textId="77777777" w:rsidR="00A67962" w:rsidRPr="006A7703" w:rsidRDefault="00A67962" w:rsidP="00A67962">
      <w:pPr>
        <w:spacing w:line="360" w:lineRule="auto"/>
        <w:jc w:val="both"/>
        <w:rPr>
          <w:rFonts w:ascii="Calibri" w:hAnsi="Calibri" w:cs="Calibri"/>
          <w:sz w:val="24"/>
          <w:szCs w:val="24"/>
        </w:rPr>
      </w:pPr>
    </w:p>
    <w:p w14:paraId="4545ECC1"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The combination of experience learning (Kolb, 1984), mentoring, and performance-based coaching provides a comprehensive developmental approach. I was encouraged to experiment, reflect, conceptualise, and apply new strategies, thereby embedding learning in a practical context. This integrated approach was particularly evident during my attachment to Criminal Investigation Department (CID), when coaching was used to improve my investigative questioning skills.</w:t>
      </w:r>
    </w:p>
    <w:p w14:paraId="26988819" w14:textId="77777777" w:rsidR="00A67962" w:rsidRPr="006A7703" w:rsidRDefault="00A67962" w:rsidP="00A67962">
      <w:pPr>
        <w:spacing w:line="360" w:lineRule="auto"/>
        <w:jc w:val="both"/>
        <w:rPr>
          <w:rFonts w:ascii="Calibri" w:hAnsi="Calibri" w:cs="Calibri"/>
          <w:sz w:val="24"/>
          <w:szCs w:val="24"/>
        </w:rPr>
      </w:pPr>
    </w:p>
    <w:p w14:paraId="44A9F4B5"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 xml:space="preserve">Throughout my probation, feedback shaped my development and guided my performance. Both mentoring and coaching environments allowed for structured and unstructured feedback. I learnt to value constructive feedback as a tool for personal development, moving from defensiveness to receptiveness. In formal settings, feedback was provided during tutor reviews, supervisor one-on-ones, and end-of-phase evaluations. Effective feedback adhered to the BOOST model (Balanced, Observed, Objective, Specific, Timely) (Pendleton et al., 2003), ensuring it was actionable and relevant. </w:t>
      </w:r>
    </w:p>
    <w:p w14:paraId="471DA47C" w14:textId="77777777" w:rsidR="00A67962" w:rsidRPr="006A7703" w:rsidRDefault="00A67962" w:rsidP="00A67962">
      <w:pPr>
        <w:spacing w:line="360" w:lineRule="auto"/>
        <w:jc w:val="both"/>
        <w:rPr>
          <w:rFonts w:ascii="Calibri" w:hAnsi="Calibri" w:cs="Calibri"/>
          <w:sz w:val="24"/>
          <w:szCs w:val="24"/>
        </w:rPr>
      </w:pPr>
    </w:p>
    <w:p w14:paraId="573C15FE"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 xml:space="preserve">Informally, feedback also occurred during post-incident debriefs and shift handovers. Peer feedback, albeit less formalised, was nonetheless effective in increasing team learning and accountability. Over time, I gained confidence in providing feedback to others, especially junior colleagues and student officers. I adopted a coaching style when giving feedback, using open-ended questions and reflective prompts to encourage self-assessment and learning. Receiving feedback, especially when critical, was initially difficult. However, coaching helped me develop resilience and a growth mindset. Coaching sessions helped me see feedback as an opportunity rather than a threat. This cultural transformation was critical in a career where performance is constantly monitored and assessed (Caligiuri and Day 2000). </w:t>
      </w:r>
    </w:p>
    <w:p w14:paraId="37248F29" w14:textId="77777777" w:rsidR="00A67962" w:rsidRPr="006A7703" w:rsidRDefault="00A67962" w:rsidP="00A67962">
      <w:pPr>
        <w:spacing w:line="360" w:lineRule="auto"/>
        <w:jc w:val="both"/>
        <w:rPr>
          <w:rFonts w:ascii="Calibri" w:hAnsi="Calibri" w:cs="Calibri"/>
          <w:sz w:val="24"/>
          <w:szCs w:val="24"/>
        </w:rPr>
      </w:pPr>
    </w:p>
    <w:p w14:paraId="1094E23A"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 xml:space="preserve">The application of mentoring and coaching theories in policing has become increasingly formalised. The College of Policing (2020) promotes evidence-based practice, and frameworks like the National Coaching Model help to enhance mentorship and coaching. This model incorporates reflective supervision, skills development, and psychological support, aligning closely with my experiences. Practically, the combination of mentoring and coaching provided a tailored, adaptive approach to my development. Mentoring provided long-term </w:t>
      </w:r>
      <w:r w:rsidRPr="006A7703">
        <w:rPr>
          <w:rFonts w:ascii="Calibri" w:hAnsi="Calibri" w:cs="Calibri"/>
          <w:sz w:val="24"/>
          <w:szCs w:val="24"/>
        </w:rPr>
        <w:lastRenderedPageBreak/>
        <w:t>assistance and cultural orientation, whereas coaching focused on skill development and performance enhancement. The interplay of various techniques paralleled the integrated model provided by Parsloe and Leedham (2009), who advocate for a continuum of developmental support rather than rigid classification.</w:t>
      </w:r>
    </w:p>
    <w:p w14:paraId="3AB785BD" w14:textId="77777777" w:rsidR="00A67962" w:rsidRPr="006A7703" w:rsidRDefault="00A67962" w:rsidP="00A67962">
      <w:pPr>
        <w:spacing w:line="360" w:lineRule="auto"/>
        <w:jc w:val="both"/>
        <w:rPr>
          <w:rFonts w:ascii="Calibri" w:hAnsi="Calibri" w:cs="Calibri"/>
          <w:sz w:val="24"/>
          <w:szCs w:val="24"/>
        </w:rPr>
      </w:pPr>
    </w:p>
    <w:p w14:paraId="2D92861E"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 xml:space="preserve">While mentoring and coaching had significant advantages, they were not without drawbacks. The quality of mentoring varies according to the mentor's experience, motivation, and interpersonal abilities. Inconsistent mentoring can result in feedback gaps or lost learning opportunities (Karcher, et., al, 2005) Furthermore, organisational challenges such as staffing shortages and operational needs have occasionally reduced the availability of coaching encounters. Another limitation was the risk of over-reliance on a single mentor, which could limit exposure to different perspectives. To mitigate this, I sought informal mentoring from other colleagues, expanding my learning with diverse experiences. </w:t>
      </w:r>
    </w:p>
    <w:p w14:paraId="692FFA4C" w14:textId="77777777" w:rsidR="00A67962" w:rsidRPr="006A7703" w:rsidRDefault="00A67962" w:rsidP="00A67962">
      <w:pPr>
        <w:spacing w:line="360" w:lineRule="auto"/>
        <w:jc w:val="both"/>
        <w:rPr>
          <w:rFonts w:ascii="Calibri" w:hAnsi="Calibri" w:cs="Calibri"/>
          <w:sz w:val="24"/>
          <w:szCs w:val="24"/>
        </w:rPr>
      </w:pPr>
    </w:p>
    <w:p w14:paraId="70A227CC" w14:textId="77777777" w:rsidR="00A67962" w:rsidRPr="006A7703" w:rsidRDefault="00A67962" w:rsidP="00A67962">
      <w:pPr>
        <w:spacing w:line="360" w:lineRule="auto"/>
        <w:jc w:val="both"/>
        <w:rPr>
          <w:rFonts w:ascii="Calibri" w:hAnsi="Calibri" w:cs="Calibri"/>
          <w:sz w:val="24"/>
          <w:szCs w:val="24"/>
        </w:rPr>
      </w:pPr>
      <w:r w:rsidRPr="006A7703">
        <w:rPr>
          <w:rFonts w:ascii="Calibri" w:hAnsi="Calibri" w:cs="Calibri"/>
          <w:sz w:val="24"/>
          <w:szCs w:val="24"/>
        </w:rPr>
        <w:t>The three-year probationary phase in police has been a time of rigorous learning, adaptation, and professional development. Mentoring and coaching have been extremely helpful in supporting this journey, giving advice, structure, and support that has improved my capacity to reach personal, professional, and organisational objectives. The introspective, adaptive, and collaborative nature of these developmental methods allowed me to learn from experience, enhance performance, and make a significant contribution to the policing mission.</w:t>
      </w:r>
      <w:r w:rsidRPr="006A7703">
        <w:rPr>
          <w:rFonts w:ascii="Calibri" w:hAnsi="Calibri" w:cs="Calibri"/>
          <w:sz w:val="24"/>
          <w:szCs w:val="24"/>
        </w:rPr>
        <w:br/>
      </w:r>
      <w:r w:rsidRPr="006A7703">
        <w:rPr>
          <w:rFonts w:ascii="Calibri" w:hAnsi="Calibri" w:cs="Calibri"/>
          <w:sz w:val="24"/>
          <w:szCs w:val="24"/>
        </w:rPr>
        <w:br/>
        <w:t>Mentoring and coaching in police help to foster a culture of continual development and ethical professionalism by integrating theory and practice. While there are still issues with consistency and accessibility, the fundamental importance these approaches play in building competent, confident, and reflective officers cannot be overemphasised. As I move beyond probation, I hope to embody these principles by mentoring new officers, contributing to the continual cycle of learning and leadership within the police force.</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4CF25FE" w14:textId="77777777" w:rsidR="00A67962" w:rsidRPr="00A67962" w:rsidRDefault="00A67962" w:rsidP="00A67962">
      <w:pPr>
        <w:pStyle w:val="NoSpacing"/>
        <w:spacing w:line="360" w:lineRule="auto"/>
        <w:jc w:val="both"/>
        <w:rPr>
          <w:rStyle w:val="normaltextrun"/>
          <w:rFonts w:ascii="Aptos" w:hAnsi="Aptos" w:cs="Calibri"/>
          <w:sz w:val="24"/>
          <w:szCs w:val="24"/>
        </w:rPr>
      </w:pPr>
    </w:p>
    <w:p w14:paraId="09F14277"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 xml:space="preserve">Bass, B. M., &amp; Avolio, B. J. (1994). </w:t>
      </w:r>
      <w:r w:rsidRPr="00A67962">
        <w:rPr>
          <w:rFonts w:ascii="Aptos" w:hAnsi="Aptos"/>
          <w:i/>
          <w:iCs/>
          <w:sz w:val="24"/>
          <w:szCs w:val="24"/>
        </w:rPr>
        <w:t>Improving organizational effectiveness through transformational leadership</w:t>
      </w:r>
      <w:r w:rsidRPr="00A67962">
        <w:rPr>
          <w:rFonts w:ascii="Aptos" w:hAnsi="Aptos"/>
          <w:sz w:val="24"/>
          <w:szCs w:val="24"/>
        </w:rPr>
        <w:t>. Thousand Oaks, CA: Sage Publications.</w:t>
      </w:r>
    </w:p>
    <w:p w14:paraId="078F83C2"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Bass, B.M. and Avolio, B.J. eds., 1994. Improving organizational effectiveness through transformational leadership. sage.</w:t>
      </w:r>
    </w:p>
    <w:p w14:paraId="27BE699E"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Bass, B.M. and Avolio, B.J. eds., 1994. Improving organizational effectiveness through transformational leadership. sage.</w:t>
      </w:r>
    </w:p>
    <w:p w14:paraId="4EE69875"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Bass, B.M. and Avolio, B.J. eds., 1994. </w:t>
      </w:r>
      <w:r w:rsidRPr="00A67962">
        <w:rPr>
          <w:rFonts w:ascii="Aptos" w:hAnsi="Aptos"/>
          <w:i/>
          <w:iCs/>
          <w:sz w:val="24"/>
          <w:szCs w:val="24"/>
        </w:rPr>
        <w:t>Improving organizational effectiveness through transformational leadership</w:t>
      </w:r>
      <w:r w:rsidRPr="00A67962">
        <w:rPr>
          <w:rFonts w:ascii="Aptos" w:hAnsi="Aptos"/>
          <w:sz w:val="24"/>
          <w:szCs w:val="24"/>
        </w:rPr>
        <w:t>. sage.</w:t>
      </w:r>
    </w:p>
    <w:p w14:paraId="7F7393F8"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Bass, B.M. and Avolio, B.J. eds., 1994. </w:t>
      </w:r>
      <w:r w:rsidRPr="00A67962">
        <w:rPr>
          <w:rFonts w:ascii="Aptos" w:hAnsi="Aptos"/>
          <w:i/>
          <w:iCs/>
          <w:sz w:val="24"/>
          <w:szCs w:val="24"/>
        </w:rPr>
        <w:t>Improving organizational effectiveness through transformational leadership</w:t>
      </w:r>
      <w:r w:rsidRPr="00A67962">
        <w:rPr>
          <w:rFonts w:ascii="Aptos" w:hAnsi="Aptos"/>
          <w:sz w:val="24"/>
          <w:szCs w:val="24"/>
        </w:rPr>
        <w:t>. sage.</w:t>
      </w:r>
    </w:p>
    <w:p w14:paraId="10009EA3"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Bayerl, P.S. and Akhgar, B., Surveillance and Falsification Implications For Open Source Intelligence Investigations Legitimacy of surveillance is crucial to safeguarding validity of OSINT data as a tool for law-enforcement agencies.</w:t>
      </w:r>
    </w:p>
    <w:p w14:paraId="02D28B57"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Beshears, M.L., 2017. Effectiveness of police social media use. </w:t>
      </w:r>
      <w:r w:rsidRPr="00A67962">
        <w:rPr>
          <w:rFonts w:ascii="Aptos" w:hAnsi="Aptos"/>
          <w:i/>
          <w:iCs/>
          <w:sz w:val="24"/>
          <w:szCs w:val="24"/>
        </w:rPr>
        <w:t>American Journal of Criminal Justice</w:t>
      </w:r>
      <w:r w:rsidRPr="00A67962">
        <w:rPr>
          <w:rFonts w:ascii="Aptos" w:hAnsi="Aptos"/>
          <w:sz w:val="24"/>
          <w:szCs w:val="24"/>
        </w:rPr>
        <w:t>, </w:t>
      </w:r>
      <w:r w:rsidRPr="00A67962">
        <w:rPr>
          <w:rFonts w:ascii="Aptos" w:hAnsi="Aptos"/>
          <w:i/>
          <w:iCs/>
          <w:sz w:val="24"/>
          <w:szCs w:val="24"/>
        </w:rPr>
        <w:t>42</w:t>
      </w:r>
      <w:r w:rsidRPr="00A67962">
        <w:rPr>
          <w:rFonts w:ascii="Aptos" w:hAnsi="Aptos"/>
          <w:sz w:val="24"/>
          <w:szCs w:val="24"/>
        </w:rPr>
        <w:t>, pp.489-501.</w:t>
      </w:r>
    </w:p>
    <w:p w14:paraId="62383DF4"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Boyatzis, R.E., Goleman, D. and Rhee, K., 2000. Clustering competence in emotional intelligence: Insights from the Emotional Competence Inventory (ECI). </w:t>
      </w:r>
      <w:r w:rsidRPr="00A67962">
        <w:rPr>
          <w:rFonts w:ascii="Aptos" w:hAnsi="Aptos"/>
          <w:i/>
          <w:iCs/>
          <w:sz w:val="24"/>
          <w:szCs w:val="24"/>
        </w:rPr>
        <w:t>Handbook of emotional intelligence</w:t>
      </w:r>
      <w:r w:rsidRPr="00A67962">
        <w:rPr>
          <w:rFonts w:ascii="Aptos" w:hAnsi="Aptos"/>
          <w:sz w:val="24"/>
          <w:szCs w:val="24"/>
        </w:rPr>
        <w:t>, </w:t>
      </w:r>
      <w:r w:rsidRPr="00A67962">
        <w:rPr>
          <w:rFonts w:ascii="Aptos" w:hAnsi="Aptos"/>
          <w:i/>
          <w:iCs/>
          <w:sz w:val="24"/>
          <w:szCs w:val="24"/>
        </w:rPr>
        <w:t>99</w:t>
      </w:r>
      <w:r w:rsidRPr="00A67962">
        <w:rPr>
          <w:rFonts w:ascii="Aptos" w:hAnsi="Aptos"/>
          <w:sz w:val="24"/>
          <w:szCs w:val="24"/>
        </w:rPr>
        <w:t>(6), pp.343-362.</w:t>
      </w:r>
    </w:p>
    <w:p w14:paraId="22ADA012"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Brainard, L.A. and McNutt, J.G., 2010. Virtual government–citizen relations: Informational, transactional, or collaborative?. </w:t>
      </w:r>
      <w:r w:rsidRPr="00A67962">
        <w:rPr>
          <w:rFonts w:ascii="Aptos" w:hAnsi="Aptos"/>
          <w:i/>
          <w:iCs/>
          <w:sz w:val="24"/>
          <w:szCs w:val="24"/>
        </w:rPr>
        <w:t>Administration &amp; society</w:t>
      </w:r>
      <w:r w:rsidRPr="00A67962">
        <w:rPr>
          <w:rFonts w:ascii="Aptos" w:hAnsi="Aptos"/>
          <w:sz w:val="24"/>
          <w:szCs w:val="24"/>
        </w:rPr>
        <w:t>, </w:t>
      </w:r>
      <w:r w:rsidRPr="00A67962">
        <w:rPr>
          <w:rFonts w:ascii="Aptos" w:hAnsi="Aptos"/>
          <w:i/>
          <w:iCs/>
          <w:sz w:val="24"/>
          <w:szCs w:val="24"/>
        </w:rPr>
        <w:t>42</w:t>
      </w:r>
      <w:r w:rsidRPr="00A67962">
        <w:rPr>
          <w:rFonts w:ascii="Aptos" w:hAnsi="Aptos"/>
          <w:sz w:val="24"/>
          <w:szCs w:val="24"/>
        </w:rPr>
        <w:t>(7), pp.836-858.</w:t>
      </w:r>
    </w:p>
    <w:p w14:paraId="79E2A8A1"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Brainard, L.A., 2016. An internet utopia? Government use of web technologies to engage citizens in the US. </w:t>
      </w:r>
      <w:r w:rsidRPr="00A67962">
        <w:rPr>
          <w:rFonts w:ascii="Aptos" w:hAnsi="Aptos"/>
          <w:i/>
          <w:iCs/>
          <w:sz w:val="24"/>
          <w:szCs w:val="24"/>
        </w:rPr>
        <w:t>International Journal of Organization Theory and Behavior</w:t>
      </w:r>
      <w:r w:rsidRPr="00A67962">
        <w:rPr>
          <w:rFonts w:ascii="Aptos" w:hAnsi="Aptos"/>
          <w:sz w:val="24"/>
          <w:szCs w:val="24"/>
        </w:rPr>
        <w:t>, </w:t>
      </w:r>
      <w:r w:rsidRPr="00A67962">
        <w:rPr>
          <w:rFonts w:ascii="Aptos" w:hAnsi="Aptos"/>
          <w:i/>
          <w:iCs/>
          <w:sz w:val="24"/>
          <w:szCs w:val="24"/>
        </w:rPr>
        <w:t>19</w:t>
      </w:r>
      <w:r w:rsidRPr="00A67962">
        <w:rPr>
          <w:rFonts w:ascii="Aptos" w:hAnsi="Aptos"/>
          <w:sz w:val="24"/>
          <w:szCs w:val="24"/>
        </w:rPr>
        <w:t>(4), pp.459-478.</w:t>
      </w:r>
    </w:p>
    <w:p w14:paraId="076C1D61" w14:textId="77777777" w:rsidR="00A67962" w:rsidRPr="00A67962" w:rsidRDefault="00A67962" w:rsidP="00A67962">
      <w:pPr>
        <w:pStyle w:val="NoSpacing"/>
        <w:spacing w:line="360" w:lineRule="auto"/>
        <w:jc w:val="both"/>
        <w:rPr>
          <w:rStyle w:val="normaltextrun"/>
          <w:rFonts w:ascii="Aptos" w:hAnsi="Aptos" w:cs="Calibri"/>
          <w:sz w:val="24"/>
          <w:szCs w:val="24"/>
        </w:rPr>
      </w:pPr>
      <w:bookmarkStart w:id="0" w:name="_Hlk189481044"/>
      <w:r w:rsidRPr="00A67962">
        <w:rPr>
          <w:rFonts w:ascii="Aptos" w:hAnsi="Aptos"/>
          <w:sz w:val="24"/>
          <w:szCs w:val="24"/>
        </w:rPr>
        <w:lastRenderedPageBreak/>
        <w:t>Bruns, D. and Magnan, K., 2014</w:t>
      </w:r>
      <w:bookmarkEnd w:id="0"/>
      <w:r w:rsidRPr="00A67962">
        <w:rPr>
          <w:rFonts w:ascii="Aptos" w:hAnsi="Aptos"/>
          <w:sz w:val="24"/>
          <w:szCs w:val="24"/>
        </w:rPr>
        <w:t>. Police officer perspectives on higher education: Is the degree a necessary ingredient for the performance and behavior of police officers. </w:t>
      </w:r>
      <w:r w:rsidRPr="00A67962">
        <w:rPr>
          <w:rFonts w:ascii="Aptos" w:hAnsi="Aptos"/>
          <w:i/>
          <w:iCs/>
          <w:sz w:val="24"/>
          <w:szCs w:val="24"/>
        </w:rPr>
        <w:t>Journal of Law and Criminal Justice</w:t>
      </w:r>
      <w:r w:rsidRPr="00A67962">
        <w:rPr>
          <w:rFonts w:ascii="Aptos" w:hAnsi="Aptos"/>
          <w:sz w:val="24"/>
          <w:szCs w:val="24"/>
        </w:rPr>
        <w:t>, </w:t>
      </w:r>
      <w:r w:rsidRPr="00A67962">
        <w:rPr>
          <w:rFonts w:ascii="Aptos" w:hAnsi="Aptos"/>
          <w:i/>
          <w:iCs/>
          <w:sz w:val="24"/>
          <w:szCs w:val="24"/>
        </w:rPr>
        <w:t>2</w:t>
      </w:r>
      <w:r w:rsidRPr="00A67962">
        <w:rPr>
          <w:rFonts w:ascii="Aptos" w:hAnsi="Aptos"/>
          <w:sz w:val="24"/>
          <w:szCs w:val="24"/>
        </w:rPr>
        <w:t>(2), pp.27-45.</w:t>
      </w:r>
    </w:p>
    <w:p w14:paraId="59AFD380"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Bullock, K., 2018. The police use of social media: Transformation or normalisation?. Social policy and society, 17(2), pp.245-258.</w:t>
      </w:r>
    </w:p>
    <w:p w14:paraId="4951B75B"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 xml:space="preserve">Burns, J. M. (1978). </w:t>
      </w:r>
      <w:r w:rsidRPr="00A67962">
        <w:rPr>
          <w:rFonts w:ascii="Aptos" w:hAnsi="Aptos"/>
          <w:i/>
          <w:iCs/>
          <w:sz w:val="24"/>
          <w:szCs w:val="24"/>
        </w:rPr>
        <w:t>Leadership</w:t>
      </w:r>
      <w:r w:rsidRPr="00A67962">
        <w:rPr>
          <w:rFonts w:ascii="Aptos" w:hAnsi="Aptos"/>
          <w:sz w:val="24"/>
          <w:szCs w:val="24"/>
        </w:rPr>
        <w:t>. New York: Harper &amp; Row.</w:t>
      </w:r>
    </w:p>
    <w:p w14:paraId="5EF40070"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Caligiuri, P.M. and Day, D.V., 2000. Effects of self-monitoring on technical, contextual, and assignment-specific performance: A study of cross-national work performance ratings. </w:t>
      </w:r>
      <w:r w:rsidRPr="00A67962">
        <w:rPr>
          <w:rFonts w:ascii="Aptos" w:hAnsi="Aptos"/>
          <w:i/>
          <w:iCs/>
          <w:sz w:val="24"/>
          <w:szCs w:val="24"/>
        </w:rPr>
        <w:t>Group &amp; Organization Management</w:t>
      </w:r>
      <w:r w:rsidRPr="00A67962">
        <w:rPr>
          <w:rFonts w:ascii="Aptos" w:hAnsi="Aptos"/>
          <w:sz w:val="24"/>
          <w:szCs w:val="24"/>
        </w:rPr>
        <w:t>, </w:t>
      </w:r>
      <w:r w:rsidRPr="00A67962">
        <w:rPr>
          <w:rFonts w:ascii="Aptos" w:hAnsi="Aptos"/>
          <w:i/>
          <w:iCs/>
          <w:sz w:val="24"/>
          <w:szCs w:val="24"/>
        </w:rPr>
        <w:t>25</w:t>
      </w:r>
      <w:r w:rsidRPr="00A67962">
        <w:rPr>
          <w:rFonts w:ascii="Aptos" w:hAnsi="Aptos"/>
          <w:sz w:val="24"/>
          <w:szCs w:val="24"/>
        </w:rPr>
        <w:t>(2), pp.154-174.</w:t>
      </w:r>
    </w:p>
    <w:p w14:paraId="51C1B57C"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Clutterbuck, D., 2004. Making the most of informal mentoring: A positive climate is key. Development and Learning in Organizations: An International Journal, 18(4), pp.16-17.</w:t>
      </w:r>
    </w:p>
    <w:p w14:paraId="0F5C2600"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Cockcroft, R., Cockcroft, S. and Hamilton, C., 2013. </w:t>
      </w:r>
      <w:r w:rsidRPr="00A67962">
        <w:rPr>
          <w:rFonts w:ascii="Aptos" w:hAnsi="Aptos"/>
          <w:i/>
          <w:iCs/>
          <w:sz w:val="24"/>
          <w:szCs w:val="24"/>
        </w:rPr>
        <w:t>Persuading people: An introduction to rhetoric</w:t>
      </w:r>
      <w:r w:rsidRPr="00A67962">
        <w:rPr>
          <w:rFonts w:ascii="Aptos" w:hAnsi="Aptos"/>
          <w:sz w:val="24"/>
          <w:szCs w:val="24"/>
        </w:rPr>
        <w:t>. Bloomsbury Publishing.</w:t>
      </w:r>
    </w:p>
    <w:p w14:paraId="5D2A7A35"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 xml:space="preserve">Cockcroft, T. (2014). </w:t>
      </w:r>
      <w:r w:rsidRPr="00A67962">
        <w:rPr>
          <w:rFonts w:ascii="Aptos" w:hAnsi="Aptos"/>
          <w:i/>
          <w:iCs/>
          <w:sz w:val="24"/>
          <w:szCs w:val="24"/>
        </w:rPr>
        <w:t>Police culture: Themes and concepts</w:t>
      </w:r>
      <w:r w:rsidRPr="00A67962">
        <w:rPr>
          <w:rFonts w:ascii="Aptos" w:hAnsi="Aptos"/>
          <w:sz w:val="24"/>
          <w:szCs w:val="24"/>
        </w:rPr>
        <w:t>. London: Routledge.</w:t>
      </w:r>
    </w:p>
    <w:p w14:paraId="419F2389" w14:textId="77777777" w:rsidR="00A67962" w:rsidRPr="00A67962" w:rsidRDefault="00A67962" w:rsidP="00A67962">
      <w:pPr>
        <w:pStyle w:val="NoSpacing"/>
        <w:spacing w:line="360" w:lineRule="auto"/>
        <w:jc w:val="both"/>
        <w:rPr>
          <w:rStyle w:val="normaltextrun"/>
          <w:rFonts w:ascii="Aptos" w:hAnsi="Aptos" w:cs="Calibri"/>
          <w:sz w:val="24"/>
          <w:szCs w:val="24"/>
        </w:rPr>
      </w:pPr>
      <w:r w:rsidRPr="00A67962">
        <w:rPr>
          <w:rFonts w:ascii="Aptos" w:hAnsi="Aptos"/>
          <w:sz w:val="24"/>
          <w:szCs w:val="24"/>
        </w:rPr>
        <w:t xml:space="preserve">College of Policing (2024) Code of Ethics, Available at </w:t>
      </w:r>
      <w:hyperlink r:id="rId15" w:history="1">
        <w:r w:rsidRPr="00A67962">
          <w:rPr>
            <w:rStyle w:val="Hyperlink"/>
            <w:rFonts w:ascii="Aptos" w:hAnsi="Aptos" w:cs="Calibri"/>
            <w:sz w:val="24"/>
            <w:szCs w:val="24"/>
          </w:rPr>
          <w:t>Code of Ethics | College of Policing</w:t>
        </w:r>
      </w:hyperlink>
      <w:r w:rsidRPr="00A67962">
        <w:rPr>
          <w:rFonts w:ascii="Aptos" w:hAnsi="Aptos"/>
          <w:sz w:val="24"/>
          <w:szCs w:val="24"/>
        </w:rPr>
        <w:t xml:space="preserve"> – </w:t>
      </w:r>
      <w:r w:rsidRPr="00A67962">
        <w:rPr>
          <w:rFonts w:ascii="Aptos" w:hAnsi="Aptos"/>
          <w:i/>
          <w:iCs/>
          <w:sz w:val="24"/>
          <w:szCs w:val="24"/>
        </w:rPr>
        <w:t>Accessed 29/06/205</w:t>
      </w:r>
    </w:p>
    <w:p w14:paraId="11232846" w14:textId="06119D9F" w:rsidR="00A67962" w:rsidRPr="00A67962" w:rsidRDefault="00A67962" w:rsidP="00A67962">
      <w:pPr>
        <w:pStyle w:val="NoSpacing"/>
        <w:spacing w:line="360" w:lineRule="auto"/>
        <w:jc w:val="both"/>
        <w:rPr>
          <w:rStyle w:val="normaltextrun"/>
          <w:rFonts w:ascii="Aptos" w:hAnsi="Aptos" w:cs="Calibri"/>
          <w:sz w:val="24"/>
          <w:szCs w:val="24"/>
        </w:rPr>
      </w:pPr>
      <w:r w:rsidRPr="00A67962">
        <w:rPr>
          <w:rFonts w:ascii="Aptos" w:hAnsi="Aptos"/>
          <w:sz w:val="24"/>
          <w:szCs w:val="24"/>
        </w:rPr>
        <w:t>College of Policing (2024) ethical policing principles, available at</w:t>
      </w:r>
      <w:r>
        <w:rPr>
          <w:rFonts w:ascii="Aptos" w:hAnsi="Aptos"/>
          <w:sz w:val="24"/>
          <w:szCs w:val="24"/>
        </w:rPr>
        <w:t xml:space="preserve"> </w:t>
      </w:r>
      <w:hyperlink r:id="rId16" w:history="1">
        <w:r w:rsidRPr="00F74115">
          <w:rPr>
            <w:rStyle w:val="Hyperlink"/>
            <w:rFonts w:ascii="Aptos" w:hAnsi="Aptos" w:cs="Calibri"/>
            <w:sz w:val="24"/>
            <w:szCs w:val="24"/>
          </w:rPr>
          <w:t>https://www.college.</w:t>
        </w:r>
        <w:r w:rsidRPr="00F74115">
          <w:rPr>
            <w:rStyle w:val="Hyperlink"/>
            <w:rFonts w:ascii="Aptos" w:hAnsi="Aptos" w:cs="Calibri"/>
            <w:sz w:val="24"/>
            <w:szCs w:val="24"/>
          </w:rPr>
          <w:t>p</w:t>
        </w:r>
        <w:r w:rsidRPr="00F74115">
          <w:rPr>
            <w:rStyle w:val="Hyperlink"/>
            <w:rFonts w:ascii="Aptos" w:hAnsi="Aptos" w:cs="Calibri"/>
            <w:sz w:val="24"/>
            <w:szCs w:val="24"/>
          </w:rPr>
          <w:t>olice.uk</w:t>
        </w:r>
        <w:r w:rsidRPr="00F74115">
          <w:rPr>
            <w:rStyle w:val="Hyperlink"/>
            <w:rFonts w:ascii="Aptos" w:hAnsi="Aptos" w:cs="Calibri"/>
            <w:sz w:val="24"/>
            <w:szCs w:val="24"/>
          </w:rPr>
          <w:t>/</w:t>
        </w:r>
        <w:r w:rsidRPr="00F74115">
          <w:rPr>
            <w:rStyle w:val="Hyperlink"/>
            <w:rFonts w:ascii="Aptos" w:hAnsi="Aptos" w:cs="Calibri"/>
            <w:sz w:val="24"/>
            <w:szCs w:val="24"/>
          </w:rPr>
          <w:t>ethics/code-of-ethics/principles</w:t>
        </w:r>
      </w:hyperlink>
      <w:r w:rsidRPr="00A67962">
        <w:rPr>
          <w:rFonts w:ascii="Aptos" w:hAnsi="Aptos"/>
          <w:sz w:val="24"/>
          <w:szCs w:val="24"/>
        </w:rPr>
        <w:t xml:space="preserve"> - Accessed 03/02/2025</w:t>
      </w:r>
    </w:p>
    <w:p w14:paraId="0CCCAF51" w14:textId="19D777FC"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 xml:space="preserve">College of Policing. (2015). </w:t>
      </w:r>
      <w:r w:rsidRPr="00A67962">
        <w:rPr>
          <w:rFonts w:ascii="Aptos" w:hAnsi="Aptos"/>
          <w:i/>
          <w:iCs/>
          <w:sz w:val="24"/>
          <w:szCs w:val="24"/>
        </w:rPr>
        <w:t>Leadership review: Final report</w:t>
      </w:r>
      <w:r w:rsidRPr="00A67962">
        <w:rPr>
          <w:rFonts w:ascii="Aptos" w:hAnsi="Aptos"/>
          <w:sz w:val="24"/>
          <w:szCs w:val="24"/>
        </w:rPr>
        <w:t xml:space="preserve">. </w:t>
      </w:r>
      <w:r>
        <w:rPr>
          <w:rFonts w:ascii="Aptos" w:hAnsi="Aptos"/>
          <w:sz w:val="24"/>
          <w:szCs w:val="24"/>
        </w:rPr>
        <w:t>Avaliable</w:t>
      </w:r>
      <w:r w:rsidRPr="00A67962">
        <w:rPr>
          <w:rFonts w:ascii="Aptos" w:hAnsi="Aptos"/>
          <w:sz w:val="24"/>
          <w:szCs w:val="24"/>
        </w:rPr>
        <w:t xml:space="preserve"> from </w:t>
      </w:r>
      <w:hyperlink r:id="rId17" w:history="1">
        <w:r w:rsidRPr="00A67962">
          <w:rPr>
            <w:rStyle w:val="Hyperlink"/>
            <w:rFonts w:ascii="Aptos" w:hAnsi="Aptos" w:cs="Calibri"/>
            <w:sz w:val="24"/>
            <w:szCs w:val="24"/>
          </w:rPr>
          <w:t>https://www.college.police.uk/What-we-do/Development/Promotion/Documents/Leadership_Review_Final_Report.pdf</w:t>
        </w:r>
      </w:hyperlink>
      <w:r>
        <w:rPr>
          <w:rFonts w:ascii="Aptos" w:hAnsi="Aptos"/>
          <w:sz w:val="24"/>
          <w:szCs w:val="24"/>
        </w:rPr>
        <w:t xml:space="preserve"> - Accessed 05/05/2025</w:t>
      </w:r>
    </w:p>
    <w:p w14:paraId="236E7E82" w14:textId="310C1AD1"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 xml:space="preserve">College of Policing. (2020). </w:t>
      </w:r>
      <w:r w:rsidRPr="00A67962">
        <w:rPr>
          <w:rFonts w:ascii="Aptos" w:hAnsi="Aptos"/>
          <w:i/>
          <w:iCs/>
          <w:sz w:val="24"/>
          <w:szCs w:val="24"/>
        </w:rPr>
        <w:t>Coaching and Mentoring Guidance</w:t>
      </w:r>
      <w:r w:rsidRPr="00A67962">
        <w:rPr>
          <w:rFonts w:ascii="Aptos" w:hAnsi="Aptos"/>
          <w:sz w:val="24"/>
          <w:szCs w:val="24"/>
        </w:rPr>
        <w:t xml:space="preserve">. Available at: </w:t>
      </w:r>
      <w:hyperlink r:id="rId18" w:history="1">
        <w:r w:rsidRPr="00A67962">
          <w:rPr>
            <w:rStyle w:val="Hyperlink"/>
            <w:rFonts w:ascii="Aptos" w:hAnsi="Aptos" w:cs="Calibri"/>
            <w:sz w:val="24"/>
            <w:szCs w:val="24"/>
          </w:rPr>
          <w:t>https://www.college.police.uk</w:t>
        </w:r>
      </w:hyperlink>
      <w:r>
        <w:rPr>
          <w:rFonts w:ascii="Aptos" w:hAnsi="Aptos"/>
          <w:sz w:val="24"/>
          <w:szCs w:val="24"/>
        </w:rPr>
        <w:t xml:space="preserve"> – Accessed 05/05/2025 </w:t>
      </w:r>
    </w:p>
    <w:p w14:paraId="60F81106"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Crump, J., 2011. What are the police doing on Twitter? Social media, the police and the public. </w:t>
      </w:r>
      <w:r w:rsidRPr="00A67962">
        <w:rPr>
          <w:rFonts w:ascii="Aptos" w:hAnsi="Aptos"/>
          <w:i/>
          <w:iCs/>
          <w:sz w:val="24"/>
          <w:szCs w:val="24"/>
        </w:rPr>
        <w:t>Policy &amp; internet</w:t>
      </w:r>
      <w:r w:rsidRPr="00A67962">
        <w:rPr>
          <w:rFonts w:ascii="Aptos" w:hAnsi="Aptos"/>
          <w:sz w:val="24"/>
          <w:szCs w:val="24"/>
        </w:rPr>
        <w:t>, </w:t>
      </w:r>
      <w:r w:rsidRPr="00A67962">
        <w:rPr>
          <w:rFonts w:ascii="Aptos" w:hAnsi="Aptos"/>
          <w:i/>
          <w:iCs/>
          <w:sz w:val="24"/>
          <w:szCs w:val="24"/>
        </w:rPr>
        <w:t>3</w:t>
      </w:r>
      <w:r w:rsidRPr="00A67962">
        <w:rPr>
          <w:rFonts w:ascii="Aptos" w:hAnsi="Aptos"/>
          <w:sz w:val="24"/>
          <w:szCs w:val="24"/>
        </w:rPr>
        <w:t>(4), pp.1-27.</w:t>
      </w:r>
    </w:p>
    <w:p w14:paraId="27B1FE2E" w14:textId="77777777" w:rsidR="00A67962" w:rsidRPr="00A67962" w:rsidRDefault="00A67962" w:rsidP="00A67962">
      <w:pPr>
        <w:pStyle w:val="NoSpacing"/>
        <w:spacing w:line="360" w:lineRule="auto"/>
        <w:jc w:val="both"/>
        <w:rPr>
          <w:rFonts w:ascii="Aptos" w:hAnsi="Aptos"/>
          <w:bCs/>
          <w:color w:val="auto"/>
          <w:sz w:val="24"/>
          <w:szCs w:val="24"/>
        </w:rPr>
      </w:pPr>
      <w:r w:rsidRPr="00A67962">
        <w:rPr>
          <w:rFonts w:ascii="Aptos" w:hAnsi="Aptos"/>
          <w:bCs/>
          <w:color w:val="auto"/>
          <w:sz w:val="24"/>
          <w:szCs w:val="24"/>
        </w:rPr>
        <w:t>Denef, S., Bayerl, P. S., &amp; Kaptein, N. (2013). Social media and the police: Tweeting practices of British police forces. European Police Science and Research Bulletin, 9, 47-53.</w:t>
      </w:r>
    </w:p>
    <w:p w14:paraId="7270ECDF" w14:textId="53FFEF43" w:rsidR="00A67962" w:rsidRPr="00A67962" w:rsidRDefault="00A67962" w:rsidP="00A67962">
      <w:pPr>
        <w:pStyle w:val="NoSpacing"/>
        <w:spacing w:line="360" w:lineRule="auto"/>
        <w:jc w:val="both"/>
        <w:rPr>
          <w:rStyle w:val="normaltextrun"/>
          <w:rFonts w:ascii="Aptos" w:hAnsi="Aptos" w:cs="Calibri"/>
          <w:sz w:val="24"/>
          <w:szCs w:val="24"/>
        </w:rPr>
      </w:pPr>
      <w:r>
        <w:rPr>
          <w:rFonts w:ascii="Aptos" w:hAnsi="Aptos"/>
          <w:sz w:val="24"/>
          <w:szCs w:val="24"/>
        </w:rPr>
        <w:t xml:space="preserve">College of Policing (2024) Domestic abuse. Available from </w:t>
      </w:r>
      <w:hyperlink r:id="rId19" w:history="1">
        <w:r w:rsidRPr="00A67962">
          <w:rPr>
            <w:rStyle w:val="Hyperlink"/>
            <w:rFonts w:ascii="Aptos" w:hAnsi="Aptos" w:cs="Calibri"/>
            <w:sz w:val="24"/>
            <w:szCs w:val="24"/>
          </w:rPr>
          <w:t>Domesti</w:t>
        </w:r>
        <w:r w:rsidRPr="00A67962">
          <w:rPr>
            <w:rStyle w:val="Hyperlink"/>
            <w:rFonts w:ascii="Aptos" w:hAnsi="Aptos" w:cs="Calibri"/>
            <w:sz w:val="24"/>
            <w:szCs w:val="24"/>
          </w:rPr>
          <w:t>c</w:t>
        </w:r>
        <w:r w:rsidRPr="00A67962">
          <w:rPr>
            <w:rStyle w:val="Hyperlink"/>
            <w:rFonts w:ascii="Aptos" w:hAnsi="Aptos" w:cs="Calibri"/>
            <w:sz w:val="24"/>
            <w:szCs w:val="24"/>
          </w:rPr>
          <w:t xml:space="preserve"> abuse | College of Policing</w:t>
        </w:r>
      </w:hyperlink>
      <w:r w:rsidRPr="00A67962">
        <w:rPr>
          <w:rFonts w:ascii="Aptos" w:hAnsi="Aptos"/>
          <w:sz w:val="24"/>
          <w:szCs w:val="24"/>
        </w:rPr>
        <w:t xml:space="preserve"> – Accessed 05/02/2025.</w:t>
      </w:r>
    </w:p>
    <w:p w14:paraId="713C0FC2"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lastRenderedPageBreak/>
        <w:t>Fahsing, I. and Ask, K., 2016. The making of an expert detective: The role of experience in English and Norwegian police officers’ investigative decision-making. </w:t>
      </w:r>
      <w:r w:rsidRPr="00A67962">
        <w:rPr>
          <w:rFonts w:ascii="Aptos" w:hAnsi="Aptos"/>
          <w:i/>
          <w:iCs/>
          <w:sz w:val="24"/>
          <w:szCs w:val="24"/>
        </w:rPr>
        <w:t>Psychology, Crime &amp; Law</w:t>
      </w:r>
      <w:r w:rsidRPr="00A67962">
        <w:rPr>
          <w:rFonts w:ascii="Aptos" w:hAnsi="Aptos"/>
          <w:sz w:val="24"/>
          <w:szCs w:val="24"/>
        </w:rPr>
        <w:t>, </w:t>
      </w:r>
      <w:r w:rsidRPr="00A67962">
        <w:rPr>
          <w:rFonts w:ascii="Aptos" w:hAnsi="Aptos"/>
          <w:i/>
          <w:iCs/>
          <w:sz w:val="24"/>
          <w:szCs w:val="24"/>
        </w:rPr>
        <w:t>22</w:t>
      </w:r>
      <w:r w:rsidRPr="00A67962">
        <w:rPr>
          <w:rFonts w:ascii="Aptos" w:hAnsi="Aptos"/>
          <w:sz w:val="24"/>
          <w:szCs w:val="24"/>
        </w:rPr>
        <w:t>(3), pp.203-223.</w:t>
      </w:r>
    </w:p>
    <w:p w14:paraId="28358348"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Gibbs, G., 1988. Learning by doing: A guide to teaching and learning methods. </w:t>
      </w:r>
      <w:r w:rsidRPr="00A67962">
        <w:rPr>
          <w:rFonts w:ascii="Aptos" w:hAnsi="Aptos"/>
          <w:i/>
          <w:iCs/>
          <w:sz w:val="24"/>
          <w:szCs w:val="24"/>
        </w:rPr>
        <w:t>Further Education Unit</w:t>
      </w:r>
      <w:r w:rsidRPr="00A67962">
        <w:rPr>
          <w:rFonts w:ascii="Aptos" w:hAnsi="Aptos"/>
          <w:sz w:val="24"/>
          <w:szCs w:val="24"/>
        </w:rPr>
        <w:t>.</w:t>
      </w:r>
    </w:p>
    <w:p w14:paraId="27FA3A19"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Goldstein, H., 1979. Improving policing: A problem-oriented approach. </w:t>
      </w:r>
      <w:r w:rsidRPr="00A67962">
        <w:rPr>
          <w:rFonts w:ascii="Aptos" w:hAnsi="Aptos"/>
          <w:i/>
          <w:iCs/>
          <w:sz w:val="24"/>
          <w:szCs w:val="24"/>
        </w:rPr>
        <w:t>Crime &amp; delinquency</w:t>
      </w:r>
      <w:r w:rsidRPr="00A67962">
        <w:rPr>
          <w:rFonts w:ascii="Aptos" w:hAnsi="Aptos"/>
          <w:sz w:val="24"/>
          <w:szCs w:val="24"/>
        </w:rPr>
        <w:t>, </w:t>
      </w:r>
      <w:r w:rsidRPr="00A67962">
        <w:rPr>
          <w:rFonts w:ascii="Aptos" w:hAnsi="Aptos"/>
          <w:i/>
          <w:iCs/>
          <w:sz w:val="24"/>
          <w:szCs w:val="24"/>
        </w:rPr>
        <w:t>25</w:t>
      </w:r>
      <w:r w:rsidRPr="00A67962">
        <w:rPr>
          <w:rFonts w:ascii="Aptos" w:hAnsi="Aptos"/>
          <w:sz w:val="24"/>
          <w:szCs w:val="24"/>
        </w:rPr>
        <w:t>(2), pp.236-258.</w:t>
      </w:r>
    </w:p>
    <w:p w14:paraId="45939BDC"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 xml:space="preserve">Goleman, D. (2000). Leadership that gets results. </w:t>
      </w:r>
      <w:r w:rsidRPr="00A67962">
        <w:rPr>
          <w:rFonts w:ascii="Aptos" w:hAnsi="Aptos"/>
          <w:i/>
          <w:iCs/>
          <w:sz w:val="24"/>
          <w:szCs w:val="24"/>
        </w:rPr>
        <w:t>Harvard Business Review</w:t>
      </w:r>
      <w:r w:rsidRPr="00A67962">
        <w:rPr>
          <w:rFonts w:ascii="Aptos" w:hAnsi="Aptos"/>
          <w:sz w:val="24"/>
          <w:szCs w:val="24"/>
        </w:rPr>
        <w:t>, 78(2), 78-90.</w:t>
      </w:r>
    </w:p>
    <w:p w14:paraId="4ACF2B66"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 xml:space="preserve">Grint, K. (2005). </w:t>
      </w:r>
      <w:r w:rsidRPr="00A67962">
        <w:rPr>
          <w:rFonts w:ascii="Aptos" w:hAnsi="Aptos"/>
          <w:i/>
          <w:iCs/>
          <w:sz w:val="24"/>
          <w:szCs w:val="24"/>
        </w:rPr>
        <w:t>Leadership: Limits and possibilities</w:t>
      </w:r>
      <w:r w:rsidRPr="00A67962">
        <w:rPr>
          <w:rFonts w:ascii="Aptos" w:hAnsi="Aptos"/>
          <w:sz w:val="24"/>
          <w:szCs w:val="24"/>
        </w:rPr>
        <w:t>. Basingstoke: Palgrave Macmillan.</w:t>
      </w:r>
    </w:p>
    <w:p w14:paraId="08C0D827"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Grint, K., 2005. Problems, problems, problems: The social construction of ‘leadership’. Human relations, 58(11), pp.1467-1494.</w:t>
      </w:r>
    </w:p>
    <w:p w14:paraId="6930F974"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Hersey, P. and Blanchard, K.H., 1974. So you want to know your leadership style. </w:t>
      </w:r>
      <w:r w:rsidRPr="00A67962">
        <w:rPr>
          <w:rFonts w:ascii="Aptos" w:hAnsi="Aptos"/>
          <w:i/>
          <w:iCs/>
          <w:sz w:val="24"/>
          <w:szCs w:val="24"/>
        </w:rPr>
        <w:t>Training and development journal</w:t>
      </w:r>
      <w:r w:rsidRPr="00A67962">
        <w:rPr>
          <w:rFonts w:ascii="Aptos" w:hAnsi="Aptos"/>
          <w:sz w:val="24"/>
          <w:szCs w:val="24"/>
        </w:rPr>
        <w:t>, </w:t>
      </w:r>
      <w:r w:rsidRPr="00A67962">
        <w:rPr>
          <w:rFonts w:ascii="Aptos" w:hAnsi="Aptos"/>
          <w:i/>
          <w:iCs/>
          <w:sz w:val="24"/>
          <w:szCs w:val="24"/>
        </w:rPr>
        <w:t>28</w:t>
      </w:r>
      <w:r w:rsidRPr="00A67962">
        <w:rPr>
          <w:rFonts w:ascii="Aptos" w:hAnsi="Aptos"/>
          <w:sz w:val="24"/>
          <w:szCs w:val="24"/>
        </w:rPr>
        <w:t>(2), pp.22-37.</w:t>
      </w:r>
    </w:p>
    <w:p w14:paraId="16DEB434"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Hersey, P. and Blanchard, K.H., 1982. Grid® principles and situationalism: Both! A response to Blake and Mouton. Group &amp; Organization Studies, 7(2), pp.207-210.</w:t>
      </w:r>
    </w:p>
    <w:p w14:paraId="78B3F94B"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 xml:space="preserve">Hersey, P., &amp; Blanchard, K. H. (1982). </w:t>
      </w:r>
      <w:r w:rsidRPr="00A67962">
        <w:rPr>
          <w:rFonts w:ascii="Aptos" w:hAnsi="Aptos"/>
          <w:i/>
          <w:iCs/>
          <w:sz w:val="24"/>
          <w:szCs w:val="24"/>
        </w:rPr>
        <w:t>Management of Organizational Behavior: Utilizing Human Resources</w:t>
      </w:r>
      <w:r w:rsidRPr="00A67962">
        <w:rPr>
          <w:rFonts w:ascii="Aptos" w:hAnsi="Aptos"/>
          <w:sz w:val="24"/>
          <w:szCs w:val="24"/>
        </w:rPr>
        <w:t>. Englewood Cliffs, NJ: Prentice Hall.</w:t>
      </w:r>
    </w:p>
    <w:p w14:paraId="2B6F9A40"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Hinkle, J.C., Weisburd, D., Telep, C.W. and Petersen, K., 2020. Problem</w:t>
      </w:r>
      <w:r w:rsidRPr="00A67962">
        <w:rPr>
          <w:rFonts w:ascii="Cambria Math" w:hAnsi="Cambria Math" w:cs="Cambria Math"/>
          <w:sz w:val="24"/>
          <w:szCs w:val="24"/>
        </w:rPr>
        <w:t>‐</w:t>
      </w:r>
      <w:r w:rsidRPr="00A67962">
        <w:rPr>
          <w:rFonts w:ascii="Aptos" w:hAnsi="Aptos"/>
          <w:sz w:val="24"/>
          <w:szCs w:val="24"/>
        </w:rPr>
        <w:t>oriented policing for reducing crime and disorder: An updated systematic review and meta</w:t>
      </w:r>
      <w:r w:rsidRPr="00A67962">
        <w:rPr>
          <w:rFonts w:ascii="Cambria Math" w:hAnsi="Cambria Math" w:cs="Cambria Math"/>
          <w:sz w:val="24"/>
          <w:szCs w:val="24"/>
        </w:rPr>
        <w:t>‐</w:t>
      </w:r>
      <w:r w:rsidRPr="00A67962">
        <w:rPr>
          <w:rFonts w:ascii="Aptos" w:hAnsi="Aptos"/>
          <w:sz w:val="24"/>
          <w:szCs w:val="24"/>
        </w:rPr>
        <w:t>analysis.</w:t>
      </w:r>
      <w:r w:rsidRPr="00A67962">
        <w:rPr>
          <w:rFonts w:ascii="Aptos" w:hAnsi="Aptos" w:cs="Aptos"/>
          <w:sz w:val="24"/>
          <w:szCs w:val="24"/>
        </w:rPr>
        <w:t> </w:t>
      </w:r>
      <w:r w:rsidRPr="00A67962">
        <w:rPr>
          <w:rFonts w:ascii="Aptos" w:hAnsi="Aptos"/>
          <w:i/>
          <w:iCs/>
          <w:sz w:val="24"/>
          <w:szCs w:val="24"/>
        </w:rPr>
        <w:t>Campbell systematic reviews</w:t>
      </w:r>
      <w:r w:rsidRPr="00A67962">
        <w:rPr>
          <w:rFonts w:ascii="Aptos" w:hAnsi="Aptos"/>
          <w:sz w:val="24"/>
          <w:szCs w:val="24"/>
        </w:rPr>
        <w:t>, </w:t>
      </w:r>
      <w:r w:rsidRPr="00A67962">
        <w:rPr>
          <w:rFonts w:ascii="Aptos" w:hAnsi="Aptos"/>
          <w:i/>
          <w:iCs/>
          <w:sz w:val="24"/>
          <w:szCs w:val="24"/>
        </w:rPr>
        <w:t>16</w:t>
      </w:r>
      <w:r w:rsidRPr="00A67962">
        <w:rPr>
          <w:rFonts w:ascii="Aptos" w:hAnsi="Aptos"/>
          <w:sz w:val="24"/>
          <w:szCs w:val="24"/>
        </w:rPr>
        <w:t>(2), p.e1089.</w:t>
      </w:r>
    </w:p>
    <w:p w14:paraId="737D4138"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 xml:space="preserve">HMICFRS (2014), Domestic Abuse data, available at </w:t>
      </w:r>
      <w:hyperlink r:id="rId20" w:history="1">
        <w:r w:rsidRPr="00A67962">
          <w:rPr>
            <w:rStyle w:val="Hyperlink"/>
            <w:rFonts w:ascii="Aptos" w:hAnsi="Aptos" w:cs="Calibri"/>
            <w:sz w:val="24"/>
            <w:szCs w:val="24"/>
          </w:rPr>
          <w:t>Domestic abuse data - His Majesty’s Inspectorate of Constabulary and Fire &amp; Rescue Services</w:t>
        </w:r>
      </w:hyperlink>
      <w:r w:rsidRPr="00A67962">
        <w:rPr>
          <w:rFonts w:ascii="Aptos" w:hAnsi="Aptos"/>
          <w:sz w:val="24"/>
          <w:szCs w:val="24"/>
        </w:rPr>
        <w:t xml:space="preserve"> – Accessed 05/02/2025</w:t>
      </w:r>
    </w:p>
    <w:p w14:paraId="273BF57C"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 xml:space="preserve">Home Office. (2019). </w:t>
      </w:r>
      <w:r w:rsidRPr="00A67962">
        <w:rPr>
          <w:rFonts w:ascii="Aptos" w:hAnsi="Aptos"/>
          <w:i/>
          <w:iCs/>
          <w:sz w:val="24"/>
          <w:szCs w:val="24"/>
        </w:rPr>
        <w:t>Modern Crime Prevention Strategy</w:t>
      </w:r>
      <w:r w:rsidRPr="00A67962">
        <w:rPr>
          <w:rFonts w:ascii="Aptos" w:hAnsi="Aptos"/>
          <w:sz w:val="24"/>
          <w:szCs w:val="24"/>
        </w:rPr>
        <w:t>. London: Home Office. Available at: https://www.gov.uk/government/publications/modern-crime-prevention-strategy</w:t>
      </w:r>
    </w:p>
    <w:p w14:paraId="42455E81" w14:textId="77777777" w:rsidR="00A67962" w:rsidRPr="00A67962" w:rsidRDefault="00A67962" w:rsidP="00A67962">
      <w:pPr>
        <w:pStyle w:val="NoSpacing"/>
        <w:spacing w:line="360" w:lineRule="auto"/>
        <w:jc w:val="both"/>
        <w:rPr>
          <w:rStyle w:val="normaltextrun"/>
          <w:rFonts w:ascii="Aptos" w:hAnsi="Aptos" w:cs="Calibri"/>
          <w:sz w:val="24"/>
          <w:szCs w:val="24"/>
        </w:rPr>
      </w:pPr>
      <w:r w:rsidRPr="00A67962">
        <w:rPr>
          <w:rFonts w:ascii="Aptos" w:hAnsi="Aptos"/>
          <w:sz w:val="24"/>
          <w:szCs w:val="24"/>
        </w:rPr>
        <w:t>Hough, M., 2012. Researching trust in the police and trust in justice: A UK perspective. </w:t>
      </w:r>
      <w:r w:rsidRPr="00A67962">
        <w:rPr>
          <w:rFonts w:ascii="Aptos" w:hAnsi="Aptos"/>
          <w:i/>
          <w:iCs/>
          <w:sz w:val="24"/>
          <w:szCs w:val="24"/>
        </w:rPr>
        <w:t>Policing and Society</w:t>
      </w:r>
      <w:r w:rsidRPr="00A67962">
        <w:rPr>
          <w:rFonts w:ascii="Aptos" w:hAnsi="Aptos"/>
          <w:sz w:val="24"/>
          <w:szCs w:val="24"/>
        </w:rPr>
        <w:t>, </w:t>
      </w:r>
      <w:r w:rsidRPr="00A67962">
        <w:rPr>
          <w:rFonts w:ascii="Aptos" w:hAnsi="Aptos"/>
          <w:i/>
          <w:iCs/>
          <w:sz w:val="24"/>
          <w:szCs w:val="24"/>
        </w:rPr>
        <w:t>22</w:t>
      </w:r>
      <w:r w:rsidRPr="00A67962">
        <w:rPr>
          <w:rFonts w:ascii="Aptos" w:hAnsi="Aptos"/>
          <w:sz w:val="24"/>
          <w:szCs w:val="24"/>
        </w:rPr>
        <w:t>(3), pp.332-345.</w:t>
      </w:r>
    </w:p>
    <w:p w14:paraId="7A474723" w14:textId="2056597E" w:rsidR="00A67962" w:rsidRPr="00A67962" w:rsidRDefault="00A67962" w:rsidP="00A67962">
      <w:pPr>
        <w:pStyle w:val="NoSpacing"/>
        <w:spacing w:line="360" w:lineRule="auto"/>
        <w:jc w:val="both"/>
        <w:rPr>
          <w:rFonts w:ascii="Aptos" w:hAnsi="Aptos"/>
          <w:sz w:val="24"/>
          <w:szCs w:val="24"/>
        </w:rPr>
      </w:pPr>
      <w:r>
        <w:rPr>
          <w:rFonts w:ascii="Aptos" w:hAnsi="Aptos"/>
          <w:sz w:val="24"/>
          <w:szCs w:val="24"/>
        </w:rPr>
        <w:t xml:space="preserve">College of Policing (2025) What work centre for crime reduction. Available from </w:t>
      </w:r>
      <w:hyperlink r:id="rId21" w:history="1">
        <w:hyperlink r:id="rId22" w:history="1">
          <w:r w:rsidRPr="00A67962">
            <w:rPr>
              <w:rStyle w:val="Hyperlink"/>
              <w:rFonts w:ascii="Aptos" w:hAnsi="Aptos" w:cs="Calibri"/>
              <w:sz w:val="24"/>
              <w:szCs w:val="24"/>
            </w:rPr>
            <w:t>What Works Centre for Crime Reduction | College of Policing</w:t>
          </w:r>
        </w:hyperlink>
        <w:r w:rsidRPr="00A67962">
          <w:rPr>
            <w:rFonts w:ascii="Aptos" w:hAnsi="Aptos" w:cs="Calibri"/>
            <w:color w:val="auto"/>
            <w:sz w:val="24"/>
            <w:szCs w:val="24"/>
          </w:rPr>
          <w:t xml:space="preserve">- Accessed 05/05/2025 </w:t>
        </w:r>
        <w:r>
          <w:rPr>
            <w:rStyle w:val="Hyperlink"/>
            <w:rFonts w:ascii="Aptos" w:hAnsi="Aptos" w:cs="Calibri"/>
            <w:sz w:val="24"/>
            <w:szCs w:val="24"/>
          </w:rPr>
          <w:br/>
        </w:r>
        <w:r>
          <w:rPr>
            <w:rStyle w:val="Hyperlink"/>
            <w:rFonts w:ascii="Aptos" w:hAnsi="Aptos" w:cs="Calibri"/>
            <w:sz w:val="24"/>
            <w:szCs w:val="24"/>
          </w:rPr>
          <w:br/>
        </w:r>
      </w:hyperlink>
    </w:p>
    <w:p w14:paraId="1B810679"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lastRenderedPageBreak/>
        <w:t>Hu, X. and Lovrich, N.P., 2019. Social media and the police: A study of organizational characteristics associated with the use of social media. </w:t>
      </w:r>
      <w:r w:rsidRPr="00A67962">
        <w:rPr>
          <w:rFonts w:ascii="Aptos" w:hAnsi="Aptos"/>
          <w:i/>
          <w:iCs/>
          <w:sz w:val="24"/>
          <w:szCs w:val="24"/>
        </w:rPr>
        <w:t>Policing: An International Journal</w:t>
      </w:r>
      <w:r w:rsidRPr="00A67962">
        <w:rPr>
          <w:rFonts w:ascii="Aptos" w:hAnsi="Aptos"/>
          <w:sz w:val="24"/>
          <w:szCs w:val="24"/>
        </w:rPr>
        <w:t>, </w:t>
      </w:r>
      <w:r w:rsidRPr="00A67962">
        <w:rPr>
          <w:rFonts w:ascii="Aptos" w:hAnsi="Aptos"/>
          <w:i/>
          <w:iCs/>
          <w:sz w:val="24"/>
          <w:szCs w:val="24"/>
        </w:rPr>
        <w:t>42</w:t>
      </w:r>
      <w:r w:rsidRPr="00A67962">
        <w:rPr>
          <w:rFonts w:ascii="Aptos" w:hAnsi="Aptos"/>
          <w:sz w:val="24"/>
          <w:szCs w:val="24"/>
        </w:rPr>
        <w:t>(4), pp.654-670.</w:t>
      </w:r>
    </w:p>
    <w:p w14:paraId="3FE21411" w14:textId="78F39F45" w:rsidR="00A67962" w:rsidRPr="00A67962" w:rsidRDefault="00A67962" w:rsidP="00A67962">
      <w:pPr>
        <w:pStyle w:val="NoSpacing"/>
        <w:spacing w:line="360" w:lineRule="auto"/>
        <w:jc w:val="both"/>
        <w:rPr>
          <w:rStyle w:val="normaltextrun"/>
          <w:rFonts w:ascii="Aptos" w:hAnsi="Aptos" w:cs="Calibri"/>
          <w:sz w:val="24"/>
          <w:szCs w:val="24"/>
        </w:rPr>
      </w:pPr>
      <w:r>
        <w:rPr>
          <w:rFonts w:ascii="Aptos" w:hAnsi="Aptos"/>
          <w:sz w:val="24"/>
          <w:szCs w:val="24"/>
        </w:rPr>
        <w:t xml:space="preserve">College of Policing (2025) Introduction to authorised professional practise on domestic abuse. Available from </w:t>
      </w:r>
      <w:hyperlink r:id="rId23" w:history="1">
        <w:r w:rsidRPr="00A67962">
          <w:rPr>
            <w:rStyle w:val="Hyperlink"/>
            <w:rFonts w:ascii="Aptos" w:hAnsi="Aptos" w:cs="Calibri"/>
            <w:sz w:val="24"/>
            <w:szCs w:val="24"/>
          </w:rPr>
          <w:t>Introduction to authorised professional practice on domestic abuse | College of Policing</w:t>
        </w:r>
      </w:hyperlink>
      <w:r w:rsidRPr="00A67962">
        <w:rPr>
          <w:rFonts w:ascii="Aptos" w:hAnsi="Aptos"/>
          <w:sz w:val="24"/>
          <w:szCs w:val="24"/>
        </w:rPr>
        <w:t xml:space="preserve"> – accessed 05/02/2025</w:t>
      </w:r>
    </w:p>
    <w:p w14:paraId="36B305C1" w14:textId="77777777" w:rsidR="00A67962" w:rsidRPr="00A67962" w:rsidRDefault="00A67962" w:rsidP="00A67962">
      <w:pPr>
        <w:pStyle w:val="NoSpacing"/>
        <w:spacing w:line="360" w:lineRule="auto"/>
        <w:jc w:val="both"/>
        <w:rPr>
          <w:rStyle w:val="normaltextrun"/>
          <w:rFonts w:ascii="Aptos" w:hAnsi="Aptos" w:cs="Calibri"/>
          <w:sz w:val="24"/>
          <w:szCs w:val="24"/>
        </w:rPr>
      </w:pPr>
      <w:r w:rsidRPr="00A67962">
        <w:rPr>
          <w:rStyle w:val="normaltextrun"/>
          <w:rFonts w:ascii="Aptos" w:hAnsi="Aptos" w:cs="Calibri"/>
          <w:sz w:val="24"/>
          <w:szCs w:val="24"/>
        </w:rPr>
        <w:t>Jackson, J., Bradford, B., Stanko, B. and Hohl, K., 2012. Just authority?: Trust in the police in England and Wales. Willan.</w:t>
      </w:r>
    </w:p>
    <w:p w14:paraId="0CF091C9"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Jamrich, M., Greenleaf, A.L. and Bautz, E.K., 1977. Localization of RNA polymerase in polytene chromosomes of Drosophila melanogaster. Proceedings of the National Academy of Sciences, 74(5), pp.2079-2083.</w:t>
      </w:r>
    </w:p>
    <w:p w14:paraId="0415893D"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Jullien, R.E.M.I. and Kolb, M., 1984. Hierarchical model for chemically limited cluster-cluster aggregation. </w:t>
      </w:r>
      <w:r w:rsidRPr="00A67962">
        <w:rPr>
          <w:rFonts w:ascii="Aptos" w:hAnsi="Aptos"/>
          <w:i/>
          <w:iCs/>
          <w:sz w:val="24"/>
          <w:szCs w:val="24"/>
        </w:rPr>
        <w:t>Journal of Physics A: Mathematical and General</w:t>
      </w:r>
      <w:r w:rsidRPr="00A67962">
        <w:rPr>
          <w:rFonts w:ascii="Aptos" w:hAnsi="Aptos"/>
          <w:sz w:val="24"/>
          <w:szCs w:val="24"/>
        </w:rPr>
        <w:t>, </w:t>
      </w:r>
      <w:r w:rsidRPr="00A67962">
        <w:rPr>
          <w:rFonts w:ascii="Aptos" w:hAnsi="Aptos"/>
          <w:i/>
          <w:iCs/>
          <w:sz w:val="24"/>
          <w:szCs w:val="24"/>
        </w:rPr>
        <w:t>17</w:t>
      </w:r>
      <w:r w:rsidRPr="00A67962">
        <w:rPr>
          <w:rFonts w:ascii="Aptos" w:hAnsi="Aptos"/>
          <w:sz w:val="24"/>
          <w:szCs w:val="24"/>
        </w:rPr>
        <w:t>(12), p.L639.</w:t>
      </w:r>
    </w:p>
    <w:p w14:paraId="493EABFF"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Karcher, M.J., Nakkula, M.J. and Harris, J., 2005. Developmental mentoring match characteristics: Correspondence between mentors’ and mentees’ assessments of relationship quality. </w:t>
      </w:r>
      <w:r w:rsidRPr="00A67962">
        <w:rPr>
          <w:rFonts w:ascii="Aptos" w:hAnsi="Aptos"/>
          <w:i/>
          <w:iCs/>
          <w:sz w:val="24"/>
          <w:szCs w:val="24"/>
        </w:rPr>
        <w:t>Journal of Primary Prevention</w:t>
      </w:r>
      <w:r w:rsidRPr="00A67962">
        <w:rPr>
          <w:rFonts w:ascii="Aptos" w:hAnsi="Aptos"/>
          <w:sz w:val="24"/>
          <w:szCs w:val="24"/>
        </w:rPr>
        <w:t>, </w:t>
      </w:r>
      <w:r w:rsidRPr="00A67962">
        <w:rPr>
          <w:rFonts w:ascii="Aptos" w:hAnsi="Aptos"/>
          <w:i/>
          <w:iCs/>
          <w:sz w:val="24"/>
          <w:szCs w:val="24"/>
        </w:rPr>
        <w:t>26</w:t>
      </w:r>
      <w:r w:rsidRPr="00A67962">
        <w:rPr>
          <w:rFonts w:ascii="Aptos" w:hAnsi="Aptos"/>
          <w:sz w:val="24"/>
          <w:szCs w:val="24"/>
        </w:rPr>
        <w:t>, pp.93-110.</w:t>
      </w:r>
    </w:p>
    <w:p w14:paraId="04593061"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 xml:space="preserve">Kolb, D. A. (1984). </w:t>
      </w:r>
      <w:r w:rsidRPr="00A67962">
        <w:rPr>
          <w:rFonts w:ascii="Aptos" w:hAnsi="Aptos"/>
          <w:i/>
          <w:iCs/>
          <w:sz w:val="24"/>
          <w:szCs w:val="24"/>
        </w:rPr>
        <w:t>Experiential learning: Experience as the source of learning and development</w:t>
      </w:r>
      <w:r w:rsidRPr="00A67962">
        <w:rPr>
          <w:rFonts w:ascii="Aptos" w:hAnsi="Aptos"/>
          <w:sz w:val="24"/>
          <w:szCs w:val="24"/>
        </w:rPr>
        <w:t>. Englewood Cliffs, NJ: Prentice Hall.</w:t>
      </w:r>
    </w:p>
    <w:p w14:paraId="6CA1AB70"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Kolb, D.A., 2014. </w:t>
      </w:r>
      <w:r w:rsidRPr="00A67962">
        <w:rPr>
          <w:rFonts w:ascii="Aptos" w:hAnsi="Aptos"/>
          <w:i/>
          <w:iCs/>
          <w:sz w:val="24"/>
          <w:szCs w:val="24"/>
        </w:rPr>
        <w:t>Experiential learning: Experience as the source of learning and development</w:t>
      </w:r>
      <w:r w:rsidRPr="00A67962">
        <w:rPr>
          <w:rFonts w:ascii="Aptos" w:hAnsi="Aptos"/>
          <w:sz w:val="24"/>
          <w:szCs w:val="24"/>
        </w:rPr>
        <w:t>. FT press.</w:t>
      </w:r>
    </w:p>
    <w:p w14:paraId="113ADC5B"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Kram, K.E., 1988. </w:t>
      </w:r>
      <w:r w:rsidRPr="00A67962">
        <w:rPr>
          <w:rFonts w:ascii="Aptos" w:hAnsi="Aptos"/>
          <w:i/>
          <w:iCs/>
          <w:sz w:val="24"/>
          <w:szCs w:val="24"/>
        </w:rPr>
        <w:t>Mentoring at work: Developmental relationships in organizational life</w:t>
      </w:r>
      <w:r w:rsidRPr="00A67962">
        <w:rPr>
          <w:rFonts w:ascii="Aptos" w:hAnsi="Aptos"/>
          <w:sz w:val="24"/>
          <w:szCs w:val="24"/>
        </w:rPr>
        <w:t>. University Press of America.</w:t>
      </w:r>
    </w:p>
    <w:p w14:paraId="1A243B7E"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Loftus, E.F., Miller, D.G. and Burns, H.J., 1978. Semantic integration of verbal information into a visual memory. Journal of experimental psychology: Human learning and memory, 4(1), p.19.</w:t>
      </w:r>
    </w:p>
    <w:p w14:paraId="7B0B1F98"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Maguire, M., 2000. Policing by risks and targets: Some dimensions and implications of intelligence</w:t>
      </w:r>
      <w:r w:rsidRPr="00A67962">
        <w:rPr>
          <w:rFonts w:ascii="Cambria Math" w:hAnsi="Cambria Math" w:cs="Cambria Math"/>
          <w:sz w:val="24"/>
          <w:szCs w:val="24"/>
        </w:rPr>
        <w:t>‐</w:t>
      </w:r>
      <w:r w:rsidRPr="00A67962">
        <w:rPr>
          <w:rFonts w:ascii="Aptos" w:hAnsi="Aptos"/>
          <w:sz w:val="24"/>
          <w:szCs w:val="24"/>
        </w:rPr>
        <w:t>led crime control.</w:t>
      </w:r>
      <w:r w:rsidRPr="00A67962">
        <w:rPr>
          <w:rFonts w:ascii="Aptos" w:hAnsi="Aptos" w:cs="Aptos"/>
          <w:sz w:val="24"/>
          <w:szCs w:val="24"/>
        </w:rPr>
        <w:t> </w:t>
      </w:r>
      <w:r w:rsidRPr="00A67962">
        <w:rPr>
          <w:rFonts w:ascii="Aptos" w:hAnsi="Aptos"/>
          <w:i/>
          <w:iCs/>
          <w:sz w:val="24"/>
          <w:szCs w:val="24"/>
        </w:rPr>
        <w:t>Policing and Society: An International Journal</w:t>
      </w:r>
      <w:r w:rsidRPr="00A67962">
        <w:rPr>
          <w:rFonts w:ascii="Aptos" w:hAnsi="Aptos"/>
          <w:sz w:val="24"/>
          <w:szCs w:val="24"/>
        </w:rPr>
        <w:t>, </w:t>
      </w:r>
      <w:r w:rsidRPr="00A67962">
        <w:rPr>
          <w:rFonts w:ascii="Aptos" w:hAnsi="Aptos"/>
          <w:i/>
          <w:iCs/>
          <w:sz w:val="24"/>
          <w:szCs w:val="24"/>
        </w:rPr>
        <w:t>9</w:t>
      </w:r>
      <w:r w:rsidRPr="00A67962">
        <w:rPr>
          <w:rFonts w:ascii="Aptos" w:hAnsi="Aptos"/>
          <w:sz w:val="24"/>
          <w:szCs w:val="24"/>
        </w:rPr>
        <w:t>(4), pp.315-336.</w:t>
      </w:r>
    </w:p>
    <w:p w14:paraId="74C80DB7" w14:textId="77777777" w:rsidR="00A67962" w:rsidRPr="00A67962" w:rsidRDefault="00A67962" w:rsidP="00A67962">
      <w:pPr>
        <w:pStyle w:val="NoSpacing"/>
        <w:spacing w:line="360" w:lineRule="auto"/>
        <w:jc w:val="both"/>
        <w:rPr>
          <w:rStyle w:val="normaltextrun"/>
          <w:rFonts w:ascii="Aptos" w:hAnsi="Aptos" w:cs="Calibri"/>
          <w:sz w:val="24"/>
          <w:szCs w:val="24"/>
        </w:rPr>
      </w:pPr>
      <w:r w:rsidRPr="00A67962">
        <w:rPr>
          <w:rFonts w:ascii="Aptos" w:hAnsi="Aptos"/>
          <w:sz w:val="24"/>
          <w:szCs w:val="24"/>
        </w:rPr>
        <w:t>Manning, P.K. and Hawkins, K., 2023. Police decision-making. In </w:t>
      </w:r>
      <w:r w:rsidRPr="00A67962">
        <w:rPr>
          <w:rFonts w:ascii="Aptos" w:hAnsi="Aptos"/>
          <w:i/>
          <w:iCs/>
          <w:sz w:val="24"/>
          <w:szCs w:val="24"/>
        </w:rPr>
        <w:t>Police Research</w:t>
      </w:r>
      <w:r w:rsidRPr="00A67962">
        <w:rPr>
          <w:rFonts w:ascii="Aptos" w:hAnsi="Aptos"/>
          <w:sz w:val="24"/>
          <w:szCs w:val="24"/>
        </w:rPr>
        <w:t> (pp. 139-156). Routledge.</w:t>
      </w:r>
    </w:p>
    <w:p w14:paraId="39C31D4B" w14:textId="77777777" w:rsidR="00A67962" w:rsidRPr="00A67962" w:rsidRDefault="00A67962" w:rsidP="00A67962">
      <w:pPr>
        <w:pStyle w:val="NoSpacing"/>
        <w:spacing w:line="360" w:lineRule="auto"/>
        <w:jc w:val="both"/>
        <w:rPr>
          <w:rFonts w:ascii="Aptos" w:hAnsi="Aptos"/>
          <w:bCs/>
          <w:color w:val="auto"/>
          <w:sz w:val="24"/>
          <w:szCs w:val="24"/>
        </w:rPr>
      </w:pPr>
      <w:r w:rsidRPr="00A67962">
        <w:rPr>
          <w:rFonts w:ascii="Aptos" w:hAnsi="Aptos"/>
          <w:bCs/>
          <w:color w:val="auto"/>
          <w:sz w:val="24"/>
          <w:szCs w:val="24"/>
        </w:rPr>
        <w:t>Mawby, R. C. (2019). Police and crime commissioners: The transformation of police accountability? Routledge.</w:t>
      </w:r>
    </w:p>
    <w:p w14:paraId="0D478ACF" w14:textId="77777777" w:rsidR="00A67962" w:rsidRPr="00A67962" w:rsidRDefault="00A67962" w:rsidP="00A67962">
      <w:pPr>
        <w:pStyle w:val="NoSpacing"/>
        <w:spacing w:line="360" w:lineRule="auto"/>
        <w:jc w:val="both"/>
        <w:rPr>
          <w:rFonts w:ascii="Aptos" w:hAnsi="Aptos"/>
          <w:bCs/>
          <w:color w:val="auto"/>
          <w:sz w:val="24"/>
          <w:szCs w:val="24"/>
        </w:rPr>
      </w:pPr>
      <w:r w:rsidRPr="00A67962">
        <w:rPr>
          <w:rFonts w:ascii="Aptos" w:hAnsi="Aptos"/>
          <w:bCs/>
          <w:color w:val="auto"/>
          <w:sz w:val="24"/>
          <w:szCs w:val="24"/>
        </w:rPr>
        <w:lastRenderedPageBreak/>
        <w:t>Meijer, A. J., &amp; Thaens, M. (2013). Social media strategies: Understanding the differences between North American police departments. Government Information Quarterly, 30(4), 343-350.</w:t>
      </w:r>
    </w:p>
    <w:p w14:paraId="0CA4E265" w14:textId="74D48AFE" w:rsidR="00A67962" w:rsidRPr="00A67962" w:rsidRDefault="00A67962" w:rsidP="00A67962">
      <w:pPr>
        <w:pStyle w:val="NoSpacing"/>
        <w:spacing w:line="360" w:lineRule="auto"/>
        <w:jc w:val="both"/>
        <w:rPr>
          <w:rFonts w:ascii="Aptos" w:hAnsi="Aptos"/>
          <w:sz w:val="24"/>
          <w:szCs w:val="24"/>
        </w:rPr>
      </w:pPr>
      <w:r>
        <w:rPr>
          <w:rFonts w:ascii="Aptos" w:hAnsi="Aptos"/>
          <w:sz w:val="24"/>
          <w:szCs w:val="24"/>
        </w:rPr>
        <w:t xml:space="preserve">College of Policing (2025) Mental vulnerability and illness. Available from </w:t>
      </w:r>
      <w:hyperlink r:id="rId24" w:history="1">
        <w:r w:rsidRPr="00A67962">
          <w:rPr>
            <w:rStyle w:val="Hyperlink"/>
            <w:rFonts w:ascii="Aptos" w:hAnsi="Aptos" w:cs="Calibri"/>
            <w:sz w:val="24"/>
            <w:szCs w:val="24"/>
          </w:rPr>
          <w:t>Mental vulnerability and illness | College of Policing</w:t>
        </w:r>
      </w:hyperlink>
      <w:r>
        <w:rPr>
          <w:rFonts w:ascii="Aptos" w:hAnsi="Aptos"/>
          <w:sz w:val="24"/>
          <w:szCs w:val="24"/>
        </w:rPr>
        <w:t xml:space="preserve"> – Accessed 23/05/2025 </w:t>
      </w:r>
    </w:p>
    <w:p w14:paraId="2C8E0333"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Mergel, I. and Bretschneider, S.I., 2013. A three</w:t>
      </w:r>
      <w:r w:rsidRPr="00A67962">
        <w:rPr>
          <w:rFonts w:ascii="Cambria Math" w:hAnsi="Cambria Math" w:cs="Cambria Math"/>
          <w:sz w:val="24"/>
          <w:szCs w:val="24"/>
        </w:rPr>
        <w:t>‐</w:t>
      </w:r>
      <w:r w:rsidRPr="00A67962">
        <w:rPr>
          <w:rFonts w:ascii="Aptos" w:hAnsi="Aptos"/>
          <w:sz w:val="24"/>
          <w:szCs w:val="24"/>
        </w:rPr>
        <w:t>stage adoption process for social media use in government.</w:t>
      </w:r>
      <w:r w:rsidRPr="00A67962">
        <w:rPr>
          <w:rFonts w:ascii="Aptos" w:hAnsi="Aptos" w:cs="Aptos"/>
          <w:sz w:val="24"/>
          <w:szCs w:val="24"/>
        </w:rPr>
        <w:t> </w:t>
      </w:r>
      <w:r w:rsidRPr="00A67962">
        <w:rPr>
          <w:rFonts w:ascii="Aptos" w:hAnsi="Aptos"/>
          <w:i/>
          <w:iCs/>
          <w:sz w:val="24"/>
          <w:szCs w:val="24"/>
        </w:rPr>
        <w:t>Public administration review</w:t>
      </w:r>
      <w:r w:rsidRPr="00A67962">
        <w:rPr>
          <w:rFonts w:ascii="Aptos" w:hAnsi="Aptos"/>
          <w:sz w:val="24"/>
          <w:szCs w:val="24"/>
        </w:rPr>
        <w:t>, </w:t>
      </w:r>
      <w:r w:rsidRPr="00A67962">
        <w:rPr>
          <w:rFonts w:ascii="Aptos" w:hAnsi="Aptos"/>
          <w:i/>
          <w:iCs/>
          <w:sz w:val="24"/>
          <w:szCs w:val="24"/>
        </w:rPr>
        <w:t>73</w:t>
      </w:r>
      <w:r w:rsidRPr="00A67962">
        <w:rPr>
          <w:rFonts w:ascii="Aptos" w:hAnsi="Aptos"/>
          <w:sz w:val="24"/>
          <w:szCs w:val="24"/>
        </w:rPr>
        <w:t>(3), pp.390-400.</w:t>
      </w:r>
    </w:p>
    <w:p w14:paraId="5F1D9271"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Mergel, I., 2013. A framework for interpreting social media interactions in the public sector. </w:t>
      </w:r>
      <w:r w:rsidRPr="00A67962">
        <w:rPr>
          <w:rFonts w:ascii="Aptos" w:hAnsi="Aptos"/>
          <w:i/>
          <w:iCs/>
          <w:sz w:val="24"/>
          <w:szCs w:val="24"/>
        </w:rPr>
        <w:t>Government information quarterly</w:t>
      </w:r>
      <w:r w:rsidRPr="00A67962">
        <w:rPr>
          <w:rFonts w:ascii="Aptos" w:hAnsi="Aptos"/>
          <w:sz w:val="24"/>
          <w:szCs w:val="24"/>
        </w:rPr>
        <w:t>, </w:t>
      </w:r>
      <w:r w:rsidRPr="00A67962">
        <w:rPr>
          <w:rFonts w:ascii="Aptos" w:hAnsi="Aptos"/>
          <w:i/>
          <w:iCs/>
          <w:sz w:val="24"/>
          <w:szCs w:val="24"/>
        </w:rPr>
        <w:t>30</w:t>
      </w:r>
      <w:r w:rsidRPr="00A67962">
        <w:rPr>
          <w:rFonts w:ascii="Aptos" w:hAnsi="Aptos"/>
          <w:sz w:val="24"/>
          <w:szCs w:val="24"/>
        </w:rPr>
        <w:t>(4), pp.327-334.</w:t>
      </w:r>
    </w:p>
    <w:p w14:paraId="0C87EDDE" w14:textId="3A50D396" w:rsidR="00A67962" w:rsidRPr="00A67962" w:rsidRDefault="00A67962" w:rsidP="00A67962">
      <w:pPr>
        <w:pStyle w:val="NoSpacing"/>
        <w:spacing w:line="360" w:lineRule="auto"/>
        <w:jc w:val="both"/>
        <w:rPr>
          <w:rFonts w:ascii="Aptos" w:hAnsi="Aptos"/>
          <w:sz w:val="24"/>
          <w:szCs w:val="24"/>
        </w:rPr>
      </w:pPr>
      <w:r>
        <w:rPr>
          <w:rFonts w:ascii="Aptos" w:hAnsi="Aptos"/>
          <w:sz w:val="24"/>
          <w:szCs w:val="24"/>
        </w:rPr>
        <w:t xml:space="preserve">South Wales Police (2024) </w:t>
      </w:r>
      <w:r w:rsidRPr="00A67962">
        <w:rPr>
          <w:rFonts w:ascii="Aptos" w:hAnsi="Aptos"/>
          <w:sz w:val="24"/>
          <w:szCs w:val="24"/>
        </w:rPr>
        <w:t>More than 56,000 drink and drug-drive tests conducted in national Christmas operation</w:t>
      </w:r>
      <w:r>
        <w:rPr>
          <w:rFonts w:ascii="Aptos" w:hAnsi="Aptos"/>
          <w:sz w:val="24"/>
          <w:szCs w:val="24"/>
        </w:rPr>
        <w:t xml:space="preserve">. Available from </w:t>
      </w:r>
      <w:hyperlink r:id="rId25" w:history="1">
        <w:r w:rsidRPr="00A67962">
          <w:rPr>
            <w:rStyle w:val="Hyperlink"/>
            <w:rFonts w:ascii="Aptos" w:hAnsi="Aptos" w:cs="Calibri"/>
            <w:sz w:val="24"/>
            <w:szCs w:val="24"/>
          </w:rPr>
          <w:t>More th</w:t>
        </w:r>
        <w:r w:rsidRPr="00A67962">
          <w:rPr>
            <w:rStyle w:val="Hyperlink"/>
            <w:rFonts w:ascii="Aptos" w:hAnsi="Aptos" w:cs="Calibri"/>
            <w:sz w:val="24"/>
            <w:szCs w:val="24"/>
          </w:rPr>
          <w:t>a</w:t>
        </w:r>
        <w:r w:rsidRPr="00A67962">
          <w:rPr>
            <w:rStyle w:val="Hyperlink"/>
            <w:rFonts w:ascii="Aptos" w:hAnsi="Aptos" w:cs="Calibri"/>
            <w:sz w:val="24"/>
            <w:szCs w:val="24"/>
          </w:rPr>
          <w:t>n 56,000 drink and drug-drive tests conducted in national Christmas operation | South Wales Police</w:t>
        </w:r>
      </w:hyperlink>
      <w:r w:rsidRPr="00A67962">
        <w:rPr>
          <w:rFonts w:ascii="Aptos" w:hAnsi="Aptos"/>
          <w:sz w:val="24"/>
          <w:szCs w:val="24"/>
        </w:rPr>
        <w:t xml:space="preserve"> </w:t>
      </w:r>
      <w:r>
        <w:rPr>
          <w:rFonts w:ascii="Aptos" w:hAnsi="Aptos"/>
          <w:sz w:val="24"/>
          <w:szCs w:val="24"/>
        </w:rPr>
        <w:t xml:space="preserve">- </w:t>
      </w:r>
      <w:r w:rsidRPr="00A67962">
        <w:rPr>
          <w:rFonts w:ascii="Aptos" w:hAnsi="Aptos"/>
          <w:sz w:val="24"/>
          <w:szCs w:val="24"/>
        </w:rPr>
        <w:t>Accessed 7</w:t>
      </w:r>
      <w:r w:rsidRPr="00A67962">
        <w:rPr>
          <w:rFonts w:ascii="Aptos" w:hAnsi="Aptos"/>
          <w:sz w:val="24"/>
          <w:szCs w:val="24"/>
          <w:vertAlign w:val="superscript"/>
        </w:rPr>
        <w:t>th</w:t>
      </w:r>
      <w:r w:rsidRPr="00A67962">
        <w:rPr>
          <w:rFonts w:ascii="Aptos" w:hAnsi="Aptos"/>
          <w:sz w:val="24"/>
          <w:szCs w:val="24"/>
        </w:rPr>
        <w:t xml:space="preserve"> March 2025</w:t>
      </w:r>
    </w:p>
    <w:p w14:paraId="55BD17F1"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 xml:space="preserve">National Police Chiefs' Council (NPCC). (2020). </w:t>
      </w:r>
      <w:r w:rsidRPr="00A67962">
        <w:rPr>
          <w:rFonts w:ascii="Aptos" w:hAnsi="Aptos"/>
          <w:i/>
          <w:iCs/>
          <w:sz w:val="24"/>
          <w:szCs w:val="24"/>
        </w:rPr>
        <w:t>Policing the Pandemic: Report on the Police Response to COVID-19</w:t>
      </w:r>
      <w:r w:rsidRPr="00A67962">
        <w:rPr>
          <w:rFonts w:ascii="Aptos" w:hAnsi="Aptos"/>
          <w:sz w:val="24"/>
          <w:szCs w:val="24"/>
        </w:rPr>
        <w:t>. Retrieved from https://www.npcc.police.uk</w:t>
      </w:r>
    </w:p>
    <w:p w14:paraId="524C5E87"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Oliveira, G.H.M. and Welch, E.W., 2013. Social media use in local government: Linkage of technology, task, and organizational context. </w:t>
      </w:r>
      <w:r w:rsidRPr="00A67962">
        <w:rPr>
          <w:rFonts w:ascii="Aptos" w:hAnsi="Aptos"/>
          <w:i/>
          <w:iCs/>
          <w:sz w:val="24"/>
          <w:szCs w:val="24"/>
        </w:rPr>
        <w:t>Government information quarterly</w:t>
      </w:r>
      <w:r w:rsidRPr="00A67962">
        <w:rPr>
          <w:rFonts w:ascii="Aptos" w:hAnsi="Aptos"/>
          <w:sz w:val="24"/>
          <w:szCs w:val="24"/>
        </w:rPr>
        <w:t>, </w:t>
      </w:r>
      <w:r w:rsidRPr="00A67962">
        <w:rPr>
          <w:rFonts w:ascii="Aptos" w:hAnsi="Aptos"/>
          <w:i/>
          <w:iCs/>
          <w:sz w:val="24"/>
          <w:szCs w:val="24"/>
        </w:rPr>
        <w:t>30</w:t>
      </w:r>
      <w:r w:rsidRPr="00A67962">
        <w:rPr>
          <w:rFonts w:ascii="Aptos" w:hAnsi="Aptos"/>
          <w:sz w:val="24"/>
          <w:szCs w:val="24"/>
        </w:rPr>
        <w:t>(4), pp.397-405.</w:t>
      </w:r>
    </w:p>
    <w:p w14:paraId="56D3430C"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Papazoglou, K. and Andersen, J.P., 2014. A guide to utilizing police training as a tool to promote resilience and improve health outcomes among police officers. </w:t>
      </w:r>
      <w:r w:rsidRPr="00A67962">
        <w:rPr>
          <w:rFonts w:ascii="Aptos" w:hAnsi="Aptos"/>
          <w:i/>
          <w:iCs/>
          <w:sz w:val="24"/>
          <w:szCs w:val="24"/>
        </w:rPr>
        <w:t>Traumatology: An International Journal</w:t>
      </w:r>
      <w:r w:rsidRPr="00A67962">
        <w:rPr>
          <w:rFonts w:ascii="Aptos" w:hAnsi="Aptos"/>
          <w:sz w:val="24"/>
          <w:szCs w:val="24"/>
        </w:rPr>
        <w:t>, </w:t>
      </w:r>
      <w:r w:rsidRPr="00A67962">
        <w:rPr>
          <w:rFonts w:ascii="Aptos" w:hAnsi="Aptos"/>
          <w:i/>
          <w:iCs/>
          <w:sz w:val="24"/>
          <w:szCs w:val="24"/>
        </w:rPr>
        <w:t>20</w:t>
      </w:r>
      <w:r w:rsidRPr="00A67962">
        <w:rPr>
          <w:rFonts w:ascii="Aptos" w:hAnsi="Aptos"/>
          <w:sz w:val="24"/>
          <w:szCs w:val="24"/>
        </w:rPr>
        <w:t>(2), p.103.</w:t>
      </w:r>
    </w:p>
    <w:p w14:paraId="01C013AE"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Parsloe, E. and Leedham, M., 2009. </w:t>
      </w:r>
      <w:r w:rsidRPr="00A67962">
        <w:rPr>
          <w:rFonts w:ascii="Aptos" w:hAnsi="Aptos"/>
          <w:i/>
          <w:iCs/>
          <w:sz w:val="24"/>
          <w:szCs w:val="24"/>
        </w:rPr>
        <w:t>Coaching and mentoring: Practical conversations to improve learning</w:t>
      </w:r>
      <w:r w:rsidRPr="00A67962">
        <w:rPr>
          <w:rFonts w:ascii="Aptos" w:hAnsi="Aptos"/>
          <w:sz w:val="24"/>
          <w:szCs w:val="24"/>
        </w:rPr>
        <w:t>. Kogan Page Publishers.</w:t>
      </w:r>
    </w:p>
    <w:p w14:paraId="40BFB867"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Parsloe, E. and Leedham, M., 2009. </w:t>
      </w:r>
      <w:r w:rsidRPr="00A67962">
        <w:rPr>
          <w:rFonts w:ascii="Aptos" w:hAnsi="Aptos"/>
          <w:i/>
          <w:iCs/>
          <w:sz w:val="24"/>
          <w:szCs w:val="24"/>
        </w:rPr>
        <w:t>Coaching and mentoring: Practical conversations to improve learning</w:t>
      </w:r>
      <w:r w:rsidRPr="00A67962">
        <w:rPr>
          <w:rFonts w:ascii="Aptos" w:hAnsi="Aptos"/>
          <w:sz w:val="24"/>
          <w:szCs w:val="24"/>
        </w:rPr>
        <w:t>. Kogan Page Publishers.</w:t>
      </w:r>
    </w:p>
    <w:p w14:paraId="1612181F"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Peach, S. and Clare, R., 2017. Global citizenship and critical thinking in higher education curricula and police education: A socially critical vocational perspective.</w:t>
      </w:r>
    </w:p>
    <w:p w14:paraId="4F34196E"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Pendleton, D., Schofield, T., Tate, P. and Havelock, P., 2003. </w:t>
      </w:r>
      <w:r w:rsidRPr="00A67962">
        <w:rPr>
          <w:rFonts w:ascii="Aptos" w:hAnsi="Aptos"/>
          <w:i/>
          <w:iCs/>
          <w:sz w:val="24"/>
          <w:szCs w:val="24"/>
        </w:rPr>
        <w:t>The new consultation: developing doctor-patient communication</w:t>
      </w:r>
      <w:r w:rsidRPr="00A67962">
        <w:rPr>
          <w:rFonts w:ascii="Aptos" w:hAnsi="Aptos"/>
          <w:sz w:val="24"/>
          <w:szCs w:val="24"/>
        </w:rPr>
        <w:t>. OUP Oxford.</w:t>
      </w:r>
    </w:p>
    <w:p w14:paraId="1CC06555"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Picazo-Vela, S., Fernandez-Haddad, M. and Luna-Reyes, L.F., 2016. Opening the black box: Developing strategies to use social media in government. </w:t>
      </w:r>
      <w:r w:rsidRPr="00A67962">
        <w:rPr>
          <w:rFonts w:ascii="Aptos" w:hAnsi="Aptos"/>
          <w:i/>
          <w:iCs/>
          <w:sz w:val="24"/>
          <w:szCs w:val="24"/>
        </w:rPr>
        <w:t>Government information quarterly</w:t>
      </w:r>
      <w:r w:rsidRPr="00A67962">
        <w:rPr>
          <w:rFonts w:ascii="Aptos" w:hAnsi="Aptos"/>
          <w:sz w:val="24"/>
          <w:szCs w:val="24"/>
        </w:rPr>
        <w:t>, </w:t>
      </w:r>
      <w:r w:rsidRPr="00A67962">
        <w:rPr>
          <w:rFonts w:ascii="Aptos" w:hAnsi="Aptos"/>
          <w:i/>
          <w:iCs/>
          <w:sz w:val="24"/>
          <w:szCs w:val="24"/>
        </w:rPr>
        <w:t>33</w:t>
      </w:r>
      <w:r w:rsidRPr="00A67962">
        <w:rPr>
          <w:rFonts w:ascii="Aptos" w:hAnsi="Aptos"/>
          <w:sz w:val="24"/>
          <w:szCs w:val="24"/>
        </w:rPr>
        <w:t>(4), pp.693-704.</w:t>
      </w:r>
    </w:p>
    <w:p w14:paraId="1BFC3596"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lastRenderedPageBreak/>
        <w:t>Picazo-Vela, S., Gutiérrez-Martínez, I. and Luna-Reyes, L.F., 2012. Understanding risks, benefits, and strategic alternatives of social media applications in the public sector. </w:t>
      </w:r>
      <w:r w:rsidRPr="00A67962">
        <w:rPr>
          <w:rFonts w:ascii="Aptos" w:hAnsi="Aptos"/>
          <w:i/>
          <w:iCs/>
          <w:sz w:val="24"/>
          <w:szCs w:val="24"/>
        </w:rPr>
        <w:t>Government information quarterly</w:t>
      </w:r>
      <w:r w:rsidRPr="00A67962">
        <w:rPr>
          <w:rFonts w:ascii="Aptos" w:hAnsi="Aptos"/>
          <w:sz w:val="24"/>
          <w:szCs w:val="24"/>
        </w:rPr>
        <w:t>, </w:t>
      </w:r>
      <w:r w:rsidRPr="00A67962">
        <w:rPr>
          <w:rFonts w:ascii="Aptos" w:hAnsi="Aptos"/>
          <w:i/>
          <w:iCs/>
          <w:sz w:val="24"/>
          <w:szCs w:val="24"/>
        </w:rPr>
        <w:t>29</w:t>
      </w:r>
      <w:r w:rsidRPr="00A67962">
        <w:rPr>
          <w:rFonts w:ascii="Aptos" w:hAnsi="Aptos"/>
          <w:sz w:val="24"/>
          <w:szCs w:val="24"/>
        </w:rPr>
        <w:t>(4), pp.504-511.</w:t>
      </w:r>
    </w:p>
    <w:p w14:paraId="35A08ED0"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Ramshaw, P., Silvestri, M. and Simpson, M. eds., 2019. </w:t>
      </w:r>
      <w:r w:rsidRPr="00A67962">
        <w:rPr>
          <w:rFonts w:ascii="Aptos" w:hAnsi="Aptos"/>
          <w:i/>
          <w:iCs/>
          <w:sz w:val="24"/>
          <w:szCs w:val="24"/>
        </w:rPr>
        <w:t>Police leadership: Changing landscapes</w:t>
      </w:r>
      <w:r w:rsidRPr="00A67962">
        <w:rPr>
          <w:rFonts w:ascii="Aptos" w:hAnsi="Aptos"/>
          <w:sz w:val="24"/>
          <w:szCs w:val="24"/>
        </w:rPr>
        <w:t>. London: Palgrave Macmillan.</w:t>
      </w:r>
    </w:p>
    <w:p w14:paraId="6B939ACD"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 xml:space="preserve">Reiner, R. (2010). </w:t>
      </w:r>
      <w:r w:rsidRPr="00A67962">
        <w:rPr>
          <w:rFonts w:ascii="Aptos" w:hAnsi="Aptos"/>
          <w:i/>
          <w:iCs/>
          <w:sz w:val="24"/>
          <w:szCs w:val="24"/>
        </w:rPr>
        <w:t>The Politics of the Police</w:t>
      </w:r>
      <w:r w:rsidRPr="00A67962">
        <w:rPr>
          <w:rFonts w:ascii="Aptos" w:hAnsi="Aptos"/>
          <w:sz w:val="24"/>
          <w:szCs w:val="24"/>
        </w:rPr>
        <w:t xml:space="preserve"> (4th ed.). Oxford: Oxford University Press.</w:t>
      </w:r>
    </w:p>
    <w:p w14:paraId="18A69121"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Reiner, R., 2010. </w:t>
      </w:r>
      <w:r w:rsidRPr="00A67962">
        <w:rPr>
          <w:rFonts w:ascii="Aptos" w:hAnsi="Aptos"/>
          <w:i/>
          <w:iCs/>
          <w:sz w:val="24"/>
          <w:szCs w:val="24"/>
        </w:rPr>
        <w:t>The politics of the police</w:t>
      </w:r>
      <w:r w:rsidRPr="00A67962">
        <w:rPr>
          <w:rFonts w:ascii="Aptos" w:hAnsi="Aptos"/>
          <w:sz w:val="24"/>
          <w:szCs w:val="24"/>
        </w:rPr>
        <w:t>. Oxford University Press, USA.</w:t>
      </w:r>
    </w:p>
    <w:p w14:paraId="491A4CC5" w14:textId="77777777" w:rsidR="00A67962" w:rsidRPr="00A67962" w:rsidRDefault="00A67962" w:rsidP="00A67962">
      <w:pPr>
        <w:pStyle w:val="NoSpacing"/>
        <w:spacing w:line="360" w:lineRule="auto"/>
        <w:jc w:val="both"/>
        <w:rPr>
          <w:rStyle w:val="normaltextrun"/>
          <w:rFonts w:ascii="Aptos" w:hAnsi="Aptos" w:cs="Calibri"/>
          <w:sz w:val="24"/>
          <w:szCs w:val="24"/>
        </w:rPr>
      </w:pPr>
      <w:r w:rsidRPr="00A67962">
        <w:rPr>
          <w:rFonts w:ascii="Aptos" w:hAnsi="Aptos"/>
          <w:sz w:val="24"/>
          <w:szCs w:val="24"/>
        </w:rPr>
        <w:t>Rogers, C. and Smith, B., 2018. The College of Policing: Police education and research in England and Wales. </w:t>
      </w:r>
      <w:r w:rsidRPr="00A67962">
        <w:rPr>
          <w:rFonts w:ascii="Aptos" w:hAnsi="Aptos"/>
          <w:i/>
          <w:iCs/>
          <w:sz w:val="24"/>
          <w:szCs w:val="24"/>
        </w:rPr>
        <w:t>Higher education and police: An international view</w:t>
      </w:r>
      <w:r w:rsidRPr="00A67962">
        <w:rPr>
          <w:rFonts w:ascii="Aptos" w:hAnsi="Aptos"/>
          <w:sz w:val="24"/>
          <w:szCs w:val="24"/>
        </w:rPr>
        <w:t>, pp.87-106.</w:t>
      </w:r>
    </w:p>
    <w:p w14:paraId="10FFFABC" w14:textId="77777777" w:rsidR="00A67962" w:rsidRPr="00A67962" w:rsidRDefault="00A67962" w:rsidP="00A67962">
      <w:pPr>
        <w:pStyle w:val="NoSpacing"/>
        <w:spacing w:line="360" w:lineRule="auto"/>
        <w:jc w:val="both"/>
        <w:rPr>
          <w:rFonts w:ascii="Aptos" w:hAnsi="Aptos"/>
          <w:bCs/>
          <w:color w:val="auto"/>
          <w:sz w:val="24"/>
          <w:szCs w:val="24"/>
        </w:rPr>
      </w:pPr>
      <w:r w:rsidRPr="00A67962">
        <w:rPr>
          <w:rFonts w:ascii="Aptos" w:hAnsi="Aptos"/>
          <w:bCs/>
          <w:color w:val="auto"/>
          <w:sz w:val="24"/>
          <w:szCs w:val="24"/>
        </w:rPr>
        <w:t>Schneider, C. J. (2016). Policing and social media: Social control in an era of new media. Lexington Books.</w:t>
      </w:r>
    </w:p>
    <w:p w14:paraId="4742B79E"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Schön, D.A., 2017. </w:t>
      </w:r>
      <w:r w:rsidRPr="00A67962">
        <w:rPr>
          <w:rFonts w:ascii="Aptos" w:hAnsi="Aptos"/>
          <w:i/>
          <w:iCs/>
          <w:sz w:val="24"/>
          <w:szCs w:val="24"/>
        </w:rPr>
        <w:t>The reflective practitioner: How professionals think in action</w:t>
      </w:r>
      <w:r w:rsidRPr="00A67962">
        <w:rPr>
          <w:rFonts w:ascii="Aptos" w:hAnsi="Aptos"/>
          <w:sz w:val="24"/>
          <w:szCs w:val="24"/>
        </w:rPr>
        <w:t>. Routledge.</w:t>
      </w:r>
    </w:p>
    <w:p w14:paraId="658B0083" w14:textId="2C7DC270" w:rsidR="00A67962" w:rsidRPr="00A67962" w:rsidRDefault="00A67962" w:rsidP="00A67962">
      <w:pPr>
        <w:pStyle w:val="NoSpacing"/>
        <w:spacing w:line="360" w:lineRule="auto"/>
        <w:jc w:val="both"/>
        <w:rPr>
          <w:rStyle w:val="normaltextrun"/>
          <w:rFonts w:ascii="Aptos" w:hAnsi="Aptos" w:cs="Calibri"/>
          <w:sz w:val="24"/>
          <w:szCs w:val="24"/>
        </w:rPr>
      </w:pPr>
      <w:r>
        <w:rPr>
          <w:rFonts w:ascii="Aptos" w:hAnsi="Aptos"/>
          <w:sz w:val="24"/>
          <w:szCs w:val="24"/>
        </w:rPr>
        <w:t xml:space="preserve">GOV.UK (2023) </w:t>
      </w:r>
      <w:r w:rsidRPr="00A67962">
        <w:rPr>
          <w:rFonts w:ascii="Aptos" w:hAnsi="Aptos"/>
          <w:sz w:val="24"/>
          <w:szCs w:val="24"/>
        </w:rPr>
        <w:t>Strategic Policing Requirement 2023</w:t>
      </w:r>
      <w:r>
        <w:rPr>
          <w:rFonts w:ascii="Aptos" w:hAnsi="Aptos"/>
          <w:sz w:val="24"/>
          <w:szCs w:val="24"/>
        </w:rPr>
        <w:t xml:space="preserve">. Available from </w:t>
      </w:r>
      <w:hyperlink r:id="rId26" w:history="1">
        <w:r w:rsidRPr="00A67962">
          <w:rPr>
            <w:rStyle w:val="Hyperlink"/>
            <w:rFonts w:ascii="Aptos" w:hAnsi="Aptos" w:cs="Calibri"/>
            <w:sz w:val="24"/>
            <w:szCs w:val="24"/>
          </w:rPr>
          <w:t>Strateg</w:t>
        </w:r>
        <w:r w:rsidRPr="00A67962">
          <w:rPr>
            <w:rStyle w:val="Hyperlink"/>
            <w:rFonts w:ascii="Aptos" w:hAnsi="Aptos" w:cs="Calibri"/>
            <w:sz w:val="24"/>
            <w:szCs w:val="24"/>
          </w:rPr>
          <w:t>i</w:t>
        </w:r>
        <w:r w:rsidRPr="00A67962">
          <w:rPr>
            <w:rStyle w:val="Hyperlink"/>
            <w:rFonts w:ascii="Aptos" w:hAnsi="Aptos" w:cs="Calibri"/>
            <w:sz w:val="24"/>
            <w:szCs w:val="24"/>
          </w:rPr>
          <w:t>c Policing Requirement 2023 - GOV.UK</w:t>
        </w:r>
      </w:hyperlink>
      <w:r w:rsidRPr="00A67962">
        <w:rPr>
          <w:rFonts w:ascii="Aptos" w:hAnsi="Aptos"/>
          <w:sz w:val="24"/>
          <w:szCs w:val="24"/>
        </w:rPr>
        <w:t xml:space="preserve"> – Accessed 05/02/25</w:t>
      </w:r>
    </w:p>
    <w:p w14:paraId="209F92CF" w14:textId="77777777" w:rsidR="00A67962" w:rsidRPr="00A67962" w:rsidRDefault="00A67962" w:rsidP="00A67962">
      <w:pPr>
        <w:pStyle w:val="NoSpacing"/>
        <w:spacing w:line="360" w:lineRule="auto"/>
        <w:jc w:val="both"/>
        <w:rPr>
          <w:rFonts w:ascii="Aptos" w:hAnsi="Aptos"/>
          <w:bCs/>
          <w:color w:val="auto"/>
          <w:sz w:val="24"/>
          <w:szCs w:val="24"/>
        </w:rPr>
      </w:pPr>
      <w:r w:rsidRPr="00A67962">
        <w:rPr>
          <w:rFonts w:ascii="Aptos" w:hAnsi="Aptos"/>
          <w:bCs/>
          <w:color w:val="auto"/>
          <w:sz w:val="24"/>
          <w:szCs w:val="24"/>
        </w:rPr>
        <w:t>Thompson, L. (2021). Policing in the digital age: Challenges and opportunities. Cambridge University Press.</w:t>
      </w:r>
    </w:p>
    <w:p w14:paraId="24CFD449"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Walsh, J.P. and O'Connor, C., 2019. Social media and policing: A review of recent research. </w:t>
      </w:r>
      <w:r w:rsidRPr="00A67962">
        <w:rPr>
          <w:rFonts w:ascii="Aptos" w:hAnsi="Aptos"/>
          <w:i/>
          <w:iCs/>
          <w:sz w:val="24"/>
          <w:szCs w:val="24"/>
        </w:rPr>
        <w:t>Sociology compass</w:t>
      </w:r>
      <w:r w:rsidRPr="00A67962">
        <w:rPr>
          <w:rFonts w:ascii="Aptos" w:hAnsi="Aptos"/>
          <w:sz w:val="24"/>
          <w:szCs w:val="24"/>
        </w:rPr>
        <w:t>, </w:t>
      </w:r>
      <w:r w:rsidRPr="00A67962">
        <w:rPr>
          <w:rFonts w:ascii="Aptos" w:hAnsi="Aptos"/>
          <w:i/>
          <w:iCs/>
          <w:sz w:val="24"/>
          <w:szCs w:val="24"/>
        </w:rPr>
        <w:t>13</w:t>
      </w:r>
      <w:r w:rsidRPr="00A67962">
        <w:rPr>
          <w:rFonts w:ascii="Aptos" w:hAnsi="Aptos"/>
          <w:sz w:val="24"/>
          <w:szCs w:val="24"/>
        </w:rPr>
        <w:t>(1), p.e12648.</w:t>
      </w:r>
    </w:p>
    <w:p w14:paraId="540FBA21" w14:textId="77777777" w:rsidR="00A67962" w:rsidRPr="00A67962" w:rsidRDefault="00A67962" w:rsidP="00A67962">
      <w:pPr>
        <w:pStyle w:val="NoSpacing"/>
        <w:spacing w:line="360" w:lineRule="auto"/>
        <w:jc w:val="both"/>
        <w:rPr>
          <w:rFonts w:ascii="Aptos" w:hAnsi="Aptos"/>
          <w:bCs/>
          <w:color w:val="auto"/>
          <w:sz w:val="24"/>
          <w:szCs w:val="24"/>
        </w:rPr>
      </w:pPr>
      <w:r w:rsidRPr="00A67962">
        <w:rPr>
          <w:rFonts w:ascii="Aptos" w:hAnsi="Aptos"/>
          <w:bCs/>
          <w:color w:val="auto"/>
          <w:sz w:val="24"/>
          <w:szCs w:val="24"/>
        </w:rPr>
        <w:t>Walsh, P., &amp; O’Connor, C. (2019). Social media and policing: Challenges for democratic accountability. European Journal of Policing Studies, 6(2), 95-114.</w:t>
      </w:r>
    </w:p>
    <w:p w14:paraId="7A645402" w14:textId="77777777" w:rsidR="00A67962" w:rsidRPr="00A67962" w:rsidRDefault="00A67962" w:rsidP="00A67962">
      <w:pPr>
        <w:pStyle w:val="NoSpacing"/>
        <w:spacing w:line="360" w:lineRule="auto"/>
        <w:jc w:val="both"/>
        <w:rPr>
          <w:rStyle w:val="normaltextrun"/>
          <w:rFonts w:ascii="Aptos" w:hAnsi="Aptos" w:cs="Calibri"/>
          <w:sz w:val="24"/>
          <w:szCs w:val="24"/>
        </w:rPr>
      </w:pPr>
      <w:r w:rsidRPr="00A67962">
        <w:rPr>
          <w:rFonts w:ascii="Aptos" w:hAnsi="Aptos"/>
          <w:sz w:val="24"/>
          <w:szCs w:val="24"/>
        </w:rPr>
        <w:t>Watkinson-Miley, C., Cox, C. and Deshpande, M., 2022. A new generation of police officers: experiences of student officers undertaking the police constable degree apprenticeship in one UK police force. </w:t>
      </w:r>
      <w:r w:rsidRPr="00A67962">
        <w:rPr>
          <w:rFonts w:ascii="Aptos" w:hAnsi="Aptos"/>
          <w:i/>
          <w:iCs/>
          <w:sz w:val="24"/>
          <w:szCs w:val="24"/>
        </w:rPr>
        <w:t>Policing: A Journal of Policy and Practice</w:t>
      </w:r>
      <w:r w:rsidRPr="00A67962">
        <w:rPr>
          <w:rFonts w:ascii="Aptos" w:hAnsi="Aptos"/>
          <w:sz w:val="24"/>
          <w:szCs w:val="24"/>
        </w:rPr>
        <w:t>, </w:t>
      </w:r>
      <w:r w:rsidRPr="00A67962">
        <w:rPr>
          <w:rFonts w:ascii="Aptos" w:hAnsi="Aptos"/>
          <w:i/>
          <w:iCs/>
          <w:sz w:val="24"/>
          <w:szCs w:val="24"/>
        </w:rPr>
        <w:t>16</w:t>
      </w:r>
      <w:r w:rsidRPr="00A67962">
        <w:rPr>
          <w:rFonts w:ascii="Aptos" w:hAnsi="Aptos"/>
          <w:sz w:val="24"/>
          <w:szCs w:val="24"/>
        </w:rPr>
        <w:t>(1), pp.122-134.</w:t>
      </w:r>
    </w:p>
    <w:p w14:paraId="75F7D0A0" w14:textId="77777777" w:rsidR="00A67962" w:rsidRPr="00A67962" w:rsidRDefault="00A67962" w:rsidP="00A67962">
      <w:pPr>
        <w:pStyle w:val="NoSpacing"/>
        <w:spacing w:line="360" w:lineRule="auto"/>
        <w:jc w:val="both"/>
        <w:rPr>
          <w:rStyle w:val="normaltextrun"/>
          <w:rFonts w:ascii="Aptos" w:hAnsi="Aptos" w:cs="Calibri"/>
          <w:sz w:val="24"/>
          <w:szCs w:val="24"/>
        </w:rPr>
      </w:pPr>
      <w:r w:rsidRPr="00A67962">
        <w:rPr>
          <w:rFonts w:ascii="Aptos" w:hAnsi="Aptos"/>
          <w:sz w:val="24"/>
          <w:szCs w:val="24"/>
        </w:rPr>
        <w:t>Westmarland, L., 2002. Taking the flak: operational policing, fear and violence. In </w:t>
      </w:r>
      <w:r w:rsidRPr="00A67962">
        <w:rPr>
          <w:rFonts w:ascii="Aptos" w:hAnsi="Aptos"/>
          <w:i/>
          <w:iCs/>
          <w:sz w:val="24"/>
          <w:szCs w:val="24"/>
        </w:rPr>
        <w:t>Danger in the field</w:t>
      </w:r>
      <w:r w:rsidRPr="00A67962">
        <w:rPr>
          <w:rFonts w:ascii="Aptos" w:hAnsi="Aptos"/>
          <w:sz w:val="24"/>
          <w:szCs w:val="24"/>
        </w:rPr>
        <w:t> (pp. 36-52). Routledge.</w:t>
      </w:r>
    </w:p>
    <w:p w14:paraId="3F0B8CBA"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t>Whitmore, J., 2010. </w:t>
      </w:r>
      <w:r w:rsidRPr="00A67962">
        <w:rPr>
          <w:rFonts w:ascii="Aptos" w:hAnsi="Aptos"/>
          <w:i/>
          <w:iCs/>
          <w:sz w:val="24"/>
          <w:szCs w:val="24"/>
        </w:rPr>
        <w:t>Coaching for Performance: The Principles and Practice of Coaching and Leadership FULLY REVISED 25TH ANNIVERSARY EDITION</w:t>
      </w:r>
      <w:r w:rsidRPr="00A67962">
        <w:rPr>
          <w:rFonts w:ascii="Aptos" w:hAnsi="Aptos"/>
          <w:sz w:val="24"/>
          <w:szCs w:val="24"/>
        </w:rPr>
        <w:t>. Hachette UK.</w:t>
      </w:r>
    </w:p>
    <w:p w14:paraId="39228620" w14:textId="77777777" w:rsidR="00A67962" w:rsidRPr="00A67962" w:rsidRDefault="00A67962" w:rsidP="00A67962">
      <w:pPr>
        <w:pStyle w:val="NoSpacing"/>
        <w:spacing w:line="360" w:lineRule="auto"/>
        <w:jc w:val="both"/>
        <w:rPr>
          <w:rFonts w:ascii="Aptos" w:hAnsi="Aptos"/>
          <w:bCs/>
          <w:color w:val="auto"/>
          <w:sz w:val="24"/>
          <w:szCs w:val="24"/>
        </w:rPr>
      </w:pPr>
      <w:r w:rsidRPr="00A67962">
        <w:rPr>
          <w:rFonts w:ascii="Aptos" w:hAnsi="Aptos"/>
          <w:bCs/>
          <w:color w:val="auto"/>
          <w:sz w:val="24"/>
          <w:szCs w:val="24"/>
        </w:rPr>
        <w:t>Williams, M. L., Edwards, A., &amp; Housley, W. (2019). Policing and social media: Social control in an information age. Routledge.</w:t>
      </w:r>
    </w:p>
    <w:p w14:paraId="7C804932" w14:textId="77777777" w:rsidR="00A67962" w:rsidRPr="00A67962" w:rsidRDefault="00A67962" w:rsidP="00A67962">
      <w:pPr>
        <w:pStyle w:val="NoSpacing"/>
        <w:spacing w:line="360" w:lineRule="auto"/>
        <w:jc w:val="both"/>
        <w:rPr>
          <w:rFonts w:ascii="Aptos" w:hAnsi="Aptos"/>
          <w:sz w:val="24"/>
          <w:szCs w:val="24"/>
        </w:rPr>
      </w:pPr>
      <w:r w:rsidRPr="00A67962">
        <w:rPr>
          <w:rFonts w:ascii="Aptos" w:hAnsi="Aptos"/>
          <w:sz w:val="24"/>
          <w:szCs w:val="24"/>
        </w:rPr>
        <w:lastRenderedPageBreak/>
        <w:t>Zavattaro, S.M. and Brainard, L.A., 2019. Social media as micro-encounters: Millennial preferences as moderators of digital public value creation. </w:t>
      </w:r>
      <w:r w:rsidRPr="00A67962">
        <w:rPr>
          <w:rFonts w:ascii="Aptos" w:hAnsi="Aptos"/>
          <w:i/>
          <w:iCs/>
          <w:sz w:val="24"/>
          <w:szCs w:val="24"/>
        </w:rPr>
        <w:t>International Journal of Public Sector Management</w:t>
      </w:r>
      <w:r w:rsidRPr="00A67962">
        <w:rPr>
          <w:rFonts w:ascii="Aptos" w:hAnsi="Aptos"/>
          <w:sz w:val="24"/>
          <w:szCs w:val="24"/>
        </w:rPr>
        <w:t>, </w:t>
      </w:r>
      <w:r w:rsidRPr="00A67962">
        <w:rPr>
          <w:rFonts w:ascii="Aptos" w:hAnsi="Aptos"/>
          <w:i/>
          <w:iCs/>
          <w:sz w:val="24"/>
          <w:szCs w:val="24"/>
        </w:rPr>
        <w:t>32</w:t>
      </w:r>
      <w:r w:rsidRPr="00A67962">
        <w:rPr>
          <w:rFonts w:ascii="Aptos" w:hAnsi="Aptos"/>
          <w:sz w:val="24"/>
          <w:szCs w:val="24"/>
        </w:rPr>
        <w:t>(5), pp.562-580.</w:t>
      </w:r>
    </w:p>
    <w:p w14:paraId="68399648" w14:textId="77777777" w:rsidR="00A67962" w:rsidRPr="00A67962" w:rsidRDefault="00A67962" w:rsidP="00A67962">
      <w:pPr>
        <w:pStyle w:val="paragraph"/>
        <w:spacing w:before="0" w:beforeAutospacing="0" w:after="0" w:afterAutospacing="0" w:line="360" w:lineRule="auto"/>
        <w:ind w:right="225"/>
        <w:jc w:val="both"/>
        <w:textAlignment w:val="baseline"/>
        <w:rPr>
          <w:rFonts w:ascii="Aptos" w:hAnsi="Aptos" w:cs="Calibri"/>
        </w:rPr>
      </w:pPr>
    </w:p>
    <w:p w14:paraId="6ED77802" w14:textId="77777777" w:rsidR="0093018C" w:rsidRPr="00294868" w:rsidRDefault="00BC5725" w:rsidP="00A67962">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0F1E49D0"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E30971">
        <w:rPr>
          <w:rFonts w:eastAsia="Arial"/>
          <w:b/>
          <w:bCs/>
          <w:color w:val="000000" w:themeColor="text1"/>
          <w:sz w:val="24"/>
          <w:szCs w:val="24"/>
          <w:highlight w:val="yellow"/>
        </w:rPr>
        <w:t xml:space="preserve"> – Samuel J Sullivan </w:t>
      </w:r>
    </w:p>
    <w:p w14:paraId="574DF1C8" w14:textId="1C0C00AA" w:rsidR="28D1B5E1" w:rsidRDefault="28D1B5E1" w:rsidP="28D1B5E1">
      <w:pPr>
        <w:jc w:val="both"/>
        <w:rPr>
          <w:b/>
          <w:bCs/>
          <w:color w:val="000000" w:themeColor="text1"/>
          <w:sz w:val="24"/>
          <w:szCs w:val="24"/>
          <w:highlight w:val="yellow"/>
        </w:rPr>
      </w:pPr>
    </w:p>
    <w:p w14:paraId="6AF6F333" w14:textId="6D89927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E30971">
        <w:rPr>
          <w:rFonts w:eastAsia="Arial"/>
          <w:b/>
          <w:bCs/>
          <w:color w:val="000000" w:themeColor="text1"/>
          <w:sz w:val="24"/>
          <w:szCs w:val="24"/>
          <w:highlight w:val="yellow"/>
        </w:rPr>
        <w:t xml:space="preserve"> – 30/06/2025 </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Segoe UI">
    <w:altName w:val="Calibr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7D5F"/>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0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6E26"/>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C44F3"/>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67962"/>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0B40"/>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59AD"/>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0971"/>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367C"/>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FollowedHyperlink">
    <w:name w:val="FollowedHyperlink"/>
    <w:basedOn w:val="DefaultParagraphFont"/>
    <w:uiPriority w:val="99"/>
    <w:semiHidden/>
    <w:unhideWhenUsed/>
    <w:rsid w:val="00A67962"/>
    <w:rPr>
      <w:color w:val="954F72" w:themeColor="followedHyperlink"/>
      <w:u w:val="single"/>
    </w:rPr>
  </w:style>
  <w:style w:type="paragraph" w:styleId="NoSpacing">
    <w:name w:val="No Spacing"/>
    <w:uiPriority w:val="1"/>
    <w:qFormat/>
    <w:rsid w:val="00A67962"/>
    <w:pPr>
      <w:overflowPunct w:val="0"/>
      <w:autoSpaceDE w:val="0"/>
      <w:autoSpaceDN w:val="0"/>
      <w:adjustRightInd w:val="0"/>
      <w:textAlignment w:val="baseline"/>
    </w:pPr>
    <w:rPr>
      <w:rFonts w:ascii="Arial" w:hAnsi="Arial" w:cs="Arial"/>
      <w:color w:val="000000"/>
      <w:lang w:eastAsia="en-GB"/>
    </w:rPr>
  </w:style>
  <w:style w:type="character" w:styleId="UnresolvedMention">
    <w:name w:val="Unresolved Mention"/>
    <w:basedOn w:val="DefaultParagraphFont"/>
    <w:uiPriority w:val="99"/>
    <w:semiHidden/>
    <w:unhideWhenUsed/>
    <w:rsid w:val="00A679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92654172">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32840536">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3524698">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6260970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 TargetMode="External"/><Relationship Id="rId26" Type="http://schemas.openxmlformats.org/officeDocument/2006/relationships/hyperlink" Target="https://www.gov.uk/government/publications/strategic-policing-requirement-2023" TargetMode="External"/><Relationship Id="rId3" Type="http://schemas.openxmlformats.org/officeDocument/2006/relationships/customXml" Target="../customXml/item3.xml"/><Relationship Id="rId21" Type="http://schemas.openxmlformats.org/officeDocument/2006/relationships/hyperlink" Target="https://www.college.police.uk/research/what-works-policing-reduce-crime%20-%20Accessed%2003/02/2025"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What-we-do/Development/Promotion/Documents/Leadership_Review_Final_Report.pdf" TargetMode="External"/><Relationship Id="rId25" Type="http://schemas.openxmlformats.org/officeDocument/2006/relationships/hyperlink" Target="https://www.south-wales.police.uk/news/south-wales/news/2024/february/more-than-56000-tests-conducted-in-national-christmas-drink-and-drug-drive-operation/" TargetMode="External"/><Relationship Id="rId2" Type="http://schemas.openxmlformats.org/officeDocument/2006/relationships/customXml" Target="../customXml/item2.xml"/><Relationship Id="rId16" Type="http://schemas.openxmlformats.org/officeDocument/2006/relationships/hyperlink" Target="https://www.college.police.uk/ethics/code-of-ethics/principles" TargetMode="External"/><Relationship Id="rId20" Type="http://schemas.openxmlformats.org/officeDocument/2006/relationships/hyperlink" Target="https://hmicfrs.justiceinspectorates.gov.uk/police-forces/data/domestic-abuse-dat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mental-health/mental-vulnerability-and-illness" TargetMode="External"/><Relationship Id="rId5" Type="http://schemas.openxmlformats.org/officeDocument/2006/relationships/numbering" Target="numbering.xml"/><Relationship Id="rId15" Type="http://schemas.openxmlformats.org/officeDocument/2006/relationships/hyperlink" Target="https://www.college.police.uk/ethics/code-of-ethics" TargetMode="External"/><Relationship Id="rId23" Type="http://schemas.openxmlformats.org/officeDocument/2006/relationships/hyperlink" Target="https://www.college.police.uk/app/major-investigation-and-public-protection/domestic-abuse/introduction-authorised-professional-practice-domestic-abuse"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ollege.police.uk/app/major-investigation-and-public-protection/domestic-abus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research/what-works-centre-crime-reductio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42</Pages>
  <Words>10847</Words>
  <Characters>68449</Characters>
  <Application>Microsoft Office Word</Application>
  <DocSecurity>0</DocSecurity>
  <Lines>570</Lines>
  <Paragraphs>158</Paragraphs>
  <ScaleCrop>false</ScaleCrop>
  <Company>Powys County Council</Company>
  <LinksUpToDate>false</LinksUpToDate>
  <CharactersWithSpaces>79138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Sullivan,Samuel swp8522</cp:lastModifiedBy>
  <cp:revision>8</cp:revision>
  <cp:lastPrinted>2014-08-26T08:55:00Z</cp:lastPrinted>
  <dcterms:created xsi:type="dcterms:W3CDTF">2025-06-30T15:41:00Z</dcterms:created>
  <dcterms:modified xsi:type="dcterms:W3CDTF">2025-06-30T15:49:00Z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2025-06-30T15:41:00Z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34c706ed-6f31-4dd0-9b47-378c2836c6a4</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