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163D2" w:rsidRDefault="000163D2" w:rsidP="000163D2">
      <w:pPr>
        <w:rPr>
          <w:rFonts w:ascii="Arial" w:hAnsi="Arial" w:cs="Arial"/>
          <w:sz w:val="22"/>
          <w:szCs w:val="22"/>
        </w:rPr>
      </w:pPr>
    </w:p>
    <w:p w:rsidR="000163D2" w:rsidRDefault="000163D2" w:rsidP="000163D2">
      <w:pPr>
        <w:jc w:val="center"/>
        <w:rPr>
          <w:rFonts w:ascii="Arial" w:hAnsi="Arial" w:cs="Arial"/>
          <w:sz w:val="22"/>
          <w:szCs w:val="22"/>
        </w:rPr>
      </w:pPr>
      <w:r>
        <w:rPr>
          <w:noProof/>
          <w:color w:val="00B050"/>
          <w:sz w:val="18"/>
          <w:szCs w:val="18"/>
        </w:rPr>
        <w:drawing>
          <wp:inline distT="0" distB="0" distL="0" distR="0">
            <wp:extent cx="2200275" cy="866775"/>
            <wp:effectExtent l="0" t="0" r="9525" b="9525"/>
            <wp:docPr id="2" name="Picture 2" descr="cid:image001.jpg@01D07C2F.623BFCB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1.jpg@01D07C2F.623BFCB0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0275" cy="866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163D2" w:rsidRDefault="000163D2" w:rsidP="000163D2">
      <w:pPr>
        <w:jc w:val="center"/>
        <w:rPr>
          <w:rFonts w:ascii="Arial" w:hAnsi="Arial" w:cs="Arial"/>
          <w:sz w:val="22"/>
          <w:szCs w:val="22"/>
        </w:rPr>
      </w:pPr>
    </w:p>
    <w:p w:rsidR="000163D2" w:rsidRDefault="000163D2" w:rsidP="000163D2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:rsidR="000163D2" w:rsidRDefault="000163D2" w:rsidP="000163D2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:rsidR="000163D2" w:rsidRDefault="000163D2" w:rsidP="000163D2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:rsidR="000163D2" w:rsidRDefault="000163D2" w:rsidP="000163D2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:rsidR="000163D2" w:rsidRDefault="000163D2" w:rsidP="000163D2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BA (Hons) Educational Studies</w:t>
      </w:r>
    </w:p>
    <w:p w:rsidR="000163D2" w:rsidRDefault="000163D2" w:rsidP="000163D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:rsidR="000163D2" w:rsidRDefault="000163D2" w:rsidP="000163D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:rsidR="000163D2" w:rsidRDefault="000163D2" w:rsidP="000163D2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Level 4: </w:t>
      </w:r>
    </w:p>
    <w:p w:rsidR="000D57F3" w:rsidRPr="000D57F3" w:rsidRDefault="00131E87" w:rsidP="000D57F3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Social Inclusion and Equality </w:t>
      </w:r>
      <w:bookmarkStart w:id="0" w:name="_GoBack"/>
      <w:bookmarkEnd w:id="0"/>
    </w:p>
    <w:p w:rsidR="000D57F3" w:rsidRPr="00E25102" w:rsidRDefault="000D57F3" w:rsidP="000D57F3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:rsidR="000D57F3" w:rsidRPr="00C62840" w:rsidRDefault="000D57F3" w:rsidP="000D57F3">
      <w:pPr>
        <w:jc w:val="center"/>
        <w:rPr>
          <w:rFonts w:ascii="Arial" w:hAnsi="Arial" w:cs="Arial"/>
          <w:sz w:val="22"/>
          <w:szCs w:val="22"/>
        </w:rPr>
      </w:pPr>
    </w:p>
    <w:p w:rsidR="000D57F3" w:rsidRPr="00C62840" w:rsidRDefault="000D57F3" w:rsidP="000D57F3">
      <w:pPr>
        <w:jc w:val="center"/>
        <w:rPr>
          <w:rFonts w:ascii="Arial" w:hAnsi="Arial" w:cs="Arial"/>
          <w:sz w:val="22"/>
          <w:szCs w:val="22"/>
        </w:rPr>
      </w:pPr>
    </w:p>
    <w:p w:rsidR="000D57F3" w:rsidRPr="00C62840" w:rsidRDefault="000D57F3" w:rsidP="000D57F3">
      <w:pPr>
        <w:jc w:val="center"/>
        <w:rPr>
          <w:rFonts w:ascii="Arial" w:hAnsi="Arial" w:cs="Arial"/>
          <w:sz w:val="22"/>
          <w:szCs w:val="22"/>
        </w:rPr>
      </w:pPr>
    </w:p>
    <w:p w:rsidR="000D57F3" w:rsidRPr="00C62840" w:rsidRDefault="000D57F3" w:rsidP="000D57F3">
      <w:pPr>
        <w:jc w:val="center"/>
        <w:rPr>
          <w:rFonts w:ascii="Arial" w:hAnsi="Arial" w:cs="Arial"/>
          <w:sz w:val="22"/>
          <w:szCs w:val="22"/>
        </w:rPr>
      </w:pPr>
    </w:p>
    <w:p w:rsidR="000D57F3" w:rsidRPr="00C62840" w:rsidRDefault="000D57F3" w:rsidP="000D57F3">
      <w:pPr>
        <w:jc w:val="center"/>
        <w:rPr>
          <w:rFonts w:ascii="Arial" w:hAnsi="Arial" w:cs="Arial"/>
          <w:sz w:val="22"/>
          <w:szCs w:val="22"/>
        </w:rPr>
      </w:pPr>
    </w:p>
    <w:p w:rsidR="000D57F3" w:rsidRPr="00C62840" w:rsidRDefault="000D57F3" w:rsidP="000D57F3">
      <w:pPr>
        <w:jc w:val="center"/>
        <w:rPr>
          <w:rFonts w:ascii="Arial" w:hAnsi="Arial" w:cs="Arial"/>
          <w:sz w:val="22"/>
          <w:szCs w:val="22"/>
        </w:rPr>
      </w:pPr>
      <w:r w:rsidRPr="00C62840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F1D2FCA" wp14:editId="2DBF44BB">
            <wp:extent cx="2232000" cy="1922805"/>
            <wp:effectExtent l="19050" t="0" r="0" b="0"/>
            <wp:docPr id="3" name="Picture 3" descr="http://students.umf.maine.edu/~perrykl/">
              <a:hlinkClick xmlns:a="http://schemas.openxmlformats.org/drawingml/2006/main" r:id="rId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://students.umf.maine.edu/~perrykl/">
                      <a:hlinkClick r:id="rId7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grayscl/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2000" cy="192280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0D57F3" w:rsidRPr="00C62840" w:rsidRDefault="000D57F3" w:rsidP="000D57F3">
      <w:pPr>
        <w:jc w:val="center"/>
        <w:rPr>
          <w:rFonts w:ascii="Arial" w:hAnsi="Arial" w:cs="Arial"/>
          <w:sz w:val="22"/>
          <w:szCs w:val="22"/>
        </w:rPr>
      </w:pPr>
    </w:p>
    <w:p w:rsidR="000D57F3" w:rsidRPr="00C62840" w:rsidRDefault="000D57F3" w:rsidP="000D57F3">
      <w:pPr>
        <w:jc w:val="center"/>
        <w:rPr>
          <w:rFonts w:ascii="Arial" w:hAnsi="Arial" w:cs="Arial"/>
          <w:sz w:val="22"/>
          <w:szCs w:val="22"/>
        </w:rPr>
      </w:pPr>
    </w:p>
    <w:p w:rsidR="000D57F3" w:rsidRPr="00C62840" w:rsidRDefault="000D57F3" w:rsidP="000D57F3">
      <w:pPr>
        <w:jc w:val="center"/>
        <w:rPr>
          <w:rFonts w:ascii="Arial" w:hAnsi="Arial" w:cs="Arial"/>
          <w:sz w:val="22"/>
          <w:szCs w:val="22"/>
        </w:rPr>
      </w:pPr>
    </w:p>
    <w:p w:rsidR="00260054" w:rsidRPr="000101CC" w:rsidRDefault="00260054" w:rsidP="00260054">
      <w:pPr>
        <w:tabs>
          <w:tab w:val="left" w:pos="3600"/>
        </w:tabs>
        <w:jc w:val="center"/>
        <w:rPr>
          <w:rFonts w:ascii="Arial" w:hAnsi="Arial" w:cs="Arial"/>
          <w:b/>
          <w:bCs/>
          <w:sz w:val="22"/>
          <w:szCs w:val="22"/>
        </w:rPr>
      </w:pPr>
      <w:r w:rsidRPr="000101CC">
        <w:rPr>
          <w:rFonts w:ascii="Arial" w:hAnsi="Arial" w:cs="Arial"/>
          <w:b/>
          <w:bCs/>
          <w:sz w:val="22"/>
          <w:szCs w:val="22"/>
        </w:rPr>
        <w:t>Module Co-ordinator: Laura Hutchings</w:t>
      </w:r>
    </w:p>
    <w:p w:rsidR="00260054" w:rsidRPr="000101CC" w:rsidRDefault="00260054" w:rsidP="00260054">
      <w:pPr>
        <w:tabs>
          <w:tab w:val="left" w:pos="3600"/>
        </w:tabs>
        <w:rPr>
          <w:rFonts w:ascii="Arial" w:hAnsi="Arial" w:cs="Arial"/>
          <w:b/>
          <w:bCs/>
          <w:sz w:val="22"/>
          <w:szCs w:val="22"/>
        </w:rPr>
      </w:pPr>
    </w:p>
    <w:p w:rsidR="00260054" w:rsidRPr="000101CC" w:rsidRDefault="00260054" w:rsidP="00260054">
      <w:pPr>
        <w:tabs>
          <w:tab w:val="left" w:pos="3600"/>
        </w:tabs>
        <w:jc w:val="center"/>
        <w:rPr>
          <w:rFonts w:ascii="Arial" w:hAnsi="Arial" w:cs="Arial"/>
          <w:b/>
          <w:bCs/>
          <w:sz w:val="22"/>
          <w:szCs w:val="22"/>
        </w:rPr>
      </w:pPr>
      <w:r w:rsidRPr="000101CC">
        <w:rPr>
          <w:rFonts w:ascii="Arial" w:hAnsi="Arial" w:cs="Arial"/>
          <w:b/>
          <w:bCs/>
          <w:sz w:val="22"/>
          <w:szCs w:val="22"/>
        </w:rPr>
        <w:t>Lecturer: Laura Hutchings</w:t>
      </w:r>
    </w:p>
    <w:p w:rsidR="00260054" w:rsidRPr="000101CC" w:rsidRDefault="00260054" w:rsidP="00260054">
      <w:pPr>
        <w:tabs>
          <w:tab w:val="left" w:pos="3600"/>
        </w:tabs>
        <w:jc w:val="center"/>
        <w:rPr>
          <w:rFonts w:ascii="Arial" w:hAnsi="Arial" w:cs="Arial"/>
          <w:b/>
          <w:bCs/>
          <w:sz w:val="22"/>
          <w:szCs w:val="22"/>
        </w:rPr>
      </w:pPr>
    </w:p>
    <w:p w:rsidR="00260054" w:rsidRPr="000101CC" w:rsidRDefault="00260054" w:rsidP="00260054">
      <w:pPr>
        <w:tabs>
          <w:tab w:val="left" w:pos="3600"/>
        </w:tabs>
        <w:jc w:val="center"/>
        <w:rPr>
          <w:rFonts w:ascii="Arial" w:hAnsi="Arial" w:cs="Arial"/>
          <w:b/>
          <w:bCs/>
          <w:sz w:val="22"/>
          <w:szCs w:val="22"/>
        </w:rPr>
      </w:pPr>
    </w:p>
    <w:p w:rsidR="00260054" w:rsidRDefault="00260054" w:rsidP="0026005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0101CC">
        <w:rPr>
          <w:rFonts w:ascii="Arial" w:hAnsi="Arial" w:cs="Arial"/>
          <w:b/>
          <w:bCs/>
          <w:sz w:val="22"/>
          <w:szCs w:val="22"/>
        </w:rPr>
        <w:t xml:space="preserve">How to contact: </w:t>
      </w:r>
    </w:p>
    <w:p w:rsidR="00260054" w:rsidRDefault="00260054" w:rsidP="00260054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:rsidR="00260054" w:rsidRPr="000101CC" w:rsidRDefault="00260054" w:rsidP="00260054">
      <w:pPr>
        <w:jc w:val="center"/>
        <w:rPr>
          <w:rFonts w:ascii="Arial" w:eastAsiaTheme="minorHAnsi" w:hAnsi="Arial" w:cs="Arial"/>
          <w:b/>
          <w:sz w:val="22"/>
          <w:szCs w:val="22"/>
          <w:lang w:eastAsia="en-US"/>
        </w:rPr>
      </w:pPr>
      <w:r w:rsidRPr="000101CC">
        <w:rPr>
          <w:rFonts w:ascii="Arial" w:eastAsiaTheme="minorHAnsi" w:hAnsi="Arial" w:cs="Arial"/>
          <w:b/>
          <w:sz w:val="22"/>
          <w:szCs w:val="22"/>
          <w:lang w:eastAsia="en-US"/>
        </w:rPr>
        <w:t xml:space="preserve">Office: </w:t>
      </w:r>
      <w:r w:rsidRPr="000101CC">
        <w:rPr>
          <w:rFonts w:ascii="Arial" w:eastAsiaTheme="minorHAnsi" w:hAnsi="Arial" w:cs="Arial"/>
          <w:sz w:val="22"/>
          <w:szCs w:val="22"/>
          <w:lang w:eastAsia="en-US"/>
        </w:rPr>
        <w:t>TK260</w:t>
      </w:r>
    </w:p>
    <w:p w:rsidR="00260054" w:rsidRPr="000163D2" w:rsidRDefault="00260054" w:rsidP="00260054">
      <w:pPr>
        <w:spacing w:after="200" w:line="276" w:lineRule="auto"/>
        <w:jc w:val="center"/>
        <w:rPr>
          <w:rFonts w:ascii="Arial" w:eastAsiaTheme="minorHAnsi" w:hAnsi="Arial" w:cs="Arial"/>
          <w:sz w:val="22"/>
          <w:szCs w:val="22"/>
          <w:lang w:eastAsia="en-US"/>
        </w:rPr>
      </w:pPr>
      <w:r w:rsidRPr="000163D2">
        <w:rPr>
          <w:rFonts w:ascii="Arial" w:eastAsiaTheme="minorHAnsi" w:hAnsi="Arial" w:cs="Arial"/>
          <w:b/>
          <w:sz w:val="22"/>
          <w:szCs w:val="22"/>
          <w:lang w:eastAsia="en-US"/>
        </w:rPr>
        <w:t>Telephone</w:t>
      </w:r>
      <w:r w:rsidRPr="000163D2">
        <w:rPr>
          <w:rFonts w:ascii="Arial" w:eastAsiaTheme="minorHAnsi" w:hAnsi="Arial" w:cs="Arial"/>
          <w:sz w:val="22"/>
          <w:szCs w:val="22"/>
          <w:lang w:eastAsia="en-US"/>
        </w:rPr>
        <w:t>: 01792 482099</w:t>
      </w:r>
    </w:p>
    <w:p w:rsidR="00260054" w:rsidRPr="000163D2" w:rsidRDefault="00260054" w:rsidP="00260054">
      <w:pPr>
        <w:spacing w:after="200" w:line="276" w:lineRule="auto"/>
        <w:jc w:val="center"/>
        <w:rPr>
          <w:rFonts w:ascii="Arial" w:eastAsiaTheme="minorHAnsi" w:hAnsi="Arial" w:cs="Arial"/>
          <w:sz w:val="22"/>
          <w:szCs w:val="22"/>
          <w:lang w:eastAsia="en-US"/>
        </w:rPr>
      </w:pPr>
      <w:r w:rsidRPr="000163D2">
        <w:rPr>
          <w:rFonts w:ascii="Arial" w:eastAsiaTheme="minorHAnsi" w:hAnsi="Arial" w:cs="Arial"/>
          <w:b/>
          <w:sz w:val="22"/>
          <w:szCs w:val="22"/>
          <w:lang w:eastAsia="en-US"/>
        </w:rPr>
        <w:t>Email:</w:t>
      </w:r>
      <w:r w:rsidRPr="000163D2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hyperlink r:id="rId9" w:history="1">
        <w:r w:rsidRPr="000101CC">
          <w:rPr>
            <w:rStyle w:val="Hyperlink"/>
            <w:rFonts w:ascii="Arial" w:eastAsiaTheme="minorHAnsi" w:hAnsi="Arial" w:cs="Arial"/>
            <w:color w:val="auto"/>
            <w:sz w:val="22"/>
            <w:szCs w:val="22"/>
            <w:u w:val="none"/>
            <w:lang w:eastAsia="en-US"/>
          </w:rPr>
          <w:t>laura.hutchings@uwtsd.ac.uk</w:t>
        </w:r>
      </w:hyperlink>
    </w:p>
    <w:p w:rsidR="000D57F3" w:rsidRPr="00C62840" w:rsidRDefault="000D57F3" w:rsidP="000D57F3">
      <w:pPr>
        <w:rPr>
          <w:rFonts w:ascii="Arial" w:hAnsi="Arial" w:cs="Arial"/>
          <w:b/>
          <w:bCs/>
          <w:sz w:val="22"/>
          <w:szCs w:val="22"/>
        </w:rPr>
      </w:pPr>
      <w:r w:rsidRPr="00C62840">
        <w:rPr>
          <w:rFonts w:ascii="Arial" w:hAnsi="Arial" w:cs="Arial"/>
          <w:sz w:val="22"/>
          <w:szCs w:val="22"/>
        </w:rPr>
        <w:br w:type="page"/>
      </w:r>
      <w:r w:rsidRPr="00C62840">
        <w:rPr>
          <w:rFonts w:ascii="Arial" w:hAnsi="Arial" w:cs="Arial"/>
          <w:b/>
          <w:bCs/>
          <w:sz w:val="22"/>
          <w:szCs w:val="22"/>
        </w:rPr>
        <w:lastRenderedPageBreak/>
        <w:t xml:space="preserve"> </w:t>
      </w:r>
    </w:p>
    <w:p w:rsidR="000163D2" w:rsidRDefault="000163D2" w:rsidP="000163D2">
      <w:pPr>
        <w:jc w:val="center"/>
        <w:rPr>
          <w:rFonts w:ascii="Arial" w:hAnsi="Arial" w:cs="Arial"/>
          <w:sz w:val="22"/>
          <w:szCs w:val="22"/>
        </w:rPr>
      </w:pPr>
    </w:p>
    <w:p w:rsidR="00131E87" w:rsidRDefault="00131E87" w:rsidP="00131E87">
      <w:pPr>
        <w:autoSpaceDE w:val="0"/>
        <w:autoSpaceDN w:val="0"/>
        <w:adjustRightInd w:val="0"/>
        <w:rPr>
          <w:rFonts w:ascii="Helvetica-Bold" w:eastAsiaTheme="minorHAnsi" w:hAnsi="Helvetica-Bold" w:cs="Helvetica-Bold"/>
          <w:b/>
          <w:bCs/>
          <w:sz w:val="22"/>
          <w:szCs w:val="22"/>
          <w:lang w:eastAsia="en-US"/>
        </w:rPr>
      </w:pPr>
      <w:r>
        <w:rPr>
          <w:rFonts w:ascii="Helvetica-Bold" w:eastAsiaTheme="minorHAnsi" w:hAnsi="Helvetica-Bold" w:cs="Helvetica-Bold"/>
          <w:b/>
          <w:bCs/>
          <w:sz w:val="22"/>
          <w:szCs w:val="22"/>
          <w:lang w:eastAsia="en-US"/>
        </w:rPr>
        <w:t>AIM(S)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  <w:r>
        <w:rPr>
          <w:rFonts w:ascii="Symbol" w:eastAsiaTheme="minorHAnsi" w:hAnsi="Symbol" w:cs="Symbol"/>
          <w:sz w:val="22"/>
          <w:szCs w:val="22"/>
          <w:lang w:eastAsia="en-US"/>
        </w:rPr>
        <w:t></w:t>
      </w:r>
      <w:r>
        <w:rPr>
          <w:rFonts w:ascii="Helvetica" w:eastAsiaTheme="minorHAnsi" w:hAnsi="Helvetica" w:cs="Helvetica"/>
          <w:sz w:val="22"/>
          <w:szCs w:val="22"/>
          <w:lang w:eastAsia="en-US"/>
        </w:rPr>
        <w:t>To enable students to examine and understand the impact of social exclusion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  <w:proofErr w:type="gramStart"/>
      <w:r>
        <w:rPr>
          <w:rFonts w:ascii="Helvetica" w:eastAsiaTheme="minorHAnsi" w:hAnsi="Helvetica" w:cs="Helvetica"/>
          <w:sz w:val="22"/>
          <w:szCs w:val="22"/>
          <w:lang w:eastAsia="en-US"/>
        </w:rPr>
        <w:t>on</w:t>
      </w:r>
      <w:proofErr w:type="gramEnd"/>
      <w:r>
        <w:rPr>
          <w:rFonts w:ascii="Helvetica" w:eastAsiaTheme="minorHAnsi" w:hAnsi="Helvetica" w:cs="Helvetica"/>
          <w:sz w:val="22"/>
          <w:szCs w:val="22"/>
          <w:lang w:eastAsia="en-US"/>
        </w:rPr>
        <w:t xml:space="preserve"> children, their families and the wider community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  <w:r>
        <w:rPr>
          <w:rFonts w:ascii="Symbol" w:eastAsiaTheme="minorHAnsi" w:hAnsi="Symbol" w:cs="Symbol"/>
          <w:sz w:val="22"/>
          <w:szCs w:val="22"/>
          <w:lang w:eastAsia="en-US"/>
        </w:rPr>
        <w:t></w:t>
      </w:r>
      <w:r>
        <w:rPr>
          <w:rFonts w:ascii="Helvetica" w:eastAsiaTheme="minorHAnsi" w:hAnsi="Helvetica" w:cs="Helvetica"/>
          <w:sz w:val="22"/>
          <w:szCs w:val="22"/>
          <w:lang w:eastAsia="en-US"/>
        </w:rPr>
        <w:t>To draw on theories, current policy and practice to explore barriers to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sz w:val="22"/>
          <w:szCs w:val="22"/>
          <w:lang w:eastAsia="en-US"/>
        </w:rPr>
        <w:t>Education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</w:p>
    <w:p w:rsidR="00131E87" w:rsidRDefault="00131E87" w:rsidP="00131E87">
      <w:pPr>
        <w:autoSpaceDE w:val="0"/>
        <w:autoSpaceDN w:val="0"/>
        <w:adjustRightInd w:val="0"/>
        <w:rPr>
          <w:rFonts w:ascii="Helvetica-Bold" w:eastAsiaTheme="minorHAnsi" w:hAnsi="Helvetica-Bold" w:cs="Helvetica-Bold"/>
          <w:b/>
          <w:bCs/>
          <w:sz w:val="22"/>
          <w:szCs w:val="22"/>
          <w:lang w:eastAsia="en-US"/>
        </w:rPr>
      </w:pPr>
      <w:r>
        <w:rPr>
          <w:rFonts w:ascii="Helvetica-Bold" w:eastAsiaTheme="minorHAnsi" w:hAnsi="Helvetica-Bold" w:cs="Helvetica-Bold"/>
          <w:b/>
          <w:bCs/>
          <w:sz w:val="22"/>
          <w:szCs w:val="22"/>
          <w:lang w:eastAsia="en-US"/>
        </w:rPr>
        <w:t>LEARNING OUTCOMES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  <w:r>
        <w:rPr>
          <w:rFonts w:ascii="Symbol" w:eastAsiaTheme="minorHAnsi" w:hAnsi="Symbol" w:cs="Symbol"/>
          <w:sz w:val="22"/>
          <w:szCs w:val="22"/>
          <w:lang w:eastAsia="en-US"/>
        </w:rPr>
        <w:t></w:t>
      </w:r>
      <w:r>
        <w:rPr>
          <w:rFonts w:ascii="Helvetica" w:eastAsiaTheme="minorHAnsi" w:hAnsi="Helvetica" w:cs="Helvetica"/>
          <w:sz w:val="22"/>
          <w:szCs w:val="22"/>
          <w:lang w:eastAsia="en-US"/>
        </w:rPr>
        <w:t>Demonstrate an understanding of the concept of social inclusion and social justice and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  <w:proofErr w:type="gramStart"/>
      <w:r>
        <w:rPr>
          <w:rFonts w:ascii="Helvetica" w:eastAsiaTheme="minorHAnsi" w:hAnsi="Helvetica" w:cs="Helvetica"/>
          <w:sz w:val="22"/>
          <w:szCs w:val="22"/>
          <w:lang w:eastAsia="en-US"/>
        </w:rPr>
        <w:t>the</w:t>
      </w:r>
      <w:proofErr w:type="gramEnd"/>
      <w:r>
        <w:rPr>
          <w:rFonts w:ascii="Helvetica" w:eastAsiaTheme="minorHAnsi" w:hAnsi="Helvetica" w:cs="Helvetica"/>
          <w:sz w:val="22"/>
          <w:szCs w:val="22"/>
          <w:lang w:eastAsia="en-US"/>
        </w:rPr>
        <w:t xml:space="preserve"> impact of educational and social policy on education in Wales and the UK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  <w:r>
        <w:rPr>
          <w:rFonts w:ascii="Symbol" w:eastAsiaTheme="minorHAnsi" w:hAnsi="Symbol" w:cs="Symbol"/>
          <w:sz w:val="22"/>
          <w:szCs w:val="22"/>
          <w:lang w:eastAsia="en-US"/>
        </w:rPr>
        <w:t></w:t>
      </w:r>
      <w:r>
        <w:rPr>
          <w:rFonts w:ascii="Helvetica" w:eastAsiaTheme="minorHAnsi" w:hAnsi="Helvetica" w:cs="Helvetica"/>
          <w:sz w:val="22"/>
          <w:szCs w:val="22"/>
          <w:lang w:eastAsia="en-US"/>
        </w:rPr>
        <w:t>Identify and engage with issues of diversity in current society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  <w:r>
        <w:rPr>
          <w:rFonts w:ascii="Symbol" w:eastAsiaTheme="minorHAnsi" w:hAnsi="Symbol" w:cs="Symbol"/>
          <w:sz w:val="22"/>
          <w:szCs w:val="22"/>
          <w:lang w:eastAsia="en-US"/>
        </w:rPr>
        <w:t></w:t>
      </w:r>
      <w:r>
        <w:rPr>
          <w:rFonts w:ascii="Helvetica" w:eastAsiaTheme="minorHAnsi" w:hAnsi="Helvetica" w:cs="Helvetica"/>
          <w:sz w:val="22"/>
          <w:szCs w:val="22"/>
          <w:lang w:eastAsia="en-US"/>
        </w:rPr>
        <w:t>Demonstrate an understanding of the barriers to education for learners in different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sz w:val="22"/>
          <w:szCs w:val="22"/>
          <w:lang w:eastAsia="en-US"/>
        </w:rPr>
        <w:t>C</w:t>
      </w:r>
      <w:r>
        <w:rPr>
          <w:rFonts w:ascii="Helvetica" w:eastAsiaTheme="minorHAnsi" w:hAnsi="Helvetica" w:cs="Helvetica"/>
          <w:sz w:val="22"/>
          <w:szCs w:val="22"/>
          <w:lang w:eastAsia="en-US"/>
        </w:rPr>
        <w:t>ontexts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  <w:r>
        <w:rPr>
          <w:rFonts w:ascii="Symbol" w:eastAsiaTheme="minorHAnsi" w:hAnsi="Symbol" w:cs="Symbol"/>
          <w:sz w:val="22"/>
          <w:szCs w:val="22"/>
          <w:lang w:eastAsia="en-US"/>
        </w:rPr>
        <w:t></w:t>
      </w:r>
      <w:r>
        <w:rPr>
          <w:rFonts w:ascii="Helvetica" w:eastAsiaTheme="minorHAnsi" w:hAnsi="Helvetica" w:cs="Helvetica"/>
          <w:sz w:val="22"/>
          <w:szCs w:val="22"/>
          <w:lang w:eastAsia="en-US"/>
        </w:rPr>
        <w:t>Organise their knowledge and learning through the use of a range of information</w:t>
      </w:r>
    </w:p>
    <w:p w:rsidR="00260054" w:rsidRPr="00260054" w:rsidRDefault="00131E87" w:rsidP="00131E87">
      <w:pPr>
        <w:ind w:left="720"/>
        <w:rPr>
          <w:rFonts w:ascii="Arial" w:eastAsia="Calibri" w:hAnsi="Arial" w:cs="Arial"/>
          <w:sz w:val="22"/>
          <w:szCs w:val="22"/>
          <w:lang w:val="en-US" w:eastAsia="en-US"/>
        </w:rPr>
      </w:pPr>
      <w:proofErr w:type="gramStart"/>
      <w:r>
        <w:rPr>
          <w:rFonts w:ascii="Helvetica" w:eastAsiaTheme="minorHAnsi" w:hAnsi="Helvetica" w:cs="Helvetica"/>
          <w:sz w:val="22"/>
          <w:szCs w:val="22"/>
          <w:lang w:eastAsia="en-US"/>
        </w:rPr>
        <w:t>sources</w:t>
      </w:r>
      <w:proofErr w:type="gramEnd"/>
      <w:r>
        <w:rPr>
          <w:rFonts w:ascii="Helvetica" w:eastAsiaTheme="minorHAnsi" w:hAnsi="Helvetica" w:cs="Helvetica"/>
          <w:sz w:val="22"/>
          <w:szCs w:val="22"/>
          <w:lang w:eastAsia="en-US"/>
        </w:rPr>
        <w:t>, including ICT and present their work at the appropriate level</w:t>
      </w:r>
    </w:p>
    <w:p w:rsidR="00260054" w:rsidRPr="006A67B5" w:rsidRDefault="00260054" w:rsidP="00260054">
      <w:pPr>
        <w:rPr>
          <w:rFonts w:ascii="Arial" w:hAnsi="Arial" w:cs="Arial"/>
          <w:b/>
          <w:bCs/>
          <w:u w:val="single"/>
        </w:rPr>
      </w:pPr>
      <w:r w:rsidRPr="006A67B5">
        <w:rPr>
          <w:rFonts w:ascii="Arial" w:hAnsi="Arial" w:cs="Arial"/>
          <w:b/>
          <w:bCs/>
          <w:u w:val="single"/>
        </w:rPr>
        <w:t>Teaching and Learning Strategy:</w:t>
      </w:r>
    </w:p>
    <w:p w:rsidR="00260054" w:rsidRPr="006A67B5" w:rsidRDefault="00260054" w:rsidP="00260054">
      <w:pPr>
        <w:rPr>
          <w:rFonts w:ascii="Arial" w:hAnsi="Arial" w:cs="Arial"/>
          <w:b/>
          <w:bCs/>
        </w:rPr>
      </w:pPr>
    </w:p>
    <w:p w:rsidR="00260054" w:rsidRPr="006A67B5" w:rsidRDefault="00260054" w:rsidP="00260054">
      <w:pPr>
        <w:rPr>
          <w:rFonts w:ascii="Arial" w:hAnsi="Arial" w:cs="Arial"/>
          <w:bCs/>
        </w:rPr>
      </w:pPr>
      <w:r w:rsidRPr="006A67B5">
        <w:rPr>
          <w:rFonts w:ascii="Arial" w:hAnsi="Arial" w:cs="Arial"/>
          <w:bCs/>
        </w:rPr>
        <w:t xml:space="preserve">The module aims to maintain a balance between the theory and practice of education. A range of strategies are used to meet this need, for example, discussion, lecture, group work, and self-directed study. Tutorials also give the students the opportunity to discuss relevant issues and to gain individual, formative feedback regarding their work and assignment, </w:t>
      </w:r>
    </w:p>
    <w:p w:rsidR="00260054" w:rsidRPr="006A67B5" w:rsidRDefault="00260054" w:rsidP="00260054">
      <w:pPr>
        <w:rPr>
          <w:rFonts w:ascii="Arial" w:hAnsi="Arial" w:cs="Arial"/>
          <w:bCs/>
        </w:rPr>
      </w:pPr>
    </w:p>
    <w:p w:rsidR="00260054" w:rsidRPr="006A67B5" w:rsidRDefault="00260054" w:rsidP="00260054">
      <w:pPr>
        <w:rPr>
          <w:rFonts w:ascii="Arial" w:hAnsi="Arial" w:cs="Arial"/>
          <w:bCs/>
        </w:rPr>
      </w:pPr>
    </w:p>
    <w:p w:rsidR="00260054" w:rsidRPr="00260054" w:rsidRDefault="00260054" w:rsidP="0026005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sz w:val="22"/>
          <w:szCs w:val="22"/>
        </w:rPr>
      </w:pPr>
    </w:p>
    <w:p w:rsidR="00260054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Default="00260054" w:rsidP="00260054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Module Assessment:</w:t>
      </w:r>
    </w:p>
    <w:p w:rsidR="00260054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131E87" w:rsidRDefault="00131E87" w:rsidP="00131E87">
      <w:pPr>
        <w:autoSpaceDE w:val="0"/>
        <w:autoSpaceDN w:val="0"/>
        <w:adjustRightInd w:val="0"/>
        <w:rPr>
          <w:rFonts w:ascii="Helvetica-Bold" w:eastAsiaTheme="minorHAnsi" w:hAnsi="Helvetica-Bold" w:cs="Helvetica-Bold"/>
          <w:b/>
          <w:bCs/>
          <w:sz w:val="22"/>
          <w:szCs w:val="22"/>
          <w:lang w:eastAsia="en-US"/>
        </w:rPr>
      </w:pPr>
      <w:r>
        <w:rPr>
          <w:rFonts w:ascii="Helvetica-Bold" w:eastAsiaTheme="minorHAnsi" w:hAnsi="Helvetica-Bold" w:cs="Helvetica-Bold"/>
          <w:b/>
          <w:bCs/>
          <w:sz w:val="22"/>
          <w:szCs w:val="22"/>
          <w:lang w:eastAsia="en-US"/>
        </w:rPr>
        <w:t>ASSESSMENT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-Bold" w:eastAsiaTheme="minorHAnsi" w:hAnsi="Helvetica-Bold" w:cs="Helvetica-Bold"/>
          <w:b/>
          <w:bCs/>
          <w:sz w:val="22"/>
          <w:szCs w:val="22"/>
          <w:lang w:eastAsia="en-US"/>
        </w:rPr>
      </w:pPr>
      <w:r>
        <w:rPr>
          <w:rFonts w:ascii="Helvetica-Bold" w:eastAsiaTheme="minorHAnsi" w:hAnsi="Helvetica-Bold" w:cs="Helvetica-Bold"/>
          <w:b/>
          <w:bCs/>
          <w:sz w:val="22"/>
          <w:szCs w:val="22"/>
          <w:lang w:eastAsia="en-US"/>
        </w:rPr>
        <w:t>Assessment Component 1 – 60%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sz w:val="22"/>
          <w:szCs w:val="22"/>
          <w:lang w:eastAsia="en-US"/>
        </w:rPr>
        <w:t>Essay (2000 words)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sz w:val="22"/>
          <w:szCs w:val="22"/>
          <w:lang w:eastAsia="en-US"/>
        </w:rPr>
        <w:t xml:space="preserve">Exemplar: What are the key social elements that impact on a learner's ability to </w:t>
      </w:r>
      <w:proofErr w:type="gramStart"/>
      <w:r>
        <w:rPr>
          <w:rFonts w:ascii="Helvetica" w:eastAsiaTheme="minorHAnsi" w:hAnsi="Helvetica" w:cs="Helvetica"/>
          <w:sz w:val="22"/>
          <w:szCs w:val="22"/>
          <w:lang w:eastAsia="en-US"/>
        </w:rPr>
        <w:t>access</w:t>
      </w:r>
      <w:proofErr w:type="gramEnd"/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  <w:proofErr w:type="gramStart"/>
      <w:r>
        <w:rPr>
          <w:rFonts w:ascii="Helvetica" w:eastAsiaTheme="minorHAnsi" w:hAnsi="Helvetica" w:cs="Helvetica"/>
          <w:sz w:val="22"/>
          <w:szCs w:val="22"/>
          <w:lang w:eastAsia="en-US"/>
        </w:rPr>
        <w:t>education</w:t>
      </w:r>
      <w:proofErr w:type="gramEnd"/>
      <w:r>
        <w:rPr>
          <w:rFonts w:ascii="Helvetica" w:eastAsiaTheme="minorHAnsi" w:hAnsi="Helvetica" w:cs="Helvetica"/>
          <w:sz w:val="22"/>
          <w:szCs w:val="22"/>
          <w:lang w:eastAsia="en-US"/>
        </w:rPr>
        <w:t>?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</w:p>
    <w:p w:rsidR="00131E87" w:rsidRDefault="00131E87" w:rsidP="00131E87">
      <w:pPr>
        <w:autoSpaceDE w:val="0"/>
        <w:autoSpaceDN w:val="0"/>
        <w:adjustRightInd w:val="0"/>
        <w:rPr>
          <w:rFonts w:ascii="Helvetica-Bold" w:eastAsiaTheme="minorHAnsi" w:hAnsi="Helvetica-Bold" w:cs="Helvetica-Bold"/>
          <w:b/>
          <w:bCs/>
          <w:sz w:val="22"/>
          <w:szCs w:val="22"/>
          <w:lang w:eastAsia="en-US"/>
        </w:rPr>
      </w:pPr>
      <w:r>
        <w:rPr>
          <w:rFonts w:ascii="Helvetica-Bold" w:eastAsiaTheme="minorHAnsi" w:hAnsi="Helvetica-Bold" w:cs="Helvetica-Bold"/>
          <w:b/>
          <w:bCs/>
          <w:sz w:val="22"/>
          <w:szCs w:val="22"/>
          <w:lang w:eastAsia="en-US"/>
        </w:rPr>
        <w:t>Assessment Component 2 – 40%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sz w:val="22"/>
          <w:szCs w:val="22"/>
          <w:lang w:eastAsia="en-US"/>
        </w:rPr>
        <w:t>Individual Verbal Presentation (10 minutes)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sz w:val="22"/>
          <w:szCs w:val="22"/>
          <w:lang w:eastAsia="en-US"/>
        </w:rPr>
        <w:t>Exemplar: Choose an initiative designed to reduce the gap between poverty and attainment</w:t>
      </w:r>
    </w:p>
    <w:p w:rsidR="00260054" w:rsidRDefault="00131E87" w:rsidP="00131E87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Helvetica" w:eastAsiaTheme="minorHAnsi" w:hAnsi="Helvetica" w:cs="Helvetica"/>
          <w:sz w:val="22"/>
          <w:szCs w:val="22"/>
          <w:lang w:eastAsia="en-US"/>
        </w:rPr>
        <w:t>and explore its implementation.</w:t>
      </w:r>
    </w:p>
    <w:p w:rsidR="00260054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Pr="00260054" w:rsidRDefault="00260054" w:rsidP="00260054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260054">
        <w:rPr>
          <w:rFonts w:ascii="Arial" w:hAnsi="Arial" w:cs="Arial"/>
          <w:b/>
          <w:bCs/>
          <w:sz w:val="22"/>
          <w:szCs w:val="22"/>
          <w:u w:val="single"/>
        </w:rPr>
        <w:t>Week</w:t>
      </w:r>
      <w:r w:rsidR="00131E87">
        <w:rPr>
          <w:rFonts w:ascii="Arial" w:hAnsi="Arial" w:cs="Arial"/>
          <w:b/>
          <w:bCs/>
          <w:sz w:val="22"/>
          <w:szCs w:val="22"/>
          <w:u w:val="single"/>
        </w:rPr>
        <w:t xml:space="preserve">ly </w:t>
      </w:r>
      <w:r w:rsidRPr="00260054">
        <w:rPr>
          <w:rFonts w:ascii="Arial" w:hAnsi="Arial" w:cs="Arial"/>
          <w:b/>
          <w:bCs/>
          <w:sz w:val="22"/>
          <w:szCs w:val="22"/>
          <w:u w:val="single"/>
        </w:rPr>
        <w:t>Topic</w:t>
      </w:r>
      <w:r w:rsidR="00131E87">
        <w:rPr>
          <w:rFonts w:ascii="Arial" w:hAnsi="Arial" w:cs="Arial"/>
          <w:b/>
          <w:bCs/>
          <w:sz w:val="22"/>
          <w:szCs w:val="22"/>
          <w:u w:val="single"/>
        </w:rPr>
        <w:t>s</w:t>
      </w:r>
    </w:p>
    <w:p w:rsidR="00260054" w:rsidRPr="00AC2A36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  <w:r w:rsidRPr="00131E87">
        <w:rPr>
          <w:rFonts w:ascii="Arial" w:hAnsi="Arial" w:cs="Arial"/>
          <w:b/>
          <w:bCs/>
          <w:sz w:val="22"/>
          <w:szCs w:val="22"/>
        </w:rPr>
        <w:t>1</w:t>
      </w:r>
      <w:r w:rsidRPr="00131E87">
        <w:rPr>
          <w:rFonts w:ascii="Arial" w:hAnsi="Arial" w:cs="Arial"/>
          <w:b/>
          <w:bCs/>
          <w:sz w:val="22"/>
          <w:szCs w:val="22"/>
        </w:rPr>
        <w:tab/>
        <w:t>Introduction: Key issues and vocabulary</w:t>
      </w: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  <w:r w:rsidRPr="00131E87">
        <w:rPr>
          <w:rFonts w:ascii="Arial" w:hAnsi="Arial" w:cs="Arial"/>
          <w:b/>
          <w:bCs/>
          <w:sz w:val="22"/>
          <w:szCs w:val="22"/>
        </w:rPr>
        <w:t>2</w:t>
      </w:r>
      <w:r w:rsidRPr="00131E87">
        <w:rPr>
          <w:rFonts w:ascii="Arial" w:hAnsi="Arial" w:cs="Arial"/>
          <w:b/>
          <w:bCs/>
          <w:sz w:val="22"/>
          <w:szCs w:val="22"/>
        </w:rPr>
        <w:tab/>
      </w:r>
      <w:r w:rsidR="00131E87" w:rsidRPr="00131E87">
        <w:rPr>
          <w:rFonts w:ascii="Helvetica" w:eastAsiaTheme="minorHAnsi" w:hAnsi="Helvetica" w:cs="Helvetica"/>
          <w:b/>
          <w:sz w:val="22"/>
          <w:szCs w:val="22"/>
          <w:lang w:eastAsia="en-US"/>
        </w:rPr>
        <w:t>Social class; social mobility; social justice</w:t>
      </w: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  <w:r w:rsidRPr="00131E87">
        <w:rPr>
          <w:rFonts w:ascii="Arial" w:hAnsi="Arial" w:cs="Arial"/>
          <w:b/>
          <w:bCs/>
          <w:sz w:val="22"/>
          <w:szCs w:val="22"/>
        </w:rPr>
        <w:lastRenderedPageBreak/>
        <w:t>3</w:t>
      </w:r>
      <w:r w:rsidRPr="00131E87">
        <w:rPr>
          <w:rFonts w:ascii="Arial" w:hAnsi="Arial" w:cs="Arial"/>
          <w:b/>
          <w:bCs/>
          <w:sz w:val="22"/>
          <w:szCs w:val="22"/>
        </w:rPr>
        <w:tab/>
      </w:r>
      <w:r w:rsidR="00131E87" w:rsidRPr="00131E87">
        <w:rPr>
          <w:rFonts w:ascii="Helvetica" w:eastAsiaTheme="minorHAnsi" w:hAnsi="Helvetica" w:cs="Helvetica"/>
          <w:b/>
          <w:sz w:val="22"/>
          <w:szCs w:val="22"/>
          <w:lang w:eastAsia="en-US"/>
        </w:rPr>
        <w:t>Social exclusion and poverty</w:t>
      </w: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Pr="00131E87" w:rsidRDefault="00131E87" w:rsidP="00260054">
      <w:pPr>
        <w:rPr>
          <w:rFonts w:ascii="Arial" w:hAnsi="Arial" w:cs="Arial"/>
          <w:b/>
          <w:bCs/>
          <w:sz w:val="22"/>
          <w:szCs w:val="22"/>
        </w:rPr>
      </w:pPr>
      <w:r w:rsidRPr="00131E87">
        <w:rPr>
          <w:rFonts w:ascii="Arial" w:hAnsi="Arial" w:cs="Arial"/>
          <w:b/>
          <w:bCs/>
          <w:sz w:val="22"/>
          <w:szCs w:val="22"/>
        </w:rPr>
        <w:t>4</w:t>
      </w:r>
      <w:r w:rsidRPr="00131E87">
        <w:rPr>
          <w:rFonts w:ascii="Arial" w:hAnsi="Arial" w:cs="Arial"/>
          <w:b/>
          <w:bCs/>
          <w:sz w:val="22"/>
          <w:szCs w:val="22"/>
        </w:rPr>
        <w:tab/>
        <w:t xml:space="preserve">Prejudice </w:t>
      </w: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  <w:r w:rsidRPr="00131E87">
        <w:rPr>
          <w:rFonts w:ascii="Arial" w:hAnsi="Arial" w:cs="Arial"/>
          <w:b/>
          <w:bCs/>
          <w:sz w:val="22"/>
          <w:szCs w:val="22"/>
        </w:rPr>
        <w:t>5</w:t>
      </w:r>
      <w:r w:rsidRPr="00131E87">
        <w:rPr>
          <w:rFonts w:ascii="Arial" w:hAnsi="Arial" w:cs="Arial"/>
          <w:b/>
          <w:bCs/>
          <w:sz w:val="22"/>
          <w:szCs w:val="22"/>
        </w:rPr>
        <w:tab/>
        <w:t>Racism</w:t>
      </w: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  <w:r w:rsidRPr="00131E87">
        <w:rPr>
          <w:rFonts w:ascii="Arial" w:hAnsi="Arial" w:cs="Arial"/>
          <w:b/>
          <w:bCs/>
          <w:sz w:val="22"/>
          <w:szCs w:val="22"/>
        </w:rPr>
        <w:t>6</w:t>
      </w:r>
      <w:r w:rsidRPr="00131E87">
        <w:rPr>
          <w:rFonts w:ascii="Arial" w:hAnsi="Arial" w:cs="Arial"/>
          <w:b/>
          <w:bCs/>
          <w:sz w:val="22"/>
          <w:szCs w:val="22"/>
        </w:rPr>
        <w:tab/>
        <w:t>Racism in young children</w:t>
      </w: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  <w:r w:rsidRPr="00131E87">
        <w:rPr>
          <w:rFonts w:ascii="Arial" w:hAnsi="Arial" w:cs="Arial"/>
          <w:b/>
          <w:bCs/>
          <w:sz w:val="22"/>
          <w:szCs w:val="22"/>
        </w:rPr>
        <w:t>7</w:t>
      </w:r>
      <w:r w:rsidRPr="00131E87">
        <w:rPr>
          <w:rFonts w:ascii="Arial" w:hAnsi="Arial" w:cs="Arial"/>
          <w:b/>
          <w:bCs/>
          <w:sz w:val="22"/>
          <w:szCs w:val="22"/>
        </w:rPr>
        <w:tab/>
      </w:r>
      <w:proofErr w:type="spellStart"/>
      <w:r w:rsidRPr="00131E87">
        <w:rPr>
          <w:rFonts w:ascii="Arial" w:hAnsi="Arial" w:cs="Arial"/>
          <w:b/>
          <w:bCs/>
          <w:sz w:val="22"/>
          <w:szCs w:val="22"/>
        </w:rPr>
        <w:t>Disablism</w:t>
      </w:r>
      <w:proofErr w:type="spellEnd"/>
      <w:r w:rsidRPr="00131E87">
        <w:rPr>
          <w:rFonts w:ascii="Arial" w:hAnsi="Arial" w:cs="Arial"/>
          <w:b/>
          <w:bCs/>
          <w:sz w:val="22"/>
          <w:szCs w:val="22"/>
        </w:rPr>
        <w:t xml:space="preserve"> </w:t>
      </w: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  <w:r w:rsidRPr="00131E87">
        <w:rPr>
          <w:rFonts w:ascii="Arial" w:hAnsi="Arial" w:cs="Arial"/>
          <w:b/>
          <w:bCs/>
          <w:sz w:val="22"/>
          <w:szCs w:val="22"/>
        </w:rPr>
        <w:t>8</w:t>
      </w:r>
      <w:r w:rsidRPr="00131E87">
        <w:rPr>
          <w:rFonts w:ascii="Arial" w:hAnsi="Arial" w:cs="Arial"/>
          <w:b/>
          <w:bCs/>
          <w:sz w:val="22"/>
          <w:szCs w:val="22"/>
        </w:rPr>
        <w:tab/>
        <w:t>Equality Act 2010</w:t>
      </w: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  <w:r w:rsidRPr="00131E87">
        <w:rPr>
          <w:rFonts w:ascii="Arial" w:hAnsi="Arial" w:cs="Arial"/>
          <w:b/>
          <w:bCs/>
          <w:sz w:val="22"/>
          <w:szCs w:val="22"/>
        </w:rPr>
        <w:t>9</w:t>
      </w:r>
      <w:r w:rsidRPr="00131E87">
        <w:rPr>
          <w:rFonts w:ascii="Arial" w:hAnsi="Arial" w:cs="Arial"/>
          <w:b/>
          <w:bCs/>
          <w:sz w:val="22"/>
          <w:szCs w:val="22"/>
        </w:rPr>
        <w:tab/>
        <w:t>Ageism</w:t>
      </w: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  <w:r w:rsidRPr="00131E87">
        <w:rPr>
          <w:rFonts w:ascii="Arial" w:hAnsi="Arial" w:cs="Arial"/>
          <w:b/>
          <w:bCs/>
          <w:sz w:val="22"/>
          <w:szCs w:val="22"/>
        </w:rPr>
        <w:t>10</w:t>
      </w:r>
      <w:r w:rsidRPr="00131E87">
        <w:rPr>
          <w:rFonts w:ascii="Arial" w:hAnsi="Arial" w:cs="Arial"/>
          <w:b/>
          <w:bCs/>
          <w:sz w:val="22"/>
          <w:szCs w:val="22"/>
        </w:rPr>
        <w:tab/>
      </w:r>
      <w:r w:rsidR="00131E87" w:rsidRPr="00131E87">
        <w:rPr>
          <w:rFonts w:ascii="Arial" w:hAnsi="Arial" w:cs="Arial"/>
          <w:b/>
          <w:bCs/>
          <w:sz w:val="22"/>
          <w:szCs w:val="22"/>
        </w:rPr>
        <w:t>Gender</w:t>
      </w: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Pr="00131E87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260054" w:rsidRDefault="00260054" w:rsidP="00260054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Reading List </w:t>
      </w:r>
    </w:p>
    <w:p w:rsidR="00260054" w:rsidRDefault="00260054" w:rsidP="00260054">
      <w:pPr>
        <w:rPr>
          <w:rFonts w:ascii="Arial" w:hAnsi="Arial" w:cs="Arial"/>
          <w:b/>
          <w:bCs/>
          <w:sz w:val="22"/>
          <w:szCs w:val="22"/>
        </w:rPr>
      </w:pPr>
    </w:p>
    <w:p w:rsidR="000163D2" w:rsidRPr="000101CC" w:rsidRDefault="000163D2" w:rsidP="000163D2">
      <w:pPr>
        <w:jc w:val="center"/>
        <w:rPr>
          <w:rFonts w:ascii="Arial" w:hAnsi="Arial" w:cs="Arial"/>
          <w:sz w:val="22"/>
          <w:szCs w:val="22"/>
        </w:rPr>
      </w:pPr>
    </w:p>
    <w:p w:rsidR="00131E87" w:rsidRDefault="00131E87" w:rsidP="00131E87">
      <w:pPr>
        <w:autoSpaceDE w:val="0"/>
        <w:autoSpaceDN w:val="0"/>
        <w:adjustRightInd w:val="0"/>
        <w:rPr>
          <w:rFonts w:ascii="Helvetica-Bold" w:eastAsiaTheme="minorHAnsi" w:hAnsi="Helvetica-Bold" w:cs="Helvetica-Bold"/>
          <w:b/>
          <w:bCs/>
          <w:color w:val="000000"/>
          <w:sz w:val="22"/>
          <w:szCs w:val="22"/>
          <w:lang w:eastAsia="en-US"/>
        </w:rPr>
      </w:pPr>
      <w:r>
        <w:rPr>
          <w:rFonts w:ascii="Helvetica-Bold" w:eastAsiaTheme="minorHAnsi" w:hAnsi="Helvetica-Bold" w:cs="Helvetica-Bold"/>
          <w:b/>
          <w:bCs/>
          <w:color w:val="000000"/>
          <w:sz w:val="22"/>
          <w:szCs w:val="22"/>
          <w:lang w:eastAsia="en-US"/>
        </w:rPr>
        <w:t>Essential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-Bold" w:eastAsiaTheme="minorHAnsi" w:hAnsi="Helvetica-Bold" w:cs="Helvetica-Bold"/>
          <w:b/>
          <w:bCs/>
          <w:color w:val="000000"/>
          <w:sz w:val="22"/>
          <w:szCs w:val="22"/>
          <w:lang w:eastAsia="en-US"/>
        </w:rPr>
      </w:pP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 xml:space="preserve">Knowles, G &amp; Lander, V. (2011) </w:t>
      </w:r>
      <w:r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  <w:t>Diversity, Equality and Achievement in Education</w:t>
      </w: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, London: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Sage.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 xml:space="preserve">Pierson, J. (2009) </w:t>
      </w:r>
      <w:r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  <w:t>Tackling Social Exclusion. (2</w:t>
      </w:r>
      <w:r>
        <w:rPr>
          <w:rFonts w:ascii="Helvetica-Oblique" w:eastAsiaTheme="minorHAnsi" w:hAnsi="Helvetica-Oblique" w:cs="Helvetica-Oblique"/>
          <w:i/>
          <w:iCs/>
          <w:color w:val="000000"/>
          <w:sz w:val="14"/>
          <w:szCs w:val="14"/>
          <w:lang w:eastAsia="en-US"/>
        </w:rPr>
        <w:t xml:space="preserve">nd </w:t>
      </w:r>
      <w:r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  <w:t xml:space="preserve">edition.) </w:t>
      </w: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London: Routledge.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 xml:space="preserve">Smith, E. (2012) </w:t>
      </w:r>
      <w:r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  <w:t>Key Issues in Education and Social Justice</w:t>
      </w: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. London: Sage.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 xml:space="preserve">Wales: Welsh Government (2015) </w:t>
      </w:r>
      <w:r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  <w:t>Wellbeing of Future Generations Act (Wales) 2015.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Cardiff: HMSO. Available at http://gov.wales/topics/people-and-communities/people/futuregenerations-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proofErr w:type="gramStart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act</w:t>
      </w:r>
      <w:proofErr w:type="gramEnd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/?</w:t>
      </w:r>
      <w:proofErr w:type="spellStart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lang</w:t>
      </w:r>
      <w:proofErr w:type="spellEnd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=</w:t>
      </w:r>
      <w:proofErr w:type="spellStart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en</w:t>
      </w:r>
      <w:proofErr w:type="spellEnd"/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</w:p>
    <w:p w:rsidR="00131E87" w:rsidRDefault="00131E87" w:rsidP="00131E87">
      <w:pPr>
        <w:autoSpaceDE w:val="0"/>
        <w:autoSpaceDN w:val="0"/>
        <w:adjustRightInd w:val="0"/>
        <w:rPr>
          <w:rFonts w:ascii="Helvetica-Bold" w:eastAsiaTheme="minorHAnsi" w:hAnsi="Helvetica-Bold" w:cs="Helvetica-Bold"/>
          <w:b/>
          <w:bCs/>
          <w:color w:val="000000"/>
          <w:sz w:val="22"/>
          <w:szCs w:val="22"/>
          <w:lang w:eastAsia="en-US"/>
        </w:rPr>
      </w:pPr>
      <w:r>
        <w:rPr>
          <w:rFonts w:ascii="Helvetica-Bold" w:eastAsiaTheme="minorHAnsi" w:hAnsi="Helvetica-Bold" w:cs="Helvetica-Bold"/>
          <w:b/>
          <w:bCs/>
          <w:color w:val="000000"/>
          <w:sz w:val="22"/>
          <w:szCs w:val="22"/>
          <w:lang w:eastAsia="en-US"/>
        </w:rPr>
        <w:t>Recommended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 xml:space="preserve">Byrne, D. (2008) </w:t>
      </w:r>
      <w:r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  <w:t xml:space="preserve">Social Exclusion </w:t>
      </w: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(2</w:t>
      </w:r>
      <w:r>
        <w:rPr>
          <w:rFonts w:ascii="Helvetica" w:eastAsiaTheme="minorHAnsi" w:hAnsi="Helvetica" w:cs="Helvetica"/>
          <w:color w:val="000000"/>
          <w:sz w:val="14"/>
          <w:szCs w:val="14"/>
          <w:lang w:eastAsia="en-US"/>
        </w:rPr>
        <w:t xml:space="preserve">nd </w:t>
      </w: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edition). Milton Keynes: OU Press.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 xml:space="preserve">Dorling, D. (2015) </w:t>
      </w:r>
      <w:r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  <w:t>Injustice: why social inequality persists</w:t>
      </w: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. Revised edition. Bristol: Policy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Press.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 xml:space="preserve">Garner, S. (2010) </w:t>
      </w:r>
      <w:r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  <w:t>Racisms: an introduction</w:t>
      </w: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. London: Sage.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</w:pPr>
      <w:proofErr w:type="spellStart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McAuley</w:t>
      </w:r>
      <w:proofErr w:type="spellEnd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 xml:space="preserve">, C., </w:t>
      </w:r>
      <w:proofErr w:type="spellStart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Pecora</w:t>
      </w:r>
      <w:proofErr w:type="spellEnd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 xml:space="preserve">, P. J. &amp; Rose, R. (2006) </w:t>
      </w:r>
      <w:r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  <w:t>Enhancing the Well-being of Children and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  <w:t xml:space="preserve">Families through Effective Interventions: International Evidence for Practice. </w:t>
      </w: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London: Jessica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Kingsley. E-book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</w:pPr>
      <w:proofErr w:type="spellStart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McAuley</w:t>
      </w:r>
      <w:proofErr w:type="spellEnd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 xml:space="preserve">, C. and </w:t>
      </w:r>
      <w:proofErr w:type="spellStart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Reose</w:t>
      </w:r>
      <w:proofErr w:type="spellEnd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 xml:space="preserve">, W. (2010) </w:t>
      </w:r>
      <w:r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  <w:t>Child Well-being: Understanding Children's Lives.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London: Jessica Kingsley Publishers. E-book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</w:pPr>
      <w:proofErr w:type="spellStart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Minujin</w:t>
      </w:r>
      <w:proofErr w:type="spellEnd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 xml:space="preserve">, A. and </w:t>
      </w:r>
      <w:proofErr w:type="spellStart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Nandy</w:t>
      </w:r>
      <w:proofErr w:type="spellEnd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 xml:space="preserve">, S. (2012) </w:t>
      </w:r>
      <w:r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  <w:t>Global Child Poverty and Well-Being: Measurement,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  <w:t xml:space="preserve">Concepts, Policy and Action. </w:t>
      </w: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Bristol: Policy Press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 xml:space="preserve">Platt, L. (2011) </w:t>
      </w:r>
      <w:r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  <w:t>Understanding Inequalities</w:t>
      </w: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. Cambridge: Polity Press.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 xml:space="preserve">Thompson, N. (2012) </w:t>
      </w:r>
      <w:r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  <w:t>Anti-discriminatory practice</w:t>
      </w: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, Palgrave, 5</w:t>
      </w:r>
      <w:r>
        <w:rPr>
          <w:rFonts w:ascii="Helvetica" w:eastAsiaTheme="minorHAnsi" w:hAnsi="Helvetica" w:cs="Helvetica"/>
          <w:color w:val="000000"/>
          <w:sz w:val="14"/>
          <w:szCs w:val="14"/>
          <w:lang w:eastAsia="en-US"/>
        </w:rPr>
        <w:t xml:space="preserve">th </w:t>
      </w: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edition, Basingstoke: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lastRenderedPageBreak/>
        <w:t>Palgrave.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 xml:space="preserve">Riley, J., </w:t>
      </w:r>
      <w:proofErr w:type="spellStart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Wragg</w:t>
      </w:r>
      <w:proofErr w:type="spellEnd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 xml:space="preserve">, T. &amp; Burrell, A. (2007) </w:t>
      </w:r>
      <w:r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  <w:t>Promoting Children's Well-being in the primary years.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London: Network Continuum Education.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14"/>
          <w:szCs w:val="14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Williams, C. (</w:t>
      </w:r>
      <w:proofErr w:type="spellStart"/>
      <w:proofErr w:type="gramStart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ed</w:t>
      </w:r>
      <w:proofErr w:type="spellEnd"/>
      <w:proofErr w:type="gramEnd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 xml:space="preserve">) (2011) </w:t>
      </w:r>
      <w:r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  <w:t>Social Policy for Social Welfare Practice in a Devolved Wale</w:t>
      </w: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s, 2</w:t>
      </w:r>
      <w:r>
        <w:rPr>
          <w:rFonts w:ascii="Helvetica" w:eastAsiaTheme="minorHAnsi" w:hAnsi="Helvetica" w:cs="Helvetica"/>
          <w:color w:val="000000"/>
          <w:sz w:val="14"/>
          <w:szCs w:val="14"/>
          <w:lang w:eastAsia="en-US"/>
        </w:rPr>
        <w:t>nd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proofErr w:type="gramStart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edition</w:t>
      </w:r>
      <w:proofErr w:type="gramEnd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 xml:space="preserve"> Birmingham: Venture Press.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-Bold" w:eastAsiaTheme="minorHAnsi" w:hAnsi="Helvetica-Bold" w:cs="Helvetica-Bold"/>
          <w:b/>
          <w:bCs/>
          <w:color w:val="000000"/>
          <w:sz w:val="22"/>
          <w:szCs w:val="22"/>
          <w:lang w:eastAsia="en-US"/>
        </w:rPr>
      </w:pPr>
      <w:r>
        <w:rPr>
          <w:rFonts w:ascii="Helvetica-Bold" w:eastAsiaTheme="minorHAnsi" w:hAnsi="Helvetica-Bold" w:cs="Helvetica-Bold"/>
          <w:b/>
          <w:bCs/>
          <w:color w:val="000000"/>
          <w:sz w:val="22"/>
          <w:szCs w:val="22"/>
          <w:lang w:eastAsia="en-US"/>
        </w:rPr>
        <w:t>Background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 xml:space="preserve">Bradshaw, J. (2016) </w:t>
      </w:r>
      <w:r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  <w:t xml:space="preserve">The Well-Being of Children in the UK </w:t>
      </w: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(4</w:t>
      </w:r>
      <w:r>
        <w:rPr>
          <w:rFonts w:ascii="Helvetica" w:eastAsiaTheme="minorHAnsi" w:hAnsi="Helvetica" w:cs="Helvetica"/>
          <w:color w:val="000000"/>
          <w:sz w:val="14"/>
          <w:szCs w:val="14"/>
          <w:lang w:eastAsia="en-US"/>
        </w:rPr>
        <w:t xml:space="preserve">th </w:t>
      </w: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edition). London: Policy Press.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 xml:space="preserve">UK: DCFS (2008) </w:t>
      </w:r>
      <w:r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  <w:t>21st Century Schools: A World-Class Education for Every Child.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 xml:space="preserve">Nottingham: </w:t>
      </w:r>
      <w:proofErr w:type="spellStart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DfCFS</w:t>
      </w:r>
      <w:proofErr w:type="spellEnd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. Available online at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FF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FF"/>
          <w:sz w:val="22"/>
          <w:szCs w:val="22"/>
          <w:lang w:eastAsia="en-US"/>
        </w:rPr>
        <w:t>http://webarchive.nationalarchives.gov.uk/20130401151715/http://www.education.gov.uk/pub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FF"/>
          <w:sz w:val="22"/>
          <w:szCs w:val="22"/>
          <w:lang w:eastAsia="en-US"/>
        </w:rPr>
      </w:pPr>
      <w:proofErr w:type="spellStart"/>
      <w:r>
        <w:rPr>
          <w:rFonts w:ascii="Helvetica" w:eastAsiaTheme="minorHAnsi" w:hAnsi="Helvetica" w:cs="Helvetica"/>
          <w:color w:val="0000FF"/>
          <w:sz w:val="22"/>
          <w:szCs w:val="22"/>
          <w:lang w:eastAsia="en-US"/>
        </w:rPr>
        <w:t>lications</w:t>
      </w:r>
      <w:proofErr w:type="spellEnd"/>
      <w:r>
        <w:rPr>
          <w:rFonts w:ascii="Helvetica" w:eastAsiaTheme="minorHAnsi" w:hAnsi="Helvetica" w:cs="Helvetica"/>
          <w:color w:val="0000FF"/>
          <w:sz w:val="22"/>
          <w:szCs w:val="22"/>
          <w:lang w:eastAsia="en-US"/>
        </w:rPr>
        <w:t>/</w:t>
      </w:r>
      <w:proofErr w:type="spellStart"/>
      <w:r>
        <w:rPr>
          <w:rFonts w:ascii="Helvetica" w:eastAsiaTheme="minorHAnsi" w:hAnsi="Helvetica" w:cs="Helvetica"/>
          <w:color w:val="0000FF"/>
          <w:sz w:val="22"/>
          <w:szCs w:val="22"/>
          <w:lang w:eastAsia="en-US"/>
        </w:rPr>
        <w:t>eOrderingDownload</w:t>
      </w:r>
      <w:proofErr w:type="spellEnd"/>
      <w:r>
        <w:rPr>
          <w:rFonts w:ascii="Helvetica" w:eastAsiaTheme="minorHAnsi" w:hAnsi="Helvetica" w:cs="Helvetica"/>
          <w:color w:val="0000FF"/>
          <w:sz w:val="22"/>
          <w:szCs w:val="22"/>
          <w:lang w:eastAsia="en-US"/>
        </w:rPr>
        <w:t>/DCSF-01044-2008.pdf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proofErr w:type="spellStart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Siencyn</w:t>
      </w:r>
      <w:proofErr w:type="spellEnd"/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, S.W. (2010) ‘Challenges for Children experiencing Rural Poverty’ in Wales’, in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Clark, M. and Tucker, S. (eds.) Early Childhoods in a Changing world. Trentham: Stoke on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Trent, pp45-55.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-Bold" w:eastAsiaTheme="minorHAnsi" w:hAnsi="Helvetica-Bold" w:cs="Helvetica-Bold"/>
          <w:b/>
          <w:bCs/>
          <w:color w:val="000000"/>
          <w:sz w:val="22"/>
          <w:szCs w:val="22"/>
          <w:lang w:eastAsia="en-US"/>
        </w:rPr>
      </w:pPr>
      <w:r>
        <w:rPr>
          <w:rFonts w:ascii="Helvetica-Bold" w:eastAsiaTheme="minorHAnsi" w:hAnsi="Helvetica-Bold" w:cs="Helvetica-Bold"/>
          <w:b/>
          <w:bCs/>
          <w:color w:val="000000"/>
          <w:sz w:val="22"/>
          <w:szCs w:val="22"/>
          <w:lang w:eastAsia="en-US"/>
        </w:rPr>
        <w:t>Journals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</w:pPr>
      <w:r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  <w:t>Journal of Poverty and Social Justice: online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</w:pPr>
      <w:r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  <w:t>Journal of Multilingual and Multicultural Development: online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</w:pPr>
      <w:r>
        <w:rPr>
          <w:rFonts w:ascii="Helvetica-Oblique" w:eastAsiaTheme="minorHAnsi" w:hAnsi="Helvetica-Oblique" w:cs="Helvetica-Oblique"/>
          <w:i/>
          <w:iCs/>
          <w:color w:val="000000"/>
          <w:sz w:val="22"/>
          <w:szCs w:val="22"/>
          <w:lang w:eastAsia="en-US"/>
        </w:rPr>
        <w:t>Gender and Education: online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-Bold" w:eastAsiaTheme="minorHAnsi" w:hAnsi="Helvetica-Bold" w:cs="Helvetica-Bold"/>
          <w:b/>
          <w:bCs/>
          <w:color w:val="000000"/>
          <w:sz w:val="22"/>
          <w:szCs w:val="22"/>
          <w:lang w:eastAsia="en-US"/>
        </w:rPr>
      </w:pPr>
      <w:r>
        <w:rPr>
          <w:rFonts w:ascii="Helvetica-Bold" w:eastAsiaTheme="minorHAnsi" w:hAnsi="Helvetica-Bold" w:cs="Helvetica-Bold"/>
          <w:b/>
          <w:bCs/>
          <w:color w:val="000000"/>
          <w:sz w:val="22"/>
          <w:szCs w:val="22"/>
          <w:lang w:eastAsia="en-US"/>
        </w:rPr>
        <w:t>Websites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The Children’s Society – www.childrenssociety.org.uk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Estyn - www.estyn.gov.uk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Fischer Family Trust - www.fft.org.uk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Save the Children - www.savethechildren.org.uk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Sutton Trust- www.suttontrust.com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Welsh Government - www.wales.gov.uk</w:t>
      </w:r>
    </w:p>
    <w:p w:rsidR="00131E87" w:rsidRDefault="00131E87" w:rsidP="00131E87">
      <w:pPr>
        <w:autoSpaceDE w:val="0"/>
        <w:autoSpaceDN w:val="0"/>
        <w:adjustRightInd w:val="0"/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The Joseph Roundtree Foundation -www.jrf.org.uk</w:t>
      </w:r>
    </w:p>
    <w:p w:rsidR="000163D2" w:rsidRDefault="00131E87" w:rsidP="00131E87">
      <w:pPr>
        <w:tabs>
          <w:tab w:val="left" w:pos="3600"/>
        </w:tabs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Helvetica" w:eastAsiaTheme="minorHAnsi" w:hAnsi="Helvetica" w:cs="Helvetica"/>
          <w:color w:val="000000"/>
          <w:sz w:val="22"/>
          <w:szCs w:val="22"/>
          <w:lang w:eastAsia="en-US"/>
        </w:rPr>
        <w:t>Multi-ethnic Britain - www.runnymedetrust.org</w:t>
      </w:r>
    </w:p>
    <w:p w:rsidR="000163D2" w:rsidRDefault="000163D2" w:rsidP="000163D2">
      <w:pPr>
        <w:tabs>
          <w:tab w:val="left" w:pos="3600"/>
        </w:tabs>
        <w:rPr>
          <w:rFonts w:ascii="Arial" w:hAnsi="Arial" w:cs="Arial"/>
          <w:b/>
          <w:bCs/>
          <w:sz w:val="22"/>
          <w:szCs w:val="22"/>
        </w:rPr>
      </w:pPr>
    </w:p>
    <w:p w:rsidR="000163D2" w:rsidRDefault="000163D2" w:rsidP="000163D2">
      <w:pPr>
        <w:tabs>
          <w:tab w:val="left" w:pos="3600"/>
        </w:tabs>
        <w:jc w:val="center"/>
        <w:rPr>
          <w:rFonts w:ascii="Arial" w:hAnsi="Arial" w:cs="Arial"/>
          <w:b/>
          <w:bCs/>
          <w:sz w:val="22"/>
          <w:szCs w:val="22"/>
        </w:rPr>
      </w:pPr>
    </w:p>
    <w:p w:rsidR="000163D2" w:rsidRDefault="000163D2" w:rsidP="000163D2">
      <w:pPr>
        <w:tabs>
          <w:tab w:val="left" w:pos="3600"/>
        </w:tabs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                 </w:t>
      </w:r>
    </w:p>
    <w:p w:rsidR="000163D2" w:rsidRDefault="000163D2" w:rsidP="000163D2">
      <w:pPr>
        <w:tabs>
          <w:tab w:val="left" w:pos="3600"/>
        </w:tabs>
        <w:rPr>
          <w:rFonts w:ascii="Arial" w:hAnsi="Arial" w:cs="Arial"/>
          <w:b/>
          <w:bCs/>
          <w:sz w:val="22"/>
          <w:szCs w:val="22"/>
        </w:rPr>
      </w:pPr>
    </w:p>
    <w:p w:rsidR="000163D2" w:rsidRDefault="000163D2" w:rsidP="000163D2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  <w:r>
        <w:rPr>
          <w:rFonts w:ascii="Arial" w:hAnsi="Arial" w:cs="Arial"/>
          <w:b/>
          <w:bCs/>
          <w:sz w:val="22"/>
          <w:szCs w:val="22"/>
        </w:rPr>
        <w:lastRenderedPageBreak/>
        <w:t xml:space="preserve"> </w:t>
      </w:r>
    </w:p>
    <w:p w:rsidR="000101CC" w:rsidRPr="006A67B5" w:rsidRDefault="000101CC" w:rsidP="000163D2">
      <w:pPr>
        <w:rPr>
          <w:rFonts w:ascii="Arial" w:hAnsi="Arial" w:cs="Arial"/>
          <w:bCs/>
        </w:rPr>
      </w:pPr>
    </w:p>
    <w:p w:rsidR="000163D2" w:rsidRPr="006A67B5" w:rsidRDefault="000163D2" w:rsidP="000163D2">
      <w:pPr>
        <w:rPr>
          <w:rFonts w:ascii="Arial" w:hAnsi="Arial" w:cs="Arial"/>
        </w:rPr>
      </w:pPr>
    </w:p>
    <w:p w:rsidR="000163D2" w:rsidRPr="006A67B5" w:rsidRDefault="000163D2" w:rsidP="000163D2">
      <w:pPr>
        <w:rPr>
          <w:rFonts w:ascii="Arial" w:hAnsi="Arial" w:cs="Arial"/>
          <w:b/>
        </w:rPr>
      </w:pPr>
    </w:p>
    <w:p w:rsidR="000163D2" w:rsidRPr="006A67B5" w:rsidRDefault="000163D2" w:rsidP="000163D2">
      <w:pPr>
        <w:rPr>
          <w:rFonts w:ascii="Arial" w:hAnsi="Arial" w:cs="Arial"/>
          <w:b/>
        </w:rPr>
      </w:pPr>
    </w:p>
    <w:p w:rsidR="000163D2" w:rsidRPr="006A67B5" w:rsidRDefault="000163D2" w:rsidP="000163D2">
      <w:pPr>
        <w:rPr>
          <w:rFonts w:ascii="Arial" w:hAnsi="Arial" w:cs="Arial"/>
          <w:b/>
        </w:rPr>
      </w:pPr>
    </w:p>
    <w:p w:rsidR="000163D2" w:rsidRDefault="000163D2" w:rsidP="000163D2">
      <w:pPr>
        <w:rPr>
          <w:rFonts w:ascii="Arial" w:hAnsi="Arial" w:cs="Arial"/>
          <w:b/>
          <w:sz w:val="22"/>
          <w:szCs w:val="22"/>
        </w:rPr>
      </w:pPr>
    </w:p>
    <w:p w:rsidR="000163D2" w:rsidRDefault="000163D2" w:rsidP="000163D2">
      <w:pPr>
        <w:jc w:val="center"/>
        <w:rPr>
          <w:rFonts w:ascii="Arial" w:hAnsi="Arial" w:cs="Arial"/>
          <w:b/>
          <w:sz w:val="22"/>
          <w:szCs w:val="22"/>
        </w:rPr>
      </w:pPr>
    </w:p>
    <w:p w:rsidR="000163D2" w:rsidRDefault="000163D2" w:rsidP="000163D2">
      <w:pPr>
        <w:rPr>
          <w:rFonts w:ascii="Arial" w:hAnsi="Arial" w:cs="Arial"/>
          <w:sz w:val="22"/>
          <w:szCs w:val="22"/>
        </w:rPr>
      </w:pPr>
    </w:p>
    <w:p w:rsidR="00F667FB" w:rsidRDefault="00F667FB"/>
    <w:sectPr w:rsidR="00F667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Helvetica-Bold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Helvetica-Oblique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622329"/>
    <w:multiLevelType w:val="hybridMultilevel"/>
    <w:tmpl w:val="2EACC90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B573F0F"/>
    <w:multiLevelType w:val="hybridMultilevel"/>
    <w:tmpl w:val="19E861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95726E"/>
    <w:multiLevelType w:val="hybridMultilevel"/>
    <w:tmpl w:val="5A1EC62A"/>
    <w:lvl w:ilvl="0" w:tplc="313C26C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4E1EB2"/>
    <w:multiLevelType w:val="hybridMultilevel"/>
    <w:tmpl w:val="B52496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364F87"/>
    <w:multiLevelType w:val="hybridMultilevel"/>
    <w:tmpl w:val="65668966"/>
    <w:lvl w:ilvl="0" w:tplc="A648AD1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CBAB4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2560C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2DC86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7C00C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10DC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262B8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7AA42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25ED4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1CAC3B04"/>
    <w:multiLevelType w:val="hybridMultilevel"/>
    <w:tmpl w:val="83C46E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DE63860"/>
    <w:multiLevelType w:val="hybridMultilevel"/>
    <w:tmpl w:val="D062C8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F384C80"/>
    <w:multiLevelType w:val="hybridMultilevel"/>
    <w:tmpl w:val="15B07344"/>
    <w:lvl w:ilvl="0" w:tplc="6B9CD78C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BA62B4E0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833AE562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9FC27768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AC4F4A6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D2A9D7A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DDC8F048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ACDE3A46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0FDCAD8C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8" w15:restartNumberingAfterBreak="0">
    <w:nsid w:val="25707168"/>
    <w:multiLevelType w:val="hybridMultilevel"/>
    <w:tmpl w:val="C0AABA4E"/>
    <w:lvl w:ilvl="0" w:tplc="C1240A34">
      <w:numFmt w:val="bullet"/>
      <w:lvlText w:val="-"/>
      <w:lvlJc w:val="left"/>
      <w:pPr>
        <w:ind w:left="720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B562C79"/>
    <w:multiLevelType w:val="hybridMultilevel"/>
    <w:tmpl w:val="A5BEEB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C3C284C"/>
    <w:multiLevelType w:val="hybridMultilevel"/>
    <w:tmpl w:val="62363BEA"/>
    <w:lvl w:ilvl="0" w:tplc="313C26C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D0711F4"/>
    <w:multiLevelType w:val="hybridMultilevel"/>
    <w:tmpl w:val="E2EE54B4"/>
    <w:lvl w:ilvl="0" w:tplc="313C26C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BA62B4E0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833AE562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9FC27768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AC4F4A6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D2A9D7A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DDC8F048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ACDE3A46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0FDCAD8C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2" w15:restartNumberingAfterBreak="0">
    <w:nsid w:val="2E0D74CB"/>
    <w:multiLevelType w:val="hybridMultilevel"/>
    <w:tmpl w:val="B38A6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1C47510"/>
    <w:multiLevelType w:val="hybridMultilevel"/>
    <w:tmpl w:val="6B7006A8"/>
    <w:lvl w:ilvl="0" w:tplc="C92E8CC8">
      <w:start w:val="1"/>
      <w:numFmt w:val="bullet"/>
      <w:lvlText w:val="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A5A7782" w:tentative="1">
      <w:start w:val="1"/>
      <w:numFmt w:val="bullet"/>
      <w:lvlText w:val="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916CD52" w:tentative="1">
      <w:start w:val="1"/>
      <w:numFmt w:val="bullet"/>
      <w:lvlText w:val="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8AE194A" w:tentative="1">
      <w:start w:val="1"/>
      <w:numFmt w:val="bullet"/>
      <w:lvlText w:val="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834ABDA" w:tentative="1">
      <w:start w:val="1"/>
      <w:numFmt w:val="bullet"/>
      <w:lvlText w:val="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66A1DF4" w:tentative="1">
      <w:start w:val="1"/>
      <w:numFmt w:val="bullet"/>
      <w:lvlText w:val="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B9A87BC" w:tentative="1">
      <w:start w:val="1"/>
      <w:numFmt w:val="bullet"/>
      <w:lvlText w:val="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A3C3600" w:tentative="1">
      <w:start w:val="1"/>
      <w:numFmt w:val="bullet"/>
      <w:lvlText w:val="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E668D5C" w:tentative="1">
      <w:start w:val="1"/>
      <w:numFmt w:val="bullet"/>
      <w:lvlText w:val="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8293F44"/>
    <w:multiLevelType w:val="hybridMultilevel"/>
    <w:tmpl w:val="8612E002"/>
    <w:lvl w:ilvl="0" w:tplc="70583B1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26A8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7A2DA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55E62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22ED5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72CE2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63445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770A4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9E278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38FE1F5F"/>
    <w:multiLevelType w:val="hybridMultilevel"/>
    <w:tmpl w:val="BFB0590C"/>
    <w:lvl w:ilvl="0" w:tplc="313C26C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F01597E"/>
    <w:multiLevelType w:val="hybridMultilevel"/>
    <w:tmpl w:val="107E0D08"/>
    <w:lvl w:ilvl="0" w:tplc="DCA4411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416E4E49"/>
    <w:multiLevelType w:val="hybridMultilevel"/>
    <w:tmpl w:val="2AA2F7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88841B1"/>
    <w:multiLevelType w:val="hybridMultilevel"/>
    <w:tmpl w:val="EB9A00D2"/>
    <w:lvl w:ilvl="0" w:tplc="DF16D854">
      <w:start w:val="1"/>
      <w:numFmt w:val="bullet"/>
      <w:lvlText w:val="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86B68E2E" w:tentative="1">
      <w:start w:val="1"/>
      <w:numFmt w:val="bullet"/>
      <w:lvlText w:val="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1F98677E" w:tentative="1">
      <w:start w:val="1"/>
      <w:numFmt w:val="bullet"/>
      <w:lvlText w:val="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E23A7A2C" w:tentative="1">
      <w:start w:val="1"/>
      <w:numFmt w:val="bullet"/>
      <w:lvlText w:val="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6C44D744" w:tentative="1">
      <w:start w:val="1"/>
      <w:numFmt w:val="bullet"/>
      <w:lvlText w:val="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083C4E2A" w:tentative="1">
      <w:start w:val="1"/>
      <w:numFmt w:val="bullet"/>
      <w:lvlText w:val="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0018ECF0" w:tentative="1">
      <w:start w:val="1"/>
      <w:numFmt w:val="bullet"/>
      <w:lvlText w:val="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33C20740" w:tentative="1">
      <w:start w:val="1"/>
      <w:numFmt w:val="bullet"/>
      <w:lvlText w:val="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734EFF0C" w:tentative="1">
      <w:start w:val="1"/>
      <w:numFmt w:val="bullet"/>
      <w:lvlText w:val="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9" w15:restartNumberingAfterBreak="0">
    <w:nsid w:val="4DB15441"/>
    <w:multiLevelType w:val="hybridMultilevel"/>
    <w:tmpl w:val="12B2A076"/>
    <w:lvl w:ilvl="0" w:tplc="DCA441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0563923"/>
    <w:multiLevelType w:val="hybridMultilevel"/>
    <w:tmpl w:val="589843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1DA64F1"/>
    <w:multiLevelType w:val="hybridMultilevel"/>
    <w:tmpl w:val="A0F2070C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2" w15:restartNumberingAfterBreak="0">
    <w:nsid w:val="558B0A90"/>
    <w:multiLevelType w:val="hybridMultilevel"/>
    <w:tmpl w:val="F364CB3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3" w15:restartNumberingAfterBreak="0">
    <w:nsid w:val="58423558"/>
    <w:multiLevelType w:val="hybridMultilevel"/>
    <w:tmpl w:val="6BCE3152"/>
    <w:lvl w:ilvl="0" w:tplc="0809000F">
      <w:start w:val="1"/>
      <w:numFmt w:val="decimal"/>
      <w:lvlText w:val="%1."/>
      <w:lvlJc w:val="left"/>
      <w:pPr>
        <w:ind w:left="1440" w:hanging="360"/>
      </w:pPr>
      <w:rPr>
        <w:rFonts w:cs="Times New Roman"/>
      </w:rPr>
    </w:lvl>
    <w:lvl w:ilvl="1" w:tplc="08090019">
      <w:start w:val="1"/>
      <w:numFmt w:val="lowerLetter"/>
      <w:lvlText w:val="%2."/>
      <w:lvlJc w:val="left"/>
      <w:pPr>
        <w:ind w:left="2160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2880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ind w:left="3600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ind w:left="4320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ind w:left="5040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ind w:left="5760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ind w:left="6480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ind w:left="7200" w:hanging="180"/>
      </w:pPr>
      <w:rPr>
        <w:rFonts w:cs="Times New Roman"/>
      </w:rPr>
    </w:lvl>
  </w:abstractNum>
  <w:abstractNum w:abstractNumId="24" w15:restartNumberingAfterBreak="0">
    <w:nsid w:val="592D50E0"/>
    <w:multiLevelType w:val="hybridMultilevel"/>
    <w:tmpl w:val="D42C48E8"/>
    <w:lvl w:ilvl="0" w:tplc="DCA441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9A84887"/>
    <w:multiLevelType w:val="hybridMultilevel"/>
    <w:tmpl w:val="E212523A"/>
    <w:lvl w:ilvl="0" w:tplc="DCA441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9EA3B2C"/>
    <w:multiLevelType w:val="hybridMultilevel"/>
    <w:tmpl w:val="8D2067C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7" w15:restartNumberingAfterBreak="0">
    <w:nsid w:val="5A5D7769"/>
    <w:multiLevelType w:val="hybridMultilevel"/>
    <w:tmpl w:val="933849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D5F5D82"/>
    <w:multiLevelType w:val="hybridMultilevel"/>
    <w:tmpl w:val="35E2B1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FC55E7B"/>
    <w:multiLevelType w:val="hybridMultilevel"/>
    <w:tmpl w:val="9FBC77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C000CD8"/>
    <w:multiLevelType w:val="hybridMultilevel"/>
    <w:tmpl w:val="C43CB3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C8156F5"/>
    <w:multiLevelType w:val="hybridMultilevel"/>
    <w:tmpl w:val="720E1B2E"/>
    <w:lvl w:ilvl="0" w:tplc="313C26C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E5A2430"/>
    <w:multiLevelType w:val="hybridMultilevel"/>
    <w:tmpl w:val="84A8C2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2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2"/>
  </w:num>
  <w:num w:numId="4">
    <w:abstractNumId w:val="9"/>
  </w:num>
  <w:num w:numId="5">
    <w:abstractNumId w:val="23"/>
  </w:num>
  <w:num w:numId="6">
    <w:abstractNumId w:val="28"/>
  </w:num>
  <w:num w:numId="7">
    <w:abstractNumId w:val="14"/>
  </w:num>
  <w:num w:numId="8">
    <w:abstractNumId w:val="4"/>
  </w:num>
  <w:num w:numId="9">
    <w:abstractNumId w:val="20"/>
  </w:num>
  <w:num w:numId="10">
    <w:abstractNumId w:val="13"/>
  </w:num>
  <w:num w:numId="11">
    <w:abstractNumId w:val="26"/>
  </w:num>
  <w:num w:numId="12">
    <w:abstractNumId w:val="22"/>
  </w:num>
  <w:num w:numId="13">
    <w:abstractNumId w:val="3"/>
  </w:num>
  <w:num w:numId="14">
    <w:abstractNumId w:val="15"/>
  </w:num>
  <w:num w:numId="15">
    <w:abstractNumId w:val="21"/>
  </w:num>
  <w:num w:numId="16">
    <w:abstractNumId w:val="30"/>
  </w:num>
  <w:num w:numId="17">
    <w:abstractNumId w:val="18"/>
  </w:num>
  <w:num w:numId="18">
    <w:abstractNumId w:val="29"/>
  </w:num>
  <w:num w:numId="19">
    <w:abstractNumId w:val="24"/>
  </w:num>
  <w:num w:numId="20">
    <w:abstractNumId w:val="17"/>
  </w:num>
  <w:num w:numId="21">
    <w:abstractNumId w:val="16"/>
  </w:num>
  <w:num w:numId="22">
    <w:abstractNumId w:val="19"/>
  </w:num>
  <w:num w:numId="23">
    <w:abstractNumId w:val="25"/>
  </w:num>
  <w:num w:numId="24">
    <w:abstractNumId w:val="7"/>
  </w:num>
  <w:num w:numId="25">
    <w:abstractNumId w:val="11"/>
  </w:num>
  <w:num w:numId="26">
    <w:abstractNumId w:val="10"/>
  </w:num>
  <w:num w:numId="27">
    <w:abstractNumId w:val="31"/>
  </w:num>
  <w:num w:numId="28">
    <w:abstractNumId w:val="2"/>
  </w:num>
  <w:num w:numId="29">
    <w:abstractNumId w:val="1"/>
  </w:num>
  <w:num w:numId="30">
    <w:abstractNumId w:val="5"/>
  </w:num>
  <w:num w:numId="31">
    <w:abstractNumId w:val="0"/>
  </w:num>
  <w:num w:numId="32">
    <w:abstractNumId w:val="27"/>
  </w:num>
  <w:num w:numId="33">
    <w:abstractNumId w:val="32"/>
  </w:num>
  <w:num w:numId="34">
    <w:abstractNumId w:val="33"/>
  </w:num>
  <w:num w:numId="35">
    <w:abstractNumId w:val="6"/>
  </w:num>
  <w:num w:numId="3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63D2"/>
    <w:rsid w:val="00001F19"/>
    <w:rsid w:val="000101CC"/>
    <w:rsid w:val="000163D2"/>
    <w:rsid w:val="000C332B"/>
    <w:rsid w:val="000D57F3"/>
    <w:rsid w:val="00131E87"/>
    <w:rsid w:val="001E6C23"/>
    <w:rsid w:val="00234D2E"/>
    <w:rsid w:val="00260054"/>
    <w:rsid w:val="00276651"/>
    <w:rsid w:val="00314FFD"/>
    <w:rsid w:val="003D393E"/>
    <w:rsid w:val="00411799"/>
    <w:rsid w:val="00466F63"/>
    <w:rsid w:val="004819AF"/>
    <w:rsid w:val="00485B87"/>
    <w:rsid w:val="0059176F"/>
    <w:rsid w:val="006536FC"/>
    <w:rsid w:val="00684900"/>
    <w:rsid w:val="006A67B5"/>
    <w:rsid w:val="00744BFC"/>
    <w:rsid w:val="00914680"/>
    <w:rsid w:val="00AD0F55"/>
    <w:rsid w:val="00AE7CE2"/>
    <w:rsid w:val="00C753D8"/>
    <w:rsid w:val="00CE6D48"/>
    <w:rsid w:val="00E954D4"/>
    <w:rsid w:val="00F667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73E2C619-BC48-4210-A6A1-87900B644E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163D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163D2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63D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eastAsia="en-GB"/>
    </w:rPr>
  </w:style>
  <w:style w:type="character" w:styleId="Hyperlink">
    <w:name w:val="Hyperlink"/>
    <w:basedOn w:val="DefaultParagraphFont"/>
    <w:unhideWhenUsed/>
    <w:rsid w:val="000163D2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0163D2"/>
    <w:pPr>
      <w:ind w:left="720"/>
      <w:contextualSpacing/>
    </w:pPr>
  </w:style>
  <w:style w:type="character" w:customStyle="1" w:styleId="text">
    <w:name w:val="text"/>
    <w:basedOn w:val="DefaultParagraphFont"/>
    <w:uiPriority w:val="99"/>
    <w:rsid w:val="000163D2"/>
    <w:rPr>
      <w:rFonts w:ascii="Book Antiqua" w:hAnsi="Book Antiqua" w:cs="Book Antiqua" w:hint="default"/>
      <w:sz w:val="16"/>
      <w:szCs w:val="16"/>
      <w:lang w:val="en-US"/>
    </w:rPr>
  </w:style>
  <w:style w:type="character" w:customStyle="1" w:styleId="a">
    <w:name w:val="a"/>
    <w:basedOn w:val="DefaultParagraphFont"/>
    <w:uiPriority w:val="99"/>
    <w:rsid w:val="000163D2"/>
  </w:style>
  <w:style w:type="character" w:styleId="HTMLCite">
    <w:name w:val="HTML Cite"/>
    <w:basedOn w:val="DefaultParagraphFont"/>
    <w:uiPriority w:val="99"/>
    <w:semiHidden/>
    <w:unhideWhenUsed/>
    <w:rsid w:val="000163D2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163D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163D2"/>
    <w:rPr>
      <w:rFonts w:ascii="Tahoma" w:eastAsia="Times New Roman" w:hAnsi="Tahoma" w:cs="Tahoma"/>
      <w:sz w:val="16"/>
      <w:szCs w:val="16"/>
      <w:lang w:eastAsia="en-GB"/>
    </w:rPr>
  </w:style>
  <w:style w:type="paragraph" w:customStyle="1" w:styleId="Default">
    <w:name w:val="Default"/>
    <w:rsid w:val="000101CC"/>
    <w:pPr>
      <w:autoSpaceDE w:val="0"/>
      <w:autoSpaceDN w:val="0"/>
      <w:adjustRightInd w:val="0"/>
      <w:spacing w:after="0" w:line="240" w:lineRule="auto"/>
    </w:pPr>
    <w:rPr>
      <w:rFonts w:ascii="Georgia" w:hAnsi="Georgia" w:cs="Georgia"/>
      <w:color w:val="000000"/>
      <w:sz w:val="24"/>
      <w:szCs w:val="24"/>
    </w:rPr>
  </w:style>
  <w:style w:type="paragraph" w:styleId="BodyText">
    <w:name w:val="Body Text"/>
    <w:basedOn w:val="Normal"/>
    <w:link w:val="BodyTextChar"/>
    <w:semiHidden/>
    <w:unhideWhenUsed/>
    <w:rsid w:val="00485B87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semiHidden/>
    <w:rsid w:val="00485B87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1725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4356686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559904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4411555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489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232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11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7834974">
          <w:marLeft w:val="432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6878209">
          <w:marLeft w:val="432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961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710292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416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838794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8952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6103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1670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6597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9736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2491341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7760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86046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88511528">
                                      <w:marLeft w:val="-150"/>
                                      <w:marRight w:val="-15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4171170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7444970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0298512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087328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4660271">
                                                          <w:marLeft w:val="150"/>
                                                          <w:marRight w:val="150"/>
                                                          <w:marTop w:val="150"/>
                                                          <w:marBottom w:val="30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9279340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6369165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989935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61521513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7917036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200955075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207149269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871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3958906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0772459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hyperlink" Target="http://www.google.co.uk/imgres?imgurl=http://students.umf.maine.edu/~perrykl/children%20circle.png&amp;imgrefurl=http://students.umf.maine.edu/~perrykl/&amp;h=364&amp;w=417&amp;sz=70&amp;tbnid=34l2OfIQMY4J::&amp;tbnh=109&amp;tbnw=125&amp;prev=/images?q=circle+of+children+picture&amp;hl=en&amp;usg=__V-Lpn6ikAxB_FhTG4XNTELwGYyw=&amp;sa=X&amp;oi=image_result&amp;resnum=1&amp;ct=image&amp;c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jpg@01D07C2F.623BFCB0" TargetMode="External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mailto:laura.hutching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707</Words>
  <Characters>4032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Laura Hutchings</dc:creator>
  <cp:lastModifiedBy>Laura Hutchings</cp:lastModifiedBy>
  <cp:revision>2</cp:revision>
  <dcterms:created xsi:type="dcterms:W3CDTF">2018-01-29T13:58:00Z</dcterms:created>
  <dcterms:modified xsi:type="dcterms:W3CDTF">2018-01-29T13:58:00Z</dcterms:modified>
</cp:coreProperties>
</file>