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98E20B"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Title:</w:t>
      </w:r>
      <w:r w:rsidRPr="004B2035">
        <w:rPr>
          <w:rFonts w:asciiTheme="majorBidi" w:hAnsiTheme="majorBidi" w:cstheme="majorBidi"/>
          <w:sz w:val="28"/>
          <w:szCs w:val="28"/>
        </w:rPr>
        <w:br/>
      </w:r>
      <w:bookmarkStart w:id="0" w:name="_Hlk178349152"/>
      <w:bookmarkStart w:id="1" w:name="_Hlk178337717"/>
      <w:r w:rsidRPr="004B2035">
        <w:rPr>
          <w:rFonts w:asciiTheme="majorBidi" w:hAnsiTheme="majorBidi" w:cstheme="majorBidi"/>
          <w:b/>
          <w:bCs/>
          <w:sz w:val="28"/>
          <w:szCs w:val="28"/>
        </w:rPr>
        <w:t>An Investigation into How the Online Triage System at Windrush Surgery is Affecting Patient Users’ Access and Service Equity to Appointments</w:t>
      </w:r>
      <w:bookmarkEnd w:id="0"/>
    </w:p>
    <w:bookmarkEnd w:id="1"/>
    <w:p w14:paraId="4F2489E0" w14:textId="092C549B"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 xml:space="preserve">Dissertation submitted in partial </w:t>
      </w:r>
      <w:r w:rsidR="00DD52AA" w:rsidRPr="004B2035">
        <w:rPr>
          <w:rFonts w:asciiTheme="majorBidi" w:hAnsiTheme="majorBidi" w:cstheme="majorBidi"/>
          <w:b/>
          <w:bCs/>
          <w:sz w:val="28"/>
          <w:szCs w:val="28"/>
        </w:rPr>
        <w:t>fulfilment</w:t>
      </w:r>
      <w:r w:rsidRPr="004B2035">
        <w:rPr>
          <w:rFonts w:asciiTheme="majorBidi" w:hAnsiTheme="majorBidi" w:cstheme="majorBidi"/>
          <w:b/>
          <w:bCs/>
          <w:sz w:val="28"/>
          <w:szCs w:val="28"/>
        </w:rPr>
        <w:t xml:space="preserve"> of the requirements for the Master of Business Administration degree</w:t>
      </w:r>
      <w:r w:rsidRPr="004B2035">
        <w:rPr>
          <w:rFonts w:asciiTheme="majorBidi" w:hAnsiTheme="majorBidi" w:cstheme="majorBidi"/>
          <w:sz w:val="28"/>
          <w:szCs w:val="28"/>
        </w:rPr>
        <w:br/>
      </w:r>
      <w:r w:rsidRPr="004B2035">
        <w:rPr>
          <w:rFonts w:asciiTheme="majorBidi" w:hAnsiTheme="majorBidi" w:cstheme="majorBidi"/>
          <w:b/>
          <w:bCs/>
          <w:sz w:val="28"/>
          <w:szCs w:val="28"/>
        </w:rPr>
        <w:t>at</w:t>
      </w:r>
      <w:r w:rsidRPr="004B2035">
        <w:rPr>
          <w:rFonts w:asciiTheme="majorBidi" w:hAnsiTheme="majorBidi" w:cstheme="majorBidi"/>
          <w:sz w:val="28"/>
          <w:szCs w:val="28"/>
        </w:rPr>
        <w:br/>
      </w:r>
      <w:r w:rsidRPr="004B2035">
        <w:rPr>
          <w:rFonts w:asciiTheme="majorBidi" w:hAnsiTheme="majorBidi" w:cstheme="majorBidi"/>
          <w:b/>
          <w:bCs/>
          <w:sz w:val="28"/>
          <w:szCs w:val="28"/>
        </w:rPr>
        <w:t>University of Wales Trinity Saint David</w:t>
      </w:r>
    </w:p>
    <w:p w14:paraId="47CA33F6"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Submitted by:</w:t>
      </w:r>
      <w:r w:rsidRPr="004B2035">
        <w:rPr>
          <w:rFonts w:asciiTheme="majorBidi" w:hAnsiTheme="majorBidi" w:cstheme="majorBidi"/>
          <w:sz w:val="28"/>
          <w:szCs w:val="28"/>
        </w:rPr>
        <w:br/>
        <w:t>Ahmed Mohamed Mohamed Metwaly</w:t>
      </w:r>
      <w:r w:rsidRPr="004B2035">
        <w:rPr>
          <w:rFonts w:asciiTheme="majorBidi" w:hAnsiTheme="majorBidi" w:cstheme="majorBidi"/>
          <w:sz w:val="28"/>
          <w:szCs w:val="28"/>
        </w:rPr>
        <w:br/>
        <w:t>Student Number: 2022375</w:t>
      </w:r>
    </w:p>
    <w:p w14:paraId="33383930"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Supervisor:</w:t>
      </w:r>
      <w:r w:rsidRPr="004B2035">
        <w:rPr>
          <w:rFonts w:asciiTheme="majorBidi" w:hAnsiTheme="majorBidi" w:cstheme="majorBidi"/>
          <w:sz w:val="28"/>
          <w:szCs w:val="28"/>
        </w:rPr>
        <w:br/>
        <w:t>Anthony Burns</w:t>
      </w:r>
    </w:p>
    <w:p w14:paraId="0EF6B198"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Date of Submission:</w:t>
      </w:r>
      <w:r w:rsidRPr="004B2035">
        <w:rPr>
          <w:rFonts w:asciiTheme="majorBidi" w:hAnsiTheme="majorBidi" w:cstheme="majorBidi"/>
          <w:sz w:val="28"/>
          <w:szCs w:val="28"/>
        </w:rPr>
        <w:br/>
        <w:t>25/09/2024</w:t>
      </w:r>
    </w:p>
    <w:p w14:paraId="2907CED0" w14:textId="77777777" w:rsidR="00B55F08" w:rsidRPr="004B2035" w:rsidRDefault="00B55F08" w:rsidP="00B55F08">
      <w:pPr>
        <w:pBdr>
          <w:bottom w:val="single" w:sz="4" w:space="1" w:color="auto"/>
        </w:pBdr>
        <w:jc w:val="center"/>
        <w:rPr>
          <w:rFonts w:asciiTheme="majorBidi" w:hAnsiTheme="majorBidi" w:cstheme="majorBidi"/>
          <w:sz w:val="28"/>
          <w:szCs w:val="28"/>
        </w:rPr>
      </w:pPr>
      <w:r w:rsidRPr="004B2035">
        <w:rPr>
          <w:rFonts w:asciiTheme="majorBidi" w:hAnsiTheme="majorBidi" w:cstheme="majorBidi"/>
          <w:b/>
          <w:bCs/>
          <w:sz w:val="28"/>
          <w:szCs w:val="28"/>
        </w:rPr>
        <w:t>Course:</w:t>
      </w:r>
      <w:r w:rsidRPr="004B2035">
        <w:rPr>
          <w:rFonts w:asciiTheme="majorBidi" w:hAnsiTheme="majorBidi" w:cstheme="majorBidi"/>
          <w:sz w:val="28"/>
          <w:szCs w:val="28"/>
        </w:rPr>
        <w:br/>
        <w:t>Master of Business Administration</w:t>
      </w:r>
    </w:p>
    <w:p w14:paraId="2B95DD0D" w14:textId="77777777" w:rsidR="00B55F08" w:rsidRDefault="00B55F08" w:rsidP="00B55F08">
      <w:pPr>
        <w:pBdr>
          <w:bottom w:val="single" w:sz="4" w:space="1" w:color="auto"/>
        </w:pBdr>
        <w:jc w:val="center"/>
        <w:rPr>
          <w:rFonts w:asciiTheme="majorBidi" w:hAnsiTheme="majorBidi" w:cstheme="majorBidi"/>
          <w:sz w:val="28"/>
          <w:szCs w:val="28"/>
        </w:rPr>
      </w:pPr>
    </w:p>
    <w:p w14:paraId="5A1D2C0A" w14:textId="77777777" w:rsidR="00682A20" w:rsidRDefault="00682A20">
      <w:pPr>
        <w:rPr>
          <w:rFonts w:asciiTheme="majorBidi" w:hAnsiTheme="majorBidi" w:cstheme="majorBidi"/>
        </w:rPr>
      </w:pPr>
      <w:r>
        <w:rPr>
          <w:rFonts w:asciiTheme="majorBidi" w:hAnsiTheme="majorBidi" w:cstheme="majorBidi"/>
        </w:rPr>
        <w:br w:type="page"/>
      </w:r>
    </w:p>
    <w:p w14:paraId="234EBABC" w14:textId="0CB2C61E" w:rsidR="00682A20" w:rsidRPr="00DD52AA" w:rsidRDefault="00DD52AA" w:rsidP="00682A20">
      <w:pPr>
        <w:rPr>
          <w:rFonts w:asciiTheme="majorBidi" w:hAnsiTheme="majorBidi" w:cstheme="majorBidi"/>
          <w:b/>
          <w:bCs/>
        </w:rPr>
      </w:pPr>
      <w:r w:rsidRPr="00DD52AA">
        <w:rPr>
          <w:rFonts w:asciiTheme="majorBidi" w:hAnsiTheme="majorBidi" w:cstheme="majorBidi"/>
          <w:b/>
          <w:bCs/>
        </w:rPr>
        <w:lastRenderedPageBreak/>
        <w:t xml:space="preserve">Declaration: </w:t>
      </w:r>
    </w:p>
    <w:p w14:paraId="1E5E86E8"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r w:rsidRPr="00682A20">
        <w:rPr>
          <w:rFonts w:asciiTheme="majorBidi" w:hAnsiTheme="majorBidi" w:cstheme="majorBidi"/>
        </w:rPr>
        <w:tab/>
        <w:t xml:space="preserve"> </w:t>
      </w:r>
    </w:p>
    <w:p w14:paraId="2B6A2622"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This work has not previously been accepted in substance for any degree and is not being concurrently submitted in candidature for any degree.  </w:t>
      </w:r>
    </w:p>
    <w:p w14:paraId="2245B481"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672A7DA5"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64231967" w14:textId="4AE46B9B" w:rsidR="00682A20" w:rsidRPr="00682A20" w:rsidRDefault="00682A20" w:rsidP="00682A20">
      <w:pPr>
        <w:rPr>
          <w:rFonts w:asciiTheme="majorBidi" w:hAnsiTheme="majorBidi" w:cstheme="majorBidi"/>
        </w:rPr>
      </w:pPr>
      <w:r w:rsidRPr="00682A20">
        <w:rPr>
          <w:rFonts w:asciiTheme="majorBidi" w:hAnsiTheme="majorBidi" w:cstheme="majorBidi"/>
        </w:rPr>
        <w:t xml:space="preserve">Signed ........Ahmed Metwaly........ </w:t>
      </w:r>
      <w:r w:rsidRPr="00682A20">
        <w:rPr>
          <w:rFonts w:asciiTheme="majorBidi" w:hAnsiTheme="majorBidi" w:cstheme="majorBidi"/>
        </w:rPr>
        <w:tab/>
        <w:t xml:space="preserve"> </w:t>
      </w:r>
    </w:p>
    <w:p w14:paraId="319264ED"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5836B023"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Date ....27.09.2024.................................................. </w:t>
      </w:r>
      <w:r w:rsidRPr="00682A20">
        <w:rPr>
          <w:rFonts w:asciiTheme="majorBidi" w:hAnsiTheme="majorBidi" w:cstheme="majorBidi"/>
        </w:rPr>
        <w:tab/>
        <w:t xml:space="preserve"> </w:t>
      </w:r>
    </w:p>
    <w:p w14:paraId="451018F7"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159A84F0"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63EAB06B" w14:textId="77777777" w:rsidR="00682A20" w:rsidRPr="00682A20" w:rsidRDefault="00682A20" w:rsidP="00682A20">
      <w:pPr>
        <w:rPr>
          <w:rFonts w:asciiTheme="majorBidi" w:hAnsiTheme="majorBidi" w:cstheme="majorBidi"/>
        </w:rPr>
      </w:pPr>
      <w:r w:rsidRPr="00682A20">
        <w:rPr>
          <w:rFonts w:asciiTheme="majorBidi" w:hAnsiTheme="majorBidi" w:cstheme="majorBidi"/>
        </w:rPr>
        <w:tab/>
        <w:t xml:space="preserve">STATEMENT 1 </w:t>
      </w:r>
      <w:r w:rsidRPr="00682A20">
        <w:rPr>
          <w:rFonts w:asciiTheme="majorBidi" w:hAnsiTheme="majorBidi" w:cstheme="majorBidi"/>
        </w:rPr>
        <w:tab/>
        <w:t xml:space="preserve"> </w:t>
      </w:r>
    </w:p>
    <w:p w14:paraId="3D7EF2C8"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4A34AA70"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This work is the result of my own investigations, except where otherwise stated.  </w:t>
      </w:r>
    </w:p>
    <w:p w14:paraId="617B64F9"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55DD9FF0"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Other sources are acknowledged by footnotes giving explicit references.  A bibliography is appended. </w:t>
      </w:r>
    </w:p>
    <w:p w14:paraId="324DA137"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672E8B74"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7FA8BE20" w14:textId="3800FE2A" w:rsidR="00682A20" w:rsidRPr="00682A20" w:rsidRDefault="00682A20" w:rsidP="00682A20">
      <w:pPr>
        <w:rPr>
          <w:rFonts w:asciiTheme="majorBidi" w:hAnsiTheme="majorBidi" w:cstheme="majorBidi"/>
        </w:rPr>
      </w:pPr>
      <w:r w:rsidRPr="00682A20">
        <w:rPr>
          <w:rFonts w:asciiTheme="majorBidi" w:hAnsiTheme="majorBidi" w:cstheme="majorBidi"/>
        </w:rPr>
        <w:t>Signed ..Ahmed Metwaly..............</w:t>
      </w:r>
      <w:r w:rsidRPr="00682A20">
        <w:rPr>
          <w:rFonts w:asciiTheme="majorBidi" w:hAnsiTheme="majorBidi" w:cstheme="majorBidi"/>
        </w:rPr>
        <w:tab/>
        <w:t xml:space="preserve">  </w:t>
      </w:r>
    </w:p>
    <w:p w14:paraId="0792BB6D"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Date ....27.09.2024.............................................. </w:t>
      </w:r>
      <w:r w:rsidRPr="00682A20">
        <w:rPr>
          <w:rFonts w:asciiTheme="majorBidi" w:hAnsiTheme="majorBidi" w:cstheme="majorBidi"/>
        </w:rPr>
        <w:tab/>
        <w:t xml:space="preserve"> </w:t>
      </w:r>
    </w:p>
    <w:p w14:paraId="232D0A5C"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11F32306"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3793481D" w14:textId="77777777" w:rsidR="00682A20" w:rsidRPr="00682A20" w:rsidRDefault="00682A20" w:rsidP="00682A20">
      <w:pPr>
        <w:rPr>
          <w:rFonts w:asciiTheme="majorBidi" w:hAnsiTheme="majorBidi" w:cstheme="majorBidi"/>
        </w:rPr>
      </w:pPr>
      <w:r w:rsidRPr="00682A20">
        <w:rPr>
          <w:rFonts w:asciiTheme="majorBidi" w:hAnsiTheme="majorBidi" w:cstheme="majorBidi"/>
        </w:rPr>
        <w:tab/>
        <w:t xml:space="preserve">STATEMENT 2 </w:t>
      </w:r>
      <w:r w:rsidRPr="00682A20">
        <w:rPr>
          <w:rFonts w:asciiTheme="majorBidi" w:hAnsiTheme="majorBidi" w:cstheme="majorBidi"/>
        </w:rPr>
        <w:tab/>
        <w:t xml:space="preserve"> </w:t>
      </w:r>
    </w:p>
    <w:p w14:paraId="28425D73"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1507C13F" w14:textId="77777777" w:rsidR="00682A20" w:rsidRPr="00682A20" w:rsidRDefault="00682A20" w:rsidP="00682A20">
      <w:pPr>
        <w:rPr>
          <w:rFonts w:asciiTheme="majorBidi" w:hAnsiTheme="majorBidi" w:cstheme="majorBidi"/>
        </w:rPr>
      </w:pPr>
      <w:r w:rsidRPr="00682A20">
        <w:rPr>
          <w:rFonts w:asciiTheme="majorBidi" w:hAnsiTheme="majorBidi" w:cstheme="majorBidi"/>
        </w:rPr>
        <w:t xml:space="preserve">I hereby give consent for my work, if accepted, to be available for photocopying and for inter-library loan, and for the title and summary to be made available to outside organisations.  </w:t>
      </w:r>
    </w:p>
    <w:p w14:paraId="7A6CD7C9" w14:textId="3559A38F" w:rsidR="00682A20" w:rsidRPr="00682A20" w:rsidRDefault="00682A20" w:rsidP="00682A20">
      <w:pPr>
        <w:rPr>
          <w:rFonts w:asciiTheme="majorBidi" w:hAnsiTheme="majorBidi" w:cstheme="majorBidi"/>
        </w:rPr>
      </w:pPr>
      <w:r w:rsidRPr="00682A20">
        <w:rPr>
          <w:rFonts w:asciiTheme="majorBidi" w:hAnsiTheme="majorBidi" w:cstheme="majorBidi"/>
        </w:rPr>
        <w:t xml:space="preserve"> </w:t>
      </w:r>
    </w:p>
    <w:p w14:paraId="3C9F3534" w14:textId="19235778" w:rsidR="00682A20" w:rsidRPr="00682A20" w:rsidRDefault="00682A20" w:rsidP="00682A20">
      <w:pPr>
        <w:rPr>
          <w:rFonts w:asciiTheme="majorBidi" w:hAnsiTheme="majorBidi" w:cstheme="majorBidi"/>
        </w:rPr>
      </w:pPr>
      <w:r w:rsidRPr="00682A20">
        <w:rPr>
          <w:rFonts w:asciiTheme="majorBidi" w:hAnsiTheme="majorBidi" w:cstheme="majorBidi"/>
        </w:rPr>
        <w:t>Signed .....Ahmed Metwaly......................................................</w:t>
      </w:r>
      <w:r w:rsidRPr="00682A20">
        <w:rPr>
          <w:rFonts w:asciiTheme="majorBidi" w:hAnsiTheme="majorBidi" w:cstheme="majorBidi"/>
        </w:rPr>
        <w:tab/>
        <w:t xml:space="preserve">  </w:t>
      </w:r>
    </w:p>
    <w:p w14:paraId="671AB6C8" w14:textId="77777777" w:rsidR="008D596A" w:rsidRDefault="00682A20" w:rsidP="008D596A">
      <w:pPr>
        <w:rPr>
          <w:rFonts w:asciiTheme="majorBidi" w:hAnsiTheme="majorBidi" w:cstheme="majorBidi"/>
        </w:rPr>
      </w:pPr>
      <w:r w:rsidRPr="00682A20">
        <w:rPr>
          <w:rFonts w:asciiTheme="majorBidi" w:hAnsiTheme="majorBidi" w:cstheme="majorBidi"/>
        </w:rPr>
        <w:t xml:space="preserve">Date ...27.09.2024..................................................................... </w:t>
      </w:r>
    </w:p>
    <w:p w14:paraId="184ABC16" w14:textId="77777777" w:rsidR="00D23222" w:rsidRDefault="00D23222" w:rsidP="00D23222">
      <w:pPr>
        <w:rPr>
          <w:rFonts w:asciiTheme="majorBidi" w:hAnsiTheme="majorBidi" w:cstheme="majorBidi"/>
          <w:b/>
          <w:bCs/>
          <w:color w:val="0F0F0F"/>
        </w:rPr>
      </w:pPr>
      <w:r>
        <w:rPr>
          <w:rFonts w:asciiTheme="majorBidi" w:hAnsiTheme="majorBidi" w:cstheme="majorBidi"/>
          <w:b/>
          <w:bCs/>
          <w:color w:val="0F0F0F"/>
        </w:rPr>
        <w:lastRenderedPageBreak/>
        <w:t>Abstract</w:t>
      </w:r>
    </w:p>
    <w:p w14:paraId="18C4556A" w14:textId="41EFA1D7" w:rsidR="00D23222" w:rsidRPr="00D23222" w:rsidRDefault="00D23222" w:rsidP="00D23222">
      <w:pPr>
        <w:rPr>
          <w:rFonts w:asciiTheme="majorBidi" w:hAnsiTheme="majorBidi" w:cstheme="majorBidi"/>
          <w:color w:val="0F0F0F"/>
        </w:rPr>
      </w:pPr>
      <w:r>
        <w:rPr>
          <w:rFonts w:asciiTheme="majorBidi" w:hAnsiTheme="majorBidi" w:cstheme="majorBidi"/>
          <w:b/>
          <w:bCs/>
          <w:color w:val="0F0F0F"/>
        </w:rPr>
        <w:t>Title</w:t>
      </w:r>
      <w:r w:rsidRPr="00D23222">
        <w:rPr>
          <w:rFonts w:asciiTheme="majorBidi" w:hAnsiTheme="majorBidi" w:cstheme="majorBidi"/>
          <w:color w:val="0F0F0F"/>
        </w:rPr>
        <w:t xml:space="preserve">: </w:t>
      </w:r>
      <w:r w:rsidRPr="00D23222">
        <w:rPr>
          <w:rFonts w:asciiTheme="majorBidi" w:hAnsiTheme="majorBidi" w:cstheme="majorBidi"/>
          <w:i/>
          <w:iCs/>
          <w:color w:val="0F0F0F"/>
        </w:rPr>
        <w:t>An Investigation into How the Online Triage System at Windrush Surgery is Affecting Patient Users’ Access and Service Equity to Appointments</w:t>
      </w:r>
      <w:r>
        <w:rPr>
          <w:rFonts w:asciiTheme="majorBidi" w:hAnsiTheme="majorBidi" w:cstheme="majorBidi"/>
          <w:i/>
          <w:iCs/>
          <w:color w:val="0F0F0F"/>
        </w:rPr>
        <w:t>.</w:t>
      </w:r>
    </w:p>
    <w:p w14:paraId="3F0D7E54" w14:textId="77777777" w:rsidR="00D23222" w:rsidRPr="00D23222" w:rsidRDefault="00D23222" w:rsidP="00D23222">
      <w:pPr>
        <w:rPr>
          <w:rFonts w:asciiTheme="majorBidi" w:hAnsiTheme="majorBidi" w:cstheme="majorBidi"/>
          <w:color w:val="0F0F0F"/>
        </w:rPr>
      </w:pPr>
      <w:r w:rsidRPr="00D23222">
        <w:rPr>
          <w:rFonts w:asciiTheme="majorBidi" w:hAnsiTheme="majorBidi" w:cstheme="majorBidi"/>
          <w:b/>
          <w:bCs/>
          <w:color w:val="0F0F0F"/>
        </w:rPr>
        <w:t>Background</w:t>
      </w:r>
      <w:r w:rsidRPr="00D23222">
        <w:rPr>
          <w:rFonts w:asciiTheme="majorBidi" w:hAnsiTheme="majorBidi" w:cstheme="majorBidi"/>
          <w:color w:val="0F0F0F"/>
        </w:rPr>
        <w:t>:</w:t>
      </w:r>
      <w:r w:rsidRPr="00D23222">
        <w:rPr>
          <w:rFonts w:asciiTheme="majorBidi" w:hAnsiTheme="majorBidi" w:cstheme="majorBidi"/>
          <w:color w:val="0F0F0F"/>
        </w:rPr>
        <w:br/>
        <w:t>Online triage systems are being introduced in many general practices to improve how patients access care and streamline services. While these systems can make it easier for many people to get the care they need, there are ongoing concerns about whether they offer equal access to everyone, particularly older adults and those who struggle with technology.</w:t>
      </w:r>
    </w:p>
    <w:p w14:paraId="03B4268C" w14:textId="77777777" w:rsidR="00D23222" w:rsidRPr="00D23222" w:rsidRDefault="00D23222" w:rsidP="00D23222">
      <w:pPr>
        <w:rPr>
          <w:rFonts w:asciiTheme="majorBidi" w:hAnsiTheme="majorBidi" w:cstheme="majorBidi"/>
          <w:color w:val="0F0F0F"/>
        </w:rPr>
      </w:pPr>
      <w:r w:rsidRPr="00D23222">
        <w:rPr>
          <w:rFonts w:asciiTheme="majorBidi" w:hAnsiTheme="majorBidi" w:cstheme="majorBidi"/>
          <w:b/>
          <w:bCs/>
          <w:color w:val="0F0F0F"/>
        </w:rPr>
        <w:t>Aim</w:t>
      </w:r>
      <w:r w:rsidRPr="00D23222">
        <w:rPr>
          <w:rFonts w:asciiTheme="majorBidi" w:hAnsiTheme="majorBidi" w:cstheme="majorBidi"/>
          <w:color w:val="0F0F0F"/>
        </w:rPr>
        <w:t>:</w:t>
      </w:r>
      <w:r w:rsidRPr="00D23222">
        <w:rPr>
          <w:rFonts w:asciiTheme="majorBidi" w:hAnsiTheme="majorBidi" w:cstheme="majorBidi"/>
          <w:color w:val="0F0F0F"/>
        </w:rPr>
        <w:br/>
        <w:t>This research looks at how the online triage system at Windrush Surgery has affected patient access, the quality of care, and equity of service delivery. It aims to understand how the system has helped improve healthcare services and what challenges it poses for those with limited digital skills.</w:t>
      </w:r>
    </w:p>
    <w:p w14:paraId="31378E05" w14:textId="77777777" w:rsidR="00D23222" w:rsidRPr="00D23222" w:rsidRDefault="00D23222" w:rsidP="00D23222">
      <w:pPr>
        <w:rPr>
          <w:rFonts w:asciiTheme="majorBidi" w:hAnsiTheme="majorBidi" w:cstheme="majorBidi"/>
          <w:color w:val="0F0F0F"/>
        </w:rPr>
      </w:pPr>
      <w:r w:rsidRPr="00D23222">
        <w:rPr>
          <w:rFonts w:asciiTheme="majorBidi" w:hAnsiTheme="majorBidi" w:cstheme="majorBidi"/>
          <w:b/>
          <w:bCs/>
          <w:color w:val="0F0F0F"/>
        </w:rPr>
        <w:t>Method</w:t>
      </w:r>
      <w:r w:rsidRPr="00D23222">
        <w:rPr>
          <w:rFonts w:asciiTheme="majorBidi" w:hAnsiTheme="majorBidi" w:cstheme="majorBidi"/>
          <w:color w:val="0F0F0F"/>
        </w:rPr>
        <w:t>:</w:t>
      </w:r>
      <w:r w:rsidRPr="00D23222">
        <w:rPr>
          <w:rFonts w:asciiTheme="majorBidi" w:hAnsiTheme="majorBidi" w:cstheme="majorBidi"/>
          <w:color w:val="0F0F0F"/>
        </w:rPr>
        <w:br/>
        <w:t>We conducted interviews with patients who have used the online triage system, allowing them to share their experiences. The data from these conversations were analyzed to highlight common themes around access, responsiveness, and satisfaction with care. These findings were then compared with other studies on digital healthcare systems to give a broader perspective.</w:t>
      </w:r>
    </w:p>
    <w:p w14:paraId="3B502265" w14:textId="77777777" w:rsidR="00D23222" w:rsidRPr="00D23222" w:rsidRDefault="00D23222" w:rsidP="00D23222">
      <w:pPr>
        <w:rPr>
          <w:rFonts w:asciiTheme="majorBidi" w:hAnsiTheme="majorBidi" w:cstheme="majorBidi"/>
          <w:color w:val="0F0F0F"/>
        </w:rPr>
      </w:pPr>
      <w:r w:rsidRPr="00D23222">
        <w:rPr>
          <w:rFonts w:asciiTheme="majorBidi" w:hAnsiTheme="majorBidi" w:cstheme="majorBidi"/>
          <w:b/>
          <w:bCs/>
          <w:color w:val="0F0F0F"/>
        </w:rPr>
        <w:t>Results</w:t>
      </w:r>
      <w:r w:rsidRPr="00D23222">
        <w:rPr>
          <w:rFonts w:asciiTheme="majorBidi" w:hAnsiTheme="majorBidi" w:cstheme="majorBidi"/>
          <w:color w:val="0F0F0F"/>
        </w:rPr>
        <w:t>:</w:t>
      </w:r>
      <w:r w:rsidRPr="00D23222">
        <w:rPr>
          <w:rFonts w:asciiTheme="majorBidi" w:hAnsiTheme="majorBidi" w:cstheme="majorBidi"/>
          <w:color w:val="0F0F0F"/>
        </w:rPr>
        <w:br/>
        <w:t>For patients comfortable with using technology, the system made it much easier to book appointments and cut down on waiting times. However, it became clear that older adults and people with fewer resources found the system harder to use, which may lead to unequal access. While patients appreciated the quick responses from healthcare providers, they noted that the system didn’t always provide the personal touch needed for more complicated health issues.</w:t>
      </w:r>
    </w:p>
    <w:p w14:paraId="114E6526" w14:textId="1C3CBD09" w:rsidR="00BA22AE" w:rsidRDefault="00D23222" w:rsidP="00BA22AE">
      <w:pPr>
        <w:rPr>
          <w:rFonts w:asciiTheme="majorBidi" w:hAnsiTheme="majorBidi" w:cstheme="majorBidi"/>
          <w:color w:val="0F0F0F"/>
        </w:rPr>
      </w:pPr>
      <w:r w:rsidRPr="00D23222">
        <w:rPr>
          <w:rFonts w:asciiTheme="majorBidi" w:hAnsiTheme="majorBidi" w:cstheme="majorBidi"/>
          <w:b/>
          <w:bCs/>
          <w:color w:val="0F0F0F"/>
        </w:rPr>
        <w:t>Conclusion</w:t>
      </w:r>
      <w:r w:rsidRPr="00D23222">
        <w:rPr>
          <w:rFonts w:asciiTheme="majorBidi" w:hAnsiTheme="majorBidi" w:cstheme="majorBidi"/>
          <w:color w:val="0F0F0F"/>
        </w:rPr>
        <w:t>:</w:t>
      </w:r>
      <w:r w:rsidRPr="00D23222">
        <w:rPr>
          <w:rFonts w:asciiTheme="majorBidi" w:hAnsiTheme="majorBidi" w:cstheme="majorBidi"/>
          <w:color w:val="0F0F0F"/>
        </w:rPr>
        <w:br/>
        <w:t>The online triage system has clear benefits in terms of making healthcare more accessible and efficient, but it also highlights the problem of digital exclusion. A blended approach, combining online tools with traditional methods, may be needed to ensure everyone can access care equally. More research is needed to find ways to support patients who face challenges with digital platforms.</w:t>
      </w:r>
    </w:p>
    <w:p w14:paraId="612CC5B4" w14:textId="77777777" w:rsidR="00BA22AE" w:rsidRDefault="00BA22AE">
      <w:pPr>
        <w:rPr>
          <w:rFonts w:asciiTheme="majorBidi" w:hAnsiTheme="majorBidi" w:cstheme="majorBidi"/>
          <w:color w:val="0F0F0F"/>
        </w:rPr>
      </w:pPr>
      <w:r>
        <w:rPr>
          <w:rFonts w:asciiTheme="majorBidi" w:hAnsiTheme="majorBidi" w:cstheme="majorBidi"/>
          <w:color w:val="0F0F0F"/>
        </w:rPr>
        <w:br w:type="page"/>
      </w:r>
    </w:p>
    <w:p w14:paraId="35C27299" w14:textId="77777777" w:rsidR="00BA22AE" w:rsidRPr="00BA22AE" w:rsidRDefault="00BA22AE" w:rsidP="00BA22AE">
      <w:pPr>
        <w:rPr>
          <w:rFonts w:asciiTheme="majorBidi" w:hAnsiTheme="majorBidi" w:cstheme="majorBidi"/>
          <w:color w:val="0F0F0F"/>
        </w:rPr>
      </w:pPr>
      <w:r w:rsidRPr="00BA22AE">
        <w:rPr>
          <w:rFonts w:asciiTheme="majorBidi" w:hAnsiTheme="majorBidi" w:cstheme="majorBidi"/>
          <w:b/>
          <w:bCs/>
          <w:color w:val="0F0F0F"/>
        </w:rPr>
        <w:lastRenderedPageBreak/>
        <w:t>Table of Contents</w:t>
      </w:r>
    </w:p>
    <w:p w14:paraId="7FB315EB"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Declaration and Statement of Originality</w:t>
      </w:r>
    </w:p>
    <w:p w14:paraId="145CDD5F"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Abstract</w:t>
      </w:r>
    </w:p>
    <w:p w14:paraId="49A548DF"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1: Introduction</w:t>
      </w:r>
      <w:r w:rsidRPr="00BA22AE">
        <w:rPr>
          <w:rFonts w:asciiTheme="majorBidi" w:hAnsiTheme="majorBidi" w:cstheme="majorBidi"/>
          <w:color w:val="0F0F0F"/>
        </w:rPr>
        <w:br/>
        <w:t>3.1 Background to the Study</w:t>
      </w:r>
      <w:r w:rsidRPr="00BA22AE">
        <w:rPr>
          <w:rFonts w:asciiTheme="majorBidi" w:hAnsiTheme="majorBidi" w:cstheme="majorBidi"/>
          <w:color w:val="0F0F0F"/>
        </w:rPr>
        <w:br/>
        <w:t>3.2 Research Problem</w:t>
      </w:r>
      <w:r w:rsidRPr="00BA22AE">
        <w:rPr>
          <w:rFonts w:asciiTheme="majorBidi" w:hAnsiTheme="majorBidi" w:cstheme="majorBidi"/>
          <w:color w:val="0F0F0F"/>
        </w:rPr>
        <w:br/>
        <w:t>3.3 Research Aims, Objectives, and Questions</w:t>
      </w:r>
      <w:r w:rsidRPr="00BA22AE">
        <w:rPr>
          <w:rFonts w:asciiTheme="majorBidi" w:hAnsiTheme="majorBidi" w:cstheme="majorBidi"/>
          <w:color w:val="0F0F0F"/>
        </w:rPr>
        <w:br/>
        <w:t>3.4 Significance of the Study</w:t>
      </w:r>
      <w:r w:rsidRPr="00BA22AE">
        <w:rPr>
          <w:rFonts w:asciiTheme="majorBidi" w:hAnsiTheme="majorBidi" w:cstheme="majorBidi"/>
          <w:color w:val="0F0F0F"/>
        </w:rPr>
        <w:br/>
        <w:t>3.5 Limitations of the Study</w:t>
      </w:r>
      <w:r w:rsidRPr="00BA22AE">
        <w:rPr>
          <w:rFonts w:asciiTheme="majorBidi" w:hAnsiTheme="majorBidi" w:cstheme="majorBidi"/>
          <w:color w:val="0F0F0F"/>
        </w:rPr>
        <w:br/>
        <w:t>3.6 Structural Outline</w:t>
      </w:r>
    </w:p>
    <w:p w14:paraId="64E9782A"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2: Literature Review</w:t>
      </w:r>
      <w:r w:rsidRPr="00BA22AE">
        <w:rPr>
          <w:rFonts w:asciiTheme="majorBidi" w:hAnsiTheme="majorBidi" w:cstheme="majorBidi"/>
          <w:color w:val="0F0F0F"/>
        </w:rPr>
        <w:br/>
        <w:t>4.1 Historical Development of Triage</w:t>
      </w:r>
      <w:r w:rsidRPr="00BA22AE">
        <w:rPr>
          <w:rFonts w:asciiTheme="majorBidi" w:hAnsiTheme="majorBidi" w:cstheme="majorBidi"/>
          <w:color w:val="0F0F0F"/>
        </w:rPr>
        <w:br/>
        <w:t>4.2 The Role of Technology in Healthcare</w:t>
      </w:r>
      <w:r w:rsidRPr="00BA22AE">
        <w:rPr>
          <w:rFonts w:asciiTheme="majorBidi" w:hAnsiTheme="majorBidi" w:cstheme="majorBidi"/>
          <w:color w:val="0F0F0F"/>
        </w:rPr>
        <w:br/>
        <w:t>4.3 Types of Triage in Primary Care</w:t>
      </w:r>
      <w:r w:rsidRPr="00BA22AE">
        <w:rPr>
          <w:rFonts w:asciiTheme="majorBidi" w:hAnsiTheme="majorBidi" w:cstheme="majorBidi"/>
          <w:color w:val="0F0F0F"/>
        </w:rPr>
        <w:br/>
        <w:t>4.4 Integration of eConsult Triage Systems</w:t>
      </w:r>
      <w:r w:rsidRPr="00BA22AE">
        <w:rPr>
          <w:rFonts w:asciiTheme="majorBidi" w:hAnsiTheme="majorBidi" w:cstheme="majorBidi"/>
          <w:color w:val="0F0F0F"/>
        </w:rPr>
        <w:br/>
        <w:t>4.5 Benefits and Challenges of Online Triage</w:t>
      </w:r>
      <w:r w:rsidRPr="00BA22AE">
        <w:rPr>
          <w:rFonts w:asciiTheme="majorBidi" w:hAnsiTheme="majorBidi" w:cstheme="majorBidi"/>
          <w:color w:val="0F0F0F"/>
        </w:rPr>
        <w:br/>
        <w:t>4.6 Impact on Patient Access and Service Equity</w:t>
      </w:r>
      <w:r w:rsidRPr="00BA22AE">
        <w:rPr>
          <w:rFonts w:asciiTheme="majorBidi" w:hAnsiTheme="majorBidi" w:cstheme="majorBidi"/>
          <w:color w:val="0F0F0F"/>
        </w:rPr>
        <w:br/>
        <w:t>4.7 Gaps in the Existing Literature</w:t>
      </w:r>
    </w:p>
    <w:p w14:paraId="6BB3C556"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3: Methodology</w:t>
      </w:r>
      <w:r w:rsidRPr="00BA22AE">
        <w:rPr>
          <w:rFonts w:asciiTheme="majorBidi" w:hAnsiTheme="majorBidi" w:cstheme="majorBidi"/>
          <w:color w:val="0F0F0F"/>
        </w:rPr>
        <w:br/>
        <w:t>5.1 Research Philosophy and Approach</w:t>
      </w:r>
      <w:r w:rsidRPr="00BA22AE">
        <w:rPr>
          <w:rFonts w:asciiTheme="majorBidi" w:hAnsiTheme="majorBidi" w:cstheme="majorBidi"/>
          <w:color w:val="0F0F0F"/>
        </w:rPr>
        <w:br/>
        <w:t>5.2 Research Strategy and Design</w:t>
      </w:r>
      <w:r w:rsidRPr="00BA22AE">
        <w:rPr>
          <w:rFonts w:asciiTheme="majorBidi" w:hAnsiTheme="majorBidi" w:cstheme="majorBidi"/>
          <w:color w:val="0F0F0F"/>
        </w:rPr>
        <w:br/>
        <w:t>5.3 Data Collection Methods</w:t>
      </w:r>
      <w:r w:rsidRPr="00BA22AE">
        <w:rPr>
          <w:rFonts w:asciiTheme="majorBidi" w:hAnsiTheme="majorBidi" w:cstheme="majorBidi"/>
          <w:color w:val="0F0F0F"/>
        </w:rPr>
        <w:br/>
        <w:t>5.4 Sampling Strategy</w:t>
      </w:r>
      <w:r w:rsidRPr="00BA22AE">
        <w:rPr>
          <w:rFonts w:asciiTheme="majorBidi" w:hAnsiTheme="majorBidi" w:cstheme="majorBidi"/>
          <w:color w:val="0F0F0F"/>
        </w:rPr>
        <w:br/>
        <w:t>5.5 Data Analysis Methods</w:t>
      </w:r>
      <w:r w:rsidRPr="00BA22AE">
        <w:rPr>
          <w:rFonts w:asciiTheme="majorBidi" w:hAnsiTheme="majorBidi" w:cstheme="majorBidi"/>
          <w:color w:val="0F0F0F"/>
        </w:rPr>
        <w:br/>
        <w:t>5.6 Ethical Considerations</w:t>
      </w:r>
    </w:p>
    <w:p w14:paraId="6AA66B87"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4: Results</w:t>
      </w:r>
      <w:r w:rsidRPr="00BA22AE">
        <w:rPr>
          <w:rFonts w:asciiTheme="majorBidi" w:hAnsiTheme="majorBidi" w:cstheme="majorBidi"/>
          <w:color w:val="0F0F0F"/>
        </w:rPr>
        <w:br/>
        <w:t>6.1 Theme 1: Access to Healthcare Services</w:t>
      </w:r>
      <w:r w:rsidRPr="00BA22AE">
        <w:rPr>
          <w:rFonts w:asciiTheme="majorBidi" w:hAnsiTheme="majorBidi" w:cstheme="majorBidi"/>
          <w:color w:val="0F0F0F"/>
        </w:rPr>
        <w:br/>
        <w:t>6.2 Theme 2: Quality of Service</w:t>
      </w:r>
      <w:r w:rsidRPr="00BA22AE">
        <w:rPr>
          <w:rFonts w:asciiTheme="majorBidi" w:hAnsiTheme="majorBidi" w:cstheme="majorBidi"/>
          <w:color w:val="0F0F0F"/>
        </w:rPr>
        <w:br/>
        <w:t>6.3 Theme 3: Service Equity</w:t>
      </w:r>
      <w:r w:rsidRPr="00BA22AE">
        <w:rPr>
          <w:rFonts w:asciiTheme="majorBidi" w:hAnsiTheme="majorBidi" w:cstheme="majorBidi"/>
          <w:color w:val="0F0F0F"/>
        </w:rPr>
        <w:br/>
        <w:t>6.4 Theme 4: Comparison with Traditional Methods</w:t>
      </w:r>
    </w:p>
    <w:p w14:paraId="0D77FA7B"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5: Discussion</w:t>
      </w:r>
      <w:r w:rsidRPr="00BA22AE">
        <w:rPr>
          <w:rFonts w:asciiTheme="majorBidi" w:hAnsiTheme="majorBidi" w:cstheme="majorBidi"/>
          <w:color w:val="0F0F0F"/>
        </w:rPr>
        <w:br/>
        <w:t>7.1 Access to Healthcare Services</w:t>
      </w:r>
      <w:r w:rsidRPr="00BA22AE">
        <w:rPr>
          <w:rFonts w:asciiTheme="majorBidi" w:hAnsiTheme="majorBidi" w:cstheme="majorBidi"/>
          <w:color w:val="0F0F0F"/>
        </w:rPr>
        <w:br/>
        <w:t>7.2 Quality of Service</w:t>
      </w:r>
      <w:r w:rsidRPr="00BA22AE">
        <w:rPr>
          <w:rFonts w:asciiTheme="majorBidi" w:hAnsiTheme="majorBidi" w:cstheme="majorBidi"/>
          <w:color w:val="0F0F0F"/>
        </w:rPr>
        <w:br/>
        <w:t>7.3 Service Equity</w:t>
      </w:r>
      <w:r w:rsidRPr="00BA22AE">
        <w:rPr>
          <w:rFonts w:asciiTheme="majorBidi" w:hAnsiTheme="majorBidi" w:cstheme="majorBidi"/>
          <w:color w:val="0F0F0F"/>
        </w:rPr>
        <w:br/>
        <w:t>7.4 Comparison with Traditional Methods</w:t>
      </w:r>
    </w:p>
    <w:p w14:paraId="4ED0EB64"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Chapter 6: Conclusion and Recommendations</w:t>
      </w:r>
      <w:r w:rsidRPr="00BA22AE">
        <w:rPr>
          <w:rFonts w:asciiTheme="majorBidi" w:hAnsiTheme="majorBidi" w:cstheme="majorBidi"/>
          <w:color w:val="0F0F0F"/>
        </w:rPr>
        <w:br/>
        <w:t>8.1 Summary of Key Findings</w:t>
      </w:r>
      <w:r w:rsidRPr="00BA22AE">
        <w:rPr>
          <w:rFonts w:asciiTheme="majorBidi" w:hAnsiTheme="majorBidi" w:cstheme="majorBidi"/>
          <w:color w:val="0F0F0F"/>
        </w:rPr>
        <w:br/>
        <w:t>8.2 Recommendations for Future Research</w:t>
      </w:r>
    </w:p>
    <w:p w14:paraId="3FE349B3"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t>References</w:t>
      </w:r>
    </w:p>
    <w:p w14:paraId="0D8F20DC" w14:textId="77777777" w:rsidR="00BA22AE" w:rsidRPr="00BA22AE" w:rsidRDefault="00BA22AE" w:rsidP="00BA22AE">
      <w:pPr>
        <w:numPr>
          <w:ilvl w:val="0"/>
          <w:numId w:val="37"/>
        </w:numPr>
        <w:rPr>
          <w:rFonts w:asciiTheme="majorBidi" w:hAnsiTheme="majorBidi" w:cstheme="majorBidi"/>
          <w:color w:val="0F0F0F"/>
        </w:rPr>
      </w:pPr>
      <w:r w:rsidRPr="00BA22AE">
        <w:rPr>
          <w:rFonts w:asciiTheme="majorBidi" w:hAnsiTheme="majorBidi" w:cstheme="majorBidi"/>
          <w:b/>
          <w:bCs/>
          <w:color w:val="0F0F0F"/>
        </w:rPr>
        <w:lastRenderedPageBreak/>
        <w:t>Appendices</w:t>
      </w:r>
      <w:r w:rsidRPr="00BA22AE">
        <w:rPr>
          <w:rFonts w:asciiTheme="majorBidi" w:hAnsiTheme="majorBidi" w:cstheme="majorBidi"/>
          <w:color w:val="0F0F0F"/>
        </w:rPr>
        <w:br/>
        <w:t>10.1 Appendix 1: Interview Questions</w:t>
      </w:r>
      <w:r w:rsidRPr="00BA22AE">
        <w:rPr>
          <w:rFonts w:asciiTheme="majorBidi" w:hAnsiTheme="majorBidi" w:cstheme="majorBidi"/>
          <w:color w:val="0F0F0F"/>
        </w:rPr>
        <w:br/>
        <w:t>10.2 Appendix 2: Participant Consent Form</w:t>
      </w:r>
      <w:r w:rsidRPr="00BA22AE">
        <w:rPr>
          <w:rFonts w:asciiTheme="majorBidi" w:hAnsiTheme="majorBidi" w:cstheme="majorBidi"/>
          <w:color w:val="0F0F0F"/>
        </w:rPr>
        <w:br/>
        <w:t>10.3 Appendix 3: Ethical Approval Form</w:t>
      </w:r>
      <w:r w:rsidRPr="00BA22AE">
        <w:rPr>
          <w:rFonts w:asciiTheme="majorBidi" w:hAnsiTheme="majorBidi" w:cstheme="majorBidi"/>
          <w:color w:val="0F0F0F"/>
        </w:rPr>
        <w:br/>
        <w:t>10.4 Appendix 4: Analysis of Emergent Themes</w:t>
      </w:r>
      <w:r w:rsidRPr="00BA22AE">
        <w:rPr>
          <w:rFonts w:asciiTheme="majorBidi" w:hAnsiTheme="majorBidi" w:cstheme="majorBidi"/>
          <w:color w:val="0F0F0F"/>
        </w:rPr>
        <w:br/>
        <w:t>10.5 Appendix 5: Raw Interviews</w:t>
      </w:r>
    </w:p>
    <w:p w14:paraId="45C7C77C" w14:textId="39496135" w:rsidR="00BA22AE" w:rsidRDefault="00BA22AE">
      <w:pPr>
        <w:rPr>
          <w:rFonts w:asciiTheme="majorBidi" w:hAnsiTheme="majorBidi" w:cstheme="majorBidi"/>
          <w:color w:val="0F0F0F"/>
        </w:rPr>
      </w:pPr>
      <w:r>
        <w:rPr>
          <w:rFonts w:asciiTheme="majorBidi" w:hAnsiTheme="majorBidi" w:cstheme="majorBidi"/>
          <w:color w:val="0F0F0F"/>
        </w:rPr>
        <w:br w:type="page"/>
      </w:r>
    </w:p>
    <w:p w14:paraId="4CB357BB" w14:textId="22F44D83" w:rsidR="00B55F08" w:rsidRPr="008D596A" w:rsidRDefault="00B55F08" w:rsidP="008D596A">
      <w:pPr>
        <w:jc w:val="both"/>
        <w:rPr>
          <w:rFonts w:asciiTheme="majorBidi" w:hAnsiTheme="majorBidi" w:cstheme="majorBidi"/>
          <w:b/>
          <w:bCs/>
          <w:color w:val="0F0F0F"/>
          <w:sz w:val="28"/>
          <w:szCs w:val="28"/>
        </w:rPr>
      </w:pPr>
      <w:r w:rsidRPr="008D596A">
        <w:rPr>
          <w:rFonts w:asciiTheme="majorBidi" w:hAnsiTheme="majorBidi" w:cstheme="majorBidi"/>
          <w:b/>
          <w:bCs/>
          <w:color w:val="0F0F0F"/>
          <w:sz w:val="28"/>
          <w:szCs w:val="28"/>
        </w:rPr>
        <w:lastRenderedPageBreak/>
        <w:t>Chapter 1: Introduction</w:t>
      </w:r>
    </w:p>
    <w:p w14:paraId="173991B4" w14:textId="77777777" w:rsidR="00B55F08" w:rsidRPr="004B2035" w:rsidRDefault="00B55F08" w:rsidP="00B55F08">
      <w:pPr>
        <w:jc w:val="both"/>
        <w:rPr>
          <w:rFonts w:asciiTheme="majorBidi" w:hAnsiTheme="majorBidi" w:cstheme="majorBidi"/>
          <w:color w:val="0F0F0F"/>
        </w:rPr>
      </w:pPr>
    </w:p>
    <w:p w14:paraId="16976808"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In an era where technology seamlessly integrates into every facet of our lives, healthcare services are undergoing significant transformation </w:t>
      </w:r>
      <w:r w:rsidRPr="004B2035">
        <w:rPr>
          <w:rFonts w:asciiTheme="majorBidi" w:hAnsiTheme="majorBidi" w:cstheme="majorBidi"/>
          <w:color w:val="0D0D0D"/>
          <w:shd w:val="clear" w:color="auto" w:fill="FFFFFF"/>
        </w:rPr>
        <w:t>(Greenhalgh et al., 2020)</w:t>
      </w:r>
      <w:r w:rsidRPr="004B2035">
        <w:rPr>
          <w:rFonts w:asciiTheme="majorBidi" w:hAnsiTheme="majorBidi" w:cstheme="majorBidi"/>
          <w:color w:val="0F0F0F"/>
        </w:rPr>
        <w:t>. The burgeoning field of healthcare technology, particularly the integration of online triage systems, represents a significant paradigm shift in how patients interact with healthcare providers and access medical services. As a General Practitioner deeply involved in this technological evolution and an ardent MBA student, I am positioned at the crossroads of practical healthcare delivery and academic rigor.</w:t>
      </w:r>
    </w:p>
    <w:p w14:paraId="497EB2E1"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adoption of a comprehensive triage system that blends online e-consults with traditional telephone calls in a typical UK-based GP practice offers a practical example of this transformative wave. This system introduces a complex array of questions and challenges, particularly concerning service equity and patient access. As a healthcare practitioner deeply embedded in this system, I've observed a spectrum of patient interactions and adaptations to this multifaceted approach. These observations have sparked a series of questions about the real-world impact of online triage systems on the patients they are meant to serve and how they shape their healthcare journey.</w:t>
      </w:r>
    </w:p>
    <w:p w14:paraId="1CA12F84"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This introduction is the gateway to a comprehensive exploration of these dynamics. It lays out the scaffolding for an in-depth investigation into the operational and experiential aspects of online triage systems, aiming to unravel the nuanced implications of this combined approach on patient access and service equity. Through this inquiry, I seek to contribute not only to the academic discourse surrounding healthcare technology but also to the practical enhancement of patient care and service delivery.</w:t>
      </w:r>
    </w:p>
    <w:p w14:paraId="6EA8A342" w14:textId="77777777" w:rsidR="00B55F08" w:rsidRPr="004B2035" w:rsidRDefault="00B55F08" w:rsidP="00B55F08">
      <w:pPr>
        <w:jc w:val="both"/>
        <w:rPr>
          <w:rFonts w:asciiTheme="majorBidi" w:hAnsiTheme="majorBidi" w:cstheme="majorBidi"/>
          <w:color w:val="0F0F0F"/>
        </w:rPr>
      </w:pPr>
    </w:p>
    <w:p w14:paraId="568BFFAE"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Background to the Study </w:t>
      </w:r>
    </w:p>
    <w:p w14:paraId="53DC94D8" w14:textId="77777777" w:rsidR="00B55F08" w:rsidRPr="004B2035" w:rsidRDefault="00B55F08" w:rsidP="00B55F08">
      <w:pPr>
        <w:jc w:val="both"/>
        <w:rPr>
          <w:rFonts w:asciiTheme="majorBidi" w:hAnsiTheme="majorBidi" w:cstheme="majorBidi"/>
          <w:color w:val="0F0F0F"/>
        </w:rPr>
      </w:pPr>
    </w:p>
    <w:p w14:paraId="50470C1E"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Traditionally, triage in healthcare settings has been a critical process conducted in person or over the phone by healthcare professionals, who make rapid assessments to prioritize patient treatment based on the severity of their condition. However, the advent of online triage systems, including the e-consult platform at Windrush Surgery, has introduced a new dimension to this age-old practice </w:t>
      </w:r>
      <w:r w:rsidRPr="004B2035">
        <w:rPr>
          <w:rFonts w:asciiTheme="majorBidi" w:hAnsiTheme="majorBidi" w:cstheme="majorBidi"/>
          <w:color w:val="0D0D0D"/>
          <w:shd w:val="clear" w:color="auto" w:fill="FFFFFF"/>
        </w:rPr>
        <w:t>(Bates et al., 2014)</w:t>
      </w:r>
      <w:r w:rsidRPr="004B2035">
        <w:rPr>
          <w:rFonts w:asciiTheme="majorBidi" w:hAnsiTheme="majorBidi" w:cstheme="majorBidi"/>
          <w:color w:val="0F0F0F"/>
        </w:rPr>
        <w:t>. At Windrush surgery, the online triage systems, opens 30 minutes before the traditional telephone lines, provide an additional avenue for patients to seek medical advice and care.</w:t>
      </w:r>
    </w:p>
    <w:p w14:paraId="50A8B915" w14:textId="77777777" w:rsidR="00B55F08" w:rsidRPr="004B2035" w:rsidRDefault="00B55F08" w:rsidP="00B55F08">
      <w:pPr>
        <w:jc w:val="both"/>
        <w:rPr>
          <w:rFonts w:asciiTheme="majorBidi" w:hAnsiTheme="majorBidi" w:cstheme="majorBidi"/>
          <w:color w:val="0F0F0F"/>
        </w:rPr>
      </w:pPr>
    </w:p>
    <w:p w14:paraId="73D140D4"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This forward-thinking approach reflects a broader trend in healthcare where institutions are increasingly turning to digital solutions to meet the growing demand for services and to better manage patient flow </w:t>
      </w:r>
      <w:r w:rsidRPr="004B2035">
        <w:rPr>
          <w:rFonts w:asciiTheme="majorBidi" w:hAnsiTheme="majorBidi" w:cstheme="majorBidi"/>
          <w:color w:val="0D0D0D"/>
          <w:shd w:val="clear" w:color="auto" w:fill="FFFFFF"/>
        </w:rPr>
        <w:t>(O'Connor et al., 2016).</w:t>
      </w:r>
      <w:r w:rsidRPr="004B2035">
        <w:rPr>
          <w:rFonts w:asciiTheme="majorBidi" w:hAnsiTheme="majorBidi" w:cstheme="majorBidi"/>
          <w:color w:val="0F0F0F"/>
        </w:rPr>
        <w:t xml:space="preserve"> However, the implications of this shift extend far beyond operational efficiency. The introduction of online triage systems alongside traditional </w:t>
      </w:r>
      <w:r w:rsidRPr="004B2035">
        <w:rPr>
          <w:rFonts w:asciiTheme="majorBidi" w:hAnsiTheme="majorBidi" w:cstheme="majorBidi"/>
          <w:color w:val="0F0F0F"/>
        </w:rPr>
        <w:lastRenderedPageBreak/>
        <w:t>methods brings forth a complex array of questions and challenges, particularly regarding how this blended approach impacts service equity and patient access.</w:t>
      </w:r>
    </w:p>
    <w:p w14:paraId="3DB0FBED" w14:textId="77777777" w:rsidR="00B55F08" w:rsidRPr="004B2035" w:rsidRDefault="00B55F08" w:rsidP="00B55F08">
      <w:pPr>
        <w:jc w:val="both"/>
        <w:rPr>
          <w:rFonts w:asciiTheme="majorBidi" w:hAnsiTheme="majorBidi" w:cstheme="majorBidi"/>
          <w:color w:val="0F0F0F"/>
        </w:rPr>
      </w:pPr>
    </w:p>
    <w:p w14:paraId="49BD9720" w14:textId="37C3385A"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literature, including seminal works by Connolly et al. (2020) and Lewinski et al. (2021), has begun to explore the potential and challenges of tele</w:t>
      </w:r>
      <w:r w:rsidR="006B7042">
        <w:rPr>
          <w:rFonts w:asciiTheme="majorBidi" w:hAnsiTheme="majorBidi" w:cstheme="majorBidi"/>
          <w:color w:val="0F0F0F"/>
        </w:rPr>
        <w:t>mental</w:t>
      </w:r>
      <w:r w:rsidRPr="004B2035">
        <w:rPr>
          <w:rFonts w:asciiTheme="majorBidi" w:hAnsiTheme="majorBidi" w:cstheme="majorBidi"/>
          <w:color w:val="0F0F0F"/>
        </w:rPr>
        <w:t xml:space="preserve"> health and remote triage systems. However, there remains a significant gap in understanding the patient perspective </w:t>
      </w:r>
      <w:r w:rsidRPr="004B2035">
        <w:rPr>
          <w:rFonts w:asciiTheme="majorBidi" w:hAnsiTheme="majorBidi" w:cstheme="majorBidi"/>
          <w:color w:val="0D0D0D"/>
          <w:shd w:val="clear" w:color="auto" w:fill="FFFFFF"/>
        </w:rPr>
        <w:t>(Connolly et al., 2020; Lewinski et al., 2021)</w:t>
      </w:r>
      <w:r w:rsidRPr="004B2035">
        <w:rPr>
          <w:rFonts w:asciiTheme="majorBidi" w:hAnsiTheme="majorBidi" w:cstheme="majorBidi"/>
          <w:color w:val="0F0F0F"/>
        </w:rPr>
        <w:t>, particularly in settings as unique and community-centric as Windrush Surgery, where the triage system is a hybrid of digital and traditional methods. Windrush surgery serves a diverse community with varied healthcare needs and expectations, making it an ideal setting to explore the broader implications of online triage systems in healthcare.</w:t>
      </w:r>
    </w:p>
    <w:p w14:paraId="095B9346" w14:textId="77777777" w:rsidR="00B55F08" w:rsidRPr="004B2035" w:rsidRDefault="00B55F08" w:rsidP="00B55F08">
      <w:pPr>
        <w:jc w:val="both"/>
        <w:rPr>
          <w:rFonts w:asciiTheme="majorBidi" w:hAnsiTheme="majorBidi" w:cstheme="majorBidi"/>
          <w:color w:val="0F0F0F"/>
        </w:rPr>
      </w:pPr>
    </w:p>
    <w:p w14:paraId="192DA672"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Moreover, the literature often overlooks the nuanced ways in which different patient demographics interact with and are affected by these systems. Factors such as age, technological literacy, socioeconomic status, and cultural background can profoundly influence a patient's experience </w:t>
      </w:r>
      <w:r w:rsidRPr="004B2035">
        <w:rPr>
          <w:rFonts w:asciiTheme="majorBidi" w:hAnsiTheme="majorBidi" w:cstheme="majorBidi"/>
          <w:color w:val="0D0D0D"/>
          <w:shd w:val="clear" w:color="auto" w:fill="FFFFFF"/>
        </w:rPr>
        <w:t>(Mair and May, 2019)</w:t>
      </w:r>
      <w:r w:rsidRPr="004B2035">
        <w:rPr>
          <w:rFonts w:asciiTheme="majorBidi" w:hAnsiTheme="majorBidi" w:cstheme="majorBidi"/>
          <w:color w:val="0F0F0F"/>
        </w:rPr>
        <w:t>. This oversight is particularly concerning given the critical role that patient access and service equity play in the overall effectiveness and public perception of healthcare systems. As technology continues to shape the landscape of healthcare delivery, it is imperative that we develop a deep and nuanced understanding of these factors to ensure that the benefits of these systems are accessible to all segments of the population (Mair and May, 2019).</w:t>
      </w:r>
    </w:p>
    <w:p w14:paraId="075717DE" w14:textId="77777777" w:rsidR="00B55F08" w:rsidRPr="004B2035" w:rsidRDefault="00B55F08" w:rsidP="00B55F08">
      <w:pPr>
        <w:jc w:val="both"/>
        <w:rPr>
          <w:rFonts w:asciiTheme="majorBidi" w:hAnsiTheme="majorBidi" w:cstheme="majorBidi"/>
          <w:color w:val="0F0F0F"/>
        </w:rPr>
      </w:pPr>
    </w:p>
    <w:p w14:paraId="333B58D2"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Research Problem </w:t>
      </w:r>
    </w:p>
    <w:p w14:paraId="06CB3A79" w14:textId="77777777" w:rsidR="00B55F08" w:rsidRPr="004B2035" w:rsidRDefault="00B55F08" w:rsidP="00B55F08">
      <w:pPr>
        <w:jc w:val="both"/>
        <w:rPr>
          <w:rFonts w:asciiTheme="majorBidi" w:hAnsiTheme="majorBidi" w:cstheme="majorBidi"/>
          <w:color w:val="0F0F0F"/>
        </w:rPr>
      </w:pPr>
    </w:p>
    <w:p w14:paraId="3D8EE0B1"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central research problem of this study emerges from a discernible gap within the current body of literature. While existing studies provide foundational insights into the operational aspects of online triage systems, they often lack a detailed exploration of how a hybrid system, incorporating both e-consults and telephone triage, impacts patients' ability to access healthcare services and the perceived fairness in the distribution of these services. This oversight is particularly glaring given the critical role that patient access and service equity play in the overall effectiveness and public perception of healthcare systems.</w:t>
      </w:r>
    </w:p>
    <w:p w14:paraId="2D4EAAA3" w14:textId="77777777" w:rsidR="00B55F08" w:rsidRPr="004B2035" w:rsidRDefault="00B55F08" w:rsidP="00B55F08">
      <w:pPr>
        <w:jc w:val="both"/>
        <w:rPr>
          <w:rFonts w:asciiTheme="majorBidi" w:hAnsiTheme="majorBidi" w:cstheme="majorBidi"/>
          <w:color w:val="0F0F0F"/>
        </w:rPr>
      </w:pPr>
    </w:p>
    <w:p w14:paraId="3DF4FBDE"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At Windrush Surgery, the implementation of a combined online and telephone triage system carries implications not just for operational efficiency but also for the quality and equity of patient care. As a practicing GP at this surgery, I've observed firsthand the varied reactions and adaptations of patients to this new system. These observations have led me to question: how does this hybrid, technology-facilitated approach truly affect those it is meant to serve? And, </w:t>
      </w:r>
      <w:r w:rsidRPr="004B2035">
        <w:rPr>
          <w:rFonts w:asciiTheme="majorBidi" w:hAnsiTheme="majorBidi" w:cstheme="majorBidi"/>
          <w:color w:val="0F0F0F"/>
        </w:rPr>
        <w:lastRenderedPageBreak/>
        <w:t>how can we, as healthcare providers and administrators, leverage this system to enhance, rather than hinder, patient access and equity?</w:t>
      </w:r>
    </w:p>
    <w:p w14:paraId="7A6F4684" w14:textId="77777777" w:rsidR="00B55F08" w:rsidRPr="004B2035" w:rsidRDefault="00B55F08" w:rsidP="00B55F08">
      <w:pPr>
        <w:jc w:val="both"/>
        <w:rPr>
          <w:rFonts w:asciiTheme="majorBidi" w:hAnsiTheme="majorBidi" w:cstheme="majorBidi"/>
          <w:color w:val="0F0F0F"/>
        </w:rPr>
      </w:pPr>
    </w:p>
    <w:p w14:paraId="19F1321D"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This research problem is multifaceted. It encompasses the need to understand the operational impact of combined online and telephone triage systems and, more importantly, the need to explore the patient experience with these systems. It involves dissecting the complex interplay between technology, human judgment, and healthcare delivery and understanding how this interplay affects different patient demographics. This problem is further complicated by the rapid pace of technological innovation in healthcare, which often outstrips the speed at which we can study and understand its implications (Agarwal et al., 2018).</w:t>
      </w:r>
    </w:p>
    <w:p w14:paraId="551C3543" w14:textId="77777777" w:rsidR="00B55F08" w:rsidRPr="004B2035" w:rsidRDefault="00B55F08" w:rsidP="00B55F08">
      <w:pPr>
        <w:jc w:val="both"/>
        <w:rPr>
          <w:rFonts w:asciiTheme="majorBidi" w:hAnsiTheme="majorBidi" w:cstheme="majorBidi"/>
          <w:color w:val="0F0F0F"/>
        </w:rPr>
      </w:pPr>
    </w:p>
    <w:p w14:paraId="3634240E"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urgency of addressing this research problem is underscored by the growing reliance on technology in healthcare and the potential for these systems to significantly impact patient care and service delivery. As healthcare providers and administrators, we have a responsibility to ensure that the adoption of new technologies serves to enhance, rather than detract from, the quality and equity of the care we provide. This research aims to contribute to fulfilling this responsibility by providing a detailed and nuanced understanding of the impact of Windrush Surgery's introduction of online triage system on patient access and service equity.</w:t>
      </w:r>
    </w:p>
    <w:p w14:paraId="09580954" w14:textId="77777777" w:rsidR="00B55F08" w:rsidRPr="004B2035" w:rsidRDefault="00B55F08" w:rsidP="00B55F08">
      <w:pPr>
        <w:jc w:val="both"/>
        <w:rPr>
          <w:rFonts w:asciiTheme="majorBidi" w:hAnsiTheme="majorBidi" w:cstheme="majorBidi"/>
          <w:color w:val="0F0F0F"/>
        </w:rPr>
      </w:pPr>
    </w:p>
    <w:p w14:paraId="116A7FA2"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Research Aims, Objectives, and Questions </w:t>
      </w:r>
    </w:p>
    <w:p w14:paraId="3DAF3275" w14:textId="77777777" w:rsidR="00B55F08" w:rsidRPr="004B2035" w:rsidRDefault="00B55F08" w:rsidP="00B55F08">
      <w:pPr>
        <w:jc w:val="both"/>
        <w:rPr>
          <w:rFonts w:asciiTheme="majorBidi" w:hAnsiTheme="majorBidi" w:cstheme="majorBidi"/>
          <w:color w:val="0F0F0F"/>
        </w:rPr>
      </w:pPr>
    </w:p>
    <w:p w14:paraId="052F8CB9"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This study is propelled by the overarching aim to critically investigate the effects of the online triage system on patient access and service equity at Windrush Surgery. To achieve this, the following objectives have been set:</w:t>
      </w:r>
    </w:p>
    <w:p w14:paraId="0C363CFF" w14:textId="77777777" w:rsidR="00B55F08" w:rsidRPr="004B2035" w:rsidRDefault="00B55F08" w:rsidP="00B55F08">
      <w:pPr>
        <w:jc w:val="both"/>
        <w:rPr>
          <w:rFonts w:asciiTheme="majorBidi" w:hAnsiTheme="majorBidi" w:cstheme="majorBidi"/>
          <w:color w:val="0F0F0F"/>
        </w:rPr>
      </w:pPr>
    </w:p>
    <w:p w14:paraId="17CEC76C"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To critically review the relevant literature surrounding how online and telephone triage systems impact user access to services. This objective involves a thorough examination of existing research in the field, identifying areas of consensus, and, more importantly, areas where questions remain unanswered. </w:t>
      </w:r>
    </w:p>
    <w:p w14:paraId="72C54A54" w14:textId="77777777" w:rsidR="00B55F08" w:rsidRPr="004B2035" w:rsidRDefault="00B55F08" w:rsidP="00B55F08">
      <w:pPr>
        <w:jc w:val="both"/>
        <w:rPr>
          <w:rFonts w:asciiTheme="majorBidi" w:hAnsiTheme="majorBidi" w:cstheme="majorBidi"/>
          <w:color w:val="0F0F0F"/>
        </w:rPr>
      </w:pPr>
    </w:p>
    <w:p w14:paraId="15C17F64"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To conduct semi-structured interviews with users of the online triage system at Windrush Surgery. These interviews will provide a platform for patients to voice their experiences, concerns, and suggestions. This objective is crucial for understanding the real-world impact of the system from the patient's perspective. </w:t>
      </w:r>
    </w:p>
    <w:p w14:paraId="3B40D102" w14:textId="77777777" w:rsidR="00B55F08" w:rsidRPr="004B2035" w:rsidRDefault="00B55F08" w:rsidP="00B55F08">
      <w:pPr>
        <w:jc w:val="both"/>
        <w:rPr>
          <w:rFonts w:asciiTheme="majorBidi" w:hAnsiTheme="majorBidi" w:cstheme="majorBidi"/>
          <w:color w:val="0F0F0F"/>
        </w:rPr>
      </w:pPr>
    </w:p>
    <w:p w14:paraId="409EFD9D"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lastRenderedPageBreak/>
        <w:t xml:space="preserve">To make recommendations based on this research. Drawing from both the literature review and the patient interviews, the study aims to propose actionable strategies for enhancing the online triage system's effectiveness and equity. </w:t>
      </w:r>
    </w:p>
    <w:p w14:paraId="2E74393E" w14:textId="77777777" w:rsidR="00B55F08" w:rsidRPr="004B2035" w:rsidRDefault="00B55F08" w:rsidP="00B55F08">
      <w:pPr>
        <w:jc w:val="both"/>
        <w:rPr>
          <w:rFonts w:asciiTheme="majorBidi" w:hAnsiTheme="majorBidi" w:cstheme="majorBidi"/>
          <w:color w:val="0F0F0F"/>
        </w:rPr>
      </w:pPr>
    </w:p>
    <w:p w14:paraId="3BC4C4C2"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Guiding this inquiry are the following research questions:</w:t>
      </w:r>
    </w:p>
    <w:p w14:paraId="06BD1A07" w14:textId="77777777" w:rsidR="00B55F08" w:rsidRPr="004B2035" w:rsidRDefault="00B55F08" w:rsidP="00B55F08">
      <w:pPr>
        <w:pStyle w:val="ListParagraph"/>
        <w:numPr>
          <w:ilvl w:val="0"/>
          <w:numId w:val="1"/>
        </w:numPr>
        <w:spacing w:line="259" w:lineRule="auto"/>
        <w:rPr>
          <w:rFonts w:asciiTheme="majorBidi" w:hAnsiTheme="majorBidi" w:cstheme="majorBidi"/>
          <w:color w:val="0F0F0F"/>
        </w:rPr>
      </w:pPr>
      <w:r w:rsidRPr="004B2035">
        <w:rPr>
          <w:rFonts w:asciiTheme="majorBidi" w:hAnsiTheme="majorBidi" w:cstheme="majorBidi"/>
          <w:color w:val="0F0F0F"/>
        </w:rPr>
        <w:t>How do patients perceive the impact of online triage systems on their access to healthcare services?</w:t>
      </w:r>
    </w:p>
    <w:p w14:paraId="1F9C1FF7" w14:textId="77777777" w:rsidR="00B55F08" w:rsidRPr="004B2035" w:rsidRDefault="00B55F08" w:rsidP="00B55F08">
      <w:pPr>
        <w:pStyle w:val="ListParagraph"/>
        <w:numPr>
          <w:ilvl w:val="0"/>
          <w:numId w:val="1"/>
        </w:numPr>
        <w:spacing w:line="259" w:lineRule="auto"/>
        <w:rPr>
          <w:rFonts w:asciiTheme="majorBidi" w:hAnsiTheme="majorBidi" w:cstheme="majorBidi"/>
          <w:color w:val="0F0F0F"/>
        </w:rPr>
      </w:pPr>
      <w:r w:rsidRPr="004B2035">
        <w:rPr>
          <w:rFonts w:asciiTheme="majorBidi" w:hAnsiTheme="majorBidi" w:cstheme="majorBidi"/>
          <w:color w:val="0F0F0F"/>
        </w:rPr>
        <w:t>What are the operational challenges associated with the implementation of these systems in UK GP practices?</w:t>
      </w:r>
    </w:p>
    <w:p w14:paraId="4382FAA8" w14:textId="77777777" w:rsidR="00B55F08" w:rsidRPr="004B2035" w:rsidRDefault="00B55F08" w:rsidP="00B55F08">
      <w:pPr>
        <w:pStyle w:val="ListParagraph"/>
        <w:numPr>
          <w:ilvl w:val="0"/>
          <w:numId w:val="1"/>
        </w:numPr>
        <w:spacing w:line="259" w:lineRule="auto"/>
        <w:rPr>
          <w:rFonts w:asciiTheme="majorBidi" w:hAnsiTheme="majorBidi" w:cstheme="majorBidi"/>
          <w:color w:val="0F0F0F"/>
        </w:rPr>
      </w:pPr>
      <w:r w:rsidRPr="004B2035">
        <w:rPr>
          <w:rFonts w:asciiTheme="majorBidi" w:hAnsiTheme="majorBidi" w:cstheme="majorBidi"/>
          <w:color w:val="0F0F0F"/>
        </w:rPr>
        <w:t>How does the integration of digital and traditional triage methods affect service equity among different patient demographics?</w:t>
      </w:r>
    </w:p>
    <w:p w14:paraId="12D6D427" w14:textId="77777777" w:rsidR="00B55F08" w:rsidRPr="004B2035" w:rsidRDefault="00B55F08" w:rsidP="00B55F08">
      <w:pPr>
        <w:pStyle w:val="ListParagraph"/>
        <w:numPr>
          <w:ilvl w:val="0"/>
          <w:numId w:val="1"/>
        </w:numPr>
        <w:spacing w:line="259" w:lineRule="auto"/>
        <w:jc w:val="both"/>
        <w:rPr>
          <w:rFonts w:asciiTheme="majorBidi" w:hAnsiTheme="majorBidi" w:cstheme="majorBidi"/>
          <w:color w:val="0F0F0F"/>
        </w:rPr>
      </w:pPr>
      <w:r w:rsidRPr="004B2035">
        <w:rPr>
          <w:rFonts w:asciiTheme="majorBidi" w:hAnsiTheme="majorBidi" w:cstheme="majorBidi"/>
          <w:color w:val="0F0F0F"/>
        </w:rPr>
        <w:t>What strategies can be employed to enhance the effectiveness of online triage systems in improving patient access and equity?</w:t>
      </w:r>
    </w:p>
    <w:p w14:paraId="56959CD4" w14:textId="77777777" w:rsidR="00B55F08" w:rsidRPr="004B2035" w:rsidRDefault="00B55F08" w:rsidP="00B55F08">
      <w:pPr>
        <w:jc w:val="both"/>
        <w:rPr>
          <w:rFonts w:asciiTheme="majorBidi" w:hAnsiTheme="majorBidi" w:cstheme="majorBidi"/>
          <w:color w:val="0F0F0F"/>
        </w:rPr>
      </w:pPr>
    </w:p>
    <w:p w14:paraId="44AE67DA"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Significance </w:t>
      </w:r>
    </w:p>
    <w:p w14:paraId="71D2F32E" w14:textId="77777777" w:rsidR="00B55F08" w:rsidRPr="004B2035" w:rsidRDefault="00B55F08" w:rsidP="00B55F08">
      <w:pPr>
        <w:jc w:val="both"/>
        <w:rPr>
          <w:rFonts w:asciiTheme="majorBidi" w:hAnsiTheme="majorBidi" w:cstheme="majorBidi"/>
          <w:color w:val="0F0F0F"/>
        </w:rPr>
      </w:pPr>
    </w:p>
    <w:p w14:paraId="44C81582"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By focusing on the patient experience and the operational nuances of Windrush Surgery's hybrid online and telephone triage system, this research seeks to contribute to the ongoing dialogue about the best practices in healthcare technology. The findings from this study are anticipated to illuminate the strengths and weaknesses of the current system at Windrush Surgery, offering insights that could be beneficial to other healthcare providers facing similar challenges.</w:t>
      </w:r>
    </w:p>
    <w:p w14:paraId="4AEE0859" w14:textId="77777777" w:rsidR="00B55F08" w:rsidRPr="004B2035" w:rsidRDefault="00B55F08" w:rsidP="00B55F08">
      <w:pPr>
        <w:jc w:val="both"/>
        <w:rPr>
          <w:rFonts w:asciiTheme="majorBidi" w:hAnsiTheme="majorBidi" w:cstheme="majorBidi"/>
          <w:color w:val="0F0F0F"/>
        </w:rPr>
      </w:pPr>
    </w:p>
    <w:p w14:paraId="28C31C4B"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Moreover, this study stands to contribute to the broader academic understanding of how technology intersects with healthcare service delivery. As healthcare systems worldwide continue to evolve and embrace digital solutions, the lessons learned from Windrush Surgery could provide valuable guidelines and considerations for ensuring that these technological advancements lead to improved access and equity in healthcare.</w:t>
      </w:r>
    </w:p>
    <w:p w14:paraId="60213A8B" w14:textId="77777777" w:rsidR="00B55F08" w:rsidRPr="004B2035" w:rsidRDefault="00B55F08" w:rsidP="00B55F08">
      <w:pPr>
        <w:jc w:val="both"/>
        <w:rPr>
          <w:rFonts w:asciiTheme="majorBidi" w:hAnsiTheme="majorBidi" w:cstheme="majorBidi"/>
          <w:color w:val="0F0F0F"/>
        </w:rPr>
      </w:pPr>
    </w:p>
    <w:p w14:paraId="75CFC367"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practical implications of this research are significant. The recommendations that emerge from this research have the potential to enhance the effectiveness and fairness of healthcare delivery, ultimately leading to better patient outcomes and a more efficient healthcare system. This focus on equity is particularly important in the current healthcare climate, where disparities in access and outcomes are increasingly recognized as critical issues that need to be addressed (Mead and Roland, 2009).</w:t>
      </w:r>
    </w:p>
    <w:p w14:paraId="3E884F9D" w14:textId="77777777" w:rsidR="00B55F08" w:rsidRPr="004B2035" w:rsidRDefault="00B55F08" w:rsidP="00B55F08">
      <w:pPr>
        <w:jc w:val="both"/>
        <w:rPr>
          <w:rFonts w:asciiTheme="majorBidi" w:hAnsiTheme="majorBidi" w:cstheme="majorBidi"/>
          <w:color w:val="0F0F0F"/>
        </w:rPr>
      </w:pPr>
    </w:p>
    <w:p w14:paraId="0E6303FE"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Limitations </w:t>
      </w:r>
    </w:p>
    <w:p w14:paraId="079CE578" w14:textId="77777777" w:rsidR="00B55F08" w:rsidRPr="004B2035" w:rsidRDefault="00B55F08" w:rsidP="00B55F08">
      <w:pPr>
        <w:jc w:val="both"/>
        <w:rPr>
          <w:rFonts w:asciiTheme="majorBidi" w:hAnsiTheme="majorBidi" w:cstheme="majorBidi"/>
          <w:color w:val="0F0F0F"/>
        </w:rPr>
      </w:pPr>
    </w:p>
    <w:p w14:paraId="291BD6EE"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limited scope of the study, focusing specifically on Windrush Surgery, means that the findings may not be directly applicable to other settings with different patient demographics, organizational structures, or technological implementations. While this focus allows for a detailed exploration of the hybrid online and telephone triage system at Windrush Surgery, it also means that the broader applicability of the findings may be limited.</w:t>
      </w:r>
    </w:p>
    <w:p w14:paraId="2C1133FD" w14:textId="77777777" w:rsidR="00B55F08" w:rsidRPr="004B2035" w:rsidRDefault="00B55F08" w:rsidP="00B55F08">
      <w:pPr>
        <w:jc w:val="both"/>
        <w:rPr>
          <w:rFonts w:asciiTheme="majorBidi" w:hAnsiTheme="majorBidi" w:cstheme="majorBidi"/>
          <w:color w:val="0F0F0F"/>
        </w:rPr>
      </w:pPr>
    </w:p>
    <w:p w14:paraId="2B044E59"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Additionally, as an insider conducting research within my workplace, there is a potential for bias, both from my perspective and from the participants who may feel less inclined to share negative feedback. However, these limitations are acknowledged and will be addressed through rigorous methodological approaches and reflective practices.</w:t>
      </w:r>
    </w:p>
    <w:p w14:paraId="5F3E7336" w14:textId="77777777" w:rsidR="00B55F08" w:rsidRPr="004B2035" w:rsidRDefault="00B55F08" w:rsidP="00B55F08">
      <w:pPr>
        <w:jc w:val="both"/>
        <w:rPr>
          <w:rFonts w:asciiTheme="majorBidi" w:hAnsiTheme="majorBidi" w:cstheme="majorBidi"/>
          <w:color w:val="0F0F0F"/>
        </w:rPr>
      </w:pPr>
    </w:p>
    <w:p w14:paraId="79D6D85F"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Furthermore, the rapidly evolving nature of technology and healthcare delivery means that the findings of this study may have a limited shelf life. As new technologies and approaches to patient care are developed, the relevance of the findings may diminish over time. This limitation is inherent in any research focused on technology and healthcare (Agarwal et al., 2016).</w:t>
      </w:r>
    </w:p>
    <w:p w14:paraId="4237BB15" w14:textId="77777777" w:rsidR="00B55F08" w:rsidRPr="004B2035" w:rsidRDefault="00B55F08" w:rsidP="00B55F08">
      <w:pPr>
        <w:jc w:val="both"/>
        <w:rPr>
          <w:rFonts w:asciiTheme="majorBidi" w:hAnsiTheme="majorBidi" w:cstheme="majorBidi"/>
          <w:color w:val="0F0F0F"/>
        </w:rPr>
      </w:pPr>
    </w:p>
    <w:p w14:paraId="6F10F728" w14:textId="77777777" w:rsidR="00B55F08" w:rsidRPr="004B2035" w:rsidRDefault="00B55F08" w:rsidP="00B55F08">
      <w:pPr>
        <w:jc w:val="both"/>
        <w:rPr>
          <w:rFonts w:asciiTheme="majorBidi" w:hAnsiTheme="majorBidi" w:cstheme="majorBidi"/>
          <w:color w:val="0F0F0F"/>
        </w:rPr>
      </w:pPr>
    </w:p>
    <w:p w14:paraId="78E6B443" w14:textId="77777777" w:rsidR="00B55F08" w:rsidRPr="004B2035" w:rsidRDefault="00B55F08" w:rsidP="00B55F08">
      <w:pPr>
        <w:jc w:val="both"/>
        <w:rPr>
          <w:rFonts w:asciiTheme="majorBidi" w:hAnsiTheme="majorBidi" w:cstheme="majorBidi"/>
          <w:b/>
          <w:bCs/>
          <w:color w:val="0F0F0F"/>
          <w:sz w:val="28"/>
          <w:szCs w:val="28"/>
        </w:rPr>
      </w:pPr>
      <w:r w:rsidRPr="004B2035">
        <w:rPr>
          <w:rFonts w:asciiTheme="majorBidi" w:hAnsiTheme="majorBidi" w:cstheme="majorBidi"/>
          <w:b/>
          <w:bCs/>
          <w:color w:val="0F0F0F"/>
          <w:sz w:val="28"/>
          <w:szCs w:val="28"/>
        </w:rPr>
        <w:t xml:space="preserve">The Structural Outline </w:t>
      </w:r>
    </w:p>
    <w:p w14:paraId="459E5C8F" w14:textId="77777777" w:rsidR="00B55F08" w:rsidRPr="004B2035" w:rsidRDefault="00B55F08" w:rsidP="00B55F08">
      <w:pPr>
        <w:jc w:val="both"/>
        <w:rPr>
          <w:rFonts w:asciiTheme="majorBidi" w:hAnsiTheme="majorBidi" w:cstheme="majorBidi"/>
          <w:color w:val="0F0F0F"/>
        </w:rPr>
      </w:pPr>
    </w:p>
    <w:p w14:paraId="6751BB47"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The dissertation is structured to provide a comprehensive exploration of the research problem. Following this introduction, Chapter Two will delve into the literature review, contextualizing the study within the broader field of healthcare technology. This chapter will provide a detailed examination of the existing literature on online and telephone triage systems, highlighting the key themes, findings, and gaps in the research. </w:t>
      </w:r>
    </w:p>
    <w:p w14:paraId="458A911F" w14:textId="77777777" w:rsidR="00B55F08" w:rsidRPr="004B2035" w:rsidRDefault="00B55F08" w:rsidP="00B55F08">
      <w:pPr>
        <w:jc w:val="both"/>
        <w:rPr>
          <w:rFonts w:asciiTheme="majorBidi" w:hAnsiTheme="majorBidi" w:cstheme="majorBidi"/>
          <w:color w:val="0F0F0F"/>
        </w:rPr>
      </w:pPr>
    </w:p>
    <w:p w14:paraId="6FEE358A"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Chapter Three will outline the methodology, detailing the approach taken to gather and analyse qualitative data. This chapter will describe the research design, data collection methods, and analysis techniques used in the study. It will also discuss the ethical considerations and the steps taken to ensure the rigor and reliability of the research.</w:t>
      </w:r>
    </w:p>
    <w:p w14:paraId="2088E2D3" w14:textId="77777777" w:rsidR="00B55F08" w:rsidRPr="004B2035" w:rsidRDefault="00B55F08" w:rsidP="00B55F08">
      <w:pPr>
        <w:jc w:val="both"/>
        <w:rPr>
          <w:rFonts w:asciiTheme="majorBidi" w:hAnsiTheme="majorBidi" w:cstheme="majorBidi"/>
          <w:color w:val="0F0F0F"/>
        </w:rPr>
      </w:pPr>
    </w:p>
    <w:p w14:paraId="3E727D83"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Chapter Four will present the findings, offering a detailed examination of the patient experiences and perceptions uncovered through the semi-structured interviews. This chapter will provide a rich, in-depth analysis of the data, highlighting the key themes and patterns that emerged from the interviews. </w:t>
      </w:r>
    </w:p>
    <w:p w14:paraId="4945E1A8" w14:textId="77777777" w:rsidR="00B55F08" w:rsidRPr="004B2035" w:rsidRDefault="00B55F08" w:rsidP="00B55F08">
      <w:pPr>
        <w:jc w:val="both"/>
        <w:rPr>
          <w:rFonts w:asciiTheme="majorBidi" w:hAnsiTheme="majorBidi" w:cstheme="majorBidi"/>
          <w:color w:val="0F0F0F"/>
        </w:rPr>
      </w:pPr>
    </w:p>
    <w:p w14:paraId="18EEC66C"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 xml:space="preserve">Chapter Five will discuss these findings in the context of the existing literature, drawing out the implications and recommendations for Windrush Surgery and potentially other similar healthcare settings. </w:t>
      </w:r>
    </w:p>
    <w:p w14:paraId="1B3ECF4A" w14:textId="77777777" w:rsidR="00B55F08" w:rsidRPr="004B2035" w:rsidRDefault="00B55F08" w:rsidP="00B55F08">
      <w:pPr>
        <w:jc w:val="both"/>
        <w:rPr>
          <w:rFonts w:asciiTheme="majorBidi" w:hAnsiTheme="majorBidi" w:cstheme="majorBidi"/>
          <w:color w:val="0F0F0F"/>
        </w:rPr>
      </w:pPr>
    </w:p>
    <w:p w14:paraId="53A30A3F" w14:textId="77777777" w:rsidR="00B55F08" w:rsidRPr="004B2035" w:rsidRDefault="00B55F08" w:rsidP="00B55F08">
      <w:pPr>
        <w:jc w:val="both"/>
        <w:rPr>
          <w:rFonts w:asciiTheme="majorBidi" w:hAnsiTheme="majorBidi" w:cstheme="majorBidi"/>
          <w:color w:val="0F0F0F"/>
        </w:rPr>
      </w:pPr>
      <w:r w:rsidRPr="004B2035">
        <w:rPr>
          <w:rFonts w:asciiTheme="majorBidi" w:hAnsiTheme="majorBidi" w:cstheme="majorBidi"/>
          <w:color w:val="0F0F0F"/>
        </w:rPr>
        <w:t>The final chapter will conclude the study, summarizing the key insights and suggesting directions for future research. This chapter will reflect on the study's contributions to the academic and practical understanding of online triage systems and healthcare service delivery. It will also consider the limitations of the study and the areas where further research is needed. By providing a comprehensive and thoughtful conclusion, this chapter will wrap up the study and set the stage for ongoing inquiry into this important and evolving area of healthcare.</w:t>
      </w:r>
    </w:p>
    <w:p w14:paraId="30CCEDDA" w14:textId="77777777" w:rsidR="00B55F08" w:rsidRPr="004B2035" w:rsidRDefault="00B55F08" w:rsidP="00B55F08">
      <w:pPr>
        <w:jc w:val="both"/>
        <w:rPr>
          <w:rFonts w:asciiTheme="majorBidi" w:hAnsiTheme="majorBidi" w:cstheme="majorBidi"/>
          <w:color w:val="0F0F0F"/>
        </w:rPr>
      </w:pPr>
    </w:p>
    <w:p w14:paraId="05A5717A" w14:textId="46376FCD" w:rsidR="008D10C8" w:rsidRPr="00FA28D8" w:rsidRDefault="00B55F08" w:rsidP="00FA28D8">
      <w:pPr>
        <w:rPr>
          <w:rFonts w:asciiTheme="majorBidi" w:hAnsiTheme="majorBidi" w:cstheme="majorBidi"/>
        </w:rPr>
      </w:pPr>
      <w:r w:rsidRPr="004B2035">
        <w:rPr>
          <w:rFonts w:asciiTheme="majorBidi" w:hAnsiTheme="majorBidi" w:cstheme="majorBidi"/>
        </w:rPr>
        <w:br w:type="page"/>
      </w:r>
    </w:p>
    <w:p w14:paraId="610521E3" w14:textId="504E8887" w:rsidR="00B55F08" w:rsidRPr="004B2035" w:rsidRDefault="00B55F08" w:rsidP="00B55F08">
      <w:pPr>
        <w:rPr>
          <w:rFonts w:asciiTheme="majorBidi" w:hAnsiTheme="majorBidi" w:cstheme="majorBidi"/>
          <w:b/>
          <w:bCs/>
        </w:rPr>
      </w:pPr>
      <w:r w:rsidRPr="004B2035">
        <w:rPr>
          <w:rFonts w:asciiTheme="majorBidi" w:hAnsiTheme="majorBidi" w:cstheme="majorBidi"/>
          <w:b/>
          <w:bCs/>
        </w:rPr>
        <w:lastRenderedPageBreak/>
        <w:t xml:space="preserve">Chapter </w:t>
      </w:r>
      <w:r w:rsidR="00FA28D8">
        <w:rPr>
          <w:rFonts w:asciiTheme="majorBidi" w:hAnsiTheme="majorBidi" w:cstheme="majorBidi"/>
          <w:b/>
          <w:bCs/>
        </w:rPr>
        <w:t>2</w:t>
      </w:r>
      <w:r w:rsidRPr="004B2035">
        <w:rPr>
          <w:rFonts w:asciiTheme="majorBidi" w:hAnsiTheme="majorBidi" w:cstheme="majorBidi"/>
          <w:b/>
          <w:bCs/>
        </w:rPr>
        <w:t>: Literature Review</w:t>
      </w:r>
    </w:p>
    <w:p w14:paraId="1CF1E2B9"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Introduction</w:t>
      </w:r>
    </w:p>
    <w:p w14:paraId="0693A43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landscape of healthcare delivery is continually evolving, driven by advancements in technology and the ever-changing needs of patient care. Central to this evolution is the concept of triage, which has transitioned from its origins as a battlefield necessity to become a cornerstone of modern medical practice. This literature review embarks on a journey through the historical evolution and contemporary applications of triage, with a particular focus on the transformative role of online triage systems in shaping the future of healthcare delivery.</w:t>
      </w:r>
    </w:p>
    <w:p w14:paraId="690F464A"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concept of triage traces its roots back to military origins, where it was instrumental in prioritizing the treatment of wounded soldiers based on the severity of their injuries. Over time, the principles of triage expanded beyond the battlefield to encompass emergency departments, disaster response scenarios, and more recently, primary care settings. The integration of technology into triage systems has marked a significant paradigm shift, with telehealth and online platforms emerging as game-changers, offering patients accessible avenues for seeking medical advice without the constraints of physical presence.</w:t>
      </w:r>
    </w:p>
    <w:p w14:paraId="0A08783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As we navigate the complexities of primary care triage, including telephone, walk-in, nurse-led, and automated systems, alongside the innovation of online platforms, this literature review seeks to evaluate their efficacy, challenges, and impact on healthcare delivery. This review aims to provide insights into the transformative potential of online triage systems, exploring case studies and addressing existing research gaps to ensure technological advancements benefit all individuals, irrespective of geographical or socioeconomic barriers.</w:t>
      </w:r>
    </w:p>
    <w:p w14:paraId="01F804EA"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In addition to the historical context, this review also investigates how technology is reshaping healthcare. Digital tools and telehealth services are revolutionizing how patients access care. Mobile health apps and wearable devices are now enabling continuous health monitoring and personalized care, which are key elements of modern triage systems. These technological advancements not only improve healthcare efficiency but also empower patients to take a more active role in managing their own health.</w:t>
      </w:r>
    </w:p>
    <w:p w14:paraId="22E123F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Furthermore, this review will consider the implications of integrating online triage systems into existing healthcare frameworks. While these systems offer many benefits, such as improved patient outcomes and streamlined processes, they also come with challenges. Issues like data security, digital literacy, and the digital divide must be addressed to ensure that everyone can access digital health services. By examining various case studies and real-world examples, this review aims to provide a well-rounded understanding of how online triage systems can be effectively used to enhance patient care and healthcare delivery.</w:t>
      </w:r>
    </w:p>
    <w:p w14:paraId="322D2228"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Historical Development of Triage</w:t>
      </w:r>
    </w:p>
    <w:p w14:paraId="0884333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Triage, derived from the French word 'trier,' meaning to sort, has its roots in military history, designed to prioritize treatment based on injury severity. Dominique Jean Larrey revolutionized triage during the Napoleonic Wars, and Nikolai Pirogov further developed it during the Crimean War, emphasizing urgency over rank or nationality (Robertson-Steel, 2006). The </w:t>
      </w:r>
      <w:r w:rsidRPr="004B2035">
        <w:rPr>
          <w:rFonts w:asciiTheme="majorBidi" w:hAnsiTheme="majorBidi" w:cstheme="majorBidi"/>
        </w:rPr>
        <w:lastRenderedPageBreak/>
        <w:t>principles of triage expanded to civilian healthcare, emergency departments, and disaster response, evolving significantly with technological advancements in the late 20th and early 21st centuries (Galagali et al., 2021).</w:t>
      </w:r>
    </w:p>
    <w:p w14:paraId="52ACD6C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20th century saw the introduction of telephone triage, a precursor to today’s digital systems. The advent of the internet further transformed triage with online symptom checkers and AI-driven platforms offering immediate health advice. The COVID-19 pandemic highlighted the critical role of effective triage systems in managing healthcare resources and ensuring continuity of care. Research has shown that these systems can significantly reduce the burden on healthcare facilities by efficiently directing patients to appropriate levels of care, thus optimizing resource utilization and improving patient outcomes (O'Cathain et al., 2020; Michel et al., 2022). The pandemic accelerated the adoption of telehealth solutions, demonstrating their value in minimizing in-person interactions and reducing the risk of virus transmission (Greenhalgh et al., 2020). This period saw a significant increase in the implementation of online triage systems, which helped manage the surge in patient inquiries and ensured efficient allocation of healthcare resources (Lewinski et al., 2021).</w:t>
      </w:r>
    </w:p>
    <w:p w14:paraId="4BB7C943" w14:textId="7923D307"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As technology continues to evolve, so too does the practice of triage. Today, sophisticated algorithms and artificial intelligence (AI) are being integrated into triage systems to enhance decision-making processes. These advancements allow for more accurate assessments of patient conditions and prioritization of care needs, which can significantly impact patient outcomes and healthcare efficiency. For instance, AI-driven triage systems can </w:t>
      </w:r>
      <w:r w:rsidR="00DD52AA" w:rsidRPr="004B2035">
        <w:rPr>
          <w:rFonts w:asciiTheme="majorBidi" w:hAnsiTheme="majorBidi" w:cstheme="majorBidi"/>
        </w:rPr>
        <w:t>analyse</w:t>
      </w:r>
      <w:r w:rsidRPr="004B2035">
        <w:rPr>
          <w:rFonts w:asciiTheme="majorBidi" w:hAnsiTheme="majorBidi" w:cstheme="majorBidi"/>
        </w:rPr>
        <w:t xml:space="preserve"> vast amounts of data to identify patterns and predict patient needs more accurately than traditional methods. This integration leads to improved patient outcomes by ensuring timely and appropriate care (Reddy et al., 2019; Topol, 2019). Furthermore, the continuous development of mobile health applications and wearable devices provides real-time data that can be used to inform triage decisions, making healthcare more responsive and personalized. These technologies enable continuous monitoring of patients' vital signs and health parameters, which can be crucial in early detection and timely intervention. For example, wearable devices can track heart rate, blood pressure, and other vital metrics, feeding this data into AI-driven triage systems to provide more accurate and personalized healthcare recommendations (Dias &amp; Cunha, 2018; Omboni et al., 2016).</w:t>
      </w:r>
    </w:p>
    <w:p w14:paraId="64B0E1AF"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The Role of Technology in Healthcare</w:t>
      </w:r>
    </w:p>
    <w:p w14:paraId="70CEE850"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integration of technology in healthcare has revolutionized patient access to services, with telemedicine and mobile health apps at the forefront. Telemedicine facilitates remote consultations, reducing the need for physical visits and making healthcare accessible in remote areas (Smith et al., 2020). Mobile health apps offer personalized health monitoring, empowering patients to actively participate in their healthcare management (Faiola et al., 2019). These advancements improve data management and decision-making processes for healthcare providers (Smith et al., 2020).</w:t>
      </w:r>
    </w:p>
    <w:p w14:paraId="4CB33AED"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Telehealth technologies, such as video consultations and remote monitoring tools, have been shown to improve patient outcomes by facilitating timely interventions and continuous care (Greenhalgh et al., 2020). Additionally, these technologies can help bridge the gap between </w:t>
      </w:r>
      <w:r w:rsidRPr="004B2035">
        <w:rPr>
          <w:rFonts w:asciiTheme="majorBidi" w:hAnsiTheme="majorBidi" w:cstheme="majorBidi"/>
        </w:rPr>
        <w:lastRenderedPageBreak/>
        <w:t>healthcare providers and patients in underserved areas, reducing disparities in access to care (O'Connor et al., 2016). The adoption of electronic health records (EHRs) and other digital tools has also streamlined administrative processes, enhancing the efficiency of healthcare delivery (Bates et al., 2014).</w:t>
      </w:r>
    </w:p>
    <w:p w14:paraId="12E8654D" w14:textId="7E573ABE"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Moreover, advancements in AI and machine learning are transforming healthcare delivery by enabling more precise diagnostics and personalized treatment plans. AI algorithms can </w:t>
      </w:r>
      <w:r w:rsidR="00DD52AA" w:rsidRPr="004B2035">
        <w:rPr>
          <w:rFonts w:asciiTheme="majorBidi" w:hAnsiTheme="majorBidi" w:cstheme="majorBidi"/>
        </w:rPr>
        <w:t>analyse</w:t>
      </w:r>
      <w:r w:rsidRPr="004B2035">
        <w:rPr>
          <w:rFonts w:asciiTheme="majorBidi" w:hAnsiTheme="majorBidi" w:cstheme="majorBidi"/>
        </w:rPr>
        <w:t xml:space="preserve"> vast amounts of medical data to identify patterns and predict patient outcomes, supporting healthcare providers in making informed decisions (Topol, 2019). These technologies also facilitate predictive analytics, which can anticipate patient needs and allocate resources more effectively, thus optimizing care delivery (Reddy et al., 2019). The development of natural language processing (NLP) tools further aids in extracting meaningful information from unstructured data, enhancing the overall utility of EHRs and other digital health records (Denecke &amp; Nejdl, 2009).</w:t>
      </w:r>
    </w:p>
    <w:p w14:paraId="7882EE38"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Types of Triage in Primary Care</w:t>
      </w:r>
    </w:p>
    <w:p w14:paraId="51F9E3D6"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Primary care triage prioritizes patients based on the severity of their conditions. Different triage methods include:</w:t>
      </w:r>
    </w:p>
    <w:p w14:paraId="7AA66E91"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Telephone Triage</w:t>
      </w:r>
      <w:r w:rsidRPr="004B2035">
        <w:rPr>
          <w:rFonts w:asciiTheme="majorBidi" w:hAnsiTheme="majorBidi" w:cstheme="majorBidi"/>
        </w:rPr>
        <w:t>: Trained professionals assess patient conditions over the phone, managing patient flow and ensuring urgent needs are addressed promptly. Research supports its effectiveness in reducing in-person consultations and optimizing healthcare resources (O'Cathain et al., 2020). Telephone triage allows for immediate assessment and advice, often resolving minor issues without the need for further consultation (Campbell et al., 2013). Studies have shown that telephone triage can lead to high patient satisfaction and can be particularly beneficial in managing chronic conditions remotely (Car et al., 2008).</w:t>
      </w:r>
    </w:p>
    <w:p w14:paraId="5DECAB1B"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Walk-in Triage</w:t>
      </w:r>
      <w:r w:rsidRPr="004B2035">
        <w:rPr>
          <w:rFonts w:asciiTheme="majorBidi" w:hAnsiTheme="majorBidi" w:cstheme="majorBidi"/>
        </w:rPr>
        <w:t>: Patients without appointments are assessed on arrival based on symptoms and vital signs. This system is effective in identifying acute conditions requiring immediate attention (Huibers et al., 2019). Walk-in triage systems are crucial in emergency situations, ensuring that patients with life-threatening conditions receive prompt care (Kroenke et al., 2014). The implementation of standardized protocols in walk-in triage can enhance the accuracy of patient assessments and improve overall outcomes (Ralston &amp; Dougherty, 2015).</w:t>
      </w:r>
    </w:p>
    <w:p w14:paraId="5B6D2384"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Online Triage Systems</w:t>
      </w:r>
      <w:r w:rsidRPr="004B2035">
        <w:rPr>
          <w:rFonts w:asciiTheme="majorBidi" w:hAnsiTheme="majorBidi" w:cstheme="majorBidi"/>
        </w:rPr>
        <w:t>: Digital health technologies assess symptom severity based on patient inputs. These systems enhance access to healthcare services and reduce the burden on primary care facilities (Katz et al., 2018). However, their effectiveness depends on design and patient-provided information accuracy. Online triage platforms can offer tailored advice and direct patients to appropriate care pathways, improving overall efficiency (Chambers et al., 2019). The integration of AI into online triage systems can further enhance their accuracy and reliability, providing more personalized recommendations (Kroenke et al., 2014).</w:t>
      </w:r>
    </w:p>
    <w:p w14:paraId="04F870B3"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lastRenderedPageBreak/>
        <w:t>eConsult Triage</w:t>
      </w:r>
      <w:r w:rsidRPr="004B2035">
        <w:rPr>
          <w:rFonts w:asciiTheme="majorBidi" w:hAnsiTheme="majorBidi" w:cstheme="majorBidi"/>
        </w:rPr>
        <w:t>: A novel digital method managing patient inquiries efficiently. This system improves access to care, reduces waiting times, and enhances patient satisfaction (Liddy et al., 2016). eConsult systems enable patients to submit detailed information about their symptoms, which is then reviewed by healthcare professionals who can provide appropriate guidance or referrals (Moroz et al., 2020). Research indicates that eConsult systems can significantly reduce unnecessary in-person visits, thereby optimizing healthcare resources (Barnett et al., 2018).</w:t>
      </w:r>
    </w:p>
    <w:p w14:paraId="4A082C2A" w14:textId="77777777"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Nurse-led Triage</w:t>
      </w:r>
      <w:r w:rsidRPr="004B2035">
        <w:rPr>
          <w:rFonts w:asciiTheme="majorBidi" w:hAnsiTheme="majorBidi" w:cstheme="majorBidi"/>
        </w:rPr>
        <w:t xml:space="preserve">: Nurses assess and prioritize patients, effectively managing patient flow and determining the need for further consultation (Campbell et al., 2013). Nurse-led triage systems have been shown to improve patient satisfaction and reduce the workload on doctors, allowing for more efficient use of healthcare resources (Huibers et al., 2019). </w:t>
      </w:r>
    </w:p>
    <w:p w14:paraId="36931662" w14:textId="7F9EBF7C" w:rsidR="00B55F08" w:rsidRPr="004B2035" w:rsidRDefault="00B55F08" w:rsidP="00B55F08">
      <w:pPr>
        <w:numPr>
          <w:ilvl w:val="0"/>
          <w:numId w:val="3"/>
        </w:numPr>
        <w:jc w:val="both"/>
        <w:rPr>
          <w:rFonts w:asciiTheme="majorBidi" w:hAnsiTheme="majorBidi" w:cstheme="majorBidi"/>
        </w:rPr>
      </w:pPr>
      <w:r w:rsidRPr="004B2035">
        <w:rPr>
          <w:rFonts w:asciiTheme="majorBidi" w:hAnsiTheme="majorBidi" w:cstheme="majorBidi"/>
          <w:b/>
          <w:bCs/>
        </w:rPr>
        <w:t>Automated Triage</w:t>
      </w:r>
      <w:r w:rsidRPr="004B2035">
        <w:rPr>
          <w:rFonts w:asciiTheme="majorBidi" w:hAnsiTheme="majorBidi" w:cstheme="majorBidi"/>
        </w:rPr>
        <w:t xml:space="preserve">: AI-driven systems assess symptoms and prioritize care, streamlining the triage process and supporting decision-making (Salman et al., 2021). Automated triage tools can </w:t>
      </w:r>
      <w:r w:rsidR="00DD52AA" w:rsidRPr="004B2035">
        <w:rPr>
          <w:rFonts w:asciiTheme="majorBidi" w:hAnsiTheme="majorBidi" w:cstheme="majorBidi"/>
        </w:rPr>
        <w:t>analyse</w:t>
      </w:r>
      <w:r w:rsidRPr="004B2035">
        <w:rPr>
          <w:rFonts w:asciiTheme="majorBidi" w:hAnsiTheme="majorBidi" w:cstheme="majorBidi"/>
        </w:rPr>
        <w:t xml:space="preserve"> vast amounts of data quickly, providing accurate assessments and recommendations based on evidence-based guidelines (Kroenke et al., 2014). These systems can also integrate with wearable devices to monitor patients' vital signs in real-time, offering proactive healthcare solutions (Dias &amp; Cunha, 2018; Omboni et al., 2016).</w:t>
      </w:r>
    </w:p>
    <w:p w14:paraId="43CE803F"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Integration of eConsult Triage Systems</w:t>
      </w:r>
    </w:p>
    <w:p w14:paraId="641AD82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eConsult triage system segregates medical from administrative inquiries, enhancing healthcare delivery by ensuring efficient resolution of non-clinical matters and prioritizing medical inquiries. This system exemplifies digital technology’s seamless integration into healthcare, offering a structured framework for patient care (Willman, 2020).</w:t>
      </w:r>
    </w:p>
    <w:p w14:paraId="74E29C17"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eConsult systems improve access to care, reduce waiting times, and enhance patient satisfaction. However, challenges include ensuring accurate self-reported information, maintaining data security, and avoiding digital exclusion for patients without technology access (Kristiansen et al., 2023). The system necessitates adaptation by healthcare providers and the development of effective management protocols (Moroz et al., 2020). The use of eConsult systems can lead to better resource allocation, as healthcare providers can triage and manage patient cases more effectively (Chambers et al., 2019).</w:t>
      </w:r>
    </w:p>
    <w:p w14:paraId="348B1558"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Additionally, eConsult systems facilitate improved communication between patients and healthcare providers. Patients can receive timely responses to their inquiries, reducing anxiety and enhancing the overall patient experience (Liddy et al., 2016). The integration of eConsult systems with electronic health records (EHRs) further streamlines the process, ensuring that patient information is readily accessible and up-to-date, which can enhance the continuity of care (Greenhalgh et al., 2020).</w:t>
      </w:r>
    </w:p>
    <w:p w14:paraId="56BE9587" w14:textId="0EB33139"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The scalability of eConsult systems also makes them an attractive solution for healthcare providers facing increasing demand for services. By handling a large volume of inquiries efficiently, eConsult systems can help mitigate the strain on healthcare facilities, especially </w:t>
      </w:r>
      <w:r w:rsidRPr="004B2035">
        <w:rPr>
          <w:rFonts w:asciiTheme="majorBidi" w:hAnsiTheme="majorBidi" w:cstheme="majorBidi"/>
        </w:rPr>
        <w:lastRenderedPageBreak/>
        <w:t xml:space="preserve">during peak times or public health emergencies (Mason et al., 2023). Furthermore, the data generated by eConsult systems can be </w:t>
      </w:r>
      <w:r w:rsidR="00DD52AA" w:rsidRPr="004B2035">
        <w:rPr>
          <w:rFonts w:asciiTheme="majorBidi" w:hAnsiTheme="majorBidi" w:cstheme="majorBidi"/>
        </w:rPr>
        <w:t>analysed</w:t>
      </w:r>
      <w:r w:rsidRPr="004B2035">
        <w:rPr>
          <w:rFonts w:asciiTheme="majorBidi" w:hAnsiTheme="majorBidi" w:cstheme="majorBidi"/>
        </w:rPr>
        <w:t xml:space="preserve"> to identify trends and improve service delivery, contributing to better health outcomes (Barnett et al., 2018).</w:t>
      </w:r>
    </w:p>
    <w:p w14:paraId="687B3D99"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eConsult systems have a significant impact on public health by enabling broader access to healthcare services, particularly in underserved and rural areas. They help bridge the gap between patients and healthcare providers, ensuring that individuals who might otherwise face barriers to care can receive timely medical advice. This increased accessibility can lead to earlier diagnosis and treatment of conditions, ultimately improving population health outcomes (Chang et al., 2021).</w:t>
      </w:r>
    </w:p>
    <w:p w14:paraId="5AF70374" w14:textId="7E3CB77A"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Moreover, the widespread adoption of eConsult systems can contribute to public health surveillance and research. By aggregating and </w:t>
      </w:r>
      <w:r w:rsidR="00DD52AA" w:rsidRPr="004B2035">
        <w:rPr>
          <w:rFonts w:asciiTheme="majorBidi" w:hAnsiTheme="majorBidi" w:cstheme="majorBidi"/>
        </w:rPr>
        <w:t>analysing</w:t>
      </w:r>
      <w:r w:rsidRPr="004B2035">
        <w:rPr>
          <w:rFonts w:asciiTheme="majorBidi" w:hAnsiTheme="majorBidi" w:cstheme="majorBidi"/>
        </w:rPr>
        <w:t xml:space="preserve"> data from numerous consultations, public health officials can identify trends, monitor disease outbreaks, and implement timely interventions. This capability is particularly valuable in managing public health emergencies, such as pandemics, where rapid response and data-driven decision-making are crucial. The integration of eConsult systems in public health strategies can enhance the efficiency and effectiveness of public health initiatives, ultimately leading to a healthier population (Smith et al., 2020).</w:t>
      </w:r>
    </w:p>
    <w:p w14:paraId="514C500F"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Benefits and Challenges of Online Triage</w:t>
      </w:r>
    </w:p>
    <w:p w14:paraId="77A81DE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Online triage systems offer enhanced accessibility and convenience, enabling remote healthcare access and improving efficiency by automating initial assessments (Connolly et al., 2020). However, challenges include the digital divide, accuracy and dependability of systems, and privacy concerns. These factors are critical for ensuring effective and secure healthcare delivery (McKinstry et al., 2009; Lackey et al., 2021).</w:t>
      </w:r>
    </w:p>
    <w:p w14:paraId="078FE137"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Benefits of online triage systems include reduced waiting times, improved patient satisfaction, and better management of healthcare resources (Lewinski et al., 2021). By enabling patients to access care remotely, these systems can help reduce the burden on healthcare facilities and improve the overall efficiency of service delivery (Greenhalgh et al., 2020). However, the success of online triage systems depends on the accuracy of patient-provided information and the reliability of the algorithms used to assess symptoms (Chambers et al., 2019).</w:t>
      </w:r>
    </w:p>
    <w:p w14:paraId="35BFBABF"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Privacy and security concerns are significant challenges, as online triage systems handle sensitive health information. Ensuring robust data protection measures and maintaining patient confidentiality are essential for building trust in these systems (Connolly et al., 2020). Additionally, addressing the digital divide is crucial, as not all patients have equal access to or familiarity with technology, which can lead to disparities in healthcare access (Eruchalu et al., 2021).</w:t>
      </w:r>
    </w:p>
    <w:p w14:paraId="176BFAF8"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Impact on Patient Access and Service Equity</w:t>
      </w:r>
    </w:p>
    <w:p w14:paraId="2487BDCF"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Online triage systems enhance patient access to healthcare, particularly for individuals in remote areas or with limited mobility (Gellert et al., 2023). However, the digital divide poses a significant barrier, with some patients lacking the necessary technology or digital literacy </w:t>
      </w:r>
      <w:r w:rsidRPr="004B2035">
        <w:rPr>
          <w:rFonts w:asciiTheme="majorBidi" w:hAnsiTheme="majorBidi" w:cstheme="majorBidi"/>
        </w:rPr>
        <w:lastRenderedPageBreak/>
        <w:t>(Eruchalu et al., 2021). Addressing these disparities requires targeted strategies to ensure equitable access to digital health services.</w:t>
      </w:r>
    </w:p>
    <w:p w14:paraId="06896D2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impact of online triage systems on service equity is a critical area of examination. While these systems can improve access to care for many patients, they also risk exacerbating existing disparities if not implemented thoughtfully (Chang et al., 2021). Factors such as age, socioeconomic status, and digital literacy can influence a patient's ability to use online triage systems effectively (Mair &amp; May, 2019). To ensure equitable access, healthcare providers must develop inclusive strategies that consider the needs of diverse patient populations (Gellert et al., 2023).</w:t>
      </w:r>
    </w:p>
    <w:p w14:paraId="612CC7BB"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Addressing Barriers to Equitable Access</w:t>
      </w:r>
    </w:p>
    <w:p w14:paraId="0DF73FFB"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Efforts to address barriers to equitable access include enhancing digital literacy, providing multilingual support, and ensuring widespread internet and device access. Overcoming these obstacles is crucial for enabling all patient groups to effectively utilize online triage services (Pairon et al., 2023).</w:t>
      </w:r>
    </w:p>
    <w:p w14:paraId="615E3B00"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Healthcare providers can implement user-friendly interfaces and provide training programs to help patients navigate online triage systems. Additionally, offering multilingual support can help address language barriers and ensure that non-native speakers can effectively use these services (Fox et al., 2022). Ensuring access to digital devices and reliable internet connections is also essential for bridging the digital divide and promoting equitable access to healthcare (Pairon et al., 2023).</w:t>
      </w:r>
    </w:p>
    <w:p w14:paraId="770A5F64" w14:textId="10C1825D" w:rsidR="00B55F08" w:rsidRPr="004B2035" w:rsidRDefault="00B55F08" w:rsidP="00B55F08">
      <w:pPr>
        <w:jc w:val="both"/>
        <w:rPr>
          <w:rFonts w:asciiTheme="majorBidi" w:hAnsiTheme="majorBidi" w:cstheme="majorBidi"/>
        </w:rPr>
      </w:pPr>
      <w:r w:rsidRPr="004B2035">
        <w:rPr>
          <w:rFonts w:asciiTheme="majorBidi" w:hAnsiTheme="majorBidi" w:cstheme="majorBidi"/>
        </w:rPr>
        <w:t>Efforts to promote equity must also address the specific needs of vulnerable populations, such as older adults and individuals with disabilities. These groups may face additional challenges in accessing and using online triage systems, and targeted interventions are necessary to ensure they can benefit from these services (Eruchalu et al., 2021). By adopting a patient-</w:t>
      </w:r>
      <w:r w:rsidR="00DD52AA" w:rsidRPr="004B2035">
        <w:rPr>
          <w:rFonts w:asciiTheme="majorBidi" w:hAnsiTheme="majorBidi" w:cstheme="majorBidi"/>
        </w:rPr>
        <w:t>centred</w:t>
      </w:r>
      <w:r w:rsidRPr="004B2035">
        <w:rPr>
          <w:rFonts w:asciiTheme="majorBidi" w:hAnsiTheme="majorBidi" w:cstheme="majorBidi"/>
        </w:rPr>
        <w:t xml:space="preserve"> approach and involving diverse stakeholders in the design and implementation of online triage systems, healthcare providers can enhance service equity and improve overall health outcomes (Mair &amp; May, 2019).</w:t>
      </w:r>
    </w:p>
    <w:p w14:paraId="63FA6AD9"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Ensuring that online triage systems are designed with accessibility in mind is crucial for promoting equity. This includes implementing features such as screen readers for visually impaired users, easy navigation for older adults, and simplified language options for individuals with limited health literacy (Beaunoyer et al., 2020). Additionally, continuous monitoring and evaluation of these systems can help identify and address any inequities that may arise (Mair &amp; May, 2019).</w:t>
      </w:r>
    </w:p>
    <w:p w14:paraId="18E1F9DA"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User Experiences and Satisfaction</w:t>
      </w:r>
    </w:p>
    <w:p w14:paraId="303ACCB4"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User experiences and satisfaction are pivotal in evaluating online triage systems. Patients value the convenience and time-saving aspects but may have varied satisfaction levels based on system usability, perceived accuracy, and communication quality with healthcare providers (Zanaboni &amp; Fagerlund, 2020). Ensuring user-friendly interfaces and clear guidance is essential for positive experiences and high satisfaction levels (Varndell et al., 2019).</w:t>
      </w:r>
    </w:p>
    <w:p w14:paraId="5ACBEB2F"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lastRenderedPageBreak/>
        <w:t>Research indicates that patients appreciate the ability to access healthcare services remotely and avoid long wait times (Zanaboni &amp; Fagerlund, 2020). However, satisfaction levels can be influenced by factors such as the ease of use of the online triage system, the perceived accuracy of the assessments, and the quality of follow-up communication with healthcare providers (Varndell et al., 2019). To enhance user satisfaction, healthcare providers should focus on improving the usability of online triage systems and ensuring timely and effective communication with patients (Connolly et al., 2020).</w:t>
      </w:r>
    </w:p>
    <w:p w14:paraId="5C0A4316"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Furthermore, personalized feedback and follow-up actions based on the initial triage results can enhance patient trust and satisfaction with the system (Harvey et al., 2017). Integrating patient feedback mechanisms into online triage systems can also help identify areas for improvement and ensure the systems remain user-centric (Tsai et al., 2021).</w:t>
      </w:r>
    </w:p>
    <w:p w14:paraId="10BC9B1B"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Comparison with Traditional Triage Methods</w:t>
      </w:r>
    </w:p>
    <w:p w14:paraId="2E9714CE"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Online triage systems differ significantly from traditional methods in efficiency, accessibility, and patient satisfaction. Traditional triage offers personalized interaction but involves longer wait times, while online systems provide immediate access and efficient care prioritization but may lack personal touch (Salman et al., 2021).</w:t>
      </w:r>
    </w:p>
    <w:p w14:paraId="7505ECF0"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Traditional triage methods, such as in-person consultations and telephone triage, have the advantage of direct interaction with healthcare professionals, which can provide reassurance to patients (Campbell et al., 2013). However, these methods can be time-consuming and may not be as efficient in managing large volumes of patient inquiries (Huibers et al., 2019). Online triage systems, on the other hand, offer the benefit of immediate access and can efficiently prioritize care based on algorithmic assessments, although they may lack the personal touch of face-to-face interactions (Chambers et al., 2019).</w:t>
      </w:r>
    </w:p>
    <w:p w14:paraId="7F5FA5AD"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Online triage systems can also integrate seamlessly with other digital health tools, providing a more holistic approach to patient care. For instance, online triage platforms can link with remote monitoring devices and EHRs, offering a comprehensive view of a patient's health status and facilitating more informed decision-making (Greenhalgh et al., 2020). This level of integration is challenging to achieve with traditional triage methods, highlighting a key advantage of digital solutions (Topol, 2019).</w:t>
      </w:r>
    </w:p>
    <w:p w14:paraId="1363CCAB"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Case Studies of Online Triage Systems</w:t>
      </w:r>
    </w:p>
    <w:p w14:paraId="76AF8878" w14:textId="5B33717E" w:rsidR="00B55F08" w:rsidRPr="004B2035" w:rsidRDefault="00B55F08" w:rsidP="00B55F08">
      <w:pPr>
        <w:jc w:val="both"/>
        <w:rPr>
          <w:rFonts w:asciiTheme="majorBidi" w:hAnsiTheme="majorBidi" w:cstheme="majorBidi"/>
        </w:rPr>
      </w:pPr>
      <w:r w:rsidRPr="004B2035">
        <w:rPr>
          <w:rFonts w:asciiTheme="majorBidi" w:hAnsiTheme="majorBidi" w:cstheme="majorBidi"/>
          <w:b/>
          <w:bCs/>
        </w:rPr>
        <w:t>Successful Implementations: Examples from Various Settings</w:t>
      </w:r>
      <w:r w:rsidRPr="004B2035">
        <w:rPr>
          <w:rFonts w:asciiTheme="majorBidi" w:hAnsiTheme="majorBidi" w:cstheme="majorBidi"/>
        </w:rPr>
        <w:t xml:space="preserve"> Case studies reveal the diverse impact of online triage systems. For instance, an online triage system reduced waiting times in an urgent care </w:t>
      </w:r>
      <w:r w:rsidR="00DD52AA" w:rsidRPr="004B2035">
        <w:rPr>
          <w:rFonts w:asciiTheme="majorBidi" w:hAnsiTheme="majorBidi" w:cstheme="majorBidi"/>
        </w:rPr>
        <w:t>centre</w:t>
      </w:r>
      <w:r w:rsidRPr="004B2035">
        <w:rPr>
          <w:rFonts w:asciiTheme="majorBidi" w:hAnsiTheme="majorBidi" w:cstheme="majorBidi"/>
        </w:rPr>
        <w:t xml:space="preserve">, demonstrating its efficacy in managing patient flow (Montazeri et al., 2020). Another study highlighted improvements in healthcare access within rural communities, emphasizing the system’s role in bridging geographical service gaps (Harvey et al., 2017). Additionally, a study in a </w:t>
      </w:r>
      <w:r w:rsidR="00DD52AA" w:rsidRPr="004B2035">
        <w:rPr>
          <w:rFonts w:asciiTheme="majorBidi" w:hAnsiTheme="majorBidi" w:cstheme="majorBidi"/>
        </w:rPr>
        <w:t>paediatric</w:t>
      </w:r>
      <w:r w:rsidRPr="004B2035">
        <w:rPr>
          <w:rFonts w:asciiTheme="majorBidi" w:hAnsiTheme="majorBidi" w:cstheme="majorBidi"/>
        </w:rPr>
        <w:t xml:space="preserve"> critical care setting showed how telemedicine triage improved response times and outcomes (Harvey et al., 2017).</w:t>
      </w:r>
    </w:p>
    <w:p w14:paraId="47136751"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In the UK, the NHS has implemented online triage systems across various primary care settings, with positive outcomes reported in terms of patient satisfaction and resource </w:t>
      </w:r>
      <w:r w:rsidRPr="004B2035">
        <w:rPr>
          <w:rFonts w:asciiTheme="majorBidi" w:hAnsiTheme="majorBidi" w:cstheme="majorBidi"/>
        </w:rPr>
        <w:lastRenderedPageBreak/>
        <w:t>management (Greenhalgh et al., 2020). The system known as eConsult has been widely adopted, providing patients with the ability to submit detailed information about their symptoms and receive timely advice from healthcare professionals (Chambers et al., 2019). These implementations have demonstrated the potential of online triage systems to enhance the efficiency and effectiveness of healthcare delivery (Moroz et al., 2020).</w:t>
      </w:r>
    </w:p>
    <w:p w14:paraId="4E6F74DA"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In the United States, the implementation of various online triage systems across healthcare facilities has demonstrated positive outcomes. A notable example is the development of online forward triage tools (OFTTs) during the COVID-19 pandemic. These tools, designed to manage the surge in healthcare demand, provided patients with timely medical advice, testing criteria, and self-care instructions. Research conducted in Switzerland on the effectiveness of COVID-19 OFTTs has shown that such tools can significantly reduce the burden on healthcare systems by directing patients to appropriate care pathways and reducing unnecessary in-person visits (Michel et al., 2022). Furthermore, these tools have been reported to enhance patient satisfaction due to their accessibility and the convenience of receiving medical guidance remotely (Hammersley et al., 2019). The integration of these systems with electronic health records (EHRs) has also improved the continuity of care and streamlined patient management processes (Greenhalgh et al., 2020).</w:t>
      </w:r>
    </w:p>
    <w:p w14:paraId="24E2B4A6"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Lessons Learned: Insights and Best Practices</w:t>
      </w:r>
      <w:r w:rsidRPr="004B2035">
        <w:rPr>
          <w:rFonts w:asciiTheme="majorBidi" w:hAnsiTheme="majorBidi" w:cstheme="majorBidi"/>
        </w:rPr>
        <w:t xml:space="preserve"> Successful implementations of online triage systems provide valuable insights. Key lessons include the importance of user-friendly interfaces, robust data security measures, and comprehensive training for healthcare providers. Ensuring accurate patient information input and addressing digital literacy barriers are critical for effective system use (Gellert et al., 2023). Moreover, integrating online triage with existing healthcare workflows enhances system efficiency and patient satisfaction (Moroz et al., 2020).</w:t>
      </w:r>
    </w:p>
    <w:p w14:paraId="28391BE6"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Best practices from successful case studies highlight the need for continuous evaluation and improvement of online triage systems. Regular feedback from patients and healthcare providers can help identify areas for enhancement and ensure the system meets the evolving needs of users (Connolly et al., 2020). Additionally, involving patients in the design and implementation process can lead to more user-friendly and effective solutions (Zanaboni &amp; Fagerlund, 2020).</w:t>
      </w:r>
    </w:p>
    <w:p w14:paraId="31F006FF"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One key lesson from these implementations is the importance of ensuring robust data protection measures. Healthcare providers must invest in secure systems that comply with regulations such as GDPR in Europe and HIPAA in the United States to protect patient information (Topol, 2019). Additionally, continuous training for healthcare providers on the use of online triage systems can enhance their efficiency and effectiveness (Greenhalgh et al., 2020).</w:t>
      </w:r>
    </w:p>
    <w:p w14:paraId="60492034"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Gaps in the Existing Literature</w:t>
      </w:r>
    </w:p>
    <w:p w14:paraId="7065543D"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Research Gaps: Long-term Effects, Integration, User Experience</w:t>
      </w:r>
      <w:r w:rsidRPr="004B2035">
        <w:rPr>
          <w:rFonts w:asciiTheme="majorBidi" w:hAnsiTheme="majorBidi" w:cstheme="majorBidi"/>
        </w:rPr>
        <w:t xml:space="preserve"> Despite the growing body of research on online triage systems, significant gaps remain. There is a lack of long-term studies on the effects of these systems on patient outcomes and healthcare delivery. Additionally, more research is needed on the integration of online triage with other healthcare services and its impact on user experience across different demographics (Zanaboni &amp; Fagerlund, 2020).</w:t>
      </w:r>
    </w:p>
    <w:p w14:paraId="7A5D90D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lastRenderedPageBreak/>
        <w:t>Future research should focus on the long-term impact of online triage systems on patient health outcomes, healthcare costs, and resource utilization. Understanding the sustainability of these systems and their effects over time is crucial for informing policy and practice (Connolly et al., 2020). Additionally, research should explore the experiences of diverse patient populations, including those from different socioeconomic backgrounds, age groups, and cultural contexts, to ensure the systems are inclusive and equitable (Mair &amp; May, 2019).</w:t>
      </w:r>
    </w:p>
    <w:p w14:paraId="728A322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Future Research Directions: Emerging Technologies, Policy Implications</w:t>
      </w:r>
      <w:r w:rsidRPr="004B2035">
        <w:rPr>
          <w:rFonts w:asciiTheme="majorBidi" w:hAnsiTheme="majorBidi" w:cstheme="majorBidi"/>
        </w:rPr>
        <w:t xml:space="preserve"> Future research should explore the potential of emerging technologies, such as AI and machine learning, in enhancing online triage systems. Investigating policy implications, including regulations and standards for digital health services, is also crucial. Moreover, studies should focus on strategies to bridge the digital divide and ensure equitable access to online healthcare services (Chang et al., 2021).</w:t>
      </w:r>
    </w:p>
    <w:p w14:paraId="3AB2652C"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integration of AI and machine learning can improve the accuracy and efficiency of online triage systems, providing more personalized and timely care (Salman et al., 2021). Future research should examine the ethical and practical implications of these technologies, including issues related to data privacy, algorithmic bias, and patient consent (Maki et al., 2022). Additionally, exploring the policy landscape and developing guidelines for the implementation and use of online triage systems can help ensure their safe and effective deployment in healthcare settings (Greenhalgh et al., 2020).</w:t>
      </w:r>
    </w:p>
    <w:p w14:paraId="68E0179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Emerging technologies such as blockchain can also play a significant role in enhancing the security and transparency of online triage systems. Blockchain technology can provide a secure and immutable record of patient interactions, ensuring data integrity and reducing the risk of fraud (Mettler, 2016). Future research should investigate the potential applications of blockchain in online triage systems and explore its impact on data security and patient trust (Mettler, 2016).</w:t>
      </w:r>
    </w:p>
    <w:p w14:paraId="77F59DB8"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Conclusion</w:t>
      </w:r>
    </w:p>
    <w:p w14:paraId="24B09FF2" w14:textId="77777777" w:rsidR="00B55F08" w:rsidRPr="004B2035" w:rsidRDefault="00B55F08" w:rsidP="00B55F08">
      <w:pPr>
        <w:jc w:val="both"/>
        <w:rPr>
          <w:rFonts w:asciiTheme="majorBidi" w:hAnsiTheme="majorBidi" w:cstheme="majorBidi"/>
          <w:b/>
          <w:bCs/>
        </w:rPr>
      </w:pPr>
      <w:r w:rsidRPr="004B2035">
        <w:rPr>
          <w:rFonts w:asciiTheme="majorBidi" w:hAnsiTheme="majorBidi" w:cstheme="majorBidi"/>
          <w:b/>
          <w:bCs/>
        </w:rPr>
        <w:t>Summary of Findings: Key Insights</w:t>
      </w:r>
    </w:p>
    <w:p w14:paraId="26F4C362"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This literature review underscores the transformative potential of online triage systems in enhancing healthcare delivery. These systems offer significant benefits, including improved accessibility, efficiency, and patient satisfaction. By providing immediate access to medical advice and appropriately triaging conditions, online systems can alleviate the pressure on healthcare facilities and reduce waiting times. This optimization of resource allocation enhances the overall patient experience by delivering timely care.</w:t>
      </w:r>
    </w:p>
    <w:p w14:paraId="16F8507C"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One major advantage of online triage systems is their ability to extend healthcare services to underserved and remote areas. Digital platforms enable patients who previously faced geographical barriers to access medical consultations, ensuring broader reach of healthcare services. This capability is crucial for managing chronic conditions and providing preventive care, leading to better health outcomes over time (Chang et al., 2021).</w:t>
      </w:r>
    </w:p>
    <w:p w14:paraId="4F345C45"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lastRenderedPageBreak/>
        <w:t>However, implementing these systems comes with challenges. The digital divide remains a significant hurdle, as not all patients have equal access to the necessary technology or the internet. This disparity can worsen health inequalities if not addressed effectively. Additionally, data security is a critical concern. Ensuring the confidentiality and integrity of patient information is paramount, and robust measures must be in place to protect against breaches and unauthorized access (Eruchalu et al., 2021).</w:t>
      </w:r>
    </w:p>
    <w:p w14:paraId="26C497E3"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Case studies from various healthcare settings highlight the importance of user-friendly interfaces and seamless integration with existing healthcare workflows. Systems that are intuitive and easy to navigate are more likely to be adopted by both patients and healthcare providers. Furthermore, integrating online triage systems with electronic health records (EHRs) ensures that patient information is up-to-date and accessible, facilitating continuity of care and better clinical decision-making (Greenhalgh et al., 2020).</w:t>
      </w:r>
    </w:p>
    <w:p w14:paraId="5F03AA9E"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The review also identifies the potential for online triage systems to support public health initiatives. By aggregating data from numerous consultations, these systems can provide valuable insights into population health trends, disease outbreaks, and the effectiveness of public health interventions. This data-driven approach can inform policy decisions and help allocate resources more efficiently during health crises (Smith et al., 2020).</w:t>
      </w:r>
    </w:p>
    <w:p w14:paraId="2AB5505B"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Implications for Future Research: Recommendations</w:t>
      </w:r>
      <w:r w:rsidRPr="004B2035">
        <w:rPr>
          <w:rFonts w:asciiTheme="majorBidi" w:hAnsiTheme="majorBidi" w:cstheme="majorBidi"/>
        </w:rPr>
        <w:t xml:space="preserve"> Future research should address the identified gaps, focusing on long-term effects, integration with other healthcare services, and user experience across diverse demographics. Investigating the potential of emerging technologies and exploring policy implications will be critical for the continued development and implementation of online triage systems. Ensuring equitable access to digital health services is imperative for achieving the full benefits of these systems.</w:t>
      </w:r>
    </w:p>
    <w:p w14:paraId="08D88E8D"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Researchers should prioritize studies that examine the long-term sustainability and impact of online triage systems on healthcare delivery and patient outcomes (Connolly et al., 2020). Additionally, exploring the integration of AI and machine learning can enhance the effectiveness of these systems, providing more accurate and personalized care (Salman et al., 2021). Policymakers should consider developing guidelines and standards to ensure the safe and equitable use of online triage systems (Greenhalgh et al., 2020).</w:t>
      </w:r>
    </w:p>
    <w:p w14:paraId="76E16261"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b/>
          <w:bCs/>
        </w:rPr>
        <w:t>Transition to Primary Research: Next Steps</w:t>
      </w:r>
      <w:r w:rsidRPr="004B2035">
        <w:rPr>
          <w:rFonts w:asciiTheme="majorBidi" w:hAnsiTheme="majorBidi" w:cstheme="majorBidi"/>
        </w:rPr>
        <w:t xml:space="preserve"> The next step in this research is to conduct primary research, including semi-structured interviews with users of the online triage system at Windrush Surgery. These interviews will provide firsthand insights into patient experiences and perceptions, complementing the findings from the literature review. By triangulating literature findings and user experiences, this research aims to develop actionable recommendations for enhancing online triage systems, ultimately improving patient access and service equity.</w:t>
      </w:r>
    </w:p>
    <w:p w14:paraId="3F88150E" w14:textId="77777777" w:rsidR="00B55F08" w:rsidRPr="004B2035" w:rsidRDefault="00B55F08" w:rsidP="00B55F08">
      <w:pPr>
        <w:jc w:val="both"/>
        <w:rPr>
          <w:rFonts w:asciiTheme="majorBidi" w:hAnsiTheme="majorBidi" w:cstheme="majorBidi"/>
        </w:rPr>
      </w:pPr>
      <w:r w:rsidRPr="004B2035">
        <w:rPr>
          <w:rFonts w:asciiTheme="majorBidi" w:hAnsiTheme="majorBidi" w:cstheme="majorBidi"/>
        </w:rPr>
        <w:t xml:space="preserve">Conducting primary research will involve collecting qualitative data from eight patients to understand their experiences with online triage systems. This approach will provide a comprehensive view of the system's impact and identify areas for improvement (O'Cathain et al., 2020). The findings from this research can inform the development of more effective and </w:t>
      </w:r>
      <w:r w:rsidRPr="004B2035">
        <w:rPr>
          <w:rFonts w:asciiTheme="majorBidi" w:hAnsiTheme="majorBidi" w:cstheme="majorBidi"/>
        </w:rPr>
        <w:lastRenderedPageBreak/>
        <w:t>equitable online triage systems, contributing to the advancement of digital healthcare (Greenhalgh et al., 2020).</w:t>
      </w:r>
    </w:p>
    <w:p w14:paraId="00460C5B" w14:textId="77777777" w:rsidR="008D10C8" w:rsidRDefault="008D10C8">
      <w:pPr>
        <w:rPr>
          <w:rFonts w:asciiTheme="majorBidi" w:hAnsiTheme="majorBidi" w:cstheme="majorBidi"/>
          <w:b/>
          <w:bCs/>
        </w:rPr>
      </w:pPr>
      <w:r>
        <w:rPr>
          <w:rFonts w:asciiTheme="majorBidi" w:hAnsiTheme="majorBidi" w:cstheme="majorBidi"/>
          <w:b/>
          <w:bCs/>
        </w:rPr>
        <w:br w:type="page"/>
      </w:r>
    </w:p>
    <w:p w14:paraId="5323A0E6" w14:textId="60EAE85F" w:rsidR="00B55F08" w:rsidRPr="004B2035" w:rsidRDefault="00B55F08" w:rsidP="00B55F08">
      <w:pPr>
        <w:rPr>
          <w:rFonts w:asciiTheme="majorBidi" w:hAnsiTheme="majorBidi" w:cstheme="majorBidi"/>
          <w:b/>
          <w:bCs/>
        </w:rPr>
      </w:pPr>
      <w:r w:rsidRPr="004B2035">
        <w:rPr>
          <w:rFonts w:asciiTheme="majorBidi" w:hAnsiTheme="majorBidi" w:cstheme="majorBidi"/>
          <w:b/>
          <w:bCs/>
        </w:rPr>
        <w:lastRenderedPageBreak/>
        <w:t xml:space="preserve">Chapter </w:t>
      </w:r>
      <w:r w:rsidR="00FA28D8">
        <w:rPr>
          <w:rFonts w:asciiTheme="majorBidi" w:hAnsiTheme="majorBidi" w:cstheme="majorBidi"/>
          <w:b/>
          <w:bCs/>
        </w:rPr>
        <w:t>3</w:t>
      </w:r>
      <w:r w:rsidRPr="004B2035">
        <w:rPr>
          <w:rFonts w:asciiTheme="majorBidi" w:hAnsiTheme="majorBidi" w:cstheme="majorBidi"/>
          <w:b/>
          <w:bCs/>
        </w:rPr>
        <w:t>: Methodology</w:t>
      </w:r>
    </w:p>
    <w:p w14:paraId="18E08C25"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Introduction</w:t>
      </w:r>
    </w:p>
    <w:p w14:paraId="796D3331" w14:textId="77777777" w:rsidR="00B55F08" w:rsidRPr="004B2035" w:rsidRDefault="00B55F08" w:rsidP="00B55F08">
      <w:pPr>
        <w:rPr>
          <w:rFonts w:asciiTheme="majorBidi" w:hAnsiTheme="majorBidi" w:cstheme="majorBidi"/>
        </w:rPr>
      </w:pPr>
      <w:r w:rsidRPr="004B2035">
        <w:rPr>
          <w:rFonts w:asciiTheme="majorBidi" w:hAnsiTheme="majorBidi" w:cstheme="majorBidi"/>
        </w:rPr>
        <w:t>This research aims to explore the impact of the online triage system at Windrush Surgery on patient access to healthcare services and service equity. This chapter details the research design, data collection methods, sampling strategy, data analysis techniques, ethical considerations, and methodological limitations. It also explains the research process, context of the study, and rationale for the chosen methods, ensuring a comprehensive understanding of the methodology and its role in supporting the study's validity and reliability.</w:t>
      </w:r>
    </w:p>
    <w:p w14:paraId="6D51D124"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Research Design</w:t>
      </w:r>
    </w:p>
    <w:p w14:paraId="76D1331B"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Research Philosophy</w:t>
      </w:r>
    </w:p>
    <w:p w14:paraId="52A29BB4" w14:textId="77777777" w:rsidR="00B55F08" w:rsidRPr="004B2035" w:rsidRDefault="00B55F08" w:rsidP="00B55F08">
      <w:pPr>
        <w:rPr>
          <w:rFonts w:asciiTheme="majorBidi" w:hAnsiTheme="majorBidi" w:cstheme="majorBidi"/>
        </w:rPr>
      </w:pPr>
      <w:r w:rsidRPr="004B2035">
        <w:rPr>
          <w:rFonts w:asciiTheme="majorBidi" w:hAnsiTheme="majorBidi" w:cstheme="majorBidi"/>
        </w:rPr>
        <w:t>The research is grounded in an interpretivist philosophy, which is well-suited for qualitative research. Interpretivism is chosen because the study seeks to understand the personal experiences and perspectives of patients using the online triage system, acknowledging that reality is constructed socially and uniquely experienced by each individual (Bryman, 2016). This philosophy allows for a deeper examination of the complexities and contextual realities faced by patients, providing valuable insights into how the online triage system influences their access to healthcare and service equity.</w:t>
      </w:r>
    </w:p>
    <w:p w14:paraId="433C1CD6"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Research Approach</w:t>
      </w:r>
    </w:p>
    <w:p w14:paraId="742B0C6A" w14:textId="77777777" w:rsidR="00B55F08" w:rsidRPr="004B2035" w:rsidRDefault="00B55F08" w:rsidP="00B55F08">
      <w:pPr>
        <w:rPr>
          <w:rFonts w:asciiTheme="majorBidi" w:hAnsiTheme="majorBidi" w:cstheme="majorBidi"/>
        </w:rPr>
      </w:pPr>
      <w:r w:rsidRPr="004B2035">
        <w:rPr>
          <w:rFonts w:asciiTheme="majorBidi" w:hAnsiTheme="majorBidi" w:cstheme="majorBidi"/>
        </w:rPr>
        <w:t>An inductive approach was adopted to generate theory from qualitative data collected through interviews. The research is exploratory in nature, focusing on understanding the impact of the online triage system on patient access and service equity, rather than testing pre-existing hypotheses (Creswell, 2014). This approach is effective in uncovering patterns, themes, and insights that emerge from the data, informing the development of new theories or models related to online triage systems in primary care.</w:t>
      </w:r>
    </w:p>
    <w:p w14:paraId="32883412"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Research Strategy</w:t>
      </w:r>
    </w:p>
    <w:p w14:paraId="2E42703B" w14:textId="77777777" w:rsidR="00B55F08" w:rsidRPr="004B2035" w:rsidRDefault="00B55F08" w:rsidP="00B55F08">
      <w:pPr>
        <w:rPr>
          <w:rFonts w:asciiTheme="majorBidi" w:hAnsiTheme="majorBidi" w:cstheme="majorBidi"/>
        </w:rPr>
      </w:pPr>
      <w:r w:rsidRPr="004B2035">
        <w:rPr>
          <w:rFonts w:asciiTheme="majorBidi" w:hAnsiTheme="majorBidi" w:cstheme="majorBidi"/>
        </w:rPr>
        <w:t>A case study strategy was chosen, concentrating on Windrush Surgery as a single, in-depth case. This strategy allows for a thorough understanding of the specific context and unique characteristics of the online triage system in this setting (Yin, 2018). The case study method facilitates a detailed examination of the processes, experiences, and outcomes associated with the online triage system, providing rich, contextually grounded data. This strategy is particularly useful for capturing the nuances of how the system operates and its impact on various patient groups.</w:t>
      </w:r>
    </w:p>
    <w:p w14:paraId="45D84B2B"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Sampling Strategy</w:t>
      </w:r>
    </w:p>
    <w:p w14:paraId="15C89241" w14:textId="77777777" w:rsidR="00B55F08" w:rsidRPr="004B2035" w:rsidRDefault="00B55F08" w:rsidP="00B55F08">
      <w:pPr>
        <w:rPr>
          <w:rFonts w:asciiTheme="majorBidi" w:hAnsiTheme="majorBidi" w:cstheme="majorBidi"/>
        </w:rPr>
      </w:pPr>
      <w:r w:rsidRPr="004B2035">
        <w:rPr>
          <w:rFonts w:asciiTheme="majorBidi" w:hAnsiTheme="majorBidi" w:cstheme="majorBidi"/>
        </w:rPr>
        <w:t xml:space="preserve">This study utilizes a non-probability sampling strategy, specifically convenience sampling, to recruit participants. Convenience sampling is appropriate for this study due to the practical constraints of recruiting patients who have used the online triage system at Windrush Surgery. This approach allows for the inclusion of participants who are readily available and willing to </w:t>
      </w:r>
      <w:r w:rsidRPr="004B2035">
        <w:rPr>
          <w:rFonts w:asciiTheme="majorBidi" w:hAnsiTheme="majorBidi" w:cstheme="majorBidi"/>
        </w:rPr>
        <w:lastRenderedPageBreak/>
        <w:t xml:space="preserve">participate, providing valuable insights into their experiences with the system (Bryman, 2016). </w:t>
      </w:r>
    </w:p>
    <w:p w14:paraId="4A9F9517"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Methodological Choice</w:t>
      </w:r>
    </w:p>
    <w:p w14:paraId="67276626" w14:textId="77777777" w:rsidR="00B55F08" w:rsidRPr="004B2035" w:rsidRDefault="00B55F08" w:rsidP="00B55F08">
      <w:pPr>
        <w:rPr>
          <w:rFonts w:asciiTheme="majorBidi" w:hAnsiTheme="majorBidi" w:cstheme="majorBidi"/>
        </w:rPr>
      </w:pPr>
      <w:r w:rsidRPr="004B2035">
        <w:rPr>
          <w:rFonts w:asciiTheme="majorBidi" w:hAnsiTheme="majorBidi" w:cstheme="majorBidi"/>
        </w:rPr>
        <w:t>Using Saunders' Research Onion model, this study aligns with the following layers:</w:t>
      </w:r>
    </w:p>
    <w:p w14:paraId="6D86B4FD"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One – Interpretivism:</w:t>
      </w:r>
      <w:r w:rsidRPr="004B2035">
        <w:rPr>
          <w:rFonts w:asciiTheme="majorBidi" w:hAnsiTheme="majorBidi" w:cstheme="majorBidi"/>
        </w:rPr>
        <w:t xml:space="preserve"> Focuses on understanding the subjective experiences of participants.</w:t>
      </w:r>
    </w:p>
    <w:p w14:paraId="63DA5168"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Two – Inductive:</w:t>
      </w:r>
      <w:r w:rsidRPr="004B2035">
        <w:rPr>
          <w:rFonts w:asciiTheme="majorBidi" w:hAnsiTheme="majorBidi" w:cstheme="majorBidi"/>
        </w:rPr>
        <w:t xml:space="preserve"> Generates theory from the collected data.</w:t>
      </w:r>
    </w:p>
    <w:p w14:paraId="4971FA97"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Three – Grounded Theory:</w:t>
      </w:r>
      <w:r w:rsidRPr="004B2035">
        <w:rPr>
          <w:rFonts w:asciiTheme="majorBidi" w:hAnsiTheme="majorBidi" w:cstheme="majorBidi"/>
        </w:rPr>
        <w:t xml:space="preserve"> Develops theories based on the data collected.</w:t>
      </w:r>
    </w:p>
    <w:p w14:paraId="34A75DB4"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Four – Mono Method:</w:t>
      </w:r>
      <w:r w:rsidRPr="004B2035">
        <w:rPr>
          <w:rFonts w:asciiTheme="majorBidi" w:hAnsiTheme="majorBidi" w:cstheme="majorBidi"/>
        </w:rPr>
        <w:t xml:space="preserve"> Employs a single qualitative method for data collection.</w:t>
      </w:r>
    </w:p>
    <w:p w14:paraId="13C29CFB" w14:textId="77777777"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Five – Cross-Sectional:</w:t>
      </w:r>
      <w:r w:rsidRPr="004B2035">
        <w:rPr>
          <w:rFonts w:asciiTheme="majorBidi" w:hAnsiTheme="majorBidi" w:cstheme="majorBidi"/>
        </w:rPr>
        <w:t xml:space="preserve"> Collects data at a single point in time.</w:t>
      </w:r>
    </w:p>
    <w:p w14:paraId="2C0D13D0" w14:textId="1196F131" w:rsidR="00B55F08" w:rsidRPr="004B2035" w:rsidRDefault="00B55F08" w:rsidP="00B55F08">
      <w:pPr>
        <w:numPr>
          <w:ilvl w:val="0"/>
          <w:numId w:val="5"/>
        </w:numPr>
        <w:rPr>
          <w:rFonts w:asciiTheme="majorBidi" w:hAnsiTheme="majorBidi" w:cstheme="majorBidi"/>
        </w:rPr>
      </w:pPr>
      <w:r w:rsidRPr="004B2035">
        <w:rPr>
          <w:rFonts w:asciiTheme="majorBidi" w:hAnsiTheme="majorBidi" w:cstheme="majorBidi"/>
          <w:b/>
          <w:bCs/>
        </w:rPr>
        <w:t>Layer Six – Qualitative Approach:</w:t>
      </w:r>
      <w:r w:rsidRPr="004B2035">
        <w:rPr>
          <w:rFonts w:asciiTheme="majorBidi" w:hAnsiTheme="majorBidi" w:cstheme="majorBidi"/>
        </w:rPr>
        <w:t xml:space="preserve"> Uses qualitative methods to gather and </w:t>
      </w:r>
      <w:r w:rsidR="00DD52AA" w:rsidRPr="004B2035">
        <w:rPr>
          <w:rFonts w:asciiTheme="majorBidi" w:hAnsiTheme="majorBidi" w:cstheme="majorBidi"/>
        </w:rPr>
        <w:t>analyse</w:t>
      </w:r>
      <w:r w:rsidRPr="004B2035">
        <w:rPr>
          <w:rFonts w:asciiTheme="majorBidi" w:hAnsiTheme="majorBidi" w:cstheme="majorBidi"/>
        </w:rPr>
        <w:t xml:space="preserve"> data.</w:t>
      </w:r>
    </w:p>
    <w:p w14:paraId="0CBDE91C"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Time Horizon</w:t>
      </w:r>
    </w:p>
    <w:p w14:paraId="6CA482C7" w14:textId="77777777" w:rsidR="00B55F08" w:rsidRPr="004B2035" w:rsidRDefault="00B55F08" w:rsidP="00B55F08">
      <w:pPr>
        <w:rPr>
          <w:rFonts w:asciiTheme="majorBidi" w:hAnsiTheme="majorBidi" w:cstheme="majorBidi"/>
        </w:rPr>
      </w:pPr>
      <w:r w:rsidRPr="004B2035">
        <w:rPr>
          <w:rFonts w:asciiTheme="majorBidi" w:hAnsiTheme="majorBidi" w:cstheme="majorBidi"/>
        </w:rPr>
        <w:t>The study employs a cross-sectional time horizon, collecting data at a single point in time. This approach is practical given the research timeframe and available resources. A cross-sectional design captures a snapshot of patients' experiences and perceptions, allowing for the identification of prevalent themes and issues related to the online triage system. This method provides timely insights into the system's current effectiveness and areas for improvement, aligning with the study's goal to enhance the online triage system at Windrush Surgery.</w:t>
      </w:r>
    </w:p>
    <w:p w14:paraId="7E3A018D"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Data Collection Method</w:t>
      </w:r>
    </w:p>
    <w:p w14:paraId="125A88C5"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Semi-Structured Interviews</w:t>
      </w:r>
    </w:p>
    <w:p w14:paraId="363D9B80" w14:textId="77777777" w:rsidR="00B55F08" w:rsidRPr="004B2035" w:rsidRDefault="00B55F08" w:rsidP="00B55F08">
      <w:pPr>
        <w:rPr>
          <w:rFonts w:asciiTheme="majorBidi" w:hAnsiTheme="majorBidi" w:cstheme="majorBidi"/>
        </w:rPr>
      </w:pPr>
      <w:r w:rsidRPr="004B2035">
        <w:rPr>
          <w:rFonts w:asciiTheme="majorBidi" w:hAnsiTheme="majorBidi" w:cstheme="majorBidi"/>
        </w:rPr>
        <w:t>Semi-structured interviews were utilized as the primary data collection method, offering flexibility and depth. This method allows for open-ended questions and follow-up prompts, enabling participants to share their experiences and perceptions in detail. Semi-structured interviews are particularly effective in qualitative research as they facilitate deeper probing into responses, yielding a comprehensive understanding of participants' perspectives (Kvale &amp; Brinkmann, 2009).</w:t>
      </w:r>
    </w:p>
    <w:p w14:paraId="74833E3C"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Development of Interview Questions</w:t>
      </w:r>
    </w:p>
    <w:p w14:paraId="69F78199" w14:textId="77777777" w:rsidR="00B55F08" w:rsidRPr="004B2035" w:rsidRDefault="00B55F08" w:rsidP="00B55F08">
      <w:pPr>
        <w:rPr>
          <w:rFonts w:asciiTheme="majorBidi" w:hAnsiTheme="majorBidi" w:cstheme="majorBidi"/>
        </w:rPr>
      </w:pPr>
      <w:r w:rsidRPr="004B2035">
        <w:rPr>
          <w:rFonts w:asciiTheme="majorBidi" w:hAnsiTheme="majorBidi" w:cstheme="majorBidi"/>
        </w:rPr>
        <w:t>The interview questions were meticulously designed to address key areas such as access to healthcare services, quality of service, service equity, comparisons with traditional methods, and suggestions for improvement. These questions were developed based on a literature review and the research objectives, ensuring they elicit relevant and thorough information from participants.</w:t>
      </w:r>
    </w:p>
    <w:p w14:paraId="5733C9E2"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Conducting the Interviews</w:t>
      </w:r>
    </w:p>
    <w:p w14:paraId="78D4D43D" w14:textId="77777777" w:rsidR="00B55F08" w:rsidRPr="004B2035" w:rsidRDefault="00B55F08" w:rsidP="00B55F08">
      <w:pPr>
        <w:rPr>
          <w:rFonts w:asciiTheme="majorBidi" w:hAnsiTheme="majorBidi" w:cstheme="majorBidi"/>
        </w:rPr>
      </w:pPr>
      <w:r w:rsidRPr="004B2035">
        <w:rPr>
          <w:rFonts w:asciiTheme="majorBidi" w:hAnsiTheme="majorBidi" w:cstheme="majorBidi"/>
        </w:rPr>
        <w:lastRenderedPageBreak/>
        <w:t>Each interview lasted between 20-40 minutes and was conducted either in person or via telephone, depending on the participant's preference and availability. This flexibility accommodated participants' schedules and preferences, resulting in a higher response rate and a more comfortable interview setting. During the interviews, I documented the patients' responses in real-time to accurately capture their experiences, ensuring that no valuable information was lost.</w:t>
      </w:r>
    </w:p>
    <w:p w14:paraId="17DF3301"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Context of the Study</w:t>
      </w:r>
    </w:p>
    <w:p w14:paraId="68B4772A" w14:textId="77777777" w:rsidR="00B55F08" w:rsidRPr="004B2035" w:rsidRDefault="00B55F08" w:rsidP="00B55F08">
      <w:pPr>
        <w:rPr>
          <w:rFonts w:asciiTheme="majorBidi" w:hAnsiTheme="majorBidi" w:cstheme="majorBidi"/>
        </w:rPr>
      </w:pPr>
      <w:r w:rsidRPr="004B2035">
        <w:rPr>
          <w:rFonts w:asciiTheme="majorBidi" w:hAnsiTheme="majorBidi" w:cstheme="majorBidi"/>
        </w:rPr>
        <w:t>Windrush Surgery is a UK-based general practice that has implemented an online triage system to manage patient inquiries and appointments. Serving a diverse community, the surgery includes patients with varying levels of technological proficiency and access. The online triage system was implemented to enhance patient access and represents a significant shift in how patients interact with the surgery and access healthcare services. Understanding this context is crucial for interpreting the study's findings, as the system was implemented to enhance efficiency and patient satisfaction amid growing demand for healthcare services and limited resources.</w:t>
      </w:r>
    </w:p>
    <w:p w14:paraId="6E4C833C"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Sampling Strategy</w:t>
      </w:r>
    </w:p>
    <w:p w14:paraId="0853941B"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Participant Recruitment</w:t>
      </w:r>
    </w:p>
    <w:p w14:paraId="0965744D" w14:textId="77777777" w:rsidR="00B55F08" w:rsidRPr="004B2035" w:rsidRDefault="00B55F08" w:rsidP="00B55F08">
      <w:pPr>
        <w:rPr>
          <w:rFonts w:asciiTheme="majorBidi" w:hAnsiTheme="majorBidi" w:cstheme="majorBidi"/>
        </w:rPr>
      </w:pPr>
      <w:r w:rsidRPr="004B2035">
        <w:rPr>
          <w:rFonts w:asciiTheme="majorBidi" w:hAnsiTheme="majorBidi" w:cstheme="majorBidi"/>
        </w:rPr>
        <w:t>Participants were recruited by sending invitations to all eligible patients registered at Windrush Surgery via the Acurx messaging system. Invitations were sent to patients with mobile numbers in their records, excluding those under 18 years of age and vulnerable patients. The messages, staggered over a 15-day period, invited patients who had used the online triage system to express their interest in participating in the research. Upon receiving positive responses, more information about the research was provided, and appointments were scheduled. This random sampling approach minimized selection bias and enhanced the generalizability of the findings (Bryman, 2016; Palinkas et al., 2015). Ultimately, eight patients were successfully interviewed, ensuring a diverse and representative sample.</w:t>
      </w:r>
    </w:p>
    <w:p w14:paraId="142B730F"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Justification for Sample Size</w:t>
      </w:r>
    </w:p>
    <w:p w14:paraId="61E9CC0E" w14:textId="77777777" w:rsidR="00B55F08" w:rsidRPr="004B2035" w:rsidRDefault="00B55F08" w:rsidP="00B55F08">
      <w:pPr>
        <w:rPr>
          <w:rFonts w:asciiTheme="majorBidi" w:hAnsiTheme="majorBidi" w:cstheme="majorBidi"/>
        </w:rPr>
      </w:pPr>
      <w:r w:rsidRPr="004B2035">
        <w:rPr>
          <w:rFonts w:asciiTheme="majorBidi" w:hAnsiTheme="majorBidi" w:cstheme="majorBidi"/>
        </w:rPr>
        <w:t>The sample size of eight participants was selected to balance depth and breadth of data. While a larger sample might offer more generalizable findings, the in-depth nature of qualitative interviews requires a manageable number of participants for thorough analysis and detailed data (Guest, Bunce, &amp; Johnson, 2006). This sample size was sufficient to achieve data saturation, where no new themes emerged from additional interviews, ensuring the comprehensiveness of the findings.</w:t>
      </w:r>
    </w:p>
    <w:p w14:paraId="61462B79"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Data Analysis Methods</w:t>
      </w:r>
    </w:p>
    <w:p w14:paraId="5BFE9A7F"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Thematic Analysis</w:t>
      </w:r>
    </w:p>
    <w:p w14:paraId="5179D64C" w14:textId="7A0166FF" w:rsidR="00B55F08" w:rsidRPr="004B2035" w:rsidRDefault="00B55F08" w:rsidP="00B55F08">
      <w:pPr>
        <w:rPr>
          <w:rFonts w:asciiTheme="majorBidi" w:hAnsiTheme="majorBidi" w:cstheme="majorBidi"/>
        </w:rPr>
      </w:pPr>
      <w:r w:rsidRPr="004B2035">
        <w:rPr>
          <w:rFonts w:asciiTheme="majorBidi" w:hAnsiTheme="majorBidi" w:cstheme="majorBidi"/>
        </w:rPr>
        <w:t xml:space="preserve">The next step in the research will be the thematic analysis of the collected data. This method is suitable for identifying, </w:t>
      </w:r>
      <w:r w:rsidR="00DD52AA" w:rsidRPr="004B2035">
        <w:rPr>
          <w:rFonts w:asciiTheme="majorBidi" w:hAnsiTheme="majorBidi" w:cstheme="majorBidi"/>
        </w:rPr>
        <w:t>analysing</w:t>
      </w:r>
      <w:r w:rsidRPr="004B2035">
        <w:rPr>
          <w:rFonts w:asciiTheme="majorBidi" w:hAnsiTheme="majorBidi" w:cstheme="majorBidi"/>
        </w:rPr>
        <w:t>, and reporting patterns (themes) within qualitative data (Braun &amp; Clarke, 2006). The process will involve:</w:t>
      </w:r>
    </w:p>
    <w:p w14:paraId="4A1F0B7C" w14:textId="77777777"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lastRenderedPageBreak/>
        <w:t>Familiarization</w:t>
      </w:r>
      <w:r w:rsidRPr="004B2035">
        <w:rPr>
          <w:rFonts w:asciiTheme="majorBidi" w:hAnsiTheme="majorBidi" w:cstheme="majorBidi"/>
        </w:rPr>
        <w:t>: Reading and re-reading the interview transcripts to become thoroughly acquainted with the data, taking notes and highlighting significant points to ensure a deep understanding.</w:t>
      </w:r>
    </w:p>
    <w:p w14:paraId="240860C7" w14:textId="3BC121FC"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t>Coding</w:t>
      </w:r>
      <w:r w:rsidRPr="004B2035">
        <w:rPr>
          <w:rFonts w:asciiTheme="majorBidi" w:hAnsiTheme="majorBidi" w:cstheme="majorBidi"/>
        </w:rPr>
        <w:t xml:space="preserve">: Generating initial codes to identify important features of the data relevant to the research questions. Coding will be conducted manually to ensure deep engagement with the data, involving breaking down the data into manageable segments and </w:t>
      </w:r>
      <w:r w:rsidR="00DD52AA" w:rsidRPr="004B2035">
        <w:rPr>
          <w:rFonts w:asciiTheme="majorBidi" w:hAnsiTheme="majorBidi" w:cstheme="majorBidi"/>
        </w:rPr>
        <w:t>labelling</w:t>
      </w:r>
      <w:r w:rsidRPr="004B2035">
        <w:rPr>
          <w:rFonts w:asciiTheme="majorBidi" w:hAnsiTheme="majorBidi" w:cstheme="majorBidi"/>
        </w:rPr>
        <w:t xml:space="preserve"> them with descriptive codes.</w:t>
      </w:r>
    </w:p>
    <w:p w14:paraId="707565C4" w14:textId="77777777"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t>Theme Development</w:t>
      </w:r>
      <w:r w:rsidRPr="004B2035">
        <w:rPr>
          <w:rFonts w:asciiTheme="majorBidi" w:hAnsiTheme="majorBidi" w:cstheme="majorBidi"/>
        </w:rPr>
        <w:t>: Collating codes into potential themes and reviewing these themes to ensure they accurately reflect the data. Themes will be refined through iterative discussions and alignment with research objectives, grouping related codes into broader categories that encapsulate the main ideas.</w:t>
      </w:r>
    </w:p>
    <w:p w14:paraId="62CE083D" w14:textId="77777777"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t>Defining and Naming Themes</w:t>
      </w:r>
      <w:r w:rsidRPr="004B2035">
        <w:rPr>
          <w:rFonts w:asciiTheme="majorBidi" w:hAnsiTheme="majorBidi" w:cstheme="majorBidi"/>
        </w:rPr>
        <w:t>: Refining and naming the themes to capture their essence, clarifying the scope and focus of each theme and ensuring alignment with the research questions.</w:t>
      </w:r>
    </w:p>
    <w:p w14:paraId="151EE5B4" w14:textId="77777777" w:rsidR="00B55F08" w:rsidRPr="004B2035" w:rsidRDefault="00B55F08" w:rsidP="00B55F08">
      <w:pPr>
        <w:numPr>
          <w:ilvl w:val="0"/>
          <w:numId w:val="6"/>
        </w:numPr>
        <w:rPr>
          <w:rFonts w:asciiTheme="majorBidi" w:hAnsiTheme="majorBidi" w:cstheme="majorBidi"/>
        </w:rPr>
      </w:pPr>
      <w:r w:rsidRPr="004B2035">
        <w:rPr>
          <w:rFonts w:asciiTheme="majorBidi" w:hAnsiTheme="majorBidi" w:cstheme="majorBidi"/>
          <w:b/>
          <w:bCs/>
        </w:rPr>
        <w:t>Reporting</w:t>
      </w:r>
      <w:r w:rsidRPr="004B2035">
        <w:rPr>
          <w:rFonts w:asciiTheme="majorBidi" w:hAnsiTheme="majorBidi" w:cstheme="majorBidi"/>
        </w:rPr>
        <w:t>: Producing a detailed analysis of each theme, supported by relevant data extracts, structured to highlight key findings and provide a comprehensive understanding of the participants' experiences.</w:t>
      </w:r>
    </w:p>
    <w:p w14:paraId="5D5EE030"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Validity and Reliability</w:t>
      </w:r>
    </w:p>
    <w:p w14:paraId="1BCB7B50" w14:textId="77777777" w:rsidR="00B55F08" w:rsidRPr="004B2035" w:rsidRDefault="00B55F08" w:rsidP="00B55F08">
      <w:pPr>
        <w:rPr>
          <w:rFonts w:asciiTheme="majorBidi" w:hAnsiTheme="majorBidi" w:cstheme="majorBidi"/>
        </w:rPr>
      </w:pPr>
      <w:r w:rsidRPr="004B2035">
        <w:rPr>
          <w:rFonts w:asciiTheme="majorBidi" w:hAnsiTheme="majorBidi" w:cstheme="majorBidi"/>
        </w:rPr>
        <w:t>To enhance the validity and reliability of the analysis, several measures will be implemented:</w:t>
      </w:r>
    </w:p>
    <w:p w14:paraId="684678C9" w14:textId="77777777" w:rsidR="00B55F08" w:rsidRPr="004B2035" w:rsidRDefault="00B55F08" w:rsidP="00B55F08">
      <w:pPr>
        <w:numPr>
          <w:ilvl w:val="0"/>
          <w:numId w:val="7"/>
        </w:numPr>
        <w:rPr>
          <w:rFonts w:asciiTheme="majorBidi" w:hAnsiTheme="majorBidi" w:cstheme="majorBidi"/>
        </w:rPr>
      </w:pPr>
      <w:r w:rsidRPr="004B2035">
        <w:rPr>
          <w:rFonts w:asciiTheme="majorBidi" w:hAnsiTheme="majorBidi" w:cstheme="majorBidi"/>
          <w:b/>
          <w:bCs/>
        </w:rPr>
        <w:t>Triangulation</w:t>
      </w:r>
      <w:r w:rsidRPr="004B2035">
        <w:rPr>
          <w:rFonts w:asciiTheme="majorBidi" w:hAnsiTheme="majorBidi" w:cstheme="majorBidi"/>
        </w:rPr>
        <w:t>: Comparing and contrasting data from different participants to identify consistent patterns and discrepancies.</w:t>
      </w:r>
    </w:p>
    <w:p w14:paraId="7294B738" w14:textId="77777777" w:rsidR="00B55F08" w:rsidRPr="004B2035" w:rsidRDefault="00B55F08" w:rsidP="00B55F08">
      <w:pPr>
        <w:numPr>
          <w:ilvl w:val="0"/>
          <w:numId w:val="7"/>
        </w:numPr>
        <w:rPr>
          <w:rFonts w:asciiTheme="majorBidi" w:hAnsiTheme="majorBidi" w:cstheme="majorBidi"/>
        </w:rPr>
      </w:pPr>
      <w:r w:rsidRPr="004B2035">
        <w:rPr>
          <w:rFonts w:asciiTheme="majorBidi" w:hAnsiTheme="majorBidi" w:cstheme="majorBidi"/>
          <w:b/>
          <w:bCs/>
        </w:rPr>
        <w:t>Member Checking</w:t>
      </w:r>
      <w:r w:rsidRPr="004B2035">
        <w:rPr>
          <w:rFonts w:asciiTheme="majorBidi" w:hAnsiTheme="majorBidi" w:cstheme="majorBidi"/>
        </w:rPr>
        <w:t>: Responses were checked with participants during the interviews to ensure accuracy.</w:t>
      </w:r>
    </w:p>
    <w:p w14:paraId="4E45D761" w14:textId="77777777" w:rsidR="00B55F08" w:rsidRPr="004B2035" w:rsidRDefault="00B55F08" w:rsidP="00B55F08">
      <w:pPr>
        <w:numPr>
          <w:ilvl w:val="0"/>
          <w:numId w:val="7"/>
        </w:numPr>
        <w:rPr>
          <w:rFonts w:asciiTheme="majorBidi" w:hAnsiTheme="majorBidi" w:cstheme="majorBidi"/>
        </w:rPr>
      </w:pPr>
      <w:r w:rsidRPr="004B2035">
        <w:rPr>
          <w:rFonts w:asciiTheme="majorBidi" w:hAnsiTheme="majorBidi" w:cstheme="majorBidi"/>
          <w:b/>
          <w:bCs/>
        </w:rPr>
        <w:t>Supervisor Guidance</w:t>
      </w:r>
      <w:r w:rsidRPr="004B2035">
        <w:rPr>
          <w:rFonts w:asciiTheme="majorBidi" w:hAnsiTheme="majorBidi" w:cstheme="majorBidi"/>
        </w:rPr>
        <w:t>: Regular discussions and feedback were obtained from the supervisor, ensuring the validity and reliability of the data analysis process.</w:t>
      </w:r>
    </w:p>
    <w:p w14:paraId="68647DC7" w14:textId="77777777" w:rsidR="00B55F08" w:rsidRPr="004B2035" w:rsidRDefault="00B55F08" w:rsidP="00B55F08">
      <w:pPr>
        <w:numPr>
          <w:ilvl w:val="0"/>
          <w:numId w:val="7"/>
        </w:numPr>
        <w:rPr>
          <w:rFonts w:asciiTheme="majorBidi" w:hAnsiTheme="majorBidi" w:cstheme="majorBidi"/>
        </w:rPr>
      </w:pPr>
      <w:r w:rsidRPr="004B2035">
        <w:rPr>
          <w:rFonts w:asciiTheme="majorBidi" w:hAnsiTheme="majorBidi" w:cstheme="majorBidi"/>
          <w:b/>
          <w:bCs/>
        </w:rPr>
        <w:t>Audit Trail</w:t>
      </w:r>
      <w:r w:rsidRPr="004B2035">
        <w:rPr>
          <w:rFonts w:asciiTheme="majorBidi" w:hAnsiTheme="majorBidi" w:cstheme="majorBidi"/>
        </w:rPr>
        <w:t>: Maintaining detailed documentation of the research process, including decisions made during data collection and analysis, to provide transparency and replicability.</w:t>
      </w:r>
    </w:p>
    <w:p w14:paraId="723A1774"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Methodological Limitations</w:t>
      </w:r>
    </w:p>
    <w:p w14:paraId="39A2A704" w14:textId="77777777" w:rsidR="00B55F08" w:rsidRPr="004B2035" w:rsidRDefault="00B55F08" w:rsidP="00B55F08">
      <w:pPr>
        <w:rPr>
          <w:rFonts w:asciiTheme="majorBidi" w:hAnsiTheme="majorBidi" w:cstheme="majorBidi"/>
        </w:rPr>
      </w:pPr>
      <w:r w:rsidRPr="004B2035">
        <w:rPr>
          <w:rFonts w:asciiTheme="majorBidi" w:hAnsiTheme="majorBidi" w:cstheme="majorBidi"/>
        </w:rPr>
        <w:t>Every research project has limitations. In this study, the primary limitations include:</w:t>
      </w:r>
    </w:p>
    <w:p w14:paraId="2FEE1142" w14:textId="77777777" w:rsidR="00B55F08" w:rsidRPr="004B2035" w:rsidRDefault="00B55F08" w:rsidP="00B55F08">
      <w:pPr>
        <w:numPr>
          <w:ilvl w:val="0"/>
          <w:numId w:val="8"/>
        </w:numPr>
        <w:rPr>
          <w:rFonts w:asciiTheme="majorBidi" w:hAnsiTheme="majorBidi" w:cstheme="majorBidi"/>
        </w:rPr>
      </w:pPr>
      <w:r w:rsidRPr="004B2035">
        <w:rPr>
          <w:rFonts w:asciiTheme="majorBidi" w:hAnsiTheme="majorBidi" w:cstheme="majorBidi"/>
          <w:b/>
          <w:bCs/>
        </w:rPr>
        <w:t>Sample Size</w:t>
      </w:r>
      <w:r w:rsidRPr="004B2035">
        <w:rPr>
          <w:rFonts w:asciiTheme="majorBidi" w:hAnsiTheme="majorBidi" w:cstheme="majorBidi"/>
        </w:rPr>
        <w:t>: The small sample size of eight participants limits the generalizability of the findings, although the depth of qualitative data offers rich insights.</w:t>
      </w:r>
    </w:p>
    <w:p w14:paraId="5B18CB6B" w14:textId="77777777" w:rsidR="00B55F08" w:rsidRPr="004B2035" w:rsidRDefault="00B55F08" w:rsidP="00B55F08">
      <w:pPr>
        <w:numPr>
          <w:ilvl w:val="0"/>
          <w:numId w:val="8"/>
        </w:numPr>
        <w:rPr>
          <w:rFonts w:asciiTheme="majorBidi" w:hAnsiTheme="majorBidi" w:cstheme="majorBidi"/>
        </w:rPr>
      </w:pPr>
      <w:r w:rsidRPr="004B2035">
        <w:rPr>
          <w:rFonts w:asciiTheme="majorBidi" w:hAnsiTheme="majorBidi" w:cstheme="majorBidi"/>
          <w:b/>
          <w:bCs/>
        </w:rPr>
        <w:t>Selection Bias</w:t>
      </w:r>
      <w:r w:rsidRPr="004B2035">
        <w:rPr>
          <w:rFonts w:asciiTheme="majorBidi" w:hAnsiTheme="majorBidi" w:cstheme="majorBidi"/>
        </w:rPr>
        <w:t>: While random sampling was used, reliance on patients who responded to the invitation may introduce some selection bias.</w:t>
      </w:r>
    </w:p>
    <w:p w14:paraId="6140BBC9" w14:textId="77777777" w:rsidR="00B55F08" w:rsidRPr="004B2035" w:rsidRDefault="00B55F08" w:rsidP="00B55F08">
      <w:pPr>
        <w:numPr>
          <w:ilvl w:val="0"/>
          <w:numId w:val="8"/>
        </w:numPr>
        <w:rPr>
          <w:rFonts w:asciiTheme="majorBidi" w:hAnsiTheme="majorBidi" w:cstheme="majorBidi"/>
        </w:rPr>
      </w:pPr>
      <w:r w:rsidRPr="004B2035">
        <w:rPr>
          <w:rFonts w:asciiTheme="majorBidi" w:hAnsiTheme="majorBidi" w:cstheme="majorBidi"/>
          <w:b/>
          <w:bCs/>
        </w:rPr>
        <w:lastRenderedPageBreak/>
        <w:t>Technological Proficiency</w:t>
      </w:r>
      <w:r w:rsidRPr="004B2035">
        <w:rPr>
          <w:rFonts w:asciiTheme="majorBidi" w:hAnsiTheme="majorBidi" w:cstheme="majorBidi"/>
        </w:rPr>
        <w:t>: The study may not fully capture the experiences of individuals less proficient with technology, who may be underrepresented in the sample.</w:t>
      </w:r>
    </w:p>
    <w:p w14:paraId="0B70E7CA" w14:textId="77777777" w:rsidR="00B55F08" w:rsidRPr="004B2035" w:rsidRDefault="00B55F08" w:rsidP="00B55F08">
      <w:pPr>
        <w:rPr>
          <w:rFonts w:asciiTheme="majorBidi" w:hAnsiTheme="majorBidi" w:cstheme="majorBidi"/>
        </w:rPr>
      </w:pPr>
      <w:r w:rsidRPr="004B2035">
        <w:rPr>
          <w:rFonts w:asciiTheme="majorBidi" w:hAnsiTheme="majorBidi" w:cstheme="majorBidi"/>
        </w:rPr>
        <w:t>These limitations are acknowledged and addressed through rigorous methodological approaches and reflective practices to ensure the study's contributions remain valuable despite these constraints.</w:t>
      </w:r>
    </w:p>
    <w:p w14:paraId="0578D4BA"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Ethical Considerations</w:t>
      </w:r>
    </w:p>
    <w:p w14:paraId="07859AB9" w14:textId="77777777" w:rsidR="00B55F08" w:rsidRPr="004B2035" w:rsidRDefault="00B55F08" w:rsidP="00B55F08">
      <w:pPr>
        <w:rPr>
          <w:rFonts w:asciiTheme="majorBidi" w:hAnsiTheme="majorBidi" w:cstheme="majorBidi"/>
        </w:rPr>
      </w:pPr>
      <w:r w:rsidRPr="004B2035">
        <w:rPr>
          <w:rFonts w:asciiTheme="majorBidi" w:hAnsiTheme="majorBidi" w:cstheme="majorBidi"/>
        </w:rPr>
        <w:t>Ethical considerations were paramount throughout the research process. The following measures were taken to ensure ethical compliance:</w:t>
      </w:r>
    </w:p>
    <w:p w14:paraId="2B8D52B2"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Informed Consent</w:t>
      </w:r>
    </w:p>
    <w:p w14:paraId="67AA45F0" w14:textId="77777777" w:rsidR="00B55F08" w:rsidRPr="004B2035" w:rsidRDefault="00B55F08" w:rsidP="00B55F08">
      <w:pPr>
        <w:rPr>
          <w:rFonts w:asciiTheme="majorBidi" w:hAnsiTheme="majorBidi" w:cstheme="majorBidi"/>
        </w:rPr>
      </w:pPr>
      <w:r w:rsidRPr="004B2035">
        <w:rPr>
          <w:rFonts w:asciiTheme="majorBidi" w:hAnsiTheme="majorBidi" w:cstheme="majorBidi"/>
        </w:rPr>
        <w:t>All participants were informed about the study's purpose, the nature of their participation, and their right to withdraw at any time without consequence. Written informed consent was obtained from all participants using a detailed consent form that included an explanation of the study's purpose, procedures, potential risks, and benefits (see Appendix for the consent form). The consent form also outlined the confidentiality measures and the right to stop the interview at any time.</w:t>
      </w:r>
    </w:p>
    <w:p w14:paraId="0A49E8C6"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Confidentiality</w:t>
      </w:r>
    </w:p>
    <w:p w14:paraId="5073AC93" w14:textId="77777777" w:rsidR="00B55F08" w:rsidRPr="004B2035" w:rsidRDefault="00B55F08" w:rsidP="00B55F08">
      <w:pPr>
        <w:rPr>
          <w:rFonts w:asciiTheme="majorBidi" w:hAnsiTheme="majorBidi" w:cstheme="majorBidi"/>
        </w:rPr>
      </w:pPr>
      <w:r w:rsidRPr="004B2035">
        <w:rPr>
          <w:rFonts w:asciiTheme="majorBidi" w:hAnsiTheme="majorBidi" w:cstheme="majorBidi"/>
        </w:rPr>
        <w:t>Participants' identities were anonymized to protect their privacy. Initials were used in all documentation and reporting. Data were stored securely, with access restricted to the researcher. Measures were taken to ensure that any identifying information was removed from transcripts and data extracts used in reporting.</w:t>
      </w:r>
    </w:p>
    <w:p w14:paraId="00B06989"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Data Security</w:t>
      </w:r>
    </w:p>
    <w:p w14:paraId="0ACD4FFD" w14:textId="77777777" w:rsidR="00B55F08" w:rsidRPr="004B2035" w:rsidRDefault="00B55F08" w:rsidP="00B55F08">
      <w:pPr>
        <w:rPr>
          <w:rFonts w:asciiTheme="majorBidi" w:hAnsiTheme="majorBidi" w:cstheme="majorBidi"/>
        </w:rPr>
      </w:pPr>
      <w:r w:rsidRPr="004B2035">
        <w:rPr>
          <w:rFonts w:asciiTheme="majorBidi" w:hAnsiTheme="majorBidi" w:cstheme="majorBidi"/>
        </w:rPr>
        <w:t>All data were stored securely, with access restricted to the researcher. Data were stored on a password-protected device and cloud storage system. Regular backups were made to ensure data integrity and prevent loss. The data will be retained until the completion of the project and then securely deleted.</w:t>
      </w:r>
    </w:p>
    <w:p w14:paraId="01825EA1"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Ethical Approval</w:t>
      </w:r>
    </w:p>
    <w:p w14:paraId="0174EA92" w14:textId="77777777" w:rsidR="00B55F08" w:rsidRPr="004B2035" w:rsidRDefault="00B55F08" w:rsidP="00B55F08">
      <w:pPr>
        <w:rPr>
          <w:rFonts w:asciiTheme="majorBidi" w:hAnsiTheme="majorBidi" w:cstheme="majorBidi"/>
        </w:rPr>
      </w:pPr>
      <w:r w:rsidRPr="004B2035">
        <w:rPr>
          <w:rFonts w:asciiTheme="majorBidi" w:hAnsiTheme="majorBidi" w:cstheme="majorBidi"/>
        </w:rPr>
        <w:t>Ethical approval for the study was obtained from the University of Wales Trinity Saint David. The approval process involved a thorough review of the research proposal, data collection methods, and ethical considerations to ensure compliance with ethical guidelines and standards (see Appendix for the ethical approval form).</w:t>
      </w:r>
    </w:p>
    <w:p w14:paraId="7D5794FA"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Practical Considerations</w:t>
      </w:r>
    </w:p>
    <w:p w14:paraId="23FB35C7"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Interview Logistics</w:t>
      </w:r>
    </w:p>
    <w:p w14:paraId="774AD90C" w14:textId="77777777" w:rsidR="00B55F08" w:rsidRPr="004B2035" w:rsidRDefault="00B55F08" w:rsidP="00B55F08">
      <w:pPr>
        <w:rPr>
          <w:rFonts w:asciiTheme="majorBidi" w:hAnsiTheme="majorBidi" w:cstheme="majorBidi"/>
        </w:rPr>
      </w:pPr>
      <w:r w:rsidRPr="004B2035">
        <w:rPr>
          <w:rFonts w:asciiTheme="majorBidi" w:hAnsiTheme="majorBidi" w:cstheme="majorBidi"/>
        </w:rPr>
        <w:t xml:space="preserve">Interviews were scheduled at times convenient for the participants, with options for both in-person and telephone interviews. This flexibility helped accommodate participants' schedules </w:t>
      </w:r>
      <w:r w:rsidRPr="004B2035">
        <w:rPr>
          <w:rFonts w:asciiTheme="majorBidi" w:hAnsiTheme="majorBidi" w:cstheme="majorBidi"/>
        </w:rPr>
        <w:lastRenderedPageBreak/>
        <w:t>and preferences, ensuring a higher response rate and a more comfortable interview setting. Participants were contacted via Acrux messages and phone to arrange suitable times.</w:t>
      </w:r>
    </w:p>
    <w:p w14:paraId="0D75A5B0"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Interview Environment</w:t>
      </w:r>
    </w:p>
    <w:p w14:paraId="7561FC05" w14:textId="77777777" w:rsidR="00B55F08" w:rsidRPr="004B2035" w:rsidRDefault="00B55F08" w:rsidP="00B55F08">
      <w:pPr>
        <w:rPr>
          <w:rFonts w:asciiTheme="majorBidi" w:hAnsiTheme="majorBidi" w:cstheme="majorBidi"/>
        </w:rPr>
      </w:pPr>
      <w:r w:rsidRPr="004B2035">
        <w:rPr>
          <w:rFonts w:asciiTheme="majorBidi" w:hAnsiTheme="majorBidi" w:cstheme="majorBidi"/>
        </w:rPr>
        <w:t>Efforts were made to create a relaxed and comfortable environment for the interviews, whether conducted in person or via telephone. Participants were assured of the confidentiality of their responses, which helped to encourage openness and honesty. The researcher used active listening techniques and neutral prompts to facilitate in-depth discussions.</w:t>
      </w:r>
    </w:p>
    <w:p w14:paraId="4B0E36AA"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Reflexivity</w:t>
      </w:r>
    </w:p>
    <w:p w14:paraId="7B53F27E" w14:textId="77777777" w:rsidR="00B55F08" w:rsidRPr="004B2035" w:rsidRDefault="00B55F08" w:rsidP="00B55F08">
      <w:pPr>
        <w:rPr>
          <w:rFonts w:asciiTheme="majorBidi" w:hAnsiTheme="majorBidi" w:cstheme="majorBidi"/>
        </w:rPr>
      </w:pPr>
      <w:r w:rsidRPr="004B2035">
        <w:rPr>
          <w:rFonts w:asciiTheme="majorBidi" w:hAnsiTheme="majorBidi" w:cstheme="majorBidi"/>
        </w:rPr>
        <w:t>Reflexivity was maintained throughout the research process. The researcher continuously reflected on their own role, potential biases, and influence on the data collection and analysis. This reflexive practice ensured a more rigorous and transparent research process.</w:t>
      </w:r>
    </w:p>
    <w:p w14:paraId="5E8ACAB3"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Additional Considerations</w:t>
      </w:r>
    </w:p>
    <w:p w14:paraId="0D8F29D8"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Data Management</w:t>
      </w:r>
    </w:p>
    <w:p w14:paraId="4844FDC3" w14:textId="77777777" w:rsidR="00B55F08" w:rsidRPr="004B2035" w:rsidRDefault="00B55F08" w:rsidP="00B55F08">
      <w:pPr>
        <w:rPr>
          <w:rFonts w:asciiTheme="majorBidi" w:hAnsiTheme="majorBidi" w:cstheme="majorBidi"/>
        </w:rPr>
      </w:pPr>
      <w:r w:rsidRPr="004B2035">
        <w:rPr>
          <w:rFonts w:asciiTheme="majorBidi" w:hAnsiTheme="majorBidi" w:cstheme="majorBidi"/>
        </w:rPr>
        <w:t>Data management practices were established to ensure the integrity and confidentiality of the data. All interview notes were documented verbatim during the interview process, and transcripts were securely stored. Data analysis will be conducted using qualitative data analysis methods to facilitate the organization and coding of the data.</w:t>
      </w:r>
    </w:p>
    <w:p w14:paraId="19C807D2"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Participant Recruitment</w:t>
      </w:r>
    </w:p>
    <w:p w14:paraId="29E0BEEF" w14:textId="77777777" w:rsidR="00B55F08" w:rsidRPr="004B2035" w:rsidRDefault="00B55F08" w:rsidP="00B55F08">
      <w:pPr>
        <w:rPr>
          <w:rFonts w:asciiTheme="majorBidi" w:hAnsiTheme="majorBidi" w:cstheme="majorBidi"/>
        </w:rPr>
      </w:pPr>
      <w:r w:rsidRPr="004B2035">
        <w:rPr>
          <w:rFonts w:asciiTheme="majorBidi" w:hAnsiTheme="majorBidi" w:cstheme="majorBidi"/>
        </w:rPr>
        <w:t>Participants were recruited exclusively through invitations sent via the Acurx messaging system. No other recruitment methods, such as flyers or website announcements, were utilized. This approach ensured a consistent and targeted invitation process.</w:t>
      </w:r>
    </w:p>
    <w:p w14:paraId="2E09A0C8"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Challenges and Mitigations</w:t>
      </w:r>
    </w:p>
    <w:p w14:paraId="4269D6D9" w14:textId="77777777" w:rsidR="00B55F08" w:rsidRPr="004B2035" w:rsidRDefault="00B55F08" w:rsidP="00B55F08">
      <w:pPr>
        <w:rPr>
          <w:rFonts w:asciiTheme="majorBidi" w:hAnsiTheme="majorBidi" w:cstheme="majorBidi"/>
        </w:rPr>
      </w:pPr>
      <w:r w:rsidRPr="004B2035">
        <w:rPr>
          <w:rFonts w:asciiTheme="majorBidi" w:hAnsiTheme="majorBidi" w:cstheme="majorBidi"/>
        </w:rPr>
        <w:t>Challenges encountered during the research included scheduling conflicts, technological issues with remote interviews, and initial reluctance from some participants. These were mitigated through flexible scheduling, technical support, and reassurance of confidentiality and the importance of their contributions.</w:t>
      </w:r>
    </w:p>
    <w:p w14:paraId="71641387" w14:textId="77777777" w:rsidR="00B55F08" w:rsidRPr="004B2035" w:rsidRDefault="00B55F08" w:rsidP="00B55F08">
      <w:pPr>
        <w:rPr>
          <w:rFonts w:asciiTheme="majorBidi" w:hAnsiTheme="majorBidi" w:cstheme="majorBidi"/>
          <w:b/>
          <w:bCs/>
        </w:rPr>
      </w:pPr>
      <w:r w:rsidRPr="004B2035">
        <w:rPr>
          <w:rFonts w:asciiTheme="majorBidi" w:hAnsiTheme="majorBidi" w:cstheme="majorBidi"/>
          <w:b/>
          <w:bCs/>
        </w:rPr>
        <w:t>Concluding Summary</w:t>
      </w:r>
    </w:p>
    <w:p w14:paraId="274E13F0" w14:textId="77777777" w:rsidR="00B55F08" w:rsidRPr="004B2035" w:rsidRDefault="00B55F08" w:rsidP="00B55F08">
      <w:pPr>
        <w:rPr>
          <w:rFonts w:asciiTheme="majorBidi" w:hAnsiTheme="majorBidi" w:cstheme="majorBidi"/>
        </w:rPr>
      </w:pPr>
      <w:r w:rsidRPr="004B2035">
        <w:rPr>
          <w:rFonts w:asciiTheme="majorBidi" w:hAnsiTheme="majorBidi" w:cstheme="majorBidi"/>
        </w:rPr>
        <w:t>This methodology chapter has outlined the research design, data collection methods, sampling strategy, data analysis methods, methodological limitations, and ethical considerations for this study. The interpretivist, qualitative approach, using semi-structured interviews and thematic analysis, is well-suited to explore the impact of the online triage system at Windrush Surgery on patient access and service equity. Despite the limitations, the study aims to provide valuable insights that can inform improvements to the system and contribute to the broader understanding of online triage in primary care.</w:t>
      </w:r>
    </w:p>
    <w:p w14:paraId="22A2F079" w14:textId="42EB62F0" w:rsidR="004B2035" w:rsidRPr="004B2035" w:rsidRDefault="004B2035">
      <w:pPr>
        <w:rPr>
          <w:rFonts w:asciiTheme="majorBidi" w:hAnsiTheme="majorBidi" w:cstheme="majorBidi"/>
        </w:rPr>
      </w:pPr>
      <w:r w:rsidRPr="004B2035">
        <w:rPr>
          <w:rFonts w:asciiTheme="majorBidi" w:hAnsiTheme="majorBidi" w:cstheme="majorBidi"/>
        </w:rPr>
        <w:br w:type="page"/>
      </w:r>
    </w:p>
    <w:p w14:paraId="695F2678" w14:textId="1404BE33" w:rsidR="004B2035" w:rsidRPr="004B2035" w:rsidRDefault="004B2035" w:rsidP="004B2035">
      <w:pPr>
        <w:rPr>
          <w:rFonts w:asciiTheme="majorBidi" w:hAnsiTheme="majorBidi" w:cstheme="majorBidi"/>
          <w:b/>
          <w:bCs/>
        </w:rPr>
      </w:pPr>
      <w:r w:rsidRPr="004B2035">
        <w:rPr>
          <w:rFonts w:asciiTheme="majorBidi" w:hAnsiTheme="majorBidi" w:cstheme="majorBidi"/>
          <w:b/>
          <w:bCs/>
        </w:rPr>
        <w:lastRenderedPageBreak/>
        <w:t xml:space="preserve">Chapter </w:t>
      </w:r>
      <w:r w:rsidR="00FA28D8">
        <w:rPr>
          <w:rFonts w:asciiTheme="majorBidi" w:hAnsiTheme="majorBidi" w:cstheme="majorBidi"/>
          <w:b/>
          <w:bCs/>
        </w:rPr>
        <w:t>4:</w:t>
      </w:r>
      <w:r w:rsidRPr="004B2035">
        <w:rPr>
          <w:rFonts w:asciiTheme="majorBidi" w:hAnsiTheme="majorBidi" w:cstheme="majorBidi"/>
          <w:b/>
          <w:bCs/>
        </w:rPr>
        <w:t xml:space="preserve"> Results</w:t>
      </w:r>
    </w:p>
    <w:p w14:paraId="0253B9E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Introduction</w:t>
      </w:r>
    </w:p>
    <w:p w14:paraId="61100432"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chapter presents the findings from the semi-structured interviews conducted with patients who have used the online triage system at Windrush Surgery. The results are organized according to the key themes that emerged from the data analysis, addressing the research questions and objectives outlined in Chapter 1. The primary aim is to objectively present the data, highlighting the patients' experiences, challenges, and perceptions regarding the online triage system.</w:t>
      </w:r>
    </w:p>
    <w:p w14:paraId="3E7DE93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1: Access to Healthcare Services</w:t>
      </w:r>
    </w:p>
    <w:p w14:paraId="7F69389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Ease of Access</w:t>
      </w:r>
    </w:p>
    <w:p w14:paraId="02AD4052" w14:textId="77777777" w:rsidR="004B2035" w:rsidRPr="004B2035" w:rsidRDefault="004B2035" w:rsidP="004B2035">
      <w:pPr>
        <w:rPr>
          <w:rFonts w:asciiTheme="majorBidi" w:hAnsiTheme="majorBidi" w:cstheme="majorBidi"/>
        </w:rPr>
      </w:pPr>
      <w:r w:rsidRPr="004B2035">
        <w:rPr>
          <w:rFonts w:asciiTheme="majorBidi" w:hAnsiTheme="majorBidi" w:cstheme="majorBidi"/>
        </w:rPr>
        <w:t>Many participants found the online triage system significantly easier to use compared to traditional telephone-based methods. They appreciated the convenience of being able to access the system at their own time without the need to wait in long queues on the phone.</w:t>
      </w:r>
    </w:p>
    <w:p w14:paraId="4B892B48" w14:textId="77777777" w:rsidR="004B2035" w:rsidRPr="004B2035" w:rsidRDefault="004B2035" w:rsidP="004B2035">
      <w:pPr>
        <w:numPr>
          <w:ilvl w:val="0"/>
          <w:numId w:val="10"/>
        </w:numPr>
        <w:rPr>
          <w:rFonts w:asciiTheme="majorBidi" w:hAnsiTheme="majorBidi" w:cstheme="majorBidi"/>
        </w:rPr>
      </w:pPr>
      <w:r w:rsidRPr="004B2035">
        <w:rPr>
          <w:rFonts w:asciiTheme="majorBidi" w:hAnsiTheme="majorBidi" w:cstheme="majorBidi"/>
        </w:rPr>
        <w:t>SD shared, "It's very easy, I just do it on my mobile. It saves me from having to call the practice." This reflects how participants experienced the online triage system as a time-saver, especially for non-urgent issues like sick notes. SD found the system especially convenient for managing their bilateral hernia repair, explaining, "Requesting my sick note online was straightforward and saved me time."</w:t>
      </w:r>
    </w:p>
    <w:p w14:paraId="684E4A6A" w14:textId="77777777" w:rsidR="004B2035" w:rsidRPr="004B2035" w:rsidRDefault="004B2035" w:rsidP="004B2035">
      <w:pPr>
        <w:numPr>
          <w:ilvl w:val="0"/>
          <w:numId w:val="10"/>
        </w:numPr>
        <w:rPr>
          <w:rFonts w:asciiTheme="majorBidi" w:hAnsiTheme="majorBidi" w:cstheme="majorBidi"/>
        </w:rPr>
      </w:pPr>
      <w:r w:rsidRPr="004B2035">
        <w:rPr>
          <w:rFonts w:asciiTheme="majorBidi" w:hAnsiTheme="majorBidi" w:cstheme="majorBidi"/>
        </w:rPr>
        <w:t>MB, who used both a phone and computer to access the system, noted, "It is much easier to send an email than wait on the phone. I feel more relaxed writing about my medical concerns without the pressure of a live conversation." For MB, the online system provided a sense of control over how they communicated with their healthcare provider.</w:t>
      </w:r>
    </w:p>
    <w:p w14:paraId="1E89AC83" w14:textId="77777777" w:rsidR="004B2035" w:rsidRPr="004B2035" w:rsidRDefault="004B2035" w:rsidP="004B2035">
      <w:pPr>
        <w:numPr>
          <w:ilvl w:val="0"/>
          <w:numId w:val="10"/>
        </w:numPr>
        <w:rPr>
          <w:rFonts w:asciiTheme="majorBidi" w:hAnsiTheme="majorBidi" w:cstheme="majorBidi"/>
        </w:rPr>
      </w:pPr>
      <w:r w:rsidRPr="004B2035">
        <w:rPr>
          <w:rFonts w:asciiTheme="majorBidi" w:hAnsiTheme="majorBidi" w:cstheme="majorBidi"/>
        </w:rPr>
        <w:t>PA appreciated the flexibility, saying, "Being able to log in whenever I need, even after office hours, is really beneficial, especially with my busy schedule in London." PA found the system aligned well with their work-life balance, enabling them to request services at their convenience.</w:t>
      </w:r>
    </w:p>
    <w:p w14:paraId="22ABD590" w14:textId="77777777" w:rsidR="004B2035" w:rsidRPr="004B2035" w:rsidRDefault="004B2035" w:rsidP="004B2035">
      <w:pPr>
        <w:rPr>
          <w:rFonts w:asciiTheme="majorBidi" w:hAnsiTheme="majorBidi" w:cstheme="majorBidi"/>
        </w:rPr>
      </w:pPr>
      <w:r w:rsidRPr="004B2035">
        <w:rPr>
          <w:rFonts w:asciiTheme="majorBidi" w:hAnsiTheme="majorBidi" w:cstheme="majorBidi"/>
        </w:rPr>
        <w:t>Across these examples, participants highlighted how the online system allowed them to avoid the frustrations of phone queues while offering greater flexibility in managing their healthcare.</w:t>
      </w:r>
    </w:p>
    <w:p w14:paraId="352CC31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Barriers to Access</w:t>
      </w:r>
    </w:p>
    <w:p w14:paraId="114511AA" w14:textId="77777777" w:rsidR="004B2035" w:rsidRPr="004B2035" w:rsidRDefault="004B2035" w:rsidP="004B2035">
      <w:pPr>
        <w:rPr>
          <w:rFonts w:asciiTheme="majorBidi" w:hAnsiTheme="majorBidi" w:cstheme="majorBidi"/>
        </w:rPr>
      </w:pPr>
      <w:r w:rsidRPr="004B2035">
        <w:rPr>
          <w:rFonts w:asciiTheme="majorBidi" w:hAnsiTheme="majorBidi" w:cstheme="majorBidi"/>
        </w:rPr>
        <w:t>However, participants pointed out that the system is not accessible to all patients, particularly those less proficient with technology or lacking access to the necessary devices.</w:t>
      </w:r>
    </w:p>
    <w:p w14:paraId="21C3651A" w14:textId="77777777" w:rsidR="004B2035" w:rsidRPr="004B2035" w:rsidRDefault="004B2035" w:rsidP="004B2035">
      <w:pPr>
        <w:numPr>
          <w:ilvl w:val="0"/>
          <w:numId w:val="11"/>
        </w:numPr>
        <w:rPr>
          <w:rFonts w:asciiTheme="majorBidi" w:hAnsiTheme="majorBidi" w:cstheme="majorBidi"/>
        </w:rPr>
      </w:pPr>
      <w:r w:rsidRPr="004B2035">
        <w:rPr>
          <w:rFonts w:asciiTheme="majorBidi" w:hAnsiTheme="majorBidi" w:cstheme="majorBidi"/>
        </w:rPr>
        <w:t>FM observed, "My mother couldn't use this; she’s not online. I think that’s a problem for older people who don’t have access." This reflected concerns about the digital divide, particularly for elderly patients who may not have the skills or resources to navigate online healthcare systems.</w:t>
      </w:r>
    </w:p>
    <w:p w14:paraId="600A4EB7" w14:textId="77777777" w:rsidR="004B2035" w:rsidRPr="004B2035" w:rsidRDefault="004B2035" w:rsidP="004B2035">
      <w:pPr>
        <w:numPr>
          <w:ilvl w:val="0"/>
          <w:numId w:val="11"/>
        </w:numPr>
        <w:rPr>
          <w:rFonts w:asciiTheme="majorBidi" w:hAnsiTheme="majorBidi" w:cstheme="majorBidi"/>
        </w:rPr>
      </w:pPr>
      <w:r w:rsidRPr="004B2035">
        <w:rPr>
          <w:rFonts w:asciiTheme="majorBidi" w:hAnsiTheme="majorBidi" w:cstheme="majorBidi"/>
        </w:rPr>
        <w:lastRenderedPageBreak/>
        <w:t>MG echoed these sentiments, adding, "If you're not good on computers or you have a visual impairment, you would find it difficult. It works well for me because I’m hard of hearing, but not everyone would find it helpful." MG's experience highlights that while the system benefits some, it creates challenges for others, particularly those with disabilities.</w:t>
      </w:r>
    </w:p>
    <w:p w14:paraId="067AAC22" w14:textId="77777777" w:rsidR="004B2035" w:rsidRPr="004B2035" w:rsidRDefault="004B2035" w:rsidP="004B2035">
      <w:pPr>
        <w:rPr>
          <w:rFonts w:asciiTheme="majorBidi" w:hAnsiTheme="majorBidi" w:cstheme="majorBidi"/>
        </w:rPr>
      </w:pPr>
      <w:r w:rsidRPr="004B2035">
        <w:rPr>
          <w:rFonts w:asciiTheme="majorBidi" w:hAnsiTheme="majorBidi" w:cstheme="majorBidi"/>
        </w:rPr>
        <w:t>These comments illustrate how reliance on technology can exclude vulnerable groups from accessing services. The need for alternative solutions for those who face barriers to digital platforms is evident.</w:t>
      </w:r>
    </w:p>
    <w:p w14:paraId="2B2A4C2D"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Impact on Appointment Availability</w:t>
      </w:r>
    </w:p>
    <w:p w14:paraId="10B91A31"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ability to request appointments and receive responses online has generally made it easier for participants to secure the medical care they need without the hassle of waiting in phone queues.</w:t>
      </w:r>
    </w:p>
    <w:p w14:paraId="282E73FD" w14:textId="77777777" w:rsidR="004B2035" w:rsidRPr="004B2035" w:rsidRDefault="004B2035" w:rsidP="004B2035">
      <w:pPr>
        <w:numPr>
          <w:ilvl w:val="0"/>
          <w:numId w:val="12"/>
        </w:numPr>
        <w:rPr>
          <w:rFonts w:asciiTheme="majorBidi" w:hAnsiTheme="majorBidi" w:cstheme="majorBidi"/>
        </w:rPr>
      </w:pPr>
      <w:r w:rsidRPr="004B2035">
        <w:rPr>
          <w:rFonts w:asciiTheme="majorBidi" w:hAnsiTheme="majorBidi" w:cstheme="majorBidi"/>
        </w:rPr>
        <w:t>SC found the system effective, explaining, "It’s definitely made it easier for me to get the right appointment. I’m not repeating myself to a receptionist, which can be frustrating." The direct communication with healthcare providers reduced miscommunication and streamlined the appointment booking process for SC.</w:t>
      </w:r>
    </w:p>
    <w:p w14:paraId="19246E81" w14:textId="77777777" w:rsidR="004B2035" w:rsidRPr="004B2035" w:rsidRDefault="004B2035" w:rsidP="004B2035">
      <w:pPr>
        <w:numPr>
          <w:ilvl w:val="0"/>
          <w:numId w:val="12"/>
        </w:numPr>
        <w:rPr>
          <w:rFonts w:asciiTheme="majorBidi" w:hAnsiTheme="majorBidi" w:cstheme="majorBidi"/>
        </w:rPr>
      </w:pPr>
      <w:r w:rsidRPr="004B2035">
        <w:rPr>
          <w:rFonts w:asciiTheme="majorBidi" w:hAnsiTheme="majorBidi" w:cstheme="majorBidi"/>
        </w:rPr>
        <w:t>TF noted the system’s convenience for submitting information, especially when outside of office hours, saying, "I just fill it out, submit, and they get back to me quickly. It’s much more convenient than sitting on the phone." For TF, the ability to use the system on their own time was a major advantage over traditional methods.</w:t>
      </w:r>
    </w:p>
    <w:p w14:paraId="25B00A2E" w14:textId="77777777" w:rsidR="004B2035" w:rsidRPr="004B2035" w:rsidRDefault="004B2035" w:rsidP="004B2035">
      <w:pPr>
        <w:rPr>
          <w:rFonts w:asciiTheme="majorBidi" w:hAnsiTheme="majorBidi" w:cstheme="majorBidi"/>
        </w:rPr>
      </w:pPr>
      <w:r w:rsidRPr="004B2035">
        <w:rPr>
          <w:rFonts w:asciiTheme="majorBidi" w:hAnsiTheme="majorBidi" w:cstheme="majorBidi"/>
        </w:rPr>
        <w:t>For many participants, the online system improved their ability to access care, reducing the friction of phone-based appointment scheduling and allowing them to engage with the service at their convenience.</w:t>
      </w:r>
    </w:p>
    <w:p w14:paraId="6D834CD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Frequency of Use and Situational Benefits</w:t>
      </w:r>
    </w:p>
    <w:p w14:paraId="6127D4E8"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also described how the online system fit into their regular routines and specific situations, illustrating its practical benefits.</w:t>
      </w:r>
    </w:p>
    <w:p w14:paraId="501FAB69" w14:textId="77777777" w:rsidR="004B2035" w:rsidRPr="004B2035" w:rsidRDefault="004B2035" w:rsidP="004B2035">
      <w:pPr>
        <w:numPr>
          <w:ilvl w:val="0"/>
          <w:numId w:val="13"/>
        </w:numPr>
        <w:rPr>
          <w:rFonts w:asciiTheme="majorBidi" w:hAnsiTheme="majorBidi" w:cstheme="majorBidi"/>
        </w:rPr>
      </w:pPr>
      <w:r w:rsidRPr="004B2035">
        <w:rPr>
          <w:rFonts w:asciiTheme="majorBidi" w:hAnsiTheme="majorBidi" w:cstheme="majorBidi"/>
        </w:rPr>
        <w:t>KB explained that the system had become their "preferred method" for managing non-urgent healthcare needs. "It's a lot less stressful. I can send my questions when it suits me and avoid the rush of morning phone calls." KB's preference for the online system reflected its role in easing the burden of managing routine healthcare, particularly on busy days.</w:t>
      </w:r>
    </w:p>
    <w:p w14:paraId="69FFC0E5" w14:textId="77777777" w:rsidR="004B2035" w:rsidRPr="004B2035" w:rsidRDefault="004B2035" w:rsidP="004B2035">
      <w:pPr>
        <w:numPr>
          <w:ilvl w:val="0"/>
          <w:numId w:val="13"/>
        </w:numPr>
        <w:rPr>
          <w:rFonts w:asciiTheme="majorBidi" w:hAnsiTheme="majorBidi" w:cstheme="majorBidi"/>
        </w:rPr>
      </w:pPr>
      <w:r w:rsidRPr="004B2035">
        <w:rPr>
          <w:rFonts w:asciiTheme="majorBidi" w:hAnsiTheme="majorBidi" w:cstheme="majorBidi"/>
        </w:rPr>
        <w:t>PA shared how the system supported their ongoing healthcare needs, saying, "For my routine check-ins, it’s been reliable. I just leave a message and get a call or an email back." PA’s consistent use of the online triage system highlighted its value in maintaining continuity of care for chronic conditions.</w:t>
      </w:r>
    </w:p>
    <w:p w14:paraId="139804A9" w14:textId="77777777" w:rsidR="004B2035" w:rsidRPr="004B2035" w:rsidRDefault="00000000" w:rsidP="004B2035">
      <w:pPr>
        <w:rPr>
          <w:rFonts w:asciiTheme="majorBidi" w:hAnsiTheme="majorBidi" w:cstheme="majorBidi"/>
        </w:rPr>
      </w:pPr>
      <w:r>
        <w:rPr>
          <w:rFonts w:asciiTheme="majorBidi" w:hAnsiTheme="majorBidi" w:cstheme="majorBidi"/>
        </w:rPr>
        <w:pict w14:anchorId="451D461E">
          <v:rect id="_x0000_i1025" style="width:0;height:1.5pt" o:hralign="center" o:hrstd="t" o:hr="t" fillcolor="#a0a0a0" stroked="f"/>
        </w:pict>
      </w:r>
    </w:p>
    <w:p w14:paraId="49F7775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2: Quality of Service</w:t>
      </w:r>
    </w:p>
    <w:p w14:paraId="35AA74C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lastRenderedPageBreak/>
        <w:t>Responsiveness</w:t>
      </w:r>
    </w:p>
    <w:p w14:paraId="674E381A"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generally rated the responsiveness of the online triage system highly, noting that it often resulted in quicker responses and appointments compared to traditional methods.</w:t>
      </w:r>
    </w:p>
    <w:p w14:paraId="3ECB206D" w14:textId="77777777" w:rsidR="004B2035" w:rsidRPr="004B2035" w:rsidRDefault="004B2035" w:rsidP="004B2035">
      <w:pPr>
        <w:numPr>
          <w:ilvl w:val="0"/>
          <w:numId w:val="14"/>
        </w:numPr>
        <w:rPr>
          <w:rFonts w:asciiTheme="majorBidi" w:hAnsiTheme="majorBidi" w:cstheme="majorBidi"/>
        </w:rPr>
      </w:pPr>
      <w:r w:rsidRPr="004B2035">
        <w:rPr>
          <w:rFonts w:asciiTheme="majorBidi" w:hAnsiTheme="majorBidi" w:cstheme="majorBidi"/>
        </w:rPr>
        <w:t>MB was particularly impressed, saying, "10 out of 10 for responsiveness. I had an issue with my daughter and within an hour, I got a response. I don’t think you’d get that from a phone call." For MB, the speed of feedback was a major improvement over previous experiences with the surgery’s phone system.</w:t>
      </w:r>
    </w:p>
    <w:p w14:paraId="11A7CD6B" w14:textId="2BF8AA21" w:rsidR="004B2035" w:rsidRPr="004B2035" w:rsidRDefault="004B2035" w:rsidP="004B2035">
      <w:pPr>
        <w:numPr>
          <w:ilvl w:val="0"/>
          <w:numId w:val="14"/>
        </w:numPr>
        <w:rPr>
          <w:rFonts w:asciiTheme="majorBidi" w:hAnsiTheme="majorBidi" w:cstheme="majorBidi"/>
        </w:rPr>
      </w:pPr>
      <w:r w:rsidRPr="004B2035">
        <w:rPr>
          <w:rFonts w:asciiTheme="majorBidi" w:hAnsiTheme="majorBidi" w:cstheme="majorBidi"/>
        </w:rPr>
        <w:t xml:space="preserve">MG mentioned, "My wife submitted a query, and we got a call back in 10 minutes. It was much faster than waiting on hold." The rapid response was a key reason MG </w:t>
      </w:r>
      <w:r w:rsidR="00DD52AA" w:rsidRPr="004B2035">
        <w:rPr>
          <w:rFonts w:asciiTheme="majorBidi" w:hAnsiTheme="majorBidi" w:cstheme="majorBidi"/>
        </w:rPr>
        <w:t>favoured</w:t>
      </w:r>
      <w:r w:rsidRPr="004B2035">
        <w:rPr>
          <w:rFonts w:asciiTheme="majorBidi" w:hAnsiTheme="majorBidi" w:cstheme="majorBidi"/>
        </w:rPr>
        <w:t xml:space="preserve"> the online triage system, especially for urgent but non-emergency issues.</w:t>
      </w:r>
    </w:p>
    <w:p w14:paraId="6D8030D9"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high level of responsiveness, especially when compared to traditional phone methods, was a major factor in the participants' overall satisfaction with the system.</w:t>
      </w:r>
    </w:p>
    <w:p w14:paraId="69DEF0C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Impact on Healthcare Quality</w:t>
      </w:r>
    </w:p>
    <w:p w14:paraId="28C75377" w14:textId="77777777" w:rsidR="004B2035" w:rsidRPr="004B2035" w:rsidRDefault="004B2035" w:rsidP="004B2035">
      <w:pPr>
        <w:rPr>
          <w:rFonts w:asciiTheme="majorBidi" w:hAnsiTheme="majorBidi" w:cstheme="majorBidi"/>
        </w:rPr>
      </w:pPr>
      <w:r w:rsidRPr="004B2035">
        <w:rPr>
          <w:rFonts w:asciiTheme="majorBidi" w:hAnsiTheme="majorBidi" w:cstheme="majorBidi"/>
        </w:rPr>
        <w:t>While the responsiveness was appreciated, participants generally felt that the quality of care remained consistent regardless of the method used.</w:t>
      </w:r>
    </w:p>
    <w:p w14:paraId="01D9C1EB" w14:textId="77777777" w:rsidR="004B2035" w:rsidRPr="004B2035" w:rsidRDefault="004B2035" w:rsidP="004B2035">
      <w:pPr>
        <w:numPr>
          <w:ilvl w:val="0"/>
          <w:numId w:val="15"/>
        </w:numPr>
        <w:rPr>
          <w:rFonts w:asciiTheme="majorBidi" w:hAnsiTheme="majorBidi" w:cstheme="majorBidi"/>
        </w:rPr>
      </w:pPr>
      <w:r w:rsidRPr="004B2035">
        <w:rPr>
          <w:rFonts w:asciiTheme="majorBidi" w:hAnsiTheme="majorBidi" w:cstheme="majorBidi"/>
        </w:rPr>
        <w:t>FM explained, "I didn’t see any difference in the quality of care. It’s just quicker to get through to them, but I still get the same care." FM’s experience underscored the efficiency of the system without necessarily altering the standard of care received.</w:t>
      </w:r>
    </w:p>
    <w:p w14:paraId="19F10501" w14:textId="77777777" w:rsidR="004B2035" w:rsidRPr="004B2035" w:rsidRDefault="004B2035" w:rsidP="004B2035">
      <w:pPr>
        <w:numPr>
          <w:ilvl w:val="0"/>
          <w:numId w:val="15"/>
        </w:numPr>
        <w:rPr>
          <w:rFonts w:asciiTheme="majorBidi" w:hAnsiTheme="majorBidi" w:cstheme="majorBidi"/>
        </w:rPr>
      </w:pPr>
      <w:r w:rsidRPr="004B2035">
        <w:rPr>
          <w:rFonts w:asciiTheme="majorBidi" w:hAnsiTheme="majorBidi" w:cstheme="majorBidi"/>
        </w:rPr>
        <w:t>PA felt that the online system actually improved the clarity of communication, saying, "Being able to write everything down made a difference. They can take their time to respond and give a more thoughtful answer." PA appreciated that the written format allowed for more detailed and precise communication, which in turn improved the overall quality of their healthcare interactions.</w:t>
      </w:r>
    </w:p>
    <w:p w14:paraId="4E59A66C" w14:textId="77777777" w:rsidR="004B2035" w:rsidRPr="004B2035" w:rsidRDefault="004B2035" w:rsidP="004B2035">
      <w:pPr>
        <w:rPr>
          <w:rFonts w:asciiTheme="majorBidi" w:hAnsiTheme="majorBidi" w:cstheme="majorBidi"/>
        </w:rPr>
      </w:pPr>
      <w:r w:rsidRPr="004B2035">
        <w:rPr>
          <w:rFonts w:asciiTheme="majorBidi" w:hAnsiTheme="majorBidi" w:cstheme="majorBidi"/>
        </w:rPr>
        <w:t>For participants, the system’s ability to facilitate better communication without compromising the quality of care was a notable advantage.</w:t>
      </w:r>
    </w:p>
    <w:p w14:paraId="60524A6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Patient Experiences</w:t>
      </w:r>
    </w:p>
    <w:p w14:paraId="4FFD7B6E"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shared specific experiences that highlighted how the online triage system impacted their healthcare interactions.</w:t>
      </w:r>
    </w:p>
    <w:p w14:paraId="4A750A45" w14:textId="77777777" w:rsidR="004B2035" w:rsidRPr="004B2035" w:rsidRDefault="004B2035" w:rsidP="004B2035">
      <w:pPr>
        <w:numPr>
          <w:ilvl w:val="0"/>
          <w:numId w:val="16"/>
        </w:numPr>
        <w:rPr>
          <w:rFonts w:asciiTheme="majorBidi" w:hAnsiTheme="majorBidi" w:cstheme="majorBidi"/>
        </w:rPr>
      </w:pPr>
      <w:r w:rsidRPr="004B2035">
        <w:rPr>
          <w:rFonts w:asciiTheme="majorBidi" w:hAnsiTheme="majorBidi" w:cstheme="majorBidi"/>
        </w:rPr>
        <w:t>SD recounted a situation where they needed a follow-up appointment for their hernia surgery. "I requested it online, and it was sorted the same day. No stress, no waiting," they said. SD appreciated the speed and ease of the system in managing follow-up appointments without the need for prolonged waiting times on the phone.</w:t>
      </w:r>
    </w:p>
    <w:p w14:paraId="0717D4B5" w14:textId="77777777" w:rsidR="004B2035" w:rsidRPr="004B2035" w:rsidRDefault="004B2035" w:rsidP="004B2035">
      <w:pPr>
        <w:numPr>
          <w:ilvl w:val="0"/>
          <w:numId w:val="16"/>
        </w:numPr>
        <w:rPr>
          <w:rFonts w:asciiTheme="majorBidi" w:hAnsiTheme="majorBidi" w:cstheme="majorBidi"/>
        </w:rPr>
      </w:pPr>
      <w:r w:rsidRPr="004B2035">
        <w:rPr>
          <w:rFonts w:asciiTheme="majorBidi" w:hAnsiTheme="majorBidi" w:cstheme="majorBidi"/>
        </w:rPr>
        <w:t>KB appreciated the flexibility to manage their non-emergency condition remotely, saying, "I updated the doctor on my symptoms without needing to come in. It’s been my go-to method for things that aren’t urgent." KB found the system particularly useful for conditions that required monitoring but did not warrant an in-person visit.</w:t>
      </w:r>
    </w:p>
    <w:p w14:paraId="3847DCDA" w14:textId="77777777" w:rsidR="004B2035" w:rsidRPr="004B2035" w:rsidRDefault="004B2035" w:rsidP="004B2035">
      <w:pPr>
        <w:rPr>
          <w:rFonts w:asciiTheme="majorBidi" w:hAnsiTheme="majorBidi" w:cstheme="majorBidi"/>
        </w:rPr>
      </w:pPr>
      <w:r w:rsidRPr="004B2035">
        <w:rPr>
          <w:rFonts w:asciiTheme="majorBidi" w:hAnsiTheme="majorBidi" w:cstheme="majorBidi"/>
        </w:rPr>
        <w:lastRenderedPageBreak/>
        <w:t>These stories illustrate how the online system has enhanced the patient experience by making healthcare more accessible and responsive.</w:t>
      </w:r>
    </w:p>
    <w:p w14:paraId="37F05A6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Perceived Improvements in Healthcare Delivery</w:t>
      </w:r>
    </w:p>
    <w:p w14:paraId="1AC91F00"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also noted perceived improvements in the overall healthcare delivery process due to the online triage system.</w:t>
      </w:r>
    </w:p>
    <w:p w14:paraId="30B706F6" w14:textId="77777777" w:rsidR="004B2035" w:rsidRPr="004B2035" w:rsidRDefault="004B2035" w:rsidP="004B2035">
      <w:pPr>
        <w:numPr>
          <w:ilvl w:val="0"/>
          <w:numId w:val="17"/>
        </w:numPr>
        <w:rPr>
          <w:rFonts w:asciiTheme="majorBidi" w:hAnsiTheme="majorBidi" w:cstheme="majorBidi"/>
        </w:rPr>
      </w:pPr>
      <w:r w:rsidRPr="004B2035">
        <w:rPr>
          <w:rFonts w:asciiTheme="majorBidi" w:hAnsiTheme="majorBidi" w:cstheme="majorBidi"/>
        </w:rPr>
        <w:t>SC believed the system lightened the workload for reception staff, saying, "I think it helps the receptionists. It means they’re not tied up answering calls all day." SC suggested that this shift could lead to better use of resources, allowing staff to focus on more critical tasks.</w:t>
      </w:r>
    </w:p>
    <w:p w14:paraId="7892DB8A" w14:textId="77777777" w:rsidR="004B2035" w:rsidRPr="004B2035" w:rsidRDefault="004B2035" w:rsidP="004B2035">
      <w:pPr>
        <w:numPr>
          <w:ilvl w:val="0"/>
          <w:numId w:val="17"/>
        </w:numPr>
        <w:rPr>
          <w:rFonts w:asciiTheme="majorBidi" w:hAnsiTheme="majorBidi" w:cstheme="majorBidi"/>
        </w:rPr>
      </w:pPr>
      <w:r w:rsidRPr="004B2035">
        <w:rPr>
          <w:rFonts w:asciiTheme="majorBidi" w:hAnsiTheme="majorBidi" w:cstheme="majorBidi"/>
        </w:rPr>
        <w:t>TF highlighted the benefits of written documentation, noting, "I like that everything’s written down. There’s a record of what I’ve said and what they’ve responded. It’s more organized that way." TF felt that this system improved the continuity of care, as both the patient and the healthcare provider had a clear, documented history of their interactions.</w:t>
      </w:r>
    </w:p>
    <w:p w14:paraId="34FD249C" w14:textId="77777777" w:rsidR="004B2035" w:rsidRPr="004B2035" w:rsidRDefault="00000000" w:rsidP="004B2035">
      <w:pPr>
        <w:rPr>
          <w:rFonts w:asciiTheme="majorBidi" w:hAnsiTheme="majorBidi" w:cstheme="majorBidi"/>
        </w:rPr>
      </w:pPr>
      <w:r>
        <w:rPr>
          <w:rFonts w:asciiTheme="majorBidi" w:hAnsiTheme="majorBidi" w:cstheme="majorBidi"/>
        </w:rPr>
        <w:pict w14:anchorId="0F17BB5A">
          <v:rect id="_x0000_i1026" style="width:0;height:1.5pt" o:hralign="center" o:hrstd="t" o:hr="t" fillcolor="#a0a0a0" stroked="f"/>
        </w:pict>
      </w:r>
    </w:p>
    <w:p w14:paraId="6E7248A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3: Service Equity</w:t>
      </w:r>
    </w:p>
    <w:p w14:paraId="315A935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Technological Proficiency</w:t>
      </w:r>
    </w:p>
    <w:p w14:paraId="7AD3A541"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system’s reliance on technology presents challenges for certain groups, particularly older adults and those less familiar with digital tools.</w:t>
      </w:r>
    </w:p>
    <w:p w14:paraId="2477AC58" w14:textId="77777777" w:rsidR="004B2035" w:rsidRPr="004B2035" w:rsidRDefault="004B2035" w:rsidP="004B2035">
      <w:pPr>
        <w:numPr>
          <w:ilvl w:val="0"/>
          <w:numId w:val="18"/>
        </w:numPr>
        <w:rPr>
          <w:rFonts w:asciiTheme="majorBidi" w:hAnsiTheme="majorBidi" w:cstheme="majorBidi"/>
        </w:rPr>
      </w:pPr>
      <w:r w:rsidRPr="004B2035">
        <w:rPr>
          <w:rFonts w:asciiTheme="majorBidi" w:hAnsiTheme="majorBidi" w:cstheme="majorBidi"/>
        </w:rPr>
        <w:t>SD shared that their elderly parents were able to use the system but acknowledged, "My mom’s better with technology than my dad. He’d struggle without help." This highlighted the uneven technological proficiency even within the same age group, with some older adults needing assistance to navigate the system.</w:t>
      </w:r>
    </w:p>
    <w:p w14:paraId="1E1B7E05" w14:textId="77777777" w:rsidR="004B2035" w:rsidRPr="004B2035" w:rsidRDefault="004B2035" w:rsidP="004B2035">
      <w:pPr>
        <w:numPr>
          <w:ilvl w:val="0"/>
          <w:numId w:val="18"/>
        </w:numPr>
        <w:rPr>
          <w:rFonts w:asciiTheme="majorBidi" w:hAnsiTheme="majorBidi" w:cstheme="majorBidi"/>
        </w:rPr>
      </w:pPr>
      <w:r w:rsidRPr="004B2035">
        <w:rPr>
          <w:rFonts w:asciiTheme="majorBidi" w:hAnsiTheme="majorBidi" w:cstheme="majorBidi"/>
        </w:rPr>
        <w:t>SC expressed concerns about their partner’s ability to use the system, saying, "My partner, who’s 71, wouldn’t know where to start. He’d be lost without me doing it for him." SC's comment emphasizes the technological barriers faced by older patients who may not be familiar with online platforms.</w:t>
      </w:r>
    </w:p>
    <w:p w14:paraId="1FBE3553" w14:textId="77777777" w:rsidR="004B2035" w:rsidRPr="004B2035" w:rsidRDefault="004B2035" w:rsidP="004B2035">
      <w:pPr>
        <w:rPr>
          <w:rFonts w:asciiTheme="majorBidi" w:hAnsiTheme="majorBidi" w:cstheme="majorBidi"/>
        </w:rPr>
      </w:pPr>
      <w:r w:rsidRPr="004B2035">
        <w:rPr>
          <w:rFonts w:asciiTheme="majorBidi" w:hAnsiTheme="majorBidi" w:cstheme="majorBidi"/>
        </w:rPr>
        <w:t>These examples reflect the broader issue of digital exclusion, where certain patient groups may be left behind if they are not supported in using online services.</w:t>
      </w:r>
    </w:p>
    <w:p w14:paraId="5F106AC5"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Economic and Disability Barriers</w:t>
      </w:r>
    </w:p>
    <w:p w14:paraId="13DCFB8F" w14:textId="77777777" w:rsidR="004B2035" w:rsidRPr="004B2035" w:rsidRDefault="004B2035" w:rsidP="004B2035">
      <w:pPr>
        <w:rPr>
          <w:rFonts w:asciiTheme="majorBidi" w:hAnsiTheme="majorBidi" w:cstheme="majorBidi"/>
        </w:rPr>
      </w:pPr>
      <w:r w:rsidRPr="004B2035">
        <w:rPr>
          <w:rFonts w:asciiTheme="majorBidi" w:hAnsiTheme="majorBidi" w:cstheme="majorBidi"/>
        </w:rPr>
        <w:t>In addition to technological challenges, participants also noted economic and disability-related barriers to accessing the system.</w:t>
      </w:r>
    </w:p>
    <w:p w14:paraId="1FAB5752" w14:textId="77777777" w:rsidR="004B2035" w:rsidRPr="004B2035" w:rsidRDefault="004B2035" w:rsidP="004B2035">
      <w:pPr>
        <w:numPr>
          <w:ilvl w:val="0"/>
          <w:numId w:val="19"/>
        </w:numPr>
        <w:rPr>
          <w:rFonts w:asciiTheme="majorBidi" w:hAnsiTheme="majorBidi" w:cstheme="majorBidi"/>
        </w:rPr>
      </w:pPr>
      <w:r w:rsidRPr="004B2035">
        <w:rPr>
          <w:rFonts w:asciiTheme="majorBidi" w:hAnsiTheme="majorBidi" w:cstheme="majorBidi"/>
        </w:rPr>
        <w:t>PA raised the issue of internet poverty, explaining, "Some people don’t have the technology at home or can’t afford the internet. That’s a real barrier." This reflects the socio-economic challenges that prevent some patients from benefiting from digital healthcare services.</w:t>
      </w:r>
    </w:p>
    <w:p w14:paraId="0B41AB60" w14:textId="77777777" w:rsidR="004B2035" w:rsidRPr="004B2035" w:rsidRDefault="004B2035" w:rsidP="004B2035">
      <w:pPr>
        <w:numPr>
          <w:ilvl w:val="0"/>
          <w:numId w:val="19"/>
        </w:numPr>
        <w:rPr>
          <w:rFonts w:asciiTheme="majorBidi" w:hAnsiTheme="majorBidi" w:cstheme="majorBidi"/>
        </w:rPr>
      </w:pPr>
      <w:r w:rsidRPr="004B2035">
        <w:rPr>
          <w:rFonts w:asciiTheme="majorBidi" w:hAnsiTheme="majorBidi" w:cstheme="majorBidi"/>
        </w:rPr>
        <w:lastRenderedPageBreak/>
        <w:t>MG pointed out the difficulties faced by visually impaired individuals, stating, "I think for people who are blind or visually impaired, they would need more help." MG’s comment underscores the need for healthcare systems to provide accessible alternatives for individuals with disabilities.</w:t>
      </w:r>
    </w:p>
    <w:p w14:paraId="71583965" w14:textId="77777777" w:rsidR="004B2035" w:rsidRPr="004B2035" w:rsidRDefault="004B2035" w:rsidP="004B2035">
      <w:pPr>
        <w:rPr>
          <w:rFonts w:asciiTheme="majorBidi" w:hAnsiTheme="majorBidi" w:cstheme="majorBidi"/>
        </w:rPr>
      </w:pPr>
      <w:r w:rsidRPr="004B2035">
        <w:rPr>
          <w:rFonts w:asciiTheme="majorBidi" w:hAnsiTheme="majorBidi" w:cstheme="majorBidi"/>
        </w:rPr>
        <w:t>These comments highlight the importance of considering economic and disability-related factors when designing healthcare services, to ensure that all patients can access care equitably.</w:t>
      </w:r>
    </w:p>
    <w:p w14:paraId="609EC86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Community and Social Support</w:t>
      </w:r>
    </w:p>
    <w:p w14:paraId="467A38A2"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discussed the role of family and community support in helping older or less tech-savvy patients access the system.</w:t>
      </w:r>
    </w:p>
    <w:p w14:paraId="59DB814E" w14:textId="77777777" w:rsidR="004B2035" w:rsidRPr="004B2035" w:rsidRDefault="004B2035" w:rsidP="004B2035">
      <w:pPr>
        <w:numPr>
          <w:ilvl w:val="0"/>
          <w:numId w:val="20"/>
        </w:numPr>
        <w:rPr>
          <w:rFonts w:asciiTheme="majorBidi" w:hAnsiTheme="majorBidi" w:cstheme="majorBidi"/>
        </w:rPr>
      </w:pPr>
      <w:r w:rsidRPr="004B2035">
        <w:rPr>
          <w:rFonts w:asciiTheme="majorBidi" w:hAnsiTheme="majorBidi" w:cstheme="majorBidi"/>
        </w:rPr>
        <w:t>SD emphasized the role of family assistance, saying, "My mom helps my dad, and I help them both. Without us, they wouldn’t be able to use it." This underscores the reliance on younger family members to help older relatives navigate digital systems.</w:t>
      </w:r>
    </w:p>
    <w:p w14:paraId="54FC8119" w14:textId="25EBE5CB" w:rsidR="004B2035" w:rsidRPr="004B2035" w:rsidRDefault="004B2035" w:rsidP="004B2035">
      <w:pPr>
        <w:numPr>
          <w:ilvl w:val="0"/>
          <w:numId w:val="20"/>
        </w:numPr>
        <w:rPr>
          <w:rFonts w:asciiTheme="majorBidi" w:hAnsiTheme="majorBidi" w:cstheme="majorBidi"/>
        </w:rPr>
      </w:pPr>
      <w:r w:rsidRPr="004B2035">
        <w:rPr>
          <w:rFonts w:asciiTheme="majorBidi" w:hAnsiTheme="majorBidi" w:cstheme="majorBidi"/>
        </w:rPr>
        <w:t xml:space="preserve">PA suggested that community </w:t>
      </w:r>
      <w:r w:rsidR="00DD52AA" w:rsidRPr="004B2035">
        <w:rPr>
          <w:rFonts w:asciiTheme="majorBidi" w:hAnsiTheme="majorBidi" w:cstheme="majorBidi"/>
        </w:rPr>
        <w:t>centres</w:t>
      </w:r>
      <w:r w:rsidRPr="004B2035">
        <w:rPr>
          <w:rFonts w:asciiTheme="majorBidi" w:hAnsiTheme="majorBidi" w:cstheme="majorBidi"/>
        </w:rPr>
        <w:t xml:space="preserve"> could offer support, saying, "Libraries and community </w:t>
      </w:r>
      <w:r w:rsidR="00DD52AA" w:rsidRPr="004B2035">
        <w:rPr>
          <w:rFonts w:asciiTheme="majorBidi" w:hAnsiTheme="majorBidi" w:cstheme="majorBidi"/>
        </w:rPr>
        <w:t>centres</w:t>
      </w:r>
      <w:r w:rsidRPr="004B2035">
        <w:rPr>
          <w:rFonts w:asciiTheme="majorBidi" w:hAnsiTheme="majorBidi" w:cstheme="majorBidi"/>
        </w:rPr>
        <w:t xml:space="preserve"> could help people who don’t have internet access or need help using it." PA believed that these local resources could play an important role in bridging the digital divide.</w:t>
      </w:r>
    </w:p>
    <w:p w14:paraId="75F18E45" w14:textId="77777777" w:rsidR="004B2035" w:rsidRPr="004B2035" w:rsidRDefault="00000000" w:rsidP="004B2035">
      <w:pPr>
        <w:rPr>
          <w:rFonts w:asciiTheme="majorBidi" w:hAnsiTheme="majorBidi" w:cstheme="majorBidi"/>
        </w:rPr>
      </w:pPr>
      <w:r>
        <w:rPr>
          <w:rFonts w:asciiTheme="majorBidi" w:hAnsiTheme="majorBidi" w:cstheme="majorBidi"/>
        </w:rPr>
        <w:pict w14:anchorId="1C7B25FE">
          <v:rect id="_x0000_i1027" style="width:0;height:1.5pt" o:hralign="center" o:hrstd="t" o:hr="t" fillcolor="#a0a0a0" stroked="f"/>
        </w:pict>
      </w:r>
    </w:p>
    <w:p w14:paraId="4EEBE660"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4: Comparison with Traditional Methods</w:t>
      </w:r>
    </w:p>
    <w:p w14:paraId="4AF1CDB6"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Advantages Over Traditional Methods</w:t>
      </w:r>
    </w:p>
    <w:p w14:paraId="396D9AFB" w14:textId="77777777" w:rsidR="004B2035" w:rsidRPr="004B2035" w:rsidRDefault="004B2035" w:rsidP="004B2035">
      <w:pPr>
        <w:rPr>
          <w:rFonts w:asciiTheme="majorBidi" w:hAnsiTheme="majorBidi" w:cstheme="majorBidi"/>
        </w:rPr>
      </w:pPr>
      <w:r w:rsidRPr="004B2035">
        <w:rPr>
          <w:rFonts w:asciiTheme="majorBidi" w:hAnsiTheme="majorBidi" w:cstheme="majorBidi"/>
        </w:rPr>
        <w:t>Many participants preferred the online system over traditional methods due to the convenience and reduced stress of not having to wait on hold.</w:t>
      </w:r>
    </w:p>
    <w:p w14:paraId="3CDF5D2F" w14:textId="77777777" w:rsidR="004B2035" w:rsidRPr="004B2035" w:rsidRDefault="004B2035" w:rsidP="004B2035">
      <w:pPr>
        <w:numPr>
          <w:ilvl w:val="0"/>
          <w:numId w:val="21"/>
        </w:numPr>
        <w:rPr>
          <w:rFonts w:asciiTheme="majorBidi" w:hAnsiTheme="majorBidi" w:cstheme="majorBidi"/>
        </w:rPr>
      </w:pPr>
      <w:r w:rsidRPr="004B2035">
        <w:rPr>
          <w:rFonts w:asciiTheme="majorBidi" w:hAnsiTheme="majorBidi" w:cstheme="majorBidi"/>
        </w:rPr>
        <w:t>KB found the online system much easier to use, saying, "You can explain your issue in writing and it’s quicker than explaining over the phone." For KB, the ability to communicate more clearly through writing was a major advantage.</w:t>
      </w:r>
    </w:p>
    <w:p w14:paraId="6006B149" w14:textId="77777777" w:rsidR="004B2035" w:rsidRPr="004B2035" w:rsidRDefault="004B2035" w:rsidP="004B2035">
      <w:pPr>
        <w:numPr>
          <w:ilvl w:val="0"/>
          <w:numId w:val="21"/>
        </w:numPr>
        <w:rPr>
          <w:rFonts w:asciiTheme="majorBidi" w:hAnsiTheme="majorBidi" w:cstheme="majorBidi"/>
        </w:rPr>
      </w:pPr>
      <w:r w:rsidRPr="004B2035">
        <w:rPr>
          <w:rFonts w:asciiTheme="majorBidi" w:hAnsiTheme="majorBidi" w:cstheme="majorBidi"/>
        </w:rPr>
        <w:t>TF appreciated the flexibility the system offered, explaining, "It’s much easier to send in my requests online. I don’t have to sit on the phone waiting for someone to pick up." This was particularly beneficial for TF, who had a demanding work schedule that did not allow for waiting on hold.</w:t>
      </w:r>
    </w:p>
    <w:p w14:paraId="7BCC15D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Challenges Compared to Traditional Methods</w:t>
      </w:r>
    </w:p>
    <w:p w14:paraId="5F6F78AE" w14:textId="77777777" w:rsidR="004B2035" w:rsidRPr="004B2035" w:rsidRDefault="004B2035" w:rsidP="004B2035">
      <w:pPr>
        <w:rPr>
          <w:rFonts w:asciiTheme="majorBidi" w:hAnsiTheme="majorBidi" w:cstheme="majorBidi"/>
        </w:rPr>
      </w:pPr>
      <w:r w:rsidRPr="004B2035">
        <w:rPr>
          <w:rFonts w:asciiTheme="majorBidi" w:hAnsiTheme="majorBidi" w:cstheme="majorBidi"/>
        </w:rPr>
        <w:t>However, some participants noted that the lack of real-time interaction was a drawback compared to traditional methods.</w:t>
      </w:r>
    </w:p>
    <w:p w14:paraId="52758A72" w14:textId="77777777" w:rsidR="004B2035" w:rsidRPr="004B2035" w:rsidRDefault="004B2035" w:rsidP="004B2035">
      <w:pPr>
        <w:numPr>
          <w:ilvl w:val="0"/>
          <w:numId w:val="22"/>
        </w:numPr>
        <w:rPr>
          <w:rFonts w:asciiTheme="majorBidi" w:hAnsiTheme="majorBidi" w:cstheme="majorBidi"/>
        </w:rPr>
      </w:pPr>
      <w:r w:rsidRPr="004B2035">
        <w:rPr>
          <w:rFonts w:asciiTheme="majorBidi" w:hAnsiTheme="majorBidi" w:cstheme="majorBidi"/>
        </w:rPr>
        <w:t>FM expressed frustration with the lack of immediate feedback, saying, "You have to wait for them to reply, and sometimes you need that back-and-forth in real time." For FM, the system worked well for simple queries but was less effective for more complex issues that required discussion.</w:t>
      </w:r>
    </w:p>
    <w:p w14:paraId="024D0C16" w14:textId="77777777" w:rsidR="004B2035" w:rsidRPr="004B2035" w:rsidRDefault="004B2035" w:rsidP="004B2035">
      <w:pPr>
        <w:numPr>
          <w:ilvl w:val="0"/>
          <w:numId w:val="22"/>
        </w:numPr>
        <w:rPr>
          <w:rFonts w:asciiTheme="majorBidi" w:hAnsiTheme="majorBidi" w:cstheme="majorBidi"/>
        </w:rPr>
      </w:pPr>
      <w:r w:rsidRPr="004B2035">
        <w:rPr>
          <w:rFonts w:asciiTheme="majorBidi" w:hAnsiTheme="majorBidi" w:cstheme="majorBidi"/>
        </w:rPr>
        <w:lastRenderedPageBreak/>
        <w:t>MG highlighted the limited hours during which the system was available, saying, "I wish the window for using it was bigger. If I miss the morning, I have to wait until the next day." MG felt that extending the system’s availability would improve access for patients with varying schedules.</w:t>
      </w:r>
    </w:p>
    <w:p w14:paraId="60D56535"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Comparative Efficiency</w:t>
      </w:r>
    </w:p>
    <w:p w14:paraId="75988B74" w14:textId="77777777" w:rsidR="004B2035" w:rsidRPr="004B2035" w:rsidRDefault="004B2035" w:rsidP="004B2035">
      <w:pPr>
        <w:rPr>
          <w:rFonts w:asciiTheme="majorBidi" w:hAnsiTheme="majorBidi" w:cstheme="majorBidi"/>
        </w:rPr>
      </w:pPr>
      <w:r w:rsidRPr="004B2035">
        <w:rPr>
          <w:rFonts w:asciiTheme="majorBidi" w:hAnsiTheme="majorBidi" w:cstheme="majorBidi"/>
        </w:rPr>
        <w:t>Despite these challenges, participants generally felt that the online system was more efficient than traditional methods.</w:t>
      </w:r>
    </w:p>
    <w:p w14:paraId="782AD2E1" w14:textId="77777777" w:rsidR="004B2035" w:rsidRPr="004B2035" w:rsidRDefault="004B2035" w:rsidP="004B2035">
      <w:pPr>
        <w:numPr>
          <w:ilvl w:val="0"/>
          <w:numId w:val="23"/>
        </w:numPr>
        <w:rPr>
          <w:rFonts w:asciiTheme="majorBidi" w:hAnsiTheme="majorBidi" w:cstheme="majorBidi"/>
        </w:rPr>
      </w:pPr>
      <w:r w:rsidRPr="004B2035">
        <w:rPr>
          <w:rFonts w:asciiTheme="majorBidi" w:hAnsiTheme="majorBidi" w:cstheme="majorBidi"/>
        </w:rPr>
        <w:t>TF appreciated the efficiency of written communication, saying, "Having everything written down helps. There’s less room for misunderstanding." For TF, the system’s ability to document interactions improved the accuracy and continuity of care.</w:t>
      </w:r>
    </w:p>
    <w:p w14:paraId="1DE8F7C1" w14:textId="77777777" w:rsidR="004B2035" w:rsidRPr="004B2035" w:rsidRDefault="004B2035" w:rsidP="004B2035">
      <w:pPr>
        <w:numPr>
          <w:ilvl w:val="0"/>
          <w:numId w:val="23"/>
        </w:numPr>
        <w:rPr>
          <w:rFonts w:asciiTheme="majorBidi" w:hAnsiTheme="majorBidi" w:cstheme="majorBidi"/>
        </w:rPr>
      </w:pPr>
      <w:r w:rsidRPr="004B2035">
        <w:rPr>
          <w:rFonts w:asciiTheme="majorBidi" w:hAnsiTheme="majorBidi" w:cstheme="majorBidi"/>
        </w:rPr>
        <w:t>KB added that the system reduced the time and effort needed to book appointments, stating, "It’s quicker and less stressful than calling. I’ve definitely used it more because it’s easier." For KB, the system’s convenience made them more likely to seek medical advice when needed.</w:t>
      </w:r>
    </w:p>
    <w:p w14:paraId="0D755DE4" w14:textId="77777777" w:rsidR="004B2035" w:rsidRPr="004B2035" w:rsidRDefault="00000000" w:rsidP="004B2035">
      <w:pPr>
        <w:rPr>
          <w:rFonts w:asciiTheme="majorBidi" w:hAnsiTheme="majorBidi" w:cstheme="majorBidi"/>
        </w:rPr>
      </w:pPr>
      <w:r>
        <w:rPr>
          <w:rFonts w:asciiTheme="majorBidi" w:hAnsiTheme="majorBidi" w:cstheme="majorBidi"/>
        </w:rPr>
        <w:pict w14:anchorId="3B6D40E3">
          <v:rect id="_x0000_i1028" style="width:0;height:1.5pt" o:hralign="center" o:hrstd="t" o:hr="t" fillcolor="#a0a0a0" stroked="f"/>
        </w:pict>
      </w:r>
    </w:p>
    <w:p w14:paraId="6A9F9ED6"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Concluding Summary</w:t>
      </w:r>
    </w:p>
    <w:p w14:paraId="089D5BA0"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findings from the interviews highlight the mixed experiences of patients using the online triage system at Windrush Surgery. While the system has generally improved ease of access and responsiveness, it has also presented challenges for certain patient groups, particularly those less comfortable with technology. The comparison with traditional methods shows a clear preference for the convenience of the online system, despite some limitations in user experience and accessibility.</w:t>
      </w:r>
    </w:p>
    <w:p w14:paraId="5B3F737E" w14:textId="2F5E4A4B" w:rsidR="00B55F08" w:rsidRPr="004B2035" w:rsidRDefault="004B2035" w:rsidP="004B2035">
      <w:pPr>
        <w:rPr>
          <w:rFonts w:asciiTheme="majorBidi" w:hAnsiTheme="majorBidi" w:cstheme="majorBidi"/>
        </w:rPr>
      </w:pPr>
      <w:r w:rsidRPr="004B2035">
        <w:rPr>
          <w:rFonts w:asciiTheme="majorBidi" w:hAnsiTheme="majorBidi" w:cstheme="majorBidi"/>
        </w:rPr>
        <w:t xml:space="preserve">These insights underscore the importance of considering diverse patient needs when implementing digital healthcare solutions. The system has shown significant potential in enhancing service delivery, but it must be complemented by strategies that ensure equitable access for all patients. In the subsequent discussion chapter, these findings will be further </w:t>
      </w:r>
      <w:r w:rsidR="00DD52AA" w:rsidRPr="004B2035">
        <w:rPr>
          <w:rFonts w:asciiTheme="majorBidi" w:hAnsiTheme="majorBidi" w:cstheme="majorBidi"/>
        </w:rPr>
        <w:t>analysed</w:t>
      </w:r>
      <w:r w:rsidRPr="004B2035">
        <w:rPr>
          <w:rFonts w:asciiTheme="majorBidi" w:hAnsiTheme="majorBidi" w:cstheme="majorBidi"/>
        </w:rPr>
        <w:t xml:space="preserve"> to explore their implications for healthcare practice and policy, with a particular focus on service equity and quality of care.</w:t>
      </w:r>
    </w:p>
    <w:p w14:paraId="21FBB8E1" w14:textId="50F04CA7" w:rsidR="004B2035" w:rsidRPr="004B2035" w:rsidRDefault="004B2035">
      <w:pPr>
        <w:rPr>
          <w:rFonts w:asciiTheme="majorBidi" w:hAnsiTheme="majorBidi" w:cstheme="majorBidi"/>
        </w:rPr>
      </w:pPr>
      <w:r w:rsidRPr="004B2035">
        <w:rPr>
          <w:rFonts w:asciiTheme="majorBidi" w:hAnsiTheme="majorBidi" w:cstheme="majorBidi"/>
        </w:rPr>
        <w:br w:type="page"/>
      </w:r>
    </w:p>
    <w:p w14:paraId="1062E97C" w14:textId="736B7C68" w:rsidR="004B2035" w:rsidRPr="004B2035" w:rsidRDefault="004B2035" w:rsidP="004B2035">
      <w:pPr>
        <w:rPr>
          <w:rFonts w:asciiTheme="majorBidi" w:hAnsiTheme="majorBidi" w:cstheme="majorBidi"/>
          <w:b/>
          <w:bCs/>
        </w:rPr>
      </w:pPr>
      <w:r w:rsidRPr="004B2035">
        <w:rPr>
          <w:rFonts w:asciiTheme="majorBidi" w:hAnsiTheme="majorBidi" w:cstheme="majorBidi"/>
          <w:b/>
          <w:bCs/>
        </w:rPr>
        <w:lastRenderedPageBreak/>
        <w:t xml:space="preserve">Chapter </w:t>
      </w:r>
      <w:r w:rsidR="00FA28D8">
        <w:rPr>
          <w:rFonts w:asciiTheme="majorBidi" w:hAnsiTheme="majorBidi" w:cstheme="majorBidi"/>
          <w:b/>
          <w:bCs/>
        </w:rPr>
        <w:t>5</w:t>
      </w:r>
      <w:r w:rsidRPr="004B2035">
        <w:rPr>
          <w:rFonts w:asciiTheme="majorBidi" w:hAnsiTheme="majorBidi" w:cstheme="majorBidi"/>
          <w:b/>
          <w:bCs/>
        </w:rPr>
        <w:t>: Discussion</w:t>
      </w:r>
    </w:p>
    <w:p w14:paraId="3DA3F564"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Introduction</w:t>
      </w:r>
    </w:p>
    <w:p w14:paraId="5609D1C5" w14:textId="0A716C55" w:rsidR="004B2035" w:rsidRPr="004B2035" w:rsidRDefault="004B2035" w:rsidP="004B2035">
      <w:pPr>
        <w:rPr>
          <w:rFonts w:asciiTheme="majorBidi" w:hAnsiTheme="majorBidi" w:cstheme="majorBidi"/>
        </w:rPr>
      </w:pPr>
      <w:r w:rsidRPr="004B2035">
        <w:rPr>
          <w:rFonts w:asciiTheme="majorBidi" w:hAnsiTheme="majorBidi" w:cstheme="majorBidi"/>
        </w:rPr>
        <w:t xml:space="preserve">This chapter discusses the findings from the research on the online triage system at Windrush Surgery, integrating them with existing literature and addressing the research objectives outlined in Chapter 1. The discussion is structured around the key themes identified in the data: access to healthcare services, quality of service, service equity, and comparison with traditional methods. Each theme is </w:t>
      </w:r>
      <w:r w:rsidR="00DD52AA" w:rsidRPr="004B2035">
        <w:rPr>
          <w:rFonts w:asciiTheme="majorBidi" w:hAnsiTheme="majorBidi" w:cstheme="majorBidi"/>
        </w:rPr>
        <w:t>analysed</w:t>
      </w:r>
      <w:r w:rsidRPr="004B2035">
        <w:rPr>
          <w:rFonts w:asciiTheme="majorBidi" w:hAnsiTheme="majorBidi" w:cstheme="majorBidi"/>
        </w:rPr>
        <w:t xml:space="preserve"> in relation to the study’s findings and existing research, highlighting the implications for healthcare practice and policy.</w:t>
      </w:r>
    </w:p>
    <w:p w14:paraId="51C1679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1: Access to Healthcare Services</w:t>
      </w:r>
    </w:p>
    <w:p w14:paraId="03B0748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Ease of Access</w:t>
      </w:r>
    </w:p>
    <w:p w14:paraId="237278D8"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findings indicate that the online triage system significantly improves access to healthcare services for many patients. Participants such as SD, MB, and PA emphasized the convenience and time-saving aspects of the system, with SD stating, "It's very easy, I just do it on my mobile," reflecting the system’s flexibility. This aligns with studies that show digital health technologies can reduce barriers to healthcare by allowing patients to access services at their convenience (Gagnon et al., 2016; Powell et al., 2017).</w:t>
      </w:r>
    </w:p>
    <w:p w14:paraId="7992B33B" w14:textId="77777777" w:rsidR="004B2035" w:rsidRPr="004B2035" w:rsidRDefault="004B2035" w:rsidP="004B2035">
      <w:pPr>
        <w:rPr>
          <w:rFonts w:asciiTheme="majorBidi" w:hAnsiTheme="majorBidi" w:cstheme="majorBidi"/>
        </w:rPr>
      </w:pPr>
      <w:r w:rsidRPr="004B2035">
        <w:rPr>
          <w:rFonts w:asciiTheme="majorBidi" w:hAnsiTheme="majorBidi" w:cstheme="majorBidi"/>
        </w:rPr>
        <w:t>However, ease of access was not experienced equally across all patient groups. FM and MG highlighted that older adults and individuals with limited digital literacy struggled to use the system. FM noted, "My mother couldn’t do this; she’s not online," pointing to the digital divide in healthcare, which can worsen health inequalities (Vassli &amp; Farshchian, 2018). These findings reinforce the need for healthcare providers to offer alternative methods for patients who face barriers to digital tools, ensuring that no one is left behind.</w:t>
      </w:r>
    </w:p>
    <w:p w14:paraId="0BF2EA8E" w14:textId="77777777" w:rsidR="004B2035" w:rsidRPr="004B2035" w:rsidRDefault="004B2035" w:rsidP="004B2035">
      <w:pPr>
        <w:rPr>
          <w:rFonts w:asciiTheme="majorBidi" w:hAnsiTheme="majorBidi" w:cstheme="majorBidi"/>
        </w:rPr>
      </w:pPr>
      <w:r w:rsidRPr="004B2035">
        <w:rPr>
          <w:rFonts w:asciiTheme="majorBidi" w:hAnsiTheme="majorBidi" w:cstheme="majorBidi"/>
        </w:rPr>
        <w:t>While the online triage system at Windrush Surgery aligns with studies such as Gagnon et al. (2016) and Powell et al. (2017), which emphasize the convenience and accessibility of digital healthcare systems, the findings also highlight a critical gap in access for certain patient groups. Studies like Vassli &amp; Farshchian (2018) identify the digital divide as a growing issue in healthcare, and this study reinforces that challenge, particularly for older adults and patients with low digital literacy. While many patients found the system beneficial, those less comfortable with technology struggled to access the care they needed, which echoes Levine et al. (2019), who similarly observed these challenges in digital health adoption. This contrast between digital convenience and digital exclusion underscores the need for hybrid models of care that accommodate both tech-savvy patients and those who require more traditional means of accessing healthcare.</w:t>
      </w:r>
    </w:p>
    <w:p w14:paraId="011CF07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Barriers to Access</w:t>
      </w:r>
    </w:p>
    <w:p w14:paraId="4E423636"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The study identified several barriers to access, particularly for older adults and individuals with disabilities. FM and MG raised concerns about the digital divide, which can prevent certain groups from benefiting from digital health technologies. MG shared, "If you’re not good on computers or visually impaired, you would find it difficult," which is consistent with existing research showing that digital systems often exclude vulnerable populations (Levine </w:t>
      </w:r>
      <w:r w:rsidRPr="004B2035">
        <w:rPr>
          <w:rFonts w:asciiTheme="majorBidi" w:hAnsiTheme="majorBidi" w:cstheme="majorBidi"/>
        </w:rPr>
        <w:lastRenderedPageBreak/>
        <w:t>et al., 2019; van Deursen &amp; van Dijk, 2019). To address these issues, healthcare providers must offer alternative access methods and digital literacy training to ensure inclusivity (Anurogo  et al, 2023).</w:t>
      </w:r>
    </w:p>
    <w:p w14:paraId="5D2690CE" w14:textId="77777777" w:rsidR="004B2035" w:rsidRPr="004B2035" w:rsidRDefault="004B2035" w:rsidP="004B2035">
      <w:pPr>
        <w:rPr>
          <w:rFonts w:asciiTheme="majorBidi" w:hAnsiTheme="majorBidi" w:cstheme="majorBidi"/>
        </w:rPr>
      </w:pPr>
      <w:r w:rsidRPr="004B2035">
        <w:rPr>
          <w:rFonts w:asciiTheme="majorBidi" w:hAnsiTheme="majorBidi" w:cstheme="majorBidi"/>
        </w:rPr>
        <w:t>Additionally, PA highlighted the economic barriers that prevent some individuals from using the system, such as a lack of access to the internet or devices. They explained, "Some people don’t have access to the technology at home or can’t afford the internet." This is consistent with Kaihlanen et al. (2022), who emphasize that digital health systems can exacerbate healthcare inequities if socio-economic factors are not taken into account.</w:t>
      </w:r>
    </w:p>
    <w:p w14:paraId="2B8E1650"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Impact on Appointment Availability</w:t>
      </w:r>
    </w:p>
    <w:p w14:paraId="04FACEFC"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ability to request appointments online has generally made it easier for participants to secure medical care without the hassle of phone queues. SC highlighted how the system improved her access, stating, "It’s definitely made it easier for me to get the right appointment and service." The direct communication with healthcare professionals reduced the potential for miscommunication, often encountered when booking through receptionists. This reflects findings by Atherton et al. (2018) that digital systems can streamline healthcare delivery by reducing administrative tasks and improving efficiency.</w:t>
      </w:r>
    </w:p>
    <w:p w14:paraId="24E35DCF" w14:textId="77777777" w:rsidR="004B2035" w:rsidRPr="004B2035" w:rsidRDefault="004B2035" w:rsidP="004B2035">
      <w:pPr>
        <w:rPr>
          <w:rFonts w:asciiTheme="majorBidi" w:hAnsiTheme="majorBidi" w:cstheme="majorBidi"/>
        </w:rPr>
      </w:pPr>
      <w:r w:rsidRPr="004B2035">
        <w:rPr>
          <w:rFonts w:asciiTheme="majorBidi" w:hAnsiTheme="majorBidi" w:cstheme="majorBidi"/>
        </w:rPr>
        <w:t>Similarly, TF emphasized the convenience of being able to submit queries outside of office hours, stating, "It is much easier to request an appointment with a doctor than waiting on the phone." For participants with busy or inflexible work schedules, this flexibility is a key advantage of the online system.</w:t>
      </w:r>
    </w:p>
    <w:p w14:paraId="419293E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Frequency of Use and Situational Benefits</w:t>
      </w:r>
    </w:p>
    <w:p w14:paraId="2F401C18"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also shared how the online system fits into their regular routines, with several indicating that it has become their preferred method for non-urgent queries. KB noted, "I use it regularly because it’s less stressful than calling early in the morning." PA highlighted the system’s reliability in managing chronic conditions, stating, "For my routine check-ups, it’s been really helpful." These findings are consistent with research by Kitsiou et al. (2017), which highlights the importance of digital systems in managing long-term conditions and maintaining continuity of care.</w:t>
      </w:r>
    </w:p>
    <w:p w14:paraId="49829A23" w14:textId="77777777" w:rsidR="004B2035" w:rsidRPr="004B2035" w:rsidRDefault="00000000" w:rsidP="004B2035">
      <w:pPr>
        <w:rPr>
          <w:rFonts w:asciiTheme="majorBidi" w:hAnsiTheme="majorBidi" w:cstheme="majorBidi"/>
        </w:rPr>
      </w:pPr>
      <w:r>
        <w:rPr>
          <w:rFonts w:asciiTheme="majorBidi" w:hAnsiTheme="majorBidi" w:cstheme="majorBidi"/>
        </w:rPr>
        <w:pict w14:anchorId="26C56F8A">
          <v:rect id="_x0000_i1029" style="width:0;height:1.5pt" o:hralign="center" o:hrstd="t" o:hr="t" fillcolor="#a0a0a0" stroked="f"/>
        </w:pict>
      </w:r>
    </w:p>
    <w:p w14:paraId="32600D4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2: Quality of Service</w:t>
      </w:r>
    </w:p>
    <w:p w14:paraId="29E9369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Responsiveness</w:t>
      </w:r>
    </w:p>
    <w:p w14:paraId="72E0906D"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online triage system was praised by participants for its responsiveness, with many noting that it often resulted in quicker responses than traditional methods. MB rated the system "10 out of 10 for responsiveness," citing how their daughter’s query was resolved within an hour. This level of responsiveness aligns with findings by Atherton et al. (2018) and Kruse et al. (2017), which emphasize that quick responses are critical for patient satisfaction and engagement.</w:t>
      </w:r>
    </w:p>
    <w:p w14:paraId="2C11A7AD" w14:textId="77777777" w:rsidR="004B2035" w:rsidRPr="004B2035" w:rsidRDefault="004B2035" w:rsidP="004B2035">
      <w:pPr>
        <w:rPr>
          <w:rFonts w:asciiTheme="majorBidi" w:hAnsiTheme="majorBidi" w:cstheme="majorBidi"/>
        </w:rPr>
      </w:pPr>
      <w:r w:rsidRPr="004B2035">
        <w:rPr>
          <w:rFonts w:asciiTheme="majorBidi" w:hAnsiTheme="majorBidi" w:cstheme="majorBidi"/>
        </w:rPr>
        <w:lastRenderedPageBreak/>
        <w:t>While the speed of the system was appreciated, some participants felt that the quality of care remained consistent across methods. FM noted, "I don’t think it impacted the quality of care," underscoring that the key benefit of the system was its convenience. This observation is consistent with Black et al (2016), who found that digital systems often improve efficiency without affecting the quality of care provided.</w:t>
      </w:r>
    </w:p>
    <w:p w14:paraId="3C5A57E9" w14:textId="77777777" w:rsidR="004B2035" w:rsidRPr="004B2035" w:rsidRDefault="004B2035" w:rsidP="004B2035">
      <w:pPr>
        <w:rPr>
          <w:rFonts w:asciiTheme="majorBidi" w:hAnsiTheme="majorBidi" w:cstheme="majorBidi"/>
        </w:rPr>
      </w:pPr>
      <w:r w:rsidRPr="004B2035">
        <w:rPr>
          <w:rFonts w:asciiTheme="majorBidi" w:hAnsiTheme="majorBidi" w:cstheme="majorBidi"/>
        </w:rPr>
        <w:t>Although the online triage system improved responsiveness, the findings challenge the assumption that faster responses always lead to better patient outcomes. This aligns with Black et al. (2016), who found that while eHealth systems increase efficiency, they do not necessarily enhance the quality of care delivered. Participants in this study, such as FM, noted that the quality of care remained unchanged despite faster response times, which contrasts with other literature like Kruse et al. (2017) that suggests digital systems improve both responsiveness and patient engagement. This contrast highlights that the effectiveness of digital systems may vary depending on the complexity of patient needs, with routine queries benefiting from quicker responses, while more serious cases may require the depth of interaction found in traditional, face-to-face care.</w:t>
      </w:r>
    </w:p>
    <w:p w14:paraId="70EB6B1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Patient Experiences</w:t>
      </w:r>
    </w:p>
    <w:p w14:paraId="127875AD" w14:textId="77777777" w:rsidR="004B2035" w:rsidRPr="004B2035" w:rsidRDefault="004B2035" w:rsidP="004B2035">
      <w:pPr>
        <w:rPr>
          <w:rFonts w:asciiTheme="majorBidi" w:hAnsiTheme="majorBidi" w:cstheme="majorBidi"/>
        </w:rPr>
      </w:pPr>
      <w:r w:rsidRPr="004B2035">
        <w:rPr>
          <w:rFonts w:asciiTheme="majorBidi" w:hAnsiTheme="majorBidi" w:cstheme="majorBidi"/>
        </w:rPr>
        <w:t>Participants shared specific experiences illustrating how the online system improved their healthcare interactions. SD shared, "I was able to request my follow-up appointment online, and it was sorted the same day." KB also highlighted how the system allowed her to update her doctor about non-urgent conditions remotely, stating, "I didn’t have to come in for every update, which made things easier." These experiences suggest that the system enhances continuity of care, especially for patients managing chronic conditions, as noted by Kitsiou et al. (2017).</w:t>
      </w:r>
    </w:p>
    <w:p w14:paraId="32472E5D" w14:textId="77777777" w:rsidR="004B2035" w:rsidRPr="004B2035" w:rsidRDefault="004B2035" w:rsidP="004B2035">
      <w:pPr>
        <w:rPr>
          <w:rFonts w:asciiTheme="majorBidi" w:hAnsiTheme="majorBidi" w:cstheme="majorBidi"/>
        </w:rPr>
      </w:pPr>
      <w:r w:rsidRPr="004B2035">
        <w:rPr>
          <w:rFonts w:asciiTheme="majorBidi" w:hAnsiTheme="majorBidi" w:cstheme="majorBidi"/>
        </w:rPr>
        <w:t>However, some participants expressed concerns about the lack of real-time feedback. FM commented, "You sometimes need that back-and-forth in real time." This limitation suggests that while the system is effective for routine queries, it may not be suitable for complex issues that require detailed discussion, as supported by Hollander and Carr (2020).</w:t>
      </w:r>
    </w:p>
    <w:p w14:paraId="6FCA685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Communication Quality</w:t>
      </w:r>
    </w:p>
    <w:p w14:paraId="4310F704" w14:textId="77777777" w:rsidR="004B2035" w:rsidRPr="004B2035" w:rsidRDefault="004B2035" w:rsidP="004B2035">
      <w:pPr>
        <w:rPr>
          <w:rFonts w:asciiTheme="majorBidi" w:hAnsiTheme="majorBidi" w:cstheme="majorBidi"/>
        </w:rPr>
      </w:pPr>
      <w:r w:rsidRPr="004B2035">
        <w:rPr>
          <w:rFonts w:asciiTheme="majorBidi" w:hAnsiTheme="majorBidi" w:cstheme="majorBidi"/>
        </w:rPr>
        <w:t>Several participants noted that the written format of the system allowed for more thoughtful and comprehensive communication. PA found that "writing down my issues online allowed the appropriate person to respond more thoughtfully." This suggests that written communication can enhance the clarity and detail of healthcare interactions, allowing providers to respond more accurately, as Rathert et al (2017) highlighted in his research on digital communication.</w:t>
      </w:r>
    </w:p>
    <w:p w14:paraId="7CE13D93" w14:textId="77777777" w:rsidR="004B2035" w:rsidRPr="004B2035" w:rsidRDefault="00000000" w:rsidP="004B2035">
      <w:pPr>
        <w:rPr>
          <w:rFonts w:asciiTheme="majorBidi" w:hAnsiTheme="majorBidi" w:cstheme="majorBidi"/>
        </w:rPr>
      </w:pPr>
      <w:r>
        <w:rPr>
          <w:rFonts w:asciiTheme="majorBidi" w:hAnsiTheme="majorBidi" w:cstheme="majorBidi"/>
        </w:rPr>
        <w:pict w14:anchorId="7F54CD1B">
          <v:rect id="_x0000_i1030" style="width:0;height:1.5pt" o:hralign="center" o:hrstd="t" o:hr="t" fillcolor="#a0a0a0" stroked="f"/>
        </w:pict>
      </w:r>
    </w:p>
    <w:p w14:paraId="68042A8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3: Service Equity</w:t>
      </w:r>
    </w:p>
    <w:p w14:paraId="02E0A69C"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Technological Proficiency and Economic Barriers</w:t>
      </w:r>
    </w:p>
    <w:p w14:paraId="7F64642B" w14:textId="77777777" w:rsidR="004B2035" w:rsidRPr="004B2035" w:rsidRDefault="004B2035" w:rsidP="004B2035">
      <w:pPr>
        <w:rPr>
          <w:rFonts w:asciiTheme="majorBidi" w:hAnsiTheme="majorBidi" w:cstheme="majorBidi"/>
        </w:rPr>
      </w:pPr>
      <w:r w:rsidRPr="004B2035">
        <w:rPr>
          <w:rFonts w:asciiTheme="majorBidi" w:hAnsiTheme="majorBidi" w:cstheme="majorBidi"/>
        </w:rPr>
        <w:lastRenderedPageBreak/>
        <w:t>The study highlights equity issues related to the use of the online triage system, particularly for older adults and individuals with low technological proficiency. SD and SC emphasized that older adults often require help navigating the system. SD noted, "My mom helps my dad because he can’t use the system on his own." This reflects broader challenges in ensuring that digital systems are accessible to all (Anderson &amp; Perrin, 2017).</w:t>
      </w:r>
    </w:p>
    <w:p w14:paraId="4963B9FD" w14:textId="77777777" w:rsidR="004B2035" w:rsidRPr="004B2035" w:rsidRDefault="004B2035" w:rsidP="004B2035">
      <w:pPr>
        <w:rPr>
          <w:rFonts w:asciiTheme="majorBidi" w:hAnsiTheme="majorBidi" w:cstheme="majorBidi"/>
        </w:rPr>
      </w:pPr>
      <w:r w:rsidRPr="004B2035">
        <w:rPr>
          <w:rFonts w:asciiTheme="majorBidi" w:hAnsiTheme="majorBidi" w:cstheme="majorBidi"/>
        </w:rPr>
        <w:t>PA raised concerns about economic barriers, noting, "Some people don’t have the technology or internet access to use the system." This is consistent with findings by Kaihlanen et al. (2022), which show that digital health systems can exacerbate inequalities if socio-economic barriers are not addressed.</w:t>
      </w:r>
    </w:p>
    <w:p w14:paraId="11E2ECC4"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findings regarding service equity mirror the concerns raised in previous literature on digital health inequities. For instance, Kaihlanen et al. (2022) argue that without addressing socio-economic and technological barriers, digital healthcare can widen the gap between different patient groups. This study supports that view, showing that patients who lack digital literacy or access to the necessary technology face significant challenges in benefiting from the online triage system. However, while Kaihlanen et al. (2022) focus primarily on economic barriers, this study expands the discussion by also considering the role of family and community support in bridging these gaps. Participants like SD and PA highlighted how social networks can help mitigate the effects of the digital divide, suggesting that community-based interventions may be a viable solution to improving digital healthcare equity.</w:t>
      </w:r>
    </w:p>
    <w:p w14:paraId="49A1C41D"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Implications for Service Delivery</w:t>
      </w:r>
    </w:p>
    <w:p w14:paraId="5DED6D1E"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equity issues highlighted in the study suggest that a multi-faceted approach is needed to ensure all patients benefit from digital health systems. MG suggested offering "workshops or one-on-one sessions to help people get comfortable with the system." Providing support for patients with lower digital literacy is essential for reducing access barriers (Alkureishi et al., 2021). Additionally, maintaining alternative access points, such as phone support, ensures that vulnerable groups are not excluded.</w:t>
      </w:r>
    </w:p>
    <w:p w14:paraId="787FF6E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Community and Social Support</w:t>
      </w:r>
    </w:p>
    <w:p w14:paraId="60300868" w14:textId="3C2CA2F7" w:rsidR="004B2035" w:rsidRPr="004B2035" w:rsidRDefault="004B2035" w:rsidP="004B2035">
      <w:pPr>
        <w:rPr>
          <w:rFonts w:asciiTheme="majorBidi" w:hAnsiTheme="majorBidi" w:cstheme="majorBidi"/>
        </w:rPr>
      </w:pPr>
      <w:r w:rsidRPr="004B2035">
        <w:rPr>
          <w:rFonts w:asciiTheme="majorBidi" w:hAnsiTheme="majorBidi" w:cstheme="majorBidi"/>
        </w:rPr>
        <w:t xml:space="preserve">Participants also emphasized the role of family and community support in helping patients access the online system. SD mentioned, "Family members often help older relatives use the system." PA suggested that "community </w:t>
      </w:r>
      <w:r w:rsidR="00DD52AA" w:rsidRPr="004B2035">
        <w:rPr>
          <w:rFonts w:asciiTheme="majorBidi" w:hAnsiTheme="majorBidi" w:cstheme="majorBidi"/>
        </w:rPr>
        <w:t>centres</w:t>
      </w:r>
      <w:r w:rsidRPr="004B2035">
        <w:rPr>
          <w:rFonts w:asciiTheme="majorBidi" w:hAnsiTheme="majorBidi" w:cstheme="majorBidi"/>
        </w:rPr>
        <w:t xml:space="preserve"> could offer support and training sessions to help people use the system." This reflects the importance of social networks in facilitating access to digital health services, as Vassli &amp; Farshchian (2018) discussed.</w:t>
      </w:r>
    </w:p>
    <w:p w14:paraId="2DBF6DCD" w14:textId="77777777" w:rsidR="004B2035" w:rsidRPr="004B2035" w:rsidRDefault="004B2035" w:rsidP="004B2035">
      <w:pPr>
        <w:rPr>
          <w:rFonts w:asciiTheme="majorBidi" w:hAnsiTheme="majorBidi" w:cstheme="majorBidi"/>
        </w:rPr>
      </w:pPr>
      <w:r w:rsidRPr="004B2035">
        <w:rPr>
          <w:rFonts w:asciiTheme="majorBidi" w:hAnsiTheme="majorBidi" w:cstheme="majorBidi"/>
        </w:rPr>
        <w:t>In contrast to the findings of previous studies that emphasize the overall efficiency and accessibility of digital tools (Gagnon et al., 2016), this study reveals significant disparities in how different patient groups experience the online triage system. Patients who are older or less familiar with digital technologies struggled to engage with the system, supporting the conclusions drawn by Levine et al. (2019) that digital health systems can inadvertently create barriers for vulnerable groups. This highlights the need for more robust digital literacy programs and inclusive system designs to ensure equitable access to healthcare services.</w:t>
      </w:r>
    </w:p>
    <w:p w14:paraId="23E41A28" w14:textId="77777777" w:rsidR="004B2035" w:rsidRPr="004B2035" w:rsidRDefault="004B2035" w:rsidP="004B2035">
      <w:pPr>
        <w:rPr>
          <w:rFonts w:asciiTheme="majorBidi" w:hAnsiTheme="majorBidi" w:cstheme="majorBidi"/>
        </w:rPr>
      </w:pPr>
    </w:p>
    <w:p w14:paraId="00CC2B5B" w14:textId="77777777" w:rsidR="004B2035" w:rsidRPr="004B2035" w:rsidRDefault="00000000" w:rsidP="004B2035">
      <w:pPr>
        <w:rPr>
          <w:rFonts w:asciiTheme="majorBidi" w:hAnsiTheme="majorBidi" w:cstheme="majorBidi"/>
        </w:rPr>
      </w:pPr>
      <w:r>
        <w:rPr>
          <w:rFonts w:asciiTheme="majorBidi" w:hAnsiTheme="majorBidi" w:cstheme="majorBidi"/>
        </w:rPr>
        <w:pict w14:anchorId="734D8C0D">
          <v:rect id="_x0000_i1031" style="width:0;height:1.5pt" o:hralign="center" o:hrstd="t" o:hr="t" fillcolor="#a0a0a0" stroked="f"/>
        </w:pict>
      </w:r>
    </w:p>
    <w:p w14:paraId="33A7E5B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Theme 4: Comparison with Traditional Methods</w:t>
      </w:r>
    </w:p>
    <w:p w14:paraId="4B24D5B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Advantages Over Traditional Methods</w:t>
      </w:r>
    </w:p>
    <w:p w14:paraId="5F283F03" w14:textId="77777777" w:rsidR="004B2035" w:rsidRPr="004B2035" w:rsidRDefault="004B2035" w:rsidP="004B2035">
      <w:pPr>
        <w:rPr>
          <w:rFonts w:asciiTheme="majorBidi" w:hAnsiTheme="majorBidi" w:cstheme="majorBidi"/>
        </w:rPr>
      </w:pPr>
      <w:r w:rsidRPr="004B2035">
        <w:rPr>
          <w:rFonts w:asciiTheme="majorBidi" w:hAnsiTheme="majorBidi" w:cstheme="majorBidi"/>
        </w:rPr>
        <w:t>Many participants preferred the online system over traditional methods due to its convenience. KB shared, "It’s much less stressful to explain things in writing than to sit on hold for ages." The ability to avoid long phone queues and provide detailed information in writing was a key advantage for participants like TF, who noted, "I can submit my queries at any time of day, which fits better with my work schedule." This flexibility is a major benefit, as noted by Fischer et al. (2014).</w:t>
      </w:r>
    </w:p>
    <w:p w14:paraId="2606309B"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Challenges Compared to Traditional Methods</w:t>
      </w:r>
    </w:p>
    <w:p w14:paraId="56836DF8" w14:textId="77777777" w:rsidR="004B2035" w:rsidRPr="004B2035" w:rsidRDefault="004B2035" w:rsidP="004B2035">
      <w:pPr>
        <w:rPr>
          <w:rFonts w:asciiTheme="majorBidi" w:hAnsiTheme="majorBidi" w:cstheme="majorBidi"/>
        </w:rPr>
      </w:pPr>
      <w:r w:rsidRPr="004B2035">
        <w:rPr>
          <w:rFonts w:asciiTheme="majorBidi" w:hAnsiTheme="majorBidi" w:cstheme="majorBidi"/>
        </w:rPr>
        <w:t>Despite its advantages, the system also presented some challenges compared to traditional methods. FM expressed frustration with the lack of real-time interaction, stating, "Sometimes you need immediate feedback, which you don’t get online." MG added, "The window for using the system is a bit too short." These limitations suggest that the system is not suitable for all healthcare needs, especially more complex or urgent cases, as Armfield et al. (2015) also found in their research on telemedicine.</w:t>
      </w:r>
    </w:p>
    <w:p w14:paraId="0B1E9DC3" w14:textId="77777777" w:rsidR="004B2035" w:rsidRPr="004B2035" w:rsidRDefault="004B2035" w:rsidP="004B2035">
      <w:pPr>
        <w:rPr>
          <w:rFonts w:asciiTheme="majorBidi" w:hAnsiTheme="majorBidi" w:cstheme="majorBidi"/>
        </w:rPr>
      </w:pPr>
      <w:r w:rsidRPr="004B2035">
        <w:rPr>
          <w:rFonts w:asciiTheme="majorBidi" w:hAnsiTheme="majorBidi" w:cstheme="majorBidi"/>
        </w:rPr>
        <w:t>While much of the existing literature on digital healthcare, such as Fischer et al. (2014), focuses on the flexibility and convenience of online systems, this study underscores the limitations of these platforms when compared to traditional methods. Fischer et al. emphasize that digital systems allow patients to engage with healthcare on their terms, but this study’s findings, particularly from FM and MG, show that real-time interaction is a crucial aspect of healthcare that digital platforms often fail to provide. Participants preferred the online triage system for non-urgent issues but felt that it lacked the immediacy and personal engagement necessary for more complex or urgent health concerns. This finding suggests that while digital systems enhance certain aspects of healthcare access, they must be integrated with traditional methods to ensure comprehensive care for all types of medical issues.</w:t>
      </w:r>
    </w:p>
    <w:p w14:paraId="3096ED1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Patient Preferences</w:t>
      </w:r>
    </w:p>
    <w:p w14:paraId="2911C453" w14:textId="74E802F6" w:rsidR="004B2035" w:rsidRPr="004B2035" w:rsidRDefault="004B2035" w:rsidP="004B2035">
      <w:pPr>
        <w:rPr>
          <w:rFonts w:asciiTheme="majorBidi" w:hAnsiTheme="majorBidi" w:cstheme="majorBidi"/>
        </w:rPr>
      </w:pPr>
      <w:r w:rsidRPr="004B2035">
        <w:rPr>
          <w:rFonts w:asciiTheme="majorBidi" w:hAnsiTheme="majorBidi" w:cstheme="majorBidi"/>
        </w:rPr>
        <w:t xml:space="preserve">While many participants </w:t>
      </w:r>
      <w:r w:rsidR="00DD52AA" w:rsidRPr="004B2035">
        <w:rPr>
          <w:rFonts w:asciiTheme="majorBidi" w:hAnsiTheme="majorBidi" w:cstheme="majorBidi"/>
        </w:rPr>
        <w:t>favoured</w:t>
      </w:r>
      <w:r w:rsidRPr="004B2035">
        <w:rPr>
          <w:rFonts w:asciiTheme="majorBidi" w:hAnsiTheme="majorBidi" w:cstheme="majorBidi"/>
        </w:rPr>
        <w:t xml:space="preserve"> the online system for routine queries, others like PA still preferred in-person interactions for more serious concerns. PA shared, "For serious issues, I want to see someone face-to-face." This reflects the importance of offering multiple access points to meet diverse patient needs, as noted by Lupton (2013).</w:t>
      </w:r>
    </w:p>
    <w:p w14:paraId="29A57680"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Comparative Efficiency</w:t>
      </w:r>
    </w:p>
    <w:p w14:paraId="4BBFD7E1"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Participants also discussed the efficiency of the online system compared to traditional methods. TF appreciated the ability to document interactions, noting, "Having a written record helps keep things organized." KB highlighted how the system "saved time and effort, making me more likely to seek medical advice." These findings align with research by </w:t>
      </w:r>
      <w:r w:rsidRPr="004B2035">
        <w:rPr>
          <w:rFonts w:asciiTheme="majorBidi" w:hAnsiTheme="majorBidi" w:cstheme="majorBidi"/>
        </w:rPr>
        <w:lastRenderedPageBreak/>
        <w:t>Cimperman et al. (2016), which shows that digital health systems improve the efficiency of healthcare delivery by reducing administrative tasks.</w:t>
      </w:r>
    </w:p>
    <w:p w14:paraId="19C9A23D" w14:textId="77777777" w:rsidR="004B2035" w:rsidRPr="004B2035" w:rsidRDefault="00000000" w:rsidP="004B2035">
      <w:pPr>
        <w:rPr>
          <w:rFonts w:asciiTheme="majorBidi" w:hAnsiTheme="majorBidi" w:cstheme="majorBidi"/>
        </w:rPr>
      </w:pPr>
      <w:r>
        <w:rPr>
          <w:rFonts w:asciiTheme="majorBidi" w:hAnsiTheme="majorBidi" w:cstheme="majorBidi"/>
        </w:rPr>
        <w:pict w14:anchorId="0102C9AF">
          <v:rect id="_x0000_i1032" style="width:0;height:1.5pt" o:hralign="center" o:hrstd="t" o:hr="t" fillcolor="#a0a0a0" stroked="f"/>
        </w:pict>
      </w:r>
    </w:p>
    <w:p w14:paraId="6761CD48" w14:textId="77777777" w:rsidR="004B2035" w:rsidRPr="004B2035" w:rsidRDefault="004B2035" w:rsidP="004B2035">
      <w:pPr>
        <w:rPr>
          <w:rFonts w:asciiTheme="majorBidi" w:hAnsiTheme="majorBidi" w:cstheme="majorBidi"/>
          <w:b/>
          <w:bCs/>
        </w:rPr>
      </w:pPr>
    </w:p>
    <w:p w14:paraId="2E0D3C2B" w14:textId="77777777" w:rsidR="004B2035" w:rsidRPr="004B2035" w:rsidRDefault="004B2035" w:rsidP="004B2035">
      <w:pPr>
        <w:rPr>
          <w:rFonts w:asciiTheme="majorBidi" w:hAnsiTheme="majorBidi" w:cstheme="majorBidi"/>
          <w:b/>
          <w:bCs/>
        </w:rPr>
      </w:pPr>
    </w:p>
    <w:p w14:paraId="4CC9FE8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Summary and Implications for Practice</w:t>
      </w:r>
    </w:p>
    <w:p w14:paraId="7C35A69A"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findings from this study indicate that the online triage system at Windrush Surgery has generally improved access to healthcare services, increased patient satisfaction, and enhanced the efficiency of appointment scheduling. However, challenges related to the digital divide, lack of real-time interaction, and limited access for vulnerable populations suggest that further improvements are needed to ensure equitable healthcare delivery.</w:t>
      </w:r>
    </w:p>
    <w:p w14:paraId="314558EF" w14:textId="77777777" w:rsidR="004B2035" w:rsidRPr="004B2035" w:rsidRDefault="004B2035" w:rsidP="004B2035">
      <w:pPr>
        <w:rPr>
          <w:rFonts w:asciiTheme="majorBidi" w:hAnsiTheme="majorBidi" w:cstheme="majorBidi"/>
        </w:rPr>
      </w:pPr>
      <w:r w:rsidRPr="004B2035">
        <w:rPr>
          <w:rFonts w:asciiTheme="majorBidi" w:hAnsiTheme="majorBidi" w:cstheme="majorBidi"/>
        </w:rPr>
        <w:t>Healthcare providers should consider adopting hybrid models that combine the convenience of digital systems with the personal touch of traditional methods. This approach would address the limitations of the online system while maintaining its benefits for patients who value its flexibility and efficiency.</w:t>
      </w:r>
    </w:p>
    <w:p w14:paraId="4C718D62" w14:textId="77777777" w:rsidR="004B2035" w:rsidRPr="004B2035" w:rsidRDefault="00000000" w:rsidP="004B2035">
      <w:pPr>
        <w:rPr>
          <w:rFonts w:asciiTheme="majorBidi" w:hAnsiTheme="majorBidi" w:cstheme="majorBidi"/>
        </w:rPr>
      </w:pPr>
      <w:r>
        <w:rPr>
          <w:rFonts w:asciiTheme="majorBidi" w:hAnsiTheme="majorBidi" w:cstheme="majorBidi"/>
        </w:rPr>
        <w:pict w14:anchorId="62FFF4E5">
          <v:rect id="_x0000_i1033" style="width:0;height:1.5pt" o:hralign="center" o:hrstd="t" o:hr="t" fillcolor="#a0a0a0" stroked="f"/>
        </w:pict>
      </w:r>
    </w:p>
    <w:p w14:paraId="2DB9965C" w14:textId="68898140" w:rsidR="004B2035" w:rsidRPr="004B2035" w:rsidRDefault="004B2035">
      <w:pPr>
        <w:rPr>
          <w:rFonts w:asciiTheme="majorBidi" w:hAnsiTheme="majorBidi" w:cstheme="majorBidi"/>
        </w:rPr>
      </w:pPr>
      <w:r w:rsidRPr="004B2035">
        <w:rPr>
          <w:rFonts w:asciiTheme="majorBidi" w:hAnsiTheme="majorBidi" w:cstheme="majorBidi"/>
        </w:rPr>
        <w:br w:type="page"/>
      </w:r>
    </w:p>
    <w:p w14:paraId="20B47D10" w14:textId="30F94E6A" w:rsidR="004B2035" w:rsidRPr="004B2035" w:rsidRDefault="004B2035" w:rsidP="004B2035">
      <w:pPr>
        <w:rPr>
          <w:rFonts w:asciiTheme="majorBidi" w:hAnsiTheme="majorBidi" w:cstheme="majorBidi"/>
          <w:b/>
          <w:bCs/>
        </w:rPr>
      </w:pPr>
      <w:r w:rsidRPr="004B2035">
        <w:rPr>
          <w:rFonts w:asciiTheme="majorBidi" w:hAnsiTheme="majorBidi" w:cstheme="majorBidi"/>
          <w:b/>
          <w:bCs/>
        </w:rPr>
        <w:lastRenderedPageBreak/>
        <w:t xml:space="preserve">Chapter </w:t>
      </w:r>
      <w:r w:rsidR="00FA28D8">
        <w:rPr>
          <w:rFonts w:asciiTheme="majorBidi" w:hAnsiTheme="majorBidi" w:cstheme="majorBidi"/>
          <w:b/>
          <w:bCs/>
        </w:rPr>
        <w:t>6</w:t>
      </w:r>
      <w:r w:rsidRPr="004B2035">
        <w:rPr>
          <w:rFonts w:asciiTheme="majorBidi" w:hAnsiTheme="majorBidi" w:cstheme="majorBidi"/>
          <w:b/>
          <w:bCs/>
        </w:rPr>
        <w:t>: Conclusion and Recommendations</w:t>
      </w:r>
    </w:p>
    <w:p w14:paraId="472E7F9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Introduction</w:t>
      </w:r>
    </w:p>
    <w:p w14:paraId="5DE1A735"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chapter provides a conclusion of the study on the online triage system at Windrush Surgery, answering the research questions, highlighting the main contributions of the research, and critically reflecting on the limitations. It also outlines recommendations for future research, offering practical suggestions to improve the implementation of digital healthcare tools and ensure equitable access for all patients.</w:t>
      </w:r>
    </w:p>
    <w:p w14:paraId="34D896E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Summary of Key Findings</w:t>
      </w:r>
    </w:p>
    <w:p w14:paraId="74224FBE"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research aimed to assess how the online triage system impacted patient access, service equity, and quality of care. The key findings from this study provide valuable insights into the system’s effectiveness:</w:t>
      </w:r>
    </w:p>
    <w:p w14:paraId="635A29D4" w14:textId="77777777" w:rsidR="004B2035" w:rsidRPr="004B2035" w:rsidRDefault="004B2035" w:rsidP="004B2035">
      <w:pPr>
        <w:numPr>
          <w:ilvl w:val="0"/>
          <w:numId w:val="25"/>
        </w:numPr>
        <w:rPr>
          <w:rFonts w:asciiTheme="majorBidi" w:hAnsiTheme="majorBidi" w:cstheme="majorBidi"/>
        </w:rPr>
      </w:pPr>
      <w:r w:rsidRPr="004B2035">
        <w:rPr>
          <w:rFonts w:asciiTheme="majorBidi" w:hAnsiTheme="majorBidi" w:cstheme="majorBidi"/>
          <w:b/>
          <w:bCs/>
        </w:rPr>
        <w:t>Access to Healthcare Services</w:t>
      </w:r>
      <w:r w:rsidRPr="004B2035">
        <w:rPr>
          <w:rFonts w:asciiTheme="majorBidi" w:hAnsiTheme="majorBidi" w:cstheme="majorBidi"/>
        </w:rPr>
        <w:t>: The online triage system significantly improved access for digitally literate patients, offering a convenient way to request appointments and seek advice. Many participants appreciated the flexibility it provided, as they no longer needed to engage with time-consuming phone calls. However, older adults and patients with lower digital literacy encountered barriers that prevented them from fully benefiting from the system.</w:t>
      </w:r>
    </w:p>
    <w:p w14:paraId="150382F5" w14:textId="77777777" w:rsidR="004B2035" w:rsidRPr="004B2035" w:rsidRDefault="004B2035" w:rsidP="004B2035">
      <w:pPr>
        <w:numPr>
          <w:ilvl w:val="0"/>
          <w:numId w:val="25"/>
        </w:numPr>
        <w:rPr>
          <w:rFonts w:asciiTheme="majorBidi" w:hAnsiTheme="majorBidi" w:cstheme="majorBidi"/>
        </w:rPr>
      </w:pPr>
      <w:r w:rsidRPr="004B2035">
        <w:rPr>
          <w:rFonts w:asciiTheme="majorBidi" w:hAnsiTheme="majorBidi" w:cstheme="majorBidi"/>
          <w:b/>
          <w:bCs/>
        </w:rPr>
        <w:t>Service Quality</w:t>
      </w:r>
      <w:r w:rsidRPr="004B2035">
        <w:rPr>
          <w:rFonts w:asciiTheme="majorBidi" w:hAnsiTheme="majorBidi" w:cstheme="majorBidi"/>
        </w:rPr>
        <w:t>: The system enhanced the speed of communication and responsiveness from healthcare providers. Several participants reported receiving timely responses, which improved their overall experience. Despite this, some patients felt that the quality of care remained the same as when using traditional methods, particularly for more complex or urgent needs that require immediate attention.</w:t>
      </w:r>
    </w:p>
    <w:p w14:paraId="42C3BBC8" w14:textId="77777777" w:rsidR="004B2035" w:rsidRPr="004B2035" w:rsidRDefault="004B2035" w:rsidP="004B2035">
      <w:pPr>
        <w:numPr>
          <w:ilvl w:val="0"/>
          <w:numId w:val="25"/>
        </w:numPr>
        <w:rPr>
          <w:rFonts w:asciiTheme="majorBidi" w:hAnsiTheme="majorBidi" w:cstheme="majorBidi"/>
        </w:rPr>
      </w:pPr>
      <w:r w:rsidRPr="004B2035">
        <w:rPr>
          <w:rFonts w:asciiTheme="majorBidi" w:hAnsiTheme="majorBidi" w:cstheme="majorBidi"/>
          <w:b/>
          <w:bCs/>
        </w:rPr>
        <w:t>Service Equity</w:t>
      </w:r>
      <w:r w:rsidRPr="004B2035">
        <w:rPr>
          <w:rFonts w:asciiTheme="majorBidi" w:hAnsiTheme="majorBidi" w:cstheme="majorBidi"/>
        </w:rPr>
        <w:t>: The study revealed inequities in access, with older adults, individuals with disabilities, and economically disadvantaged patients being disproportionately affected. These groups struggled to access the system due to technological barriers, highlighting the need for inclusive digital healthcare solutions that address the digital divide.</w:t>
      </w:r>
    </w:p>
    <w:p w14:paraId="6A07CC22" w14:textId="77777777" w:rsidR="004B2035" w:rsidRPr="004B2035" w:rsidRDefault="004B2035" w:rsidP="004B2035">
      <w:pPr>
        <w:numPr>
          <w:ilvl w:val="0"/>
          <w:numId w:val="25"/>
        </w:numPr>
        <w:rPr>
          <w:rFonts w:asciiTheme="majorBidi" w:hAnsiTheme="majorBidi" w:cstheme="majorBidi"/>
        </w:rPr>
      </w:pPr>
      <w:r w:rsidRPr="004B2035">
        <w:rPr>
          <w:rFonts w:asciiTheme="majorBidi" w:hAnsiTheme="majorBidi" w:cstheme="majorBidi"/>
          <w:b/>
          <w:bCs/>
        </w:rPr>
        <w:t>Comparison with Traditional Methods</w:t>
      </w:r>
      <w:r w:rsidRPr="004B2035">
        <w:rPr>
          <w:rFonts w:asciiTheme="majorBidi" w:hAnsiTheme="majorBidi" w:cstheme="majorBidi"/>
        </w:rPr>
        <w:t>: While most participants preferred the online system for its convenience and flexibility, there were clear advantages to traditional methods, particularly for patients who require real-time interaction or personal consultations. The research suggests that a hybrid model, combining digital and traditional services, would be the optimal approach to meeting the diverse needs of patients.</w:t>
      </w:r>
    </w:p>
    <w:p w14:paraId="482F2472"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Answering the Research Questions</w:t>
      </w:r>
    </w:p>
    <w:p w14:paraId="5395F910"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section addresses the primary research questions directly, offering critical insights based on the study’s findings.</w:t>
      </w:r>
    </w:p>
    <w:p w14:paraId="3B80B7E0"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1. How do patients perceive the online triage system affecting their access to healthcare?</w:t>
      </w:r>
    </w:p>
    <w:p w14:paraId="541AD6C7" w14:textId="77777777" w:rsidR="004B2035" w:rsidRPr="004B2035" w:rsidRDefault="004B2035" w:rsidP="004B2035">
      <w:pPr>
        <w:rPr>
          <w:rFonts w:asciiTheme="majorBidi" w:hAnsiTheme="majorBidi" w:cstheme="majorBidi"/>
        </w:rPr>
      </w:pPr>
      <w:r w:rsidRPr="004B2035">
        <w:rPr>
          <w:rFonts w:asciiTheme="majorBidi" w:hAnsiTheme="majorBidi" w:cstheme="majorBidi"/>
        </w:rPr>
        <w:lastRenderedPageBreak/>
        <w:t>Participants generally viewed the online triage system as improving access to healthcare services. Most participants appreciated the flexibility it offered, as they could request appointments or submit queries outside of regular office hours. For instance, PA mentioned that it fit well with his work schedule, allowing him to manage his healthcare without having to take time off. However, the study also revealed that certain groups, such as older adults and patients with low digital literacy, found the system challenging to use. FM noted, "My mother couldn’t use the system; she isn’t online," highlighting the limitations faced by less technologically proficient patients. This finding underscores the importance of addressing digital inequality to ensure equitable healthcare access.</w:t>
      </w:r>
    </w:p>
    <w:p w14:paraId="24AE784C"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2. What impact does the online triage system have on ensuring fair healthcare appointments for all patients?</w:t>
      </w:r>
    </w:p>
    <w:p w14:paraId="5449B394"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study showed that the online triage system improved efficiency in booking appointments for those who could use it, streamlining the process and reducing the need for patients to wait in phone queues. However, the system's reliance on digital literacy and technology created disparities. MG pointed out that people who are "not good with computers or visually impaired" would likely struggle with the system. As a result, the system inadvertently excluded vulnerable groups from accessing healthcare equitably. To ensure fairness in healthcare appointment allocation, it is essential that digital tools are accompanied by alternative methods, such as phone support or in-person assistance, to bridge this gap.</w:t>
      </w:r>
    </w:p>
    <w:p w14:paraId="2A7B28E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3. What improvements can be made to the online triage system to facilitate easier and fairer access to healthcare appointments?</w:t>
      </w:r>
    </w:p>
    <w:p w14:paraId="51DD1496"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Several improvements were identified through the research to make the system more accessible and equitable. First, offering </w:t>
      </w:r>
      <w:r w:rsidRPr="004B2035">
        <w:rPr>
          <w:rFonts w:asciiTheme="majorBidi" w:hAnsiTheme="majorBidi" w:cstheme="majorBidi"/>
          <w:b/>
          <w:bCs/>
        </w:rPr>
        <w:t>digital literacy programs</w:t>
      </w:r>
      <w:r w:rsidRPr="004B2035">
        <w:rPr>
          <w:rFonts w:asciiTheme="majorBidi" w:hAnsiTheme="majorBidi" w:cstheme="majorBidi"/>
        </w:rPr>
        <w:t xml:space="preserve"> was suggested by MG, who emphasized the need for "workshops or one-on-one sessions to help people get comfortable with the system." Additionally, the </w:t>
      </w:r>
      <w:r w:rsidRPr="004B2035">
        <w:rPr>
          <w:rFonts w:asciiTheme="majorBidi" w:hAnsiTheme="majorBidi" w:cstheme="majorBidi"/>
          <w:b/>
          <w:bCs/>
        </w:rPr>
        <w:t>availability of traditional methods</w:t>
      </w:r>
      <w:r w:rsidRPr="004B2035">
        <w:rPr>
          <w:rFonts w:asciiTheme="majorBidi" w:hAnsiTheme="majorBidi" w:cstheme="majorBidi"/>
        </w:rPr>
        <w:t xml:space="preserve">, such as phone consultations and in-person appointments, must be maintained to ensure patients who cannot or prefer not to use digital platforms can still access healthcare. Participants also noted the need for </w:t>
      </w:r>
      <w:r w:rsidRPr="004B2035">
        <w:rPr>
          <w:rFonts w:asciiTheme="majorBidi" w:hAnsiTheme="majorBidi" w:cstheme="majorBidi"/>
          <w:b/>
          <w:bCs/>
        </w:rPr>
        <w:t>accessibility features</w:t>
      </w:r>
      <w:r w:rsidRPr="004B2035">
        <w:rPr>
          <w:rFonts w:asciiTheme="majorBidi" w:hAnsiTheme="majorBidi" w:cstheme="majorBidi"/>
        </w:rPr>
        <w:t>, such as voice commands or simplified navigation, to make the system more user-friendly for individuals with disabilities.</w:t>
      </w:r>
    </w:p>
    <w:p w14:paraId="296BA33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4. To what extent can the lessons from Windrush Surgery be applied to other GP practices in the UK?</w:t>
      </w:r>
    </w:p>
    <w:p w14:paraId="216093CD"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The findings from Windrush Surgery have broad applicability to other GP practices across the UK, as many of the challenges related to digital literacy, access, and service equity are common across different healthcare settings. The study’s emphasis on the digital divide and the need for a hybrid care model highlights issues that are likely relevant to many other primary care practices. The research suggests that </w:t>
      </w:r>
      <w:r w:rsidRPr="004B2035">
        <w:rPr>
          <w:rFonts w:asciiTheme="majorBidi" w:hAnsiTheme="majorBidi" w:cstheme="majorBidi"/>
          <w:b/>
          <w:bCs/>
        </w:rPr>
        <w:t>policies supporting digital inclusion</w:t>
      </w:r>
      <w:r w:rsidRPr="004B2035">
        <w:rPr>
          <w:rFonts w:asciiTheme="majorBidi" w:hAnsiTheme="majorBidi" w:cstheme="majorBidi"/>
        </w:rPr>
        <w:t>, such as providing resources for digital literacy and subsidizing access to technology for disadvantaged patients, would be beneficial in ensuring the successful implementation of online healthcare systems across the UK.</w:t>
      </w:r>
    </w:p>
    <w:p w14:paraId="1112E2C3"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Contributions of the Study</w:t>
      </w:r>
    </w:p>
    <w:p w14:paraId="1C920AAA" w14:textId="77777777" w:rsidR="004B2035" w:rsidRPr="004B2035" w:rsidRDefault="004B2035" w:rsidP="004B2035">
      <w:pPr>
        <w:rPr>
          <w:rFonts w:asciiTheme="majorBidi" w:hAnsiTheme="majorBidi" w:cstheme="majorBidi"/>
        </w:rPr>
      </w:pPr>
      <w:r w:rsidRPr="004B2035">
        <w:rPr>
          <w:rFonts w:asciiTheme="majorBidi" w:hAnsiTheme="majorBidi" w:cstheme="majorBidi"/>
        </w:rPr>
        <w:lastRenderedPageBreak/>
        <w:t>This research makes several important contributions to the field of digital healthcare, addressing key gaps in the literature and providing practical recommendations for improving online triage systems.</w:t>
      </w:r>
    </w:p>
    <w:p w14:paraId="29AFDB99"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1. Addressing Gaps in the Literature</w:t>
      </w:r>
    </w:p>
    <w:p w14:paraId="5A884D21" w14:textId="77777777" w:rsidR="004B2035" w:rsidRPr="004B2035" w:rsidRDefault="004B2035" w:rsidP="004B2035">
      <w:pPr>
        <w:rPr>
          <w:rFonts w:asciiTheme="majorBidi" w:hAnsiTheme="majorBidi" w:cstheme="majorBidi"/>
        </w:rPr>
      </w:pPr>
      <w:r w:rsidRPr="004B2035">
        <w:rPr>
          <w:rFonts w:asciiTheme="majorBidi" w:hAnsiTheme="majorBidi" w:cstheme="majorBidi"/>
        </w:rPr>
        <w:t>One of the main contributions of this study is that it addresses gaps in the literature by providing empirical evidence on how online triage systems impact healthcare access, service quality, and equity. While much of the existing research focuses on the benefits of digital health technologies, this study highlights the challenges faced by vulnerable groups, including older adults and those with limited digital literacy. By identifying these barriers, the research provides a more nuanced understanding of the real-world implications of digital healthcare.</w:t>
      </w:r>
    </w:p>
    <w:p w14:paraId="3A03CEF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2. Contributions to Theoretical Understanding</w:t>
      </w:r>
    </w:p>
    <w:p w14:paraId="3F26D93B" w14:textId="77777777" w:rsidR="004B2035" w:rsidRPr="004B2035" w:rsidRDefault="004B2035" w:rsidP="004B2035">
      <w:pPr>
        <w:rPr>
          <w:rFonts w:asciiTheme="majorBidi" w:hAnsiTheme="majorBidi" w:cstheme="majorBidi"/>
        </w:rPr>
      </w:pPr>
      <w:r w:rsidRPr="004B2035">
        <w:rPr>
          <w:rFonts w:asciiTheme="majorBidi" w:hAnsiTheme="majorBidi" w:cstheme="majorBidi"/>
        </w:rPr>
        <w:t>This study contributes to the theoretical understanding of digital health by confirming that digital tools can improve access and efficiency but must be carefully designed to ensure inclusivity. The findings support existing theories on the digital divide (Vassli &amp; Farshchian, 2018; van Deursen &amp; van Dijk, 2019) and service equity, suggesting that while digital systems can enhance healthcare delivery, they may inadvertently exacerbate inequalities if not implemented with careful consideration of diverse patient needs.</w:t>
      </w:r>
    </w:p>
    <w:p w14:paraId="5068729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3. Practical Implications</w:t>
      </w:r>
    </w:p>
    <w:p w14:paraId="51FFFF1D"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From a practical standpoint, the research provides actionable recommendations for healthcare providers looking to implement or improve online triage systems. The study underscores the importance of </w:t>
      </w:r>
      <w:r w:rsidRPr="004B2035">
        <w:rPr>
          <w:rFonts w:asciiTheme="majorBidi" w:hAnsiTheme="majorBidi" w:cstheme="majorBidi"/>
          <w:b/>
          <w:bCs/>
        </w:rPr>
        <w:t>offering digital literacy support</w:t>
      </w:r>
      <w:r w:rsidRPr="004B2035">
        <w:rPr>
          <w:rFonts w:asciiTheme="majorBidi" w:hAnsiTheme="majorBidi" w:cstheme="majorBidi"/>
        </w:rPr>
        <w:t xml:space="preserve">, maintaining </w:t>
      </w:r>
      <w:r w:rsidRPr="004B2035">
        <w:rPr>
          <w:rFonts w:asciiTheme="majorBidi" w:hAnsiTheme="majorBidi" w:cstheme="majorBidi"/>
          <w:b/>
          <w:bCs/>
        </w:rPr>
        <w:t>traditional access points</w:t>
      </w:r>
      <w:r w:rsidRPr="004B2035">
        <w:rPr>
          <w:rFonts w:asciiTheme="majorBidi" w:hAnsiTheme="majorBidi" w:cstheme="majorBidi"/>
        </w:rPr>
        <w:t xml:space="preserve">, and </w:t>
      </w:r>
      <w:r w:rsidRPr="004B2035">
        <w:rPr>
          <w:rFonts w:asciiTheme="majorBidi" w:hAnsiTheme="majorBidi" w:cstheme="majorBidi"/>
          <w:b/>
          <w:bCs/>
        </w:rPr>
        <w:t>improving system usability</w:t>
      </w:r>
      <w:r w:rsidRPr="004B2035">
        <w:rPr>
          <w:rFonts w:asciiTheme="majorBidi" w:hAnsiTheme="majorBidi" w:cstheme="majorBidi"/>
        </w:rPr>
        <w:t xml:space="preserve"> to ensure that all patients can benefit from digital healthcare tools. These insights can inform policy decisions and guide the development of more inclusive healthcare systems.</w:t>
      </w:r>
    </w:p>
    <w:p w14:paraId="64EADE9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Limitations of the Study</w:t>
      </w:r>
    </w:p>
    <w:p w14:paraId="216A25A4" w14:textId="77777777" w:rsidR="004B2035" w:rsidRPr="004B2035" w:rsidRDefault="004B2035" w:rsidP="004B2035">
      <w:pPr>
        <w:rPr>
          <w:rFonts w:asciiTheme="majorBidi" w:hAnsiTheme="majorBidi" w:cstheme="majorBidi"/>
        </w:rPr>
      </w:pPr>
      <w:r w:rsidRPr="004B2035">
        <w:rPr>
          <w:rFonts w:asciiTheme="majorBidi" w:hAnsiTheme="majorBidi" w:cstheme="majorBidi"/>
        </w:rPr>
        <w:t>Despite its valuable contributions, this study has several limitations that should be acknowledged:</w:t>
      </w:r>
    </w:p>
    <w:p w14:paraId="0032D5CE"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1. Sampling Limitations</w:t>
      </w:r>
    </w:p>
    <w:p w14:paraId="3940EF6B"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study was conducted at a single GP practice, limiting the generalizability of the findings. Although the results offer valuable insights into the implementation of online triage systems, broader studies that include multiple GP practices across different regions would provide a more comprehensive understanding of the system’s impact on healthcare access and service delivery.</w:t>
      </w:r>
    </w:p>
    <w:p w14:paraId="0B2D9C77"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2. Data Collection Constraints</w:t>
      </w:r>
    </w:p>
    <w:p w14:paraId="6FD832C1"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The study relied on semi-structured interviews, which, while rich in qualitative data, may introduce biases such as </w:t>
      </w:r>
      <w:r w:rsidRPr="004B2035">
        <w:rPr>
          <w:rFonts w:asciiTheme="majorBidi" w:hAnsiTheme="majorBidi" w:cstheme="majorBidi"/>
          <w:b/>
          <w:bCs/>
        </w:rPr>
        <w:t>recall bias</w:t>
      </w:r>
      <w:r w:rsidRPr="004B2035">
        <w:rPr>
          <w:rFonts w:asciiTheme="majorBidi" w:hAnsiTheme="majorBidi" w:cstheme="majorBidi"/>
        </w:rPr>
        <w:t xml:space="preserve"> and </w:t>
      </w:r>
      <w:r w:rsidRPr="004B2035">
        <w:rPr>
          <w:rFonts w:asciiTheme="majorBidi" w:hAnsiTheme="majorBidi" w:cstheme="majorBidi"/>
          <w:b/>
          <w:bCs/>
        </w:rPr>
        <w:t>social desirability bias</w:t>
      </w:r>
      <w:r w:rsidRPr="004B2035">
        <w:rPr>
          <w:rFonts w:asciiTheme="majorBidi" w:hAnsiTheme="majorBidi" w:cstheme="majorBidi"/>
        </w:rPr>
        <w:t xml:space="preserve">. Participants may have </w:t>
      </w:r>
      <w:r w:rsidRPr="004B2035">
        <w:rPr>
          <w:rFonts w:asciiTheme="majorBidi" w:hAnsiTheme="majorBidi" w:cstheme="majorBidi"/>
        </w:rPr>
        <w:lastRenderedPageBreak/>
        <w:t xml:space="preserve">provided responses that they believed were expected or may have misremembered certain experiences. Incorporating </w:t>
      </w:r>
      <w:r w:rsidRPr="004B2035">
        <w:rPr>
          <w:rFonts w:asciiTheme="majorBidi" w:hAnsiTheme="majorBidi" w:cstheme="majorBidi"/>
          <w:b/>
          <w:bCs/>
        </w:rPr>
        <w:t>quantitative data collection methods</w:t>
      </w:r>
      <w:r w:rsidRPr="004B2035">
        <w:rPr>
          <w:rFonts w:asciiTheme="majorBidi" w:hAnsiTheme="majorBidi" w:cstheme="majorBidi"/>
        </w:rPr>
        <w:t>, such as surveys or statistical analyses, could strengthen the study’s findings and provide more objective data.</w:t>
      </w:r>
    </w:p>
    <w:p w14:paraId="542018CA"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3. Technological Limitations</w:t>
      </w:r>
    </w:p>
    <w:p w14:paraId="6E63CED4"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study did not explore the technical aspects of the online triage system in depth, such as usability issues or system reliability. Participants’ experiences with technical difficulties could have influenced their perceptions of the system, yet these issues were not a primary focus of the study. Future research should investigate these aspects to provide a more comprehensive evaluation of the system.</w:t>
      </w:r>
    </w:p>
    <w:p w14:paraId="060285DE"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4. Researcher Bias</w:t>
      </w:r>
    </w:p>
    <w:p w14:paraId="29D64A06" w14:textId="77777777" w:rsidR="004B2035" w:rsidRPr="004B2035" w:rsidRDefault="004B2035" w:rsidP="004B2035">
      <w:pPr>
        <w:rPr>
          <w:rFonts w:asciiTheme="majorBidi" w:hAnsiTheme="majorBidi" w:cstheme="majorBidi"/>
        </w:rPr>
      </w:pPr>
      <w:r w:rsidRPr="004B2035">
        <w:rPr>
          <w:rFonts w:asciiTheme="majorBidi" w:hAnsiTheme="majorBidi" w:cstheme="majorBidi"/>
        </w:rPr>
        <w:t xml:space="preserve">As the researcher works within the same GP practice being studied, there is a potential for </w:t>
      </w:r>
      <w:r w:rsidRPr="004B2035">
        <w:rPr>
          <w:rFonts w:asciiTheme="majorBidi" w:hAnsiTheme="majorBidi" w:cstheme="majorBidi"/>
          <w:b/>
          <w:bCs/>
        </w:rPr>
        <w:t>researcher bias</w:t>
      </w:r>
      <w:r w:rsidRPr="004B2035">
        <w:rPr>
          <w:rFonts w:asciiTheme="majorBidi" w:hAnsiTheme="majorBidi" w:cstheme="majorBidi"/>
        </w:rPr>
        <w:t xml:space="preserve"> in data collection and interpretation. While steps were taken to minimize bias, such as maintaining an objective stance during interviews, the researcher’s familiarity with the setting may have influenced the findings.</w:t>
      </w:r>
    </w:p>
    <w:p w14:paraId="1CE2A0BF"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Recommendations for Future Research</w:t>
      </w:r>
    </w:p>
    <w:p w14:paraId="3D3D8DB0" w14:textId="77777777" w:rsidR="004B2035" w:rsidRPr="004B2035" w:rsidRDefault="004B2035" w:rsidP="004B2035">
      <w:pPr>
        <w:rPr>
          <w:rFonts w:asciiTheme="majorBidi" w:hAnsiTheme="majorBidi" w:cstheme="majorBidi"/>
        </w:rPr>
      </w:pPr>
      <w:r w:rsidRPr="004B2035">
        <w:rPr>
          <w:rFonts w:asciiTheme="majorBidi" w:hAnsiTheme="majorBidi" w:cstheme="majorBidi"/>
        </w:rPr>
        <w:t>Based on the limitations identified and the findings from this study, several recommendations for future research are proposed:</w:t>
      </w:r>
    </w:p>
    <w:p w14:paraId="7D716BA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1. Expand the Sample Size and Diversity</w:t>
      </w:r>
    </w:p>
    <w:p w14:paraId="033BFA41" w14:textId="77777777" w:rsidR="004B2035" w:rsidRPr="004B2035" w:rsidRDefault="004B2035" w:rsidP="004B2035">
      <w:pPr>
        <w:rPr>
          <w:rFonts w:asciiTheme="majorBidi" w:hAnsiTheme="majorBidi" w:cstheme="majorBidi"/>
        </w:rPr>
      </w:pPr>
      <w:r w:rsidRPr="004B2035">
        <w:rPr>
          <w:rFonts w:asciiTheme="majorBidi" w:hAnsiTheme="majorBidi" w:cstheme="majorBidi"/>
        </w:rPr>
        <w:t>Future research should include a larger and more diverse sample, incorporating multiple GP practices across various regions. This would provide more generalizable data and allow researchers to identify trends that are specific to certain geographic or demographic groups.</w:t>
      </w:r>
    </w:p>
    <w:p w14:paraId="2EFC4A95"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2. Incorporate Quantitative Data</w:t>
      </w:r>
    </w:p>
    <w:p w14:paraId="1FC60E19" w14:textId="77777777" w:rsidR="004B2035" w:rsidRPr="004B2035" w:rsidRDefault="004B2035" w:rsidP="004B2035">
      <w:pPr>
        <w:rPr>
          <w:rFonts w:asciiTheme="majorBidi" w:hAnsiTheme="majorBidi" w:cstheme="majorBidi"/>
        </w:rPr>
      </w:pPr>
      <w:r w:rsidRPr="004B2035">
        <w:rPr>
          <w:rFonts w:asciiTheme="majorBidi" w:hAnsiTheme="majorBidi" w:cstheme="majorBidi"/>
        </w:rPr>
        <w:t>Combining qualitative interviews with quantitative methods, such as surveys or statistical analyses, would provide a more robust understanding of the system’s impact. Quantitative data could help quantify the level of patient satisfaction, access, and quality of service, offering a more complete picture of the system’s effectiveness.</w:t>
      </w:r>
    </w:p>
    <w:p w14:paraId="0C17A90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3. Conduct Longitudinal Studies</w:t>
      </w:r>
    </w:p>
    <w:p w14:paraId="02BB4FA1" w14:textId="77777777" w:rsidR="004B2035" w:rsidRPr="004B2035" w:rsidRDefault="004B2035" w:rsidP="004B2035">
      <w:pPr>
        <w:rPr>
          <w:rFonts w:asciiTheme="majorBidi" w:hAnsiTheme="majorBidi" w:cstheme="majorBidi"/>
        </w:rPr>
      </w:pPr>
      <w:r w:rsidRPr="004B2035">
        <w:rPr>
          <w:rFonts w:asciiTheme="majorBidi" w:hAnsiTheme="majorBidi" w:cstheme="majorBidi"/>
        </w:rPr>
        <w:t>Longitudinal studies would allow researchers to track patient experiences and outcomes over time, providing insights into how the online triage system affects healthcare access and service delivery in the long term. This approach would also capture changes in system usage and patient satisfaction as the technology evolves.</w:t>
      </w:r>
    </w:p>
    <w:p w14:paraId="66EA72CE"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4. Investigate System Usability</w:t>
      </w:r>
    </w:p>
    <w:p w14:paraId="4B434631" w14:textId="77777777" w:rsidR="004B2035" w:rsidRPr="004B2035" w:rsidRDefault="004B2035" w:rsidP="004B2035">
      <w:pPr>
        <w:rPr>
          <w:rFonts w:asciiTheme="majorBidi" w:hAnsiTheme="majorBidi" w:cstheme="majorBidi"/>
        </w:rPr>
      </w:pPr>
      <w:r w:rsidRPr="004B2035">
        <w:rPr>
          <w:rFonts w:asciiTheme="majorBidi" w:hAnsiTheme="majorBidi" w:cstheme="majorBidi"/>
        </w:rPr>
        <w:t>Future research should explore the technical usability of online triage systems, focusing on user interface design, system reliability, and technical support. Understanding these factors is critical to improving patient experiences and ensuring that the system is accessible to all users.</w:t>
      </w:r>
    </w:p>
    <w:p w14:paraId="6EE8B238"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lastRenderedPageBreak/>
        <w:t>5. Address the Digital Divide</w:t>
      </w:r>
    </w:p>
    <w:p w14:paraId="700A082D" w14:textId="77777777" w:rsidR="004B2035" w:rsidRPr="004B2035" w:rsidRDefault="004B2035" w:rsidP="004B2035">
      <w:pPr>
        <w:rPr>
          <w:rFonts w:asciiTheme="majorBidi" w:hAnsiTheme="majorBidi" w:cstheme="majorBidi"/>
        </w:rPr>
      </w:pPr>
      <w:r w:rsidRPr="004B2035">
        <w:rPr>
          <w:rFonts w:asciiTheme="majorBidi" w:hAnsiTheme="majorBidi" w:cstheme="majorBidi"/>
        </w:rPr>
        <w:t>Research on the digital divide should focus on developing solutions to improve digital literacy among older adults and economically disadvantaged groups. Collaborative studies with community organizations could explore how digital literacy programs can be implemented to ensure that all patients have equal access to digital healthcare services.</w:t>
      </w:r>
    </w:p>
    <w:p w14:paraId="4BE88DAC"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6. Cross-National Comparisons</w:t>
      </w:r>
    </w:p>
    <w:p w14:paraId="338FEBE8" w14:textId="77777777" w:rsidR="004B2035" w:rsidRPr="004B2035" w:rsidRDefault="004B2035" w:rsidP="004B2035">
      <w:pPr>
        <w:rPr>
          <w:rFonts w:asciiTheme="majorBidi" w:hAnsiTheme="majorBidi" w:cstheme="majorBidi"/>
        </w:rPr>
      </w:pPr>
      <w:r w:rsidRPr="004B2035">
        <w:rPr>
          <w:rFonts w:asciiTheme="majorBidi" w:hAnsiTheme="majorBidi" w:cstheme="majorBidi"/>
        </w:rPr>
        <w:t>Comparative studies between countries could identify best practices for implementing online triage systems. Cross-national research would provide a broader perspective on how different healthcare systems are approaching the integration of digital tools, offering valuable insights into how to optimize online healthcare delivery.</w:t>
      </w:r>
    </w:p>
    <w:p w14:paraId="3359F6C1" w14:textId="77777777" w:rsidR="004B2035" w:rsidRPr="004B2035" w:rsidRDefault="004B2035" w:rsidP="004B2035">
      <w:pPr>
        <w:rPr>
          <w:rFonts w:asciiTheme="majorBidi" w:hAnsiTheme="majorBidi" w:cstheme="majorBidi"/>
          <w:b/>
          <w:bCs/>
        </w:rPr>
      </w:pPr>
      <w:r w:rsidRPr="004B2035">
        <w:rPr>
          <w:rFonts w:asciiTheme="majorBidi" w:hAnsiTheme="majorBidi" w:cstheme="majorBidi"/>
          <w:b/>
          <w:bCs/>
        </w:rPr>
        <w:t>Conclusion</w:t>
      </w:r>
    </w:p>
    <w:p w14:paraId="1D5C0AEE" w14:textId="77777777" w:rsidR="004B2035" w:rsidRPr="004B2035" w:rsidRDefault="004B2035" w:rsidP="004B2035">
      <w:pPr>
        <w:rPr>
          <w:rFonts w:asciiTheme="majorBidi" w:hAnsiTheme="majorBidi" w:cstheme="majorBidi"/>
        </w:rPr>
      </w:pPr>
      <w:r w:rsidRPr="004B2035">
        <w:rPr>
          <w:rFonts w:asciiTheme="majorBidi" w:hAnsiTheme="majorBidi" w:cstheme="majorBidi"/>
        </w:rPr>
        <w:t>The online triage system at Windrush Surgery has shown significant potential in improving healthcare access, efficiency, and patient satisfaction. However, the digital divide and technological barriers present challenges to ensuring equitable access for all patients. This research highlights the need for a hybrid model that combines digital and traditional healthcare methods to address the diverse needs of the patient population.</w:t>
      </w:r>
    </w:p>
    <w:p w14:paraId="7E305EDF" w14:textId="7A1DF573" w:rsidR="004B2035" w:rsidRPr="004B2035" w:rsidRDefault="004B2035" w:rsidP="004B2035">
      <w:pPr>
        <w:rPr>
          <w:rFonts w:asciiTheme="majorBidi" w:hAnsiTheme="majorBidi" w:cstheme="majorBidi"/>
        </w:rPr>
      </w:pPr>
      <w:r w:rsidRPr="004B2035">
        <w:rPr>
          <w:rFonts w:asciiTheme="majorBidi" w:hAnsiTheme="majorBidi" w:cstheme="majorBidi"/>
        </w:rPr>
        <w:t>By addressing the limitations of the system and implementing the recommendations outlined in this chapter, healthcare providers can create a more inclusive and accessible digital healthcare environment. Future research is needed to further explore the long-term impact of online triage systems and identify strategies to enhance their effectiveness in diverse healthcare settings.</w:t>
      </w:r>
    </w:p>
    <w:p w14:paraId="39485E1C" w14:textId="5EFA2269" w:rsidR="008D10C8" w:rsidRDefault="008D10C8">
      <w:pPr>
        <w:rPr>
          <w:rFonts w:asciiTheme="majorBidi" w:hAnsiTheme="majorBidi" w:cstheme="majorBidi"/>
        </w:rPr>
      </w:pPr>
      <w:r>
        <w:rPr>
          <w:rFonts w:asciiTheme="majorBidi" w:hAnsiTheme="majorBidi" w:cstheme="majorBidi"/>
        </w:rPr>
        <w:br w:type="page"/>
      </w:r>
    </w:p>
    <w:p w14:paraId="3D06F29B" w14:textId="3F3612BB" w:rsidR="004B2035" w:rsidRPr="008D10C8" w:rsidRDefault="008D10C8" w:rsidP="004B2035">
      <w:pPr>
        <w:rPr>
          <w:rFonts w:asciiTheme="majorBidi" w:hAnsiTheme="majorBidi" w:cstheme="majorBidi"/>
          <w:b/>
          <w:bCs/>
        </w:rPr>
      </w:pPr>
      <w:r w:rsidRPr="008D10C8">
        <w:rPr>
          <w:rFonts w:asciiTheme="majorBidi" w:hAnsiTheme="majorBidi" w:cstheme="majorBidi"/>
          <w:b/>
          <w:bCs/>
        </w:rPr>
        <w:lastRenderedPageBreak/>
        <w:t xml:space="preserve">References: </w:t>
      </w:r>
    </w:p>
    <w:p w14:paraId="578E8564"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Agarwal, S., LeFevre, A.E., Lee, J., L'Engle, K., Mehl, G., Sinha, C., and Labrique, A., 2016. Guidelines for reporting of health interventions using mobile phones: mobile health (mHealth) evidence reporting and assessment (mERA) checklist. </w:t>
      </w:r>
      <w:r w:rsidRPr="00127222">
        <w:rPr>
          <w:rFonts w:asciiTheme="majorBidi" w:hAnsiTheme="majorBidi" w:cstheme="majorBidi"/>
          <w:i/>
          <w:iCs/>
          <w:color w:val="0F0F0F"/>
        </w:rPr>
        <w:t>BMJ</w:t>
      </w:r>
      <w:r w:rsidRPr="00127222">
        <w:rPr>
          <w:rFonts w:asciiTheme="majorBidi" w:hAnsiTheme="majorBidi" w:cstheme="majorBidi"/>
          <w:color w:val="0F0F0F"/>
        </w:rPr>
        <w:t>, 352.</w:t>
      </w:r>
    </w:p>
    <w:p w14:paraId="11A0430B"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Alkureishi, M.A., Choo, Z.Y., Rahman, A., Ho, K., Benning-Shorb, J., Lenti, G., Velázquez Sánchez, I., Zhu, M., Shah, S.D. and Lee, W.W. (2021). Digitally disconnected: qualitative study of patient perspectives on the digital divide and potential solutions. </w:t>
      </w:r>
      <w:r w:rsidRPr="00127222">
        <w:rPr>
          <w:rFonts w:asciiTheme="majorBidi" w:hAnsiTheme="majorBidi" w:cstheme="majorBidi"/>
          <w:i/>
          <w:iCs/>
          <w:color w:val="0F0F0F"/>
        </w:rPr>
        <w:t>JMIR human factors</w:t>
      </w:r>
      <w:r w:rsidRPr="00127222">
        <w:rPr>
          <w:rFonts w:asciiTheme="majorBidi" w:hAnsiTheme="majorBidi" w:cstheme="majorBidi"/>
          <w:color w:val="0F0F0F"/>
        </w:rPr>
        <w:t>, 8(4), p.e33364.</w:t>
      </w:r>
    </w:p>
    <w:p w14:paraId="4C38BE2F"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Anderson, M. and Perrin, A. (2017). Technology use among seniors. </w:t>
      </w:r>
      <w:r w:rsidRPr="00127222">
        <w:rPr>
          <w:rFonts w:asciiTheme="majorBidi" w:hAnsiTheme="majorBidi" w:cstheme="majorBidi"/>
          <w:i/>
          <w:iCs/>
          <w:color w:val="0F0F0F"/>
        </w:rPr>
        <w:t>Pew Research Center</w:t>
      </w:r>
      <w:r w:rsidRPr="00127222">
        <w:rPr>
          <w:rFonts w:asciiTheme="majorBidi" w:hAnsiTheme="majorBidi" w:cstheme="majorBidi"/>
          <w:color w:val="0F0F0F"/>
        </w:rPr>
        <w:t>.</w:t>
      </w:r>
    </w:p>
    <w:p w14:paraId="37E4EBF7"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Anurogo, D., La Ramba, H., Putri, N.D. and Putri, U.M.P. (2023). Digital Literacy 5.0 to enhance multicultural education. </w:t>
      </w:r>
      <w:r w:rsidRPr="00127222">
        <w:rPr>
          <w:rFonts w:asciiTheme="majorBidi" w:hAnsiTheme="majorBidi" w:cstheme="majorBidi"/>
          <w:i/>
          <w:iCs/>
          <w:color w:val="0F0F0F"/>
        </w:rPr>
        <w:t>Multicultural Islamic Education Review</w:t>
      </w:r>
      <w:r w:rsidRPr="00127222">
        <w:rPr>
          <w:rFonts w:asciiTheme="majorBidi" w:hAnsiTheme="majorBidi" w:cstheme="majorBidi"/>
          <w:color w:val="0F0F0F"/>
        </w:rPr>
        <w:t>, 1(2), pp.109-179.</w:t>
      </w:r>
    </w:p>
    <w:p w14:paraId="643D22DE"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Armfield, N.R., Bradford, M. and Bradford, N.K. (2015). The clinical use of Skype—For which patients, with which problems and in which settings? A snapshot review of the literature. </w:t>
      </w:r>
      <w:r w:rsidRPr="00127222">
        <w:rPr>
          <w:rFonts w:asciiTheme="majorBidi" w:hAnsiTheme="majorBidi" w:cstheme="majorBidi"/>
          <w:i/>
          <w:iCs/>
          <w:color w:val="0F0F0F"/>
        </w:rPr>
        <w:t>International Journal of Medical Informatics</w:t>
      </w:r>
      <w:r w:rsidRPr="00127222">
        <w:rPr>
          <w:rFonts w:asciiTheme="majorBidi" w:hAnsiTheme="majorBidi" w:cstheme="majorBidi"/>
          <w:color w:val="0F0F0F"/>
        </w:rPr>
        <w:t>, 84(10), pp.737-742.</w:t>
      </w:r>
    </w:p>
    <w:p w14:paraId="186F8B13"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Atherton, H., Brant, H., Ziebland, S., Bikker, A., Campbell, J.L., Gibson, A. and McKinstry, B. (2018). Alternatives to the face-to-face consultation in general practice: Focused ethnographic case study. </w:t>
      </w:r>
      <w:r w:rsidRPr="00127222">
        <w:rPr>
          <w:rFonts w:asciiTheme="majorBidi" w:hAnsiTheme="majorBidi" w:cstheme="majorBidi"/>
          <w:i/>
          <w:iCs/>
          <w:color w:val="0F0F0F"/>
        </w:rPr>
        <w:t>British Journal of General Practice</w:t>
      </w:r>
      <w:r w:rsidRPr="00127222">
        <w:rPr>
          <w:rFonts w:asciiTheme="majorBidi" w:hAnsiTheme="majorBidi" w:cstheme="majorBidi"/>
          <w:color w:val="0F0F0F"/>
        </w:rPr>
        <w:t>, 68(669), pp.e293-e300.</w:t>
      </w:r>
    </w:p>
    <w:p w14:paraId="0A370503"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Bates, D. W., Saria, S., Ohno-Machado, L., Shah, A., &amp; Escobar, G. (2014). Big data in health care: using analytics to identify and manage high-risk and high-cost patients. </w:t>
      </w:r>
      <w:r w:rsidRPr="00127222">
        <w:rPr>
          <w:rFonts w:asciiTheme="majorBidi" w:hAnsiTheme="majorBidi" w:cstheme="majorBidi"/>
          <w:i/>
          <w:iCs/>
          <w:color w:val="0F0F0F"/>
        </w:rPr>
        <w:t>Health Affairs</w:t>
      </w:r>
      <w:r w:rsidRPr="00127222">
        <w:rPr>
          <w:rFonts w:asciiTheme="majorBidi" w:hAnsiTheme="majorBidi" w:cstheme="majorBidi"/>
          <w:color w:val="0F0F0F"/>
        </w:rPr>
        <w:t>, 33(7), 1123-1131.</w:t>
      </w:r>
    </w:p>
    <w:p w14:paraId="7BC804E6"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Beaunoyer, E., Dupéré, S., &amp; Guitton, M. J. (2020). COVID-19 and digital inequalities: Reciprocal impacts and mitigation strategies. </w:t>
      </w:r>
      <w:r w:rsidRPr="00127222">
        <w:rPr>
          <w:rFonts w:asciiTheme="majorBidi" w:hAnsiTheme="majorBidi" w:cstheme="majorBidi"/>
          <w:i/>
          <w:iCs/>
          <w:color w:val="0F0F0F"/>
        </w:rPr>
        <w:t>Computers in Human Behavior</w:t>
      </w:r>
      <w:r w:rsidRPr="00127222">
        <w:rPr>
          <w:rFonts w:asciiTheme="majorBidi" w:hAnsiTheme="majorBidi" w:cstheme="majorBidi"/>
          <w:color w:val="0F0F0F"/>
        </w:rPr>
        <w:t>, 111, 106424.</w:t>
      </w:r>
    </w:p>
    <w:p w14:paraId="4370F054"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Black, A.D., Car, J., Pagliari, C., Anandan, C., Cresswell, K., Bokun, T. and Sheikh, A. (2016). The impact of eHealth on the quality and safety of healthcare: A systematic overview. </w:t>
      </w:r>
      <w:r w:rsidRPr="00127222">
        <w:rPr>
          <w:rFonts w:asciiTheme="majorBidi" w:hAnsiTheme="majorBidi" w:cstheme="majorBidi"/>
          <w:i/>
          <w:iCs/>
          <w:color w:val="0F0F0F"/>
        </w:rPr>
        <w:t>PLoS Medicine</w:t>
      </w:r>
      <w:r w:rsidRPr="00127222">
        <w:rPr>
          <w:rFonts w:asciiTheme="majorBidi" w:hAnsiTheme="majorBidi" w:cstheme="majorBidi"/>
          <w:color w:val="0F0F0F"/>
        </w:rPr>
        <w:t xml:space="preserve">, 8(1), p.e1000387. </w:t>
      </w:r>
      <w:hyperlink r:id="rId7" w:tgtFrame="_new" w:history="1">
        <w:r w:rsidRPr="00127222">
          <w:rPr>
            <w:rStyle w:val="Hyperlink"/>
            <w:rFonts w:asciiTheme="majorBidi" w:hAnsiTheme="majorBidi" w:cstheme="majorBidi"/>
          </w:rPr>
          <w:t>https://doi.org/10.1371/journal.pmed.1000387</w:t>
        </w:r>
      </w:hyperlink>
    </w:p>
    <w:p w14:paraId="5EC09B42"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Braun, V., &amp; Clarke, V. (2006). Using thematic analysis in psychology. Qualitative Research in Psychology, 3(2), 77-101.</w:t>
      </w:r>
    </w:p>
    <w:p w14:paraId="1E111D87"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Bryman, A. (2016). Social Research Methods (5th ed.). Oxford University Press.</w:t>
      </w:r>
    </w:p>
    <w:p w14:paraId="11A682C3"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Chang, J. E., Lai, A. Y., Gupta, A., Nguyen, A. M., Berry, C. A., &amp; Shelley, D. R. (2021). Rapid transition to telehealth and the digital divide: implications for primary care access and equity in a post-COVID era. </w:t>
      </w:r>
      <w:r w:rsidRPr="00127222">
        <w:rPr>
          <w:rFonts w:asciiTheme="majorBidi" w:hAnsiTheme="majorBidi" w:cstheme="majorBidi"/>
          <w:i/>
          <w:iCs/>
          <w:color w:val="0F0F0F"/>
        </w:rPr>
        <w:t>The Milbank Quarterly</w:t>
      </w:r>
      <w:r w:rsidRPr="00127222">
        <w:rPr>
          <w:rFonts w:asciiTheme="majorBidi" w:hAnsiTheme="majorBidi" w:cstheme="majorBidi"/>
          <w:color w:val="0F0F0F"/>
        </w:rPr>
        <w:t>, 99(2), 340-368.</w:t>
      </w:r>
    </w:p>
    <w:p w14:paraId="3BF32797"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lastRenderedPageBreak/>
        <w:t xml:space="preserve">Cimperman, M., Brenčič, M.M., Trkman, P. and Stanonik, M.D. (2016). Older adults’ perceptions of home telehealth services. </w:t>
      </w:r>
      <w:r w:rsidRPr="00127222">
        <w:rPr>
          <w:rFonts w:asciiTheme="majorBidi" w:hAnsiTheme="majorBidi" w:cstheme="majorBidi"/>
          <w:i/>
          <w:iCs/>
          <w:color w:val="0F0F0F"/>
        </w:rPr>
        <w:t>Telemedicine and e-Health</w:t>
      </w:r>
      <w:r w:rsidRPr="00127222">
        <w:rPr>
          <w:rFonts w:asciiTheme="majorBidi" w:hAnsiTheme="majorBidi" w:cstheme="majorBidi"/>
          <w:color w:val="0F0F0F"/>
        </w:rPr>
        <w:t>, 19(10), pp.786-790.</w:t>
      </w:r>
    </w:p>
    <w:p w14:paraId="7A42A0E5"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Connolly, S. L., Miller, C. J., Lindsay, J. A., &amp; Bauer, M. S. (2020). A systematic review of providers’ attitudes toward telemental health via videoconferencing. </w:t>
      </w:r>
      <w:r w:rsidRPr="00127222">
        <w:rPr>
          <w:rFonts w:asciiTheme="majorBidi" w:hAnsiTheme="majorBidi" w:cstheme="majorBidi"/>
          <w:i/>
          <w:iCs/>
          <w:color w:val="0F0F0F"/>
        </w:rPr>
        <w:t>Clinical Psychology: Science and Practice</w:t>
      </w:r>
      <w:r w:rsidRPr="00127222">
        <w:rPr>
          <w:rFonts w:asciiTheme="majorBidi" w:hAnsiTheme="majorBidi" w:cstheme="majorBidi"/>
          <w:color w:val="0F0F0F"/>
        </w:rPr>
        <w:t>, 27(2), e12311.</w:t>
      </w:r>
    </w:p>
    <w:p w14:paraId="6923779C"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Creswell, J. W. (2014). Research Design: Qualitative, Quantitative, and Mixed Methods Approaches (4th ed.). SAGE Publications.</w:t>
      </w:r>
    </w:p>
    <w:p w14:paraId="10B096C8"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Denecke, K., &amp; Nejdl, W. (2009). How valuable is medical social media data? Content analysis of the medical web. </w:t>
      </w:r>
      <w:r w:rsidRPr="00127222">
        <w:rPr>
          <w:rFonts w:asciiTheme="majorBidi" w:hAnsiTheme="majorBidi" w:cstheme="majorBidi"/>
          <w:i/>
          <w:iCs/>
          <w:color w:val="0F0F0F"/>
        </w:rPr>
        <w:t>Information Sciences</w:t>
      </w:r>
      <w:r w:rsidRPr="00127222">
        <w:rPr>
          <w:rFonts w:asciiTheme="majorBidi" w:hAnsiTheme="majorBidi" w:cstheme="majorBidi"/>
          <w:color w:val="0F0F0F"/>
        </w:rPr>
        <w:t>, 179(12), 1870-1880.</w:t>
      </w:r>
    </w:p>
    <w:p w14:paraId="61953AD7"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Dias, D., &amp; Paulo Silva Cunha, J. (2018). Wearable health devices—vital sign monitoring, systems and technologies. </w:t>
      </w:r>
      <w:r w:rsidRPr="00127222">
        <w:rPr>
          <w:rFonts w:asciiTheme="majorBidi" w:hAnsiTheme="majorBidi" w:cstheme="majorBidi"/>
          <w:i/>
          <w:iCs/>
          <w:color w:val="0F0F0F"/>
        </w:rPr>
        <w:t>Sensors</w:t>
      </w:r>
      <w:r w:rsidRPr="00127222">
        <w:rPr>
          <w:rFonts w:asciiTheme="majorBidi" w:hAnsiTheme="majorBidi" w:cstheme="majorBidi"/>
          <w:color w:val="0F0F0F"/>
        </w:rPr>
        <w:t>, 18(8), 2414. DOI: 10.3390/s18082414</w:t>
      </w:r>
    </w:p>
    <w:p w14:paraId="34FF2F2F"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Eruchalu, C. N., Pichardo, M. S., Bharadwaj, M., Rodriguez, C. B., Rodriguez, J. A., Bergmark, R. W., Bates, D. W., &amp; Ortega, G. (2021). The expanding digital divide: digital health access inequities during the COVID-19 pandemic in New York City. </w:t>
      </w:r>
      <w:r w:rsidRPr="00127222">
        <w:rPr>
          <w:rFonts w:asciiTheme="majorBidi" w:hAnsiTheme="majorBidi" w:cstheme="majorBidi"/>
          <w:i/>
          <w:iCs/>
          <w:color w:val="0F0F0F"/>
        </w:rPr>
        <w:t>Journal of Urban Health</w:t>
      </w:r>
      <w:r w:rsidRPr="00127222">
        <w:rPr>
          <w:rFonts w:asciiTheme="majorBidi" w:hAnsiTheme="majorBidi" w:cstheme="majorBidi"/>
          <w:color w:val="0F0F0F"/>
        </w:rPr>
        <w:t>, 98, 183-186.</w:t>
      </w:r>
    </w:p>
    <w:p w14:paraId="3CC1F930"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Eysenbach, G. (2011). What is e-health? </w:t>
      </w:r>
      <w:r w:rsidRPr="00127222">
        <w:rPr>
          <w:rFonts w:asciiTheme="majorBidi" w:hAnsiTheme="majorBidi" w:cstheme="majorBidi"/>
          <w:i/>
          <w:iCs/>
          <w:color w:val="0F0F0F"/>
        </w:rPr>
        <w:t>Journal of Medical Internet Research</w:t>
      </w:r>
      <w:r w:rsidRPr="00127222">
        <w:rPr>
          <w:rFonts w:asciiTheme="majorBidi" w:hAnsiTheme="majorBidi" w:cstheme="majorBidi"/>
          <w:color w:val="0F0F0F"/>
        </w:rPr>
        <w:t>, 3(2), p.e20.</w:t>
      </w:r>
    </w:p>
    <w:p w14:paraId="78817B7A"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Faiola, A., Papautsky, E. L., &amp; Isola, M. (2019). Empowering the aging with mobile health: a mHealth framework for supporting sustainable healthy lifestyle behavior. </w:t>
      </w:r>
      <w:r w:rsidRPr="00127222">
        <w:rPr>
          <w:rFonts w:asciiTheme="majorBidi" w:hAnsiTheme="majorBidi" w:cstheme="majorBidi"/>
          <w:i/>
          <w:iCs/>
          <w:color w:val="0F0F0F"/>
        </w:rPr>
        <w:t>Current Problems in Cardiology</w:t>
      </w:r>
      <w:r w:rsidRPr="00127222">
        <w:rPr>
          <w:rFonts w:asciiTheme="majorBidi" w:hAnsiTheme="majorBidi" w:cstheme="majorBidi"/>
          <w:color w:val="0F0F0F"/>
        </w:rPr>
        <w:t>, 44(8), 232-266.</w:t>
      </w:r>
    </w:p>
    <w:p w14:paraId="1A6AFDBF"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Fischer, S.H., David, D., Crotty, B.H., Dierks, M. and Safran, C. (2014). Acceptance and use of health information technology by community-dwelling elders. </w:t>
      </w:r>
      <w:r w:rsidRPr="00127222">
        <w:rPr>
          <w:rFonts w:asciiTheme="majorBidi" w:hAnsiTheme="majorBidi" w:cstheme="majorBidi"/>
          <w:i/>
          <w:iCs/>
          <w:color w:val="0F0F0F"/>
        </w:rPr>
        <w:t>International Journal of Medical Informatics</w:t>
      </w:r>
      <w:r w:rsidRPr="00127222">
        <w:rPr>
          <w:rFonts w:asciiTheme="majorBidi" w:hAnsiTheme="majorBidi" w:cstheme="majorBidi"/>
          <w:color w:val="0F0F0F"/>
        </w:rPr>
        <w:t xml:space="preserve">, 83(9), pp.624-635. </w:t>
      </w:r>
      <w:hyperlink r:id="rId8" w:tgtFrame="_new" w:history="1">
        <w:r w:rsidRPr="00127222">
          <w:rPr>
            <w:rStyle w:val="Hyperlink"/>
            <w:rFonts w:asciiTheme="majorBidi" w:hAnsiTheme="majorBidi" w:cstheme="majorBidi"/>
          </w:rPr>
          <w:t>https://doi.org/10.1016/j.ijmedinf.2014.06.005</w:t>
        </w:r>
      </w:hyperlink>
    </w:p>
    <w:p w14:paraId="159536C5"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Fox, R., Saeed, Z., Khan, S., Robertson, H., Crisford, S., Wiggam, A., Foley, A., Raza, F., &amp; Wright, M. (2022). Lessons learnt for digital inclusion in underserved communities from implementing a covid virtual ward. </w:t>
      </w:r>
      <w:r w:rsidRPr="00127222">
        <w:rPr>
          <w:rFonts w:asciiTheme="majorBidi" w:hAnsiTheme="majorBidi" w:cstheme="majorBidi"/>
          <w:i/>
          <w:iCs/>
          <w:color w:val="0F0F0F"/>
        </w:rPr>
        <w:t>PLOS Digital Health</w:t>
      </w:r>
      <w:r w:rsidRPr="00127222">
        <w:rPr>
          <w:rFonts w:asciiTheme="majorBidi" w:hAnsiTheme="majorBidi" w:cstheme="majorBidi"/>
          <w:color w:val="0F0F0F"/>
        </w:rPr>
        <w:t>, 1(11), e0000146.</w:t>
      </w:r>
    </w:p>
    <w:p w14:paraId="1862E7C1"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Gagnon, M.P., Desmartis, M., Labrecque, M., Car, J., Pagliari, C., Pluye, P. and Légaré, F. (2016). Systematic review of factors influencing the adoption of information and communication technologies by healthcare professionals. </w:t>
      </w:r>
      <w:r w:rsidRPr="00127222">
        <w:rPr>
          <w:rFonts w:asciiTheme="majorBidi" w:hAnsiTheme="majorBidi" w:cstheme="majorBidi"/>
          <w:i/>
          <w:iCs/>
          <w:color w:val="0F0F0F"/>
        </w:rPr>
        <w:t>Journal of Medical Systems</w:t>
      </w:r>
      <w:r w:rsidRPr="00127222">
        <w:rPr>
          <w:rFonts w:asciiTheme="majorBidi" w:hAnsiTheme="majorBidi" w:cstheme="majorBidi"/>
          <w:color w:val="0F0F0F"/>
        </w:rPr>
        <w:t>, 36(1), pp.241-277.</w:t>
      </w:r>
    </w:p>
    <w:p w14:paraId="256195D5"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Galagali, P. M., Ghosh, S., &amp; Bhargav, H. (2021). The Role of Telemedicine in Child and Adolescent Healthcare in India. </w:t>
      </w:r>
      <w:r w:rsidRPr="00127222">
        <w:rPr>
          <w:rFonts w:asciiTheme="majorBidi" w:hAnsiTheme="majorBidi" w:cstheme="majorBidi"/>
          <w:i/>
          <w:iCs/>
          <w:color w:val="0F0F0F"/>
        </w:rPr>
        <w:t>Current Pediatrics Reports</w:t>
      </w:r>
      <w:r w:rsidRPr="00127222">
        <w:rPr>
          <w:rFonts w:asciiTheme="majorBidi" w:hAnsiTheme="majorBidi" w:cstheme="majorBidi"/>
          <w:color w:val="0F0F0F"/>
        </w:rPr>
        <w:t>, 9, 154–161.</w:t>
      </w:r>
    </w:p>
    <w:p w14:paraId="2BBDC12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Gellert, G. A., Rasławska-Socha, J., Marcjasz, N., Price, T., Heyduk, A., Mlodawska, A., Kuszczyński, K., Jędruch, A., &amp; Orzechowski, P. (2023). The role of virtual triage </w:t>
      </w:r>
      <w:r w:rsidRPr="00127222">
        <w:rPr>
          <w:rFonts w:asciiTheme="majorBidi" w:hAnsiTheme="majorBidi" w:cstheme="majorBidi"/>
          <w:color w:val="0F0F0F"/>
        </w:rPr>
        <w:lastRenderedPageBreak/>
        <w:t xml:space="preserve">in improving clinician experience and satisfaction: a narrative review. </w:t>
      </w:r>
      <w:r w:rsidRPr="00127222">
        <w:rPr>
          <w:rFonts w:asciiTheme="majorBidi" w:hAnsiTheme="majorBidi" w:cstheme="majorBidi"/>
          <w:i/>
          <w:iCs/>
          <w:color w:val="0F0F0F"/>
        </w:rPr>
        <w:t>Telemedicine Reports</w:t>
      </w:r>
      <w:r w:rsidRPr="00127222">
        <w:rPr>
          <w:rFonts w:asciiTheme="majorBidi" w:hAnsiTheme="majorBidi" w:cstheme="majorBidi"/>
          <w:color w:val="0F0F0F"/>
        </w:rPr>
        <w:t>, 4(1), 180-191.</w:t>
      </w:r>
    </w:p>
    <w:p w14:paraId="29A6E409"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Greenhalgh, T., Wherton, J., Shaw, S., &amp; Morrison, C. (2020). Video consultations for covid-19. </w:t>
      </w:r>
      <w:r w:rsidRPr="00127222">
        <w:rPr>
          <w:rFonts w:asciiTheme="majorBidi" w:hAnsiTheme="majorBidi" w:cstheme="majorBidi"/>
          <w:i/>
          <w:iCs/>
          <w:color w:val="0F0F0F"/>
        </w:rPr>
        <w:t>BMJ</w:t>
      </w:r>
      <w:r w:rsidRPr="00127222">
        <w:rPr>
          <w:rFonts w:asciiTheme="majorBidi" w:hAnsiTheme="majorBidi" w:cstheme="majorBidi"/>
          <w:color w:val="0F0F0F"/>
        </w:rPr>
        <w:t>, 368.</w:t>
      </w:r>
    </w:p>
    <w:p w14:paraId="0286E6F8"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Guest, G., Bunce, A., &amp; Johnson, L. (2006). How many interviews are enough? An experiment with data saturation and variability. Field Methods, 18(1), 59-82.</w:t>
      </w:r>
    </w:p>
    <w:p w14:paraId="0C576654"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Hammersley, V., Donaghy, E., Parker, R., McNeilly, H., Atherton, H., Bikker, A., Campbell, J., &amp; McKinstry, B. (2019). Comparing the content and quality of video, telephone, and face-to-face consultations: a non-randomised, quasi-experimental, exploratory study in UK primary care. </w:t>
      </w:r>
      <w:r w:rsidRPr="00127222">
        <w:rPr>
          <w:rFonts w:asciiTheme="majorBidi" w:hAnsiTheme="majorBidi" w:cstheme="majorBidi"/>
          <w:i/>
          <w:iCs/>
          <w:color w:val="0F0F0F"/>
        </w:rPr>
        <w:t>The British Journal of General Practice</w:t>
      </w:r>
      <w:r w:rsidRPr="00127222">
        <w:rPr>
          <w:rFonts w:asciiTheme="majorBidi" w:hAnsiTheme="majorBidi" w:cstheme="majorBidi"/>
          <w:color w:val="0F0F0F"/>
        </w:rPr>
        <w:t>, 69(686), e595-e604. DOI: 10.3399/bjgp19X704573</w:t>
      </w:r>
    </w:p>
    <w:p w14:paraId="0FFD5AC5"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Harvey, J. B., Yeager, B. E., Cramer, C., Wheeler, D., &amp; McSwain, S. D. (2017). The impact of telemedicine on pediatric critical care triage. </w:t>
      </w:r>
      <w:r w:rsidRPr="00127222">
        <w:rPr>
          <w:rFonts w:asciiTheme="majorBidi" w:hAnsiTheme="majorBidi" w:cstheme="majorBidi"/>
          <w:i/>
          <w:iCs/>
          <w:color w:val="0F0F0F"/>
        </w:rPr>
        <w:t>Pediatric Critical Care Medicine</w:t>
      </w:r>
      <w:r w:rsidRPr="00127222">
        <w:rPr>
          <w:rFonts w:asciiTheme="majorBidi" w:hAnsiTheme="majorBidi" w:cstheme="majorBidi"/>
          <w:color w:val="0F0F0F"/>
        </w:rPr>
        <w:t>, 18(11), e555-e560.</w:t>
      </w:r>
    </w:p>
    <w:p w14:paraId="058FEF28"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Hollander, J.E. and Carr, B.G. (2020). Virtually perfect? Telemedicine for Covid-19. </w:t>
      </w:r>
      <w:r w:rsidRPr="00127222">
        <w:rPr>
          <w:rFonts w:asciiTheme="majorBidi" w:hAnsiTheme="majorBidi" w:cstheme="majorBidi"/>
          <w:i/>
          <w:iCs/>
          <w:color w:val="0F0F0F"/>
        </w:rPr>
        <w:t>New England Journal of Medicine</w:t>
      </w:r>
      <w:r w:rsidRPr="00127222">
        <w:rPr>
          <w:rFonts w:asciiTheme="majorBidi" w:hAnsiTheme="majorBidi" w:cstheme="majorBidi"/>
          <w:color w:val="0F0F0F"/>
        </w:rPr>
        <w:t>, 382(18), pp.1679-1681.</w:t>
      </w:r>
    </w:p>
    <w:p w14:paraId="7DD69394"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Huibers, L., Moth, G., Andersen, M., van Grunsven, P., Giesen, P., Christensen, M. B., &amp; Olesen, F. (2019). Safety of telephone triage in general practitioner cooperatives: Do triage nurses correctly estimate urgency? </w:t>
      </w:r>
      <w:r w:rsidRPr="00127222">
        <w:rPr>
          <w:rFonts w:asciiTheme="majorBidi" w:hAnsiTheme="majorBidi" w:cstheme="majorBidi"/>
          <w:i/>
          <w:iCs/>
          <w:color w:val="0F0F0F"/>
        </w:rPr>
        <w:t>Scandinavian Journal of Primary Health Care</w:t>
      </w:r>
      <w:r w:rsidRPr="00127222">
        <w:rPr>
          <w:rFonts w:asciiTheme="majorBidi" w:hAnsiTheme="majorBidi" w:cstheme="majorBidi"/>
          <w:color w:val="0F0F0F"/>
        </w:rPr>
        <w:t>, 37(1), 69-75.</w:t>
      </w:r>
    </w:p>
    <w:p w14:paraId="2BE8863F"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Kaihlanen, A.M., Virtanen, L., Buchert, U., Safarov, N., Valkonen, P. and Hietapakka, L. (2022). Towards digital health equity—a qualitative study of the challenges experienced by vulnerable groups in using digital health services in the COVID-19 era. </w:t>
      </w:r>
      <w:r w:rsidRPr="00127222">
        <w:rPr>
          <w:rFonts w:asciiTheme="majorBidi" w:hAnsiTheme="majorBidi" w:cstheme="majorBidi"/>
          <w:i/>
          <w:iCs/>
          <w:color w:val="0F0F0F"/>
        </w:rPr>
        <w:t>BMC Health Services Research</w:t>
      </w:r>
      <w:r w:rsidRPr="00127222">
        <w:rPr>
          <w:rFonts w:asciiTheme="majorBidi" w:hAnsiTheme="majorBidi" w:cstheme="majorBidi"/>
          <w:color w:val="0F0F0F"/>
        </w:rPr>
        <w:t>, 22(1), p.188. https://doi.org/10.1186/s12913-021-07298-8</w:t>
      </w:r>
    </w:p>
    <w:p w14:paraId="1272E94B"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Katz, S. J., Moyer, C. A., Cox, D. T., &amp; Stern, D. T. (2003). Effect of a triage‐based e‐mail system on clinic resource use and patient and physician satisfaction in primary care: a randomized controlled trial. </w:t>
      </w:r>
      <w:r w:rsidRPr="00127222">
        <w:rPr>
          <w:rFonts w:asciiTheme="majorBidi" w:hAnsiTheme="majorBidi" w:cstheme="majorBidi"/>
          <w:i/>
          <w:iCs/>
          <w:color w:val="0F0F0F"/>
        </w:rPr>
        <w:t>Journal of General Internal Medicine</w:t>
      </w:r>
      <w:r w:rsidRPr="00127222">
        <w:rPr>
          <w:rFonts w:asciiTheme="majorBidi" w:hAnsiTheme="majorBidi" w:cstheme="majorBidi"/>
          <w:color w:val="0F0F0F"/>
        </w:rPr>
        <w:t>, 18(9), 736-744.</w:t>
      </w:r>
    </w:p>
    <w:p w14:paraId="5D6CA3E2"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Kitsiou, S., Paré, G., Jaana, M. and Gerber, B. (2017). Effectiveness of mHealth interventions for patients with diabetes: An overview of systematic reviews. </w:t>
      </w:r>
      <w:r w:rsidRPr="00127222">
        <w:rPr>
          <w:rFonts w:asciiTheme="majorBidi" w:hAnsiTheme="majorBidi" w:cstheme="majorBidi"/>
          <w:i/>
          <w:iCs/>
          <w:color w:val="0F0F0F"/>
        </w:rPr>
        <w:t>PLoS One</w:t>
      </w:r>
      <w:r w:rsidRPr="00127222">
        <w:rPr>
          <w:rFonts w:asciiTheme="majorBidi" w:hAnsiTheme="majorBidi" w:cstheme="majorBidi"/>
          <w:color w:val="0F0F0F"/>
        </w:rPr>
        <w:t>, 12(3), p.e0173160.</w:t>
      </w:r>
    </w:p>
    <w:p w14:paraId="2BD7F370"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Kristiansen, E., Atherton, H., Austad, B., Bergmo, T., Norberg, B. L., &amp; Zanaboni, P. (2023). Older patients’ experiences of access to and use of e-consultations with the general practitioner in Norway: an interview study. </w:t>
      </w:r>
      <w:r w:rsidRPr="00127222">
        <w:rPr>
          <w:rFonts w:asciiTheme="majorBidi" w:hAnsiTheme="majorBidi" w:cstheme="majorBidi"/>
          <w:i/>
          <w:iCs/>
          <w:color w:val="0F0F0F"/>
        </w:rPr>
        <w:t>Scandinavian Journal of Primary Health Care</w:t>
      </w:r>
      <w:r w:rsidRPr="00127222">
        <w:rPr>
          <w:rFonts w:asciiTheme="majorBidi" w:hAnsiTheme="majorBidi" w:cstheme="majorBidi"/>
          <w:color w:val="0F0F0F"/>
        </w:rPr>
        <w:t>, 41(1), 33-42.</w:t>
      </w:r>
    </w:p>
    <w:p w14:paraId="16A2DD77"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Kroenke, K., Spitzer, R. L., &amp; Williams, J. B. (2014). The PHQ-9: validity of a brief depression severity measure. </w:t>
      </w:r>
      <w:r w:rsidRPr="00127222">
        <w:rPr>
          <w:rFonts w:asciiTheme="majorBidi" w:hAnsiTheme="majorBidi" w:cstheme="majorBidi"/>
          <w:i/>
          <w:iCs/>
          <w:color w:val="0F0F0F"/>
        </w:rPr>
        <w:t>Journal of General Internal Medicine</w:t>
      </w:r>
      <w:r w:rsidRPr="00127222">
        <w:rPr>
          <w:rFonts w:asciiTheme="majorBidi" w:hAnsiTheme="majorBidi" w:cstheme="majorBidi"/>
          <w:color w:val="0F0F0F"/>
        </w:rPr>
        <w:t>, 16(9), 606-613.</w:t>
      </w:r>
    </w:p>
    <w:p w14:paraId="0116E68A"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lastRenderedPageBreak/>
        <w:t xml:space="preserve">Kruse, C.S., Bolton, K. and Freriks, G. (2017). The effect of patient portals on quality outcomes and its implications to meaningful use: A systematic review. </w:t>
      </w:r>
      <w:r w:rsidRPr="00127222">
        <w:rPr>
          <w:rFonts w:asciiTheme="majorBidi" w:hAnsiTheme="majorBidi" w:cstheme="majorBidi"/>
          <w:i/>
          <w:iCs/>
          <w:color w:val="0F0F0F"/>
        </w:rPr>
        <w:t>Journal of Medical Internet Research</w:t>
      </w:r>
      <w:r w:rsidRPr="00127222">
        <w:rPr>
          <w:rFonts w:asciiTheme="majorBidi" w:hAnsiTheme="majorBidi" w:cstheme="majorBidi"/>
          <w:color w:val="0F0F0F"/>
        </w:rPr>
        <w:t xml:space="preserve">, 17(2), p.e44. </w:t>
      </w:r>
      <w:hyperlink r:id="rId9" w:tgtFrame="_new" w:history="1">
        <w:r w:rsidRPr="00127222">
          <w:rPr>
            <w:rStyle w:val="Hyperlink"/>
            <w:rFonts w:asciiTheme="majorBidi" w:hAnsiTheme="majorBidi" w:cstheme="majorBidi"/>
          </w:rPr>
          <w:t>https://doi.org/10.2196/jmir.3171</w:t>
        </w:r>
      </w:hyperlink>
    </w:p>
    <w:p w14:paraId="6696FA79"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Kvale, S., &amp; Brinkmann, S. (2009). Interviews: Learning the Craft of Qualitative Research Interviewing (2nd ed.). SAGE Publications.</w:t>
      </w:r>
    </w:p>
    <w:p w14:paraId="4913D298"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Lackey, S., Schmidtke, K. A., &amp; Vlaev, I. (2021). A mixed-methods study describing behavioral factors that influenced general practitioners’ experiences using triage during the COVID-19 pandemic. </w:t>
      </w:r>
      <w:r w:rsidRPr="00127222">
        <w:rPr>
          <w:rFonts w:asciiTheme="majorBidi" w:hAnsiTheme="majorBidi" w:cstheme="majorBidi"/>
          <w:i/>
          <w:iCs/>
          <w:color w:val="0F0F0F"/>
        </w:rPr>
        <w:t>BMC Family Practice</w:t>
      </w:r>
      <w:r w:rsidRPr="00127222">
        <w:rPr>
          <w:rFonts w:asciiTheme="majorBidi" w:hAnsiTheme="majorBidi" w:cstheme="majorBidi"/>
          <w:color w:val="0F0F0F"/>
        </w:rPr>
        <w:t>, 22(1), 146.</w:t>
      </w:r>
    </w:p>
    <w:p w14:paraId="1882DFF9"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Levine, D.M., Lipsitz, S.R. and Linder, J.A. (2019). Trends in seniors’ use of digital health technology in the United States, 2011-2014. </w:t>
      </w:r>
      <w:r w:rsidRPr="00127222">
        <w:rPr>
          <w:rFonts w:asciiTheme="majorBidi" w:hAnsiTheme="majorBidi" w:cstheme="majorBidi"/>
          <w:i/>
          <w:iCs/>
          <w:color w:val="0F0F0F"/>
        </w:rPr>
        <w:t>JAMA</w:t>
      </w:r>
      <w:r w:rsidRPr="00127222">
        <w:rPr>
          <w:rFonts w:asciiTheme="majorBidi" w:hAnsiTheme="majorBidi" w:cstheme="majorBidi"/>
          <w:color w:val="0F0F0F"/>
        </w:rPr>
        <w:t>, 319(7), pp.717-725.</w:t>
      </w:r>
    </w:p>
    <w:p w14:paraId="6FD70342"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Lewinski, A.A., Rushton, S., Van Voorhees, E., Boggan, J.C., Whited, J.D., Shoup, J.P., Tabriz, A.A., Adam, S., Fulton, J., Gordon, A.M., and Ear, B. (2021). "Implementing remote triage in large health systems: a qualitative evidence synthesis." </w:t>
      </w:r>
      <w:r w:rsidRPr="00127222">
        <w:rPr>
          <w:rFonts w:asciiTheme="majorBidi" w:hAnsiTheme="majorBidi" w:cstheme="majorBidi"/>
          <w:i/>
          <w:iCs/>
          <w:color w:val="0F0F0F"/>
        </w:rPr>
        <w:t>Research in Nursing &amp; Health</w:t>
      </w:r>
      <w:r w:rsidRPr="00127222">
        <w:rPr>
          <w:rFonts w:asciiTheme="majorBidi" w:hAnsiTheme="majorBidi" w:cstheme="majorBidi"/>
          <w:color w:val="0F0F0F"/>
        </w:rPr>
        <w:t>, 44(1), 138-154.</w:t>
      </w:r>
    </w:p>
    <w:p w14:paraId="26A4F6D6"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Liddy, C., Drosinis, P., &amp; Keely, E. (2016). Electronic consultation systems: worldwide prevalence and their impact on patient care—a systematic review. </w:t>
      </w:r>
      <w:r w:rsidRPr="00127222">
        <w:rPr>
          <w:rFonts w:asciiTheme="majorBidi" w:hAnsiTheme="majorBidi" w:cstheme="majorBidi"/>
          <w:i/>
          <w:iCs/>
          <w:color w:val="0F0F0F"/>
        </w:rPr>
        <w:t>Family Practice</w:t>
      </w:r>
      <w:r w:rsidRPr="00127222">
        <w:rPr>
          <w:rFonts w:asciiTheme="majorBidi" w:hAnsiTheme="majorBidi" w:cstheme="majorBidi"/>
          <w:color w:val="0F0F0F"/>
        </w:rPr>
        <w:t>, 33(3), 274-285.</w:t>
      </w:r>
    </w:p>
    <w:p w14:paraId="219E2CF6"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Mair, F. S., &amp; May, C. (2019). Thinking about the burden of treatment. </w:t>
      </w:r>
      <w:r w:rsidRPr="00127222">
        <w:rPr>
          <w:rFonts w:asciiTheme="majorBidi" w:hAnsiTheme="majorBidi" w:cstheme="majorBidi"/>
          <w:i/>
          <w:iCs/>
          <w:color w:val="0F0F0F"/>
        </w:rPr>
        <w:t>BMJ</w:t>
      </w:r>
      <w:r w:rsidRPr="00127222">
        <w:rPr>
          <w:rFonts w:asciiTheme="majorBidi" w:hAnsiTheme="majorBidi" w:cstheme="majorBidi"/>
          <w:color w:val="0F0F0F"/>
        </w:rPr>
        <w:t>, 367.</w:t>
      </w:r>
    </w:p>
    <w:p w14:paraId="4C2F9C34"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Maki, O., Alshaikhli, M., Gunduz, M., Naji, K. K., &amp; Abdulwahed, M. (2022). Development of digitalization road map for healthcare facility management. </w:t>
      </w:r>
      <w:r w:rsidRPr="00127222">
        <w:rPr>
          <w:rFonts w:asciiTheme="majorBidi" w:hAnsiTheme="majorBidi" w:cstheme="majorBidi"/>
          <w:i/>
          <w:iCs/>
          <w:color w:val="0F0F0F"/>
        </w:rPr>
        <w:t>IEEE Access</w:t>
      </w:r>
      <w:r w:rsidRPr="00127222">
        <w:rPr>
          <w:rFonts w:asciiTheme="majorBidi" w:hAnsiTheme="majorBidi" w:cstheme="majorBidi"/>
          <w:color w:val="0F0F0F"/>
        </w:rPr>
        <w:t>, 10, 14450-14462.</w:t>
      </w:r>
    </w:p>
    <w:p w14:paraId="598851A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Mason, J., Secord, S. and MacDougall, D., (2023). Interventions Intended to Alleviate Emergency Department Overcrowding: CADTH Horizon Scan.</w:t>
      </w:r>
    </w:p>
    <w:p w14:paraId="5DB0660D"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McKinstry, B., Watson, P., Pinnock, H., Heaney, D., &amp; Sheikh, A. (2009). Telephone consulting in primary care: a triangulated qualitative study of patients and providers. </w:t>
      </w:r>
      <w:r w:rsidRPr="00127222">
        <w:rPr>
          <w:rFonts w:asciiTheme="majorBidi" w:hAnsiTheme="majorBidi" w:cstheme="majorBidi"/>
          <w:i/>
          <w:iCs/>
          <w:color w:val="0F0F0F"/>
        </w:rPr>
        <w:t>British Journal of General Practice</w:t>
      </w:r>
      <w:r w:rsidRPr="00127222">
        <w:rPr>
          <w:rFonts w:asciiTheme="majorBidi" w:hAnsiTheme="majorBidi" w:cstheme="majorBidi"/>
          <w:color w:val="0F0F0F"/>
        </w:rPr>
        <w:t>, 59(563), e209-e218.</w:t>
      </w:r>
    </w:p>
    <w:p w14:paraId="5347F563"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Mettler, M. (2016). Blockchain technology in healthcare: The revolution starts here. In </w:t>
      </w:r>
      <w:r w:rsidRPr="00127222">
        <w:rPr>
          <w:rFonts w:asciiTheme="majorBidi" w:hAnsiTheme="majorBidi" w:cstheme="majorBidi"/>
          <w:i/>
          <w:iCs/>
          <w:color w:val="0F0F0F"/>
        </w:rPr>
        <w:t>2016 IEEE 18th international conference on e-health networking, applications and services (Healthcom)</w:t>
      </w:r>
      <w:r w:rsidRPr="00127222">
        <w:rPr>
          <w:rFonts w:asciiTheme="majorBidi" w:hAnsiTheme="majorBidi" w:cstheme="majorBidi"/>
          <w:color w:val="0F0F0F"/>
        </w:rPr>
        <w:t xml:space="preserve"> (pp. 1-3). IEEE. </w:t>
      </w:r>
    </w:p>
    <w:p w14:paraId="0A9DA9B0"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Michel, J., Mettler, A., Müller, M., Hautz, W. E., &amp; Sauter, T. C. (2022). A Utility Framework for COVID-19 Online Forward Triage Tools: A Swiss Telehealth Case Study. </w:t>
      </w:r>
      <w:r w:rsidRPr="00127222">
        <w:rPr>
          <w:rFonts w:asciiTheme="majorBidi" w:hAnsiTheme="majorBidi" w:cstheme="majorBidi"/>
          <w:i/>
          <w:iCs/>
          <w:color w:val="0F0F0F"/>
        </w:rPr>
        <w:t>International Journal of Environmental Research and Public Health, 19</w:t>
      </w:r>
      <w:r w:rsidRPr="00127222">
        <w:rPr>
          <w:rFonts w:asciiTheme="majorBidi" w:hAnsiTheme="majorBidi" w:cstheme="majorBidi"/>
          <w:color w:val="0F0F0F"/>
        </w:rPr>
        <w:t xml:space="preserve">(5184). </w:t>
      </w:r>
      <w:hyperlink r:id="rId10" w:tgtFrame="_new" w:history="1">
        <w:r w:rsidRPr="00127222">
          <w:rPr>
            <w:rStyle w:val="Hyperlink"/>
            <w:rFonts w:asciiTheme="majorBidi" w:hAnsiTheme="majorBidi" w:cstheme="majorBidi"/>
          </w:rPr>
          <w:t>DOI: 10.3390/ijerph19095184</w:t>
        </w:r>
      </w:hyperlink>
    </w:p>
    <w:p w14:paraId="5D838CCB"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Montazeri, M., Multmeier, J., Novorol, C., Upadhyay, S., Wicks, P., &amp; Gilbert, S. (2020). The potential for digital patient symptom recording through symptom assessment applications to optimize patient flow and reduce waiting times in Urgent Care Centers: a simulation study. </w:t>
      </w:r>
      <w:r w:rsidRPr="00127222">
        <w:rPr>
          <w:rFonts w:asciiTheme="majorBidi" w:hAnsiTheme="majorBidi" w:cstheme="majorBidi"/>
          <w:i/>
          <w:iCs/>
          <w:color w:val="0F0F0F"/>
        </w:rPr>
        <w:t>medRxiv</w:t>
      </w:r>
      <w:r w:rsidRPr="00127222">
        <w:rPr>
          <w:rFonts w:asciiTheme="majorBidi" w:hAnsiTheme="majorBidi" w:cstheme="majorBidi"/>
          <w:color w:val="0F0F0F"/>
        </w:rPr>
        <w:t>.</w:t>
      </w:r>
    </w:p>
    <w:p w14:paraId="1ABD290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lastRenderedPageBreak/>
        <w:t xml:space="preserve">Moroz, I., Archibald, D., Breton, M., Cote-Boileau, E., Crowe, L., Horsley, T., Hyseni, L., Johar, G., Keely, E., Burns, K. K., &amp; Kuziemsky, C. (2020). Key factors for national spread and scale-up of an eConsult innovation. </w:t>
      </w:r>
      <w:r w:rsidRPr="00127222">
        <w:rPr>
          <w:rFonts w:asciiTheme="majorBidi" w:hAnsiTheme="majorBidi" w:cstheme="majorBidi"/>
          <w:i/>
          <w:iCs/>
          <w:color w:val="0F0F0F"/>
        </w:rPr>
        <w:t>Health Research Policy and Systems</w:t>
      </w:r>
      <w:r w:rsidRPr="00127222">
        <w:rPr>
          <w:rFonts w:asciiTheme="majorBidi" w:hAnsiTheme="majorBidi" w:cstheme="majorBidi"/>
          <w:color w:val="0F0F0F"/>
        </w:rPr>
        <w:t>, 18(1).</w:t>
      </w:r>
    </w:p>
    <w:p w14:paraId="65DADC5C"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O'Cathain, A., Knowles, E., Turner, J., &amp; Nicholl, J. (2020). Exploring the effect of changes to service provision on the use of unscheduled care in England: Population surveys. </w:t>
      </w:r>
      <w:r w:rsidRPr="00127222">
        <w:rPr>
          <w:rFonts w:asciiTheme="majorBidi" w:hAnsiTheme="majorBidi" w:cstheme="majorBidi"/>
          <w:i/>
          <w:iCs/>
          <w:color w:val="0F0F0F"/>
        </w:rPr>
        <w:t>BMC Health Services Research</w:t>
      </w:r>
      <w:r w:rsidRPr="00127222">
        <w:rPr>
          <w:rFonts w:asciiTheme="majorBidi" w:hAnsiTheme="majorBidi" w:cstheme="majorBidi"/>
          <w:color w:val="0F0F0F"/>
        </w:rPr>
        <w:t>, 20(1), 325.</w:t>
      </w:r>
    </w:p>
    <w:p w14:paraId="18449CD3"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O'Connor, S., Hanlon, P., O'Donnell, C.A., Garcia, S., Glanville, J., and Mair, F.S., 2016. Understanding factors affecting patient and public engagement and recruitment to digital health interventions: a systematic review of qualitative studies. </w:t>
      </w:r>
      <w:r w:rsidRPr="00127222">
        <w:rPr>
          <w:rFonts w:asciiTheme="majorBidi" w:hAnsiTheme="majorBidi" w:cstheme="majorBidi"/>
          <w:i/>
          <w:iCs/>
          <w:color w:val="0F0F0F"/>
        </w:rPr>
        <w:t>BMC Medical Informatics and Decision Making</w:t>
      </w:r>
      <w:r w:rsidRPr="00127222">
        <w:rPr>
          <w:rFonts w:asciiTheme="majorBidi" w:hAnsiTheme="majorBidi" w:cstheme="majorBidi"/>
          <w:color w:val="0F0F0F"/>
        </w:rPr>
        <w:t>, 16(1), 120.</w:t>
      </w:r>
    </w:p>
    <w:p w14:paraId="1B41179B"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Omboni, S., Caserini, M., &amp; Coronetti, C. (2016). Telemedicine and M-Health in Hypertension Management: Technologies, Applications and Clinical Evidence. </w:t>
      </w:r>
      <w:r w:rsidRPr="00127222">
        <w:rPr>
          <w:rFonts w:asciiTheme="majorBidi" w:hAnsiTheme="majorBidi" w:cstheme="majorBidi"/>
          <w:i/>
          <w:iCs/>
          <w:color w:val="0F0F0F"/>
        </w:rPr>
        <w:t>High Blood Pressure &amp; Cardiovascular Prevention</w:t>
      </w:r>
      <w:r w:rsidRPr="00127222">
        <w:rPr>
          <w:rFonts w:asciiTheme="majorBidi" w:hAnsiTheme="majorBidi" w:cstheme="majorBidi"/>
          <w:color w:val="0F0F0F"/>
        </w:rPr>
        <w:t xml:space="preserve">, 23(3), 187-196. DOI: 10.1007/s40292-016-0143-6. </w:t>
      </w:r>
    </w:p>
    <w:p w14:paraId="2B335DB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Pairon, A., Philips, H., &amp; Verhoeven, V. (2023). A scoping review on the use and usefulness of online symptom checkers and triage systems: How to proceed? </w:t>
      </w:r>
      <w:r w:rsidRPr="00127222">
        <w:rPr>
          <w:rFonts w:asciiTheme="majorBidi" w:hAnsiTheme="majorBidi" w:cstheme="majorBidi"/>
          <w:i/>
          <w:iCs/>
          <w:color w:val="0F0F0F"/>
        </w:rPr>
        <w:t>Frontiers in Medicine</w:t>
      </w:r>
      <w:r w:rsidRPr="00127222">
        <w:rPr>
          <w:rFonts w:asciiTheme="majorBidi" w:hAnsiTheme="majorBidi" w:cstheme="majorBidi"/>
          <w:color w:val="0F0F0F"/>
        </w:rPr>
        <w:t>, 9, 1040926.</w:t>
      </w:r>
    </w:p>
    <w:p w14:paraId="6C9E149B"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Palinkas, L. A., Horwitz, S. M., Green, C. A., Wisdom, J. P., Duan, N., &amp; Hoagwood, K. (2015). Purposeful sampling for qualitative data collection and analysis in mixed method implementation research. Administration and Policy in Mental Health and Mental Health Services Research, 42(5), 533-544.</w:t>
      </w:r>
    </w:p>
    <w:p w14:paraId="07897F30"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Rathert, C., Mittler, J.N., Banerjee, S. and McDaniel, J. (2017). Patient-centered communication in the era of electronic health records: What does the evidence say? </w:t>
      </w:r>
      <w:r w:rsidRPr="00127222">
        <w:rPr>
          <w:rFonts w:asciiTheme="majorBidi" w:hAnsiTheme="majorBidi" w:cstheme="majorBidi"/>
          <w:i/>
          <w:iCs/>
          <w:color w:val="0F0F0F"/>
        </w:rPr>
        <w:t>Patient Education and Counseling</w:t>
      </w:r>
      <w:r w:rsidRPr="00127222">
        <w:rPr>
          <w:rFonts w:asciiTheme="majorBidi" w:hAnsiTheme="majorBidi" w:cstheme="majorBidi"/>
          <w:color w:val="0F0F0F"/>
        </w:rPr>
        <w:t>, 100(1), pp.50-64.</w:t>
      </w:r>
    </w:p>
    <w:p w14:paraId="40E11819"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Reddy, S., Fox, J., &amp; Purohit, M. P. (2019). Artificial intelligence-enabled healthcare delivery. </w:t>
      </w:r>
      <w:r w:rsidRPr="00127222">
        <w:rPr>
          <w:rFonts w:asciiTheme="majorBidi" w:hAnsiTheme="majorBidi" w:cstheme="majorBidi"/>
          <w:i/>
          <w:iCs/>
          <w:color w:val="0F0F0F"/>
        </w:rPr>
        <w:t>Journal of the Royal Society of Medicine</w:t>
      </w:r>
      <w:r w:rsidRPr="00127222">
        <w:rPr>
          <w:rFonts w:asciiTheme="majorBidi" w:hAnsiTheme="majorBidi" w:cstheme="majorBidi"/>
          <w:color w:val="0F0F0F"/>
        </w:rPr>
        <w:t>, 112(1), 22-28.</w:t>
      </w:r>
    </w:p>
    <w:p w14:paraId="166651C0"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Robertson-Steel, I. (2006). Evolution of triage systems. </w:t>
      </w:r>
      <w:r w:rsidRPr="00127222">
        <w:rPr>
          <w:rFonts w:asciiTheme="majorBidi" w:hAnsiTheme="majorBidi" w:cstheme="majorBidi"/>
          <w:i/>
          <w:iCs/>
          <w:color w:val="0F0F0F"/>
        </w:rPr>
        <w:t>Emergency Medicine Journal</w:t>
      </w:r>
      <w:r w:rsidRPr="00127222">
        <w:rPr>
          <w:rFonts w:asciiTheme="majorBidi" w:hAnsiTheme="majorBidi" w:cstheme="majorBidi"/>
          <w:color w:val="0F0F0F"/>
        </w:rPr>
        <w:t>, 23, 154–155.</w:t>
      </w:r>
    </w:p>
    <w:p w14:paraId="6E5ADDFB"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Salman, O. H., Taha, Z., Alsabah, M. Q., Hussein, Y. S., Mohammed, A. S., &amp; Aal-Nouman, M. (2021). A review on utilizing machine learning technology in the fields of electronic emergency triage and patient priority systems in telemedicine: Coherent taxonomy, motivations, open research challenges, and recommendations for intelligent future work. </w:t>
      </w:r>
      <w:r w:rsidRPr="00127222">
        <w:rPr>
          <w:rFonts w:asciiTheme="majorBidi" w:hAnsiTheme="majorBidi" w:cstheme="majorBidi"/>
          <w:i/>
          <w:iCs/>
          <w:color w:val="0F0F0F"/>
        </w:rPr>
        <w:t>Computer Methods and Programs in Biomedicine</w:t>
      </w:r>
      <w:r w:rsidRPr="00127222">
        <w:rPr>
          <w:rFonts w:asciiTheme="majorBidi" w:hAnsiTheme="majorBidi" w:cstheme="majorBidi"/>
          <w:color w:val="0F0F0F"/>
        </w:rPr>
        <w:t>, 209, 106357.</w:t>
      </w:r>
    </w:p>
    <w:p w14:paraId="2F02DEF8"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Smith, A. C., Thomas, E., Snoswell, C. L., Haydon, H., Mehrotra, A., Clemensen, J., &amp; Caffery, L. J. (2020). Telehealth for global emergencies: Implications for coronavirus disease 2019 (COVID-19). </w:t>
      </w:r>
      <w:r w:rsidRPr="00127222">
        <w:rPr>
          <w:rFonts w:asciiTheme="majorBidi" w:hAnsiTheme="majorBidi" w:cstheme="majorBidi"/>
          <w:i/>
          <w:iCs/>
          <w:color w:val="0F0F0F"/>
        </w:rPr>
        <w:t>Journal of Telemedicine and Telecare</w:t>
      </w:r>
      <w:r w:rsidRPr="00127222">
        <w:rPr>
          <w:rFonts w:asciiTheme="majorBidi" w:hAnsiTheme="majorBidi" w:cstheme="majorBidi"/>
          <w:color w:val="0F0F0F"/>
        </w:rPr>
        <w:t>, 26(5), 309-313.</w:t>
      </w:r>
    </w:p>
    <w:p w14:paraId="1C30A271"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lastRenderedPageBreak/>
        <w:t>Topol, E. (2019). Deep Medicine: How Artificial Intelligence Can Make Healthcare Human Again. Basic Books.</w:t>
      </w:r>
    </w:p>
    <w:p w14:paraId="10D4946F" w14:textId="77777777" w:rsidR="00127222" w:rsidRPr="00127222" w:rsidRDefault="00127222" w:rsidP="00127222">
      <w:pPr>
        <w:numPr>
          <w:ilvl w:val="0"/>
          <w:numId w:val="27"/>
        </w:numPr>
        <w:jc w:val="both"/>
        <w:rPr>
          <w:rFonts w:asciiTheme="majorBidi" w:hAnsiTheme="majorBidi" w:cstheme="majorBidi"/>
          <w:color w:val="0F0F0F"/>
        </w:rPr>
      </w:pPr>
      <w:bookmarkStart w:id="2" w:name="_Hlk168258465"/>
      <w:r w:rsidRPr="00127222">
        <w:rPr>
          <w:rFonts w:asciiTheme="majorBidi" w:hAnsiTheme="majorBidi" w:cstheme="majorBidi"/>
          <w:color w:val="0F0F0F"/>
        </w:rPr>
        <w:t>Tsai</w:t>
      </w:r>
      <w:bookmarkEnd w:id="2"/>
      <w:r w:rsidRPr="00127222">
        <w:rPr>
          <w:rFonts w:asciiTheme="majorBidi" w:hAnsiTheme="majorBidi" w:cstheme="majorBidi"/>
          <w:color w:val="0F0F0F"/>
        </w:rPr>
        <w:t>, C.H., You, Y., Gui, X., Kou, Y. and Carroll, J.M., (2021), May. Exploring and promoting diagnostic transparency and explainability in online symptom checkers. In </w:t>
      </w:r>
      <w:r w:rsidRPr="00127222">
        <w:rPr>
          <w:rFonts w:asciiTheme="majorBidi" w:hAnsiTheme="majorBidi" w:cstheme="majorBidi"/>
          <w:i/>
          <w:iCs/>
          <w:color w:val="0F0F0F"/>
        </w:rPr>
        <w:t>Proceedings of the 2021 CHI Conference on Human Factors in Computing Systems</w:t>
      </w:r>
      <w:r w:rsidRPr="00127222">
        <w:rPr>
          <w:rFonts w:asciiTheme="majorBidi" w:hAnsiTheme="majorBidi" w:cstheme="majorBidi"/>
          <w:color w:val="0F0F0F"/>
        </w:rPr>
        <w:t xml:space="preserve"> (pp. 1-17). </w:t>
      </w:r>
    </w:p>
    <w:p w14:paraId="464F0F76"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van Deursen, A.J. and van Dijk, J.A. (2019). The first-level digital divide shifts from inequalities in physical access to inequalities in material access. </w:t>
      </w:r>
      <w:r w:rsidRPr="00127222">
        <w:rPr>
          <w:rFonts w:asciiTheme="majorBidi" w:hAnsiTheme="majorBidi" w:cstheme="majorBidi"/>
          <w:i/>
          <w:iCs/>
          <w:color w:val="0F0F0F"/>
        </w:rPr>
        <w:t>New Media &amp; Society</w:t>
      </w:r>
      <w:r w:rsidRPr="00127222">
        <w:rPr>
          <w:rFonts w:asciiTheme="majorBidi" w:hAnsiTheme="majorBidi" w:cstheme="majorBidi"/>
          <w:color w:val="0F0F0F"/>
        </w:rPr>
        <w:t>, 21(2), pp.354-375.</w:t>
      </w:r>
    </w:p>
    <w:p w14:paraId="6210F0FD"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Varndell, W., Hodge, A., Ryan, E., &amp; Fry, M. (2019). The use and feasibility of an online software system to support assessment of accuracy and consistency in applying the Australasian Triage Scale. </w:t>
      </w:r>
      <w:r w:rsidRPr="00127222">
        <w:rPr>
          <w:rFonts w:asciiTheme="majorBidi" w:hAnsiTheme="majorBidi" w:cstheme="majorBidi"/>
          <w:i/>
          <w:iCs/>
          <w:color w:val="0F0F0F"/>
        </w:rPr>
        <w:t>Australasian Emergency Care</w:t>
      </w:r>
      <w:r w:rsidRPr="00127222">
        <w:rPr>
          <w:rFonts w:asciiTheme="majorBidi" w:hAnsiTheme="majorBidi" w:cstheme="majorBidi"/>
          <w:color w:val="0F0F0F"/>
        </w:rPr>
        <w:t>, 22(3), 168-173.</w:t>
      </w:r>
    </w:p>
    <w:p w14:paraId="3EFA12EB" w14:textId="77777777" w:rsidR="00127222" w:rsidRPr="00127222" w:rsidRDefault="00127222" w:rsidP="00127222">
      <w:pPr>
        <w:numPr>
          <w:ilvl w:val="0"/>
          <w:numId w:val="26"/>
        </w:numPr>
        <w:jc w:val="both"/>
        <w:rPr>
          <w:rFonts w:asciiTheme="majorBidi" w:hAnsiTheme="majorBidi" w:cstheme="majorBidi"/>
          <w:color w:val="0F0F0F"/>
        </w:rPr>
      </w:pPr>
      <w:r w:rsidRPr="00127222">
        <w:rPr>
          <w:rFonts w:asciiTheme="majorBidi" w:hAnsiTheme="majorBidi" w:cstheme="majorBidi"/>
          <w:color w:val="0F0F0F"/>
        </w:rPr>
        <w:t xml:space="preserve">Vassli, L.T. and Farshchian, B.A. (2018). Acceptance of health-related ICT among elderly people living in the community: A systematic review of qualitative evidence. </w:t>
      </w:r>
      <w:r w:rsidRPr="00127222">
        <w:rPr>
          <w:rFonts w:asciiTheme="majorBidi" w:hAnsiTheme="majorBidi" w:cstheme="majorBidi"/>
          <w:i/>
          <w:iCs/>
          <w:color w:val="0F0F0F"/>
        </w:rPr>
        <w:t>International Journal of Human-Computer Interaction</w:t>
      </w:r>
      <w:r w:rsidRPr="00127222">
        <w:rPr>
          <w:rFonts w:asciiTheme="majorBidi" w:hAnsiTheme="majorBidi" w:cstheme="majorBidi"/>
          <w:color w:val="0F0F0F"/>
        </w:rPr>
        <w:t xml:space="preserve">, 34(2), pp.99-116. </w:t>
      </w:r>
      <w:hyperlink r:id="rId11" w:tgtFrame="_new" w:history="1">
        <w:r w:rsidRPr="00127222">
          <w:rPr>
            <w:rStyle w:val="Hyperlink"/>
            <w:rFonts w:asciiTheme="majorBidi" w:hAnsiTheme="majorBidi" w:cstheme="majorBidi"/>
          </w:rPr>
          <w:t>https://doi.org/10.1080/10447318.2017.1328024</w:t>
        </w:r>
      </w:hyperlink>
    </w:p>
    <w:p w14:paraId="1AB4A8A0"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Willman, A. S. (2020). A service user evaluation of eConsult use by defence primary healthcare primary care clinicians using a mixed-method approach. </w:t>
      </w:r>
      <w:r w:rsidRPr="00127222">
        <w:rPr>
          <w:rFonts w:asciiTheme="majorBidi" w:hAnsiTheme="majorBidi" w:cstheme="majorBidi"/>
          <w:i/>
          <w:iCs/>
          <w:color w:val="0F0F0F"/>
        </w:rPr>
        <w:t>medRxiv</w:t>
      </w:r>
      <w:r w:rsidRPr="00127222">
        <w:rPr>
          <w:rFonts w:asciiTheme="majorBidi" w:hAnsiTheme="majorBidi" w:cstheme="majorBidi"/>
          <w:color w:val="0F0F0F"/>
        </w:rPr>
        <w:t>.</w:t>
      </w:r>
    </w:p>
    <w:p w14:paraId="1FB5C124" w14:textId="77777777" w:rsidR="00127222" w:rsidRPr="00127222" w:rsidRDefault="00127222" w:rsidP="00127222">
      <w:pPr>
        <w:numPr>
          <w:ilvl w:val="0"/>
          <w:numId w:val="28"/>
        </w:numPr>
        <w:jc w:val="both"/>
        <w:rPr>
          <w:rFonts w:asciiTheme="majorBidi" w:hAnsiTheme="majorBidi" w:cstheme="majorBidi"/>
          <w:color w:val="0F0F0F"/>
        </w:rPr>
      </w:pPr>
      <w:r w:rsidRPr="00127222">
        <w:rPr>
          <w:rFonts w:asciiTheme="majorBidi" w:hAnsiTheme="majorBidi" w:cstheme="majorBidi"/>
          <w:color w:val="0F0F0F"/>
        </w:rPr>
        <w:t>Yin, R. K. (2018). Case Study Research and Applications: Design and Methods (6th ed.). SAGE Publications.</w:t>
      </w:r>
    </w:p>
    <w:p w14:paraId="1ABF52B4" w14:textId="77777777" w:rsidR="00127222" w:rsidRPr="00127222" w:rsidRDefault="00127222" w:rsidP="00127222">
      <w:pPr>
        <w:numPr>
          <w:ilvl w:val="0"/>
          <w:numId w:val="27"/>
        </w:numPr>
        <w:jc w:val="both"/>
        <w:rPr>
          <w:rFonts w:asciiTheme="majorBidi" w:hAnsiTheme="majorBidi" w:cstheme="majorBidi"/>
          <w:color w:val="0F0F0F"/>
        </w:rPr>
      </w:pPr>
      <w:r w:rsidRPr="00127222">
        <w:rPr>
          <w:rFonts w:asciiTheme="majorBidi" w:hAnsiTheme="majorBidi" w:cstheme="majorBidi"/>
          <w:color w:val="0F0F0F"/>
        </w:rPr>
        <w:t xml:space="preserve">Zanaboni, P., &amp; Fagerlund, A. J. (2020). Patients’ use and experiences with e-consultation and other digital health services with their general practitioner in Norway: results from an online survey. </w:t>
      </w:r>
      <w:r w:rsidRPr="00127222">
        <w:rPr>
          <w:rFonts w:asciiTheme="majorBidi" w:hAnsiTheme="majorBidi" w:cstheme="majorBidi"/>
          <w:i/>
          <w:iCs/>
          <w:color w:val="0F0F0F"/>
        </w:rPr>
        <w:t>BMJ Open</w:t>
      </w:r>
      <w:r w:rsidRPr="00127222">
        <w:rPr>
          <w:rFonts w:asciiTheme="majorBidi" w:hAnsiTheme="majorBidi" w:cstheme="majorBidi"/>
          <w:color w:val="0F0F0F"/>
        </w:rPr>
        <w:t>, 10(6), e034773.</w:t>
      </w:r>
    </w:p>
    <w:p w14:paraId="23CA2B68" w14:textId="101C6622" w:rsidR="00127222" w:rsidRDefault="00127222">
      <w:pPr>
        <w:rPr>
          <w:rFonts w:asciiTheme="majorBidi" w:hAnsiTheme="majorBidi" w:cstheme="majorBidi"/>
          <w:color w:val="0F0F0F"/>
        </w:rPr>
      </w:pPr>
      <w:r>
        <w:rPr>
          <w:rFonts w:asciiTheme="majorBidi" w:hAnsiTheme="majorBidi" w:cstheme="majorBidi"/>
          <w:color w:val="0F0F0F"/>
        </w:rPr>
        <w:br w:type="page"/>
      </w:r>
    </w:p>
    <w:p w14:paraId="2C86D4A9" w14:textId="533A9FB0" w:rsidR="00B55F08" w:rsidRDefault="00127222" w:rsidP="00127222">
      <w:pPr>
        <w:rPr>
          <w:rFonts w:asciiTheme="majorBidi" w:hAnsiTheme="majorBidi" w:cstheme="majorBidi"/>
          <w:b/>
          <w:bCs/>
        </w:rPr>
      </w:pPr>
      <w:r w:rsidRPr="00127222">
        <w:rPr>
          <w:rFonts w:asciiTheme="majorBidi" w:hAnsiTheme="majorBidi" w:cstheme="majorBidi"/>
          <w:b/>
          <w:bCs/>
        </w:rPr>
        <w:lastRenderedPageBreak/>
        <w:t xml:space="preserve">Appendices: </w:t>
      </w:r>
    </w:p>
    <w:p w14:paraId="3E661EB5" w14:textId="7F04C124" w:rsidR="00127222" w:rsidRDefault="00127222" w:rsidP="00127222">
      <w:pPr>
        <w:pStyle w:val="ListParagraph"/>
        <w:numPr>
          <w:ilvl w:val="0"/>
          <w:numId w:val="27"/>
        </w:numPr>
        <w:rPr>
          <w:rFonts w:asciiTheme="majorBidi" w:hAnsiTheme="majorBidi" w:cstheme="majorBidi"/>
          <w:b/>
          <w:bCs/>
        </w:rPr>
      </w:pPr>
      <w:r w:rsidRPr="00127222">
        <w:rPr>
          <w:rFonts w:asciiTheme="majorBidi" w:hAnsiTheme="majorBidi" w:cstheme="majorBidi"/>
          <w:b/>
          <w:bCs/>
        </w:rPr>
        <w:t>Appendix 1: Interview Consent Form</w:t>
      </w:r>
    </w:p>
    <w:p w14:paraId="3BD8AF25" w14:textId="77777777" w:rsidR="00127222" w:rsidRDefault="00127222" w:rsidP="00127222">
      <w:pPr>
        <w:rPr>
          <w:rFonts w:asciiTheme="majorBidi" w:hAnsiTheme="majorBidi" w:cstheme="majorBidi"/>
          <w:b/>
          <w:bCs/>
        </w:rPr>
      </w:pPr>
    </w:p>
    <w:p w14:paraId="72D4DF2B" w14:textId="12E4CF54" w:rsidR="00127222" w:rsidRPr="00127222" w:rsidRDefault="00127222" w:rsidP="00127222">
      <w:pPr>
        <w:rPr>
          <w:rFonts w:asciiTheme="majorBidi" w:hAnsiTheme="majorBidi" w:cstheme="majorBidi"/>
          <w:b/>
          <w:bCs/>
        </w:rPr>
      </w:pPr>
      <w:r w:rsidRPr="00127222">
        <w:rPr>
          <w:rFonts w:asciiTheme="majorBidi" w:hAnsiTheme="majorBidi" w:cstheme="majorBidi"/>
          <w:b/>
          <w:bCs/>
          <w:noProof/>
        </w:rPr>
        <w:drawing>
          <wp:inline distT="0" distB="0" distL="0" distR="0" wp14:anchorId="7D02E33F" wp14:editId="5185BE5D">
            <wp:extent cx="2860675" cy="574675"/>
            <wp:effectExtent l="0" t="0" r="0" b="0"/>
            <wp:docPr id="17217851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60675" cy="574675"/>
                    </a:xfrm>
                    <a:prstGeom prst="rect">
                      <a:avLst/>
                    </a:prstGeom>
                    <a:noFill/>
                    <a:ln>
                      <a:noFill/>
                    </a:ln>
                  </pic:spPr>
                </pic:pic>
              </a:graphicData>
            </a:graphic>
          </wp:inline>
        </w:drawing>
      </w:r>
    </w:p>
    <w:p w14:paraId="6B827B6A" w14:textId="77777777" w:rsidR="00127222" w:rsidRPr="00127222" w:rsidRDefault="00127222" w:rsidP="00127222">
      <w:pPr>
        <w:rPr>
          <w:rFonts w:asciiTheme="majorBidi" w:hAnsiTheme="majorBidi" w:cstheme="majorBidi"/>
          <w:b/>
          <w:bCs/>
        </w:rPr>
      </w:pPr>
    </w:p>
    <w:p w14:paraId="07C58906" w14:textId="77777777" w:rsidR="00127222" w:rsidRPr="00127222" w:rsidRDefault="00127222" w:rsidP="00127222">
      <w:pPr>
        <w:rPr>
          <w:rFonts w:asciiTheme="majorBidi" w:hAnsiTheme="majorBidi" w:cstheme="majorBidi"/>
        </w:rPr>
      </w:pPr>
      <w:r w:rsidRPr="00127222">
        <w:rPr>
          <w:rFonts w:asciiTheme="majorBidi" w:hAnsiTheme="majorBidi" w:cstheme="majorBidi"/>
        </w:rPr>
        <w:t>Carmarthen Business School</w:t>
      </w:r>
    </w:p>
    <w:p w14:paraId="402653DE" w14:textId="77777777" w:rsidR="00127222" w:rsidRPr="00127222" w:rsidRDefault="00127222" w:rsidP="00127222">
      <w:pPr>
        <w:rPr>
          <w:rFonts w:asciiTheme="majorBidi" w:hAnsiTheme="majorBidi" w:cstheme="majorBidi"/>
        </w:rPr>
      </w:pPr>
    </w:p>
    <w:p w14:paraId="196C3754" w14:textId="77777777" w:rsidR="00127222" w:rsidRPr="00127222" w:rsidRDefault="00127222" w:rsidP="00127222">
      <w:pPr>
        <w:rPr>
          <w:rFonts w:asciiTheme="majorBidi" w:hAnsiTheme="majorBidi" w:cstheme="majorBidi"/>
        </w:rPr>
      </w:pPr>
      <w:r w:rsidRPr="00127222">
        <w:rPr>
          <w:rFonts w:asciiTheme="majorBidi" w:hAnsiTheme="majorBidi" w:cstheme="majorBidi"/>
        </w:rPr>
        <w:t>Interview Consent Form</w:t>
      </w:r>
    </w:p>
    <w:p w14:paraId="67935686" w14:textId="77777777" w:rsidR="00127222" w:rsidRPr="00127222" w:rsidRDefault="00127222" w:rsidP="00127222">
      <w:pPr>
        <w:rPr>
          <w:rFonts w:asciiTheme="majorBidi" w:hAnsiTheme="majorBidi" w:cstheme="majorBidi"/>
        </w:rPr>
      </w:pPr>
    </w:p>
    <w:p w14:paraId="1A6B37B0" w14:textId="77777777" w:rsidR="00127222" w:rsidRPr="00127222" w:rsidRDefault="00127222" w:rsidP="00127222">
      <w:pPr>
        <w:rPr>
          <w:rFonts w:asciiTheme="majorBidi" w:hAnsiTheme="majorBidi" w:cstheme="majorBidi"/>
        </w:rPr>
      </w:pPr>
      <w:r w:rsidRPr="00127222">
        <w:rPr>
          <w:rFonts w:asciiTheme="majorBidi" w:hAnsiTheme="majorBidi" w:cstheme="majorBidi"/>
        </w:rPr>
        <w:t>Dissertation research project title: An Investigation into How the Online Triage System at Windrush Surgery is Affecting Patient Users’ Access and Service Equity to Appointments</w:t>
      </w:r>
    </w:p>
    <w:p w14:paraId="1E4408B9" w14:textId="77777777" w:rsidR="00127222" w:rsidRPr="00127222" w:rsidRDefault="00127222" w:rsidP="00127222">
      <w:pPr>
        <w:rPr>
          <w:rFonts w:asciiTheme="majorBidi" w:hAnsiTheme="majorBidi" w:cstheme="majorBidi"/>
        </w:rPr>
      </w:pPr>
      <w:r w:rsidRPr="00127222">
        <w:rPr>
          <w:rFonts w:asciiTheme="majorBidi" w:hAnsiTheme="majorBidi" w:cstheme="majorBidi"/>
        </w:rPr>
        <w:t>Research course: Master of Business Administration (MBA)</w:t>
      </w:r>
    </w:p>
    <w:p w14:paraId="330F5402" w14:textId="77777777" w:rsidR="00127222" w:rsidRPr="00127222" w:rsidRDefault="00127222" w:rsidP="00127222">
      <w:pPr>
        <w:rPr>
          <w:rFonts w:asciiTheme="majorBidi" w:hAnsiTheme="majorBidi" w:cstheme="majorBidi"/>
        </w:rPr>
      </w:pPr>
      <w:r w:rsidRPr="00127222">
        <w:rPr>
          <w:rFonts w:asciiTheme="majorBidi" w:hAnsiTheme="majorBidi" w:cstheme="majorBidi"/>
        </w:rPr>
        <w:t>Research investigator: Dr Ahmed Metwaly</w:t>
      </w:r>
    </w:p>
    <w:p w14:paraId="6E16B068" w14:textId="77777777" w:rsidR="00127222" w:rsidRPr="00127222" w:rsidRDefault="00127222" w:rsidP="00127222">
      <w:pPr>
        <w:rPr>
          <w:rFonts w:asciiTheme="majorBidi" w:hAnsiTheme="majorBidi" w:cstheme="majorBidi"/>
        </w:rPr>
      </w:pPr>
      <w:r w:rsidRPr="00127222">
        <w:rPr>
          <w:rFonts w:asciiTheme="majorBidi" w:hAnsiTheme="majorBidi" w:cstheme="majorBidi"/>
        </w:rPr>
        <w:t xml:space="preserve">Research Participants’ name: </w:t>
      </w:r>
    </w:p>
    <w:p w14:paraId="777A8442" w14:textId="77777777" w:rsidR="00127222" w:rsidRPr="00127222" w:rsidRDefault="00127222" w:rsidP="00127222">
      <w:pPr>
        <w:rPr>
          <w:rFonts w:asciiTheme="majorBidi" w:hAnsiTheme="majorBidi" w:cstheme="majorBidi"/>
        </w:rPr>
      </w:pPr>
    </w:p>
    <w:p w14:paraId="3230C932" w14:textId="77777777" w:rsidR="00127222" w:rsidRPr="00127222" w:rsidRDefault="00127222" w:rsidP="00127222">
      <w:pPr>
        <w:rPr>
          <w:rFonts w:asciiTheme="majorBidi" w:hAnsiTheme="majorBidi" w:cstheme="majorBidi"/>
        </w:rPr>
      </w:pPr>
      <w:r w:rsidRPr="00127222">
        <w:rPr>
          <w:rFonts w:asciiTheme="majorBidi" w:hAnsiTheme="majorBidi" w:cstheme="majorBidi"/>
        </w:rPr>
        <w:t>Dear Participant,</w:t>
      </w:r>
    </w:p>
    <w:p w14:paraId="14A34853" w14:textId="77777777" w:rsidR="00127222" w:rsidRPr="00127222" w:rsidRDefault="00127222" w:rsidP="00127222">
      <w:pPr>
        <w:rPr>
          <w:rFonts w:asciiTheme="majorBidi" w:hAnsiTheme="majorBidi" w:cstheme="majorBidi"/>
        </w:rPr>
      </w:pPr>
    </w:p>
    <w:p w14:paraId="571A64BA" w14:textId="77777777" w:rsidR="00127222" w:rsidRPr="00127222" w:rsidRDefault="00127222" w:rsidP="00127222">
      <w:pPr>
        <w:rPr>
          <w:rFonts w:asciiTheme="majorBidi" w:hAnsiTheme="majorBidi" w:cstheme="majorBidi"/>
        </w:rPr>
      </w:pPr>
      <w:r w:rsidRPr="00127222">
        <w:rPr>
          <w:rFonts w:asciiTheme="majorBidi" w:hAnsiTheme="majorBidi" w:cstheme="majorBidi"/>
        </w:rPr>
        <w:t xml:space="preserve">Thank you for agreeing to be interviewed as part of the above research project. *Attached to this letter are the interview questions that I have developed, which will assess the effects of online triage systems on patient access and service equity at healthcare facilities, with a particular focus on understanding the system's impact from the user's perspective. through the answers you provide to the questions posed. There are no right, or wrong answers and your opinion will be valuable to knowledge building around income generation activity in the cultural sector. </w:t>
      </w:r>
    </w:p>
    <w:p w14:paraId="2A9725D6" w14:textId="77777777" w:rsidR="00127222" w:rsidRPr="00127222" w:rsidRDefault="00127222" w:rsidP="00127222">
      <w:pPr>
        <w:rPr>
          <w:rFonts w:asciiTheme="majorBidi" w:hAnsiTheme="majorBidi" w:cstheme="majorBidi"/>
        </w:rPr>
      </w:pPr>
    </w:p>
    <w:p w14:paraId="03935CA9" w14:textId="77777777" w:rsidR="00127222" w:rsidRPr="00127222" w:rsidRDefault="00127222" w:rsidP="00127222">
      <w:pPr>
        <w:rPr>
          <w:rFonts w:asciiTheme="majorBidi" w:hAnsiTheme="majorBidi" w:cstheme="majorBidi"/>
        </w:rPr>
      </w:pPr>
      <w:r w:rsidRPr="00127222">
        <w:rPr>
          <w:rFonts w:asciiTheme="majorBidi" w:hAnsiTheme="majorBidi" w:cstheme="majorBidi"/>
        </w:rPr>
        <w:t>The interview should take approximately 30 minutes but there is no time constraint. Interviews will be conducted in a private meeting space and answers will remain confidential. Information recorded will contain nothing of a personal nature that would identify you, and you will not be expected to provide any personal information such as income bracket, home address, date of birth, etc. You are free to withdraw from the interview process at any time.</w:t>
      </w:r>
    </w:p>
    <w:p w14:paraId="475671AC" w14:textId="77777777" w:rsidR="00127222" w:rsidRPr="00127222" w:rsidRDefault="00127222" w:rsidP="00127222">
      <w:pPr>
        <w:rPr>
          <w:rFonts w:asciiTheme="majorBidi" w:hAnsiTheme="majorBidi" w:cstheme="majorBidi"/>
        </w:rPr>
      </w:pPr>
    </w:p>
    <w:p w14:paraId="5A53A8C0" w14:textId="77777777" w:rsidR="00127222" w:rsidRPr="00127222" w:rsidRDefault="00127222" w:rsidP="00127222">
      <w:pPr>
        <w:rPr>
          <w:rFonts w:asciiTheme="majorBidi" w:hAnsiTheme="majorBidi" w:cstheme="majorBidi"/>
        </w:rPr>
      </w:pPr>
      <w:r w:rsidRPr="00127222">
        <w:rPr>
          <w:rFonts w:asciiTheme="majorBidi" w:hAnsiTheme="majorBidi" w:cstheme="majorBidi"/>
        </w:rPr>
        <w:lastRenderedPageBreak/>
        <w:t>Academic research undertaken at UK universities require adherence to ethical procedures, which includes seeking explicit agreement from participants to being interviewed and how the information contained in their interview will be used. The following information outlines the conditions of your participation and the purpose of your involvement. I would be grateful if you would read through this, then sign the consent form to certify that you approve the following:</w:t>
      </w:r>
    </w:p>
    <w:p w14:paraId="567DC2B6" w14:textId="77777777" w:rsidR="00127222" w:rsidRPr="00127222" w:rsidRDefault="00127222" w:rsidP="00127222">
      <w:pPr>
        <w:rPr>
          <w:rFonts w:asciiTheme="majorBidi" w:hAnsiTheme="majorBidi" w:cstheme="majorBidi"/>
        </w:rPr>
      </w:pPr>
    </w:p>
    <w:p w14:paraId="31A3AEB6"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Interviews will be conducted based on detailed notes taken during the session.</w:t>
      </w:r>
    </w:p>
    <w:p w14:paraId="6F7259DA"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All answers will be anonymised, and no identifiable information will be requested from the interviewee.</w:t>
      </w:r>
    </w:p>
    <w:p w14:paraId="10EDE2F4"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the notes of the interview will be analysed by me, Dr Ahmed Metwaly as the research investigator.</w:t>
      </w:r>
    </w:p>
    <w:p w14:paraId="11286DB4"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access to the interview notes will be limited to myself as the research investigator and my dissertation tutor.</w:t>
      </w:r>
    </w:p>
    <w:p w14:paraId="57055BAB"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any direct quotations from the interview, or summary content, that are made available through academic publication or other academic outlets will be anonymized and care will be taken to ensure that no identifiable information will be made public.</w:t>
      </w:r>
    </w:p>
    <w:p w14:paraId="039AA1B1"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The notes of the interview will be stored on the research investigator’s personal OneDrive. The notes will be deleted on completion of the dissertation.</w:t>
      </w:r>
    </w:p>
    <w:p w14:paraId="5E39AC5C" w14:textId="77777777" w:rsidR="00127222" w:rsidRPr="00127222" w:rsidRDefault="00127222" w:rsidP="00127222">
      <w:pPr>
        <w:numPr>
          <w:ilvl w:val="0"/>
          <w:numId w:val="29"/>
        </w:numPr>
        <w:rPr>
          <w:rFonts w:asciiTheme="majorBidi" w:hAnsiTheme="majorBidi" w:cstheme="majorBidi"/>
        </w:rPr>
      </w:pPr>
      <w:r w:rsidRPr="00127222">
        <w:rPr>
          <w:rFonts w:asciiTheme="majorBidi" w:hAnsiTheme="majorBidi" w:cstheme="majorBidi"/>
        </w:rPr>
        <w:t>The storage of information will comply with UWTSD’s data protection regulations, in line with national GDPR guidance.</w:t>
      </w:r>
    </w:p>
    <w:p w14:paraId="659633F0" w14:textId="77777777" w:rsidR="00127222" w:rsidRPr="00127222" w:rsidRDefault="00127222" w:rsidP="00127222">
      <w:pPr>
        <w:rPr>
          <w:rFonts w:asciiTheme="majorBidi" w:hAnsiTheme="majorBidi" w:cstheme="majorBidi"/>
        </w:rPr>
      </w:pPr>
    </w:p>
    <w:p w14:paraId="4E537B51" w14:textId="77777777" w:rsidR="00127222" w:rsidRPr="00127222" w:rsidRDefault="00127222" w:rsidP="00127222">
      <w:pPr>
        <w:rPr>
          <w:rFonts w:asciiTheme="majorBidi" w:hAnsiTheme="majorBidi" w:cstheme="majorBidi"/>
        </w:rPr>
      </w:pPr>
      <w:r w:rsidRPr="00127222">
        <w:rPr>
          <w:rFonts w:asciiTheme="majorBidi" w:hAnsiTheme="majorBidi" w:cstheme="majorBidi"/>
        </w:rPr>
        <w:t>By signing this form, I agree that:</w:t>
      </w:r>
    </w:p>
    <w:p w14:paraId="73AEB94D" w14:textId="77777777" w:rsidR="00127222" w:rsidRPr="00127222" w:rsidRDefault="00127222" w:rsidP="00127222">
      <w:pPr>
        <w:rPr>
          <w:rFonts w:asciiTheme="majorBidi" w:hAnsiTheme="majorBidi" w:cstheme="majorBidi"/>
        </w:rPr>
      </w:pPr>
    </w:p>
    <w:p w14:paraId="1107A7E0"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I am voluntarily taking part in this project. I understand that I don’t have to take part, and I can stop the interview at any time.</w:t>
      </w:r>
    </w:p>
    <w:p w14:paraId="6DBFFB3D"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The transcribed interview or extracts from it may be used as described above.</w:t>
      </w:r>
    </w:p>
    <w:p w14:paraId="79163C35"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I have read the Information sheet.</w:t>
      </w:r>
    </w:p>
    <w:p w14:paraId="6510B091"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I do not expect to receive any benefit or payment for my participation.</w:t>
      </w:r>
    </w:p>
    <w:p w14:paraId="4C52997F" w14:textId="77777777" w:rsidR="00127222" w:rsidRPr="00127222" w:rsidRDefault="00127222" w:rsidP="00127222">
      <w:pPr>
        <w:numPr>
          <w:ilvl w:val="0"/>
          <w:numId w:val="30"/>
        </w:numPr>
        <w:rPr>
          <w:rFonts w:asciiTheme="majorBidi" w:hAnsiTheme="majorBidi" w:cstheme="majorBidi"/>
        </w:rPr>
      </w:pPr>
      <w:r w:rsidRPr="00127222">
        <w:rPr>
          <w:rFonts w:asciiTheme="majorBidi" w:hAnsiTheme="majorBidi" w:cstheme="majorBidi"/>
        </w:rPr>
        <w:t>I am comfortable with the arrangements outlined, and I understand that I am able to contact the researcher with any questions I may have in the future.</w:t>
      </w:r>
    </w:p>
    <w:p w14:paraId="17D7696B" w14:textId="77777777" w:rsidR="00127222" w:rsidRPr="00127222" w:rsidRDefault="00127222" w:rsidP="00127222">
      <w:pPr>
        <w:rPr>
          <w:rFonts w:asciiTheme="majorBidi" w:hAnsiTheme="majorBidi" w:cstheme="majorBidi"/>
        </w:rPr>
      </w:pPr>
    </w:p>
    <w:p w14:paraId="3DF3DDE7" w14:textId="77777777" w:rsidR="00127222" w:rsidRPr="00127222" w:rsidRDefault="00127222" w:rsidP="00127222">
      <w:pPr>
        <w:rPr>
          <w:rFonts w:asciiTheme="majorBidi" w:hAnsiTheme="majorBidi" w:cstheme="majorBidi"/>
        </w:rPr>
      </w:pPr>
    </w:p>
    <w:p w14:paraId="4F94AAF4" w14:textId="77777777" w:rsidR="00127222" w:rsidRPr="00127222" w:rsidRDefault="00127222" w:rsidP="00127222">
      <w:pPr>
        <w:rPr>
          <w:rFonts w:asciiTheme="majorBidi" w:hAnsiTheme="majorBidi" w:cstheme="majorBidi"/>
        </w:rPr>
      </w:pPr>
    </w:p>
    <w:p w14:paraId="156F29C9" w14:textId="77777777" w:rsidR="00127222" w:rsidRPr="00127222" w:rsidRDefault="00127222" w:rsidP="00127222">
      <w:pPr>
        <w:rPr>
          <w:rFonts w:asciiTheme="majorBidi" w:hAnsiTheme="majorBidi" w:cstheme="majorBidi"/>
        </w:rPr>
      </w:pPr>
    </w:p>
    <w:p w14:paraId="64A2C102" w14:textId="77777777" w:rsidR="00127222" w:rsidRPr="00127222" w:rsidRDefault="00127222" w:rsidP="00127222">
      <w:pPr>
        <w:rPr>
          <w:rFonts w:asciiTheme="majorBidi" w:hAnsiTheme="majorBidi" w:cstheme="majorBidi"/>
        </w:rPr>
      </w:pPr>
    </w:p>
    <w:p w14:paraId="52D36462" w14:textId="77777777" w:rsidR="00127222" w:rsidRPr="00127222" w:rsidRDefault="00127222" w:rsidP="00127222">
      <w:pPr>
        <w:rPr>
          <w:rFonts w:asciiTheme="majorBidi" w:hAnsiTheme="majorBidi" w:cstheme="majorBidi"/>
        </w:rPr>
      </w:pPr>
      <w:r w:rsidRPr="00127222">
        <w:rPr>
          <w:rFonts w:asciiTheme="majorBidi" w:hAnsiTheme="majorBidi" w:cstheme="majorBidi"/>
        </w:rPr>
        <w:t>_________________________</w:t>
      </w:r>
      <w:r w:rsidRPr="00127222">
        <w:rPr>
          <w:rFonts w:asciiTheme="majorBidi" w:hAnsiTheme="majorBidi" w:cstheme="majorBidi"/>
        </w:rPr>
        <w:br/>
        <w:t>Printed Name</w:t>
      </w:r>
    </w:p>
    <w:p w14:paraId="12BEEAB5" w14:textId="77777777" w:rsidR="00127222" w:rsidRPr="00127222" w:rsidRDefault="00127222" w:rsidP="00127222">
      <w:pPr>
        <w:rPr>
          <w:rFonts w:asciiTheme="majorBidi" w:hAnsiTheme="majorBidi" w:cstheme="majorBidi"/>
        </w:rPr>
      </w:pPr>
    </w:p>
    <w:p w14:paraId="413ED2D5" w14:textId="77777777" w:rsidR="00127222" w:rsidRPr="00127222" w:rsidRDefault="00127222" w:rsidP="00127222">
      <w:pPr>
        <w:rPr>
          <w:rFonts w:asciiTheme="majorBidi" w:hAnsiTheme="majorBidi" w:cstheme="majorBidi"/>
        </w:rPr>
      </w:pPr>
      <w:r w:rsidRPr="00127222">
        <w:rPr>
          <w:rFonts w:asciiTheme="majorBidi" w:hAnsiTheme="majorBidi" w:cstheme="majorBidi"/>
        </w:rPr>
        <w:t>_________________________                                                     _______________</w:t>
      </w:r>
    </w:p>
    <w:p w14:paraId="222B0E3F" w14:textId="77777777" w:rsidR="00127222" w:rsidRPr="00127222" w:rsidRDefault="00127222" w:rsidP="00127222">
      <w:pPr>
        <w:rPr>
          <w:rFonts w:asciiTheme="majorBidi" w:hAnsiTheme="majorBidi" w:cstheme="majorBidi"/>
        </w:rPr>
      </w:pPr>
      <w:r w:rsidRPr="00127222">
        <w:rPr>
          <w:rFonts w:asciiTheme="majorBidi" w:hAnsiTheme="majorBidi" w:cstheme="majorBidi"/>
        </w:rPr>
        <w:t>Participant Signature                                                                      Date</w:t>
      </w:r>
    </w:p>
    <w:p w14:paraId="68CE4AB2" w14:textId="77777777" w:rsidR="00127222" w:rsidRPr="00127222" w:rsidRDefault="00127222" w:rsidP="00127222">
      <w:pPr>
        <w:rPr>
          <w:rFonts w:asciiTheme="majorBidi" w:hAnsiTheme="majorBidi" w:cstheme="majorBidi"/>
        </w:rPr>
      </w:pPr>
    </w:p>
    <w:p w14:paraId="4D147743" w14:textId="77777777" w:rsidR="00127222" w:rsidRPr="00127222" w:rsidRDefault="00127222" w:rsidP="00127222">
      <w:pPr>
        <w:rPr>
          <w:rFonts w:asciiTheme="majorBidi" w:hAnsiTheme="majorBidi" w:cstheme="majorBidi"/>
        </w:rPr>
      </w:pPr>
      <w:r w:rsidRPr="00127222">
        <w:rPr>
          <w:rFonts w:asciiTheme="majorBidi" w:hAnsiTheme="majorBidi" w:cstheme="majorBidi"/>
        </w:rPr>
        <w:t>_________________________                                                     _______________</w:t>
      </w:r>
    </w:p>
    <w:p w14:paraId="2530350F" w14:textId="77777777" w:rsidR="00127222" w:rsidRPr="00127222" w:rsidRDefault="00127222" w:rsidP="00127222">
      <w:pPr>
        <w:rPr>
          <w:rFonts w:asciiTheme="majorBidi" w:hAnsiTheme="majorBidi" w:cstheme="majorBidi"/>
        </w:rPr>
      </w:pPr>
      <w:r w:rsidRPr="00127222">
        <w:rPr>
          <w:rFonts w:asciiTheme="majorBidi" w:hAnsiTheme="majorBidi" w:cstheme="majorBidi"/>
        </w:rPr>
        <w:t>Researcher Signature                                                                      Date</w:t>
      </w:r>
    </w:p>
    <w:p w14:paraId="4570539F" w14:textId="77777777" w:rsidR="00127222" w:rsidRPr="00127222" w:rsidRDefault="00127222" w:rsidP="00127222">
      <w:pPr>
        <w:rPr>
          <w:rFonts w:asciiTheme="majorBidi" w:hAnsiTheme="majorBidi" w:cstheme="majorBidi"/>
        </w:rPr>
      </w:pPr>
    </w:p>
    <w:p w14:paraId="0144C612" w14:textId="77777777" w:rsidR="00127222" w:rsidRPr="00127222" w:rsidRDefault="00127222" w:rsidP="00127222">
      <w:pPr>
        <w:rPr>
          <w:rFonts w:asciiTheme="majorBidi" w:hAnsiTheme="majorBidi" w:cstheme="majorBidi"/>
        </w:rPr>
      </w:pPr>
    </w:p>
    <w:p w14:paraId="466F42B5" w14:textId="77777777" w:rsidR="00127222" w:rsidRPr="00127222" w:rsidRDefault="00127222" w:rsidP="00127222">
      <w:pPr>
        <w:rPr>
          <w:rFonts w:asciiTheme="majorBidi" w:hAnsiTheme="majorBidi" w:cstheme="majorBidi"/>
        </w:rPr>
      </w:pPr>
    </w:p>
    <w:p w14:paraId="355EED00" w14:textId="77777777" w:rsidR="00127222" w:rsidRPr="00127222" w:rsidRDefault="00127222" w:rsidP="00127222">
      <w:pPr>
        <w:rPr>
          <w:rFonts w:asciiTheme="majorBidi" w:hAnsiTheme="majorBidi" w:cstheme="majorBidi"/>
        </w:rPr>
      </w:pPr>
      <w:r w:rsidRPr="00127222">
        <w:rPr>
          <w:rFonts w:asciiTheme="majorBidi" w:hAnsiTheme="majorBidi" w:cstheme="majorBidi"/>
        </w:rPr>
        <w:t xml:space="preserve">If you would like me to share details of my findings on completion of the research, please let me know. </w:t>
      </w:r>
    </w:p>
    <w:p w14:paraId="15B6F6BD" w14:textId="77777777" w:rsidR="00127222" w:rsidRPr="00127222" w:rsidRDefault="00127222" w:rsidP="00127222">
      <w:pPr>
        <w:rPr>
          <w:rFonts w:asciiTheme="majorBidi" w:hAnsiTheme="majorBidi" w:cstheme="majorBidi"/>
        </w:rPr>
      </w:pPr>
    </w:p>
    <w:p w14:paraId="27246D0E" w14:textId="77777777" w:rsidR="00127222" w:rsidRPr="00127222" w:rsidRDefault="00127222" w:rsidP="00127222">
      <w:pPr>
        <w:rPr>
          <w:rFonts w:asciiTheme="majorBidi" w:hAnsiTheme="majorBidi" w:cstheme="majorBidi"/>
        </w:rPr>
      </w:pPr>
      <w:r w:rsidRPr="00127222">
        <w:rPr>
          <w:rFonts w:asciiTheme="majorBidi" w:hAnsiTheme="majorBidi" w:cstheme="majorBidi"/>
        </w:rPr>
        <w:t>I thank you for your time and participation. If any questions do arise, feel free to contact me at your convenience.</w:t>
      </w:r>
    </w:p>
    <w:p w14:paraId="3B7874FF" w14:textId="77777777" w:rsidR="00127222" w:rsidRPr="00127222" w:rsidRDefault="00127222" w:rsidP="00127222">
      <w:pPr>
        <w:rPr>
          <w:rFonts w:asciiTheme="majorBidi" w:hAnsiTheme="majorBidi" w:cstheme="majorBidi"/>
        </w:rPr>
      </w:pPr>
    </w:p>
    <w:p w14:paraId="172D3C59" w14:textId="77777777" w:rsidR="00127222" w:rsidRPr="00127222" w:rsidRDefault="00127222" w:rsidP="00127222">
      <w:pPr>
        <w:rPr>
          <w:rFonts w:asciiTheme="majorBidi" w:hAnsiTheme="majorBidi" w:cstheme="majorBidi"/>
        </w:rPr>
      </w:pPr>
    </w:p>
    <w:p w14:paraId="3D70D06A" w14:textId="77777777" w:rsidR="00127222" w:rsidRPr="00127222" w:rsidRDefault="00127222" w:rsidP="00127222">
      <w:pPr>
        <w:rPr>
          <w:rFonts w:asciiTheme="majorBidi" w:hAnsiTheme="majorBidi" w:cstheme="majorBidi"/>
        </w:rPr>
      </w:pPr>
      <w:r w:rsidRPr="00127222">
        <w:rPr>
          <w:rFonts w:asciiTheme="majorBidi" w:hAnsiTheme="majorBidi" w:cstheme="majorBidi"/>
        </w:rPr>
        <w:t>Researcher Name: Dr Ahmed Metwaly</w:t>
      </w:r>
    </w:p>
    <w:p w14:paraId="576400C8" w14:textId="101C1E20" w:rsidR="00127222" w:rsidRDefault="00127222" w:rsidP="00127222">
      <w:pPr>
        <w:rPr>
          <w:rFonts w:asciiTheme="majorBidi" w:hAnsiTheme="majorBidi" w:cstheme="majorBidi"/>
        </w:rPr>
      </w:pPr>
      <w:r w:rsidRPr="00127222">
        <w:rPr>
          <w:rFonts w:asciiTheme="majorBidi" w:hAnsiTheme="majorBidi" w:cstheme="majorBidi"/>
        </w:rPr>
        <w:t>Email: 2022375@student.uwtsd.ac.uk </w:t>
      </w:r>
    </w:p>
    <w:p w14:paraId="5F2D2F3F" w14:textId="637A5F5F" w:rsidR="00127222" w:rsidRPr="00127222" w:rsidRDefault="00127222" w:rsidP="00127222">
      <w:pPr>
        <w:rPr>
          <w:rFonts w:asciiTheme="majorBidi" w:hAnsiTheme="majorBidi" w:cstheme="majorBidi"/>
        </w:rPr>
      </w:pPr>
      <w:r>
        <w:rPr>
          <w:rFonts w:asciiTheme="majorBidi" w:hAnsiTheme="majorBidi" w:cstheme="majorBidi"/>
        </w:rPr>
        <w:br w:type="page"/>
      </w:r>
    </w:p>
    <w:p w14:paraId="6EB4D3AD" w14:textId="0891DDBF" w:rsidR="00127222" w:rsidRDefault="00127222" w:rsidP="00127222">
      <w:pPr>
        <w:pStyle w:val="ListParagraph"/>
        <w:numPr>
          <w:ilvl w:val="0"/>
          <w:numId w:val="27"/>
        </w:numPr>
        <w:rPr>
          <w:rFonts w:asciiTheme="majorBidi" w:hAnsiTheme="majorBidi" w:cstheme="majorBidi"/>
          <w:b/>
          <w:bCs/>
        </w:rPr>
      </w:pPr>
      <w:r w:rsidRPr="00127222">
        <w:rPr>
          <w:rFonts w:asciiTheme="majorBidi" w:hAnsiTheme="majorBidi" w:cstheme="majorBidi"/>
          <w:b/>
          <w:bCs/>
        </w:rPr>
        <w:lastRenderedPageBreak/>
        <w:t>Appendix 2: Interview Questions</w:t>
      </w:r>
    </w:p>
    <w:p w14:paraId="0330B983" w14:textId="77777777" w:rsidR="00127222" w:rsidRPr="00127222" w:rsidRDefault="00127222" w:rsidP="00127222">
      <w:pPr>
        <w:rPr>
          <w:rFonts w:asciiTheme="majorBidi" w:hAnsiTheme="majorBidi" w:cstheme="majorBidi"/>
          <w:b/>
          <w:bCs/>
        </w:rPr>
      </w:pPr>
    </w:p>
    <w:p w14:paraId="7F499633"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Introduction Question:</w:t>
      </w:r>
    </w:p>
    <w:p w14:paraId="45142AE6"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Can you briefly describe your overall experience with using the online triage system at Windrush Surgery?</w:t>
      </w:r>
    </w:p>
    <w:p w14:paraId="31BE9A97"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Access to Healthcare Services:</w:t>
      </w:r>
    </w:p>
    <w:p w14:paraId="783D4EF2"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How did you first learn about the online triage system, and what prompted you to use it?</w:t>
      </w:r>
    </w:p>
    <w:p w14:paraId="630A8DAD"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Can you describe how you access the online triage system and the ease of this process?</w:t>
      </w:r>
    </w:p>
    <w:p w14:paraId="26EA181D"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In your experience, has the online triage system made it easier for you to get the medical appointments or advice you need? Why or why not?</w:t>
      </w:r>
    </w:p>
    <w:p w14:paraId="7DABEA72"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Quality of Service:</w:t>
      </w:r>
    </w:p>
    <w:p w14:paraId="474E166B"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How would you rate the responsiveness of the service you received through the online triage system?</w:t>
      </w:r>
    </w:p>
    <w:p w14:paraId="19BEDC38"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Can you share any experiences where you felt the online triage system directly impacted the quality of healthcare service you received?</w:t>
      </w:r>
    </w:p>
    <w:p w14:paraId="4A12FF8C"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Service Equity:</w:t>
      </w:r>
    </w:p>
    <w:p w14:paraId="55E28855"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In your opinion, does the online triage system serve all patients equally, regardless of their technological proficiency or access to technology?</w:t>
      </w:r>
    </w:p>
    <w:p w14:paraId="6E9502FC"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Have you noticed any particular challenges for certain groups of patients when using the online triage system?</w:t>
      </w:r>
    </w:p>
    <w:p w14:paraId="65A08324"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Comparison with Traditional Methods:</w:t>
      </w:r>
    </w:p>
    <w:p w14:paraId="59D3F72F"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How does your experience with the online triage system compare to traditional in-person or telephone-based triage methods?</w:t>
      </w:r>
    </w:p>
    <w:p w14:paraId="33BEB0A0"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Are there aspects of the online triage system you prefer over traditional methods? Are there aspects you find lacking?</w:t>
      </w:r>
    </w:p>
    <w:p w14:paraId="358AA8D7"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Feedback and Improvements:</w:t>
      </w:r>
    </w:p>
    <w:p w14:paraId="237C1B38"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What feedback, if any, have you provided or would you like to provide about the online triage system to the healthcare providers at Windrush Surgery?</w:t>
      </w:r>
    </w:p>
    <w:p w14:paraId="6B2D0863"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Are there any specific improvements or changes you would like to see in the online triage system to better meet your needs as a patient?</w:t>
      </w:r>
    </w:p>
    <w:p w14:paraId="39A79E06"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Future Perspectives:</w:t>
      </w:r>
    </w:p>
    <w:p w14:paraId="6E6620EC"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lastRenderedPageBreak/>
        <w:t>How do you see the role of online triage systems evolving in the future of healthcare?</w:t>
      </w:r>
    </w:p>
    <w:p w14:paraId="5F09E848"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Would you recommend the online triage system to others? Why or why not?</w:t>
      </w:r>
    </w:p>
    <w:p w14:paraId="1A20F763" w14:textId="77777777" w:rsidR="00127222" w:rsidRPr="00127222" w:rsidRDefault="00127222" w:rsidP="00127222">
      <w:pPr>
        <w:numPr>
          <w:ilvl w:val="0"/>
          <w:numId w:val="31"/>
        </w:numPr>
        <w:rPr>
          <w:rFonts w:asciiTheme="majorBidi" w:hAnsiTheme="majorBidi" w:cstheme="majorBidi"/>
        </w:rPr>
      </w:pPr>
      <w:r w:rsidRPr="00127222">
        <w:rPr>
          <w:rFonts w:asciiTheme="majorBidi" w:hAnsiTheme="majorBidi" w:cstheme="majorBidi"/>
        </w:rPr>
        <w:t>Final Thoughts:</w:t>
      </w:r>
    </w:p>
    <w:p w14:paraId="7DBF53A6" w14:textId="77777777" w:rsidR="00127222" w:rsidRPr="00127222" w:rsidRDefault="00127222" w:rsidP="00127222">
      <w:pPr>
        <w:numPr>
          <w:ilvl w:val="1"/>
          <w:numId w:val="31"/>
        </w:numPr>
        <w:rPr>
          <w:rFonts w:asciiTheme="majorBidi" w:hAnsiTheme="majorBidi" w:cstheme="majorBidi"/>
        </w:rPr>
      </w:pPr>
      <w:r w:rsidRPr="00127222">
        <w:rPr>
          <w:rFonts w:asciiTheme="majorBidi" w:hAnsiTheme="majorBidi" w:cstheme="majorBidi"/>
        </w:rPr>
        <w:t>Is there anything else you would like to share about your experience with the online triage system that we haven't covered?</w:t>
      </w:r>
    </w:p>
    <w:p w14:paraId="3BAFBF09" w14:textId="72869B0C" w:rsidR="00127222" w:rsidRDefault="00127222">
      <w:pPr>
        <w:rPr>
          <w:rFonts w:asciiTheme="majorBidi" w:hAnsiTheme="majorBidi" w:cstheme="majorBidi"/>
        </w:rPr>
      </w:pPr>
      <w:r>
        <w:rPr>
          <w:rFonts w:asciiTheme="majorBidi" w:hAnsiTheme="majorBidi" w:cstheme="majorBidi"/>
        </w:rPr>
        <w:br w:type="page"/>
      </w:r>
    </w:p>
    <w:p w14:paraId="2A299074" w14:textId="019FDF0B" w:rsidR="00127222" w:rsidRDefault="00127222" w:rsidP="00127222">
      <w:pPr>
        <w:pStyle w:val="ListParagraph"/>
        <w:numPr>
          <w:ilvl w:val="0"/>
          <w:numId w:val="27"/>
        </w:numPr>
        <w:rPr>
          <w:rFonts w:asciiTheme="majorBidi" w:hAnsiTheme="majorBidi" w:cstheme="majorBidi"/>
          <w:b/>
          <w:bCs/>
        </w:rPr>
      </w:pPr>
      <w:r w:rsidRPr="00127222">
        <w:rPr>
          <w:rFonts w:asciiTheme="majorBidi" w:hAnsiTheme="majorBidi" w:cstheme="majorBidi"/>
          <w:b/>
          <w:bCs/>
        </w:rPr>
        <w:lastRenderedPageBreak/>
        <w:t>Appendix 3: Ethics Approval Form</w:t>
      </w:r>
    </w:p>
    <w:p w14:paraId="24F12920" w14:textId="77777777" w:rsidR="00127222" w:rsidRDefault="00127222" w:rsidP="00127222">
      <w:pPr>
        <w:rPr>
          <w:rFonts w:asciiTheme="majorBidi" w:hAnsiTheme="majorBidi" w:cstheme="majorBidi"/>
          <w:b/>
          <w:bCs/>
        </w:rPr>
      </w:pPr>
    </w:p>
    <w:p w14:paraId="4EA3769D" w14:textId="77777777" w:rsidR="00127222" w:rsidRPr="00127222" w:rsidRDefault="00127222" w:rsidP="00127222">
      <w:pPr>
        <w:tabs>
          <w:tab w:val="left" w:pos="5103"/>
        </w:tabs>
        <w:spacing w:after="0" w:line="240" w:lineRule="auto"/>
        <w:jc w:val="center"/>
        <w:rPr>
          <w:rFonts w:ascii="Arial" w:eastAsia="Times New Roman" w:hAnsi="Arial" w:cs="Arial"/>
          <w:b/>
          <w:bCs/>
          <w:kern w:val="0"/>
          <w14:ligatures w14:val="none"/>
        </w:rPr>
      </w:pPr>
    </w:p>
    <w:p w14:paraId="700A3368" w14:textId="77777777" w:rsidR="00127222" w:rsidRPr="00127222" w:rsidRDefault="00127222" w:rsidP="00127222">
      <w:pPr>
        <w:tabs>
          <w:tab w:val="left" w:pos="5103"/>
        </w:tabs>
        <w:spacing w:after="0" w:line="240" w:lineRule="auto"/>
        <w:jc w:val="center"/>
        <w:rPr>
          <w:rFonts w:ascii="Arial" w:eastAsia="Times New Roman" w:hAnsi="Arial" w:cs="Arial"/>
          <w:b/>
          <w:bCs/>
          <w:kern w:val="0"/>
          <w14:ligatures w14:val="none"/>
        </w:rPr>
      </w:pPr>
      <w:r w:rsidRPr="00127222">
        <w:rPr>
          <w:rFonts w:ascii="Arial" w:eastAsia="Times New Roman" w:hAnsi="Arial" w:cs="Arial"/>
          <w:b/>
          <w:bCs/>
          <w:kern w:val="0"/>
          <w14:ligatures w14:val="none"/>
        </w:rPr>
        <w:t>APPLICATION FOR ETHICAL APPROVAL</w:t>
      </w:r>
    </w:p>
    <w:p w14:paraId="52631CD5" w14:textId="77777777" w:rsidR="00127222" w:rsidRPr="00127222" w:rsidRDefault="00127222" w:rsidP="00127222">
      <w:pPr>
        <w:tabs>
          <w:tab w:val="left" w:pos="5103"/>
        </w:tabs>
        <w:spacing w:after="0" w:line="240" w:lineRule="auto"/>
        <w:ind w:right="282"/>
        <w:jc w:val="center"/>
        <w:rPr>
          <w:rFonts w:ascii="Arial" w:eastAsia="Times New Roman" w:hAnsi="Arial" w:cs="Arial"/>
          <w:b/>
          <w:bCs/>
          <w:kern w:val="0"/>
          <w:sz w:val="20"/>
          <w:szCs w:val="20"/>
          <w14:ligatures w14:val="none"/>
        </w:rPr>
      </w:pPr>
    </w:p>
    <w:p w14:paraId="3F56018D" w14:textId="77777777" w:rsidR="00127222" w:rsidRPr="00127222" w:rsidRDefault="00127222" w:rsidP="00127222">
      <w:pPr>
        <w:tabs>
          <w:tab w:val="left" w:pos="5103"/>
        </w:tabs>
        <w:spacing w:after="0" w:line="240" w:lineRule="auto"/>
        <w:ind w:right="282"/>
        <w:jc w:val="both"/>
        <w:rPr>
          <w:rFonts w:ascii="Arial" w:eastAsia="Times New Roman" w:hAnsi="Arial" w:cs="Arial"/>
          <w:b/>
          <w:bCs/>
          <w:kern w:val="0"/>
          <w:sz w:val="22"/>
          <w:szCs w:val="22"/>
          <w14:ligatures w14:val="none"/>
        </w:rPr>
      </w:pPr>
      <w:r w:rsidRPr="00127222">
        <w:rPr>
          <w:rFonts w:ascii="Arial" w:eastAsia="Times New Roman" w:hAnsi="Arial" w:cs="Arial"/>
          <w:b/>
          <w:bCs/>
          <w:kern w:val="0"/>
          <w:sz w:val="22"/>
          <w:szCs w:val="22"/>
          <w14:ligatures w14:val="none"/>
        </w:rPr>
        <w:t xml:space="preserve">In order for research to result in benefit and minimise risk of harm, it must be conducted ethically. </w:t>
      </w:r>
    </w:p>
    <w:p w14:paraId="618666D2" w14:textId="77777777" w:rsidR="00127222" w:rsidRPr="00127222" w:rsidRDefault="00127222" w:rsidP="00127222">
      <w:pPr>
        <w:tabs>
          <w:tab w:val="left" w:pos="5103"/>
        </w:tabs>
        <w:spacing w:after="0" w:line="240" w:lineRule="auto"/>
        <w:ind w:right="282"/>
        <w:jc w:val="center"/>
        <w:rPr>
          <w:rFonts w:ascii="Arial" w:eastAsia="Times New Roman" w:hAnsi="Arial" w:cs="Arial"/>
          <w:b/>
          <w:bCs/>
          <w:kern w:val="0"/>
          <w:sz w:val="16"/>
          <w:szCs w:val="16"/>
          <w14:ligatures w14:val="none"/>
        </w:rPr>
      </w:pPr>
    </w:p>
    <w:p w14:paraId="7C237601" w14:textId="77777777" w:rsidR="00127222" w:rsidRPr="00127222" w:rsidRDefault="00127222" w:rsidP="00127222">
      <w:pPr>
        <w:tabs>
          <w:tab w:val="left" w:pos="5103"/>
        </w:tabs>
        <w:spacing w:after="0" w:line="240" w:lineRule="auto"/>
        <w:ind w:right="282"/>
        <w:jc w:val="both"/>
        <w:rPr>
          <w:rFonts w:ascii="Arial" w:eastAsia="Times New Roman" w:hAnsi="Arial" w:cs="Arial"/>
          <w:kern w:val="0"/>
          <w:sz w:val="22"/>
          <w:szCs w:val="22"/>
          <w14:ligatures w14:val="none"/>
        </w:rPr>
      </w:pPr>
      <w:r w:rsidRPr="00127222">
        <w:rPr>
          <w:rFonts w:ascii="Arial" w:eastAsia="Times New Roman" w:hAnsi="Arial" w:cs="Arial"/>
          <w:kern w:val="0"/>
          <w:sz w:val="22"/>
          <w:szCs w:val="22"/>
          <w14:ligatures w14:val="none"/>
        </w:rPr>
        <w:t xml:space="preserve">The University follows the OECD Frascati manual definition of </w:t>
      </w:r>
      <w:r w:rsidRPr="00127222">
        <w:rPr>
          <w:rFonts w:ascii="Arial" w:eastAsia="Times New Roman" w:hAnsi="Arial" w:cs="Arial"/>
          <w:b/>
          <w:kern w:val="0"/>
          <w:sz w:val="22"/>
          <w:szCs w:val="22"/>
          <w14:ligatures w14:val="none"/>
        </w:rPr>
        <w:t>research activity</w:t>
      </w:r>
      <w:r w:rsidRPr="00127222">
        <w:rPr>
          <w:rFonts w:ascii="Arial" w:eastAsia="Times New Roman" w:hAnsi="Arial" w:cs="Arial"/>
          <w:kern w:val="0"/>
          <w:sz w:val="22"/>
          <w:szCs w:val="22"/>
          <w14:ligatures w14:val="none"/>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772FDE5" w14:textId="77777777" w:rsidR="00127222" w:rsidRPr="00127222" w:rsidRDefault="00127222" w:rsidP="00127222">
      <w:pPr>
        <w:tabs>
          <w:tab w:val="left" w:pos="5103"/>
        </w:tabs>
        <w:spacing w:after="0" w:line="240" w:lineRule="auto"/>
        <w:ind w:right="282"/>
        <w:jc w:val="both"/>
        <w:rPr>
          <w:rFonts w:ascii="Arial" w:eastAsia="Times New Roman" w:hAnsi="Arial" w:cs="Arial"/>
          <w:kern w:val="0"/>
          <w:sz w:val="22"/>
          <w:szCs w:val="22"/>
          <w14:ligatures w14:val="none"/>
        </w:rPr>
      </w:pPr>
    </w:p>
    <w:p w14:paraId="11832C03" w14:textId="77777777" w:rsidR="00127222" w:rsidRPr="00127222" w:rsidRDefault="00127222" w:rsidP="00127222">
      <w:pPr>
        <w:tabs>
          <w:tab w:val="left" w:pos="5103"/>
        </w:tabs>
        <w:spacing w:after="0" w:line="240" w:lineRule="auto"/>
        <w:ind w:right="282"/>
        <w:jc w:val="both"/>
        <w:rPr>
          <w:rFonts w:ascii="Arial" w:eastAsia="Times New Roman" w:hAnsi="Arial" w:cs="Arial"/>
          <w:kern w:val="0"/>
          <w:sz w:val="22"/>
          <w:szCs w:val="22"/>
          <w14:ligatures w14:val="none"/>
        </w:rPr>
      </w:pPr>
      <w:r w:rsidRPr="00127222">
        <w:rPr>
          <w:rFonts w:ascii="Arial" w:eastAsia="Times New Roman" w:hAnsi="Arial" w:cs="Arial"/>
          <w:kern w:val="0"/>
          <w:sz w:val="22"/>
          <w:szCs w:val="22"/>
          <w14:ligatures w14:val="none"/>
        </w:rPr>
        <w:t>The individual undertaking the research activity is known as the “principal researcher”.</w:t>
      </w:r>
    </w:p>
    <w:p w14:paraId="703C1F44" w14:textId="77777777" w:rsidR="00127222" w:rsidRPr="00127222" w:rsidRDefault="00127222" w:rsidP="00127222">
      <w:pPr>
        <w:tabs>
          <w:tab w:val="left" w:pos="5103"/>
        </w:tabs>
        <w:spacing w:after="0" w:line="240" w:lineRule="auto"/>
        <w:ind w:right="282"/>
        <w:jc w:val="both"/>
        <w:rPr>
          <w:rFonts w:ascii="Arial" w:eastAsia="Times New Roman" w:hAnsi="Arial" w:cs="Arial"/>
          <w:kern w:val="0"/>
          <w:sz w:val="22"/>
          <w:szCs w:val="22"/>
          <w14:ligatures w14:val="none"/>
        </w:rPr>
      </w:pPr>
    </w:p>
    <w:p w14:paraId="4D886C0A" w14:textId="77777777" w:rsidR="00127222" w:rsidRPr="00127222" w:rsidRDefault="00127222" w:rsidP="00127222">
      <w:pPr>
        <w:autoSpaceDE w:val="0"/>
        <w:autoSpaceDN w:val="0"/>
        <w:adjustRightInd w:val="0"/>
        <w:spacing w:after="0" w:line="240" w:lineRule="auto"/>
        <w:jc w:val="both"/>
        <w:rPr>
          <w:rFonts w:ascii="Arial" w:eastAsia="Times New Roman" w:hAnsi="Arial" w:cs="Arial"/>
          <w:kern w:val="0"/>
          <w:sz w:val="22"/>
          <w:szCs w:val="22"/>
          <w14:ligatures w14:val="none"/>
        </w:rPr>
      </w:pPr>
      <w:r w:rsidRPr="00127222">
        <w:rPr>
          <w:rFonts w:ascii="Arial" w:eastAsia="Times New Roman" w:hAnsi="Arial" w:cs="Arial"/>
          <w:b/>
          <w:kern w:val="0"/>
          <w:sz w:val="22"/>
          <w:szCs w:val="22"/>
          <w14:ligatures w14:val="none"/>
        </w:rPr>
        <w:t>This form</w:t>
      </w:r>
      <w:r w:rsidRPr="00127222">
        <w:rPr>
          <w:rFonts w:ascii="Arial" w:eastAsia="Times New Roman" w:hAnsi="Arial" w:cs="Arial"/>
          <w:kern w:val="0"/>
          <w:sz w:val="22"/>
          <w:szCs w:val="22"/>
          <w14:ligatures w14:val="none"/>
        </w:rPr>
        <w:t xml:space="preserve"> </w:t>
      </w:r>
      <w:r w:rsidRPr="00127222">
        <w:rPr>
          <w:rFonts w:ascii="Arial" w:eastAsia="Times New Roman" w:hAnsi="Arial" w:cs="Arial"/>
          <w:b/>
          <w:kern w:val="0"/>
          <w:sz w:val="22"/>
          <w:szCs w:val="22"/>
          <w14:ligatures w14:val="none"/>
        </w:rPr>
        <w:t>must be completed and approved prior to undertaking any research activity.</w:t>
      </w:r>
      <w:r w:rsidRPr="00127222">
        <w:rPr>
          <w:rFonts w:ascii="Arial" w:eastAsia="Times New Roman" w:hAnsi="Arial" w:cs="Arial"/>
          <w:kern w:val="0"/>
          <w:sz w:val="22"/>
          <w:szCs w:val="22"/>
          <w14:ligatures w14:val="none"/>
        </w:rPr>
        <w:t xml:space="preserve"> </w:t>
      </w:r>
    </w:p>
    <w:p w14:paraId="05A58AB0" w14:textId="77777777" w:rsidR="00127222" w:rsidRPr="00127222" w:rsidRDefault="00127222" w:rsidP="00127222">
      <w:pPr>
        <w:autoSpaceDE w:val="0"/>
        <w:autoSpaceDN w:val="0"/>
        <w:adjustRightInd w:val="0"/>
        <w:spacing w:after="0" w:line="240" w:lineRule="auto"/>
        <w:jc w:val="both"/>
        <w:rPr>
          <w:rFonts w:ascii="Arial" w:eastAsia="Times New Roman" w:hAnsi="Arial" w:cs="Arial"/>
          <w:kern w:val="0"/>
          <w:sz w:val="22"/>
          <w:szCs w:val="22"/>
          <w14:ligatures w14:val="none"/>
        </w:rPr>
      </w:pPr>
    </w:p>
    <w:p w14:paraId="3AC62741"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A: About You (Principal Researcher)</w:t>
      </w:r>
    </w:p>
    <w:tbl>
      <w:tblPr>
        <w:tblW w:w="1045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0"/>
        <w:gridCol w:w="3255"/>
        <w:gridCol w:w="6640"/>
      </w:tblGrid>
      <w:tr w:rsidR="00127222" w:rsidRPr="00127222" w14:paraId="49248F7F" w14:textId="77777777" w:rsidTr="00127222">
        <w:trPr>
          <w:trHeight w:val="439"/>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EDCAD9F"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1</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52FD91C4"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Full Name:</w:t>
            </w:r>
          </w:p>
        </w:tc>
        <w:tc>
          <w:tcPr>
            <w:tcW w:w="6636" w:type="dxa"/>
            <w:tcBorders>
              <w:top w:val="single" w:sz="6" w:space="0" w:color="auto"/>
              <w:left w:val="single" w:sz="6" w:space="0" w:color="auto"/>
              <w:bottom w:val="single" w:sz="6" w:space="0" w:color="auto"/>
              <w:right w:val="single" w:sz="6" w:space="0" w:color="auto"/>
            </w:tcBorders>
            <w:vAlign w:val="center"/>
            <w:hideMark/>
          </w:tcPr>
          <w:p w14:paraId="64CDE058"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Ahmed Metwaly</w:t>
            </w:r>
          </w:p>
        </w:tc>
      </w:tr>
      <w:tr w:rsidR="00127222" w:rsidRPr="00127222" w14:paraId="0C656396" w14:textId="77777777" w:rsidTr="00127222">
        <w:trPr>
          <w:cantSplit/>
          <w:trHeight w:val="340"/>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1AA1DAD3"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2</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E54826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Student Number:</w:t>
            </w:r>
          </w:p>
        </w:tc>
        <w:tc>
          <w:tcPr>
            <w:tcW w:w="6636" w:type="dxa"/>
            <w:tcBorders>
              <w:top w:val="single" w:sz="6" w:space="0" w:color="auto"/>
              <w:left w:val="single" w:sz="6" w:space="0" w:color="auto"/>
              <w:bottom w:val="single" w:sz="6" w:space="0" w:color="auto"/>
              <w:right w:val="single" w:sz="6" w:space="0" w:color="auto"/>
            </w:tcBorders>
            <w:vAlign w:val="center"/>
          </w:tcPr>
          <w:p w14:paraId="1B1B9AA3" w14:textId="77777777" w:rsidR="00127222" w:rsidRPr="00127222" w:rsidRDefault="00127222" w:rsidP="00127222">
            <w:pPr>
              <w:spacing w:after="0" w:line="256" w:lineRule="auto"/>
              <w:rPr>
                <w:rFonts w:ascii="Arial" w:eastAsia="Times New Roman" w:hAnsi="Arial" w:cs="Arial"/>
                <w:sz w:val="22"/>
                <w:szCs w:val="22"/>
              </w:rPr>
            </w:pPr>
          </w:p>
          <w:p w14:paraId="0D08244D"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2022375</w:t>
            </w:r>
          </w:p>
        </w:tc>
      </w:tr>
      <w:tr w:rsidR="00127222" w:rsidRPr="00127222" w14:paraId="76BCA9E1" w14:textId="77777777" w:rsidTr="00127222">
        <w:trPr>
          <w:trHeight w:val="513"/>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8AA1B2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3</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20E080B6"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Email address:</w:t>
            </w:r>
          </w:p>
        </w:tc>
        <w:tc>
          <w:tcPr>
            <w:tcW w:w="6636" w:type="dxa"/>
            <w:tcBorders>
              <w:top w:val="single" w:sz="6" w:space="0" w:color="auto"/>
              <w:left w:val="single" w:sz="6" w:space="0" w:color="auto"/>
              <w:bottom w:val="single" w:sz="6" w:space="0" w:color="auto"/>
              <w:right w:val="single" w:sz="6" w:space="0" w:color="auto"/>
            </w:tcBorders>
            <w:vAlign w:val="center"/>
            <w:hideMark/>
          </w:tcPr>
          <w:p w14:paraId="5FB67BE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2022375@student.uwtsd.ac.uk</w:t>
            </w:r>
          </w:p>
        </w:tc>
      </w:tr>
      <w:tr w:rsidR="00127222" w:rsidRPr="00127222" w14:paraId="7C4840D2" w14:textId="77777777" w:rsidTr="00127222">
        <w:trPr>
          <w:trHeight w:val="549"/>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3ECE0FD4"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4</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024211DC"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Programme of Study:</w:t>
            </w:r>
          </w:p>
        </w:tc>
        <w:tc>
          <w:tcPr>
            <w:tcW w:w="6636" w:type="dxa"/>
            <w:tcBorders>
              <w:top w:val="single" w:sz="6" w:space="0" w:color="auto"/>
              <w:left w:val="single" w:sz="6" w:space="0" w:color="auto"/>
              <w:bottom w:val="single" w:sz="6" w:space="0" w:color="auto"/>
              <w:right w:val="single" w:sz="6" w:space="0" w:color="auto"/>
            </w:tcBorders>
            <w:vAlign w:val="center"/>
            <w:hideMark/>
          </w:tcPr>
          <w:p w14:paraId="3BB3D03B"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Master of Business Administration (MBA)</w:t>
            </w:r>
          </w:p>
        </w:tc>
      </w:tr>
      <w:tr w:rsidR="00127222" w:rsidRPr="00127222" w14:paraId="405D2EA5" w14:textId="77777777" w:rsidTr="00127222">
        <w:trPr>
          <w:trHeight w:val="557"/>
        </w:trPr>
        <w:tc>
          <w:tcPr>
            <w:tcW w:w="559"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7AEBC3E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5</w:t>
            </w:r>
          </w:p>
        </w:tc>
        <w:tc>
          <w:tcPr>
            <w:tcW w:w="3253" w:type="dxa"/>
            <w:tcBorders>
              <w:top w:val="single" w:sz="6" w:space="0" w:color="auto"/>
              <w:left w:val="single" w:sz="6" w:space="0" w:color="auto"/>
              <w:bottom w:val="single" w:sz="6" w:space="0" w:color="auto"/>
              <w:right w:val="single" w:sz="6" w:space="0" w:color="auto"/>
            </w:tcBorders>
            <w:shd w:val="clear" w:color="auto" w:fill="F2F2F2"/>
            <w:vAlign w:val="center"/>
            <w:hideMark/>
          </w:tcPr>
          <w:p w14:paraId="41C677DD"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Supervisor:</w:t>
            </w:r>
          </w:p>
        </w:tc>
        <w:tc>
          <w:tcPr>
            <w:tcW w:w="6636" w:type="dxa"/>
            <w:tcBorders>
              <w:top w:val="single" w:sz="6" w:space="0" w:color="auto"/>
              <w:left w:val="single" w:sz="6" w:space="0" w:color="auto"/>
              <w:bottom w:val="single" w:sz="6" w:space="0" w:color="auto"/>
              <w:right w:val="single" w:sz="6" w:space="0" w:color="auto"/>
            </w:tcBorders>
            <w:vAlign w:val="center"/>
            <w:hideMark/>
          </w:tcPr>
          <w:p w14:paraId="75F12D20"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Anthony Burns </w:t>
            </w:r>
          </w:p>
        </w:tc>
      </w:tr>
    </w:tbl>
    <w:p w14:paraId="51D339E5"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p>
    <w:p w14:paraId="2F60EABF"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B:  Internal and External Ethical Guidance Materials</w:t>
      </w:r>
    </w:p>
    <w:tbl>
      <w:tblPr>
        <w:tblStyle w:val="TableGrid"/>
        <w:tblW w:w="10480" w:type="dxa"/>
        <w:tblInd w:w="0" w:type="dxa"/>
        <w:tblLook w:val="04A0" w:firstRow="1" w:lastRow="0" w:firstColumn="1" w:lastColumn="0" w:noHBand="0" w:noVBand="1"/>
      </w:tblPr>
      <w:tblGrid>
        <w:gridCol w:w="562"/>
        <w:gridCol w:w="8784"/>
        <w:gridCol w:w="1134"/>
      </w:tblGrid>
      <w:tr w:rsidR="00127222" w:rsidRPr="00127222" w14:paraId="5050A8C0" w14:textId="77777777" w:rsidTr="00127222">
        <w:tc>
          <w:tcPr>
            <w:tcW w:w="562" w:type="dxa"/>
            <w:tcBorders>
              <w:top w:val="single" w:sz="4" w:space="0" w:color="auto"/>
              <w:left w:val="single" w:sz="4" w:space="0" w:color="auto"/>
              <w:bottom w:val="single" w:sz="4" w:space="0" w:color="auto"/>
              <w:right w:val="single" w:sz="4" w:space="0" w:color="auto"/>
            </w:tcBorders>
            <w:shd w:val="clear" w:color="auto" w:fill="F2F2F2"/>
          </w:tcPr>
          <w:p w14:paraId="341A7216" w14:textId="77777777" w:rsidR="00127222" w:rsidRPr="00127222" w:rsidRDefault="00127222" w:rsidP="00127222">
            <w:pPr>
              <w:autoSpaceDE w:val="0"/>
              <w:autoSpaceDN w:val="0"/>
              <w:adjustRightInd w:val="0"/>
              <w:rPr>
                <w:rFonts w:ascii="Arial" w:hAnsi="Arial" w:cs="Arial"/>
                <w:sz w:val="22"/>
                <w:szCs w:val="22"/>
              </w:rPr>
            </w:pPr>
          </w:p>
        </w:tc>
        <w:tc>
          <w:tcPr>
            <w:tcW w:w="9918"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5978184"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Please list the core ethical guidance documents that have been referred to during the completion of this form (including any discipline-specific codes of research ethics, location-specific dodes of research ethics, and also any specific ethical guidance relating to the proposed methodology).  Please tick to confirm that your research proposal adheres to these codes and guidelines. You may add rows to this table if needed.</w:t>
            </w:r>
          </w:p>
        </w:tc>
      </w:tr>
      <w:tr w:rsidR="00127222" w:rsidRPr="00127222" w14:paraId="5F12EE44" w14:textId="77777777" w:rsidTr="00127222">
        <w:trPr>
          <w:trHeight w:val="355"/>
        </w:trPr>
        <w:tc>
          <w:tcPr>
            <w:tcW w:w="562" w:type="dxa"/>
            <w:tcBorders>
              <w:top w:val="single" w:sz="4" w:space="0" w:color="auto"/>
              <w:left w:val="single" w:sz="4" w:space="0" w:color="auto"/>
              <w:bottom w:val="single" w:sz="4" w:space="0" w:color="auto"/>
              <w:right w:val="single" w:sz="4" w:space="0" w:color="auto"/>
            </w:tcBorders>
            <w:vAlign w:val="center"/>
            <w:hideMark/>
          </w:tcPr>
          <w:p w14:paraId="4166BB1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D237BE8" w14:textId="77777777" w:rsidR="00127222" w:rsidRPr="00127222" w:rsidRDefault="00000000" w:rsidP="00127222">
            <w:pPr>
              <w:autoSpaceDE w:val="0"/>
              <w:autoSpaceDN w:val="0"/>
              <w:adjustRightInd w:val="0"/>
              <w:rPr>
                <w:rFonts w:ascii="Arial" w:hAnsi="Arial" w:cs="Arial"/>
                <w:b/>
                <w:bCs/>
                <w:sz w:val="22"/>
                <w:szCs w:val="22"/>
              </w:rPr>
            </w:pPr>
            <w:hyperlink r:id="rId13" w:history="1">
              <w:r w:rsidR="00127222" w:rsidRPr="00127222">
                <w:rPr>
                  <w:rFonts w:ascii="Arial" w:hAnsi="Arial" w:cs="Arial"/>
                  <w:b/>
                  <w:bCs/>
                  <w:color w:val="0000FF"/>
                  <w:u w:val="single"/>
                </w:rPr>
                <w:t>UWTSD Research Ethics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5552900"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tc>
          </w:sdtContent>
        </w:sdt>
      </w:tr>
      <w:tr w:rsidR="00127222" w:rsidRPr="00127222" w14:paraId="1B84E58B" w14:textId="77777777" w:rsidTr="00127222">
        <w:trPr>
          <w:trHeight w:val="417"/>
        </w:trPr>
        <w:tc>
          <w:tcPr>
            <w:tcW w:w="562" w:type="dxa"/>
            <w:tcBorders>
              <w:top w:val="single" w:sz="4" w:space="0" w:color="auto"/>
              <w:left w:val="single" w:sz="4" w:space="0" w:color="auto"/>
              <w:bottom w:val="single" w:sz="4" w:space="0" w:color="auto"/>
              <w:right w:val="single" w:sz="4" w:space="0" w:color="auto"/>
            </w:tcBorders>
            <w:vAlign w:val="center"/>
            <w:hideMark/>
          </w:tcPr>
          <w:p w14:paraId="744B9DE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2</w:t>
            </w:r>
          </w:p>
        </w:tc>
        <w:tc>
          <w:tcPr>
            <w:tcW w:w="8784" w:type="dxa"/>
            <w:tcBorders>
              <w:top w:val="single" w:sz="4" w:space="0" w:color="auto"/>
              <w:left w:val="single" w:sz="4" w:space="0" w:color="auto"/>
              <w:bottom w:val="single" w:sz="4" w:space="0" w:color="auto"/>
              <w:right w:val="single" w:sz="4" w:space="0" w:color="auto"/>
            </w:tcBorders>
            <w:vAlign w:val="center"/>
            <w:hideMark/>
          </w:tcPr>
          <w:p w14:paraId="13F5F37A" w14:textId="77777777" w:rsidR="00127222" w:rsidRPr="00127222" w:rsidRDefault="00127222" w:rsidP="00127222">
            <w:pPr>
              <w:autoSpaceDE w:val="0"/>
              <w:autoSpaceDN w:val="0"/>
              <w:adjustRightInd w:val="0"/>
              <w:rPr>
                <w:rFonts w:ascii="Arial" w:hAnsi="Arial" w:cs="Arial"/>
                <w:b/>
                <w:bCs/>
                <w:color w:val="FF0000"/>
                <w:sz w:val="22"/>
                <w:szCs w:val="22"/>
              </w:rPr>
            </w:pPr>
            <w:r w:rsidRPr="00127222">
              <w:rPr>
                <w:rFonts w:ascii="Arial" w:hAnsi="Arial" w:cs="Arial"/>
                <w:b/>
                <w:bCs/>
                <w:sz w:val="22"/>
                <w:szCs w:val="22"/>
              </w:rPr>
              <w:t>UWTSD Research Data Management Policy</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i/>
                <w:sz w:val="22"/>
                <w:szCs w:val="22"/>
              </w:rPr>
              <w:id w:val="-2040961117"/>
              <w14:checkbox>
                <w14:checked w14:val="1"/>
                <w14:checkedState w14:val="2612" w14:font="MS Gothic"/>
                <w14:uncheckedState w14:val="2610" w14:font="MS Gothic"/>
              </w14:checkbox>
            </w:sdtPr>
            <w:sdtContent>
              <w:p w14:paraId="5D8A3E4D" w14:textId="77777777" w:rsidR="00127222" w:rsidRPr="00127222" w:rsidRDefault="00127222" w:rsidP="00127222">
                <w:pPr>
                  <w:autoSpaceDE w:val="0"/>
                  <w:autoSpaceDN w:val="0"/>
                  <w:adjustRightInd w:val="0"/>
                  <w:jc w:val="center"/>
                  <w:rPr>
                    <w:rFonts w:ascii="Arial" w:hAnsi="Arial" w:cs="Arial"/>
                    <w:b/>
                    <w:bCs/>
                    <w:i/>
                    <w:sz w:val="22"/>
                    <w:szCs w:val="22"/>
                  </w:rPr>
                </w:pPr>
                <w:r w:rsidRPr="00127222">
                  <w:rPr>
                    <w:rFonts w:ascii="Segoe UI Symbol" w:hAnsi="Segoe UI Symbol" w:cs="Segoe UI Symbol"/>
                    <w:b/>
                    <w:bCs/>
                    <w:i/>
                    <w:sz w:val="22"/>
                    <w:szCs w:val="22"/>
                  </w:rPr>
                  <w:t>☒</w:t>
                </w:r>
              </w:p>
            </w:sdtContent>
          </w:sdt>
        </w:tc>
      </w:tr>
    </w:tbl>
    <w:p w14:paraId="5466C99B"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p>
    <w:p w14:paraId="06511D6C"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C: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427"/>
        <w:gridCol w:w="1388"/>
        <w:gridCol w:w="2817"/>
        <w:gridCol w:w="1461"/>
        <w:gridCol w:w="2923"/>
      </w:tblGrid>
      <w:tr w:rsidR="00127222" w:rsidRPr="00127222" w14:paraId="2B3DD47F" w14:textId="77777777" w:rsidTr="00127222">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0E2711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A19ED7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hideMark/>
          </w:tcPr>
          <w:p w14:paraId="0FB8450E"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An Investigation into How the Online Triage System at Windrush Surgery is Affecting Patient Users’ Access and Service Equity to Appointments</w:t>
            </w:r>
          </w:p>
        </w:tc>
      </w:tr>
      <w:tr w:rsidR="00127222" w:rsidRPr="00127222" w14:paraId="462A4282" w14:textId="77777777" w:rsidTr="00127222">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E0DDEA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7522C62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hideMark/>
          </w:tcPr>
          <w:p w14:paraId="521926E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01.12.2023</w:t>
            </w:r>
          </w:p>
        </w:tc>
        <w:tc>
          <w:tcPr>
            <w:tcW w:w="810"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29F555B0"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hideMark/>
          </w:tcPr>
          <w:p w14:paraId="43E51382"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30.03.2023</w:t>
            </w:r>
          </w:p>
        </w:tc>
      </w:tr>
      <w:tr w:rsidR="00127222" w:rsidRPr="00127222" w14:paraId="65232692" w14:textId="77777777" w:rsidTr="00127222">
        <w:trPr>
          <w:trHeight w:val="454"/>
        </w:trPr>
        <w:tc>
          <w:tcPr>
            <w:tcW w:w="237" w:type="pct"/>
            <w:tcBorders>
              <w:top w:val="single" w:sz="4" w:space="0" w:color="auto"/>
              <w:left w:val="single" w:sz="8" w:space="0" w:color="auto"/>
              <w:bottom w:val="single" w:sz="8" w:space="0" w:color="auto"/>
              <w:right w:val="single" w:sz="8" w:space="0" w:color="auto"/>
            </w:tcBorders>
            <w:shd w:val="clear" w:color="auto" w:fill="F2F2F2"/>
            <w:vAlign w:val="center"/>
          </w:tcPr>
          <w:p w14:paraId="5E465EB9" w14:textId="77777777" w:rsidR="00127222" w:rsidRPr="00127222" w:rsidRDefault="00127222" w:rsidP="00127222">
            <w:pPr>
              <w:spacing w:before="120" w:after="120" w:line="256" w:lineRule="auto"/>
              <w:rPr>
                <w:rFonts w:ascii="Arial" w:eastAsia="Times New Roman" w:hAnsi="Arial" w:cs="Arial"/>
                <w:sz w:val="22"/>
                <w:szCs w:val="22"/>
              </w:rPr>
            </w:pPr>
          </w:p>
        </w:tc>
        <w:tc>
          <w:tcPr>
            <w:tcW w:w="4763" w:type="pct"/>
            <w:gridSpan w:val="4"/>
            <w:tcBorders>
              <w:top w:val="single" w:sz="4" w:space="0" w:color="auto"/>
              <w:left w:val="single" w:sz="8" w:space="0" w:color="auto"/>
              <w:bottom w:val="single" w:sz="8" w:space="0" w:color="auto"/>
              <w:right w:val="single" w:sz="8" w:space="0" w:color="auto"/>
            </w:tcBorders>
            <w:shd w:val="clear" w:color="auto" w:fill="F2F2F2"/>
            <w:vAlign w:val="center"/>
            <w:hideMark/>
          </w:tcPr>
          <w:p w14:paraId="4CACD5D1" w14:textId="77777777" w:rsidR="00127222" w:rsidRPr="00127222" w:rsidRDefault="00127222" w:rsidP="00127222">
            <w:pPr>
              <w:spacing w:before="120" w:after="120" w:line="256" w:lineRule="auto"/>
              <w:rPr>
                <w:rFonts w:ascii="Arial" w:eastAsia="Times New Roman" w:hAnsi="Arial" w:cs="Arial"/>
                <w:b/>
                <w:sz w:val="22"/>
                <w:szCs w:val="22"/>
              </w:rPr>
            </w:pPr>
            <w:r w:rsidRPr="00127222">
              <w:rPr>
                <w:rFonts w:ascii="Arial" w:eastAsia="Times New Roman" w:hAnsi="Arial" w:cs="Arial"/>
                <w:b/>
                <w:sz w:val="22"/>
                <w:szCs w:val="22"/>
              </w:rPr>
              <w:t>Introduction to the Research (maximum 300 words in each section)</w:t>
            </w:r>
          </w:p>
          <w:p w14:paraId="1D93A15F" w14:textId="77777777" w:rsidR="00127222" w:rsidRPr="00127222" w:rsidRDefault="00127222" w:rsidP="00127222">
            <w:pPr>
              <w:spacing w:before="120" w:after="120" w:line="256" w:lineRule="auto"/>
              <w:rPr>
                <w:rFonts w:ascii="Arial" w:eastAsia="Times New Roman" w:hAnsi="Arial" w:cs="Arial"/>
                <w:b/>
                <w:sz w:val="22"/>
                <w:szCs w:val="22"/>
              </w:rPr>
            </w:pPr>
            <w:r w:rsidRPr="00127222">
              <w:rPr>
                <w:rFonts w:ascii="Arial" w:eastAsia="Times New Roman" w:hAnsi="Arial" w:cs="Arial"/>
                <w:b/>
                <w:sz w:val="22"/>
                <w:szCs w:val="22"/>
              </w:rPr>
              <w:t xml:space="preserve">Ensure that you write for a </w:t>
            </w:r>
            <w:r w:rsidRPr="00127222">
              <w:rPr>
                <w:rFonts w:ascii="Arial" w:eastAsia="Times New Roman" w:hAnsi="Arial" w:cs="Arial"/>
                <w:b/>
                <w:sz w:val="22"/>
                <w:szCs w:val="22"/>
                <w:u w:val="single"/>
              </w:rPr>
              <w:t>Non-Specialist Audience</w:t>
            </w:r>
            <w:r w:rsidRPr="00127222">
              <w:rPr>
                <w:rFonts w:ascii="Arial" w:eastAsia="Times New Roman" w:hAnsi="Arial" w:cs="Arial"/>
                <w:b/>
                <w:sz w:val="22"/>
                <w:szCs w:val="22"/>
              </w:rPr>
              <w:t xml:space="preserve"> when outlining your response to the three points below:</w:t>
            </w:r>
          </w:p>
          <w:p w14:paraId="43A2894F" w14:textId="77777777" w:rsidR="00127222" w:rsidRPr="00127222" w:rsidRDefault="00127222" w:rsidP="00127222">
            <w:pPr>
              <w:numPr>
                <w:ilvl w:val="0"/>
                <w:numId w:val="33"/>
              </w:numPr>
              <w:spacing w:after="0" w:line="256" w:lineRule="auto"/>
              <w:contextualSpacing/>
              <w:rPr>
                <w:rFonts w:ascii="Arial" w:eastAsia="Calibri" w:hAnsi="Arial" w:cs="Arial"/>
                <w:i/>
                <w:sz w:val="22"/>
                <w:szCs w:val="22"/>
              </w:rPr>
            </w:pPr>
            <w:r w:rsidRPr="00127222">
              <w:rPr>
                <w:rFonts w:ascii="Arial" w:eastAsia="Calibri" w:hAnsi="Arial" w:cs="Arial"/>
                <w:i/>
                <w:sz w:val="22"/>
                <w:szCs w:val="22"/>
              </w:rPr>
              <w:t>Purpose of Research Activity</w:t>
            </w:r>
          </w:p>
          <w:p w14:paraId="4D7A86B2" w14:textId="77777777" w:rsidR="00127222" w:rsidRPr="00127222" w:rsidRDefault="00127222" w:rsidP="00127222">
            <w:pPr>
              <w:numPr>
                <w:ilvl w:val="0"/>
                <w:numId w:val="33"/>
              </w:numPr>
              <w:spacing w:after="0" w:line="256" w:lineRule="auto"/>
              <w:contextualSpacing/>
              <w:rPr>
                <w:rFonts w:ascii="Arial" w:eastAsia="Calibri" w:hAnsi="Arial" w:cs="Arial"/>
                <w:i/>
                <w:sz w:val="22"/>
                <w:szCs w:val="22"/>
              </w:rPr>
            </w:pPr>
            <w:r w:rsidRPr="00127222">
              <w:rPr>
                <w:rFonts w:ascii="Arial" w:eastAsia="Calibri" w:hAnsi="Arial" w:cs="Arial"/>
                <w:i/>
                <w:sz w:val="22"/>
                <w:szCs w:val="22"/>
              </w:rPr>
              <w:t>Proposed Research Question</w:t>
            </w:r>
          </w:p>
          <w:p w14:paraId="708E4330" w14:textId="77777777" w:rsidR="00127222" w:rsidRPr="00127222" w:rsidRDefault="00127222" w:rsidP="00127222">
            <w:pPr>
              <w:numPr>
                <w:ilvl w:val="0"/>
                <w:numId w:val="33"/>
              </w:numPr>
              <w:spacing w:after="0" w:line="256" w:lineRule="auto"/>
              <w:contextualSpacing/>
              <w:rPr>
                <w:rFonts w:ascii="Arial" w:eastAsia="Calibri" w:hAnsi="Arial" w:cs="Arial"/>
                <w:i/>
                <w:sz w:val="22"/>
                <w:szCs w:val="22"/>
              </w:rPr>
            </w:pPr>
            <w:r w:rsidRPr="00127222">
              <w:rPr>
                <w:rFonts w:ascii="Arial" w:eastAsia="Calibri" w:hAnsi="Arial" w:cs="Arial"/>
                <w:i/>
                <w:sz w:val="22"/>
                <w:szCs w:val="22"/>
              </w:rPr>
              <w:t>Aims of Research Activity</w:t>
            </w:r>
          </w:p>
          <w:p w14:paraId="1CB47131" w14:textId="77777777" w:rsidR="00127222" w:rsidRPr="00127222" w:rsidRDefault="00127222" w:rsidP="00127222">
            <w:pPr>
              <w:numPr>
                <w:ilvl w:val="0"/>
                <w:numId w:val="33"/>
              </w:numPr>
              <w:spacing w:after="0" w:line="256" w:lineRule="auto"/>
              <w:ind w:left="714" w:hanging="357"/>
              <w:contextualSpacing/>
              <w:rPr>
                <w:rFonts w:ascii="Arial" w:eastAsia="Calibri" w:hAnsi="Arial" w:cs="Arial"/>
                <w:i/>
                <w:sz w:val="22"/>
                <w:szCs w:val="22"/>
              </w:rPr>
            </w:pPr>
            <w:r w:rsidRPr="00127222">
              <w:rPr>
                <w:rFonts w:ascii="Arial" w:eastAsia="Calibri" w:hAnsi="Arial" w:cs="Arial"/>
                <w:i/>
                <w:sz w:val="22"/>
                <w:szCs w:val="22"/>
              </w:rPr>
              <w:t>Objectives of Research Activity</w:t>
            </w:r>
          </w:p>
          <w:p w14:paraId="516715E1" w14:textId="77777777" w:rsidR="00127222" w:rsidRPr="00127222" w:rsidRDefault="00127222" w:rsidP="00127222">
            <w:pPr>
              <w:spacing w:after="120" w:line="256" w:lineRule="auto"/>
              <w:rPr>
                <w:rFonts w:ascii="Arial" w:eastAsia="Times New Roman" w:hAnsi="Arial" w:cs="Arial"/>
                <w:sz w:val="22"/>
                <w:szCs w:val="22"/>
              </w:rPr>
            </w:pPr>
            <w:r w:rsidRPr="00127222">
              <w:rPr>
                <w:rFonts w:ascii="Arial" w:eastAsia="Times New Roman" w:hAnsi="Arial" w:cs="Arial"/>
                <w:sz w:val="22"/>
                <w:szCs w:val="22"/>
              </w:rPr>
              <w:t xml:space="preserve">Demonstrate, briefly, how </w:t>
            </w:r>
            <w:r w:rsidRPr="00127222">
              <w:rPr>
                <w:rFonts w:ascii="Arial" w:eastAsia="Times New Roman" w:hAnsi="Arial" w:cs="Arial"/>
                <w:b/>
                <w:sz w:val="22"/>
                <w:szCs w:val="22"/>
                <w:u w:val="single"/>
              </w:rPr>
              <w:t>Existing Research</w:t>
            </w:r>
            <w:r w:rsidRPr="00127222">
              <w:rPr>
                <w:rFonts w:ascii="Arial" w:eastAsia="Times New Roman" w:hAnsi="Arial" w:cs="Arial"/>
                <w:sz w:val="22"/>
                <w:szCs w:val="22"/>
              </w:rPr>
              <w:t xml:space="preserve"> has informed the proposed activity and explain</w:t>
            </w:r>
          </w:p>
          <w:p w14:paraId="7ABF319A" w14:textId="77777777" w:rsidR="00127222" w:rsidRPr="00127222" w:rsidRDefault="00127222" w:rsidP="00127222">
            <w:pPr>
              <w:numPr>
                <w:ilvl w:val="0"/>
                <w:numId w:val="33"/>
              </w:numPr>
              <w:spacing w:after="0" w:line="256" w:lineRule="auto"/>
              <w:contextualSpacing/>
              <w:rPr>
                <w:rFonts w:ascii="Arial" w:eastAsia="Calibri" w:hAnsi="Arial" w:cs="Arial"/>
                <w:i/>
                <w:sz w:val="22"/>
                <w:szCs w:val="22"/>
              </w:rPr>
            </w:pPr>
            <w:r w:rsidRPr="00127222">
              <w:rPr>
                <w:rFonts w:ascii="Arial" w:eastAsia="Calibri" w:hAnsi="Arial" w:cs="Arial"/>
                <w:i/>
                <w:sz w:val="22"/>
                <w:szCs w:val="22"/>
              </w:rPr>
              <w:t xml:space="preserve">What the research activity will add to the body of knowledge </w:t>
            </w:r>
          </w:p>
          <w:p w14:paraId="13DECB1F" w14:textId="77777777" w:rsidR="00127222" w:rsidRPr="00127222" w:rsidRDefault="00127222" w:rsidP="00127222">
            <w:pPr>
              <w:numPr>
                <w:ilvl w:val="0"/>
                <w:numId w:val="33"/>
              </w:numPr>
              <w:spacing w:after="0" w:line="256" w:lineRule="auto"/>
              <w:contextualSpacing/>
              <w:rPr>
                <w:rFonts w:ascii="Arial" w:eastAsia="Calibri" w:hAnsi="Arial" w:cs="Arial"/>
                <w:sz w:val="22"/>
                <w:szCs w:val="22"/>
              </w:rPr>
            </w:pPr>
            <w:r w:rsidRPr="00127222">
              <w:rPr>
                <w:rFonts w:ascii="Arial" w:eastAsia="Calibri" w:hAnsi="Arial" w:cs="Arial"/>
                <w:i/>
                <w:sz w:val="22"/>
                <w:szCs w:val="22"/>
              </w:rPr>
              <w:t xml:space="preserve">How it addresses an area of importance. </w:t>
            </w:r>
          </w:p>
        </w:tc>
      </w:tr>
      <w:tr w:rsidR="00127222" w:rsidRPr="00127222" w14:paraId="32C78849"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108BA5BB"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3</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58619F9E"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b/>
                <w:bCs/>
                <w:sz w:val="22"/>
                <w:szCs w:val="22"/>
              </w:rPr>
              <w:t>Purpose of Research Activity</w:t>
            </w:r>
          </w:p>
          <w:p w14:paraId="34356271" w14:textId="77777777" w:rsidR="00127222" w:rsidRPr="00127222" w:rsidRDefault="00127222" w:rsidP="00127222">
            <w:pPr>
              <w:spacing w:after="0" w:line="256" w:lineRule="auto"/>
              <w:rPr>
                <w:rFonts w:ascii="Arial" w:eastAsia="Times New Roman" w:hAnsi="Arial" w:cs="Arial"/>
                <w:sz w:val="20"/>
                <w:szCs w:val="20"/>
              </w:rPr>
            </w:pPr>
            <w:r w:rsidRPr="00127222">
              <w:rPr>
                <w:rFonts w:ascii="Arial" w:eastAsia="Times New Roman" w:hAnsi="Arial" w:cs="Arial"/>
                <w:sz w:val="20"/>
                <w:szCs w:val="20"/>
              </w:rPr>
              <w:t>The purpose of this research is to investigate how the implementation of the online triage system at Windrush Surgery influences patients' access to appointments and the equitable delivery of healthcare services. By delving into this area, I aim to comprehend the impact of technological advancements on the patient experience, focusing on the efficiency and fairness of the appointment process. This study seeks to contribute valuable insights into the evolving landscape of healthcare delivery in the digital age.</w:t>
            </w:r>
          </w:p>
          <w:p w14:paraId="7F0E4E0E" w14:textId="77777777" w:rsidR="00127222" w:rsidRPr="00127222" w:rsidRDefault="00127222" w:rsidP="00127222">
            <w:pPr>
              <w:spacing w:after="0" w:line="256" w:lineRule="auto"/>
              <w:rPr>
                <w:rFonts w:ascii="Arial" w:eastAsia="Times New Roman" w:hAnsi="Arial" w:cs="Arial"/>
                <w:sz w:val="20"/>
                <w:szCs w:val="20"/>
              </w:rPr>
            </w:pPr>
          </w:p>
          <w:p w14:paraId="62D57A73" w14:textId="77777777" w:rsidR="00127222" w:rsidRPr="00127222" w:rsidRDefault="00127222" w:rsidP="00127222">
            <w:pPr>
              <w:spacing w:after="0" w:line="256" w:lineRule="auto"/>
              <w:rPr>
                <w:rFonts w:ascii="Arial" w:eastAsia="Times New Roman" w:hAnsi="Arial" w:cs="Arial"/>
                <w:sz w:val="20"/>
                <w:szCs w:val="20"/>
              </w:rPr>
            </w:pPr>
            <w:r w:rsidRPr="00127222">
              <w:rPr>
                <w:rFonts w:ascii="Arial" w:eastAsia="Times New Roman" w:hAnsi="Arial" w:cs="Arial"/>
                <w:color w:val="808080"/>
                <w:sz w:val="18"/>
                <w:szCs w:val="18"/>
              </w:rPr>
              <w:t>(this box should expand as you type)</w:t>
            </w:r>
          </w:p>
        </w:tc>
      </w:tr>
      <w:tr w:rsidR="00127222" w:rsidRPr="00127222" w14:paraId="00F7F1D8"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2BC431B0"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4</w:t>
            </w:r>
          </w:p>
        </w:tc>
        <w:tc>
          <w:tcPr>
            <w:tcW w:w="4763" w:type="pct"/>
            <w:gridSpan w:val="4"/>
            <w:tcBorders>
              <w:top w:val="single" w:sz="8" w:space="0" w:color="auto"/>
              <w:left w:val="single" w:sz="8" w:space="0" w:color="auto"/>
              <w:bottom w:val="single" w:sz="8" w:space="0" w:color="auto"/>
              <w:right w:val="single" w:sz="8" w:space="0" w:color="auto"/>
            </w:tcBorders>
            <w:vAlign w:val="center"/>
            <w:hideMark/>
          </w:tcPr>
          <w:p w14:paraId="20B2E643"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b/>
                <w:bCs/>
                <w:sz w:val="22"/>
                <w:szCs w:val="22"/>
              </w:rPr>
              <w:t>Research Question</w:t>
            </w:r>
          </w:p>
          <w:p w14:paraId="0A384A19"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How do existing studies in the literature assess the impact of online triage systems on user access to healthcare services?</w:t>
            </w:r>
          </w:p>
          <w:p w14:paraId="2C7F4593"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What are the opinions and experiences of users at Windrush Surgery regarding patient access and service equity in the context of the online triage system?</w:t>
            </w:r>
          </w:p>
          <w:p w14:paraId="299CDD7D"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What recommendations can be made based on the research findings to enhance the online triage system at Windrush Surgery for improved access and equity?</w:t>
            </w:r>
          </w:p>
          <w:p w14:paraId="01E9CA06"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sz w:val="18"/>
                <w:szCs w:val="18"/>
              </w:rPr>
              <w:t>(this box should expand as you type)</w:t>
            </w:r>
          </w:p>
        </w:tc>
      </w:tr>
      <w:tr w:rsidR="00127222" w:rsidRPr="00127222" w14:paraId="746AC22D"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43059EA6"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5</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49A4131A"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b/>
                <w:bCs/>
                <w:sz w:val="22"/>
                <w:szCs w:val="22"/>
              </w:rPr>
              <w:t>Aims of Research Activity</w:t>
            </w:r>
          </w:p>
          <w:p w14:paraId="367D9A26"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To determine the effects of the online triage system on patient access to Windrush Surgery's services.</w:t>
            </w:r>
          </w:p>
          <w:p w14:paraId="0B8F6525" w14:textId="77777777" w:rsidR="00127222" w:rsidRPr="00127222" w:rsidRDefault="00127222" w:rsidP="00127222">
            <w:pPr>
              <w:spacing w:after="0" w:line="256" w:lineRule="auto"/>
              <w:rPr>
                <w:rFonts w:ascii="Arial" w:eastAsia="Times New Roman" w:hAnsi="Arial" w:cs="Arial"/>
                <w:sz w:val="22"/>
                <w:szCs w:val="22"/>
              </w:rPr>
            </w:pPr>
          </w:p>
          <w:p w14:paraId="1727FEE8" w14:textId="77777777" w:rsidR="00127222" w:rsidRPr="00127222" w:rsidRDefault="00127222" w:rsidP="00127222">
            <w:pPr>
              <w:spacing w:after="0" w:line="256" w:lineRule="auto"/>
              <w:rPr>
                <w:rFonts w:ascii="Arial" w:eastAsia="Times New Roman" w:hAnsi="Arial" w:cs="Arial"/>
                <w:sz w:val="20"/>
                <w:szCs w:val="20"/>
              </w:rPr>
            </w:pPr>
            <w:r w:rsidRPr="00127222">
              <w:rPr>
                <w:rFonts w:ascii="Arial" w:eastAsia="Times New Roman" w:hAnsi="Arial" w:cs="Arial"/>
                <w:color w:val="808080"/>
                <w:sz w:val="18"/>
                <w:szCs w:val="18"/>
              </w:rPr>
              <w:t>(this box should expand as you type)</w:t>
            </w:r>
          </w:p>
        </w:tc>
      </w:tr>
      <w:tr w:rsidR="00127222" w:rsidRPr="00127222" w14:paraId="0EBC6345"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3EA82585"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6</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53B42BD1" w14:textId="77777777" w:rsidR="00127222" w:rsidRPr="00127222" w:rsidRDefault="00127222" w:rsidP="00127222">
            <w:pPr>
              <w:autoSpaceDE w:val="0"/>
              <w:autoSpaceDN w:val="0"/>
              <w:adjustRightInd w:val="0"/>
              <w:spacing w:after="0" w:line="256" w:lineRule="auto"/>
              <w:rPr>
                <w:rFonts w:ascii="Arial" w:eastAsia="Times New Roman" w:hAnsi="Arial" w:cs="Arial"/>
                <w:b/>
                <w:bCs/>
                <w:sz w:val="22"/>
                <w:szCs w:val="22"/>
              </w:rPr>
            </w:pPr>
            <w:r w:rsidRPr="00127222">
              <w:rPr>
                <w:rFonts w:ascii="Arial" w:eastAsia="Times New Roman" w:hAnsi="Arial" w:cs="Arial"/>
                <w:b/>
                <w:bCs/>
                <w:sz w:val="22"/>
                <w:szCs w:val="22"/>
              </w:rPr>
              <w:t>Objectives of Research Activity</w:t>
            </w:r>
          </w:p>
          <w:p w14:paraId="4201DC39" w14:textId="77777777" w:rsidR="00127222" w:rsidRPr="00127222" w:rsidRDefault="00127222" w:rsidP="00127222">
            <w:pPr>
              <w:spacing w:after="0" w:line="256" w:lineRule="auto"/>
              <w:rPr>
                <w:rFonts w:ascii="Arial" w:eastAsia="Times New Roman" w:hAnsi="Arial" w:cs="Arial"/>
                <w:sz w:val="20"/>
                <w:szCs w:val="20"/>
              </w:rPr>
            </w:pPr>
          </w:p>
          <w:p w14:paraId="5C6A54BE"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To critically review the relevant literature surrounding how online triage systems impact user access to services.</w:t>
            </w:r>
          </w:p>
          <w:p w14:paraId="7641D549"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To conduct semi-structured interviews with users of the online triage system at Windrush Surgery to determine their opinions on patient access and service equity.</w:t>
            </w:r>
          </w:p>
          <w:p w14:paraId="56A050AC" w14:textId="77777777" w:rsidR="00127222" w:rsidRPr="00127222" w:rsidRDefault="00127222" w:rsidP="00127222">
            <w:pPr>
              <w:spacing w:after="0" w:line="256" w:lineRule="auto"/>
              <w:rPr>
                <w:rFonts w:ascii="Times New Roman" w:eastAsia="Times New Roman" w:hAnsi="Times New Roman" w:cs="Times New Roman"/>
              </w:rPr>
            </w:pPr>
            <w:r w:rsidRPr="00127222">
              <w:rPr>
                <w:rFonts w:ascii="Times New Roman" w:eastAsia="Times New Roman" w:hAnsi="Times New Roman" w:cs="Times New Roman"/>
              </w:rPr>
              <w:t>To make recommendations based on this research of how the online triage system at Windrush Surgery could be improved to provide better access and equity for users.</w:t>
            </w:r>
          </w:p>
          <w:p w14:paraId="5F43B9C3" w14:textId="77777777" w:rsidR="00127222" w:rsidRPr="00127222" w:rsidRDefault="00127222" w:rsidP="00127222">
            <w:pPr>
              <w:spacing w:after="0" w:line="256" w:lineRule="auto"/>
              <w:rPr>
                <w:rFonts w:ascii="Arial" w:eastAsia="Times New Roman" w:hAnsi="Arial" w:cs="Arial"/>
                <w:sz w:val="22"/>
                <w:szCs w:val="22"/>
              </w:rPr>
            </w:pPr>
          </w:p>
          <w:p w14:paraId="443A618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color w:val="808080"/>
                <w:sz w:val="18"/>
                <w:szCs w:val="18"/>
              </w:rPr>
              <w:t>(this box should expand as you type)</w:t>
            </w:r>
          </w:p>
        </w:tc>
      </w:tr>
      <w:tr w:rsidR="00127222" w:rsidRPr="00127222" w14:paraId="4C0B23AF"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shd w:val="clear" w:color="auto" w:fill="F2F2F2"/>
            <w:vAlign w:val="center"/>
          </w:tcPr>
          <w:p w14:paraId="6C38FEC4" w14:textId="77777777" w:rsidR="00127222" w:rsidRPr="00127222" w:rsidRDefault="00127222" w:rsidP="00127222">
            <w:pPr>
              <w:spacing w:before="120" w:after="120" w:line="256" w:lineRule="auto"/>
              <w:rPr>
                <w:rFonts w:ascii="Arial" w:eastAsia="Times New Roman" w:hAnsi="Arial" w:cs="Arial"/>
                <w:sz w:val="22"/>
                <w:szCs w:val="22"/>
              </w:rPr>
            </w:pPr>
          </w:p>
        </w:tc>
        <w:tc>
          <w:tcPr>
            <w:tcW w:w="4763" w:type="pct"/>
            <w:gridSpan w:val="4"/>
            <w:tcBorders>
              <w:top w:val="single" w:sz="8" w:space="0" w:color="auto"/>
              <w:left w:val="single" w:sz="8" w:space="0" w:color="auto"/>
              <w:bottom w:val="single" w:sz="8" w:space="0" w:color="auto"/>
              <w:right w:val="single" w:sz="8" w:space="0" w:color="auto"/>
            </w:tcBorders>
            <w:shd w:val="clear" w:color="auto" w:fill="F2F2F2"/>
            <w:vAlign w:val="center"/>
            <w:hideMark/>
          </w:tcPr>
          <w:p w14:paraId="6192A7F4" w14:textId="77777777" w:rsidR="00127222" w:rsidRPr="00127222" w:rsidRDefault="00127222" w:rsidP="00127222">
            <w:pPr>
              <w:spacing w:before="120" w:after="120" w:line="256" w:lineRule="auto"/>
              <w:rPr>
                <w:rFonts w:ascii="Arial" w:eastAsia="Times New Roman" w:hAnsi="Arial" w:cs="Arial"/>
                <w:b/>
                <w:sz w:val="22"/>
                <w:szCs w:val="22"/>
              </w:rPr>
            </w:pPr>
            <w:r w:rsidRPr="00127222">
              <w:rPr>
                <w:rFonts w:ascii="Arial" w:eastAsia="Times New Roman" w:hAnsi="Arial" w:cs="Arial"/>
                <w:b/>
                <w:sz w:val="22"/>
                <w:szCs w:val="22"/>
              </w:rPr>
              <w:t>Proposed data collection methods (maximum 600 words)</w:t>
            </w:r>
          </w:p>
          <w:p w14:paraId="5242142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Provide a brief summary of all the methods that </w:t>
            </w:r>
            <w:r w:rsidRPr="00127222">
              <w:rPr>
                <w:rFonts w:ascii="Arial" w:eastAsia="Times New Roman" w:hAnsi="Arial" w:cs="Arial"/>
                <w:b/>
                <w:sz w:val="22"/>
                <w:szCs w:val="22"/>
              </w:rPr>
              <w:t>may</w:t>
            </w:r>
            <w:r w:rsidRPr="00127222">
              <w:rPr>
                <w:rFonts w:ascii="Arial" w:eastAsia="Times New Roman" w:hAnsi="Arial" w:cs="Arial"/>
                <w:sz w:val="22"/>
                <w:szCs w:val="22"/>
              </w:rPr>
              <w:t xml:space="preserve"> be used in the research activity to collect data, making it clear what specific techniques may be used. If methods other than those listed in this section are deemed appropriate later, additional ethical </w:t>
            </w:r>
            <w:r w:rsidRPr="00127222">
              <w:rPr>
                <w:rFonts w:ascii="Arial" w:eastAsia="Times New Roman" w:hAnsi="Arial" w:cs="Arial"/>
                <w:sz w:val="22"/>
                <w:szCs w:val="22"/>
              </w:rPr>
              <w:lastRenderedPageBreak/>
              <w:t>approval for those methods will be needed. You do not need to justify the methods here, but should instead describe how you intend to collect the data necessary for you to complete your project.</w:t>
            </w:r>
          </w:p>
        </w:tc>
      </w:tr>
      <w:tr w:rsidR="00127222" w:rsidRPr="00127222" w14:paraId="1D1A6CF6" w14:textId="77777777" w:rsidTr="00127222">
        <w:trPr>
          <w:trHeight w:val="454"/>
        </w:trPr>
        <w:tc>
          <w:tcPr>
            <w:tcW w:w="237" w:type="pct"/>
            <w:tcBorders>
              <w:top w:val="single" w:sz="8" w:space="0" w:color="auto"/>
              <w:left w:val="single" w:sz="8" w:space="0" w:color="auto"/>
              <w:bottom w:val="single" w:sz="8" w:space="0" w:color="auto"/>
              <w:right w:val="single" w:sz="8" w:space="0" w:color="auto"/>
            </w:tcBorders>
            <w:vAlign w:val="center"/>
            <w:hideMark/>
          </w:tcPr>
          <w:p w14:paraId="6264C76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lastRenderedPageBreak/>
              <w:t>7</w:t>
            </w:r>
          </w:p>
        </w:tc>
        <w:tc>
          <w:tcPr>
            <w:tcW w:w="4763" w:type="pct"/>
            <w:gridSpan w:val="4"/>
            <w:tcBorders>
              <w:top w:val="single" w:sz="8" w:space="0" w:color="auto"/>
              <w:left w:val="single" w:sz="8" w:space="0" w:color="auto"/>
              <w:bottom w:val="single" w:sz="8" w:space="0" w:color="auto"/>
              <w:right w:val="single" w:sz="8" w:space="0" w:color="auto"/>
            </w:tcBorders>
            <w:vAlign w:val="center"/>
          </w:tcPr>
          <w:p w14:paraId="4F431B5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The primary data collection method for this research involves conducting semi-structured interviews with competent adult registered individuals at Windrush Surgery who utilized the online triage system.</w:t>
            </w:r>
          </w:p>
          <w:p w14:paraId="5C7D3079" w14:textId="77777777" w:rsidR="00127222" w:rsidRPr="00127222" w:rsidRDefault="00127222" w:rsidP="00127222">
            <w:pPr>
              <w:spacing w:after="0" w:line="256" w:lineRule="auto"/>
              <w:rPr>
                <w:rFonts w:ascii="Arial" w:eastAsia="Times New Roman" w:hAnsi="Arial" w:cs="Arial"/>
                <w:sz w:val="22"/>
                <w:szCs w:val="22"/>
              </w:rPr>
            </w:pPr>
          </w:p>
          <w:p w14:paraId="49B9778F"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The interviews will be qualitative in nature, aiming to delve into participants' experiences and perspectives regarding patient access and service equity within the context of the online triage system. Open-ended questions will be strategically employed to encourage participants to share their unique insights and articulate their views on how the online triage system contributes to service access and equity.</w:t>
            </w:r>
          </w:p>
          <w:p w14:paraId="6B2C8E7A" w14:textId="77777777" w:rsidR="00127222" w:rsidRPr="00127222" w:rsidRDefault="00127222" w:rsidP="00127222">
            <w:pPr>
              <w:spacing w:after="0" w:line="256" w:lineRule="auto"/>
              <w:rPr>
                <w:rFonts w:ascii="Arial" w:eastAsia="Times New Roman" w:hAnsi="Arial" w:cs="Arial"/>
                <w:sz w:val="22"/>
                <w:szCs w:val="22"/>
              </w:rPr>
            </w:pPr>
          </w:p>
          <w:p w14:paraId="2762BCE2"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I will utilize a meticulous note-taking approach, ensuring that detailed notes are taken during and immediately after each interview to capture key responses, participant feedback, and any nuances in their expressions. </w:t>
            </w:r>
          </w:p>
          <w:p w14:paraId="11F4E692" w14:textId="77777777" w:rsidR="00127222" w:rsidRPr="00127222" w:rsidRDefault="00127222" w:rsidP="00127222">
            <w:pPr>
              <w:spacing w:after="0" w:line="256" w:lineRule="auto"/>
              <w:rPr>
                <w:rFonts w:ascii="Arial" w:eastAsia="Times New Roman" w:hAnsi="Arial" w:cs="Arial"/>
                <w:color w:val="808080"/>
                <w:sz w:val="18"/>
                <w:szCs w:val="18"/>
              </w:rPr>
            </w:pPr>
          </w:p>
          <w:p w14:paraId="7B3E38EA" w14:textId="77777777" w:rsidR="00127222" w:rsidRPr="00127222" w:rsidRDefault="00127222" w:rsidP="00127222">
            <w:pPr>
              <w:spacing w:after="0" w:line="256" w:lineRule="auto"/>
              <w:rPr>
                <w:rFonts w:ascii="Arial" w:eastAsia="Times New Roman" w:hAnsi="Arial" w:cs="Arial"/>
                <w:b/>
                <w:sz w:val="22"/>
                <w:szCs w:val="22"/>
              </w:rPr>
            </w:pPr>
            <w:r w:rsidRPr="00127222">
              <w:rPr>
                <w:rFonts w:ascii="Arial" w:eastAsia="Times New Roman" w:hAnsi="Arial" w:cs="Arial"/>
                <w:color w:val="808080"/>
                <w:sz w:val="18"/>
                <w:szCs w:val="18"/>
              </w:rPr>
              <w:t>(this box should expand as you type)</w:t>
            </w:r>
          </w:p>
        </w:tc>
      </w:tr>
    </w:tbl>
    <w:p w14:paraId="19D2C7E6"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p w14:paraId="464B94AD" w14:textId="77777777" w:rsidR="00127222" w:rsidRPr="00127222" w:rsidRDefault="00127222" w:rsidP="00127222">
      <w:pPr>
        <w:spacing w:after="240" w:line="240" w:lineRule="auto"/>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D: Scope of Research Activity</w:t>
      </w:r>
    </w:p>
    <w:tbl>
      <w:tblPr>
        <w:tblStyle w:val="TableGrid"/>
        <w:tblW w:w="10451" w:type="dxa"/>
        <w:tblInd w:w="0" w:type="dxa"/>
        <w:tblLook w:val="04A0" w:firstRow="1" w:lastRow="0" w:firstColumn="1" w:lastColumn="0" w:noHBand="0" w:noVBand="1"/>
      </w:tblPr>
      <w:tblGrid>
        <w:gridCol w:w="562"/>
        <w:gridCol w:w="8227"/>
        <w:gridCol w:w="846"/>
        <w:gridCol w:w="816"/>
      </w:tblGrid>
      <w:tr w:rsidR="00127222" w:rsidRPr="00127222" w14:paraId="48B6FF25" w14:textId="77777777" w:rsidTr="00127222">
        <w:trPr>
          <w:trHeight w:val="558"/>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5C938DAF" w14:textId="77777777" w:rsidR="00127222" w:rsidRPr="00127222" w:rsidRDefault="00127222" w:rsidP="00127222">
            <w:pPr>
              <w:autoSpaceDE w:val="0"/>
              <w:autoSpaceDN w:val="0"/>
              <w:adjustRightInd w:val="0"/>
              <w:rPr>
                <w:rFonts w:ascii="Arial" w:hAnsi="Arial" w:cs="Arial"/>
                <w:b/>
                <w:sz w:val="22"/>
                <w:szCs w:val="22"/>
              </w:rPr>
            </w:pP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3AF4E70" w14:textId="77777777" w:rsidR="00127222" w:rsidRPr="00127222" w:rsidRDefault="00127222" w:rsidP="00127222">
            <w:pPr>
              <w:autoSpaceDE w:val="0"/>
              <w:autoSpaceDN w:val="0"/>
              <w:adjustRightInd w:val="0"/>
              <w:rPr>
                <w:rFonts w:ascii="Arial" w:hAnsi="Arial" w:cs="Arial"/>
                <w:b/>
                <w:sz w:val="22"/>
                <w:szCs w:val="22"/>
              </w:rPr>
            </w:pPr>
            <w:r w:rsidRPr="00127222">
              <w:rPr>
                <w:rFonts w:ascii="Arial" w:hAnsi="Arial" w:cs="Arial"/>
                <w:b/>
                <w:sz w:val="22"/>
                <w:szCs w:val="22"/>
              </w:rPr>
              <w:t>Will the research activity include:</w:t>
            </w:r>
          </w:p>
        </w:tc>
        <w:tc>
          <w:tcPr>
            <w:tcW w:w="84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60ECB1"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81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C64F925"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r>
      <w:tr w:rsidR="00127222" w:rsidRPr="00127222" w14:paraId="470A5700"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F670E47"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9B797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a questionnaire or similar research instrument?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843739070"/>
              <w14:checkbox>
                <w14:checked w14:val="0"/>
                <w14:checkedState w14:val="2612" w14:font="MS Gothic"/>
                <w14:uncheckedState w14:val="2610" w14:font="MS Gothic"/>
              </w14:checkbox>
            </w:sdtPr>
            <w:sdtContent>
              <w:p w14:paraId="2A904CA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474143939"/>
              <w14:checkbox>
                <w14:checked w14:val="1"/>
                <w14:checkedState w14:val="2612" w14:font="MS Gothic"/>
                <w14:uncheckedState w14:val="2610" w14:font="MS Gothic"/>
              </w14:checkbox>
            </w:sdtPr>
            <w:sdtContent>
              <w:p w14:paraId="7CD9B53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314DB104"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B8684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84438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interviews?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00765487"/>
              <w14:checkbox>
                <w14:checked w14:val="1"/>
                <w14:checkedState w14:val="2612" w14:font="MS Gothic"/>
                <w14:uncheckedState w14:val="2610" w14:font="MS Gothic"/>
              </w14:checkbox>
            </w:sdtPr>
            <w:sdtContent>
              <w:p w14:paraId="181E873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749926786"/>
              <w14:checkbox>
                <w14:checked w14:val="0"/>
                <w14:checkedState w14:val="2612" w14:font="MS Gothic"/>
                <w14:uncheckedState w14:val="2610" w14:font="MS Gothic"/>
              </w14:checkbox>
            </w:sdtPr>
            <w:sdtContent>
              <w:p w14:paraId="6635997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AED33A2"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8CBC2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1BB60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focus groups?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582326C6"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579359E9"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r>
      <w:tr w:rsidR="00127222" w:rsidRPr="00127222" w14:paraId="5B47B305"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8E2AE9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50771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 xml:space="preserve">Use of participant diaries? </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319468663"/>
              <w14:checkbox>
                <w14:checked w14:val="0"/>
                <w14:checkedState w14:val="2612" w14:font="MS Gothic"/>
                <w14:uncheckedState w14:val="2610" w14:font="MS Gothic"/>
              </w14:checkbox>
            </w:sdtPr>
            <w:sdtContent>
              <w:p w14:paraId="58F4F1C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900483589"/>
              <w14:checkbox>
                <w14:checked w14:val="1"/>
                <w14:checkedState w14:val="2612" w14:font="MS Gothic"/>
                <w14:uncheckedState w14:val="2610" w14:font="MS Gothic"/>
              </w14:checkbox>
            </w:sdtPr>
            <w:sdtContent>
              <w:p w14:paraId="47EC9CC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58C889FE"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ABA52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EB96F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video or audio recording?</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380A8A38"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7656B0D"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r>
      <w:tr w:rsidR="00127222" w:rsidRPr="00127222" w14:paraId="660B733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62BEE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4341E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computer-generated log files?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82394886"/>
              <w14:checkbox>
                <w14:checked w14:val="0"/>
                <w14:checkedState w14:val="2612" w14:font="MS Gothic"/>
                <w14:uncheckedState w14:val="2610" w14:font="MS Gothic"/>
              </w14:checkbox>
            </w:sdtPr>
            <w:sdtContent>
              <w:p w14:paraId="3A44BA9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338917432"/>
              <w14:checkbox>
                <w14:checked w14:val="1"/>
                <w14:checkedState w14:val="2612" w14:font="MS Gothic"/>
                <w14:uncheckedState w14:val="2610" w14:font="MS Gothic"/>
              </w14:checkbox>
            </w:sdtPr>
            <w:sdtContent>
              <w:p w14:paraId="79B669F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02B144E4"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050844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EED26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Participant observation with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42599491"/>
              <w14:checkbox>
                <w14:checked w14:val="0"/>
                <w14:checkedState w14:val="2612" w14:font="MS Gothic"/>
                <w14:uncheckedState w14:val="2610" w14:font="MS Gothic"/>
              </w14:checkbox>
            </w:sdtPr>
            <w:sdtContent>
              <w:p w14:paraId="640AD85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26286741"/>
              <w14:checkbox>
                <w14:checked w14:val="1"/>
                <w14:checkedState w14:val="2612" w14:font="MS Gothic"/>
                <w14:uncheckedState w14:val="2610" w14:font="MS Gothic"/>
              </w14:checkbox>
            </w:sdtPr>
            <w:sdtContent>
              <w:p w14:paraId="0F1A656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A25675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AC86D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8</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6BDBFC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Participant observation without their knowledge?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387187341"/>
              <w14:checkbox>
                <w14:checked w14:val="0"/>
                <w14:checkedState w14:val="2612" w14:font="MS Gothic"/>
                <w14:uncheckedState w14:val="2610" w14:font="MS Gothic"/>
              </w14:checkbox>
            </w:sdtPr>
            <w:sdtContent>
              <w:p w14:paraId="5873CFD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580675213"/>
              <w14:checkbox>
                <w14:checked w14:val="1"/>
                <w14:checkedState w14:val="2612" w14:font="MS Gothic"/>
                <w14:uncheckedState w14:val="2610" w14:font="MS Gothic"/>
              </w14:checkbox>
            </w:sdtPr>
            <w:sdtContent>
              <w:p w14:paraId="6DF9906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82A16EF"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7FAE0D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9</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E91006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Access to personal or confidential information without the participants’ specific consent?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397120567"/>
              <w14:checkbox>
                <w14:checked w14:val="0"/>
                <w14:checkedState w14:val="2612" w14:font="MS Gothic"/>
                <w14:uncheckedState w14:val="2610" w14:font="MS Gothic"/>
              </w14:checkbox>
            </w:sdtPr>
            <w:sdtContent>
              <w:p w14:paraId="7BC88CB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587048268"/>
              <w14:checkbox>
                <w14:checked w14:val="1"/>
                <w14:checkedState w14:val="2612" w14:font="MS Gothic"/>
                <w14:uncheckedState w14:val="2610" w14:font="MS Gothic"/>
              </w14:checkbox>
            </w:sdtPr>
            <w:sdtContent>
              <w:p w14:paraId="57CC000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CCB911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1BEBB7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10</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D2AD2F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Administration of any questions, test stimuli, presentation that may be experienced as physically, mentally or emotionally harmful / offensive?</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723911514"/>
              <w14:checkbox>
                <w14:checked w14:val="0"/>
                <w14:checkedState w14:val="2612" w14:font="MS Gothic"/>
                <w14:uncheckedState w14:val="2610" w14:font="MS Gothic"/>
              </w14:checkbox>
            </w:sdtPr>
            <w:sdtContent>
              <w:p w14:paraId="4EEC4EE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55270249"/>
              <w14:checkbox>
                <w14:checked w14:val="1"/>
                <w14:checkedState w14:val="2612" w14:font="MS Gothic"/>
                <w14:uncheckedState w14:val="2610" w14:font="MS Gothic"/>
              </w14:checkbox>
            </w:sdtPr>
            <w:sdtContent>
              <w:p w14:paraId="5A9BF9D0"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DAB1B0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8A8BE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11</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26079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Performance of any acts which may cause embarrassment or affect self-esteem?</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994977168"/>
              <w14:checkbox>
                <w14:checked w14:val="0"/>
                <w14:checkedState w14:val="2612" w14:font="MS Gothic"/>
                <w14:uncheckedState w14:val="2610" w14:font="MS Gothic"/>
              </w14:checkbox>
            </w:sdtPr>
            <w:sdtContent>
              <w:p w14:paraId="4BFF050D"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119442801"/>
              <w14:checkbox>
                <w14:checked w14:val="1"/>
                <w14:checkedState w14:val="2612" w14:font="MS Gothic"/>
                <w14:uncheckedState w14:val="2610" w14:font="MS Gothic"/>
              </w14:checkbox>
            </w:sdtPr>
            <w:sdtContent>
              <w:p w14:paraId="11719699"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15369CF2"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381B1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12</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74AC8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Investigation of participants involved in illegal activities?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570350383"/>
              <w14:checkbox>
                <w14:checked w14:val="0"/>
                <w14:checkedState w14:val="2612" w14:font="MS Gothic"/>
                <w14:uncheckedState w14:val="2610" w14:font="MS Gothic"/>
              </w14:checkbox>
            </w:sdtPr>
            <w:sdtContent>
              <w:p w14:paraId="260CA3F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904758639"/>
              <w14:checkbox>
                <w14:checked w14:val="1"/>
                <w14:checkedState w14:val="2612" w14:font="MS Gothic"/>
                <w14:uncheckedState w14:val="2610" w14:font="MS Gothic"/>
              </w14:checkbox>
            </w:sdtPr>
            <w:sdtContent>
              <w:p w14:paraId="4DFA450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67EE527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B2FB85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13</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C0E0C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procedures that involve deception?</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362719355"/>
              <w14:checkbox>
                <w14:checked w14:val="0"/>
                <w14:checkedState w14:val="2612" w14:font="MS Gothic"/>
                <w14:uncheckedState w14:val="2610" w14:font="MS Gothic"/>
              </w14:checkbox>
            </w:sdtPr>
            <w:sdtContent>
              <w:p w14:paraId="227C7BED"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074700241"/>
              <w14:checkbox>
                <w14:checked w14:val="1"/>
                <w14:checkedState w14:val="2612" w14:font="MS Gothic"/>
                <w14:uncheckedState w14:val="2610" w14:font="MS Gothic"/>
              </w14:checkbox>
            </w:sdtPr>
            <w:sdtContent>
              <w:p w14:paraId="1CAB051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70377B76"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DD76C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14</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23170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Administration of any substance, agent or placebo?</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924798936"/>
              <w14:checkbox>
                <w14:checked w14:val="0"/>
                <w14:checkedState w14:val="2612" w14:font="MS Gothic"/>
                <w14:uncheckedState w14:val="2610" w14:font="MS Gothic"/>
              </w14:checkbox>
            </w:sdtPr>
            <w:sdtContent>
              <w:p w14:paraId="383618E4"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624625241"/>
              <w14:checkbox>
                <w14:checked w14:val="1"/>
                <w14:checkedState w14:val="2612" w14:font="MS Gothic"/>
                <w14:uncheckedState w14:val="2610" w14:font="MS Gothic"/>
              </w14:checkbox>
            </w:sdtPr>
            <w:sdtContent>
              <w:p w14:paraId="0E65BE0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30A637EE"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B88602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15</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DE26A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Working with live vertebrate animals?</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300428637"/>
              <w14:checkbox>
                <w14:checked w14:val="0"/>
                <w14:checkedState w14:val="2612" w14:font="MS Gothic"/>
                <w14:uncheckedState w14:val="2610" w14:font="MS Gothic"/>
              </w14:checkbox>
            </w:sdtPr>
            <w:sdtContent>
              <w:p w14:paraId="3A7E27D1"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236861983"/>
              <w14:checkbox>
                <w14:checked w14:val="1"/>
                <w14:checkedState w14:val="2612" w14:font="MS Gothic"/>
                <w14:uncheckedState w14:val="2610" w14:font="MS Gothic"/>
              </w14:checkbox>
            </w:sdtPr>
            <w:sdtContent>
              <w:p w14:paraId="14CA5186"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12C90A5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3BC6C6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16</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981F3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Procedures that may have a negative impact on the environment?</w:t>
            </w:r>
          </w:p>
        </w:tc>
        <w:tc>
          <w:tcPr>
            <w:tcW w:w="84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4CF31D08"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c>
          <w:tcPr>
            <w:tcW w:w="81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25ADACC0"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r>
      <w:tr w:rsidR="00127222" w:rsidRPr="00127222" w14:paraId="7D8F475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59F1F4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17</w:t>
            </w:r>
          </w:p>
        </w:tc>
        <w:tc>
          <w:tcPr>
            <w:tcW w:w="822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7F8E9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Other primary data collection methods. Please indicate the type of data collection method(s) below.</w:t>
            </w:r>
          </w:p>
        </w:tc>
        <w:tc>
          <w:tcPr>
            <w:tcW w:w="84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C8DAEEA"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c>
          <w:tcPr>
            <w:tcW w:w="816"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527C171B"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Segoe UI Symbol" w:hAnsi="Segoe UI Symbol" w:cs="Segoe UI Symbol"/>
                    <w:b/>
                    <w:bCs/>
                    <w:sz w:val="22"/>
                    <w:szCs w:val="22"/>
                  </w:rPr>
                  <w:t>☒</w:t>
                </w:r>
              </w:p>
            </w:sdtContent>
          </w:sdt>
        </w:tc>
      </w:tr>
      <w:tr w:rsidR="00127222" w:rsidRPr="00127222" w14:paraId="586CBBC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CAFC677" w14:textId="77777777" w:rsidR="00127222" w:rsidRPr="00127222" w:rsidRDefault="00127222" w:rsidP="00127222">
            <w:pPr>
              <w:autoSpaceDE w:val="0"/>
              <w:autoSpaceDN w:val="0"/>
              <w:adjustRightInd w:val="0"/>
              <w:rPr>
                <w:rFonts w:ascii="Arial" w:hAnsi="Arial" w:cs="Arial"/>
                <w:sz w:val="22"/>
                <w:szCs w:val="22"/>
              </w:rPr>
            </w:pPr>
          </w:p>
        </w:tc>
        <w:tc>
          <w:tcPr>
            <w:tcW w:w="8227" w:type="dxa"/>
            <w:tcBorders>
              <w:top w:val="single" w:sz="4" w:space="0" w:color="auto"/>
              <w:left w:val="single" w:sz="4" w:space="0" w:color="auto"/>
              <w:bottom w:val="single" w:sz="4" w:space="0" w:color="auto"/>
              <w:right w:val="single" w:sz="4" w:space="0" w:color="auto"/>
            </w:tcBorders>
            <w:vAlign w:val="center"/>
          </w:tcPr>
          <w:p w14:paraId="7E5DAD8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Details of any other primary data collection method:</w:t>
            </w:r>
          </w:p>
          <w:p w14:paraId="6AD7F0D5" w14:textId="77777777" w:rsidR="00127222" w:rsidRPr="00127222" w:rsidRDefault="00127222" w:rsidP="00127222">
            <w:pPr>
              <w:rPr>
                <w:rFonts w:ascii="Arial" w:hAnsi="Arial" w:cs="Arial"/>
              </w:rPr>
            </w:pPr>
          </w:p>
          <w:p w14:paraId="793F09E5" w14:textId="77777777" w:rsidR="00127222" w:rsidRPr="00127222" w:rsidRDefault="00127222" w:rsidP="00127222">
            <w:pPr>
              <w:rPr>
                <w:rFonts w:ascii="Arial" w:hAnsi="Arial" w:cs="Arial"/>
              </w:rPr>
            </w:pPr>
          </w:p>
          <w:p w14:paraId="026B9367" w14:textId="77777777" w:rsidR="00127222" w:rsidRPr="00127222" w:rsidRDefault="00127222" w:rsidP="00127222">
            <w:pPr>
              <w:rPr>
                <w:rFonts w:ascii="Arial" w:hAnsi="Arial" w:cs="Arial"/>
                <w:sz w:val="22"/>
                <w:szCs w:val="22"/>
              </w:rPr>
            </w:pPr>
          </w:p>
          <w:p w14:paraId="7402779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B3876C" w14:textId="77777777" w:rsidR="00127222" w:rsidRPr="00127222" w:rsidRDefault="00127222" w:rsidP="00127222">
            <w:pPr>
              <w:rPr>
                <w:rFonts w:ascii="Arial" w:hAnsi="Arial" w:cs="Arial"/>
                <w:b/>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B5F0C6F" w14:textId="77777777" w:rsidR="00127222" w:rsidRPr="00127222" w:rsidRDefault="00127222" w:rsidP="00127222">
            <w:pPr>
              <w:rPr>
                <w:rFonts w:ascii="Arial" w:hAnsi="Arial" w:cs="Arial"/>
                <w:b/>
                <w:bCs/>
                <w:sz w:val="22"/>
                <w:szCs w:val="22"/>
              </w:rPr>
            </w:pPr>
          </w:p>
        </w:tc>
      </w:tr>
    </w:tbl>
    <w:p w14:paraId="5E6C25F1" w14:textId="77777777" w:rsidR="00127222" w:rsidRPr="00127222" w:rsidRDefault="00127222" w:rsidP="00127222">
      <w:pPr>
        <w:spacing w:after="0" w:line="240" w:lineRule="auto"/>
        <w:jc w:val="both"/>
        <w:rPr>
          <w:rFonts w:ascii="Arial" w:eastAsia="Times New Roman" w:hAnsi="Arial" w:cs="Arial"/>
          <w:bCs/>
          <w:iCs/>
          <w:kern w:val="0"/>
          <w:sz w:val="22"/>
          <w:szCs w:val="22"/>
          <w14:ligatures w14:val="none"/>
        </w:rPr>
      </w:pPr>
    </w:p>
    <w:p w14:paraId="75F88349" w14:textId="77777777" w:rsidR="00127222" w:rsidRPr="00127222" w:rsidRDefault="00127222" w:rsidP="00127222">
      <w:pPr>
        <w:spacing w:after="0" w:line="240" w:lineRule="auto"/>
        <w:jc w:val="both"/>
        <w:rPr>
          <w:rFonts w:ascii="Arial" w:eastAsia="Times New Roman" w:hAnsi="Arial" w:cs="Arial"/>
          <w:bCs/>
          <w:iCs/>
          <w:kern w:val="0"/>
          <w:sz w:val="22"/>
          <w:szCs w:val="22"/>
          <w14:ligatures w14:val="none"/>
        </w:rPr>
      </w:pPr>
      <w:r w:rsidRPr="00127222">
        <w:rPr>
          <w:rFonts w:ascii="Arial" w:eastAsia="Times New Roman" w:hAnsi="Arial" w:cs="Arial"/>
          <w:bCs/>
          <w:iCs/>
          <w:kern w:val="0"/>
          <w:sz w:val="22"/>
          <w:szCs w:val="22"/>
          <w14:ligatures w14:val="none"/>
        </w:rPr>
        <w:t>If you have ticked NO to every question then the research activity is (ethically) low risk and you may skip section E and continue to section F.</w:t>
      </w:r>
    </w:p>
    <w:p w14:paraId="59D18792" w14:textId="77777777" w:rsidR="00127222" w:rsidRPr="00127222" w:rsidRDefault="00127222" w:rsidP="00127222">
      <w:pPr>
        <w:spacing w:after="0" w:line="240" w:lineRule="auto"/>
        <w:rPr>
          <w:rFonts w:ascii="Arial" w:eastAsia="Times New Roman" w:hAnsi="Arial" w:cs="Arial"/>
          <w:bCs/>
          <w:iCs/>
          <w:kern w:val="0"/>
          <w:sz w:val="22"/>
          <w:szCs w:val="22"/>
          <w14:ligatures w14:val="none"/>
        </w:rPr>
      </w:pPr>
    </w:p>
    <w:p w14:paraId="564AD636" w14:textId="77777777" w:rsidR="00127222" w:rsidRPr="00127222" w:rsidRDefault="00127222" w:rsidP="00127222">
      <w:pPr>
        <w:spacing w:after="0" w:line="240" w:lineRule="auto"/>
        <w:rPr>
          <w:rFonts w:ascii="Arial" w:eastAsia="Times New Roman" w:hAnsi="Arial" w:cs="Arial"/>
          <w:bCs/>
          <w:iCs/>
          <w:kern w:val="0"/>
          <w:sz w:val="22"/>
          <w:szCs w:val="22"/>
          <w14:ligatures w14:val="none"/>
        </w:rPr>
      </w:pPr>
      <w:r w:rsidRPr="00127222">
        <w:rPr>
          <w:rFonts w:ascii="Arial" w:eastAsia="Times New Roman" w:hAnsi="Arial" w:cs="Arial"/>
          <w:bCs/>
          <w:iCs/>
          <w:kern w:val="0"/>
          <w:sz w:val="22"/>
          <w:szCs w:val="22"/>
          <w14:ligatures w14:val="none"/>
        </w:rPr>
        <w:t xml:space="preserve">If YES to any question, then no research activity should be undertaken until full ethical approval has been obtained. </w:t>
      </w:r>
    </w:p>
    <w:p w14:paraId="1008BE38" w14:textId="77777777" w:rsidR="00127222" w:rsidRPr="00127222" w:rsidRDefault="00127222" w:rsidP="00127222">
      <w:pPr>
        <w:spacing w:after="0" w:line="240" w:lineRule="auto"/>
        <w:rPr>
          <w:rFonts w:ascii="Arial" w:eastAsia="Times New Roman" w:hAnsi="Arial" w:cs="Arial"/>
          <w:bCs/>
          <w:iCs/>
          <w:kern w:val="0"/>
          <w:sz w:val="22"/>
          <w:szCs w:val="22"/>
          <w14:ligatures w14:val="none"/>
        </w:rPr>
      </w:pPr>
    </w:p>
    <w:p w14:paraId="3A7633B3"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E: Intended Participants</w:t>
      </w:r>
    </w:p>
    <w:tbl>
      <w:tblPr>
        <w:tblStyle w:val="TableGrid"/>
        <w:tblW w:w="10451" w:type="dxa"/>
        <w:tblInd w:w="0" w:type="dxa"/>
        <w:tblLook w:val="04A0" w:firstRow="1" w:lastRow="0" w:firstColumn="1" w:lastColumn="0" w:noHBand="0" w:noVBand="1"/>
      </w:tblPr>
      <w:tblGrid>
        <w:gridCol w:w="562"/>
        <w:gridCol w:w="8217"/>
        <w:gridCol w:w="850"/>
        <w:gridCol w:w="822"/>
      </w:tblGrid>
      <w:tr w:rsidR="00127222" w:rsidRPr="00127222" w14:paraId="2FFC1512" w14:textId="77777777" w:rsidTr="00127222">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3AA2D32" w14:textId="77777777" w:rsidR="00127222" w:rsidRPr="00127222" w:rsidRDefault="00127222" w:rsidP="00127222">
            <w:pPr>
              <w:autoSpaceDE w:val="0"/>
              <w:autoSpaceDN w:val="0"/>
              <w:adjustRightInd w:val="0"/>
              <w:jc w:val="center"/>
              <w:rPr>
                <w:rFonts w:ascii="Arial" w:hAnsi="Arial" w:cs="Arial"/>
                <w:b/>
                <w:sz w:val="22"/>
                <w:szCs w:val="22"/>
              </w:rPr>
            </w:pPr>
          </w:p>
        </w:tc>
        <w:tc>
          <w:tcPr>
            <w:tcW w:w="8217" w:type="dxa"/>
            <w:tcBorders>
              <w:top w:val="single" w:sz="4" w:space="0" w:color="auto"/>
              <w:left w:val="single" w:sz="4" w:space="0" w:color="auto"/>
              <w:bottom w:val="single" w:sz="4" w:space="0" w:color="auto"/>
              <w:right w:val="single" w:sz="4" w:space="0" w:color="auto"/>
            </w:tcBorders>
            <w:shd w:val="clear" w:color="auto" w:fill="F2F2F2"/>
            <w:hideMark/>
          </w:tcPr>
          <w:p w14:paraId="1294C8D5" w14:textId="77777777" w:rsidR="00127222" w:rsidRPr="00127222" w:rsidRDefault="00127222" w:rsidP="00127222">
            <w:pPr>
              <w:autoSpaceDE w:val="0"/>
              <w:autoSpaceDN w:val="0"/>
              <w:adjustRightInd w:val="0"/>
              <w:jc w:val="both"/>
              <w:rPr>
                <w:rFonts w:ascii="Arial" w:hAnsi="Arial" w:cs="Arial"/>
                <w:b/>
                <w:sz w:val="22"/>
                <w:szCs w:val="22"/>
              </w:rPr>
            </w:pPr>
            <w:r w:rsidRPr="00127222">
              <w:rPr>
                <w:rFonts w:ascii="Arial" w:hAnsi="Arial" w:cs="Arial"/>
                <w:b/>
                <w:sz w:val="22"/>
                <w:szCs w:val="22"/>
              </w:rPr>
              <w:t>Who are the intended participants:</w:t>
            </w:r>
          </w:p>
        </w:tc>
        <w:tc>
          <w:tcPr>
            <w:tcW w:w="850" w:type="dxa"/>
            <w:tcBorders>
              <w:top w:val="single" w:sz="4" w:space="0" w:color="auto"/>
              <w:left w:val="single" w:sz="4" w:space="0" w:color="auto"/>
              <w:bottom w:val="single" w:sz="4" w:space="0" w:color="auto"/>
              <w:right w:val="single" w:sz="4" w:space="0" w:color="auto"/>
            </w:tcBorders>
            <w:shd w:val="clear" w:color="auto" w:fill="F2F2F2"/>
          </w:tcPr>
          <w:p w14:paraId="70E95BE8" w14:textId="77777777" w:rsidR="00127222" w:rsidRPr="00127222" w:rsidRDefault="00127222" w:rsidP="00127222">
            <w:pPr>
              <w:autoSpaceDE w:val="0"/>
              <w:autoSpaceDN w:val="0"/>
              <w:adjustRightInd w:val="0"/>
              <w:jc w:val="center"/>
              <w:rPr>
                <w:rFonts w:ascii="Arial" w:hAnsi="Arial" w:cs="Arial"/>
                <w:b/>
                <w:bCs/>
                <w:sz w:val="22"/>
                <w:szCs w:val="22"/>
              </w:rPr>
            </w:pPr>
          </w:p>
          <w:p w14:paraId="4377CCE4"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822" w:type="dxa"/>
            <w:tcBorders>
              <w:top w:val="single" w:sz="4" w:space="0" w:color="auto"/>
              <w:left w:val="single" w:sz="4" w:space="0" w:color="auto"/>
              <w:bottom w:val="single" w:sz="4" w:space="0" w:color="auto"/>
              <w:right w:val="single" w:sz="4" w:space="0" w:color="auto"/>
            </w:tcBorders>
            <w:shd w:val="clear" w:color="auto" w:fill="F2F2F2"/>
          </w:tcPr>
          <w:p w14:paraId="65FC192C" w14:textId="77777777" w:rsidR="00127222" w:rsidRPr="00127222" w:rsidRDefault="00127222" w:rsidP="00127222">
            <w:pPr>
              <w:autoSpaceDE w:val="0"/>
              <w:autoSpaceDN w:val="0"/>
              <w:adjustRightInd w:val="0"/>
              <w:jc w:val="center"/>
              <w:rPr>
                <w:rFonts w:ascii="Arial" w:hAnsi="Arial" w:cs="Arial"/>
                <w:b/>
                <w:bCs/>
                <w:sz w:val="22"/>
                <w:szCs w:val="22"/>
              </w:rPr>
            </w:pPr>
          </w:p>
          <w:p w14:paraId="135E9EBB"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r>
      <w:tr w:rsidR="00127222" w:rsidRPr="00127222" w14:paraId="5A5A7E03"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C122A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5BA66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Students or staff at the University?</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27763996"/>
              <w14:checkbox>
                <w14:checked w14:val="0"/>
                <w14:checkedState w14:val="2612" w14:font="MS Gothic"/>
                <w14:uncheckedState w14:val="2610" w14:font="MS Gothic"/>
              </w14:checkbox>
            </w:sdtPr>
            <w:sdtContent>
              <w:p w14:paraId="470BA4B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947306252"/>
              <w14:checkbox>
                <w14:checked w14:val="1"/>
                <w14:checkedState w14:val="2612" w14:font="MS Gothic"/>
                <w14:uncheckedState w14:val="2610" w14:font="MS Gothic"/>
              </w14:checkbox>
            </w:sdtPr>
            <w:sdtContent>
              <w:p w14:paraId="24BBF95F"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3B9689F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CA1246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CFDC80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Adults (over the age of 18 and competent to give consent)?</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780247199"/>
              <w14:checkbox>
                <w14:checked w14:val="1"/>
                <w14:checkedState w14:val="2612" w14:font="MS Gothic"/>
                <w14:uncheckedState w14:val="2610" w14:font="MS Gothic"/>
              </w14:checkbox>
            </w:sdtPr>
            <w:sdtContent>
              <w:p w14:paraId="1EEE804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66435130"/>
              <w14:checkbox>
                <w14:checked w14:val="0"/>
                <w14:checkedState w14:val="2612" w14:font="MS Gothic"/>
                <w14:uncheckedState w14:val="2610" w14:font="MS Gothic"/>
              </w14:checkbox>
            </w:sdtPr>
            <w:sdtContent>
              <w:p w14:paraId="3EBB897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FC8FDA9"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38288B"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3</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78257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Vulnerable adults?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555978563"/>
              <w14:checkbox>
                <w14:checked w14:val="0"/>
                <w14:checkedState w14:val="2612" w14:font="MS Gothic"/>
                <w14:uncheckedState w14:val="2610" w14:font="MS Gothic"/>
              </w14:checkbox>
            </w:sdtPr>
            <w:sdtContent>
              <w:p w14:paraId="0E42900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435668532"/>
              <w14:checkbox>
                <w14:checked w14:val="1"/>
                <w14:checkedState w14:val="2612" w14:font="MS Gothic"/>
                <w14:uncheckedState w14:val="2610" w14:font="MS Gothic"/>
              </w14:checkbox>
            </w:sdtPr>
            <w:sdtContent>
              <w:p w14:paraId="2A9BA300"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5BD880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CB7FAE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4</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209CA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Children and Young People under the age of 18? (Consent from Parent, Carer or Guardian will be required)</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375472827"/>
              <w14:checkbox>
                <w14:checked w14:val="0"/>
                <w14:checkedState w14:val="2612" w14:font="MS Gothic"/>
                <w14:uncheckedState w14:val="2610" w14:font="MS Gothic"/>
              </w14:checkbox>
            </w:sdtPr>
            <w:sdtContent>
              <w:p w14:paraId="032753E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887361462"/>
              <w14:checkbox>
                <w14:checked w14:val="1"/>
                <w14:checkedState w14:val="2612" w14:font="MS Gothic"/>
                <w14:uncheckedState w14:val="2610" w14:font="MS Gothic"/>
              </w14:checkbox>
            </w:sdtPr>
            <w:sdtContent>
              <w:p w14:paraId="16CA30C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1488CB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174CB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5</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FE67407"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Prisoners?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692793907"/>
              <w14:checkbox>
                <w14:checked w14:val="0"/>
                <w14:checkedState w14:val="2612" w14:font="MS Gothic"/>
                <w14:uncheckedState w14:val="2610" w14:font="MS Gothic"/>
              </w14:checkbox>
            </w:sdtPr>
            <w:sdtContent>
              <w:p w14:paraId="66FDF3D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326411418"/>
              <w14:checkbox>
                <w14:checked w14:val="1"/>
                <w14:checkedState w14:val="2612" w14:font="MS Gothic"/>
                <w14:uncheckedState w14:val="2610" w14:font="MS Gothic"/>
              </w14:checkbox>
            </w:sdtPr>
            <w:sdtContent>
              <w:p w14:paraId="377FEA3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538CF397"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4BB27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6</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E0AFCA3"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Young offenders?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255410168"/>
              <w14:checkbox>
                <w14:checked w14:val="0"/>
                <w14:checkedState w14:val="2612" w14:font="MS Gothic"/>
                <w14:uncheckedState w14:val="2610" w14:font="MS Gothic"/>
              </w14:checkbox>
            </w:sdtPr>
            <w:sdtContent>
              <w:p w14:paraId="168ADEE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236000582"/>
              <w14:checkbox>
                <w14:checked w14:val="1"/>
                <w14:checkedState w14:val="2612" w14:font="MS Gothic"/>
                <w14:uncheckedState w14:val="2610" w14:font="MS Gothic"/>
              </w14:checkbox>
            </w:sdtPr>
            <w:sdtContent>
              <w:p w14:paraId="6895BD5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3218968"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169CAE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7</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29A2B6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Those who could be considered to have a particularly dependent relationship with the investigator or a gatekeeper?</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016453075"/>
              <w14:checkbox>
                <w14:checked w14:val="0"/>
                <w14:checkedState w14:val="2612" w14:font="MS Gothic"/>
                <w14:uncheckedState w14:val="2610" w14:font="MS Gothic"/>
              </w14:checkbox>
            </w:sdtPr>
            <w:sdtContent>
              <w:p w14:paraId="5F80EC2E"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673070048"/>
              <w14:checkbox>
                <w14:checked w14:val="1"/>
                <w14:checkedState w14:val="2612" w14:font="MS Gothic"/>
                <w14:uncheckedState w14:val="2610" w14:font="MS Gothic"/>
              </w14:checkbox>
            </w:sdtPr>
            <w:sdtContent>
              <w:p w14:paraId="6FF19D04"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0BC685CF"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A1246F"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8</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FFA55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People engaged in illegal activities?</w:t>
            </w:r>
          </w:p>
        </w:tc>
        <w:tc>
          <w:tcPr>
            <w:tcW w:w="850"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519850840"/>
              <w14:checkbox>
                <w14:checked w14:val="0"/>
                <w14:checkedState w14:val="2612" w14:font="MS Gothic"/>
                <w14:uncheckedState w14:val="2610" w14:font="MS Gothic"/>
              </w14:checkbox>
            </w:sdtPr>
            <w:sdtContent>
              <w:p w14:paraId="4277E85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2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072859745"/>
              <w14:checkbox>
                <w14:checked w14:val="1"/>
                <w14:checkedState w14:val="2612" w14:font="MS Gothic"/>
                <w14:uncheckedState w14:val="2610" w14:font="MS Gothic"/>
              </w14:checkbox>
            </w:sdtPr>
            <w:sdtContent>
              <w:p w14:paraId="0D18CEE9"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0FC9B3BA"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07FC6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9</w:t>
            </w:r>
          </w:p>
        </w:tc>
        <w:tc>
          <w:tcPr>
            <w:tcW w:w="8217" w:type="dxa"/>
            <w:tcBorders>
              <w:top w:val="single" w:sz="4" w:space="0" w:color="auto"/>
              <w:left w:val="single" w:sz="4" w:space="0" w:color="auto"/>
              <w:bottom w:val="single" w:sz="4" w:space="0" w:color="auto"/>
              <w:right w:val="single" w:sz="4" w:space="0" w:color="auto"/>
            </w:tcBorders>
            <w:shd w:val="clear" w:color="auto" w:fill="F2F2F2"/>
            <w:vAlign w:val="center"/>
          </w:tcPr>
          <w:p w14:paraId="7F6B3A6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Others. Please indicate the participants below, and specifically any group who may be unable to give consent.</w:t>
            </w:r>
          </w:p>
          <w:p w14:paraId="4FACA80F" w14:textId="77777777" w:rsidR="00127222" w:rsidRPr="00127222" w:rsidRDefault="00127222" w:rsidP="00127222">
            <w:pPr>
              <w:autoSpaceDE w:val="0"/>
              <w:autoSpaceDN w:val="0"/>
              <w:adjustRightInd w:val="0"/>
              <w:rPr>
                <w:rFonts w:ascii="Arial" w:hAnsi="Arial" w:cs="Arial"/>
                <w:sz w:val="22"/>
                <w:szCs w:val="22"/>
              </w:rPr>
            </w:pPr>
          </w:p>
        </w:tc>
        <w:tc>
          <w:tcPr>
            <w:tcW w:w="850"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984918035"/>
              <w14:checkbox>
                <w14:checked w14:val="0"/>
                <w14:checkedState w14:val="2612" w14:font="MS Gothic"/>
                <w14:uncheckedState w14:val="2610" w14:font="MS Gothic"/>
              </w14:checkbox>
            </w:sdtPr>
            <w:sdtContent>
              <w:p w14:paraId="2DB82017"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822" w:type="dxa"/>
            <w:vMerge w:val="restart"/>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870052561"/>
              <w14:checkbox>
                <w14:checked w14:val="1"/>
                <w14:checkedState w14:val="2612" w14:font="MS Gothic"/>
                <w14:uncheckedState w14:val="2610" w14:font="MS Gothic"/>
              </w14:checkbox>
            </w:sdtPr>
            <w:sdtContent>
              <w:p w14:paraId="0BB3E7A1"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r>
      <w:tr w:rsidR="00127222" w:rsidRPr="00127222" w14:paraId="76BBBE3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800AECD" w14:textId="77777777" w:rsidR="00127222" w:rsidRPr="00127222" w:rsidRDefault="00127222" w:rsidP="00127222">
            <w:pPr>
              <w:autoSpaceDE w:val="0"/>
              <w:autoSpaceDN w:val="0"/>
              <w:adjustRightInd w:val="0"/>
              <w:jc w:val="center"/>
              <w:rPr>
                <w:rFonts w:ascii="Arial" w:hAnsi="Arial" w:cs="Arial"/>
                <w:sz w:val="22"/>
                <w:szCs w:val="22"/>
              </w:rPr>
            </w:pPr>
          </w:p>
        </w:tc>
        <w:tc>
          <w:tcPr>
            <w:tcW w:w="8217" w:type="dxa"/>
            <w:tcBorders>
              <w:top w:val="single" w:sz="4" w:space="0" w:color="auto"/>
              <w:left w:val="single" w:sz="4" w:space="0" w:color="auto"/>
              <w:bottom w:val="single" w:sz="4" w:space="0" w:color="auto"/>
              <w:right w:val="single" w:sz="4" w:space="0" w:color="auto"/>
            </w:tcBorders>
            <w:vAlign w:val="center"/>
          </w:tcPr>
          <w:p w14:paraId="5D3ECC3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Details of any other participant groups:</w:t>
            </w:r>
          </w:p>
          <w:p w14:paraId="4D2CF002" w14:textId="77777777" w:rsidR="00127222" w:rsidRPr="00127222" w:rsidRDefault="00127222" w:rsidP="00127222">
            <w:pPr>
              <w:rPr>
                <w:rFonts w:ascii="Arial" w:hAnsi="Arial" w:cs="Arial"/>
              </w:rPr>
            </w:pPr>
          </w:p>
          <w:p w14:paraId="5000660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color w:val="808080"/>
                <w:sz w:val="18"/>
                <w:szCs w:val="18"/>
              </w:rPr>
              <w:t>(this box should expand as you type)</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A55EFB5" w14:textId="77777777" w:rsidR="00127222" w:rsidRPr="00127222" w:rsidRDefault="00127222" w:rsidP="00127222">
            <w:pPr>
              <w:rPr>
                <w:rFonts w:ascii="Arial" w:hAnsi="Arial" w:cs="Arial"/>
                <w:bCs/>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DD9C734" w14:textId="77777777" w:rsidR="00127222" w:rsidRPr="00127222" w:rsidRDefault="00127222" w:rsidP="00127222">
            <w:pPr>
              <w:rPr>
                <w:rFonts w:ascii="Arial" w:hAnsi="Arial" w:cs="Arial"/>
                <w:bCs/>
                <w:sz w:val="22"/>
                <w:szCs w:val="22"/>
              </w:rPr>
            </w:pPr>
          </w:p>
        </w:tc>
      </w:tr>
    </w:tbl>
    <w:p w14:paraId="1B7CA018" w14:textId="77777777" w:rsidR="00127222" w:rsidRPr="00127222" w:rsidRDefault="00127222" w:rsidP="00127222">
      <w:pPr>
        <w:spacing w:after="0" w:line="240" w:lineRule="auto"/>
        <w:rPr>
          <w:rFonts w:ascii="Arial" w:eastAsia="Times New Roman" w:hAnsi="Arial" w:cs="Arial"/>
          <w:bCs/>
          <w:kern w:val="0"/>
          <w14:ligatures w14:val="none"/>
        </w:rPr>
      </w:pPr>
    </w:p>
    <w:tbl>
      <w:tblPr>
        <w:tblStyle w:val="TableGrid"/>
        <w:tblW w:w="10451" w:type="dxa"/>
        <w:tblInd w:w="0" w:type="dxa"/>
        <w:tblLook w:val="04A0" w:firstRow="1" w:lastRow="0" w:firstColumn="1" w:lastColumn="0" w:noHBand="0" w:noVBand="1"/>
      </w:tblPr>
      <w:tblGrid>
        <w:gridCol w:w="562"/>
        <w:gridCol w:w="3256"/>
        <w:gridCol w:w="6633"/>
      </w:tblGrid>
      <w:tr w:rsidR="00127222" w:rsidRPr="00127222" w14:paraId="4CC1C82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17166C0C" w14:textId="77777777" w:rsidR="00127222" w:rsidRPr="00127222" w:rsidRDefault="00127222" w:rsidP="00127222">
            <w:pPr>
              <w:rPr>
                <w:rFonts w:ascii="Arial" w:hAnsi="Arial" w:cs="Arial"/>
                <w:bCs/>
                <w:sz w:val="22"/>
                <w:szCs w:val="22"/>
              </w:rPr>
            </w:pPr>
          </w:p>
        </w:tc>
        <w:tc>
          <w:tcPr>
            <w:tcW w:w="9889" w:type="dxa"/>
            <w:gridSpan w:val="2"/>
            <w:tcBorders>
              <w:top w:val="single" w:sz="4" w:space="0" w:color="auto"/>
              <w:left w:val="single" w:sz="4" w:space="0" w:color="auto"/>
              <w:bottom w:val="single" w:sz="4" w:space="0" w:color="auto"/>
              <w:right w:val="single" w:sz="4" w:space="0" w:color="auto"/>
            </w:tcBorders>
            <w:shd w:val="clear" w:color="auto" w:fill="F2F2F2"/>
            <w:vAlign w:val="center"/>
            <w:hideMark/>
          </w:tcPr>
          <w:p w14:paraId="523BCC18" w14:textId="77777777" w:rsidR="00127222" w:rsidRPr="00127222" w:rsidRDefault="00127222" w:rsidP="00127222">
            <w:pPr>
              <w:rPr>
                <w:rFonts w:ascii="Arial" w:hAnsi="Arial" w:cs="Arial"/>
                <w:b/>
                <w:sz w:val="22"/>
                <w:szCs w:val="22"/>
              </w:rPr>
            </w:pPr>
            <w:r w:rsidRPr="00127222">
              <w:rPr>
                <w:rFonts w:ascii="Arial" w:hAnsi="Arial" w:cs="Arial"/>
                <w:b/>
                <w:sz w:val="22"/>
                <w:szCs w:val="22"/>
              </w:rPr>
              <w:t>Participant numbers and source</w:t>
            </w:r>
          </w:p>
          <w:p w14:paraId="5B11965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 xml:space="preserve">Provide an estimate of the expected number of participants. How will you identify participants and how will they be recruited? </w:t>
            </w:r>
          </w:p>
        </w:tc>
      </w:tr>
      <w:tr w:rsidR="00127222" w:rsidRPr="00127222" w14:paraId="4AD26F55"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2912C8" w14:textId="77777777" w:rsidR="00127222" w:rsidRPr="00127222" w:rsidRDefault="00127222" w:rsidP="00127222">
            <w:pPr>
              <w:jc w:val="center"/>
              <w:rPr>
                <w:rFonts w:ascii="Arial" w:hAnsi="Arial" w:cs="Arial"/>
                <w:sz w:val="22"/>
                <w:szCs w:val="22"/>
              </w:rPr>
            </w:pPr>
            <w:r w:rsidRPr="0012722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5FC2517B" w14:textId="77777777" w:rsidR="00127222" w:rsidRPr="00127222" w:rsidRDefault="00127222" w:rsidP="00127222">
            <w:pPr>
              <w:rPr>
                <w:rFonts w:ascii="Arial" w:hAnsi="Arial" w:cs="Arial"/>
                <w:sz w:val="22"/>
                <w:szCs w:val="22"/>
              </w:rPr>
            </w:pPr>
            <w:r w:rsidRPr="00127222">
              <w:rPr>
                <w:rFonts w:ascii="Arial" w:hAnsi="Arial" w:cs="Arial"/>
                <w:sz w:val="22"/>
                <w:szCs w:val="22"/>
              </w:rPr>
              <w:t>How many participants are expected?</w:t>
            </w:r>
          </w:p>
          <w:p w14:paraId="3CBCB8D2" w14:textId="77777777" w:rsidR="00127222" w:rsidRPr="00127222" w:rsidRDefault="00127222" w:rsidP="0012722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F0B21AA" w14:textId="77777777" w:rsidR="00127222" w:rsidRPr="00127222" w:rsidRDefault="00127222" w:rsidP="00127222">
            <w:pPr>
              <w:rPr>
                <w:rFonts w:ascii="Arial" w:hAnsi="Arial" w:cs="Arial"/>
                <w:sz w:val="22"/>
                <w:szCs w:val="22"/>
              </w:rPr>
            </w:pPr>
            <w:r w:rsidRPr="00127222">
              <w:rPr>
                <w:rFonts w:ascii="Arial" w:hAnsi="Arial" w:cs="Arial"/>
                <w:sz w:val="22"/>
              </w:rPr>
              <w:t xml:space="preserve">6-10 participants. </w:t>
            </w:r>
          </w:p>
          <w:p w14:paraId="59173446" w14:textId="77777777" w:rsidR="00127222" w:rsidRPr="00127222" w:rsidRDefault="00127222" w:rsidP="00127222">
            <w:pPr>
              <w:rPr>
                <w:rFonts w:ascii="Arial" w:hAnsi="Arial" w:cs="Arial"/>
                <w:sz w:val="22"/>
                <w:szCs w:val="22"/>
              </w:rPr>
            </w:pPr>
          </w:p>
          <w:p w14:paraId="6A3D4023" w14:textId="77777777" w:rsidR="00127222" w:rsidRPr="00127222" w:rsidRDefault="00127222" w:rsidP="00127222">
            <w:pPr>
              <w:rPr>
                <w:rFonts w:ascii="Arial" w:hAnsi="Arial" w:cs="Arial"/>
                <w:b/>
                <w:sz w:val="22"/>
                <w:szCs w:val="22"/>
              </w:rPr>
            </w:pPr>
            <w:r w:rsidRPr="00127222">
              <w:rPr>
                <w:rFonts w:ascii="Arial" w:hAnsi="Arial" w:cs="Arial"/>
                <w:i/>
                <w:color w:val="808080"/>
                <w:sz w:val="18"/>
                <w:szCs w:val="18"/>
              </w:rPr>
              <w:t>(this box should expand as you type)</w:t>
            </w:r>
          </w:p>
        </w:tc>
      </w:tr>
      <w:tr w:rsidR="00127222" w:rsidRPr="00127222" w14:paraId="60BB284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605E9F2" w14:textId="77777777" w:rsidR="00127222" w:rsidRPr="00127222" w:rsidRDefault="00127222" w:rsidP="00127222">
            <w:pPr>
              <w:jc w:val="center"/>
              <w:rPr>
                <w:rFonts w:ascii="Arial" w:hAnsi="Arial" w:cs="Arial"/>
                <w:sz w:val="22"/>
                <w:szCs w:val="22"/>
              </w:rPr>
            </w:pPr>
            <w:r w:rsidRPr="0012722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2BECA921" w14:textId="77777777" w:rsidR="00127222" w:rsidRPr="00127222" w:rsidRDefault="00127222" w:rsidP="00127222">
            <w:pPr>
              <w:rPr>
                <w:rFonts w:ascii="Arial" w:hAnsi="Arial" w:cs="Arial"/>
                <w:sz w:val="22"/>
                <w:szCs w:val="22"/>
              </w:rPr>
            </w:pPr>
            <w:r w:rsidRPr="00127222">
              <w:rPr>
                <w:rFonts w:ascii="Arial" w:hAnsi="Arial" w:cs="Arial"/>
                <w:sz w:val="22"/>
                <w:szCs w:val="22"/>
              </w:rPr>
              <w:t>Who will the participants be?</w:t>
            </w:r>
          </w:p>
          <w:p w14:paraId="31212404" w14:textId="77777777" w:rsidR="00127222" w:rsidRPr="00127222" w:rsidRDefault="00127222" w:rsidP="00127222">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F6F7CCD" w14:textId="77777777" w:rsidR="00127222" w:rsidRPr="00127222" w:rsidRDefault="00127222" w:rsidP="00127222">
            <w:pPr>
              <w:rPr>
                <w:rFonts w:ascii="Arial" w:hAnsi="Arial" w:cs="Arial"/>
                <w:sz w:val="22"/>
                <w:szCs w:val="22"/>
              </w:rPr>
            </w:pPr>
          </w:p>
          <w:p w14:paraId="5313AC06" w14:textId="77777777" w:rsidR="00127222" w:rsidRPr="00127222" w:rsidRDefault="00127222" w:rsidP="00127222">
            <w:pPr>
              <w:rPr>
                <w:rFonts w:ascii="Arial" w:hAnsi="Arial" w:cs="Arial"/>
                <w:sz w:val="22"/>
                <w:szCs w:val="22"/>
              </w:rPr>
            </w:pPr>
            <w:r w:rsidRPr="00127222">
              <w:rPr>
                <w:rFonts w:ascii="Arial" w:hAnsi="Arial" w:cs="Arial"/>
                <w:sz w:val="22"/>
                <w:szCs w:val="22"/>
              </w:rPr>
              <w:t xml:space="preserve">Adult competent individuals who have used the online triage at Windrush surgery. </w:t>
            </w:r>
          </w:p>
          <w:p w14:paraId="34BB3D12" w14:textId="77777777" w:rsidR="00127222" w:rsidRPr="00127222" w:rsidRDefault="00127222" w:rsidP="00127222">
            <w:pPr>
              <w:rPr>
                <w:rFonts w:ascii="Arial" w:hAnsi="Arial" w:cs="Arial"/>
                <w:sz w:val="22"/>
                <w:szCs w:val="22"/>
              </w:rPr>
            </w:pPr>
          </w:p>
          <w:p w14:paraId="0E229BAE" w14:textId="77777777" w:rsidR="00127222" w:rsidRPr="00127222" w:rsidRDefault="00127222" w:rsidP="00127222">
            <w:pPr>
              <w:rPr>
                <w:rFonts w:ascii="Arial" w:hAnsi="Arial" w:cs="Arial"/>
                <w:i/>
                <w:color w:val="808080"/>
                <w:sz w:val="18"/>
                <w:szCs w:val="18"/>
              </w:rPr>
            </w:pPr>
            <w:r w:rsidRPr="00127222">
              <w:rPr>
                <w:rFonts w:ascii="Arial" w:hAnsi="Arial" w:cs="Arial"/>
                <w:i/>
                <w:color w:val="808080"/>
                <w:sz w:val="18"/>
                <w:szCs w:val="18"/>
              </w:rPr>
              <w:t>(this box should expand as you type)</w:t>
            </w:r>
          </w:p>
        </w:tc>
      </w:tr>
      <w:tr w:rsidR="00127222" w:rsidRPr="00127222" w14:paraId="60414CBD"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704B28A" w14:textId="77777777" w:rsidR="00127222" w:rsidRPr="00127222" w:rsidRDefault="00127222" w:rsidP="00127222">
            <w:pPr>
              <w:jc w:val="center"/>
              <w:rPr>
                <w:rFonts w:ascii="Arial" w:hAnsi="Arial" w:cs="Arial"/>
                <w:sz w:val="22"/>
                <w:szCs w:val="22"/>
              </w:rPr>
            </w:pPr>
            <w:r w:rsidRPr="00127222">
              <w:rPr>
                <w:rFonts w:ascii="Arial" w:hAnsi="Arial" w:cs="Arial"/>
                <w:sz w:val="22"/>
                <w:szCs w:val="22"/>
              </w:rPr>
              <w:t>12</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A4218F2" w14:textId="77777777" w:rsidR="00127222" w:rsidRPr="00127222" w:rsidRDefault="00127222" w:rsidP="00127222">
            <w:pPr>
              <w:rPr>
                <w:rFonts w:ascii="Arial" w:hAnsi="Arial" w:cs="Arial"/>
                <w:sz w:val="22"/>
                <w:szCs w:val="22"/>
              </w:rPr>
            </w:pPr>
            <w:r w:rsidRPr="00127222">
              <w:rPr>
                <w:rFonts w:ascii="Arial" w:hAnsi="Arial" w:cs="Arial"/>
                <w:sz w:val="22"/>
                <w:szCs w:val="22"/>
              </w:rPr>
              <w:t>How will you identify the participants?</w:t>
            </w:r>
          </w:p>
        </w:tc>
        <w:tc>
          <w:tcPr>
            <w:tcW w:w="6633" w:type="dxa"/>
            <w:tcBorders>
              <w:top w:val="single" w:sz="4" w:space="0" w:color="auto"/>
              <w:left w:val="single" w:sz="4" w:space="0" w:color="auto"/>
              <w:bottom w:val="single" w:sz="4" w:space="0" w:color="auto"/>
              <w:right w:val="single" w:sz="4" w:space="0" w:color="auto"/>
            </w:tcBorders>
            <w:vAlign w:val="center"/>
          </w:tcPr>
          <w:p w14:paraId="34C3DA53" w14:textId="77777777" w:rsidR="00127222" w:rsidRPr="00127222" w:rsidRDefault="00127222" w:rsidP="00127222">
            <w:pPr>
              <w:rPr>
                <w:rFonts w:ascii="Arial" w:hAnsi="Arial" w:cs="Arial"/>
                <w:sz w:val="22"/>
                <w:szCs w:val="22"/>
              </w:rPr>
            </w:pPr>
          </w:p>
          <w:p w14:paraId="589B76E5" w14:textId="77777777" w:rsidR="00127222" w:rsidRPr="00127222" w:rsidRDefault="00127222" w:rsidP="00127222">
            <w:pPr>
              <w:rPr>
                <w:rFonts w:ascii="Arial" w:hAnsi="Arial" w:cs="Arial"/>
                <w:sz w:val="22"/>
                <w:szCs w:val="22"/>
              </w:rPr>
            </w:pPr>
            <w:r w:rsidRPr="00127222">
              <w:rPr>
                <w:rFonts w:ascii="Arial" w:hAnsi="Arial" w:cs="Arial"/>
                <w:sz w:val="22"/>
                <w:szCs w:val="22"/>
              </w:rPr>
              <w:t xml:space="preserve">The acurx system log of individuals who used the online triage. </w:t>
            </w:r>
          </w:p>
          <w:p w14:paraId="5F2D19BD" w14:textId="77777777" w:rsidR="00127222" w:rsidRPr="00127222" w:rsidRDefault="00127222" w:rsidP="00127222">
            <w:pPr>
              <w:rPr>
                <w:rFonts w:ascii="Arial" w:hAnsi="Arial" w:cs="Arial"/>
                <w:color w:val="808080"/>
                <w:sz w:val="18"/>
                <w:szCs w:val="18"/>
              </w:rPr>
            </w:pPr>
            <w:r w:rsidRPr="00127222">
              <w:rPr>
                <w:rFonts w:ascii="Arial" w:hAnsi="Arial" w:cs="Arial"/>
                <w:i/>
                <w:color w:val="808080"/>
                <w:sz w:val="18"/>
                <w:szCs w:val="18"/>
              </w:rPr>
              <w:t>(this box should expand as you type)</w:t>
            </w:r>
          </w:p>
        </w:tc>
      </w:tr>
    </w:tbl>
    <w:p w14:paraId="4429C9C6" w14:textId="77777777" w:rsidR="00127222" w:rsidRPr="00127222" w:rsidRDefault="00127222" w:rsidP="00127222">
      <w:pPr>
        <w:spacing w:after="0" w:line="240" w:lineRule="auto"/>
        <w:rPr>
          <w:rFonts w:ascii="Arial" w:eastAsia="Times New Roman" w:hAnsi="Arial" w:cs="Arial"/>
          <w:bCs/>
          <w:kern w:val="0"/>
          <w14:ligatures w14:val="none"/>
        </w:rPr>
      </w:pPr>
    </w:p>
    <w:p w14:paraId="122E85FA"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127222" w:rsidRPr="00127222" w14:paraId="24A9CF43" w14:textId="77777777" w:rsidTr="00127222">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1DD68184" w14:textId="77777777" w:rsidR="00127222" w:rsidRPr="00127222" w:rsidRDefault="00127222" w:rsidP="00127222">
            <w:pPr>
              <w:autoSpaceDE w:val="0"/>
              <w:autoSpaceDN w:val="0"/>
              <w:adjustRightInd w:val="0"/>
              <w:jc w:val="center"/>
              <w:rPr>
                <w:rFonts w:ascii="Arial" w:hAnsi="Arial"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hideMark/>
          </w:tcPr>
          <w:p w14:paraId="4933798C" w14:textId="77777777" w:rsidR="00127222" w:rsidRPr="00127222" w:rsidRDefault="00127222" w:rsidP="00127222">
            <w:pPr>
              <w:autoSpaceDE w:val="0"/>
              <w:autoSpaceDN w:val="0"/>
              <w:adjustRightInd w:val="0"/>
              <w:jc w:val="both"/>
              <w:rPr>
                <w:rFonts w:ascii="Arial" w:hAnsi="Arial" w:cs="Arial"/>
                <w:b/>
                <w:sz w:val="22"/>
                <w:szCs w:val="22"/>
              </w:rPr>
            </w:pPr>
            <w:r w:rsidRPr="00127222">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56CACC78" w14:textId="77777777" w:rsidR="00127222" w:rsidRPr="00127222" w:rsidRDefault="00127222" w:rsidP="00127222">
            <w:pPr>
              <w:autoSpaceDE w:val="0"/>
              <w:autoSpaceDN w:val="0"/>
              <w:adjustRightInd w:val="0"/>
              <w:jc w:val="center"/>
              <w:rPr>
                <w:rFonts w:ascii="Arial" w:hAnsi="Arial" w:cs="Arial"/>
                <w:b/>
                <w:bCs/>
                <w:sz w:val="16"/>
                <w:szCs w:val="16"/>
              </w:rPr>
            </w:pPr>
          </w:p>
          <w:p w14:paraId="3D1304EA"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1DB05F60"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tcPr>
          <w:p w14:paraId="12479B9A" w14:textId="77777777" w:rsidR="00127222" w:rsidRPr="00127222" w:rsidRDefault="00127222" w:rsidP="00127222">
            <w:pPr>
              <w:autoSpaceDE w:val="0"/>
              <w:autoSpaceDN w:val="0"/>
              <w:adjustRightInd w:val="0"/>
              <w:jc w:val="center"/>
              <w:rPr>
                <w:rFonts w:ascii="Arial" w:hAnsi="Arial" w:cs="Arial"/>
                <w:b/>
                <w:bCs/>
                <w:sz w:val="16"/>
                <w:szCs w:val="16"/>
              </w:rPr>
            </w:pPr>
          </w:p>
          <w:p w14:paraId="60291F7C"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N/A</w:t>
            </w:r>
          </w:p>
        </w:tc>
      </w:tr>
      <w:tr w:rsidR="00127222" w:rsidRPr="00127222" w14:paraId="67A5F3E7"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180F071"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lastRenderedPageBreak/>
              <w:t>13</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94F43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describe the main research procedures to participants in advance, so that they are informed about what to expect?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38854427"/>
              <w14:checkbox>
                <w14:checked w14:val="1"/>
                <w14:checkedState w14:val="2612" w14:font="MS Gothic"/>
                <w14:uncheckedState w14:val="2610" w14:font="MS Gothic"/>
              </w14:checkbox>
            </w:sdtPr>
            <w:sdtContent>
              <w:p w14:paraId="6F6ADC8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838415725"/>
              <w14:checkbox>
                <w14:checked w14:val="0"/>
                <w14:checkedState w14:val="2612" w14:font="MS Gothic"/>
                <w14:uncheckedState w14:val="2610" w14:font="MS Gothic"/>
              </w14:checkbox>
            </w:sdtPr>
            <w:sdtContent>
              <w:p w14:paraId="719AA6AA"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018272357"/>
              <w14:checkbox>
                <w14:checked w14:val="0"/>
                <w14:checkedState w14:val="2612" w14:font="MS Gothic"/>
                <w14:uncheckedState w14:val="2610" w14:font="MS Gothic"/>
              </w14:checkbox>
            </w:sdtPr>
            <w:sdtContent>
              <w:p w14:paraId="54F8CB8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0712AB0E"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8AE5A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F98C707"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tell participants that their participation is voluntary?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17978816"/>
              <w14:checkbox>
                <w14:checked w14:val="1"/>
                <w14:checkedState w14:val="2612" w14:font="MS Gothic"/>
                <w14:uncheckedState w14:val="2610" w14:font="MS Gothic"/>
              </w14:checkbox>
            </w:sdtPr>
            <w:sdtContent>
              <w:p w14:paraId="63183A7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66745090"/>
              <w14:checkbox>
                <w14:checked w14:val="0"/>
                <w14:checkedState w14:val="2612" w14:font="MS Gothic"/>
                <w14:uncheckedState w14:val="2610" w14:font="MS Gothic"/>
              </w14:checkbox>
            </w:sdtPr>
            <w:sdtContent>
              <w:p w14:paraId="33871EA0"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64613576"/>
              <w14:checkbox>
                <w14:checked w14:val="0"/>
                <w14:checkedState w14:val="2612" w14:font="MS Gothic"/>
                <w14:uncheckedState w14:val="2610" w14:font="MS Gothic"/>
              </w14:checkbox>
            </w:sdtPr>
            <w:sdtContent>
              <w:p w14:paraId="61AEB996"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5F2C56FF"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38D95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9F7446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obtain written consent for participation?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73071009"/>
              <w14:checkbox>
                <w14:checked w14:val="1"/>
                <w14:checkedState w14:val="2612" w14:font="MS Gothic"/>
                <w14:uncheckedState w14:val="2610" w14:font="MS Gothic"/>
              </w14:checkbox>
            </w:sdtPr>
            <w:sdtContent>
              <w:p w14:paraId="6E084D9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777214799"/>
              <w14:checkbox>
                <w14:checked w14:val="0"/>
                <w14:checkedState w14:val="2612" w14:font="MS Gothic"/>
                <w14:uncheckedState w14:val="2610" w14:font="MS Gothic"/>
              </w14:checkbox>
            </w:sdtPr>
            <w:sdtContent>
              <w:p w14:paraId="4F951403"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046200750"/>
              <w14:checkbox>
                <w14:checked w14:val="0"/>
                <w14:checkedState w14:val="2612" w14:font="MS Gothic"/>
                <w14:uncheckedState w14:val="2610" w14:font="MS Gothic"/>
              </w14:checkbox>
            </w:sdtPr>
            <w:sdtContent>
              <w:p w14:paraId="252D8AA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A41C576"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3124EE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6AAF3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explain to participants that refusal to participate in the research will not affect their treatment or education (if relevant)?</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07947677"/>
              <w14:checkbox>
                <w14:checked w14:val="1"/>
                <w14:checkedState w14:val="2612" w14:font="MS Gothic"/>
                <w14:uncheckedState w14:val="2610" w14:font="MS Gothic"/>
              </w14:checkbox>
            </w:sdtPr>
            <w:sdtContent>
              <w:p w14:paraId="07D0B80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997954874"/>
              <w14:checkbox>
                <w14:checked w14:val="0"/>
                <w14:checkedState w14:val="2612" w14:font="MS Gothic"/>
                <w14:uncheckedState w14:val="2610" w14:font="MS Gothic"/>
              </w14:checkbox>
            </w:sdtPr>
            <w:sdtContent>
              <w:p w14:paraId="6D2FF53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33887313"/>
              <w14:checkbox>
                <w14:checked w14:val="0"/>
                <w14:checkedState w14:val="2612" w14:font="MS Gothic"/>
                <w14:uncheckedState w14:val="2610" w14:font="MS Gothic"/>
              </w14:checkbox>
            </w:sdtPr>
            <w:sdtContent>
              <w:p w14:paraId="63DE828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EB87B23"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4132F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4CBAD7"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If the research is observational, will you ask participants for their consent to being observed?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5498961"/>
              <w14:checkbox>
                <w14:checked w14:val="0"/>
                <w14:checkedState w14:val="2612" w14:font="MS Gothic"/>
                <w14:uncheckedState w14:val="2610" w14:font="MS Gothic"/>
              </w14:checkbox>
            </w:sdtPr>
            <w:sdtContent>
              <w:p w14:paraId="32A8C23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327907113"/>
              <w14:checkbox>
                <w14:checked w14:val="0"/>
                <w14:checkedState w14:val="2612" w14:font="MS Gothic"/>
                <w14:uncheckedState w14:val="2610" w14:font="MS Gothic"/>
              </w14:checkbox>
            </w:sdtPr>
            <w:sdtContent>
              <w:p w14:paraId="0F2F986B"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43242132"/>
              <w14:checkbox>
                <w14:checked w14:val="1"/>
                <w14:checkedState w14:val="2612" w14:font="MS Gothic"/>
                <w14:uncheckedState w14:val="2610" w14:font="MS Gothic"/>
              </w14:checkbox>
            </w:sdtPr>
            <w:sdtContent>
              <w:p w14:paraId="2FF6EB9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13BF7E9"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58B68B"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18</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45FE19D"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tell participants that they may withdraw from the research at any time and for any reason?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689744163"/>
              <w14:checkbox>
                <w14:checked w14:val="1"/>
                <w14:checkedState w14:val="2612" w14:font="MS Gothic"/>
                <w14:uncheckedState w14:val="2610" w14:font="MS Gothic"/>
              </w14:checkbox>
            </w:sdtPr>
            <w:sdtContent>
              <w:p w14:paraId="2D5F2C4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160307203"/>
              <w14:checkbox>
                <w14:checked w14:val="0"/>
                <w14:checkedState w14:val="2612" w14:font="MS Gothic"/>
                <w14:uncheckedState w14:val="2610" w14:font="MS Gothic"/>
              </w14:checkbox>
            </w:sdtPr>
            <w:sdtContent>
              <w:p w14:paraId="3731D338"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70004211"/>
              <w14:checkbox>
                <w14:checked w14:val="0"/>
                <w14:checkedState w14:val="2612" w14:font="MS Gothic"/>
                <w14:uncheckedState w14:val="2610" w14:font="MS Gothic"/>
              </w14:checkbox>
            </w:sdtPr>
            <w:sdtContent>
              <w:p w14:paraId="0D80CCC2"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4C64654"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4A2596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19</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4D4B6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With questionnaires, will you give participants the option of omitting questions they do not want to answer?</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20004605"/>
              <w14:checkbox>
                <w14:checked w14:val="0"/>
                <w14:checkedState w14:val="2612" w14:font="MS Gothic"/>
                <w14:uncheckedState w14:val="2610" w14:font="MS Gothic"/>
              </w14:checkbox>
            </w:sdtPr>
            <w:sdtContent>
              <w:p w14:paraId="375310C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502748247"/>
              <w14:checkbox>
                <w14:checked w14:val="0"/>
                <w14:checkedState w14:val="2612" w14:font="MS Gothic"/>
                <w14:uncheckedState w14:val="2610" w14:font="MS Gothic"/>
              </w14:checkbox>
            </w:sdtPr>
            <w:sdtContent>
              <w:p w14:paraId="08B7720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96125454"/>
              <w14:checkbox>
                <w14:checked w14:val="1"/>
                <w14:checkedState w14:val="2612" w14:font="MS Gothic"/>
                <w14:uncheckedState w14:val="2610" w14:font="MS Gothic"/>
              </w14:checkbox>
            </w:sdtPr>
            <w:sdtContent>
              <w:p w14:paraId="009DE77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D22259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584ECE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20</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780CD1B"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tell participants that their data will be treated with full confidentiality and that, if published, it will not be identifiable as theirs?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96221617"/>
              <w14:checkbox>
                <w14:checked w14:val="1"/>
                <w14:checkedState w14:val="2612" w14:font="MS Gothic"/>
                <w14:uncheckedState w14:val="2610" w14:font="MS Gothic"/>
              </w14:checkbox>
            </w:sdtPr>
            <w:sdtContent>
              <w:p w14:paraId="03495C5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715357891"/>
              <w14:checkbox>
                <w14:checked w14:val="0"/>
                <w14:checkedState w14:val="2612" w14:font="MS Gothic"/>
                <w14:uncheckedState w14:val="2610" w14:font="MS Gothic"/>
              </w14:checkbox>
            </w:sdtPr>
            <w:sdtContent>
              <w:p w14:paraId="3067BBFD"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61819308"/>
              <w14:checkbox>
                <w14:checked w14:val="0"/>
                <w14:checkedState w14:val="2612" w14:font="MS Gothic"/>
                <w14:uncheckedState w14:val="2610" w14:font="MS Gothic"/>
              </w14:checkbox>
            </w:sdtPr>
            <w:sdtContent>
              <w:p w14:paraId="16A3989B"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F0AC86A"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07C21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21</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AD5F0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you debrief participants at the end of their participation, in a way appropriate to the type of research undertaken?</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507015635"/>
              <w14:checkbox>
                <w14:checked w14:val="1"/>
                <w14:checkedState w14:val="2612" w14:font="MS Gothic"/>
                <w14:uncheckedState w14:val="2610" w14:font="MS Gothic"/>
              </w14:checkbox>
            </w:sdtPr>
            <w:sdtContent>
              <w:p w14:paraId="1C230FE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82701375"/>
              <w14:checkbox>
                <w14:checked w14:val="0"/>
                <w14:checkedState w14:val="2612" w14:font="MS Gothic"/>
                <w14:uncheckedState w14:val="2610" w14:font="MS Gothic"/>
              </w14:checkbox>
            </w:sdtPr>
            <w:sdtContent>
              <w:p w14:paraId="082680B1"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075428902"/>
              <w14:checkbox>
                <w14:checked w14:val="0"/>
                <w14:checkedState w14:val="2612" w14:font="MS Gothic"/>
                <w14:uncheckedState w14:val="2610" w14:font="MS Gothic"/>
              </w14:checkbox>
            </w:sdtPr>
            <w:sdtContent>
              <w:p w14:paraId="4823C35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7A09BA6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BB7471F"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22</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41306E7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If NO</w:t>
            </w:r>
            <w:r w:rsidRPr="00127222">
              <w:rPr>
                <w:rFonts w:ascii="Arial" w:hAnsi="Arial" w:cs="Arial"/>
                <w:b/>
                <w:bCs/>
                <w:sz w:val="22"/>
                <w:szCs w:val="22"/>
              </w:rPr>
              <w:t xml:space="preserve"> </w:t>
            </w:r>
            <w:r w:rsidRPr="00127222">
              <w:rPr>
                <w:rFonts w:ascii="Arial" w:hAnsi="Arial" w:cs="Arial"/>
                <w:sz w:val="22"/>
                <w:szCs w:val="22"/>
              </w:rPr>
              <w:t xml:space="preserve">to any of above questions, please give an explanation </w:t>
            </w:r>
          </w:p>
        </w:tc>
      </w:tr>
      <w:tr w:rsidR="00127222" w:rsidRPr="00127222" w14:paraId="322A101A"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62408A42" w14:textId="77777777" w:rsidR="00127222" w:rsidRPr="00127222" w:rsidRDefault="00127222" w:rsidP="00127222">
            <w:pPr>
              <w:jc w:val="center"/>
              <w:rPr>
                <w:rFonts w:ascii="Arial" w:hAnsi="Arial" w:cs="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6104F099" w14:textId="77777777" w:rsidR="00127222" w:rsidRPr="00127222" w:rsidRDefault="00127222" w:rsidP="00127222">
            <w:pPr>
              <w:rPr>
                <w:rFonts w:ascii="Arial" w:hAnsi="Arial" w:cs="Arial"/>
                <w:color w:val="00B050"/>
                <w:szCs w:val="22"/>
              </w:rPr>
            </w:pPr>
            <w:r w:rsidRPr="00127222">
              <w:rPr>
                <w:rFonts w:ascii="Arial" w:hAnsi="Arial" w:cs="Arial"/>
                <w:color w:val="00B050"/>
                <w:sz w:val="22"/>
              </w:rPr>
              <w:t>You should be able to tick YES for all of these questions. If not, then explain why not in this box.</w:t>
            </w:r>
          </w:p>
          <w:p w14:paraId="158F09A2" w14:textId="77777777" w:rsidR="00127222" w:rsidRPr="00127222" w:rsidRDefault="00127222" w:rsidP="00127222">
            <w:pPr>
              <w:rPr>
                <w:rFonts w:ascii="Arial" w:hAnsi="Arial" w:cs="Arial"/>
                <w:sz w:val="22"/>
                <w:szCs w:val="22"/>
              </w:rPr>
            </w:pPr>
          </w:p>
          <w:p w14:paraId="2B713C7B" w14:textId="77777777" w:rsidR="00127222" w:rsidRPr="00127222" w:rsidRDefault="00127222" w:rsidP="00127222">
            <w:pPr>
              <w:autoSpaceDE w:val="0"/>
              <w:autoSpaceDN w:val="0"/>
              <w:adjustRightInd w:val="0"/>
              <w:rPr>
                <w:rFonts w:cs="Arial"/>
              </w:rPr>
            </w:pPr>
            <w:r w:rsidRPr="00127222">
              <w:rPr>
                <w:rFonts w:ascii="Arial" w:hAnsi="Arial" w:cs="Arial"/>
                <w:i/>
                <w:color w:val="808080"/>
                <w:sz w:val="18"/>
                <w:szCs w:val="18"/>
              </w:rPr>
              <w:t>(this box should expand as you type)</w:t>
            </w:r>
          </w:p>
        </w:tc>
      </w:tr>
    </w:tbl>
    <w:p w14:paraId="12B891FC"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088"/>
        <w:gridCol w:w="992"/>
        <w:gridCol w:w="851"/>
        <w:gridCol w:w="992"/>
      </w:tblGrid>
      <w:tr w:rsidR="00127222" w:rsidRPr="00127222" w14:paraId="5E009DD6" w14:textId="77777777" w:rsidTr="00127222">
        <w:tc>
          <w:tcPr>
            <w:tcW w:w="562" w:type="dxa"/>
            <w:tcBorders>
              <w:top w:val="single" w:sz="4" w:space="0" w:color="auto"/>
              <w:left w:val="single" w:sz="4" w:space="0" w:color="auto"/>
              <w:bottom w:val="single" w:sz="4" w:space="0" w:color="auto"/>
              <w:right w:val="single" w:sz="4" w:space="0" w:color="auto"/>
            </w:tcBorders>
            <w:shd w:val="clear" w:color="auto" w:fill="F2F2F2"/>
          </w:tcPr>
          <w:p w14:paraId="4DC53089" w14:textId="77777777" w:rsidR="00127222" w:rsidRPr="00127222" w:rsidRDefault="00127222" w:rsidP="00127222">
            <w:pPr>
              <w:autoSpaceDE w:val="0"/>
              <w:autoSpaceDN w:val="0"/>
              <w:adjustRightInd w:val="0"/>
              <w:jc w:val="both"/>
              <w:rPr>
                <w:rFonts w:ascii="Arial" w:hAnsi="Arial" w:cs="Arial"/>
                <w:bCs/>
                <w:sz w:val="22"/>
                <w:szCs w:val="22"/>
              </w:rPr>
            </w:pP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0E3D642" w14:textId="77777777" w:rsidR="00127222" w:rsidRPr="00127222" w:rsidRDefault="00127222" w:rsidP="00127222">
            <w:pPr>
              <w:autoSpaceDE w:val="0"/>
              <w:autoSpaceDN w:val="0"/>
              <w:adjustRightInd w:val="0"/>
              <w:rPr>
                <w:rFonts w:ascii="Arial" w:hAnsi="Arial" w:cs="Arial"/>
                <w:b/>
                <w:sz w:val="22"/>
                <w:szCs w:val="22"/>
              </w:rPr>
            </w:pPr>
            <w:r w:rsidRPr="00127222">
              <w:rPr>
                <w:rFonts w:ascii="Arial" w:hAnsi="Arial" w:cs="Arial"/>
                <w:b/>
                <w:sz w:val="22"/>
                <w:szCs w:val="22"/>
              </w:rPr>
              <w:t>Information for participants: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5F9F5753" w14:textId="77777777" w:rsidR="00127222" w:rsidRPr="00127222" w:rsidRDefault="00127222" w:rsidP="00127222">
            <w:pPr>
              <w:autoSpaceDE w:val="0"/>
              <w:autoSpaceDN w:val="0"/>
              <w:adjustRightInd w:val="0"/>
              <w:jc w:val="center"/>
              <w:rPr>
                <w:rFonts w:ascii="Arial" w:hAnsi="Arial" w:cs="Arial"/>
                <w:b/>
                <w:bCs/>
                <w:sz w:val="16"/>
                <w:szCs w:val="16"/>
              </w:rPr>
            </w:pPr>
          </w:p>
          <w:p w14:paraId="7EE5F193"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bottom"/>
            <w:hideMark/>
          </w:tcPr>
          <w:p w14:paraId="5671A038"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bottom"/>
          </w:tcPr>
          <w:p w14:paraId="601C5C15" w14:textId="77777777" w:rsidR="00127222" w:rsidRPr="00127222" w:rsidRDefault="00127222" w:rsidP="00127222">
            <w:pPr>
              <w:autoSpaceDE w:val="0"/>
              <w:autoSpaceDN w:val="0"/>
              <w:adjustRightInd w:val="0"/>
              <w:jc w:val="center"/>
              <w:rPr>
                <w:rFonts w:ascii="Arial" w:hAnsi="Arial" w:cs="Arial"/>
                <w:b/>
                <w:bCs/>
                <w:sz w:val="16"/>
                <w:szCs w:val="16"/>
              </w:rPr>
            </w:pPr>
          </w:p>
          <w:p w14:paraId="3B05865E"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N/A</w:t>
            </w:r>
          </w:p>
        </w:tc>
      </w:tr>
      <w:tr w:rsidR="00127222" w:rsidRPr="00127222" w14:paraId="148785A6"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8B404D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24</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D2A8DB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participants be paid?</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51043762"/>
              <w14:checkbox>
                <w14:checked w14:val="0"/>
                <w14:checkedState w14:val="2612" w14:font="MS Gothic"/>
                <w14:uncheckedState w14:val="2610" w14:font="MS Gothic"/>
              </w14:checkbox>
            </w:sdtPr>
            <w:sdtContent>
              <w:p w14:paraId="348C592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56140063"/>
              <w14:checkbox>
                <w14:checked w14:val="1"/>
                <w14:checkedState w14:val="2612" w14:font="MS Gothic"/>
                <w14:uncheckedState w14:val="2610" w14:font="MS Gothic"/>
              </w14:checkbox>
            </w:sdtPr>
            <w:sdtContent>
              <w:p w14:paraId="07446684"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34219724"/>
              <w14:checkbox>
                <w14:checked w14:val="0"/>
                <w14:checkedState w14:val="2612" w14:font="MS Gothic"/>
                <w14:uncheckedState w14:val="2610" w14:font="MS Gothic"/>
              </w14:checkbox>
            </w:sdtPr>
            <w:sdtContent>
              <w:p w14:paraId="661D7E6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2C519B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1EDC51"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25</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0F6CCF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Is specialist electrical or other equipment to be used with participants?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438982454"/>
              <w14:checkbox>
                <w14:checked w14:val="0"/>
                <w14:checkedState w14:val="2612" w14:font="MS Gothic"/>
                <w14:uncheckedState w14:val="2610" w14:font="MS Gothic"/>
              </w14:checkbox>
            </w:sdtPr>
            <w:sdtContent>
              <w:p w14:paraId="4721184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089267095"/>
              <w14:checkbox>
                <w14:checked w14:val="1"/>
                <w14:checkedState w14:val="2612" w14:font="MS Gothic"/>
                <w14:uncheckedState w14:val="2610" w14:font="MS Gothic"/>
              </w14:checkbox>
            </w:sdtPr>
            <w:sdtContent>
              <w:p w14:paraId="5BAC8C98"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425468845"/>
              <w14:checkbox>
                <w14:checked w14:val="0"/>
                <w14:checkedState w14:val="2612" w14:font="MS Gothic"/>
                <w14:uncheckedState w14:val="2610" w14:font="MS Gothic"/>
              </w14:checkbox>
            </w:sdtPr>
            <w:sdtContent>
              <w:p w14:paraId="059A7D4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86FF6B1"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790E5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26</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5275580"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Are there any financial or other interests to the investigator or University arising from this study?</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25606969"/>
              <w14:checkbox>
                <w14:checked w14:val="0"/>
                <w14:checkedState w14:val="2612" w14:font="MS Gothic"/>
                <w14:uncheckedState w14:val="2610" w14:font="MS Gothic"/>
              </w14:checkbox>
            </w:sdtPr>
            <w:sdtContent>
              <w:p w14:paraId="0107F70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565337314"/>
              <w14:checkbox>
                <w14:checked w14:val="1"/>
                <w14:checkedState w14:val="2612" w14:font="MS Gothic"/>
                <w14:uncheckedState w14:val="2610" w14:font="MS Gothic"/>
              </w14:checkbox>
            </w:sdtPr>
            <w:sdtContent>
              <w:p w14:paraId="299D88C3"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33575194"/>
              <w14:checkbox>
                <w14:checked w14:val="0"/>
                <w14:checkedState w14:val="2612" w14:font="MS Gothic"/>
                <w14:uncheckedState w14:val="2610" w14:font="MS Gothic"/>
              </w14:checkbox>
            </w:sdtPr>
            <w:sdtContent>
              <w:p w14:paraId="1B946EEB"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9F44290"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57A0C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27</w:t>
            </w:r>
          </w:p>
        </w:tc>
        <w:tc>
          <w:tcPr>
            <w:tcW w:w="7088"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EC0DF6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Will the research activity involve deliberately misleading participants in any way, or the partial or full concealment of the specific study aims?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73932248"/>
              <w14:checkbox>
                <w14:checked w14:val="0"/>
                <w14:checkedState w14:val="2612" w14:font="MS Gothic"/>
                <w14:uncheckedState w14:val="2610" w14:font="MS Gothic"/>
              </w14:checkbox>
            </w:sdtPr>
            <w:sdtContent>
              <w:p w14:paraId="08467AF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867361740"/>
              <w14:checkbox>
                <w14:checked w14:val="1"/>
                <w14:checkedState w14:val="2612" w14:font="MS Gothic"/>
                <w14:uncheckedState w14:val="2610" w14:font="MS Gothic"/>
              </w14:checkbox>
            </w:sdtPr>
            <w:sdtContent>
              <w:p w14:paraId="12E8DADC"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214328365"/>
              <w14:checkbox>
                <w14:checked w14:val="0"/>
                <w14:checkedState w14:val="2612" w14:font="MS Gothic"/>
                <w14:uncheckedState w14:val="2610" w14:font="MS Gothic"/>
              </w14:checkbox>
            </w:sdtPr>
            <w:sdtContent>
              <w:p w14:paraId="0A20DE1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9A4AB4B"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AAA68F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28</w:t>
            </w:r>
          </w:p>
        </w:tc>
        <w:tc>
          <w:tcPr>
            <w:tcW w:w="9923"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168A106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If YES</w:t>
            </w:r>
            <w:r w:rsidRPr="00127222">
              <w:rPr>
                <w:rFonts w:ascii="Arial" w:hAnsi="Arial" w:cs="Arial"/>
                <w:b/>
                <w:bCs/>
                <w:sz w:val="22"/>
                <w:szCs w:val="22"/>
              </w:rPr>
              <w:t xml:space="preserve"> </w:t>
            </w:r>
            <w:r w:rsidRPr="00127222">
              <w:rPr>
                <w:rFonts w:ascii="Arial" w:hAnsi="Arial" w:cs="Arial"/>
                <w:sz w:val="22"/>
                <w:szCs w:val="22"/>
              </w:rPr>
              <w:t xml:space="preserve">to any question, please provide full details </w:t>
            </w:r>
          </w:p>
        </w:tc>
      </w:tr>
      <w:tr w:rsidR="00127222" w:rsidRPr="00127222" w14:paraId="2C3E0FB5"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4D4C2E98" w14:textId="77777777" w:rsidR="00127222" w:rsidRPr="00127222" w:rsidRDefault="00127222" w:rsidP="00127222">
            <w:pPr>
              <w:jc w:val="center"/>
              <w:rPr>
                <w:rFonts w:ascii="Arial" w:hAnsi="Arial" w:cs="Arial"/>
                <w:sz w:val="22"/>
                <w:szCs w:val="22"/>
              </w:rPr>
            </w:pPr>
          </w:p>
        </w:tc>
        <w:tc>
          <w:tcPr>
            <w:tcW w:w="9923" w:type="dxa"/>
            <w:gridSpan w:val="4"/>
            <w:tcBorders>
              <w:top w:val="single" w:sz="4" w:space="0" w:color="auto"/>
              <w:left w:val="single" w:sz="4" w:space="0" w:color="auto"/>
              <w:bottom w:val="single" w:sz="4" w:space="0" w:color="auto"/>
              <w:right w:val="single" w:sz="4" w:space="0" w:color="auto"/>
            </w:tcBorders>
            <w:vAlign w:val="center"/>
          </w:tcPr>
          <w:p w14:paraId="7EA44898" w14:textId="77777777" w:rsidR="00127222" w:rsidRPr="00127222" w:rsidRDefault="00127222" w:rsidP="00127222">
            <w:pPr>
              <w:rPr>
                <w:rFonts w:ascii="Arial" w:hAnsi="Arial" w:cs="Arial"/>
                <w:color w:val="00B050"/>
                <w:szCs w:val="22"/>
              </w:rPr>
            </w:pPr>
            <w:r w:rsidRPr="00127222">
              <w:rPr>
                <w:rFonts w:ascii="Arial" w:hAnsi="Arial" w:cs="Arial"/>
                <w:color w:val="00B050"/>
                <w:sz w:val="22"/>
              </w:rPr>
              <w:t>You should be able to tick NO for most of these questions. For any cases that you have ticked YES then provide details in this box. If you are using cameras/voice recorders to record interviews then please state that in this box.</w:t>
            </w:r>
          </w:p>
          <w:p w14:paraId="7F81E514" w14:textId="77777777" w:rsidR="00127222" w:rsidRPr="00127222" w:rsidRDefault="00127222" w:rsidP="00127222">
            <w:pPr>
              <w:rPr>
                <w:rFonts w:ascii="Arial" w:hAnsi="Arial" w:cs="Arial"/>
                <w:sz w:val="22"/>
                <w:szCs w:val="22"/>
              </w:rPr>
            </w:pPr>
          </w:p>
          <w:p w14:paraId="353E25D4" w14:textId="77777777" w:rsidR="00127222" w:rsidRPr="00127222" w:rsidRDefault="00127222" w:rsidP="00127222">
            <w:pPr>
              <w:autoSpaceDE w:val="0"/>
              <w:autoSpaceDN w:val="0"/>
              <w:adjustRightInd w:val="0"/>
              <w:rPr>
                <w:rFonts w:cs="Arial"/>
              </w:rPr>
            </w:pPr>
            <w:r w:rsidRPr="00127222">
              <w:rPr>
                <w:rFonts w:ascii="Arial" w:hAnsi="Arial" w:cs="Arial"/>
                <w:i/>
                <w:color w:val="808080"/>
                <w:sz w:val="18"/>
                <w:szCs w:val="18"/>
              </w:rPr>
              <w:t>(this box should expand as you type)</w:t>
            </w:r>
          </w:p>
        </w:tc>
      </w:tr>
    </w:tbl>
    <w:p w14:paraId="63ED567D"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p>
    <w:p w14:paraId="231BDB0B" w14:textId="77777777" w:rsidR="00127222" w:rsidRPr="00127222" w:rsidRDefault="00127222" w:rsidP="00127222">
      <w:pPr>
        <w:spacing w:after="0" w:line="240" w:lineRule="auto"/>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F: Anticipated Risks</w:t>
      </w:r>
    </w:p>
    <w:p w14:paraId="7EAF0278" w14:textId="77777777" w:rsidR="00127222" w:rsidRPr="00127222" w:rsidRDefault="00127222" w:rsidP="00127222">
      <w:pPr>
        <w:spacing w:after="0" w:line="240" w:lineRule="auto"/>
        <w:rPr>
          <w:rFonts w:ascii="Arial" w:eastAsia="Times New Roman" w:hAnsi="Arial" w:cs="Arial"/>
          <w:b/>
          <w:kern w:val="0"/>
          <w:sz w:val="22"/>
          <w:szCs w:val="22"/>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4991"/>
        <w:gridCol w:w="4932"/>
      </w:tblGrid>
      <w:tr w:rsidR="00127222" w:rsidRPr="00127222" w14:paraId="3564E432"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tcPr>
          <w:p w14:paraId="1AFEAEC1" w14:textId="77777777" w:rsidR="00127222" w:rsidRPr="00127222" w:rsidRDefault="00127222" w:rsidP="00127222">
            <w:pPr>
              <w:keepNext/>
              <w:tabs>
                <w:tab w:val="left" w:pos="5103"/>
              </w:tabs>
              <w:spacing w:after="0" w:line="256" w:lineRule="auto"/>
              <w:outlineLvl w:val="0"/>
              <w:rPr>
                <w:rFonts w:ascii="Arial" w:eastAsia="Times New Roman" w:hAnsi="Arial" w:cs="Arial"/>
                <w:kern w:val="0"/>
                <w:sz w:val="22"/>
                <w:szCs w:val="22"/>
              </w:rPr>
            </w:pP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782F103" w14:textId="77777777" w:rsidR="00127222" w:rsidRPr="00127222" w:rsidRDefault="00127222" w:rsidP="00127222">
            <w:pPr>
              <w:keepNext/>
              <w:tabs>
                <w:tab w:val="left" w:pos="5103"/>
              </w:tabs>
              <w:spacing w:after="0" w:line="256" w:lineRule="auto"/>
              <w:outlineLvl w:val="0"/>
              <w:rPr>
                <w:rFonts w:ascii="Arial" w:eastAsia="Times New Roman" w:hAnsi="Arial" w:cs="Arial"/>
                <w:b/>
                <w:bCs/>
                <w:kern w:val="0"/>
                <w:sz w:val="22"/>
                <w:szCs w:val="22"/>
              </w:rPr>
            </w:pPr>
            <w:r w:rsidRPr="00127222">
              <w:rPr>
                <w:rFonts w:ascii="Arial" w:eastAsia="Times New Roman" w:hAnsi="Arial" w:cs="Arial"/>
                <w:kern w:val="0"/>
                <w:sz w:val="22"/>
                <w:szCs w:val="22"/>
                <w14:ligatures w14:val="none"/>
              </w:rPr>
              <w:br w:type="page"/>
            </w:r>
            <w:r w:rsidRPr="00127222">
              <w:rPr>
                <w:rFonts w:ascii="Arial" w:eastAsia="Times New Roman" w:hAnsi="Arial" w:cs="Arial"/>
                <w:b/>
                <w:bCs/>
                <w:kern w:val="0"/>
                <w:sz w:val="22"/>
                <w:szCs w:val="22"/>
              </w:rPr>
              <w:t>Outline any anticipated risks</w:t>
            </w:r>
            <w:r w:rsidRPr="00127222">
              <w:rPr>
                <w:rFonts w:ascii="Arial" w:eastAsia="SimSun" w:hAnsi="Arial" w:cs="Arial"/>
                <w:b/>
                <w:bCs/>
                <w:kern w:val="0"/>
                <w:sz w:val="22"/>
                <w:szCs w:val="22"/>
                <w:lang w:eastAsia="zh-CN"/>
              </w:rPr>
              <w:t xml:space="preserve"> </w:t>
            </w:r>
            <w:r w:rsidRPr="00127222">
              <w:rPr>
                <w:rFonts w:ascii="Arial" w:eastAsia="Times New Roman" w:hAnsi="Arial" w:cs="Arial"/>
                <w:b/>
                <w:bCs/>
                <w:kern w:val="0"/>
                <w:sz w:val="22"/>
                <w:szCs w:val="22"/>
              </w:rPr>
              <w:t xml:space="preserve">that may adversely affect any of the participants, the researchers and/or the University, and the steps that will be taken to address them.  </w:t>
            </w:r>
          </w:p>
        </w:tc>
      </w:tr>
      <w:tr w:rsidR="00127222" w:rsidRPr="00127222" w14:paraId="5C31FD5F"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931F69"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1</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792909C2"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Risks to participants</w:t>
            </w:r>
          </w:p>
          <w:p w14:paraId="3668592E" w14:textId="77777777" w:rsidR="00127222" w:rsidRPr="00127222" w:rsidRDefault="00127222" w:rsidP="00127222">
            <w:pPr>
              <w:spacing w:after="0" w:line="256" w:lineRule="auto"/>
              <w:rPr>
                <w:rFonts w:ascii="Arial" w:eastAsia="Times New Roman" w:hAnsi="Arial" w:cs="Arial"/>
                <w:b/>
                <w:sz w:val="22"/>
                <w:szCs w:val="22"/>
              </w:rPr>
            </w:pPr>
            <w:r w:rsidRPr="00127222">
              <w:rPr>
                <w:rFonts w:ascii="Arial" w:eastAsia="Times New Roman" w:hAnsi="Arial" w:cs="Arial"/>
                <w:sz w:val="22"/>
                <w:szCs w:val="22"/>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rsidR="00127222" w:rsidRPr="00127222" w14:paraId="5DD82BE0"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04D2002E"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rPr>
            </w:pPr>
          </w:p>
        </w:tc>
        <w:tc>
          <w:tcPr>
            <w:tcW w:w="4991" w:type="dxa"/>
            <w:tcBorders>
              <w:top w:val="single" w:sz="4" w:space="0" w:color="auto"/>
              <w:left w:val="single" w:sz="4" w:space="0" w:color="auto"/>
              <w:bottom w:val="single" w:sz="4" w:space="0" w:color="auto"/>
              <w:right w:val="single" w:sz="4" w:space="0" w:color="auto"/>
            </w:tcBorders>
          </w:tcPr>
          <w:p w14:paraId="075D8FF3"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Risk to participants: health and safety risks related to the avenue where the interviews will take place. </w:t>
            </w:r>
          </w:p>
          <w:p w14:paraId="2B680956" w14:textId="77777777" w:rsidR="00127222" w:rsidRPr="00127222" w:rsidRDefault="00127222" w:rsidP="00127222">
            <w:pPr>
              <w:spacing w:after="0" w:line="256" w:lineRule="auto"/>
              <w:rPr>
                <w:rFonts w:ascii="Arial" w:eastAsia="Times New Roman" w:hAnsi="Arial" w:cs="Arial"/>
                <w:color w:val="00B050"/>
                <w:sz w:val="22"/>
                <w:szCs w:val="22"/>
              </w:rPr>
            </w:pPr>
            <w:r w:rsidRPr="00127222">
              <w:rPr>
                <w:rFonts w:ascii="Arial" w:eastAsia="Times New Roman" w:hAnsi="Arial" w:cs="Arial"/>
                <w:color w:val="00B050"/>
                <w:sz w:val="22"/>
                <w:szCs w:val="22"/>
              </w:rPr>
              <w:t>There are always risks. Do not write N/A unless you have no participants.</w:t>
            </w:r>
          </w:p>
          <w:p w14:paraId="513AFA96" w14:textId="77777777" w:rsidR="00127222" w:rsidRPr="00127222" w:rsidRDefault="00127222" w:rsidP="00127222">
            <w:pPr>
              <w:spacing w:after="0" w:line="256" w:lineRule="auto"/>
              <w:rPr>
                <w:rFonts w:ascii="Arial" w:eastAsia="Times New Roman" w:hAnsi="Arial" w:cs="Arial"/>
                <w:sz w:val="22"/>
                <w:szCs w:val="22"/>
              </w:rPr>
            </w:pPr>
          </w:p>
          <w:p w14:paraId="5EAC3E3B"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hideMark/>
          </w:tcPr>
          <w:p w14:paraId="10DC534D" w14:textId="77777777" w:rsidR="00127222" w:rsidRPr="00127222" w:rsidRDefault="00127222" w:rsidP="00127222">
            <w:pPr>
              <w:autoSpaceDE w:val="0"/>
              <w:autoSpaceDN w:val="0"/>
              <w:adjustRightInd w:val="0"/>
              <w:spacing w:after="0" w:line="256" w:lineRule="auto"/>
              <w:rPr>
                <w:rFonts w:ascii="Arial" w:eastAsia="Times New Roman" w:hAnsi="Arial" w:cs="Arial"/>
                <w:i/>
                <w:sz w:val="18"/>
                <w:szCs w:val="18"/>
              </w:rPr>
            </w:pPr>
            <w:r w:rsidRPr="00127222">
              <w:rPr>
                <w:rFonts w:ascii="Arial" w:eastAsia="Times New Roman" w:hAnsi="Arial" w:cs="Arial"/>
                <w:i/>
                <w:sz w:val="18"/>
                <w:szCs w:val="18"/>
              </w:rPr>
              <w:lastRenderedPageBreak/>
              <w:t>How you will mitigate the risk to participants:</w:t>
            </w:r>
          </w:p>
          <w:p w14:paraId="6F7459BB"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The interviews will be conducted in Windrush surgery and health, and safety procedures will be followed to mitigate the risk to participants. </w:t>
            </w:r>
            <w:r w:rsidRPr="00127222">
              <w:rPr>
                <w:rFonts w:ascii="Arial" w:eastAsia="Times New Roman" w:hAnsi="Arial" w:cs="Arial"/>
                <w:sz w:val="22"/>
                <w:szCs w:val="22"/>
              </w:rPr>
              <w:lastRenderedPageBreak/>
              <w:t xml:space="preserve">Alternatively, the interviews can be conducted by phone. </w:t>
            </w:r>
          </w:p>
          <w:p w14:paraId="5DA353F1"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i/>
                <w:sz w:val="20"/>
                <w:szCs w:val="20"/>
              </w:rPr>
            </w:pPr>
            <w:r w:rsidRPr="00127222">
              <w:rPr>
                <w:rFonts w:ascii="Arial" w:eastAsia="Times New Roman" w:hAnsi="Arial" w:cs="Arial"/>
                <w:i/>
                <w:color w:val="808080"/>
                <w:sz w:val="18"/>
                <w:szCs w:val="18"/>
              </w:rPr>
              <w:t>(this box should expand as you type)</w:t>
            </w:r>
          </w:p>
        </w:tc>
      </w:tr>
      <w:tr w:rsidR="00127222" w:rsidRPr="00127222" w14:paraId="1138580E"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9181CB9"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lastRenderedPageBreak/>
              <w:t>2</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3D12B1B6"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127222">
              <w:rPr>
                <w:rFonts w:ascii="Arial" w:eastAsia="Times New Roman"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127222" w:rsidRPr="00127222" w14:paraId="66885113"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3996C8C2" w14:textId="77777777" w:rsidR="00127222" w:rsidRPr="00127222" w:rsidRDefault="00127222" w:rsidP="00127222">
            <w:pPr>
              <w:spacing w:after="0" w:line="256" w:lineRule="auto"/>
              <w:jc w:val="center"/>
              <w:rPr>
                <w:rFonts w:ascii="Arial" w:eastAsia="Times New Roman" w:hAnsi="Arial" w:cs="Arial"/>
                <w:sz w:val="22"/>
                <w:szCs w:val="22"/>
              </w:rPr>
            </w:pPr>
          </w:p>
        </w:tc>
        <w:tc>
          <w:tcPr>
            <w:tcW w:w="9923" w:type="dxa"/>
            <w:gridSpan w:val="2"/>
            <w:tcBorders>
              <w:top w:val="single" w:sz="4" w:space="0" w:color="auto"/>
              <w:left w:val="single" w:sz="4" w:space="0" w:color="auto"/>
              <w:bottom w:val="single" w:sz="4" w:space="0" w:color="auto"/>
              <w:right w:val="single" w:sz="4" w:space="0" w:color="auto"/>
            </w:tcBorders>
          </w:tcPr>
          <w:p w14:paraId="68A092BD" w14:textId="77777777" w:rsidR="00127222" w:rsidRPr="00127222" w:rsidRDefault="00127222" w:rsidP="00127222">
            <w:pPr>
              <w:spacing w:after="0" w:line="256" w:lineRule="auto"/>
              <w:rPr>
                <w:rFonts w:ascii="Arial" w:eastAsia="Times New Roman" w:hAnsi="Arial" w:cs="Arial"/>
                <w:sz w:val="22"/>
                <w:szCs w:val="22"/>
              </w:rPr>
            </w:pPr>
          </w:p>
          <w:p w14:paraId="732A5BD0"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Not applicable </w:t>
            </w:r>
          </w:p>
          <w:p w14:paraId="3B111DC5" w14:textId="77777777" w:rsidR="00127222" w:rsidRPr="00127222" w:rsidRDefault="00127222" w:rsidP="00127222">
            <w:pPr>
              <w:spacing w:after="0" w:line="256" w:lineRule="auto"/>
              <w:rPr>
                <w:rFonts w:ascii="Arial" w:eastAsia="Times New Roman" w:hAnsi="Arial" w:cs="Arial"/>
                <w:sz w:val="22"/>
                <w:szCs w:val="22"/>
              </w:rPr>
            </w:pPr>
          </w:p>
          <w:p w14:paraId="1AAFD4ED"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17B6899D"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9B42F6"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3</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5D6490E9"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Risks to the investigator</w:t>
            </w:r>
          </w:p>
          <w:p w14:paraId="761827A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For example: personal health &amp; safety, physical harm, emotional distress, risk of accusation of harm/impropriety, conflict of interest</w:t>
            </w:r>
          </w:p>
        </w:tc>
      </w:tr>
      <w:tr w:rsidR="00127222" w:rsidRPr="00127222" w14:paraId="67B304CC"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50CA1264"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rPr>
            </w:pPr>
          </w:p>
        </w:tc>
        <w:tc>
          <w:tcPr>
            <w:tcW w:w="4991" w:type="dxa"/>
            <w:tcBorders>
              <w:top w:val="single" w:sz="4" w:space="0" w:color="auto"/>
              <w:left w:val="single" w:sz="4" w:space="0" w:color="auto"/>
              <w:bottom w:val="single" w:sz="4" w:space="0" w:color="auto"/>
              <w:right w:val="single" w:sz="4" w:space="0" w:color="auto"/>
            </w:tcBorders>
          </w:tcPr>
          <w:p w14:paraId="733075AB"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Risk to the investigator: emotional distress could occur from individuals who are not happy with the new service. </w:t>
            </w:r>
          </w:p>
          <w:p w14:paraId="251F1E2E" w14:textId="77777777" w:rsidR="00127222" w:rsidRPr="00127222" w:rsidRDefault="00127222" w:rsidP="00127222">
            <w:pPr>
              <w:spacing w:after="0" w:line="256" w:lineRule="auto"/>
              <w:rPr>
                <w:rFonts w:ascii="Arial" w:eastAsia="Times New Roman" w:hAnsi="Arial" w:cs="Arial"/>
                <w:sz w:val="22"/>
                <w:szCs w:val="22"/>
              </w:rPr>
            </w:pPr>
          </w:p>
          <w:p w14:paraId="35D58455" w14:textId="77777777" w:rsidR="00127222" w:rsidRPr="00127222" w:rsidRDefault="00127222" w:rsidP="00127222">
            <w:pPr>
              <w:spacing w:after="0" w:line="256" w:lineRule="auto"/>
              <w:rPr>
                <w:rFonts w:ascii="Arial" w:eastAsia="Times New Roman" w:hAnsi="Arial" w:cs="Arial"/>
                <w:sz w:val="22"/>
                <w:szCs w:val="22"/>
              </w:rPr>
            </w:pPr>
          </w:p>
          <w:p w14:paraId="5B427E81"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20FBFB99" w14:textId="77777777" w:rsidR="00127222" w:rsidRPr="00127222" w:rsidRDefault="00127222" w:rsidP="00127222">
            <w:pPr>
              <w:autoSpaceDE w:val="0"/>
              <w:autoSpaceDN w:val="0"/>
              <w:adjustRightInd w:val="0"/>
              <w:spacing w:after="0" w:line="256" w:lineRule="auto"/>
              <w:rPr>
                <w:rFonts w:ascii="Arial" w:eastAsia="Times New Roman" w:hAnsi="Arial" w:cs="Arial"/>
                <w:i/>
                <w:sz w:val="18"/>
                <w:szCs w:val="18"/>
              </w:rPr>
            </w:pPr>
            <w:r w:rsidRPr="00127222">
              <w:rPr>
                <w:rFonts w:ascii="Arial" w:eastAsia="Times New Roman" w:hAnsi="Arial" w:cs="Arial"/>
                <w:i/>
                <w:sz w:val="18"/>
                <w:szCs w:val="18"/>
              </w:rPr>
              <w:t>How you will mitigate the risk to the investigator:</w:t>
            </w:r>
          </w:p>
          <w:p w14:paraId="7DEFE329"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Take time to reflect and assure the individual that the study is to improve the service. </w:t>
            </w:r>
          </w:p>
          <w:p w14:paraId="76EAA024" w14:textId="77777777" w:rsidR="00127222" w:rsidRPr="00127222" w:rsidRDefault="00127222" w:rsidP="00127222">
            <w:pPr>
              <w:spacing w:after="0" w:line="256" w:lineRule="auto"/>
              <w:rPr>
                <w:rFonts w:ascii="Arial" w:eastAsia="Times New Roman" w:hAnsi="Arial" w:cs="Arial"/>
                <w:sz w:val="22"/>
                <w:szCs w:val="22"/>
              </w:rPr>
            </w:pPr>
          </w:p>
          <w:p w14:paraId="220E75D9" w14:textId="77777777" w:rsidR="00127222" w:rsidRPr="00127222" w:rsidRDefault="00127222" w:rsidP="00127222">
            <w:pPr>
              <w:spacing w:after="0" w:line="256" w:lineRule="auto"/>
              <w:rPr>
                <w:rFonts w:ascii="Arial" w:eastAsia="Times New Roman" w:hAnsi="Arial" w:cs="Arial"/>
                <w:sz w:val="22"/>
                <w:szCs w:val="22"/>
              </w:rPr>
            </w:pPr>
          </w:p>
          <w:p w14:paraId="1FCBC78C"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27A42F5E"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CBF620"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4</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0AE18AC"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University/institutional risks</w:t>
            </w:r>
          </w:p>
          <w:p w14:paraId="31F5394E"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For example: adverse publicity, financial loss, data protection</w:t>
            </w:r>
          </w:p>
        </w:tc>
      </w:tr>
      <w:tr w:rsidR="00127222" w:rsidRPr="00127222" w14:paraId="357F8831"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60B9F9CF"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rPr>
            </w:pPr>
          </w:p>
        </w:tc>
        <w:tc>
          <w:tcPr>
            <w:tcW w:w="4991" w:type="dxa"/>
            <w:tcBorders>
              <w:top w:val="single" w:sz="4" w:space="0" w:color="auto"/>
              <w:left w:val="single" w:sz="4" w:space="0" w:color="auto"/>
              <w:bottom w:val="single" w:sz="4" w:space="0" w:color="auto"/>
              <w:right w:val="single" w:sz="4" w:space="0" w:color="auto"/>
            </w:tcBorders>
          </w:tcPr>
          <w:p w14:paraId="59B1556C"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Risk to the University: data protection risk of the interview. </w:t>
            </w:r>
          </w:p>
          <w:p w14:paraId="032702E1" w14:textId="77777777" w:rsidR="00127222" w:rsidRPr="00127222" w:rsidRDefault="00127222" w:rsidP="00127222">
            <w:pPr>
              <w:spacing w:after="0" w:line="256" w:lineRule="auto"/>
              <w:rPr>
                <w:rFonts w:ascii="Arial" w:eastAsia="Times New Roman" w:hAnsi="Arial" w:cs="Arial"/>
                <w:sz w:val="22"/>
                <w:szCs w:val="22"/>
              </w:rPr>
            </w:pPr>
          </w:p>
          <w:p w14:paraId="0AA621C5" w14:textId="77777777" w:rsidR="00127222" w:rsidRPr="00127222" w:rsidRDefault="00127222" w:rsidP="00127222">
            <w:pPr>
              <w:spacing w:after="0" w:line="256" w:lineRule="auto"/>
              <w:rPr>
                <w:rFonts w:ascii="Arial" w:eastAsia="Times New Roman" w:hAnsi="Arial" w:cs="Arial"/>
                <w:sz w:val="22"/>
                <w:szCs w:val="22"/>
              </w:rPr>
            </w:pPr>
          </w:p>
          <w:p w14:paraId="226A469B"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62237014" w14:textId="77777777" w:rsidR="00127222" w:rsidRPr="00127222" w:rsidRDefault="00127222" w:rsidP="00127222">
            <w:pPr>
              <w:autoSpaceDE w:val="0"/>
              <w:autoSpaceDN w:val="0"/>
              <w:adjustRightInd w:val="0"/>
              <w:spacing w:after="0" w:line="256" w:lineRule="auto"/>
              <w:rPr>
                <w:rFonts w:ascii="Arial" w:eastAsia="Times New Roman" w:hAnsi="Arial" w:cs="Arial"/>
                <w:i/>
                <w:sz w:val="18"/>
                <w:szCs w:val="18"/>
              </w:rPr>
            </w:pPr>
            <w:r w:rsidRPr="00127222">
              <w:rPr>
                <w:rFonts w:ascii="Arial" w:eastAsia="Times New Roman" w:hAnsi="Arial" w:cs="Arial"/>
                <w:i/>
                <w:sz w:val="18"/>
                <w:szCs w:val="18"/>
              </w:rPr>
              <w:t>How you will mitigate the risk to the University:</w:t>
            </w:r>
          </w:p>
          <w:p w14:paraId="048FA0AC"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 xml:space="preserve">All data will be kept in password protected cloud storage on the University Office 365 system which will not be shared. </w:t>
            </w:r>
          </w:p>
          <w:p w14:paraId="1513A9C6" w14:textId="77777777" w:rsidR="00127222" w:rsidRPr="00127222" w:rsidRDefault="00127222" w:rsidP="00127222">
            <w:pPr>
              <w:spacing w:after="0" w:line="256" w:lineRule="auto"/>
              <w:rPr>
                <w:rFonts w:ascii="Arial" w:eastAsia="Times New Roman" w:hAnsi="Arial" w:cs="Arial"/>
                <w:sz w:val="22"/>
                <w:szCs w:val="22"/>
              </w:rPr>
            </w:pPr>
          </w:p>
          <w:p w14:paraId="2E64C8C1" w14:textId="77777777" w:rsidR="00127222" w:rsidRPr="00127222" w:rsidRDefault="00127222" w:rsidP="00127222">
            <w:pPr>
              <w:spacing w:after="0" w:line="256" w:lineRule="auto"/>
              <w:rPr>
                <w:rFonts w:ascii="Arial" w:eastAsia="Times New Roman" w:hAnsi="Arial" w:cs="Arial"/>
                <w:sz w:val="22"/>
                <w:szCs w:val="22"/>
              </w:rPr>
            </w:pPr>
          </w:p>
          <w:p w14:paraId="6B7653F3"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634C4F4D"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8987D77"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5</w:t>
            </w:r>
          </w:p>
        </w:tc>
        <w:tc>
          <w:tcPr>
            <w:tcW w:w="9923" w:type="dxa"/>
            <w:gridSpan w:val="2"/>
            <w:tcBorders>
              <w:top w:val="single" w:sz="4" w:space="0" w:color="auto"/>
              <w:left w:val="single" w:sz="4" w:space="0" w:color="auto"/>
              <w:bottom w:val="single" w:sz="4" w:space="0" w:color="auto"/>
              <w:right w:val="single" w:sz="4" w:space="0" w:color="auto"/>
            </w:tcBorders>
            <w:shd w:val="clear" w:color="auto" w:fill="F2F2F2"/>
            <w:hideMark/>
          </w:tcPr>
          <w:p w14:paraId="0D122AE1"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Environmental risks</w:t>
            </w:r>
          </w:p>
          <w:p w14:paraId="0D03BBE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For example: accidental spillage of pollutants, damage to local ecosystems</w:t>
            </w:r>
          </w:p>
        </w:tc>
      </w:tr>
      <w:tr w:rsidR="00127222" w:rsidRPr="00127222" w14:paraId="55B677B0" w14:textId="77777777" w:rsidTr="00127222">
        <w:tc>
          <w:tcPr>
            <w:tcW w:w="596" w:type="dxa"/>
            <w:tcBorders>
              <w:top w:val="single" w:sz="4" w:space="0" w:color="auto"/>
              <w:left w:val="single" w:sz="4" w:space="0" w:color="auto"/>
              <w:bottom w:val="single" w:sz="4" w:space="0" w:color="auto"/>
              <w:right w:val="single" w:sz="4" w:space="0" w:color="auto"/>
            </w:tcBorders>
            <w:vAlign w:val="center"/>
          </w:tcPr>
          <w:p w14:paraId="018B3AA2"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rPr>
            </w:pPr>
          </w:p>
        </w:tc>
        <w:tc>
          <w:tcPr>
            <w:tcW w:w="4991" w:type="dxa"/>
            <w:tcBorders>
              <w:top w:val="single" w:sz="4" w:space="0" w:color="auto"/>
              <w:left w:val="single" w:sz="4" w:space="0" w:color="auto"/>
              <w:bottom w:val="single" w:sz="4" w:space="0" w:color="auto"/>
              <w:right w:val="single" w:sz="4" w:space="0" w:color="auto"/>
            </w:tcBorders>
          </w:tcPr>
          <w:p w14:paraId="5554FD6A"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sz w:val="22"/>
                <w:szCs w:val="22"/>
              </w:rPr>
              <w:t>Risk to the environment: the face-to-face interview may lead to the use of fossil fuel to attend the interview.</w:t>
            </w:r>
          </w:p>
          <w:p w14:paraId="388ABDED" w14:textId="77777777" w:rsidR="00127222" w:rsidRPr="00127222" w:rsidRDefault="00127222" w:rsidP="00127222">
            <w:pPr>
              <w:spacing w:after="0" w:line="256" w:lineRule="auto"/>
              <w:rPr>
                <w:rFonts w:ascii="Arial" w:eastAsia="Times New Roman" w:hAnsi="Arial" w:cs="Arial"/>
                <w:sz w:val="22"/>
                <w:szCs w:val="22"/>
              </w:rPr>
            </w:pPr>
          </w:p>
          <w:p w14:paraId="3DA4FA0D" w14:textId="77777777" w:rsidR="00127222" w:rsidRPr="00127222" w:rsidRDefault="00127222" w:rsidP="00127222">
            <w:pPr>
              <w:spacing w:after="0" w:line="256" w:lineRule="auto"/>
              <w:rPr>
                <w:rFonts w:ascii="Arial" w:eastAsia="Times New Roman" w:hAnsi="Arial" w:cs="Arial"/>
                <w:sz w:val="22"/>
                <w:szCs w:val="22"/>
              </w:rPr>
            </w:pPr>
          </w:p>
          <w:p w14:paraId="7D198D1A" w14:textId="77777777" w:rsidR="00127222" w:rsidRPr="00127222" w:rsidRDefault="00127222" w:rsidP="00127222">
            <w:pPr>
              <w:spacing w:after="0" w:line="256" w:lineRule="auto"/>
              <w:rPr>
                <w:rFonts w:ascii="Arial" w:eastAsia="Times New Roman" w:hAnsi="Arial" w:cs="Arial"/>
                <w:sz w:val="22"/>
                <w:szCs w:val="22"/>
              </w:rPr>
            </w:pPr>
          </w:p>
          <w:p w14:paraId="58470A1E"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rPr>
            </w:pPr>
            <w:r w:rsidRPr="00127222">
              <w:rPr>
                <w:rFonts w:ascii="Arial" w:eastAsia="Times New Roman" w:hAnsi="Arial" w:cs="Arial"/>
                <w:i/>
                <w:color w:val="808080"/>
                <w:sz w:val="18"/>
                <w:szCs w:val="18"/>
              </w:rPr>
              <w:t>(this box should expand as you type)</w:t>
            </w:r>
          </w:p>
        </w:tc>
        <w:tc>
          <w:tcPr>
            <w:tcW w:w="4932" w:type="dxa"/>
            <w:tcBorders>
              <w:top w:val="single" w:sz="4" w:space="0" w:color="auto"/>
              <w:left w:val="single" w:sz="4" w:space="0" w:color="auto"/>
              <w:bottom w:val="single" w:sz="4" w:space="0" w:color="auto"/>
              <w:right w:val="single" w:sz="4" w:space="0" w:color="auto"/>
            </w:tcBorders>
          </w:tcPr>
          <w:p w14:paraId="385BFB7D" w14:textId="77777777" w:rsidR="00127222" w:rsidRPr="00127222" w:rsidRDefault="00127222" w:rsidP="00127222">
            <w:pPr>
              <w:autoSpaceDE w:val="0"/>
              <w:autoSpaceDN w:val="0"/>
              <w:adjustRightInd w:val="0"/>
              <w:spacing w:after="0" w:line="256" w:lineRule="auto"/>
              <w:rPr>
                <w:rFonts w:ascii="Arial" w:eastAsia="Times New Roman" w:hAnsi="Arial" w:cs="Arial"/>
                <w:i/>
                <w:sz w:val="18"/>
                <w:szCs w:val="18"/>
              </w:rPr>
            </w:pPr>
            <w:r w:rsidRPr="00127222">
              <w:rPr>
                <w:rFonts w:ascii="Arial" w:eastAsia="Times New Roman" w:hAnsi="Arial" w:cs="Arial"/>
                <w:i/>
                <w:sz w:val="18"/>
                <w:szCs w:val="18"/>
              </w:rPr>
              <w:t>How you will mitigate the risk to environment:</w:t>
            </w:r>
          </w:p>
          <w:p w14:paraId="3BCBB50A"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Most of the registered population are in a walking distance from the practice. Will offer telephone and virtual interview as standard alongside the face to face. </w:t>
            </w:r>
          </w:p>
          <w:p w14:paraId="10ED172E" w14:textId="77777777" w:rsidR="00127222" w:rsidRPr="00127222" w:rsidRDefault="00127222" w:rsidP="00127222">
            <w:pPr>
              <w:spacing w:after="0" w:line="256" w:lineRule="auto"/>
              <w:rPr>
                <w:rFonts w:ascii="Arial" w:eastAsia="Times New Roman" w:hAnsi="Arial" w:cs="Arial"/>
                <w:sz w:val="22"/>
                <w:szCs w:val="22"/>
              </w:rPr>
            </w:pPr>
          </w:p>
          <w:p w14:paraId="729EEB51"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bl>
    <w:p w14:paraId="541A7F1E"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p w14:paraId="178B761F" w14:textId="77777777" w:rsidR="00127222" w:rsidRPr="00127222" w:rsidRDefault="00127222" w:rsidP="00127222">
      <w:pPr>
        <w:spacing w:after="0" w:line="240" w:lineRule="auto"/>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G: Feedback, Consent and Confidentiality</w:t>
      </w:r>
    </w:p>
    <w:p w14:paraId="5C3F3D08" w14:textId="77777777" w:rsidR="00127222" w:rsidRPr="00127222" w:rsidRDefault="00127222" w:rsidP="00127222">
      <w:pPr>
        <w:spacing w:after="0" w:line="240" w:lineRule="auto"/>
        <w:rPr>
          <w:rFonts w:ascii="Arial" w:eastAsia="Times New Roman" w:hAnsi="Arial" w:cs="Arial"/>
          <w:b/>
          <w:kern w:val="0"/>
          <w:sz w:val="22"/>
          <w:szCs w:val="22"/>
          <w14:ligatures w14:val="none"/>
        </w:rPr>
      </w:pPr>
    </w:p>
    <w:p w14:paraId="01153779" w14:textId="77777777" w:rsidR="00127222" w:rsidRPr="00127222" w:rsidRDefault="00127222" w:rsidP="00127222">
      <w:pPr>
        <w:spacing w:after="0" w:line="240" w:lineRule="auto"/>
        <w:rPr>
          <w:rFonts w:ascii="Arial" w:eastAsia="Times New Roman" w:hAnsi="Arial" w:cs="Arial"/>
          <w:kern w:val="0"/>
          <w:sz w:val="22"/>
          <w:szCs w:val="22"/>
          <w14:ligatures w14:val="none"/>
        </w:rPr>
      </w:pPr>
      <w:r w:rsidRPr="00127222">
        <w:rPr>
          <w:rFonts w:ascii="Arial" w:eastAsia="Times New Roman" w:hAnsi="Arial" w:cs="Arial"/>
          <w:kern w:val="0"/>
          <w:sz w:val="22"/>
          <w:szCs w:val="22"/>
          <w14:ligatures w14:val="none"/>
        </w:rPr>
        <w:t>If you have identified in section D that there are no participants then enter skip this section and continue to section H.</w:t>
      </w:r>
    </w:p>
    <w:p w14:paraId="25FDCF16" w14:textId="77777777" w:rsidR="00127222" w:rsidRPr="00127222" w:rsidRDefault="00127222" w:rsidP="00127222">
      <w:pPr>
        <w:spacing w:after="0" w:line="240" w:lineRule="auto"/>
        <w:rPr>
          <w:rFonts w:ascii="Arial" w:eastAsia="Times New Roman" w:hAnsi="Arial" w:cs="Arial"/>
          <w:b/>
          <w:kern w:val="0"/>
          <w:sz w:val="22"/>
          <w:szCs w:val="22"/>
          <w14:ligatures w14:val="none"/>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6"/>
        <w:gridCol w:w="9923"/>
      </w:tblGrid>
      <w:tr w:rsidR="00127222" w:rsidRPr="00127222" w14:paraId="18B17BEF"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14FE4654" w14:textId="77777777" w:rsidR="00127222" w:rsidRPr="00127222" w:rsidRDefault="00127222" w:rsidP="00127222">
            <w:pPr>
              <w:spacing w:after="0" w:line="256" w:lineRule="auto"/>
              <w:rPr>
                <w:rFonts w:ascii="Arial" w:eastAsia="Times New Roman" w:hAnsi="Arial" w:cs="Arial"/>
                <w:bCs/>
                <w:sz w:val="22"/>
                <w:szCs w:val="22"/>
              </w:rPr>
            </w:pPr>
            <w:r w:rsidRPr="00127222">
              <w:rPr>
                <w:rFonts w:ascii="Arial" w:eastAsia="Times New Roman" w:hAnsi="Arial" w:cs="Arial"/>
                <w:bCs/>
                <w:sz w:val="22"/>
                <w:szCs w:val="22"/>
              </w:rPr>
              <w:t>1</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79DCC07E"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Feedback</w:t>
            </w:r>
          </w:p>
          <w:p w14:paraId="24D19E45"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What de-briefing and feedback will be provided to participants, how will this be done and when? </w:t>
            </w:r>
          </w:p>
        </w:tc>
      </w:tr>
      <w:tr w:rsidR="00127222" w:rsidRPr="00127222" w14:paraId="3CBF5D5C" w14:textId="77777777" w:rsidTr="00127222">
        <w:tc>
          <w:tcPr>
            <w:tcW w:w="596" w:type="dxa"/>
            <w:tcBorders>
              <w:top w:val="single" w:sz="4" w:space="0" w:color="auto"/>
              <w:left w:val="single" w:sz="4" w:space="0" w:color="auto"/>
              <w:bottom w:val="single" w:sz="4" w:space="0" w:color="auto"/>
              <w:right w:val="single" w:sz="4" w:space="0" w:color="auto"/>
            </w:tcBorders>
          </w:tcPr>
          <w:p w14:paraId="6BEC4282" w14:textId="77777777" w:rsidR="00127222" w:rsidRPr="00127222" w:rsidRDefault="00127222" w:rsidP="00127222">
            <w:pPr>
              <w:spacing w:after="0" w:line="256" w:lineRule="auto"/>
              <w:rPr>
                <w:rFonts w:ascii="Arial" w:eastAsia="Times New Roman" w:hAnsi="Arial" w:cs="Arial"/>
                <w:bCs/>
                <w:sz w:val="22"/>
                <w:szCs w:val="22"/>
              </w:rPr>
            </w:pPr>
          </w:p>
        </w:tc>
        <w:tc>
          <w:tcPr>
            <w:tcW w:w="9923" w:type="dxa"/>
            <w:tcBorders>
              <w:top w:val="single" w:sz="4" w:space="0" w:color="auto"/>
              <w:left w:val="single" w:sz="4" w:space="0" w:color="auto"/>
              <w:bottom w:val="single" w:sz="4" w:space="0" w:color="auto"/>
              <w:right w:val="single" w:sz="4" w:space="0" w:color="auto"/>
            </w:tcBorders>
          </w:tcPr>
          <w:p w14:paraId="61C06864"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 xml:space="preserve">I will provide participants with an email to be able to contact for further details and results. </w:t>
            </w:r>
          </w:p>
          <w:p w14:paraId="2D71A536" w14:textId="77777777" w:rsidR="00127222" w:rsidRPr="00127222" w:rsidRDefault="00127222" w:rsidP="00127222">
            <w:pPr>
              <w:spacing w:after="0" w:line="256" w:lineRule="auto"/>
              <w:rPr>
                <w:rFonts w:ascii="Arial" w:eastAsia="Times New Roman" w:hAnsi="Arial" w:cs="Arial"/>
                <w:sz w:val="22"/>
                <w:szCs w:val="22"/>
              </w:rPr>
            </w:pPr>
          </w:p>
          <w:p w14:paraId="7BDBDD22"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11B0492B"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146D5D94" w14:textId="77777777" w:rsidR="00127222" w:rsidRPr="00127222" w:rsidRDefault="00127222" w:rsidP="00127222">
            <w:pPr>
              <w:spacing w:after="0" w:line="256" w:lineRule="auto"/>
              <w:rPr>
                <w:rFonts w:ascii="Arial" w:eastAsia="Times New Roman" w:hAnsi="Arial" w:cs="Arial"/>
                <w:bCs/>
                <w:sz w:val="22"/>
                <w:szCs w:val="22"/>
              </w:rPr>
            </w:pPr>
            <w:r w:rsidRPr="00127222">
              <w:rPr>
                <w:rFonts w:ascii="Arial" w:eastAsia="Times New Roman" w:hAnsi="Arial" w:cs="Arial"/>
                <w:bCs/>
                <w:sz w:val="22"/>
                <w:szCs w:val="22"/>
              </w:rPr>
              <w:t>2</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42ABB15C"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b/>
                <w:sz w:val="22"/>
                <w:szCs w:val="22"/>
              </w:rPr>
              <w:t>Informed consent</w:t>
            </w:r>
          </w:p>
          <w:p w14:paraId="4FBFF1E9" w14:textId="77777777" w:rsidR="00127222" w:rsidRPr="00127222" w:rsidRDefault="00127222" w:rsidP="00127222">
            <w:pPr>
              <w:autoSpaceDE w:val="0"/>
              <w:autoSpaceDN w:val="0"/>
              <w:adjustRightInd w:val="0"/>
              <w:spacing w:after="0" w:line="256" w:lineRule="auto"/>
              <w:rPr>
                <w:rFonts w:ascii="Arial" w:eastAsia="Times New Roman" w:hAnsi="Arial" w:cs="Arial"/>
                <w:sz w:val="22"/>
                <w:szCs w:val="22"/>
                <w:lang w:eastAsia="en-GB"/>
              </w:rPr>
            </w:pPr>
            <w:r w:rsidRPr="00127222">
              <w:rPr>
                <w:rFonts w:ascii="Arial" w:eastAsia="Times New Roman"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127222" w:rsidRPr="00127222" w14:paraId="44C0261D" w14:textId="77777777" w:rsidTr="00127222">
        <w:tc>
          <w:tcPr>
            <w:tcW w:w="596" w:type="dxa"/>
            <w:tcBorders>
              <w:top w:val="single" w:sz="4" w:space="0" w:color="auto"/>
              <w:left w:val="single" w:sz="4" w:space="0" w:color="auto"/>
              <w:bottom w:val="single" w:sz="4" w:space="0" w:color="auto"/>
              <w:right w:val="single" w:sz="4" w:space="0" w:color="auto"/>
            </w:tcBorders>
          </w:tcPr>
          <w:p w14:paraId="32F3C213" w14:textId="77777777" w:rsidR="00127222" w:rsidRPr="00127222" w:rsidRDefault="00127222" w:rsidP="00127222">
            <w:pPr>
              <w:spacing w:after="0" w:line="256" w:lineRule="auto"/>
              <w:rPr>
                <w:rFonts w:ascii="Arial" w:eastAsia="Times New Roman" w:hAnsi="Arial" w:cs="Arial"/>
                <w:bCs/>
                <w:sz w:val="22"/>
                <w:szCs w:val="22"/>
              </w:rPr>
            </w:pPr>
          </w:p>
        </w:tc>
        <w:tc>
          <w:tcPr>
            <w:tcW w:w="9923" w:type="dxa"/>
            <w:tcBorders>
              <w:top w:val="single" w:sz="4" w:space="0" w:color="auto"/>
              <w:left w:val="single" w:sz="4" w:space="0" w:color="auto"/>
              <w:bottom w:val="single" w:sz="4" w:space="0" w:color="auto"/>
              <w:right w:val="single" w:sz="4" w:space="0" w:color="auto"/>
            </w:tcBorders>
          </w:tcPr>
          <w:p w14:paraId="4C69295F"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I will send information Sheet alongside the invite including a detailed information sheet explaining the research purpose, potential involvement, and confidentiality measures.</w:t>
            </w:r>
          </w:p>
          <w:p w14:paraId="7964EC83" w14:textId="77777777" w:rsidR="00127222" w:rsidRPr="00127222" w:rsidRDefault="00127222" w:rsidP="00127222">
            <w:pPr>
              <w:spacing w:after="0" w:line="256" w:lineRule="auto"/>
              <w:rPr>
                <w:rFonts w:ascii="Arial" w:eastAsia="Times New Roman" w:hAnsi="Arial" w:cs="Arial"/>
                <w:sz w:val="22"/>
                <w:szCs w:val="20"/>
              </w:rPr>
            </w:pPr>
          </w:p>
          <w:p w14:paraId="2FD256FA" w14:textId="77777777" w:rsidR="00127222" w:rsidRPr="00127222" w:rsidRDefault="00127222" w:rsidP="00127222">
            <w:pPr>
              <w:spacing w:after="0" w:line="256" w:lineRule="auto"/>
              <w:rPr>
                <w:rFonts w:ascii="Arial" w:eastAsia="Times New Roman" w:hAnsi="Arial" w:cs="Arial"/>
                <w:color w:val="00B050"/>
                <w:sz w:val="22"/>
                <w:szCs w:val="20"/>
              </w:rPr>
            </w:pPr>
            <w:r w:rsidRPr="00127222">
              <w:rPr>
                <w:rFonts w:ascii="Arial" w:eastAsia="Times New Roman" w:hAnsi="Arial" w:cs="Arial"/>
                <w:sz w:val="22"/>
                <w:szCs w:val="20"/>
              </w:rPr>
              <w:t xml:space="preserve">Written or Verbal Consent: I will obtain informed written or verbal consent from participants the start of the interview. I will document the verbal consent in the collection data sheet. </w:t>
            </w:r>
          </w:p>
          <w:p w14:paraId="335F7230" w14:textId="77777777" w:rsidR="00127222" w:rsidRPr="00127222" w:rsidRDefault="00127222" w:rsidP="00127222">
            <w:pPr>
              <w:spacing w:after="0" w:line="256" w:lineRule="auto"/>
              <w:rPr>
                <w:rFonts w:ascii="Arial" w:eastAsia="Times New Roman" w:hAnsi="Arial" w:cs="Arial"/>
                <w:sz w:val="22"/>
                <w:szCs w:val="22"/>
              </w:rPr>
            </w:pPr>
          </w:p>
          <w:p w14:paraId="6FAC6C35"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r w:rsidR="00127222" w:rsidRPr="00127222" w14:paraId="6E5D5C42" w14:textId="77777777" w:rsidTr="00127222">
        <w:tc>
          <w:tcPr>
            <w:tcW w:w="596" w:type="dxa"/>
            <w:tcBorders>
              <w:top w:val="single" w:sz="4" w:space="0" w:color="auto"/>
              <w:left w:val="single" w:sz="4" w:space="0" w:color="auto"/>
              <w:bottom w:val="single" w:sz="4" w:space="0" w:color="auto"/>
              <w:right w:val="single" w:sz="4" w:space="0" w:color="auto"/>
            </w:tcBorders>
            <w:shd w:val="clear" w:color="auto" w:fill="F2F2F2"/>
            <w:hideMark/>
          </w:tcPr>
          <w:p w14:paraId="1A82FFED" w14:textId="77777777" w:rsidR="00127222" w:rsidRPr="00127222" w:rsidRDefault="00127222" w:rsidP="00127222">
            <w:pPr>
              <w:spacing w:after="0" w:line="256" w:lineRule="auto"/>
              <w:rPr>
                <w:rFonts w:ascii="Arial" w:eastAsia="Times New Roman" w:hAnsi="Arial" w:cs="Arial"/>
                <w:bCs/>
                <w:sz w:val="22"/>
                <w:szCs w:val="22"/>
              </w:rPr>
            </w:pPr>
            <w:r w:rsidRPr="00127222">
              <w:rPr>
                <w:rFonts w:ascii="Arial" w:eastAsia="Times New Roman" w:hAnsi="Arial" w:cs="Arial"/>
                <w:bCs/>
                <w:sz w:val="22"/>
                <w:szCs w:val="22"/>
              </w:rPr>
              <w:t>3</w:t>
            </w:r>
          </w:p>
        </w:tc>
        <w:tc>
          <w:tcPr>
            <w:tcW w:w="9923" w:type="dxa"/>
            <w:tcBorders>
              <w:top w:val="single" w:sz="4" w:space="0" w:color="auto"/>
              <w:left w:val="single" w:sz="4" w:space="0" w:color="auto"/>
              <w:bottom w:val="single" w:sz="4" w:space="0" w:color="auto"/>
              <w:right w:val="single" w:sz="4" w:space="0" w:color="auto"/>
            </w:tcBorders>
            <w:shd w:val="clear" w:color="auto" w:fill="F2F2F2"/>
            <w:hideMark/>
          </w:tcPr>
          <w:p w14:paraId="2EA0F553" w14:textId="77777777" w:rsidR="00127222" w:rsidRPr="00127222" w:rsidRDefault="00127222" w:rsidP="00127222">
            <w:pPr>
              <w:spacing w:after="0" w:line="256" w:lineRule="auto"/>
              <w:rPr>
                <w:rFonts w:ascii="Arial" w:eastAsia="Times New Roman" w:hAnsi="Arial" w:cs="Arial"/>
                <w:b/>
                <w:sz w:val="22"/>
                <w:szCs w:val="22"/>
              </w:rPr>
            </w:pPr>
            <w:r w:rsidRPr="00127222">
              <w:rPr>
                <w:rFonts w:ascii="Arial" w:eastAsia="Times New Roman" w:hAnsi="Arial" w:cs="Arial"/>
                <w:b/>
                <w:sz w:val="22"/>
                <w:szCs w:val="22"/>
              </w:rPr>
              <w:t>Confidentiality / Anonymity</w:t>
            </w:r>
          </w:p>
          <w:p w14:paraId="6FF03CE7" w14:textId="77777777" w:rsidR="00127222" w:rsidRPr="00127222" w:rsidRDefault="00127222" w:rsidP="00127222">
            <w:pPr>
              <w:spacing w:after="0" w:line="256" w:lineRule="auto"/>
              <w:rPr>
                <w:rFonts w:ascii="Arial" w:eastAsia="Times New Roman" w:hAnsi="Arial" w:cs="Arial"/>
                <w:sz w:val="22"/>
                <w:szCs w:val="22"/>
              </w:rPr>
            </w:pPr>
            <w:r w:rsidRPr="00127222">
              <w:rPr>
                <w:rFonts w:ascii="Arial" w:eastAsia="Times New Roman" w:hAnsi="Arial" w:cs="Arial"/>
                <w:sz w:val="22"/>
                <w:szCs w:val="22"/>
              </w:rPr>
              <w:t xml:space="preserve">Set out how anonymity of participants and confidentiality will be ensured in any outputs. If anonymity is not being offered, explain why this is the case. </w:t>
            </w:r>
          </w:p>
        </w:tc>
      </w:tr>
      <w:tr w:rsidR="00127222" w:rsidRPr="00127222" w14:paraId="54B515E1" w14:textId="77777777" w:rsidTr="00127222">
        <w:tc>
          <w:tcPr>
            <w:tcW w:w="596" w:type="dxa"/>
            <w:tcBorders>
              <w:top w:val="single" w:sz="4" w:space="0" w:color="auto"/>
              <w:left w:val="single" w:sz="4" w:space="0" w:color="auto"/>
              <w:bottom w:val="single" w:sz="4" w:space="0" w:color="auto"/>
              <w:right w:val="single" w:sz="4" w:space="0" w:color="auto"/>
            </w:tcBorders>
          </w:tcPr>
          <w:p w14:paraId="0EA93103" w14:textId="77777777" w:rsidR="00127222" w:rsidRPr="00127222" w:rsidRDefault="00127222" w:rsidP="00127222">
            <w:pPr>
              <w:spacing w:after="0" w:line="256" w:lineRule="auto"/>
              <w:rPr>
                <w:rFonts w:ascii="Arial" w:eastAsia="Times New Roman" w:hAnsi="Arial" w:cs="Arial"/>
                <w:bCs/>
                <w:sz w:val="22"/>
                <w:szCs w:val="22"/>
              </w:rPr>
            </w:pPr>
          </w:p>
        </w:tc>
        <w:tc>
          <w:tcPr>
            <w:tcW w:w="9923" w:type="dxa"/>
            <w:tcBorders>
              <w:top w:val="single" w:sz="4" w:space="0" w:color="auto"/>
              <w:left w:val="single" w:sz="4" w:space="0" w:color="auto"/>
              <w:bottom w:val="single" w:sz="4" w:space="0" w:color="auto"/>
              <w:right w:val="single" w:sz="4" w:space="0" w:color="auto"/>
            </w:tcBorders>
          </w:tcPr>
          <w:p w14:paraId="0BC9FC43"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Participants will be assigned unique identifiers.</w:t>
            </w:r>
          </w:p>
          <w:p w14:paraId="5EDF4458" w14:textId="77777777" w:rsidR="00127222" w:rsidRPr="00127222" w:rsidRDefault="00127222" w:rsidP="00127222">
            <w:pPr>
              <w:spacing w:after="0" w:line="256" w:lineRule="auto"/>
              <w:rPr>
                <w:rFonts w:ascii="Arial" w:eastAsia="Times New Roman" w:hAnsi="Arial" w:cs="Arial"/>
                <w:sz w:val="22"/>
                <w:szCs w:val="20"/>
              </w:rPr>
            </w:pPr>
            <w:r w:rsidRPr="00127222">
              <w:rPr>
                <w:rFonts w:ascii="Arial" w:eastAsia="Times New Roman" w:hAnsi="Arial" w:cs="Arial"/>
                <w:sz w:val="22"/>
                <w:szCs w:val="20"/>
              </w:rPr>
              <w:t>Data stored securely with password protection for anonymity.</w:t>
            </w:r>
          </w:p>
          <w:p w14:paraId="364DD20A" w14:textId="77777777" w:rsidR="00127222" w:rsidRPr="00127222" w:rsidRDefault="00127222" w:rsidP="00127222">
            <w:pPr>
              <w:spacing w:after="0" w:line="256" w:lineRule="auto"/>
              <w:rPr>
                <w:rFonts w:ascii="Arial" w:eastAsia="Times New Roman" w:hAnsi="Arial" w:cs="Arial"/>
                <w:sz w:val="22"/>
                <w:szCs w:val="22"/>
              </w:rPr>
            </w:pPr>
          </w:p>
          <w:p w14:paraId="627F9CF4" w14:textId="77777777" w:rsidR="00127222" w:rsidRPr="00127222" w:rsidRDefault="00127222" w:rsidP="00127222">
            <w:pPr>
              <w:autoSpaceDE w:val="0"/>
              <w:autoSpaceDN w:val="0"/>
              <w:adjustRightInd w:val="0"/>
              <w:spacing w:after="0" w:line="256" w:lineRule="auto"/>
              <w:rPr>
                <w:rFonts w:ascii="Times New Roman" w:eastAsia="Times New Roman" w:hAnsi="Times New Roman" w:cs="Arial"/>
                <w:sz w:val="20"/>
                <w:szCs w:val="20"/>
              </w:rPr>
            </w:pPr>
            <w:r w:rsidRPr="00127222">
              <w:rPr>
                <w:rFonts w:ascii="Arial" w:eastAsia="Times New Roman" w:hAnsi="Arial" w:cs="Arial"/>
                <w:i/>
                <w:color w:val="808080"/>
                <w:sz w:val="18"/>
                <w:szCs w:val="18"/>
              </w:rPr>
              <w:t>(this box should expand as you type)</w:t>
            </w:r>
          </w:p>
        </w:tc>
      </w:tr>
    </w:tbl>
    <w:p w14:paraId="42153F64" w14:textId="77777777" w:rsidR="00127222" w:rsidRPr="00127222" w:rsidRDefault="00127222" w:rsidP="00127222">
      <w:pPr>
        <w:spacing w:after="0" w:line="240" w:lineRule="auto"/>
        <w:rPr>
          <w:rFonts w:ascii="Arial" w:eastAsia="Times New Roman" w:hAnsi="Arial" w:cs="Arial"/>
          <w:kern w:val="0"/>
          <w:sz w:val="22"/>
          <w:szCs w:val="22"/>
          <w14:ligatures w14:val="none"/>
        </w:rPr>
      </w:pPr>
    </w:p>
    <w:p w14:paraId="442DB353" w14:textId="77777777" w:rsidR="00127222" w:rsidRPr="00127222" w:rsidRDefault="00127222" w:rsidP="00127222">
      <w:pPr>
        <w:spacing w:after="0" w:line="240" w:lineRule="auto"/>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H: Data Protection and Storage</w:t>
      </w:r>
    </w:p>
    <w:p w14:paraId="28454262" w14:textId="77777777" w:rsidR="00127222" w:rsidRPr="00127222" w:rsidRDefault="00127222" w:rsidP="00127222">
      <w:pPr>
        <w:spacing w:after="0" w:line="240" w:lineRule="auto"/>
        <w:rPr>
          <w:rFonts w:ascii="Arial" w:eastAsia="Times New Roman" w:hAnsi="Arial" w:cs="Arial"/>
          <w:b/>
          <w:kern w:val="0"/>
          <w:sz w:val="22"/>
          <w:szCs w:val="22"/>
          <w14:ligatures w14:val="none"/>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127222" w:rsidRPr="00127222" w14:paraId="71C18165"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4106B2B" w14:textId="77777777" w:rsidR="00127222" w:rsidRPr="00127222" w:rsidRDefault="00127222" w:rsidP="00127222">
            <w:pPr>
              <w:autoSpaceDE w:val="0"/>
              <w:autoSpaceDN w:val="0"/>
              <w:adjustRightInd w:val="0"/>
              <w:spacing w:before="100" w:beforeAutospacing="1" w:after="100" w:afterAutospacing="1" w:line="256" w:lineRule="auto"/>
              <w:jc w:val="center"/>
              <w:rPr>
                <w:rFonts w:ascii="Arial" w:eastAsia="Times New Roman" w:hAnsi="Arial" w:cs="Arial"/>
                <w:sz w:val="22"/>
                <w:szCs w:val="22"/>
                <w:lang w:eastAsia="zh-CN"/>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4EC01A1" w14:textId="77777777" w:rsidR="00127222" w:rsidRPr="00127222" w:rsidRDefault="00127222" w:rsidP="00127222">
            <w:pPr>
              <w:autoSpaceDE w:val="0"/>
              <w:autoSpaceDN w:val="0"/>
              <w:adjustRightInd w:val="0"/>
              <w:spacing w:before="100" w:beforeAutospacing="1" w:after="100" w:afterAutospacing="1" w:line="256" w:lineRule="auto"/>
              <w:rPr>
                <w:rFonts w:ascii="Arial" w:eastAsia="Times New Roman" w:hAnsi="Arial" w:cs="Arial"/>
                <w:sz w:val="22"/>
                <w:szCs w:val="22"/>
                <w:lang w:eastAsia="zh-CN"/>
              </w:rPr>
            </w:pPr>
            <w:r w:rsidRPr="00127222">
              <w:rPr>
                <w:rFonts w:ascii="Arial" w:eastAsia="Times New Roman" w:hAnsi="Arial" w:cs="Arial"/>
                <w:sz w:val="22"/>
                <w:szCs w:val="22"/>
                <w:lang w:eastAsia="zh-CN"/>
              </w:rPr>
              <w:t>Does the research activity involve personal da</w:t>
            </w:r>
            <w:r w:rsidRPr="00127222">
              <w:rPr>
                <w:rFonts w:ascii="Arial" w:eastAsia="Times New Roman" w:hAnsi="Arial" w:cs="Arial"/>
                <w:sz w:val="22"/>
                <w:szCs w:val="22"/>
                <w:shd w:val="clear" w:color="auto" w:fill="F2F2F2"/>
                <w:lang w:eastAsia="zh-CN"/>
              </w:rPr>
              <w:t>t</w:t>
            </w:r>
            <w:r w:rsidRPr="00127222">
              <w:rPr>
                <w:rFonts w:ascii="Arial" w:eastAsia="Times New Roman" w:hAnsi="Arial" w:cs="Arial"/>
                <w:sz w:val="22"/>
                <w:szCs w:val="22"/>
                <w:lang w:eastAsia="zh-CN"/>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072905"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Arial" w:eastAsia="Times New Roman" w:hAnsi="Arial" w:cs="Arial"/>
                <w:b/>
                <w:bCs/>
                <w:sz w:val="22"/>
                <w:szCs w:val="22"/>
                <w:lang w:eastAsia="zh-CN"/>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6BD931C"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Arial" w:eastAsia="Times New Roman" w:hAnsi="Arial" w:cs="Arial"/>
                <w:b/>
                <w:bCs/>
                <w:sz w:val="22"/>
                <w:szCs w:val="22"/>
                <w:lang w:eastAsia="zh-CN"/>
              </w:rPr>
              <w:t>NO</w:t>
            </w:r>
          </w:p>
        </w:tc>
      </w:tr>
      <w:tr w:rsidR="00127222" w:rsidRPr="00127222" w14:paraId="768A7FEE" w14:textId="77777777" w:rsidTr="00127222">
        <w:trPr>
          <w:trHeight w:val="403"/>
        </w:trPr>
        <w:tc>
          <w:tcPr>
            <w:tcW w:w="567" w:type="dxa"/>
            <w:tcBorders>
              <w:top w:val="nil"/>
              <w:left w:val="single" w:sz="4" w:space="0" w:color="auto"/>
              <w:bottom w:val="single" w:sz="4" w:space="0" w:color="auto"/>
              <w:right w:val="single" w:sz="4" w:space="0" w:color="auto"/>
            </w:tcBorders>
            <w:shd w:val="clear" w:color="auto" w:fill="F2F2F2"/>
            <w:vAlign w:val="center"/>
            <w:hideMark/>
          </w:tcPr>
          <w:p w14:paraId="278DF2EF"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bCs/>
                <w:iCs/>
                <w:sz w:val="22"/>
                <w:szCs w:val="22"/>
                <w:lang w:eastAsia="zh-CN"/>
              </w:rPr>
            </w:pPr>
            <w:r w:rsidRPr="00127222">
              <w:rPr>
                <w:rFonts w:ascii="Arial" w:eastAsia="Times New Roman" w:hAnsi="Arial" w:cs="Arial"/>
                <w:bCs/>
                <w:iCs/>
                <w:sz w:val="22"/>
                <w:szCs w:val="22"/>
                <w:lang w:eastAsia="zh-CN"/>
              </w:rPr>
              <w:t>1</w:t>
            </w: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0BAD7C64" w14:textId="77777777" w:rsidR="00127222" w:rsidRPr="00127222" w:rsidRDefault="00127222" w:rsidP="00127222">
            <w:pPr>
              <w:autoSpaceDE w:val="0"/>
              <w:autoSpaceDN w:val="0"/>
              <w:adjustRightInd w:val="0"/>
              <w:spacing w:after="0" w:line="256" w:lineRule="auto"/>
              <w:ind w:left="567" w:right="567"/>
              <w:rPr>
                <w:rFonts w:ascii="Arial" w:eastAsia="Times New Roman" w:hAnsi="Arial" w:cs="Arial"/>
                <w:sz w:val="22"/>
                <w:szCs w:val="22"/>
                <w:lang w:eastAsia="zh-CN"/>
              </w:rPr>
            </w:pPr>
            <w:r w:rsidRPr="00127222">
              <w:rPr>
                <w:rFonts w:ascii="Arial" w:eastAsia="Times New Roman" w:hAnsi="Arial" w:cs="Arial"/>
                <w:b/>
                <w:bCs/>
                <w:i/>
                <w:iCs/>
                <w:sz w:val="22"/>
                <w:szCs w:val="22"/>
                <w:lang w:eastAsia="zh-CN"/>
              </w:rPr>
              <w:t>“Personal data”</w:t>
            </w:r>
            <w:r w:rsidRPr="00127222">
              <w:rPr>
                <w:rFonts w:ascii="Arial" w:eastAsia="Times New Roman" w:hAnsi="Arial" w:cs="Arial"/>
                <w:i/>
                <w:iCs/>
                <w:sz w:val="22"/>
                <w:szCs w:val="22"/>
                <w:lang w:eastAsia="zh-CN"/>
              </w:rPr>
              <w:t xml:space="preserve"> </w:t>
            </w:r>
            <w:r w:rsidRPr="00127222">
              <w:rPr>
                <w:rFonts w:ascii="Arial" w:eastAsia="Times New Roman" w:hAnsi="Arial" w:cs="Arial"/>
                <w:i/>
                <w:iCs/>
                <w:color w:val="333333"/>
                <w:sz w:val="22"/>
                <w:shd w:val="clear" w:color="auto" w:fill="F2F2F2"/>
                <w:lang w:eastAsia="zh-CN"/>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989B955"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MS Gothic" w:eastAsia="MS Gothic" w:hAnsi="MS Gothic" w:cs="Arial" w:hint="eastAsia"/>
                <w:b/>
                <w:bCs/>
                <w:sz w:val="22"/>
                <w:szCs w:val="22"/>
                <w:lang w:val="en-US" w:eastAsia="zh-CN"/>
              </w:rPr>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sdt>
            <w:sdtPr>
              <w:rPr>
                <w:rFonts w:ascii="Arial" w:eastAsia="Times New Roman" w:hAnsi="Arial" w:cs="Arial"/>
                <w:b/>
                <w:bCs/>
                <w:sz w:val="22"/>
                <w:szCs w:val="22"/>
              </w:rPr>
              <w:id w:val="-1827501525"/>
              <w14:checkbox>
                <w14:checked w14:val="1"/>
                <w14:checkedState w14:val="2612" w14:font="MS Gothic"/>
                <w14:uncheckedState w14:val="2610" w14:font="MS Gothic"/>
              </w14:checkbox>
            </w:sdtPr>
            <w:sdtContent>
              <w:p w14:paraId="5397C3C6"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b/>
                    <w:bCs/>
                    <w:sz w:val="22"/>
                    <w:szCs w:val="22"/>
                  </w:rPr>
                </w:pPr>
                <w:r w:rsidRPr="00127222">
                  <w:rPr>
                    <w:rFonts w:ascii="Segoe UI Symbol" w:eastAsia="Times New Roman" w:hAnsi="Segoe UI Symbol" w:cs="Segoe UI Symbol"/>
                    <w:b/>
                    <w:bCs/>
                    <w:sz w:val="22"/>
                    <w:szCs w:val="22"/>
                  </w:rPr>
                  <w:t>☒</w:t>
                </w:r>
              </w:p>
            </w:sdtContent>
          </w:sdt>
          <w:p w14:paraId="003E713A"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p>
        </w:tc>
      </w:tr>
      <w:tr w:rsidR="00127222" w:rsidRPr="00127222" w14:paraId="715EE16F"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3A5AC0B4" w14:textId="77777777" w:rsidR="00127222" w:rsidRPr="00127222" w:rsidRDefault="00127222" w:rsidP="00127222">
            <w:pPr>
              <w:autoSpaceDE w:val="0"/>
              <w:autoSpaceDN w:val="0"/>
              <w:adjustRightInd w:val="0"/>
              <w:spacing w:before="100" w:beforeAutospacing="1" w:after="100" w:afterAutospacing="1" w:line="256" w:lineRule="auto"/>
              <w:jc w:val="center"/>
              <w:rPr>
                <w:rFonts w:ascii="Arial" w:eastAsia="Times New Roman" w:hAnsi="Arial" w:cs="Arial"/>
                <w:sz w:val="22"/>
                <w:szCs w:val="22"/>
                <w:lang w:eastAsia="zh-CN"/>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469F8930" w14:textId="77777777" w:rsidR="00127222" w:rsidRPr="00127222" w:rsidRDefault="00127222" w:rsidP="00127222">
            <w:pPr>
              <w:autoSpaceDE w:val="0"/>
              <w:autoSpaceDN w:val="0"/>
              <w:adjustRightInd w:val="0"/>
              <w:spacing w:before="100" w:beforeAutospacing="1" w:after="100" w:afterAutospacing="1" w:line="256" w:lineRule="auto"/>
              <w:rPr>
                <w:rFonts w:ascii="Times New Roman" w:eastAsia="Times New Roman" w:hAnsi="Times New Roman" w:cs="Times New Roman"/>
                <w:lang w:eastAsia="zh-CN"/>
              </w:rPr>
            </w:pPr>
            <w:r w:rsidRPr="00127222">
              <w:rPr>
                <w:rFonts w:ascii="Arial" w:eastAsia="Times New Roman" w:hAnsi="Arial" w:cs="Arial"/>
                <w:sz w:val="22"/>
                <w:szCs w:val="22"/>
                <w:lang w:eastAsia="zh-CN"/>
              </w:rPr>
              <w:t>If YES, provide a</w:t>
            </w:r>
            <w:r w:rsidRPr="00127222">
              <w:rPr>
                <w:rFonts w:ascii="Arial" w:eastAsia="Times New Roman" w:hAnsi="Arial" w:cs="Arial"/>
                <w:b/>
                <w:bCs/>
                <w:sz w:val="22"/>
                <w:szCs w:val="22"/>
                <w:lang w:eastAsia="zh-CN"/>
              </w:rPr>
              <w:t xml:space="preserve"> </w:t>
            </w:r>
            <w:r w:rsidRPr="00127222">
              <w:rPr>
                <w:rFonts w:ascii="Arial" w:eastAsia="Times New Roman" w:hAnsi="Arial" w:cs="Arial"/>
                <w:sz w:val="22"/>
                <w:szCs w:val="22"/>
                <w:lang w:eastAsia="zh-CN"/>
              </w:rPr>
              <w:t>description of the data and explain why this data needs to be collected:</w:t>
            </w:r>
          </w:p>
        </w:tc>
      </w:tr>
      <w:tr w:rsidR="00127222" w:rsidRPr="00127222" w14:paraId="511F1483"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5FFB47D9"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460038A8" w14:textId="77777777" w:rsidR="00127222" w:rsidRPr="00127222" w:rsidRDefault="00127222" w:rsidP="00127222">
            <w:pPr>
              <w:spacing w:after="0" w:line="256" w:lineRule="auto"/>
              <w:rPr>
                <w:rFonts w:ascii="Arial" w:eastAsia="Times New Roman" w:hAnsi="Arial" w:cs="Arial"/>
                <w:color w:val="00B050"/>
                <w:szCs w:val="22"/>
              </w:rPr>
            </w:pPr>
            <w:r w:rsidRPr="00127222">
              <w:rPr>
                <w:rFonts w:ascii="Arial" w:eastAsia="Times New Roman" w:hAnsi="Arial" w:cs="Arial"/>
                <w:color w:val="00B050"/>
                <w:sz w:val="22"/>
                <w:szCs w:val="20"/>
              </w:rPr>
              <w:t>This includes audio/video data of participants, but can also include IP addresses and usernames. Names, addresses and emails also count, as do consent forms.</w:t>
            </w:r>
          </w:p>
          <w:p w14:paraId="118A634B" w14:textId="77777777" w:rsidR="00127222" w:rsidRPr="00127222" w:rsidRDefault="00127222" w:rsidP="00127222">
            <w:pPr>
              <w:spacing w:after="0" w:line="256" w:lineRule="auto"/>
              <w:rPr>
                <w:rFonts w:ascii="Arial" w:eastAsia="Times New Roman" w:hAnsi="Arial" w:cs="Arial"/>
                <w:sz w:val="22"/>
                <w:szCs w:val="22"/>
              </w:rPr>
            </w:pPr>
          </w:p>
          <w:p w14:paraId="050FFB0F" w14:textId="77777777" w:rsidR="00127222" w:rsidRPr="00127222" w:rsidRDefault="00127222" w:rsidP="00127222">
            <w:pPr>
              <w:autoSpaceDE w:val="0"/>
              <w:autoSpaceDN w:val="0"/>
              <w:adjustRightInd w:val="0"/>
              <w:spacing w:after="0" w:line="256" w:lineRule="auto"/>
              <w:rPr>
                <w:rFonts w:ascii="Times New Roman" w:eastAsia="Times New Roman" w:hAnsi="Times New Roman" w:cs="Times New Roman"/>
                <w:i/>
                <w:sz w:val="20"/>
                <w:szCs w:val="20"/>
              </w:rPr>
            </w:pPr>
            <w:r w:rsidRPr="00127222">
              <w:rPr>
                <w:rFonts w:ascii="Arial" w:eastAsia="Times New Roman" w:hAnsi="Arial" w:cs="Arial"/>
                <w:i/>
                <w:color w:val="808080"/>
                <w:sz w:val="18"/>
                <w:szCs w:val="18"/>
              </w:rPr>
              <w:t>(this box should expand as you type)</w:t>
            </w:r>
          </w:p>
        </w:tc>
      </w:tr>
      <w:tr w:rsidR="00127222" w:rsidRPr="00127222" w14:paraId="70ADA129" w14:textId="77777777" w:rsidTr="00127222">
        <w:trPr>
          <w:trHeight w:val="403"/>
        </w:trPr>
        <w:tc>
          <w:tcPr>
            <w:tcW w:w="567" w:type="dxa"/>
            <w:tcBorders>
              <w:top w:val="nil"/>
              <w:left w:val="single" w:sz="4" w:space="0" w:color="auto"/>
              <w:bottom w:val="single" w:sz="4" w:space="0" w:color="auto"/>
              <w:right w:val="single" w:sz="4" w:space="0" w:color="auto"/>
            </w:tcBorders>
            <w:shd w:val="clear" w:color="auto" w:fill="F2F2F2"/>
            <w:vAlign w:val="center"/>
          </w:tcPr>
          <w:p w14:paraId="3062C9EC"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sz w:val="22"/>
                <w:szCs w:val="22"/>
                <w:lang w:eastAsia="zh-CN"/>
              </w:rPr>
            </w:pPr>
          </w:p>
        </w:tc>
        <w:tc>
          <w:tcPr>
            <w:tcW w:w="7905" w:type="dxa"/>
            <w:tcBorders>
              <w:top w:val="nil"/>
              <w:left w:val="single" w:sz="4" w:space="0" w:color="auto"/>
              <w:bottom w:val="single" w:sz="4" w:space="0" w:color="auto"/>
              <w:right w:val="single" w:sz="4" w:space="0" w:color="auto"/>
            </w:tcBorders>
            <w:shd w:val="clear" w:color="auto" w:fill="F2F2F2"/>
            <w:vAlign w:val="center"/>
            <w:hideMark/>
          </w:tcPr>
          <w:p w14:paraId="58E91E87" w14:textId="77777777" w:rsidR="00127222" w:rsidRPr="00127222" w:rsidRDefault="00127222" w:rsidP="00127222">
            <w:pPr>
              <w:autoSpaceDE w:val="0"/>
              <w:autoSpaceDN w:val="0"/>
              <w:adjustRightInd w:val="0"/>
              <w:spacing w:after="0" w:line="256" w:lineRule="auto"/>
              <w:rPr>
                <w:rFonts w:ascii="Times New Roman" w:eastAsia="Calibri" w:hAnsi="Times New Roman" w:cs="Times New Roman"/>
                <w:lang w:eastAsia="zh-CN"/>
              </w:rPr>
            </w:pPr>
            <w:r w:rsidRPr="00127222">
              <w:rPr>
                <w:rFonts w:ascii="Arial" w:eastAsia="Times New Roman" w:hAnsi="Arial" w:cs="Arial"/>
                <w:sz w:val="22"/>
                <w:szCs w:val="22"/>
                <w:lang w:eastAsia="zh-CN"/>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244F8F0"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Arial" w:eastAsia="Times New Roman" w:hAnsi="Arial" w:cs="Arial"/>
                <w:b/>
                <w:bCs/>
                <w:sz w:val="22"/>
                <w:szCs w:val="22"/>
                <w:lang w:eastAsia="zh-CN"/>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0EC523"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r w:rsidRPr="00127222">
              <w:rPr>
                <w:rFonts w:ascii="Arial" w:eastAsia="Times New Roman" w:hAnsi="Arial" w:cs="Arial"/>
                <w:b/>
                <w:bCs/>
                <w:sz w:val="22"/>
                <w:szCs w:val="22"/>
                <w:lang w:eastAsia="zh-CN"/>
              </w:rPr>
              <w:t>NO</w:t>
            </w:r>
          </w:p>
        </w:tc>
      </w:tr>
      <w:tr w:rsidR="00127222" w:rsidRPr="00127222" w14:paraId="73A50752"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0CA3BF" w14:textId="77777777" w:rsidR="00127222" w:rsidRPr="00127222" w:rsidRDefault="00127222" w:rsidP="00127222">
            <w:pPr>
              <w:spacing w:after="0" w:line="256" w:lineRule="auto"/>
              <w:jc w:val="center"/>
              <w:rPr>
                <w:rFonts w:ascii="Arial" w:eastAsia="Times New Roman" w:hAnsi="Arial" w:cs="Times New Roman"/>
                <w:b/>
                <w:bCs/>
                <w:iCs/>
                <w:color w:val="000000"/>
                <w:kern w:val="0"/>
                <w:sz w:val="20"/>
                <w:szCs w:val="23"/>
                <w:lang w:eastAsia="en-GB"/>
                <w14:ligatures w14:val="none"/>
              </w:rPr>
            </w:pPr>
            <w:r w:rsidRPr="00127222">
              <w:rPr>
                <w:rFonts w:ascii="Arial" w:eastAsia="Times New Roman" w:hAnsi="Arial" w:cs="Arial"/>
                <w:bCs/>
                <w:iCs/>
                <w:color w:val="000000"/>
                <w:sz w:val="20"/>
                <w:szCs w:val="23"/>
                <w:lang w:eastAsia="zh-CN"/>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FF2A7FD" w14:textId="77777777" w:rsidR="00127222" w:rsidRPr="00127222" w:rsidRDefault="00127222" w:rsidP="00127222">
            <w:pPr>
              <w:spacing w:after="0" w:line="256" w:lineRule="auto"/>
              <w:ind w:left="567" w:right="567"/>
              <w:rPr>
                <w:rFonts w:ascii="Times New Roman" w:eastAsia="Times New Roman" w:hAnsi="Times New Roman" w:cs="Times New Roman"/>
                <w:kern w:val="0"/>
                <w:lang w:eastAsia="en-GB"/>
                <w14:ligatures w14:val="none"/>
              </w:rPr>
            </w:pPr>
            <w:r w:rsidRPr="00127222">
              <w:rPr>
                <w:rFonts w:ascii="Arial" w:eastAsia="Times New Roman" w:hAnsi="Arial" w:cs="Arial"/>
                <w:b/>
                <w:bCs/>
                <w:i/>
                <w:iCs/>
                <w:color w:val="000000"/>
                <w:sz w:val="20"/>
                <w:szCs w:val="23"/>
                <w:lang w:eastAsia="zh-CN"/>
              </w:rPr>
              <w:t>“Special category data”</w:t>
            </w:r>
            <w:r w:rsidRPr="00127222">
              <w:rPr>
                <w:rFonts w:ascii="Arial" w:eastAsia="Times New Roman" w:hAnsi="Arial" w:cs="Arial"/>
                <w:i/>
                <w:iCs/>
                <w:color w:val="000000"/>
                <w:sz w:val="20"/>
                <w:szCs w:val="23"/>
                <w:lang w:eastAsia="zh-CN"/>
              </w:rPr>
              <w:t> means sensitive personal data consisting of information as to the data subjects’ –</w:t>
            </w:r>
          </w:p>
          <w:p w14:paraId="6B2340F7"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(a) racial or ethnic origin,</w:t>
            </w:r>
          </w:p>
          <w:p w14:paraId="42803C71"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(b) political opinions,</w:t>
            </w:r>
          </w:p>
          <w:p w14:paraId="4C9B8681"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(c ) religious beliefs or other beliefs of a similar nature,</w:t>
            </w:r>
          </w:p>
          <w:p w14:paraId="0583D956"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(d) membership of a trade union (within the meaning of the Trade Union and Labour Relations (Consolidation) Act 1992),</w:t>
            </w:r>
          </w:p>
          <w:p w14:paraId="2E355CE2"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(e) physical or mental health or condition,</w:t>
            </w:r>
          </w:p>
          <w:p w14:paraId="50391D1F"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(f) sexual life,</w:t>
            </w:r>
          </w:p>
          <w:p w14:paraId="3A1F11FE" w14:textId="77777777" w:rsidR="00127222" w:rsidRPr="00127222" w:rsidRDefault="00127222" w:rsidP="00127222">
            <w:pPr>
              <w:spacing w:after="0" w:line="256" w:lineRule="auto"/>
              <w:ind w:left="1134" w:right="567"/>
              <w:rPr>
                <w:rFonts w:ascii="Times New Roman" w:eastAsia="Times New Roman" w:hAnsi="Times New Roman" w:cs="Times New Roman"/>
                <w:lang w:eastAsia="zh-CN"/>
              </w:rPr>
            </w:pPr>
            <w:r w:rsidRPr="00127222">
              <w:rPr>
                <w:rFonts w:ascii="Arial" w:eastAsia="Times New Roman" w:hAnsi="Arial" w:cs="Arial"/>
                <w:i/>
                <w:iCs/>
                <w:color w:val="000000"/>
                <w:sz w:val="20"/>
                <w:szCs w:val="23"/>
                <w:lang w:eastAsia="zh-CN"/>
              </w:rPr>
              <w:t>(g) genetics,</w:t>
            </w:r>
          </w:p>
          <w:p w14:paraId="55020E0C" w14:textId="77777777" w:rsidR="00127222" w:rsidRPr="00127222" w:rsidRDefault="00127222" w:rsidP="00127222">
            <w:pPr>
              <w:spacing w:after="0" w:line="256" w:lineRule="auto"/>
              <w:ind w:left="1134" w:right="567"/>
              <w:rPr>
                <w:rFonts w:ascii="Arial" w:eastAsia="Times New Roman" w:hAnsi="Arial" w:cs="Arial"/>
                <w:i/>
                <w:iCs/>
                <w:color w:val="000000"/>
                <w:sz w:val="20"/>
                <w:szCs w:val="23"/>
                <w:lang w:eastAsia="zh-CN"/>
              </w:rPr>
            </w:pPr>
            <w:r w:rsidRPr="00127222">
              <w:rPr>
                <w:rFonts w:ascii="Arial" w:eastAsia="Times New Roman" w:hAnsi="Arial" w:cs="Arial"/>
                <w:i/>
                <w:iCs/>
                <w:color w:val="000000"/>
                <w:sz w:val="20"/>
                <w:szCs w:val="23"/>
                <w:lang w:eastAsia="zh-CN"/>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4AE1B4DB"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p>
          <w:sdt>
            <w:sdtPr>
              <w:rPr>
                <w:rFonts w:ascii="Arial" w:eastAsia="Times New Roman" w:hAnsi="Arial" w:cs="Arial"/>
                <w:b/>
                <w:bCs/>
                <w:sz w:val="22"/>
                <w:szCs w:val="22"/>
              </w:rPr>
              <w:id w:val="1458368715"/>
              <w14:checkbox>
                <w14:checked w14:val="0"/>
                <w14:checkedState w14:val="2612" w14:font="MS Gothic"/>
                <w14:uncheckedState w14:val="2610" w14:font="MS Gothic"/>
              </w14:checkbox>
            </w:sdtPr>
            <w:sdtContent>
              <w:p w14:paraId="4FE40EDF"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b/>
                    <w:bCs/>
                    <w:sz w:val="22"/>
                    <w:szCs w:val="22"/>
                  </w:rPr>
                </w:pPr>
                <w:r w:rsidRPr="00127222">
                  <w:rPr>
                    <w:rFonts w:ascii="Segoe UI Symbol" w:eastAsia="Times New Roman" w:hAnsi="Segoe UI Symbol" w:cs="Segoe UI Symbol"/>
                    <w:b/>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7B1B6EA1" w14:textId="77777777" w:rsidR="00127222" w:rsidRPr="00127222" w:rsidRDefault="00127222" w:rsidP="00127222">
            <w:pPr>
              <w:autoSpaceDE w:val="0"/>
              <w:autoSpaceDN w:val="0"/>
              <w:adjustRightInd w:val="0"/>
              <w:spacing w:before="100" w:beforeAutospacing="1" w:after="100" w:afterAutospacing="1" w:line="256" w:lineRule="auto"/>
              <w:jc w:val="center"/>
              <w:rPr>
                <w:rFonts w:ascii="MS Gothic" w:eastAsia="MS Gothic" w:hAnsi="MS Gothic" w:cs="Arial"/>
                <w:b/>
                <w:bCs/>
                <w:sz w:val="22"/>
                <w:szCs w:val="22"/>
                <w:lang w:val="en-US" w:eastAsia="zh-CN"/>
              </w:rPr>
            </w:pPr>
          </w:p>
          <w:sdt>
            <w:sdtPr>
              <w:rPr>
                <w:rFonts w:ascii="Arial" w:eastAsia="Times New Roman" w:hAnsi="Arial" w:cs="Arial"/>
                <w:b/>
                <w:bCs/>
                <w:sz w:val="22"/>
                <w:szCs w:val="22"/>
              </w:rPr>
              <w:id w:val="-1890176669"/>
              <w14:checkbox>
                <w14:checked w14:val="1"/>
                <w14:checkedState w14:val="2612" w14:font="MS Gothic"/>
                <w14:uncheckedState w14:val="2610" w14:font="MS Gothic"/>
              </w14:checkbox>
            </w:sdtPr>
            <w:sdtContent>
              <w:p w14:paraId="66700CB9" w14:textId="77777777" w:rsidR="00127222" w:rsidRPr="00127222" w:rsidRDefault="00127222" w:rsidP="00127222">
                <w:pPr>
                  <w:autoSpaceDE w:val="0"/>
                  <w:autoSpaceDN w:val="0"/>
                  <w:adjustRightInd w:val="0"/>
                  <w:spacing w:after="0" w:line="256" w:lineRule="auto"/>
                  <w:jc w:val="center"/>
                  <w:rPr>
                    <w:rFonts w:ascii="Arial" w:eastAsia="Times New Roman" w:hAnsi="Arial" w:cs="Arial"/>
                    <w:b/>
                    <w:bCs/>
                    <w:sz w:val="22"/>
                    <w:szCs w:val="22"/>
                  </w:rPr>
                </w:pPr>
                <w:r w:rsidRPr="00127222">
                  <w:rPr>
                    <w:rFonts w:ascii="Segoe UI Symbol" w:eastAsia="Times New Roman" w:hAnsi="Segoe UI Symbol" w:cs="Segoe UI Symbol"/>
                    <w:b/>
                    <w:bCs/>
                    <w:sz w:val="22"/>
                    <w:szCs w:val="22"/>
                  </w:rPr>
                  <w:t>☒</w:t>
                </w:r>
              </w:p>
            </w:sdtContent>
          </w:sdt>
        </w:tc>
      </w:tr>
      <w:tr w:rsidR="00127222" w:rsidRPr="00127222" w14:paraId="36A68846"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D16C722" w14:textId="77777777" w:rsidR="00127222" w:rsidRPr="00127222" w:rsidRDefault="00127222" w:rsidP="00127222">
            <w:pPr>
              <w:autoSpaceDE w:val="0"/>
              <w:autoSpaceDN w:val="0"/>
              <w:adjustRightInd w:val="0"/>
              <w:spacing w:before="100" w:beforeAutospacing="1" w:after="100" w:afterAutospacing="1" w:line="256" w:lineRule="auto"/>
              <w:jc w:val="center"/>
              <w:rPr>
                <w:rFonts w:ascii="Arial" w:eastAsia="Times New Roman" w:hAnsi="Arial" w:cs="Arial"/>
                <w:sz w:val="22"/>
                <w:szCs w:val="22"/>
                <w:lang w:eastAsia="zh-CN"/>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0DE21E06" w14:textId="77777777" w:rsidR="00127222" w:rsidRPr="00127222" w:rsidRDefault="00127222" w:rsidP="00127222">
            <w:pPr>
              <w:autoSpaceDE w:val="0"/>
              <w:autoSpaceDN w:val="0"/>
              <w:adjustRightInd w:val="0"/>
              <w:spacing w:before="100" w:beforeAutospacing="1" w:after="100" w:afterAutospacing="1" w:line="256" w:lineRule="auto"/>
              <w:rPr>
                <w:rFonts w:ascii="Times New Roman" w:eastAsia="Times New Roman" w:hAnsi="Times New Roman" w:cs="Times New Roman"/>
                <w:lang w:eastAsia="zh-CN"/>
              </w:rPr>
            </w:pPr>
            <w:r w:rsidRPr="00127222">
              <w:rPr>
                <w:rFonts w:ascii="Arial" w:eastAsia="Times New Roman" w:hAnsi="Arial" w:cs="Arial"/>
                <w:sz w:val="22"/>
                <w:szCs w:val="22"/>
                <w:lang w:eastAsia="zh-CN"/>
              </w:rPr>
              <w:t>If YES, provide a</w:t>
            </w:r>
            <w:r w:rsidRPr="00127222">
              <w:rPr>
                <w:rFonts w:ascii="Arial" w:eastAsia="Times New Roman" w:hAnsi="Arial" w:cs="Arial"/>
                <w:b/>
                <w:bCs/>
                <w:sz w:val="22"/>
                <w:szCs w:val="22"/>
                <w:lang w:eastAsia="zh-CN"/>
              </w:rPr>
              <w:t xml:space="preserve"> </w:t>
            </w:r>
            <w:r w:rsidRPr="00127222">
              <w:rPr>
                <w:rFonts w:ascii="Arial" w:eastAsia="Times New Roman" w:hAnsi="Arial" w:cs="Arial"/>
                <w:sz w:val="22"/>
                <w:szCs w:val="22"/>
                <w:lang w:eastAsia="zh-CN"/>
              </w:rPr>
              <w:t>description of the special category data and explain why this data needs to be collected:</w:t>
            </w:r>
          </w:p>
        </w:tc>
      </w:tr>
      <w:tr w:rsidR="00127222" w:rsidRPr="00127222" w14:paraId="2B082C58" w14:textId="77777777" w:rsidTr="00127222">
        <w:trPr>
          <w:trHeight w:val="403"/>
        </w:trPr>
        <w:tc>
          <w:tcPr>
            <w:tcW w:w="567" w:type="dxa"/>
            <w:tcBorders>
              <w:top w:val="single" w:sz="4" w:space="0" w:color="auto"/>
              <w:left w:val="single" w:sz="4" w:space="0" w:color="auto"/>
              <w:bottom w:val="single" w:sz="4" w:space="0" w:color="auto"/>
              <w:right w:val="single" w:sz="4" w:space="0" w:color="auto"/>
            </w:tcBorders>
            <w:vAlign w:val="center"/>
            <w:hideMark/>
          </w:tcPr>
          <w:p w14:paraId="2DC6B2D5" w14:textId="77777777" w:rsidR="00127222" w:rsidRPr="00127222" w:rsidRDefault="00127222" w:rsidP="00127222">
            <w:pPr>
              <w:spacing w:after="0" w:line="256" w:lineRule="auto"/>
              <w:jc w:val="center"/>
              <w:rPr>
                <w:rFonts w:ascii="Arial" w:eastAsia="Times New Roman" w:hAnsi="Arial" w:cs="Arial"/>
                <w:sz w:val="22"/>
                <w:szCs w:val="22"/>
              </w:rPr>
            </w:pPr>
            <w:r w:rsidRPr="00127222">
              <w:rPr>
                <w:rFonts w:ascii="Arial" w:eastAsia="Times New Roman"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3AC76135" w14:textId="77777777" w:rsidR="00127222" w:rsidRPr="00127222" w:rsidRDefault="00127222" w:rsidP="00127222">
            <w:pPr>
              <w:spacing w:after="0" w:line="256" w:lineRule="auto"/>
              <w:rPr>
                <w:rFonts w:ascii="Arial" w:eastAsia="Times New Roman" w:hAnsi="Arial" w:cs="Arial"/>
                <w:color w:val="00B050"/>
                <w:szCs w:val="22"/>
              </w:rPr>
            </w:pPr>
            <w:r w:rsidRPr="00127222">
              <w:rPr>
                <w:rFonts w:ascii="Arial" w:eastAsia="Times New Roman" w:hAnsi="Arial" w:cs="Arial"/>
                <w:color w:val="00B050"/>
                <w:sz w:val="22"/>
                <w:szCs w:val="20"/>
              </w:rPr>
              <w:t>What counts as ‘sensitive’ will differ between cultures. Any information on behaviour that is not in accordance with cultural norms would count as sensitive personal data.</w:t>
            </w:r>
          </w:p>
          <w:p w14:paraId="0DE90134" w14:textId="77777777" w:rsidR="00127222" w:rsidRPr="00127222" w:rsidRDefault="00127222" w:rsidP="00127222">
            <w:pPr>
              <w:spacing w:after="0" w:line="256" w:lineRule="auto"/>
              <w:rPr>
                <w:rFonts w:ascii="Arial" w:eastAsia="Times New Roman" w:hAnsi="Arial" w:cs="Arial"/>
                <w:sz w:val="22"/>
                <w:szCs w:val="22"/>
              </w:rPr>
            </w:pPr>
          </w:p>
          <w:p w14:paraId="3EDFDE4A" w14:textId="77777777" w:rsidR="00127222" w:rsidRPr="00127222" w:rsidRDefault="00127222" w:rsidP="00127222">
            <w:pPr>
              <w:spacing w:after="0" w:line="256" w:lineRule="auto"/>
              <w:rPr>
                <w:rFonts w:ascii="Arial" w:eastAsia="Times New Roman" w:hAnsi="Arial" w:cs="Arial"/>
                <w:sz w:val="22"/>
                <w:szCs w:val="22"/>
              </w:rPr>
            </w:pPr>
          </w:p>
          <w:p w14:paraId="2D5F91C7" w14:textId="77777777" w:rsidR="00127222" w:rsidRPr="00127222" w:rsidRDefault="00127222" w:rsidP="00127222">
            <w:pPr>
              <w:spacing w:after="0" w:line="256" w:lineRule="auto"/>
              <w:rPr>
                <w:rFonts w:ascii="Arial" w:eastAsia="Times New Roman" w:hAnsi="Arial" w:cs="Arial"/>
                <w:sz w:val="22"/>
                <w:szCs w:val="22"/>
              </w:rPr>
            </w:pPr>
          </w:p>
          <w:p w14:paraId="4668516A" w14:textId="77777777" w:rsidR="00127222" w:rsidRPr="00127222" w:rsidRDefault="00127222" w:rsidP="00127222">
            <w:pPr>
              <w:autoSpaceDE w:val="0"/>
              <w:autoSpaceDN w:val="0"/>
              <w:adjustRightInd w:val="0"/>
              <w:spacing w:after="0" w:line="256" w:lineRule="auto"/>
              <w:rPr>
                <w:rFonts w:ascii="Times New Roman" w:eastAsia="Times New Roman" w:hAnsi="Times New Roman" w:cs="Times New Roman"/>
                <w:sz w:val="20"/>
                <w:szCs w:val="20"/>
              </w:rPr>
            </w:pPr>
            <w:r w:rsidRPr="00127222">
              <w:rPr>
                <w:rFonts w:ascii="Arial" w:eastAsia="Times New Roman" w:hAnsi="Arial" w:cs="Arial"/>
                <w:i/>
                <w:color w:val="808080"/>
                <w:sz w:val="18"/>
                <w:szCs w:val="18"/>
              </w:rPr>
              <w:t>(this box should expand as you type)</w:t>
            </w:r>
          </w:p>
        </w:tc>
      </w:tr>
    </w:tbl>
    <w:p w14:paraId="739A07D4"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905"/>
        <w:gridCol w:w="992"/>
        <w:gridCol w:w="1026"/>
      </w:tblGrid>
      <w:tr w:rsidR="00127222" w:rsidRPr="00127222" w14:paraId="15452236"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772B4460" w14:textId="77777777" w:rsidR="00127222" w:rsidRPr="00127222" w:rsidRDefault="00127222" w:rsidP="00127222">
            <w:pPr>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51EB1A86" w14:textId="77777777" w:rsidR="00127222" w:rsidRPr="00127222" w:rsidRDefault="00127222" w:rsidP="00127222">
            <w:pPr>
              <w:autoSpaceDE w:val="0"/>
              <w:autoSpaceDN w:val="0"/>
              <w:adjustRightInd w:val="0"/>
              <w:rPr>
                <w:rFonts w:ascii="Arial" w:hAnsi="Arial" w:cs="Arial"/>
                <w:b/>
                <w:bCs/>
                <w:sz w:val="22"/>
                <w:szCs w:val="22"/>
              </w:rPr>
            </w:pPr>
            <w:r w:rsidRPr="00127222">
              <w:rPr>
                <w:b/>
              </w:rPr>
              <w:br w:type="page"/>
            </w:r>
            <w:r w:rsidRPr="00127222">
              <w:rPr>
                <w:rFonts w:ascii="Arial" w:hAnsi="Arial" w:cs="Arial"/>
                <w:b/>
                <w:sz w:val="22"/>
                <w:szCs w:val="22"/>
              </w:rPr>
              <w:t>Will data from the research activity (collected data, drafts of the thesis, or materials for publication) be stored in any of the following ways?</w:t>
            </w:r>
          </w:p>
        </w:tc>
        <w:tc>
          <w:tcPr>
            <w:tcW w:w="992" w:type="dxa"/>
            <w:tcBorders>
              <w:top w:val="single" w:sz="4" w:space="0" w:color="auto"/>
              <w:left w:val="single" w:sz="4" w:space="0" w:color="auto"/>
              <w:bottom w:val="single" w:sz="4" w:space="0" w:color="auto"/>
              <w:right w:val="single" w:sz="4" w:space="0" w:color="auto"/>
            </w:tcBorders>
            <w:shd w:val="clear" w:color="auto" w:fill="F2F2F2"/>
            <w:hideMark/>
          </w:tcPr>
          <w:p w14:paraId="43656610"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hideMark/>
          </w:tcPr>
          <w:p w14:paraId="2409566C"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r>
      <w:tr w:rsidR="00127222" w:rsidRPr="00127222" w14:paraId="6C121FA0"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83E353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58BDF9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Manual files (i.e. in paper form)?</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716891366"/>
              <w14:checkbox>
                <w14:checked w14:val="0"/>
                <w14:checkedState w14:val="2612" w14:font="MS Gothic"/>
                <w14:uncheckedState w14:val="2610" w14:font="MS Gothic"/>
              </w14:checkbox>
            </w:sdtPr>
            <w:sdtContent>
              <w:p w14:paraId="020D5337"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124512450"/>
              <w14:checkbox>
                <w14:checked w14:val="1"/>
                <w14:checkedState w14:val="2612" w14:font="MS Gothic"/>
                <w14:uncheckedState w14:val="2610" w14:font="MS Gothic"/>
              </w14:checkbox>
            </w:sdtPr>
            <w:sdtContent>
              <w:p w14:paraId="543E10A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3CFFB1E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E54341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F60011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University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1058942064"/>
              <w14:checkbox>
                <w14:checked w14:val="0"/>
                <w14:checkedState w14:val="2612" w14:font="MS Gothic"/>
                <w14:uncheckedState w14:val="2610" w14:font="MS Gothic"/>
              </w14:checkbox>
            </w:sdtPr>
            <w:sdtContent>
              <w:p w14:paraId="3116D747"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1525707884"/>
              <w14:checkbox>
                <w14:checked w14:val="1"/>
                <w14:checkedState w14:val="2612" w14:font="MS Gothic"/>
                <w14:uncheckedState w14:val="2610" w14:font="MS Gothic"/>
              </w14:checkbox>
            </w:sdtPr>
            <w:sdtContent>
              <w:p w14:paraId="544D854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4CAAE837"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58464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8CF274"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Private company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428779520"/>
              <w14:checkbox>
                <w14:checked w14:val="0"/>
                <w14:checkedState w14:val="2612" w14:font="MS Gothic"/>
                <w14:uncheckedState w14:val="2610" w14:font="MS Gothic"/>
              </w14:checkbox>
            </w:sdtPr>
            <w:sdtContent>
              <w:p w14:paraId="133E0BC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1738441066"/>
              <w14:checkbox>
                <w14:checked w14:val="1"/>
                <w14:checkedState w14:val="2612" w14:font="MS Gothic"/>
                <w14:uncheckedState w14:val="2610" w14:font="MS Gothic"/>
              </w14:checkbox>
            </w:sdtPr>
            <w:sdtContent>
              <w:p w14:paraId="4E55CD1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2CD354E9"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39B6A8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52DA79"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Home or other personal computers?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666676712"/>
              <w14:checkbox>
                <w14:checked w14:val="0"/>
                <w14:checkedState w14:val="2612" w14:font="MS Gothic"/>
                <w14:uncheckedState w14:val="2610" w14:font="MS Gothic"/>
              </w14:checkbox>
            </w:sdtPr>
            <w:sdtContent>
              <w:p w14:paraId="6193F91F"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243309197"/>
              <w14:checkbox>
                <w14:checked w14:val="1"/>
                <w14:checkedState w14:val="2612" w14:font="MS Gothic"/>
                <w14:uncheckedState w14:val="2610" w14:font="MS Gothic"/>
              </w14:checkbox>
            </w:sdtPr>
            <w:sdtContent>
              <w:p w14:paraId="04C8F7B4"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0730E61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6D420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9</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8B59D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Laptop computers/ CDs/ Portable disk-drives/ memory sticks?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1761182650"/>
              <w14:checkbox>
                <w14:checked w14:val="0"/>
                <w14:checkedState w14:val="2612" w14:font="MS Gothic"/>
                <w14:uncheckedState w14:val="2610" w14:font="MS Gothic"/>
              </w14:checkbox>
            </w:sdtPr>
            <w:sdtContent>
              <w:p w14:paraId="21026FA3"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1031489010"/>
              <w14:checkbox>
                <w14:checked w14:val="1"/>
                <w14:checkedState w14:val="2612" w14:font="MS Gothic"/>
                <w14:uncheckedState w14:val="2610" w14:font="MS Gothic"/>
              </w14:checkbox>
            </w:sdtPr>
            <w:sdtContent>
              <w:p w14:paraId="758194A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FE4EB02"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F70FE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10</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6295F0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“Cloud” storage or websites?</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bCs/>
                <w:sz w:val="22"/>
                <w:szCs w:val="22"/>
              </w:rPr>
              <w:id w:val="-40376448"/>
              <w14:checkbox>
                <w14:checked w14:val="0"/>
                <w14:checkedState w14:val="2612" w14:font="MS Gothic"/>
                <w14:uncheckedState w14:val="2610" w14:font="MS Gothic"/>
              </w14:checkbox>
            </w:sdtPr>
            <w:sdtContent>
              <w:p w14:paraId="4C2EF77E"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hideMark/>
          </w:tcPr>
          <w:sdt>
            <w:sdtPr>
              <w:rPr>
                <w:rFonts w:ascii="Arial" w:hAnsi="Arial" w:cs="Arial"/>
                <w:sz w:val="22"/>
                <w:szCs w:val="22"/>
              </w:rPr>
              <w:id w:val="-2004037841"/>
              <w14:checkbox>
                <w14:checked w14:val="1"/>
                <w14:checkedState w14:val="2612" w14:font="MS Gothic"/>
                <w14:uncheckedState w14:val="2610" w14:font="MS Gothic"/>
              </w14:checkbox>
            </w:sdtPr>
            <w:sdtContent>
              <w:p w14:paraId="40D96AD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32444E5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18A64F"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11</w:t>
            </w:r>
          </w:p>
        </w:tc>
        <w:tc>
          <w:tcPr>
            <w:tcW w:w="7905" w:type="dxa"/>
            <w:tcBorders>
              <w:top w:val="single" w:sz="4" w:space="0" w:color="auto"/>
              <w:left w:val="single" w:sz="4" w:space="0" w:color="auto"/>
              <w:bottom w:val="single" w:sz="4" w:space="0" w:color="auto"/>
              <w:right w:val="single" w:sz="4" w:space="0" w:color="auto"/>
            </w:tcBorders>
            <w:shd w:val="clear" w:color="auto" w:fill="F2F2F2"/>
          </w:tcPr>
          <w:p w14:paraId="18B104D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Other – specify:</w:t>
            </w:r>
          </w:p>
          <w:p w14:paraId="5A133AF1" w14:textId="77777777" w:rsidR="00127222" w:rsidRPr="00127222" w:rsidRDefault="00127222" w:rsidP="00127222">
            <w:pPr>
              <w:autoSpaceDE w:val="0"/>
              <w:autoSpaceDN w:val="0"/>
              <w:adjustRightInd w:val="0"/>
              <w:rPr>
                <w:rFonts w:ascii="Arial" w:hAnsi="Arial" w:cs="Arial"/>
                <w:sz w:val="22"/>
                <w:szCs w:val="22"/>
              </w:rPr>
            </w:pP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556230815"/>
              <w14:checkbox>
                <w14:checked w14:val="1"/>
                <w14:checkedState w14:val="2612" w14:font="MS Gothic"/>
                <w14:uncheckedState w14:val="2610" w14:font="MS Gothic"/>
              </w14:checkbox>
            </w:sdtPr>
            <w:sdtContent>
              <w:p w14:paraId="2EC9080B"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575544959"/>
              <w14:checkbox>
                <w14:checked w14:val="0"/>
                <w14:checkedState w14:val="2612" w14:font="MS Gothic"/>
                <w14:uncheckedState w14:val="2610" w14:font="MS Gothic"/>
              </w14:checkbox>
            </w:sdtPr>
            <w:sdtContent>
              <w:p w14:paraId="71465553"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D6CCC28"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7EE6FC"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sz w:val="22"/>
                <w:szCs w:val="22"/>
              </w:rPr>
              <w:t>12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7C6FF090" w14:textId="77777777" w:rsidR="00127222" w:rsidRPr="00127222" w:rsidRDefault="00127222" w:rsidP="00127222">
            <w:pPr>
              <w:autoSpaceDE w:val="0"/>
              <w:autoSpaceDN w:val="0"/>
              <w:adjustRightInd w:val="0"/>
              <w:rPr>
                <w:rFonts w:ascii="Arial" w:hAnsi="Arial" w:cs="Arial"/>
                <w:b/>
                <w:bCs/>
                <w:sz w:val="22"/>
                <w:szCs w:val="22"/>
              </w:rPr>
            </w:pPr>
            <w:r w:rsidRPr="00127222">
              <w:rPr>
                <w:rFonts w:ascii="Arial" w:hAnsi="Arial" w:cs="Arial"/>
                <w:bCs/>
                <w:sz w:val="22"/>
                <w:szCs w:val="22"/>
              </w:rPr>
              <w:t xml:space="preserve">For all stored data, explain the measures in place to ensure the security of the data collected, data confidentiality, including details of backup procedures, </w:t>
            </w:r>
            <w:r w:rsidRPr="00127222">
              <w:rPr>
                <w:rFonts w:ascii="Arial" w:hAnsi="Arial" w:cs="Arial"/>
                <w:bCs/>
                <w:sz w:val="22"/>
                <w:szCs w:val="22"/>
                <w:shd w:val="clear" w:color="auto" w:fill="F2F2F2"/>
              </w:rPr>
              <w:t>password</w:t>
            </w:r>
            <w:r w:rsidRPr="00127222">
              <w:rPr>
                <w:rFonts w:ascii="Arial" w:hAnsi="Arial" w:cs="Arial"/>
                <w:bCs/>
                <w:sz w:val="22"/>
                <w:szCs w:val="22"/>
              </w:rPr>
              <w:t xml:space="preserve"> protection, encryption, anonymisation and pseudonymisation</w:t>
            </w:r>
            <w:r w:rsidRPr="00127222">
              <w:rPr>
                <w:rFonts w:ascii="Arial" w:hAnsi="Arial" w:cs="Arial"/>
                <w:sz w:val="22"/>
                <w:szCs w:val="22"/>
              </w:rPr>
              <w:t>:</w:t>
            </w:r>
          </w:p>
        </w:tc>
      </w:tr>
      <w:tr w:rsidR="00127222" w:rsidRPr="00127222" w14:paraId="14657DC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1E10C0D" w14:textId="77777777" w:rsidR="00127222" w:rsidRPr="00127222" w:rsidRDefault="00127222" w:rsidP="00127222">
            <w:pPr>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31980965" w14:textId="77777777" w:rsidR="00127222" w:rsidRPr="00127222" w:rsidRDefault="00127222" w:rsidP="00127222">
            <w:pPr>
              <w:rPr>
                <w:rFonts w:ascii="Arial" w:hAnsi="Arial" w:cs="Arial"/>
                <w:color w:val="00B050"/>
                <w:sz w:val="22"/>
              </w:rPr>
            </w:pPr>
          </w:p>
          <w:p w14:paraId="30AD23CA" w14:textId="77777777" w:rsidR="00127222" w:rsidRPr="00127222" w:rsidRDefault="00127222" w:rsidP="00127222">
            <w:pPr>
              <w:rPr>
                <w:rFonts w:ascii="Arial" w:hAnsi="Arial" w:cs="Arial"/>
                <w:color w:val="00B050"/>
                <w:sz w:val="22"/>
              </w:rPr>
            </w:pPr>
          </w:p>
          <w:p w14:paraId="7D42BA6C" w14:textId="77777777" w:rsidR="00127222" w:rsidRPr="00127222" w:rsidRDefault="00127222" w:rsidP="00127222">
            <w:pPr>
              <w:rPr>
                <w:rFonts w:ascii="Arial" w:hAnsi="Arial" w:cs="Arial"/>
                <w:sz w:val="22"/>
              </w:rPr>
            </w:pPr>
            <w:r w:rsidRPr="00127222">
              <w:rPr>
                <w:rFonts w:ascii="Arial" w:hAnsi="Arial" w:cs="Arial"/>
                <w:sz w:val="22"/>
              </w:rPr>
              <w:t>All data will be kept in password protected cloud storage on the University Office 365 system which</w:t>
            </w:r>
          </w:p>
          <w:p w14:paraId="03F6AA5D" w14:textId="77777777" w:rsidR="00127222" w:rsidRPr="00127222" w:rsidRDefault="00127222" w:rsidP="00127222">
            <w:pPr>
              <w:rPr>
                <w:rFonts w:ascii="Arial" w:hAnsi="Arial" w:cs="Arial"/>
                <w:color w:val="00B050"/>
                <w:sz w:val="22"/>
              </w:rPr>
            </w:pPr>
            <w:r w:rsidRPr="00127222">
              <w:rPr>
                <w:rFonts w:ascii="Arial" w:hAnsi="Arial" w:cs="Arial"/>
                <w:sz w:val="22"/>
              </w:rPr>
              <w:t xml:space="preserve">will not be shared. </w:t>
            </w:r>
          </w:p>
          <w:p w14:paraId="28F25F45" w14:textId="77777777" w:rsidR="00127222" w:rsidRPr="00127222" w:rsidRDefault="00127222" w:rsidP="00127222">
            <w:pPr>
              <w:rPr>
                <w:rFonts w:ascii="Arial" w:hAnsi="Arial" w:cs="Arial"/>
                <w:sz w:val="22"/>
                <w:szCs w:val="22"/>
              </w:rPr>
            </w:pPr>
          </w:p>
          <w:p w14:paraId="753D975B" w14:textId="77777777" w:rsidR="00127222" w:rsidRPr="00127222" w:rsidRDefault="00127222" w:rsidP="00127222">
            <w:pPr>
              <w:rPr>
                <w:rFonts w:ascii="Arial" w:hAnsi="Arial" w:cs="Arial"/>
                <w:sz w:val="22"/>
                <w:szCs w:val="22"/>
              </w:rPr>
            </w:pPr>
          </w:p>
          <w:p w14:paraId="56E46E3A" w14:textId="77777777" w:rsidR="00127222" w:rsidRPr="00127222" w:rsidRDefault="00127222" w:rsidP="00127222">
            <w:pPr>
              <w:autoSpaceDE w:val="0"/>
              <w:autoSpaceDN w:val="0"/>
              <w:adjustRightInd w:val="0"/>
              <w:rPr>
                <w:rFonts w:ascii="Arial" w:hAnsi="Arial" w:cs="Arial"/>
                <w:b/>
                <w:bCs/>
                <w:sz w:val="22"/>
                <w:szCs w:val="22"/>
              </w:rPr>
            </w:pPr>
            <w:r w:rsidRPr="00127222">
              <w:rPr>
                <w:rFonts w:ascii="Arial" w:hAnsi="Arial" w:cs="Arial"/>
                <w:i/>
                <w:color w:val="808080"/>
                <w:sz w:val="18"/>
                <w:szCs w:val="18"/>
              </w:rPr>
              <w:t>(this box should expand as you type)</w:t>
            </w:r>
          </w:p>
        </w:tc>
      </w:tr>
    </w:tbl>
    <w:p w14:paraId="149681C0"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tbl>
      <w:tblPr>
        <w:tblStyle w:val="TableGrid"/>
        <w:tblW w:w="10485" w:type="dxa"/>
        <w:tblInd w:w="0" w:type="dxa"/>
        <w:tblLook w:val="04A0" w:firstRow="1" w:lastRow="0" w:firstColumn="1" w:lastColumn="0" w:noHBand="0" w:noVBand="1"/>
      </w:tblPr>
      <w:tblGrid>
        <w:gridCol w:w="562"/>
        <w:gridCol w:w="7905"/>
        <w:gridCol w:w="992"/>
        <w:gridCol w:w="1026"/>
      </w:tblGrid>
      <w:tr w:rsidR="00127222" w:rsidRPr="00127222" w14:paraId="714CF692"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tcPr>
          <w:p w14:paraId="6CFC6968" w14:textId="77777777" w:rsidR="00127222" w:rsidRPr="00127222" w:rsidRDefault="00127222" w:rsidP="00127222">
            <w:pPr>
              <w:autoSpaceDE w:val="0"/>
              <w:autoSpaceDN w:val="0"/>
              <w:adjustRightInd w:val="0"/>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2A649FA3" w14:textId="77777777" w:rsidR="00127222" w:rsidRPr="00127222" w:rsidRDefault="00127222" w:rsidP="00127222">
            <w:pPr>
              <w:autoSpaceDE w:val="0"/>
              <w:autoSpaceDN w:val="0"/>
              <w:adjustRightInd w:val="0"/>
              <w:rPr>
                <w:rFonts w:ascii="Arial" w:hAnsi="Arial" w:cs="Arial"/>
                <w:b/>
                <w:bCs/>
                <w:sz w:val="22"/>
                <w:szCs w:val="22"/>
              </w:rPr>
            </w:pPr>
            <w:r w:rsidRPr="00127222">
              <w:rPr>
                <w:rFonts w:ascii="Arial" w:hAnsi="Arial" w:cs="Arial"/>
                <w:b/>
                <w:bCs/>
                <w:sz w:val="22"/>
                <w:szCs w:val="22"/>
              </w:rPr>
              <w:t>Data Protection</w:t>
            </w:r>
          </w:p>
        </w:tc>
      </w:tr>
      <w:tr w:rsidR="00127222" w:rsidRPr="00127222" w14:paraId="3756F870"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309C2E62" w14:textId="77777777" w:rsidR="00127222" w:rsidRPr="00127222" w:rsidRDefault="00127222" w:rsidP="00127222">
            <w:pPr>
              <w:autoSpaceDE w:val="0"/>
              <w:autoSpaceDN w:val="0"/>
              <w:adjustRightInd w:val="0"/>
              <w:jc w:val="center"/>
              <w:rPr>
                <w:rFonts w:ascii="Arial" w:hAnsi="Arial" w:cs="Arial"/>
                <w:sz w:val="22"/>
                <w:szCs w:val="22"/>
              </w:rPr>
            </w:pP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AC3C71" w14:textId="77777777" w:rsidR="00127222" w:rsidRPr="00127222" w:rsidRDefault="00127222" w:rsidP="00127222">
            <w:pPr>
              <w:autoSpaceDE w:val="0"/>
              <w:autoSpaceDN w:val="0"/>
              <w:adjustRightInd w:val="0"/>
              <w:rPr>
                <w:rFonts w:ascii="Arial" w:hAnsi="Arial" w:cs="Arial"/>
                <w:b/>
                <w:bCs/>
                <w:sz w:val="22"/>
                <w:szCs w:val="22"/>
              </w:rPr>
            </w:pPr>
            <w:r w:rsidRPr="00127222">
              <w:rPr>
                <w:rFonts w:ascii="Arial" w:hAnsi="Arial" w:cs="Arial"/>
                <w:sz w:val="22"/>
                <w:szCs w:val="22"/>
              </w:rPr>
              <w:t xml:space="preserve">Will the research activity </w:t>
            </w:r>
            <w:r w:rsidRPr="00127222">
              <w:rPr>
                <w:rFonts w:ascii="Arial" w:hAnsi="Arial" w:cs="Arial"/>
                <w:bCs/>
                <w:sz w:val="22"/>
                <w:szCs w:val="22"/>
              </w:rPr>
              <w:t>involve any of the following activities:</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497A8E5"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9373E1E" w14:textId="77777777" w:rsidR="00127222" w:rsidRPr="00127222" w:rsidRDefault="00127222" w:rsidP="00127222">
            <w:pPr>
              <w:autoSpaceDE w:val="0"/>
              <w:autoSpaceDN w:val="0"/>
              <w:adjustRightInd w:val="0"/>
              <w:jc w:val="center"/>
              <w:rPr>
                <w:rFonts w:ascii="Arial" w:hAnsi="Arial" w:cs="Arial"/>
                <w:b/>
                <w:bCs/>
                <w:sz w:val="22"/>
                <w:szCs w:val="22"/>
              </w:rPr>
            </w:pPr>
            <w:r w:rsidRPr="00127222">
              <w:rPr>
                <w:rFonts w:ascii="Arial" w:hAnsi="Arial" w:cs="Arial"/>
                <w:b/>
                <w:bCs/>
                <w:sz w:val="22"/>
                <w:szCs w:val="22"/>
              </w:rPr>
              <w:t>NO</w:t>
            </w:r>
          </w:p>
        </w:tc>
      </w:tr>
      <w:tr w:rsidR="00127222" w:rsidRPr="00127222" w14:paraId="46D49AE3"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E85BDFA"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D5D8C5"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Electronic transfer of data in any form?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43347341"/>
              <w14:checkbox>
                <w14:checked w14:val="0"/>
                <w14:checkedState w14:val="2612" w14:font="MS Gothic"/>
                <w14:uncheckedState w14:val="2610" w14:font="MS Gothic"/>
              </w14:checkbox>
            </w:sdtPr>
            <w:sdtContent>
              <w:p w14:paraId="25E9B2D8"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809138048"/>
              <w14:checkbox>
                <w14:checked w14:val="1"/>
                <w14:checkedState w14:val="2612" w14:font="MS Gothic"/>
                <w14:uncheckedState w14:val="2610" w14:font="MS Gothic"/>
              </w14:checkbox>
            </w:sdtPr>
            <w:sdtContent>
              <w:p w14:paraId="117EC191"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5B64E89"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46CDA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14</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84D7688"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Sharing of data with others at the University outside of the immediate research team?</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206609976"/>
              <w14:checkbox>
                <w14:checked w14:val="0"/>
                <w14:checkedState w14:val="2612" w14:font="MS Gothic"/>
                <w14:uncheckedState w14:val="2610" w14:font="MS Gothic"/>
              </w14:checkbox>
            </w:sdtPr>
            <w:sdtContent>
              <w:p w14:paraId="7EC935F0"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1162969108"/>
              <w14:checkbox>
                <w14:checked w14:val="1"/>
                <w14:checkedState w14:val="2612" w14:font="MS Gothic"/>
                <w14:uncheckedState w14:val="2610" w14:font="MS Gothic"/>
              </w14:checkbox>
            </w:sdtPr>
            <w:sdtContent>
              <w:p w14:paraId="0827460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1A93A908" w14:textId="77777777" w:rsidTr="00127222">
        <w:trPr>
          <w:trHeight w:val="439"/>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EFCF5D"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15</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3F2E45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Sharing of data with other organisations?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853718064"/>
              <w14:checkbox>
                <w14:checked w14:val="0"/>
                <w14:checkedState w14:val="2612" w14:font="MS Gothic"/>
                <w14:uncheckedState w14:val="2610" w14:font="MS Gothic"/>
              </w14:checkbox>
            </w:sdtPr>
            <w:sdtContent>
              <w:p w14:paraId="682F01B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692922631"/>
              <w14:checkbox>
                <w14:checked w14:val="1"/>
                <w14:checkedState w14:val="2612" w14:font="MS Gothic"/>
                <w14:uncheckedState w14:val="2610" w14:font="MS Gothic"/>
              </w14:checkbox>
            </w:sdtPr>
            <w:sdtContent>
              <w:p w14:paraId="6E6101EC"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5D12AE6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DC859C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16</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28A77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Export of data outside the UK or importing of data from outside the UK?</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311477419"/>
              <w14:checkbox>
                <w14:checked w14:val="0"/>
                <w14:checkedState w14:val="2612" w14:font="MS Gothic"/>
                <w14:uncheckedState w14:val="2610" w14:font="MS Gothic"/>
              </w14:checkbox>
            </w:sdtPr>
            <w:sdtContent>
              <w:p w14:paraId="04AC81D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982232726"/>
              <w14:checkbox>
                <w14:checked w14:val="1"/>
                <w14:checkedState w14:val="2612" w14:font="MS Gothic"/>
                <w14:uncheckedState w14:val="2610" w14:font="MS Gothic"/>
              </w14:checkbox>
            </w:sdtPr>
            <w:sdtContent>
              <w:p w14:paraId="68FD6B85"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E544ED4"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0BA4EA9"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17</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66872A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Use of personal addresses, postcodes, faxes, emails or telephone numbers?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580263657"/>
              <w14:checkbox>
                <w14:checked w14:val="0"/>
                <w14:checkedState w14:val="2612" w14:font="MS Gothic"/>
                <w14:uncheckedState w14:val="2610" w14:font="MS Gothic"/>
              </w14:checkbox>
            </w:sdtPr>
            <w:sdtContent>
              <w:p w14:paraId="2004230D"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705679297"/>
              <w14:checkbox>
                <w14:checked w14:val="1"/>
                <w14:checkedState w14:val="2612" w14:font="MS Gothic"/>
                <w14:uncheckedState w14:val="2610" w14:font="MS Gothic"/>
              </w14:checkbox>
            </w:sdtPr>
            <w:sdtContent>
              <w:p w14:paraId="59C17938"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6E8A9C31"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611407"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Arial" w:hAnsi="Arial" w:cs="Arial"/>
                <w:sz w:val="22"/>
                <w:szCs w:val="22"/>
              </w:rPr>
              <w:t>18</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E4A118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sz w:val="22"/>
                <w:szCs w:val="22"/>
              </w:rPr>
              <w:t>Publication of data that might allow identification of individuals?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bCs/>
                <w:sz w:val="22"/>
                <w:szCs w:val="22"/>
              </w:rPr>
              <w:id w:val="1833259881"/>
              <w14:checkbox>
                <w14:checked w14:val="0"/>
                <w14:checkedState w14:val="2612" w14:font="MS Gothic"/>
                <w14:uncheckedState w14:val="2610" w14:font="MS Gothic"/>
              </w14:checkbox>
            </w:sdtPr>
            <w:sdtContent>
              <w:p w14:paraId="6A8E6E35"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Segoe UI Symbol" w:hAnsi="Segoe UI Symbol" w:cs="Segoe UI Symbol"/>
                    <w:bCs/>
                    <w:sz w:val="22"/>
                    <w:szCs w:val="22"/>
                  </w:rPr>
                  <w:t>☐</w:t>
                </w:r>
              </w:p>
            </w:sdtContent>
          </w:sdt>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hideMark/>
          </w:tcPr>
          <w:sdt>
            <w:sdtPr>
              <w:rPr>
                <w:rFonts w:ascii="Arial" w:hAnsi="Arial" w:cs="Arial"/>
                <w:sz w:val="22"/>
                <w:szCs w:val="22"/>
              </w:rPr>
              <w:id w:val="48495840"/>
              <w14:checkbox>
                <w14:checked w14:val="1"/>
                <w14:checkedState w14:val="2612" w14:font="MS Gothic"/>
                <w14:uncheckedState w14:val="2610" w14:font="MS Gothic"/>
              </w14:checkbox>
            </w:sdtPr>
            <w:sdtContent>
              <w:p w14:paraId="7526DA1E" w14:textId="77777777" w:rsidR="00127222" w:rsidRPr="00127222" w:rsidRDefault="00127222" w:rsidP="00127222">
                <w:pPr>
                  <w:autoSpaceDE w:val="0"/>
                  <w:autoSpaceDN w:val="0"/>
                  <w:adjustRightInd w:val="0"/>
                  <w:jc w:val="center"/>
                  <w:rPr>
                    <w:rFonts w:ascii="Arial" w:hAnsi="Arial" w:cs="Arial"/>
                    <w:sz w:val="22"/>
                    <w:szCs w:val="22"/>
                  </w:rPr>
                </w:pPr>
                <w:r w:rsidRPr="00127222">
                  <w:rPr>
                    <w:rFonts w:ascii="Segoe UI Symbol" w:hAnsi="Segoe UI Symbol" w:cs="Segoe UI Symbol"/>
                    <w:sz w:val="22"/>
                    <w:szCs w:val="22"/>
                  </w:rPr>
                  <w:t>☒</w:t>
                </w:r>
              </w:p>
            </w:sdtContent>
          </w:sdt>
        </w:tc>
      </w:tr>
      <w:tr w:rsidR="00127222" w:rsidRPr="00127222" w14:paraId="71847867"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970833" w14:textId="77777777" w:rsidR="00127222" w:rsidRPr="00127222" w:rsidRDefault="00127222" w:rsidP="00127222">
            <w:pPr>
              <w:spacing w:before="120" w:after="120"/>
              <w:jc w:val="center"/>
              <w:rPr>
                <w:rFonts w:ascii="Arial" w:hAnsi="Arial" w:cs="Arial"/>
                <w:sz w:val="22"/>
                <w:szCs w:val="22"/>
              </w:rPr>
            </w:pPr>
            <w:r w:rsidRPr="00127222">
              <w:rPr>
                <w:rFonts w:ascii="Arial" w:hAnsi="Arial" w:cs="Arial"/>
                <w:sz w:val="22"/>
                <w:szCs w:val="22"/>
              </w:rPr>
              <w:t>19</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7B2264DD" w14:textId="77777777" w:rsidR="00127222" w:rsidRPr="00127222" w:rsidRDefault="00127222" w:rsidP="00127222">
            <w:pPr>
              <w:spacing w:before="120" w:after="120"/>
              <w:rPr>
                <w:rFonts w:ascii="Arial" w:hAnsi="Arial" w:cs="Arial"/>
                <w:bCs/>
                <w:sz w:val="22"/>
                <w:szCs w:val="22"/>
              </w:rPr>
            </w:pPr>
            <w:r w:rsidRPr="00127222">
              <w:rPr>
                <w:rFonts w:ascii="Arial" w:hAnsi="Arial" w:cs="Arial"/>
                <w:sz w:val="22"/>
                <w:szCs w:val="22"/>
              </w:rPr>
              <w:t>If YES</w:t>
            </w:r>
            <w:r w:rsidRPr="00127222">
              <w:rPr>
                <w:rFonts w:ascii="Arial" w:hAnsi="Arial" w:cs="Arial"/>
                <w:b/>
                <w:bCs/>
                <w:sz w:val="22"/>
                <w:szCs w:val="22"/>
              </w:rPr>
              <w:t xml:space="preserve"> </w:t>
            </w:r>
            <w:r w:rsidRPr="00127222">
              <w:rPr>
                <w:rFonts w:ascii="Arial" w:hAnsi="Arial" w:cs="Arial"/>
                <w:sz w:val="22"/>
                <w:szCs w:val="22"/>
              </w:rPr>
              <w:t xml:space="preserve">to any question, please provide full details, </w:t>
            </w:r>
            <w:r w:rsidRPr="00127222">
              <w:rPr>
                <w:rFonts w:ascii="Arial" w:hAnsi="Arial" w:cs="Arial"/>
                <w:bCs/>
                <w:sz w:val="22"/>
                <w:szCs w:val="22"/>
              </w:rPr>
              <w:t>explaining how this will be conducted in accordance with the GDPR and Data Protection Act (2018) (and/or any international equivalent):</w:t>
            </w:r>
          </w:p>
        </w:tc>
      </w:tr>
      <w:tr w:rsidR="00127222" w:rsidRPr="00127222" w14:paraId="298C730D"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20C0D05" w14:textId="77777777" w:rsidR="00127222" w:rsidRPr="00127222" w:rsidRDefault="00127222" w:rsidP="00127222">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235C2733" w14:textId="77777777" w:rsidR="00127222" w:rsidRPr="00127222" w:rsidRDefault="00127222" w:rsidP="00127222">
            <w:pPr>
              <w:autoSpaceDE w:val="0"/>
              <w:autoSpaceDN w:val="0"/>
              <w:adjustRightInd w:val="0"/>
              <w:rPr>
                <w:rFonts w:ascii="Arial" w:hAnsi="Arial" w:cs="Arial"/>
                <w:color w:val="00B050"/>
                <w:sz w:val="22"/>
                <w:szCs w:val="22"/>
              </w:rPr>
            </w:pPr>
            <w:r w:rsidRPr="00127222">
              <w:rPr>
                <w:rFonts w:ascii="Arial" w:hAnsi="Arial" w:cs="Arial"/>
                <w:color w:val="00B050"/>
                <w:sz w:val="22"/>
                <w:szCs w:val="22"/>
              </w:rPr>
              <w:t>This includes data such as drafts of your thesis as well as experimental or survey data. An example of suitable text is given below.</w:t>
            </w:r>
          </w:p>
          <w:p w14:paraId="215893B7" w14:textId="77777777" w:rsidR="00127222" w:rsidRPr="00127222" w:rsidRDefault="00127222" w:rsidP="00127222">
            <w:pPr>
              <w:autoSpaceDE w:val="0"/>
              <w:autoSpaceDN w:val="0"/>
              <w:adjustRightInd w:val="0"/>
              <w:rPr>
                <w:rFonts w:ascii="Arial" w:hAnsi="Arial" w:cs="Arial"/>
                <w:sz w:val="22"/>
                <w:szCs w:val="22"/>
              </w:rPr>
            </w:pPr>
          </w:p>
          <w:p w14:paraId="5E27A932"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
                <w:color w:val="7030A0"/>
                <w:sz w:val="22"/>
                <w:szCs w:val="22"/>
                <w:lang w:eastAsia="en-GB"/>
              </w:rPr>
              <w:lastRenderedPageBreak/>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3292DB93" w14:textId="77777777" w:rsidR="00127222" w:rsidRPr="00127222" w:rsidRDefault="00127222" w:rsidP="00127222">
            <w:pPr>
              <w:autoSpaceDE w:val="0"/>
              <w:autoSpaceDN w:val="0"/>
              <w:adjustRightInd w:val="0"/>
              <w:rPr>
                <w:rFonts w:ascii="Arial" w:hAnsi="Arial" w:cs="Arial"/>
                <w:sz w:val="22"/>
                <w:szCs w:val="22"/>
              </w:rPr>
            </w:pPr>
          </w:p>
          <w:p w14:paraId="46FE6C45" w14:textId="77777777" w:rsidR="00127222" w:rsidRPr="00127222" w:rsidRDefault="00127222" w:rsidP="00127222">
            <w:pPr>
              <w:autoSpaceDE w:val="0"/>
              <w:autoSpaceDN w:val="0"/>
              <w:adjustRightInd w:val="0"/>
              <w:rPr>
                <w:rFonts w:cs="Arial"/>
              </w:rPr>
            </w:pPr>
            <w:r w:rsidRPr="00127222">
              <w:rPr>
                <w:rFonts w:ascii="Arial" w:hAnsi="Arial" w:cs="Arial"/>
                <w:i/>
                <w:color w:val="808080"/>
                <w:sz w:val="18"/>
                <w:szCs w:val="18"/>
              </w:rPr>
              <w:t>(this box should expand as you type)</w:t>
            </w:r>
          </w:p>
        </w:tc>
      </w:tr>
      <w:tr w:rsidR="00127222" w:rsidRPr="00127222" w14:paraId="0CAA4CC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C26875A"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sz w:val="22"/>
                <w:szCs w:val="22"/>
              </w:rPr>
              <w:lastRenderedPageBreak/>
              <w:t>20</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hideMark/>
          </w:tcPr>
          <w:p w14:paraId="3D23421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bCs/>
                <w:sz w:val="22"/>
                <w:szCs w:val="22"/>
              </w:rPr>
              <w:t>List all who will have access to the data generated by the research activity</w:t>
            </w:r>
            <w:r w:rsidRPr="00127222">
              <w:rPr>
                <w:rFonts w:ascii="Arial" w:hAnsi="Arial" w:cs="Arial"/>
                <w:sz w:val="22"/>
                <w:szCs w:val="22"/>
              </w:rPr>
              <w:t>:</w:t>
            </w:r>
          </w:p>
        </w:tc>
      </w:tr>
      <w:tr w:rsidR="00127222" w:rsidRPr="00127222" w14:paraId="3F161822"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7C4F8C5C" w14:textId="77777777" w:rsidR="00127222" w:rsidRPr="00127222" w:rsidRDefault="00127222" w:rsidP="00127222">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2C8961E" w14:textId="77777777" w:rsidR="00127222" w:rsidRPr="00127222" w:rsidRDefault="00127222" w:rsidP="00127222">
            <w:pPr>
              <w:autoSpaceDE w:val="0"/>
              <w:autoSpaceDN w:val="0"/>
              <w:adjustRightInd w:val="0"/>
              <w:rPr>
                <w:rFonts w:ascii="Arial" w:hAnsi="Arial" w:cs="Arial"/>
                <w:sz w:val="22"/>
              </w:rPr>
            </w:pPr>
            <w:r w:rsidRPr="00127222">
              <w:rPr>
                <w:rFonts w:ascii="Arial" w:hAnsi="Arial" w:cs="Arial"/>
                <w:sz w:val="22"/>
              </w:rPr>
              <w:t xml:space="preserve">Myself, the principal researcher, and my supervisor. </w:t>
            </w:r>
          </w:p>
          <w:p w14:paraId="3433B79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
                <w:color w:val="808080"/>
                <w:sz w:val="18"/>
                <w:szCs w:val="18"/>
              </w:rPr>
              <w:t>(this box should expand as you type)</w:t>
            </w:r>
          </w:p>
        </w:tc>
      </w:tr>
      <w:tr w:rsidR="00127222" w:rsidRPr="00127222" w14:paraId="42CEB07F"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DA89DC1"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sz w:val="22"/>
                <w:szCs w:val="22"/>
              </w:rPr>
              <w:t>21</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58B8C0F1"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bCs/>
                <w:sz w:val="22"/>
                <w:szCs w:val="22"/>
              </w:rPr>
              <w:t>List who will have control of, and act as custodian(s) for, data generated by the research activity</w:t>
            </w:r>
            <w:r w:rsidRPr="00127222">
              <w:rPr>
                <w:rFonts w:ascii="Arial" w:hAnsi="Arial" w:cs="Arial"/>
                <w:sz w:val="22"/>
                <w:szCs w:val="22"/>
              </w:rPr>
              <w:t>:</w:t>
            </w:r>
          </w:p>
        </w:tc>
      </w:tr>
      <w:tr w:rsidR="00127222" w:rsidRPr="00127222" w14:paraId="7393DD63"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0E55D4E7" w14:textId="77777777" w:rsidR="00127222" w:rsidRPr="00127222" w:rsidRDefault="00127222" w:rsidP="00127222">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hideMark/>
          </w:tcPr>
          <w:p w14:paraId="0DD55074" w14:textId="77777777" w:rsidR="00127222" w:rsidRPr="00127222" w:rsidRDefault="00127222" w:rsidP="00127222">
            <w:pPr>
              <w:autoSpaceDE w:val="0"/>
              <w:autoSpaceDN w:val="0"/>
              <w:adjustRightInd w:val="0"/>
              <w:rPr>
                <w:rFonts w:ascii="Arial" w:hAnsi="Arial" w:cs="Arial"/>
              </w:rPr>
            </w:pPr>
            <w:r w:rsidRPr="00127222">
              <w:rPr>
                <w:rFonts w:ascii="Arial" w:hAnsi="Arial" w:cs="Arial"/>
              </w:rPr>
              <w:t xml:space="preserve">Myself as the principal researcher. </w:t>
            </w:r>
          </w:p>
          <w:p w14:paraId="4B7C1DE6"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
                <w:color w:val="808080"/>
                <w:sz w:val="18"/>
                <w:szCs w:val="18"/>
              </w:rPr>
              <w:t>(this box should expand as you type)</w:t>
            </w:r>
          </w:p>
        </w:tc>
      </w:tr>
      <w:tr w:rsidR="00127222" w:rsidRPr="00127222" w14:paraId="5BE0AF6C"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AA12132"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sz w:val="22"/>
                <w:szCs w:val="22"/>
              </w:rPr>
              <w:t>22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hideMark/>
          </w:tcPr>
          <w:p w14:paraId="628322F3"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bCs/>
                <w:sz w:val="22"/>
                <w:szCs w:val="22"/>
              </w:rPr>
              <w:t xml:space="preserve">Give details of data storage arrangements, including security measures in place to protect the data, where data will be stored, how long for, and in what form. </w:t>
            </w:r>
          </w:p>
        </w:tc>
      </w:tr>
      <w:tr w:rsidR="00127222" w:rsidRPr="00127222" w14:paraId="4B16BE2A" w14:textId="77777777" w:rsidTr="00127222">
        <w:trPr>
          <w:trHeight w:val="403"/>
        </w:trPr>
        <w:tc>
          <w:tcPr>
            <w:tcW w:w="562" w:type="dxa"/>
            <w:tcBorders>
              <w:top w:val="single" w:sz="4" w:space="0" w:color="auto"/>
              <w:left w:val="single" w:sz="4" w:space="0" w:color="auto"/>
              <w:bottom w:val="single" w:sz="4" w:space="0" w:color="auto"/>
              <w:right w:val="single" w:sz="4" w:space="0" w:color="auto"/>
            </w:tcBorders>
            <w:vAlign w:val="center"/>
          </w:tcPr>
          <w:p w14:paraId="55B6B8B2" w14:textId="77777777" w:rsidR="00127222" w:rsidRPr="00127222" w:rsidRDefault="00127222" w:rsidP="00127222">
            <w:pPr>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tcPr>
          <w:p w14:paraId="5DD8652C"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Cs/>
                <w:sz w:val="22"/>
                <w:szCs w:val="22"/>
                <w:lang w:eastAsia="en-GB"/>
              </w:rPr>
              <w:t>All data will be encrypted and kept in password protected cloud storage on the University Office 365 system which will not be shared.</w:t>
            </w:r>
          </w:p>
          <w:p w14:paraId="51AE2106" w14:textId="77777777" w:rsidR="00127222" w:rsidRPr="00127222" w:rsidRDefault="00127222" w:rsidP="00127222">
            <w:pPr>
              <w:autoSpaceDE w:val="0"/>
              <w:autoSpaceDN w:val="0"/>
              <w:adjustRightInd w:val="0"/>
              <w:rPr>
                <w:rFonts w:ascii="Arial" w:hAnsi="Arial" w:cs="Arial"/>
                <w:sz w:val="22"/>
                <w:szCs w:val="22"/>
              </w:rPr>
            </w:pPr>
          </w:p>
          <w:p w14:paraId="2035CD6E"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i/>
                <w:color w:val="808080"/>
                <w:sz w:val="18"/>
                <w:szCs w:val="18"/>
              </w:rPr>
              <w:t>(this box should expand as you type)</w:t>
            </w:r>
          </w:p>
        </w:tc>
      </w:tr>
      <w:tr w:rsidR="00127222" w:rsidRPr="00127222" w14:paraId="53CCDB25" w14:textId="77777777" w:rsidTr="00127222">
        <w:trPr>
          <w:trHeight w:val="600"/>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28A3CDB"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bCs/>
                <w:sz w:val="22"/>
                <w:szCs w:val="22"/>
              </w:rPr>
              <w:t>22</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4C4D711A" w14:textId="77777777" w:rsidR="00127222" w:rsidRPr="00127222" w:rsidRDefault="00127222" w:rsidP="00127222">
            <w:pPr>
              <w:autoSpaceDE w:val="0"/>
              <w:autoSpaceDN w:val="0"/>
              <w:adjustRightInd w:val="0"/>
              <w:rPr>
                <w:rFonts w:ascii="Arial" w:hAnsi="Arial" w:cs="Arial"/>
                <w:color w:val="000000"/>
                <w:sz w:val="22"/>
                <w:szCs w:val="22"/>
              </w:rPr>
            </w:pPr>
            <w:r w:rsidRPr="00127222">
              <w:rPr>
                <w:rFonts w:ascii="Arial" w:hAnsi="Arial" w:cs="Arial"/>
                <w:bCs/>
                <w:sz w:val="22"/>
                <w:szCs w:val="22"/>
              </w:rPr>
              <w:t xml:space="preserve">Confirm that you have read the UWTSD guidance on data management (see </w:t>
            </w:r>
            <w:hyperlink r:id="rId14" w:history="1">
              <w:r w:rsidRPr="00127222">
                <w:rPr>
                  <w:rFonts w:ascii="Arial" w:hAnsi="Arial" w:cs="Arial"/>
                  <w:color w:val="000000"/>
                  <w:u w:val="single"/>
                </w:rPr>
                <w:t>https://www.uwtsd.ac.uk/library/research-data-management/</w:t>
              </w:r>
            </w:hyperlink>
            <w:r w:rsidRPr="00127222">
              <w:rPr>
                <w:rFonts w:ascii="Arial" w:hAnsi="Arial" w:cs="Arial"/>
                <w:color w:val="000000"/>
                <w:sz w:val="22"/>
                <w:szCs w:val="22"/>
              </w:rPr>
              <w:t>)</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51F8E097" w14:textId="77777777" w:rsidR="00127222" w:rsidRPr="00127222" w:rsidRDefault="00000000" w:rsidP="0012722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00127222" w:rsidRPr="00127222">
                  <w:rPr>
                    <w:rFonts w:ascii="Segoe UI Symbol" w:hAnsi="Segoe UI Symbol" w:cs="Segoe UI Symbol"/>
                    <w:b/>
                    <w:bCs/>
                  </w:rPr>
                  <w:t>☒</w:t>
                </w:r>
              </w:sdtContent>
            </w:sdt>
          </w:p>
        </w:tc>
      </w:tr>
      <w:tr w:rsidR="00127222" w:rsidRPr="00127222" w14:paraId="7D986419" w14:textId="77777777" w:rsidTr="00127222">
        <w:trPr>
          <w:trHeight w:val="632"/>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4FFEF8F" w14:textId="77777777" w:rsidR="00127222" w:rsidRPr="00127222" w:rsidRDefault="00127222" w:rsidP="00127222">
            <w:pPr>
              <w:autoSpaceDE w:val="0"/>
              <w:autoSpaceDN w:val="0"/>
              <w:adjustRightInd w:val="0"/>
              <w:jc w:val="center"/>
              <w:rPr>
                <w:rFonts w:ascii="Arial" w:hAnsi="Arial" w:cs="Arial"/>
                <w:bCs/>
                <w:sz w:val="22"/>
                <w:szCs w:val="22"/>
              </w:rPr>
            </w:pPr>
            <w:r w:rsidRPr="00127222">
              <w:rPr>
                <w:rFonts w:ascii="Arial" w:hAnsi="Arial" w:cs="Arial"/>
                <w:bCs/>
                <w:sz w:val="22"/>
                <w:szCs w:val="22"/>
              </w:rPr>
              <w:t>23</w:t>
            </w:r>
          </w:p>
        </w:tc>
        <w:tc>
          <w:tcPr>
            <w:tcW w:w="7905" w:type="dxa"/>
            <w:tcBorders>
              <w:top w:val="single" w:sz="4" w:space="0" w:color="auto"/>
              <w:left w:val="single" w:sz="4" w:space="0" w:color="auto"/>
              <w:bottom w:val="single" w:sz="4" w:space="0" w:color="auto"/>
              <w:right w:val="single" w:sz="4" w:space="0" w:color="auto"/>
            </w:tcBorders>
            <w:shd w:val="clear" w:color="auto" w:fill="F2F2F2"/>
            <w:hideMark/>
          </w:tcPr>
          <w:p w14:paraId="199627FA" w14:textId="77777777" w:rsidR="00127222" w:rsidRPr="00127222" w:rsidRDefault="00127222" w:rsidP="00127222">
            <w:pPr>
              <w:autoSpaceDE w:val="0"/>
              <w:autoSpaceDN w:val="0"/>
              <w:adjustRightInd w:val="0"/>
              <w:rPr>
                <w:rFonts w:ascii="Arial" w:hAnsi="Arial" w:cs="Arial"/>
                <w:sz w:val="22"/>
                <w:szCs w:val="22"/>
              </w:rPr>
            </w:pPr>
            <w:r w:rsidRPr="00127222">
              <w:rPr>
                <w:rFonts w:ascii="Arial" w:hAnsi="Arial" w:cs="Arial"/>
                <w:bCs/>
                <w:sz w:val="22"/>
                <w:szCs w:val="22"/>
              </w:rPr>
              <w:t>Confirm that you are aware that you need to keep all data until after your research has completed or the end of your funding</w:t>
            </w:r>
          </w:p>
        </w:tc>
        <w:tc>
          <w:tcPr>
            <w:tcW w:w="2018" w:type="dxa"/>
            <w:gridSpan w:val="2"/>
            <w:tcBorders>
              <w:top w:val="single" w:sz="4" w:space="0" w:color="auto"/>
              <w:left w:val="single" w:sz="4" w:space="0" w:color="auto"/>
              <w:bottom w:val="single" w:sz="4" w:space="0" w:color="auto"/>
              <w:right w:val="single" w:sz="4" w:space="0" w:color="auto"/>
            </w:tcBorders>
            <w:vAlign w:val="center"/>
            <w:hideMark/>
          </w:tcPr>
          <w:p w14:paraId="3088725F" w14:textId="77777777" w:rsidR="00127222" w:rsidRPr="00127222" w:rsidRDefault="00000000" w:rsidP="0012722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00127222" w:rsidRPr="00127222">
                  <w:rPr>
                    <w:rFonts w:ascii="Segoe UI Symbol" w:hAnsi="Segoe UI Symbol" w:cs="Segoe UI Symbol"/>
                    <w:b/>
                    <w:bCs/>
                  </w:rPr>
                  <w:t>☒</w:t>
                </w:r>
              </w:sdtContent>
            </w:sdt>
          </w:p>
        </w:tc>
      </w:tr>
    </w:tbl>
    <w:p w14:paraId="5A451F1F" w14:textId="77777777" w:rsidR="00127222" w:rsidRPr="00127222" w:rsidRDefault="00127222" w:rsidP="00127222">
      <w:pPr>
        <w:spacing w:after="0" w:line="240" w:lineRule="auto"/>
        <w:rPr>
          <w:rFonts w:ascii="Arial" w:eastAsia="Times New Roman" w:hAnsi="Arial" w:cs="Arial"/>
          <w:b/>
          <w:bCs/>
          <w:kern w:val="0"/>
          <w:sz w:val="22"/>
          <w:szCs w:val="22"/>
          <w14:ligatures w14:val="none"/>
        </w:rPr>
      </w:pPr>
    </w:p>
    <w:p w14:paraId="28C7D4D6" w14:textId="77777777" w:rsidR="00127222" w:rsidRPr="00127222" w:rsidRDefault="00127222" w:rsidP="00127222">
      <w:pPr>
        <w:spacing w:after="0" w:line="240" w:lineRule="auto"/>
        <w:rPr>
          <w:rFonts w:ascii="Arial" w:eastAsia="Times New Roman" w:hAnsi="Arial" w:cs="Arial"/>
          <w:b/>
          <w:bCs/>
          <w:kern w:val="0"/>
          <w:sz w:val="22"/>
          <w:szCs w:val="22"/>
          <w14:ligatures w14:val="none"/>
        </w:rPr>
      </w:pPr>
    </w:p>
    <w:p w14:paraId="153CD0CA" w14:textId="77777777" w:rsidR="00127222" w:rsidRPr="00127222" w:rsidRDefault="00127222" w:rsidP="00127222">
      <w:pPr>
        <w:autoSpaceDE w:val="0"/>
        <w:autoSpaceDN w:val="0"/>
        <w:adjustRightInd w:val="0"/>
        <w:spacing w:after="240" w:line="240" w:lineRule="auto"/>
        <w:jc w:val="both"/>
        <w:rPr>
          <w:rFonts w:ascii="Arial" w:eastAsia="Times New Roman" w:hAnsi="Arial" w:cs="Arial"/>
          <w:b/>
          <w:kern w:val="0"/>
          <w:sz w:val="22"/>
          <w:szCs w:val="22"/>
          <w14:ligatures w14:val="none"/>
        </w:rPr>
      </w:pPr>
      <w:r w:rsidRPr="00127222">
        <w:rPr>
          <w:rFonts w:ascii="Arial" w:eastAsia="Times New Roman" w:hAnsi="Arial" w:cs="Arial"/>
          <w:b/>
          <w:kern w:val="0"/>
          <w:sz w:val="22"/>
          <w:szCs w:val="22"/>
          <w14:ligatures w14:val="none"/>
        </w:rPr>
        <w:t>SECTION I: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61"/>
        <w:gridCol w:w="2834"/>
        <w:gridCol w:w="4952"/>
        <w:gridCol w:w="2138"/>
      </w:tblGrid>
      <w:tr w:rsidR="00127222" w:rsidRPr="00127222" w14:paraId="36CFC366" w14:textId="77777777" w:rsidTr="00127222">
        <w:trPr>
          <w:trHeight w:val="1807"/>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9228DF4" w14:textId="77777777" w:rsidR="00127222" w:rsidRPr="00127222" w:rsidRDefault="00127222" w:rsidP="00127222">
            <w:pPr>
              <w:spacing w:after="0" w:line="256" w:lineRule="auto"/>
              <w:jc w:val="center"/>
              <w:rPr>
                <w:rFonts w:ascii="Arial" w:eastAsia="Times New Roman"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1DACA8CD" w14:textId="77777777" w:rsidR="00127222" w:rsidRPr="00127222" w:rsidRDefault="00127222" w:rsidP="00127222">
            <w:pPr>
              <w:spacing w:after="0" w:line="256" w:lineRule="auto"/>
              <w:jc w:val="both"/>
              <w:rPr>
                <w:rFonts w:ascii="Arial" w:eastAsia="Times New Roman" w:hAnsi="Arial" w:cs="Arial"/>
                <w:b/>
                <w:bCs/>
                <w:sz w:val="22"/>
                <w:szCs w:val="22"/>
              </w:rPr>
            </w:pPr>
            <w:r w:rsidRPr="00127222">
              <w:rPr>
                <w:rFonts w:ascii="Arial" w:eastAsia="Times New Roman"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127222">
              <w:rPr>
                <w:rFonts w:ascii="Arial" w:eastAsia="Times New Roman" w:hAnsi="Arial" w:cs="Arial"/>
                <w:b/>
                <w:bCs/>
                <w:sz w:val="22"/>
                <w:szCs w:val="22"/>
              </w:rPr>
              <w:t>.</w:t>
            </w:r>
          </w:p>
          <w:p w14:paraId="03D48E2D" w14:textId="77777777" w:rsidR="00127222" w:rsidRPr="00127222" w:rsidRDefault="00127222" w:rsidP="00127222">
            <w:pPr>
              <w:spacing w:after="0" w:line="256" w:lineRule="auto"/>
              <w:jc w:val="both"/>
              <w:rPr>
                <w:rFonts w:ascii="Arial" w:eastAsia="Times New Roman" w:hAnsi="Arial" w:cs="Arial"/>
                <w:b/>
                <w:bCs/>
                <w:color w:val="000000"/>
                <w:sz w:val="22"/>
                <w:szCs w:val="22"/>
              </w:rPr>
            </w:pPr>
          </w:p>
          <w:p w14:paraId="0C5F15B0" w14:textId="77777777" w:rsidR="00127222" w:rsidRPr="00127222" w:rsidRDefault="00127222" w:rsidP="00127222">
            <w:pPr>
              <w:spacing w:after="0" w:line="256" w:lineRule="auto"/>
              <w:jc w:val="both"/>
              <w:rPr>
                <w:rFonts w:ascii="Arial" w:eastAsia="Times New Roman" w:hAnsi="Arial" w:cs="Arial"/>
                <w:color w:val="000080"/>
                <w:sz w:val="22"/>
                <w:szCs w:val="22"/>
              </w:rPr>
            </w:pPr>
            <w:r w:rsidRPr="00127222">
              <w:rPr>
                <w:rFonts w:ascii="Arial" w:eastAsia="Times New Roman"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5" w:history="1">
              <w:r w:rsidRPr="00127222">
                <w:rPr>
                  <w:rFonts w:ascii="Arial" w:eastAsia="Times New Roman" w:hAnsi="Arial" w:cs="Arial"/>
                  <w:color w:val="0000FF"/>
                  <w:sz w:val="20"/>
                  <w:szCs w:val="20"/>
                  <w:u w:val="single"/>
                </w:rPr>
                <w:t>https://www.uwtsd.ac.uk/research/research-ethics/</w:t>
              </w:r>
            </w:hyperlink>
            <w:r w:rsidRPr="00127222">
              <w:rPr>
                <w:rFonts w:ascii="Arial" w:eastAsia="Times New Roman" w:hAnsi="Arial" w:cs="Arial"/>
                <w:sz w:val="22"/>
                <w:szCs w:val="22"/>
              </w:rPr>
              <w:t xml:space="preserve"> </w:t>
            </w:r>
          </w:p>
        </w:tc>
      </w:tr>
      <w:tr w:rsidR="00127222" w:rsidRPr="00127222" w14:paraId="23FCC55C" w14:textId="77777777" w:rsidTr="001272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B87FE50" w14:textId="77777777" w:rsidR="00127222" w:rsidRPr="00127222" w:rsidRDefault="00127222" w:rsidP="00127222">
            <w:pPr>
              <w:spacing w:before="100" w:beforeAutospacing="1" w:after="100" w:afterAutospacing="1" w:line="256" w:lineRule="auto"/>
              <w:jc w:val="center"/>
              <w:rPr>
                <w:rFonts w:ascii="Arial" w:eastAsia="Times New Roman" w:hAnsi="Arial" w:cs="Arial"/>
                <w:bCs/>
                <w:sz w:val="22"/>
                <w:szCs w:val="22"/>
              </w:rPr>
            </w:pPr>
            <w:r w:rsidRPr="00127222">
              <w:rPr>
                <w:rFonts w:ascii="Arial" w:eastAsia="Times New Roman"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B34303D"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r w:rsidRPr="00127222">
              <w:rPr>
                <w:rFonts w:ascii="Arial" w:eastAsia="Times New Roman" w:hAnsi="Arial" w:cs="Arial"/>
                <w:b/>
                <w:bCs/>
                <w:sz w:val="22"/>
                <w:szCs w:val="22"/>
              </w:rPr>
              <w:t>Signature of applicant:</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6C2B3A39"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r w:rsidRPr="00127222">
              <w:rPr>
                <w:rFonts w:ascii="Arial" w:eastAsia="Times New Roman" w:hAnsi="Arial" w:cs="Arial"/>
                <w:sz w:val="22"/>
                <w:szCs w:val="22"/>
              </w:rPr>
              <w:t>Ahmed Metwaly</w:t>
            </w:r>
          </w:p>
        </w:tc>
        <w:tc>
          <w:tcPr>
            <w:tcW w:w="2139" w:type="dxa"/>
            <w:tcBorders>
              <w:top w:val="single" w:sz="4" w:space="0" w:color="000000"/>
              <w:left w:val="single" w:sz="4" w:space="0" w:color="000000"/>
              <w:bottom w:val="single" w:sz="4" w:space="0" w:color="000000"/>
              <w:right w:val="single" w:sz="4" w:space="0" w:color="000000"/>
            </w:tcBorders>
            <w:vAlign w:val="center"/>
          </w:tcPr>
          <w:p w14:paraId="51658109"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b/>
                <w:bCs/>
                <w:sz w:val="22"/>
                <w:szCs w:val="22"/>
              </w:rPr>
              <w:t>Date: 08/12/2023</w:t>
            </w:r>
          </w:p>
          <w:p w14:paraId="3E141880"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p>
        </w:tc>
      </w:tr>
      <w:tr w:rsidR="00127222" w:rsidRPr="00127222" w14:paraId="107F6C6F" w14:textId="77777777" w:rsidTr="00127222">
        <w:trPr>
          <w:trHeight w:val="346"/>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32C329D" w14:textId="77777777" w:rsidR="00127222" w:rsidRPr="00127222" w:rsidRDefault="00127222" w:rsidP="00127222">
            <w:pPr>
              <w:spacing w:after="0" w:line="256" w:lineRule="auto"/>
              <w:contextualSpacing/>
              <w:jc w:val="center"/>
              <w:rPr>
                <w:rFonts w:ascii="Arial" w:eastAsia="Calibri" w:hAnsi="Arial" w:cs="Arial"/>
                <w:sz w:val="22"/>
                <w:szCs w:val="22"/>
              </w:rPr>
            </w:pPr>
            <w:r w:rsidRPr="00127222">
              <w:rPr>
                <w:rFonts w:ascii="Arial" w:eastAsia="Calibri" w:hAnsi="Arial" w:cs="Arial"/>
                <w:sz w:val="22"/>
                <w:szCs w:val="22"/>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19E82DB" w14:textId="77777777" w:rsidR="00127222" w:rsidRPr="00127222" w:rsidRDefault="00127222" w:rsidP="00127222">
            <w:pPr>
              <w:spacing w:after="0" w:line="256" w:lineRule="auto"/>
              <w:contextualSpacing/>
              <w:rPr>
                <w:rFonts w:ascii="Arial" w:eastAsia="Calibri" w:hAnsi="Arial" w:cs="Arial"/>
                <w:sz w:val="22"/>
                <w:szCs w:val="22"/>
              </w:rPr>
            </w:pPr>
            <w:r w:rsidRPr="00127222">
              <w:rPr>
                <w:rFonts w:ascii="Arial" w:eastAsia="Calibri" w:hAnsi="Arial" w:cs="Arial"/>
                <w:sz w:val="22"/>
                <w:szCs w:val="22"/>
              </w:rPr>
              <w:t>Director of Studies/Supervisor:</w:t>
            </w:r>
          </w:p>
        </w:tc>
        <w:tc>
          <w:tcPr>
            <w:tcW w:w="4959" w:type="dxa"/>
            <w:tcBorders>
              <w:top w:val="single" w:sz="4" w:space="0" w:color="auto"/>
              <w:left w:val="single" w:sz="4" w:space="0" w:color="auto"/>
              <w:bottom w:val="single" w:sz="4" w:space="0" w:color="auto"/>
              <w:right w:val="single" w:sz="4" w:space="0" w:color="auto"/>
            </w:tcBorders>
            <w:vAlign w:val="center"/>
          </w:tcPr>
          <w:p w14:paraId="790EF2E2" w14:textId="77777777" w:rsidR="00127222" w:rsidRPr="00127222" w:rsidRDefault="00127222" w:rsidP="00127222">
            <w:pPr>
              <w:spacing w:after="0" w:line="256" w:lineRule="auto"/>
              <w:contextualSpacing/>
              <w:rPr>
                <w:rFonts w:ascii="Arial" w:eastAsia="Calibri" w:hAnsi="Arial" w:cs="Arial"/>
                <w:sz w:val="22"/>
                <w:szCs w:val="22"/>
              </w:rPr>
            </w:pPr>
          </w:p>
        </w:tc>
        <w:tc>
          <w:tcPr>
            <w:tcW w:w="2123" w:type="dxa"/>
            <w:vMerge w:val="restart"/>
            <w:tcBorders>
              <w:top w:val="single" w:sz="4" w:space="0" w:color="auto"/>
              <w:left w:val="single" w:sz="4" w:space="0" w:color="auto"/>
              <w:bottom w:val="single" w:sz="4" w:space="0" w:color="auto"/>
              <w:right w:val="single" w:sz="4" w:space="0" w:color="auto"/>
            </w:tcBorders>
            <w:hideMark/>
          </w:tcPr>
          <w:p w14:paraId="4D88B473" w14:textId="77777777" w:rsidR="00127222" w:rsidRPr="00127222" w:rsidRDefault="00127222" w:rsidP="00127222">
            <w:pPr>
              <w:spacing w:after="0" w:line="256" w:lineRule="auto"/>
              <w:contextualSpacing/>
              <w:rPr>
                <w:rFonts w:ascii="Arial" w:eastAsia="Calibri" w:hAnsi="Arial" w:cs="Arial"/>
                <w:sz w:val="22"/>
                <w:szCs w:val="22"/>
              </w:rPr>
            </w:pPr>
            <w:r w:rsidRPr="00127222">
              <w:rPr>
                <w:rFonts w:ascii="Arial" w:eastAsia="Calibri" w:hAnsi="Arial" w:cs="Arial"/>
                <w:b/>
                <w:bCs/>
                <w:sz w:val="22"/>
                <w:szCs w:val="22"/>
              </w:rPr>
              <w:t>Date:</w:t>
            </w:r>
          </w:p>
        </w:tc>
      </w:tr>
      <w:tr w:rsidR="00127222" w:rsidRPr="00127222" w14:paraId="53E82D7D" w14:textId="77777777" w:rsidTr="00127222">
        <w:trPr>
          <w:trHeight w:val="347"/>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36F8AD6" w14:textId="77777777" w:rsidR="00127222" w:rsidRPr="00127222" w:rsidRDefault="00127222" w:rsidP="00127222">
            <w:pPr>
              <w:spacing w:after="0" w:line="256" w:lineRule="auto"/>
              <w:contextualSpacing/>
              <w:jc w:val="center"/>
              <w:rPr>
                <w:rFonts w:ascii="Arial" w:eastAsia="Calibri" w:hAnsi="Arial" w:cs="Arial"/>
                <w:sz w:val="22"/>
                <w:szCs w:val="22"/>
              </w:rPr>
            </w:pPr>
            <w:r w:rsidRPr="00127222">
              <w:rPr>
                <w:rFonts w:ascii="Arial" w:eastAsia="Calibri" w:hAnsi="Arial" w:cs="Arial"/>
                <w:sz w:val="22"/>
                <w:szCs w:val="22"/>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92DE32B" w14:textId="77777777" w:rsidR="00127222" w:rsidRPr="00127222" w:rsidRDefault="00127222" w:rsidP="00127222">
            <w:pPr>
              <w:spacing w:after="0" w:line="256" w:lineRule="auto"/>
              <w:contextualSpacing/>
              <w:rPr>
                <w:rFonts w:ascii="Arial" w:eastAsia="Calibri" w:hAnsi="Arial" w:cs="Arial"/>
                <w:sz w:val="22"/>
                <w:szCs w:val="22"/>
              </w:rPr>
            </w:pPr>
            <w:r w:rsidRPr="00127222">
              <w:rPr>
                <w:rFonts w:ascii="Arial" w:eastAsia="Calibri" w:hAnsi="Arial" w:cs="Arial"/>
                <w:sz w:val="22"/>
                <w:szCs w:val="22"/>
              </w:rPr>
              <w:t>Signature:</w:t>
            </w:r>
          </w:p>
        </w:tc>
        <w:tc>
          <w:tcPr>
            <w:tcW w:w="4959" w:type="dxa"/>
            <w:tcBorders>
              <w:top w:val="single" w:sz="4" w:space="0" w:color="auto"/>
              <w:left w:val="single" w:sz="4" w:space="0" w:color="auto"/>
              <w:bottom w:val="single" w:sz="4" w:space="0" w:color="auto"/>
              <w:right w:val="single" w:sz="4" w:space="0" w:color="auto"/>
            </w:tcBorders>
            <w:vAlign w:val="center"/>
          </w:tcPr>
          <w:p w14:paraId="2070E800" w14:textId="77777777" w:rsidR="00127222" w:rsidRPr="00127222" w:rsidRDefault="00127222" w:rsidP="00127222">
            <w:pPr>
              <w:spacing w:after="0" w:line="256" w:lineRule="auto"/>
              <w:contextualSpacing/>
              <w:rPr>
                <w:rFonts w:ascii="Arial" w:eastAsia="Calibri" w:hAnsi="Arial" w:cs="Arial"/>
                <w:sz w:val="22"/>
                <w:szCs w:val="22"/>
              </w:rPr>
            </w:pPr>
          </w:p>
          <w:p w14:paraId="268119C0" w14:textId="77777777" w:rsidR="00127222" w:rsidRPr="00127222" w:rsidRDefault="00127222" w:rsidP="00127222">
            <w:pPr>
              <w:spacing w:after="0" w:line="256" w:lineRule="auto"/>
              <w:contextualSpacing/>
              <w:rPr>
                <w:rFonts w:ascii="Arial" w:eastAsia="Calibri" w:hAnsi="Arial" w:cs="Arial"/>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C594BF" w14:textId="77777777" w:rsidR="00127222" w:rsidRPr="00127222" w:rsidRDefault="00127222" w:rsidP="00127222">
            <w:pPr>
              <w:spacing w:after="0" w:line="256" w:lineRule="auto"/>
              <w:rPr>
                <w:rFonts w:ascii="Arial" w:eastAsia="Calibri" w:hAnsi="Arial" w:cs="Arial"/>
                <w:sz w:val="22"/>
                <w:szCs w:val="22"/>
              </w:rPr>
            </w:pPr>
          </w:p>
        </w:tc>
      </w:tr>
    </w:tbl>
    <w:p w14:paraId="0D2606E7" w14:textId="77777777" w:rsidR="00127222" w:rsidRPr="00127222" w:rsidRDefault="00127222" w:rsidP="00127222">
      <w:pPr>
        <w:spacing w:after="0" w:line="240" w:lineRule="auto"/>
        <w:rPr>
          <w:rFonts w:ascii="Arial" w:eastAsia="Times New Roman" w:hAnsi="Arial" w:cs="Arial"/>
          <w:kern w:val="0"/>
          <w:sz w:val="22"/>
          <w:szCs w:val="22"/>
          <w14:ligatures w14:val="none"/>
        </w:rPr>
      </w:pPr>
    </w:p>
    <w:p w14:paraId="06E39461" w14:textId="77777777" w:rsidR="00127222" w:rsidRPr="00127222" w:rsidRDefault="00127222" w:rsidP="00127222">
      <w:pPr>
        <w:spacing w:after="0" w:line="240" w:lineRule="auto"/>
        <w:rPr>
          <w:rFonts w:ascii="Arial" w:eastAsia="Times New Roman" w:hAnsi="Arial" w:cs="Arial"/>
          <w:i/>
          <w:kern w:val="0"/>
          <w:sz w:val="22"/>
          <w:szCs w:val="22"/>
          <w14:ligatures w14:val="none"/>
        </w:rPr>
      </w:pPr>
    </w:p>
    <w:p w14:paraId="63BFF326" w14:textId="77777777" w:rsidR="00127222" w:rsidRPr="00127222" w:rsidRDefault="00127222" w:rsidP="00127222">
      <w:pPr>
        <w:spacing w:after="0" w:line="240" w:lineRule="auto"/>
        <w:rPr>
          <w:rFonts w:ascii="Arial" w:eastAsia="Times New Roman" w:hAnsi="Arial" w:cs="Arial"/>
          <w:i/>
          <w:kern w:val="0"/>
          <w:sz w:val="22"/>
          <w:szCs w:val="22"/>
          <w14:ligatures w14:val="none"/>
        </w:rPr>
      </w:pPr>
    </w:p>
    <w:p w14:paraId="55DFF58F" w14:textId="77777777" w:rsidR="00127222" w:rsidRPr="00127222" w:rsidRDefault="00127222" w:rsidP="00127222">
      <w:pPr>
        <w:spacing w:after="0" w:line="240" w:lineRule="auto"/>
        <w:rPr>
          <w:rFonts w:ascii="Arial" w:eastAsia="Times New Roman" w:hAnsi="Arial" w:cs="Arial"/>
          <w:b/>
          <w:i/>
          <w:kern w:val="0"/>
          <w:sz w:val="22"/>
          <w:szCs w:val="22"/>
          <w14:ligatures w14:val="none"/>
        </w:rPr>
      </w:pPr>
      <w:r w:rsidRPr="00127222">
        <w:rPr>
          <w:rFonts w:ascii="Arial" w:eastAsia="Times New Roman" w:hAnsi="Arial" w:cs="Arial"/>
          <w:b/>
          <w:i/>
          <w:kern w:val="0"/>
          <w:sz w:val="22"/>
          <w:szCs w:val="22"/>
          <w14:ligatures w14:val="none"/>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127222" w:rsidRPr="00127222" w14:paraId="3B063F50" w14:textId="77777777" w:rsidTr="00127222">
        <w:trPr>
          <w:trHeight w:val="561"/>
        </w:trPr>
        <w:tc>
          <w:tcPr>
            <w:tcW w:w="55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BDC595A" w14:textId="77777777" w:rsidR="00127222" w:rsidRPr="00127222" w:rsidRDefault="00127222" w:rsidP="00127222">
            <w:pPr>
              <w:spacing w:after="0" w:line="256" w:lineRule="auto"/>
              <w:jc w:val="center"/>
              <w:rPr>
                <w:rFonts w:ascii="Arial" w:eastAsia="Times New Roman" w:hAnsi="Arial" w:cs="Arial"/>
                <w:sz w:val="22"/>
                <w:szCs w:val="22"/>
              </w:rPr>
            </w:pPr>
          </w:p>
        </w:tc>
        <w:tc>
          <w:tcPr>
            <w:tcW w:w="9923"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hideMark/>
          </w:tcPr>
          <w:p w14:paraId="1F5C827A" w14:textId="77777777" w:rsidR="00127222" w:rsidRPr="00127222" w:rsidRDefault="00127222" w:rsidP="00127222">
            <w:pPr>
              <w:spacing w:after="0" w:line="256" w:lineRule="auto"/>
              <w:jc w:val="both"/>
              <w:rPr>
                <w:rFonts w:ascii="Arial" w:eastAsia="Times New Roman" w:hAnsi="Arial" w:cs="Arial"/>
                <w:b/>
                <w:color w:val="000080"/>
                <w:sz w:val="22"/>
                <w:szCs w:val="22"/>
              </w:rPr>
            </w:pPr>
            <w:r w:rsidRPr="00127222">
              <w:rPr>
                <w:rFonts w:ascii="Arial" w:eastAsia="Times New Roman" w:hAnsi="Arial" w:cs="Arial"/>
                <w:b/>
                <w:sz w:val="22"/>
                <w:szCs w:val="22"/>
              </w:rPr>
              <w:t xml:space="preserve">Ethical approval given </w:t>
            </w:r>
          </w:p>
        </w:tc>
      </w:tr>
      <w:tr w:rsidR="00127222" w:rsidRPr="00127222" w14:paraId="0D6B5CC9" w14:textId="77777777" w:rsidTr="001272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9B7B45B" w14:textId="77777777" w:rsidR="00127222" w:rsidRPr="00127222" w:rsidRDefault="00127222" w:rsidP="00127222">
            <w:pPr>
              <w:spacing w:before="100" w:beforeAutospacing="1" w:after="100" w:afterAutospacing="1" w:line="256" w:lineRule="auto"/>
              <w:jc w:val="center"/>
              <w:rPr>
                <w:rFonts w:ascii="Arial" w:eastAsia="Times New Roman" w:hAnsi="Arial" w:cs="Arial"/>
                <w:bCs/>
                <w:sz w:val="22"/>
                <w:szCs w:val="22"/>
              </w:rPr>
            </w:pPr>
            <w:r w:rsidRPr="00127222">
              <w:rPr>
                <w:rFonts w:ascii="Arial" w:eastAsia="Times New Roman" w:hAnsi="Arial" w:cs="Arial"/>
                <w:bCs/>
                <w:sz w:val="22"/>
                <w:szCs w:val="22"/>
              </w:rPr>
              <w:lastRenderedPageBreak/>
              <w:t>1</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78EEE2A"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r w:rsidRPr="00127222">
              <w:rPr>
                <w:rFonts w:ascii="Arial" w:eastAsia="Times New Roman" w:hAnsi="Arial" w:cs="Arial"/>
                <w:b/>
                <w:bCs/>
                <w:sz w:val="22"/>
                <w:szCs w:val="22"/>
              </w:rPr>
              <w:t>Signature of assessor:</w:t>
            </w:r>
          </w:p>
        </w:tc>
        <w:tc>
          <w:tcPr>
            <w:tcW w:w="4949" w:type="dxa"/>
            <w:tcBorders>
              <w:top w:val="single" w:sz="4" w:space="0" w:color="000000"/>
              <w:left w:val="single" w:sz="4" w:space="0" w:color="auto"/>
              <w:bottom w:val="single" w:sz="4" w:space="0" w:color="000000"/>
              <w:right w:val="single" w:sz="4" w:space="0" w:color="000000"/>
            </w:tcBorders>
            <w:vAlign w:val="center"/>
            <w:hideMark/>
          </w:tcPr>
          <w:p w14:paraId="61537256" w14:textId="77777777" w:rsidR="00127222" w:rsidRPr="00127222" w:rsidRDefault="00127222" w:rsidP="00127222">
            <w:pPr>
              <w:spacing w:before="100" w:beforeAutospacing="1" w:after="100" w:afterAutospacing="1" w:line="256" w:lineRule="auto"/>
              <w:rPr>
                <w:rFonts w:ascii="Bradley Hand ITC" w:eastAsia="Times New Roman" w:hAnsi="Bradley Hand ITC" w:cs="Arial"/>
                <w:sz w:val="22"/>
                <w:szCs w:val="22"/>
              </w:rPr>
            </w:pPr>
            <w:r w:rsidRPr="00127222">
              <w:rPr>
                <w:rFonts w:ascii="Bradley Hand ITC" w:eastAsia="Times New Roman" w:hAnsi="Bradley Hand ITC" w:cs="Arial"/>
                <w:sz w:val="22"/>
                <w:szCs w:val="22"/>
              </w:rPr>
              <w:t>Anthony Burns</w:t>
            </w:r>
          </w:p>
        </w:tc>
        <w:tc>
          <w:tcPr>
            <w:tcW w:w="2139" w:type="dxa"/>
            <w:tcBorders>
              <w:top w:val="single" w:sz="4" w:space="0" w:color="000000"/>
              <w:left w:val="single" w:sz="4" w:space="0" w:color="000000"/>
              <w:bottom w:val="single" w:sz="4" w:space="0" w:color="000000"/>
              <w:right w:val="single" w:sz="4" w:space="0" w:color="000000"/>
            </w:tcBorders>
            <w:vAlign w:val="center"/>
          </w:tcPr>
          <w:p w14:paraId="5956261B"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b/>
                <w:bCs/>
                <w:sz w:val="22"/>
                <w:szCs w:val="22"/>
              </w:rPr>
              <w:t>Date:11 12 2023</w:t>
            </w:r>
          </w:p>
          <w:p w14:paraId="5900C3FB" w14:textId="77777777" w:rsidR="00127222" w:rsidRPr="00127222" w:rsidRDefault="00127222" w:rsidP="00127222">
            <w:pPr>
              <w:spacing w:before="100" w:beforeAutospacing="1" w:after="100" w:afterAutospacing="1" w:line="256" w:lineRule="auto"/>
              <w:rPr>
                <w:rFonts w:ascii="Arial" w:eastAsia="Times New Roman" w:hAnsi="Arial" w:cs="Arial"/>
                <w:sz w:val="22"/>
                <w:szCs w:val="22"/>
              </w:rPr>
            </w:pPr>
          </w:p>
        </w:tc>
      </w:tr>
      <w:tr w:rsidR="00127222" w:rsidRPr="00127222" w14:paraId="2EDEE708" w14:textId="77777777" w:rsidTr="001272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AD3545F" w14:textId="77777777" w:rsidR="00127222" w:rsidRPr="00127222" w:rsidRDefault="00127222" w:rsidP="00127222">
            <w:pPr>
              <w:spacing w:before="100" w:beforeAutospacing="1" w:after="100" w:afterAutospacing="1" w:line="256" w:lineRule="auto"/>
              <w:jc w:val="center"/>
              <w:rPr>
                <w:rFonts w:ascii="Arial" w:eastAsia="Times New Roman" w:hAnsi="Arial" w:cs="Arial"/>
                <w:bCs/>
                <w:sz w:val="22"/>
                <w:szCs w:val="22"/>
              </w:rPr>
            </w:pPr>
            <w:r w:rsidRPr="00127222">
              <w:rPr>
                <w:rFonts w:ascii="Arial" w:eastAsia="Times New Roman" w:hAnsi="Arial" w:cs="Arial"/>
                <w:sz w:val="20"/>
                <w:szCs w:val="20"/>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58BA0C"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sz w:val="20"/>
                <w:szCs w:val="20"/>
              </w:rPr>
              <w:t>Name:</w:t>
            </w:r>
          </w:p>
        </w:tc>
        <w:tc>
          <w:tcPr>
            <w:tcW w:w="7088" w:type="dxa"/>
            <w:gridSpan w:val="2"/>
            <w:tcBorders>
              <w:top w:val="single" w:sz="4" w:space="0" w:color="000000"/>
              <w:left w:val="single" w:sz="4" w:space="0" w:color="auto"/>
              <w:bottom w:val="single" w:sz="4" w:space="0" w:color="000000"/>
              <w:right w:val="single" w:sz="4" w:space="0" w:color="000000"/>
            </w:tcBorders>
            <w:vAlign w:val="center"/>
            <w:hideMark/>
          </w:tcPr>
          <w:p w14:paraId="0EE629D1"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b/>
                <w:bCs/>
                <w:sz w:val="22"/>
                <w:szCs w:val="22"/>
              </w:rPr>
              <w:t>Anthony Burns</w:t>
            </w:r>
          </w:p>
        </w:tc>
      </w:tr>
      <w:tr w:rsidR="00127222" w:rsidRPr="00127222" w14:paraId="12BB4230" w14:textId="77777777" w:rsidTr="00127222">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851E8E9" w14:textId="77777777" w:rsidR="00127222" w:rsidRPr="00127222" w:rsidRDefault="00127222" w:rsidP="00127222">
            <w:pPr>
              <w:spacing w:before="100" w:beforeAutospacing="1" w:after="100" w:afterAutospacing="1" w:line="256" w:lineRule="auto"/>
              <w:jc w:val="center"/>
              <w:rPr>
                <w:rFonts w:ascii="Arial" w:eastAsia="Times New Roman" w:hAnsi="Arial" w:cs="Arial"/>
                <w:bCs/>
                <w:sz w:val="22"/>
                <w:szCs w:val="22"/>
              </w:rPr>
            </w:pPr>
            <w:r w:rsidRPr="00127222">
              <w:rPr>
                <w:rFonts w:ascii="Arial" w:eastAsia="Times New Roman" w:hAnsi="Arial" w:cs="Arial"/>
                <w:sz w:val="20"/>
                <w:szCs w:val="20"/>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96105AA"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sz w:val="20"/>
                <w:szCs w:val="20"/>
              </w:rPr>
              <w:t>Role:</w:t>
            </w:r>
          </w:p>
        </w:tc>
        <w:tc>
          <w:tcPr>
            <w:tcW w:w="7088" w:type="dxa"/>
            <w:gridSpan w:val="2"/>
            <w:tcBorders>
              <w:top w:val="single" w:sz="4" w:space="0" w:color="000000"/>
              <w:left w:val="single" w:sz="4" w:space="0" w:color="auto"/>
              <w:bottom w:val="single" w:sz="4" w:space="0" w:color="000000"/>
              <w:right w:val="single" w:sz="4" w:space="0" w:color="000000"/>
            </w:tcBorders>
            <w:vAlign w:val="center"/>
            <w:hideMark/>
          </w:tcPr>
          <w:p w14:paraId="5A232E7C" w14:textId="77777777" w:rsidR="00127222" w:rsidRPr="00127222" w:rsidRDefault="00127222" w:rsidP="00127222">
            <w:pPr>
              <w:spacing w:before="100" w:beforeAutospacing="1" w:after="100" w:afterAutospacing="1" w:line="256" w:lineRule="auto"/>
              <w:rPr>
                <w:rFonts w:ascii="Arial" w:eastAsia="Times New Roman" w:hAnsi="Arial" w:cs="Arial"/>
                <w:b/>
                <w:bCs/>
                <w:sz w:val="22"/>
                <w:szCs w:val="22"/>
              </w:rPr>
            </w:pPr>
            <w:r w:rsidRPr="00127222">
              <w:rPr>
                <w:rFonts w:ascii="Arial" w:eastAsia="Times New Roman" w:hAnsi="Arial" w:cs="Arial"/>
                <w:b/>
                <w:bCs/>
                <w:sz w:val="22"/>
                <w:szCs w:val="22"/>
              </w:rPr>
              <w:t>Dissertation supervisor</w:t>
            </w:r>
          </w:p>
        </w:tc>
      </w:tr>
    </w:tbl>
    <w:p w14:paraId="34E6D792" w14:textId="77777777" w:rsidR="00127222" w:rsidRPr="00127222" w:rsidRDefault="00127222" w:rsidP="00127222">
      <w:pPr>
        <w:spacing w:after="0" w:line="240" w:lineRule="auto"/>
        <w:rPr>
          <w:rFonts w:ascii="Arial" w:eastAsia="Times New Roman" w:hAnsi="Arial" w:cs="Arial"/>
          <w:kern w:val="0"/>
          <w:sz w:val="22"/>
          <w:szCs w:val="22"/>
          <w14:ligatures w14:val="none"/>
        </w:rPr>
      </w:pPr>
    </w:p>
    <w:p w14:paraId="16E8D55B" w14:textId="77777777" w:rsidR="00127222" w:rsidRPr="00127222" w:rsidRDefault="00127222" w:rsidP="00127222">
      <w:pPr>
        <w:spacing w:after="0" w:line="240" w:lineRule="auto"/>
        <w:rPr>
          <w:rFonts w:ascii="Times New Roman" w:eastAsia="Times New Roman" w:hAnsi="Times New Roman" w:cs="Times New Roman"/>
          <w:kern w:val="0"/>
          <w:sz w:val="20"/>
          <w:szCs w:val="20"/>
          <w14:ligatures w14:val="none"/>
        </w:rPr>
      </w:pPr>
    </w:p>
    <w:p w14:paraId="5163CADA" w14:textId="4299B95C" w:rsidR="00682A20" w:rsidRDefault="00682A20">
      <w:pPr>
        <w:rPr>
          <w:rFonts w:asciiTheme="majorBidi" w:hAnsiTheme="majorBidi" w:cstheme="majorBidi"/>
          <w:b/>
          <w:bCs/>
        </w:rPr>
      </w:pPr>
      <w:r>
        <w:rPr>
          <w:rFonts w:asciiTheme="majorBidi" w:hAnsiTheme="majorBidi" w:cstheme="majorBidi"/>
          <w:b/>
          <w:bCs/>
        </w:rPr>
        <w:br w:type="page"/>
      </w:r>
    </w:p>
    <w:p w14:paraId="17978EAE" w14:textId="02EE2D1F" w:rsidR="00127222" w:rsidRDefault="00127222" w:rsidP="00682A20">
      <w:pPr>
        <w:pStyle w:val="ListParagraph"/>
        <w:numPr>
          <w:ilvl w:val="0"/>
          <w:numId w:val="27"/>
        </w:numPr>
        <w:rPr>
          <w:rFonts w:asciiTheme="majorBidi" w:hAnsiTheme="majorBidi" w:cstheme="majorBidi"/>
          <w:b/>
          <w:bCs/>
        </w:rPr>
      </w:pPr>
      <w:r w:rsidRPr="00127222">
        <w:rPr>
          <w:rFonts w:asciiTheme="majorBidi" w:hAnsiTheme="majorBidi" w:cstheme="majorBidi"/>
          <w:b/>
          <w:bCs/>
        </w:rPr>
        <w:lastRenderedPageBreak/>
        <w:t xml:space="preserve">Appendix 4: </w:t>
      </w:r>
      <w:r w:rsidR="00682A20" w:rsidRPr="00682A20">
        <w:rPr>
          <w:rFonts w:asciiTheme="majorBidi" w:hAnsiTheme="majorBidi" w:cstheme="majorBidi"/>
          <w:b/>
          <w:bCs/>
        </w:rPr>
        <w:t>Analysis of Emergent Themes</w:t>
      </w:r>
    </w:p>
    <w:p w14:paraId="5018D223" w14:textId="77777777" w:rsidR="00682A20" w:rsidRDefault="00682A20" w:rsidP="00682A20">
      <w:pPr>
        <w:rPr>
          <w:rFonts w:asciiTheme="majorBidi" w:hAnsiTheme="majorBidi" w:cstheme="majorBidi"/>
          <w:b/>
          <w:bCs/>
        </w:rPr>
      </w:pPr>
    </w:p>
    <w:p w14:paraId="0872619B" w14:textId="14A19AD9" w:rsidR="00682A20" w:rsidRPr="00276760" w:rsidRDefault="00682A20" w:rsidP="00682A20">
      <w:pPr>
        <w:rPr>
          <w:b/>
          <w:bCs/>
        </w:rPr>
      </w:pPr>
      <w:r w:rsidRPr="00276760">
        <w:rPr>
          <w:b/>
          <w:bCs/>
        </w:rPr>
        <w:t>Appendix: Analysis of Emergent Themes</w:t>
      </w:r>
      <w:r>
        <w:rPr>
          <w:b/>
          <w:bCs/>
        </w:rPr>
        <w:t xml:space="preserve"> table</w:t>
      </w:r>
    </w:p>
    <w:tbl>
      <w:tblPr>
        <w:tblW w:w="9050"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3702"/>
        <w:gridCol w:w="2699"/>
        <w:gridCol w:w="2649"/>
      </w:tblGrid>
      <w:tr w:rsidR="00682A20" w:rsidRPr="00276760" w14:paraId="5306F915" w14:textId="77777777" w:rsidTr="009C6B8A">
        <w:trPr>
          <w:tblHeader/>
          <w:tblCellSpacing w:w="15" w:type="dxa"/>
        </w:trPr>
        <w:tc>
          <w:tcPr>
            <w:tcW w:w="3657" w:type="dxa"/>
            <w:vAlign w:val="center"/>
            <w:hideMark/>
          </w:tcPr>
          <w:p w14:paraId="27171ECC" w14:textId="77777777" w:rsidR="00682A20" w:rsidRPr="00276760" w:rsidRDefault="00682A20" w:rsidP="009C6B8A">
            <w:pPr>
              <w:rPr>
                <w:b/>
                <w:bCs/>
              </w:rPr>
            </w:pPr>
            <w:r w:rsidRPr="00276760">
              <w:rPr>
                <w:b/>
                <w:bCs/>
              </w:rPr>
              <w:t>Voices of the Participants (Interviewee)</w:t>
            </w:r>
          </w:p>
        </w:tc>
        <w:tc>
          <w:tcPr>
            <w:tcW w:w="2669" w:type="dxa"/>
            <w:vAlign w:val="center"/>
            <w:hideMark/>
          </w:tcPr>
          <w:p w14:paraId="3D054762" w14:textId="77777777" w:rsidR="00682A20" w:rsidRPr="00276760" w:rsidRDefault="00682A20" w:rsidP="009C6B8A">
            <w:pPr>
              <w:rPr>
                <w:b/>
                <w:bCs/>
              </w:rPr>
            </w:pPr>
            <w:r w:rsidRPr="00276760">
              <w:rPr>
                <w:b/>
                <w:bCs/>
              </w:rPr>
              <w:t>Meaning Interpretation (Researcher)</w:t>
            </w:r>
          </w:p>
        </w:tc>
        <w:tc>
          <w:tcPr>
            <w:tcW w:w="2604" w:type="dxa"/>
            <w:vAlign w:val="center"/>
            <w:hideMark/>
          </w:tcPr>
          <w:p w14:paraId="0E905B30" w14:textId="77777777" w:rsidR="00682A20" w:rsidRPr="00276760" w:rsidRDefault="00682A20" w:rsidP="009C6B8A">
            <w:pPr>
              <w:rPr>
                <w:b/>
                <w:bCs/>
              </w:rPr>
            </w:pPr>
            <w:r w:rsidRPr="00276760">
              <w:rPr>
                <w:b/>
                <w:bCs/>
              </w:rPr>
              <w:t>Concepts/Themes Identified</w:t>
            </w:r>
          </w:p>
        </w:tc>
      </w:tr>
      <w:tr w:rsidR="00682A20" w:rsidRPr="00276760" w14:paraId="60BEA345" w14:textId="77777777" w:rsidTr="009C6B8A">
        <w:trPr>
          <w:tblCellSpacing w:w="15" w:type="dxa"/>
        </w:trPr>
        <w:tc>
          <w:tcPr>
            <w:tcW w:w="3657" w:type="dxa"/>
            <w:vAlign w:val="center"/>
            <w:hideMark/>
          </w:tcPr>
          <w:p w14:paraId="4D8E80C1" w14:textId="77777777" w:rsidR="00682A20" w:rsidRPr="00276760" w:rsidRDefault="00682A20" w:rsidP="009C6B8A">
            <w:r w:rsidRPr="00276760">
              <w:t>"It's very easy and I do it on my mobile." (SD)</w:t>
            </w:r>
          </w:p>
        </w:tc>
        <w:tc>
          <w:tcPr>
            <w:tcW w:w="2669" w:type="dxa"/>
            <w:vAlign w:val="center"/>
            <w:hideMark/>
          </w:tcPr>
          <w:p w14:paraId="6EEE5C0E" w14:textId="77777777" w:rsidR="00682A20" w:rsidRPr="00276760" w:rsidRDefault="00682A20" w:rsidP="009C6B8A">
            <w:r w:rsidRPr="00276760">
              <w:t>Ease of access and use of mobile devices</w:t>
            </w:r>
          </w:p>
        </w:tc>
        <w:tc>
          <w:tcPr>
            <w:tcW w:w="2604" w:type="dxa"/>
            <w:vAlign w:val="center"/>
            <w:hideMark/>
          </w:tcPr>
          <w:p w14:paraId="494E6D29" w14:textId="77777777" w:rsidR="00682A20" w:rsidRPr="00276760" w:rsidRDefault="00682A20" w:rsidP="009C6B8A">
            <w:r w:rsidRPr="00276760">
              <w:t>Ease of Access</w:t>
            </w:r>
          </w:p>
        </w:tc>
      </w:tr>
      <w:tr w:rsidR="00682A20" w:rsidRPr="00276760" w14:paraId="3D3C6202" w14:textId="77777777" w:rsidTr="009C6B8A">
        <w:trPr>
          <w:tblCellSpacing w:w="15" w:type="dxa"/>
        </w:trPr>
        <w:tc>
          <w:tcPr>
            <w:tcW w:w="3657" w:type="dxa"/>
            <w:vAlign w:val="center"/>
            <w:hideMark/>
          </w:tcPr>
          <w:p w14:paraId="0C8A850E" w14:textId="77777777" w:rsidR="00682A20" w:rsidRPr="00276760" w:rsidRDefault="00682A20" w:rsidP="009C6B8A">
            <w:r w:rsidRPr="00276760">
              <w:t>"I can just email the surgery with the issue and then either get an appointment or a phone call." (MB)</w:t>
            </w:r>
          </w:p>
        </w:tc>
        <w:tc>
          <w:tcPr>
            <w:tcW w:w="2669" w:type="dxa"/>
            <w:vAlign w:val="center"/>
            <w:hideMark/>
          </w:tcPr>
          <w:p w14:paraId="391F2EA5" w14:textId="77777777" w:rsidR="00682A20" w:rsidRPr="00276760" w:rsidRDefault="00682A20" w:rsidP="009C6B8A">
            <w:r w:rsidRPr="00276760">
              <w:t>Convenience of email communication for appointments</w:t>
            </w:r>
          </w:p>
        </w:tc>
        <w:tc>
          <w:tcPr>
            <w:tcW w:w="2604" w:type="dxa"/>
            <w:vAlign w:val="center"/>
            <w:hideMark/>
          </w:tcPr>
          <w:p w14:paraId="7C4D517F" w14:textId="77777777" w:rsidR="00682A20" w:rsidRPr="00276760" w:rsidRDefault="00682A20" w:rsidP="009C6B8A">
            <w:r w:rsidRPr="00276760">
              <w:t>Convenience of Online Communication</w:t>
            </w:r>
          </w:p>
        </w:tc>
      </w:tr>
      <w:tr w:rsidR="00682A20" w:rsidRPr="00276760" w14:paraId="45795EBA" w14:textId="77777777" w:rsidTr="009C6B8A">
        <w:trPr>
          <w:tblCellSpacing w:w="15" w:type="dxa"/>
        </w:trPr>
        <w:tc>
          <w:tcPr>
            <w:tcW w:w="3657" w:type="dxa"/>
            <w:vAlign w:val="center"/>
            <w:hideMark/>
          </w:tcPr>
          <w:p w14:paraId="5088BDB8" w14:textId="77777777" w:rsidR="00682A20" w:rsidRPr="00276760" w:rsidRDefault="00682A20" w:rsidP="009C6B8A">
            <w:r w:rsidRPr="00276760">
              <w:t>"I thought it was pretty easy but I am pretty IT savvy." (PA)</w:t>
            </w:r>
          </w:p>
        </w:tc>
        <w:tc>
          <w:tcPr>
            <w:tcW w:w="2669" w:type="dxa"/>
            <w:vAlign w:val="center"/>
            <w:hideMark/>
          </w:tcPr>
          <w:p w14:paraId="28E31144" w14:textId="77777777" w:rsidR="00682A20" w:rsidRPr="00276760" w:rsidRDefault="00682A20" w:rsidP="009C6B8A">
            <w:r w:rsidRPr="00276760">
              <w:t>Ease of use for tech-savvy individuals</w:t>
            </w:r>
          </w:p>
        </w:tc>
        <w:tc>
          <w:tcPr>
            <w:tcW w:w="2604" w:type="dxa"/>
            <w:vAlign w:val="center"/>
            <w:hideMark/>
          </w:tcPr>
          <w:p w14:paraId="2A1A13E1" w14:textId="77777777" w:rsidR="00682A20" w:rsidRPr="00276760" w:rsidRDefault="00682A20" w:rsidP="009C6B8A">
            <w:r w:rsidRPr="00276760">
              <w:t>Technological Proficiency</w:t>
            </w:r>
          </w:p>
        </w:tc>
      </w:tr>
      <w:tr w:rsidR="00682A20" w:rsidRPr="00276760" w14:paraId="05C10D3A" w14:textId="77777777" w:rsidTr="009C6B8A">
        <w:trPr>
          <w:tblCellSpacing w:w="15" w:type="dxa"/>
        </w:trPr>
        <w:tc>
          <w:tcPr>
            <w:tcW w:w="3657" w:type="dxa"/>
            <w:vAlign w:val="center"/>
            <w:hideMark/>
          </w:tcPr>
          <w:p w14:paraId="5C33E40E" w14:textId="77777777" w:rsidR="00682A20" w:rsidRPr="00276760" w:rsidRDefault="00682A20" w:rsidP="009C6B8A">
            <w:r w:rsidRPr="00276760">
              <w:t>"My mother couldn't do this. She isn't online at all." (FM)</w:t>
            </w:r>
          </w:p>
        </w:tc>
        <w:tc>
          <w:tcPr>
            <w:tcW w:w="2669" w:type="dxa"/>
            <w:vAlign w:val="center"/>
            <w:hideMark/>
          </w:tcPr>
          <w:p w14:paraId="4DC0C8CC" w14:textId="77777777" w:rsidR="00682A20" w:rsidRPr="00276760" w:rsidRDefault="00682A20" w:rsidP="009C6B8A">
            <w:r w:rsidRPr="00276760">
              <w:t>Accessibility issues for non-tech-savvy individuals</w:t>
            </w:r>
          </w:p>
        </w:tc>
        <w:tc>
          <w:tcPr>
            <w:tcW w:w="2604" w:type="dxa"/>
            <w:vAlign w:val="center"/>
            <w:hideMark/>
          </w:tcPr>
          <w:p w14:paraId="77E42089" w14:textId="77777777" w:rsidR="00682A20" w:rsidRPr="00276760" w:rsidRDefault="00682A20" w:rsidP="009C6B8A">
            <w:r w:rsidRPr="00276760">
              <w:t>Barriers to Access</w:t>
            </w:r>
          </w:p>
        </w:tc>
      </w:tr>
      <w:tr w:rsidR="00682A20" w:rsidRPr="00276760" w14:paraId="260769A9" w14:textId="77777777" w:rsidTr="009C6B8A">
        <w:trPr>
          <w:tblCellSpacing w:w="15" w:type="dxa"/>
        </w:trPr>
        <w:tc>
          <w:tcPr>
            <w:tcW w:w="3657" w:type="dxa"/>
            <w:vAlign w:val="center"/>
            <w:hideMark/>
          </w:tcPr>
          <w:p w14:paraId="5A251B72" w14:textId="77777777" w:rsidR="00682A20" w:rsidRPr="00276760" w:rsidRDefault="00682A20" w:rsidP="009C6B8A">
            <w:r w:rsidRPr="00276760">
              <w:t>"If you're not good on computers or visually impaired, you would probably have difficulty accessing it." (MG)</w:t>
            </w:r>
          </w:p>
        </w:tc>
        <w:tc>
          <w:tcPr>
            <w:tcW w:w="2669" w:type="dxa"/>
            <w:vAlign w:val="center"/>
            <w:hideMark/>
          </w:tcPr>
          <w:p w14:paraId="5C9AD927" w14:textId="77777777" w:rsidR="00682A20" w:rsidRPr="00276760" w:rsidRDefault="00682A20" w:rsidP="009C6B8A">
            <w:r w:rsidRPr="00276760">
              <w:t>Challenges for individuals with disabilities or low tech skills</w:t>
            </w:r>
          </w:p>
        </w:tc>
        <w:tc>
          <w:tcPr>
            <w:tcW w:w="2604" w:type="dxa"/>
            <w:vAlign w:val="center"/>
            <w:hideMark/>
          </w:tcPr>
          <w:p w14:paraId="3B8986DC" w14:textId="77777777" w:rsidR="00682A20" w:rsidRPr="00276760" w:rsidRDefault="00682A20" w:rsidP="009C6B8A">
            <w:r w:rsidRPr="00276760">
              <w:t>Economic and Disability Barriers</w:t>
            </w:r>
          </w:p>
        </w:tc>
      </w:tr>
      <w:tr w:rsidR="00682A20" w:rsidRPr="00276760" w14:paraId="2F62E40B" w14:textId="77777777" w:rsidTr="009C6B8A">
        <w:trPr>
          <w:tblCellSpacing w:w="15" w:type="dxa"/>
        </w:trPr>
        <w:tc>
          <w:tcPr>
            <w:tcW w:w="3657" w:type="dxa"/>
            <w:vAlign w:val="center"/>
            <w:hideMark/>
          </w:tcPr>
          <w:p w14:paraId="056D33AB" w14:textId="77777777" w:rsidR="00682A20" w:rsidRPr="00276760" w:rsidRDefault="00682A20" w:rsidP="009C6B8A">
            <w:r w:rsidRPr="00276760">
              <w:t>"It's definitely made it easier to get the right appointment and service." (SC)</w:t>
            </w:r>
          </w:p>
        </w:tc>
        <w:tc>
          <w:tcPr>
            <w:tcW w:w="2669" w:type="dxa"/>
            <w:vAlign w:val="center"/>
            <w:hideMark/>
          </w:tcPr>
          <w:p w14:paraId="4963CE3C" w14:textId="77777777" w:rsidR="00682A20" w:rsidRPr="00276760" w:rsidRDefault="00682A20" w:rsidP="009C6B8A">
            <w:r w:rsidRPr="00276760">
              <w:t>Improved appointment scheduling efficiency</w:t>
            </w:r>
          </w:p>
        </w:tc>
        <w:tc>
          <w:tcPr>
            <w:tcW w:w="2604" w:type="dxa"/>
            <w:vAlign w:val="center"/>
            <w:hideMark/>
          </w:tcPr>
          <w:p w14:paraId="14EBA698" w14:textId="77777777" w:rsidR="00682A20" w:rsidRPr="00276760" w:rsidRDefault="00682A20" w:rsidP="009C6B8A">
            <w:r w:rsidRPr="00276760">
              <w:t>Impact on Appointment Availability</w:t>
            </w:r>
          </w:p>
        </w:tc>
      </w:tr>
      <w:tr w:rsidR="00682A20" w:rsidRPr="00276760" w14:paraId="21529772" w14:textId="77777777" w:rsidTr="009C6B8A">
        <w:trPr>
          <w:tblCellSpacing w:w="15" w:type="dxa"/>
        </w:trPr>
        <w:tc>
          <w:tcPr>
            <w:tcW w:w="3657" w:type="dxa"/>
            <w:vAlign w:val="center"/>
          </w:tcPr>
          <w:p w14:paraId="7FD35721" w14:textId="77777777" w:rsidR="00682A20" w:rsidRPr="00276760" w:rsidRDefault="00682A20" w:rsidP="009C6B8A">
            <w:r w:rsidRPr="00276760">
              <w:t>"It is very easy and convenient way to request appointment with a doctor." (TF)</w:t>
            </w:r>
          </w:p>
        </w:tc>
        <w:tc>
          <w:tcPr>
            <w:tcW w:w="2669" w:type="dxa"/>
            <w:vAlign w:val="center"/>
          </w:tcPr>
          <w:p w14:paraId="69C284B9" w14:textId="77777777" w:rsidR="00682A20" w:rsidRPr="00276760" w:rsidRDefault="00682A20" w:rsidP="009C6B8A">
            <w:r w:rsidRPr="00276760">
              <w:t>Improved appointment scheduling efficiency</w:t>
            </w:r>
          </w:p>
        </w:tc>
        <w:tc>
          <w:tcPr>
            <w:tcW w:w="2604" w:type="dxa"/>
            <w:vAlign w:val="center"/>
          </w:tcPr>
          <w:p w14:paraId="666A913C" w14:textId="77777777" w:rsidR="00682A20" w:rsidRPr="00276760" w:rsidRDefault="00682A20" w:rsidP="009C6B8A">
            <w:r w:rsidRPr="00276760">
              <w:t>Impact on Appointment Availability</w:t>
            </w:r>
          </w:p>
        </w:tc>
      </w:tr>
      <w:tr w:rsidR="00682A20" w:rsidRPr="00276760" w14:paraId="35A35664" w14:textId="77777777" w:rsidTr="009C6B8A">
        <w:trPr>
          <w:tblCellSpacing w:w="15" w:type="dxa"/>
        </w:trPr>
        <w:tc>
          <w:tcPr>
            <w:tcW w:w="3657" w:type="dxa"/>
            <w:vAlign w:val="center"/>
            <w:hideMark/>
          </w:tcPr>
          <w:p w14:paraId="7888B26C" w14:textId="77777777" w:rsidR="00682A20" w:rsidRPr="00276760" w:rsidRDefault="00682A20" w:rsidP="009C6B8A">
            <w:r w:rsidRPr="00276760">
              <w:t>"10 out of 10 for responsiveness." (MB)</w:t>
            </w:r>
          </w:p>
        </w:tc>
        <w:tc>
          <w:tcPr>
            <w:tcW w:w="2669" w:type="dxa"/>
            <w:vAlign w:val="center"/>
            <w:hideMark/>
          </w:tcPr>
          <w:p w14:paraId="2F31DA69" w14:textId="77777777" w:rsidR="00682A20" w:rsidRPr="00276760" w:rsidRDefault="00682A20" w:rsidP="009C6B8A">
            <w:r w:rsidRPr="00276760">
              <w:t>High responsiveness of the online system</w:t>
            </w:r>
          </w:p>
        </w:tc>
        <w:tc>
          <w:tcPr>
            <w:tcW w:w="2604" w:type="dxa"/>
            <w:vAlign w:val="center"/>
            <w:hideMark/>
          </w:tcPr>
          <w:p w14:paraId="2694CDAE" w14:textId="77777777" w:rsidR="00682A20" w:rsidRPr="00276760" w:rsidRDefault="00682A20" w:rsidP="009C6B8A">
            <w:r w:rsidRPr="00276760">
              <w:t>Responsiveness</w:t>
            </w:r>
          </w:p>
        </w:tc>
      </w:tr>
      <w:tr w:rsidR="00682A20" w:rsidRPr="00276760" w14:paraId="3F9A0644" w14:textId="77777777" w:rsidTr="009C6B8A">
        <w:trPr>
          <w:tblCellSpacing w:w="15" w:type="dxa"/>
        </w:trPr>
        <w:tc>
          <w:tcPr>
            <w:tcW w:w="3657" w:type="dxa"/>
            <w:vAlign w:val="center"/>
            <w:hideMark/>
          </w:tcPr>
          <w:p w14:paraId="56360D6C" w14:textId="77777777" w:rsidR="00682A20" w:rsidRPr="00276760" w:rsidRDefault="00682A20" w:rsidP="009C6B8A">
            <w:r w:rsidRPr="00276760">
              <w:t>"My wife got a phone call almost 10 minutes after submitting her query online." (MG)</w:t>
            </w:r>
          </w:p>
        </w:tc>
        <w:tc>
          <w:tcPr>
            <w:tcW w:w="2669" w:type="dxa"/>
            <w:vAlign w:val="center"/>
            <w:hideMark/>
          </w:tcPr>
          <w:p w14:paraId="72ADD2EE" w14:textId="77777777" w:rsidR="00682A20" w:rsidRPr="00276760" w:rsidRDefault="00682A20" w:rsidP="009C6B8A">
            <w:r w:rsidRPr="00276760">
              <w:t>Rapid response time for online queries</w:t>
            </w:r>
          </w:p>
        </w:tc>
        <w:tc>
          <w:tcPr>
            <w:tcW w:w="2604" w:type="dxa"/>
            <w:vAlign w:val="center"/>
            <w:hideMark/>
          </w:tcPr>
          <w:p w14:paraId="1181E77B" w14:textId="77777777" w:rsidR="00682A20" w:rsidRPr="00276760" w:rsidRDefault="00682A20" w:rsidP="009C6B8A">
            <w:r w:rsidRPr="00276760">
              <w:t>Responsiveness</w:t>
            </w:r>
          </w:p>
        </w:tc>
      </w:tr>
      <w:tr w:rsidR="00682A20" w:rsidRPr="00276760" w14:paraId="38372639" w14:textId="77777777" w:rsidTr="009C6B8A">
        <w:trPr>
          <w:tblCellSpacing w:w="15" w:type="dxa"/>
        </w:trPr>
        <w:tc>
          <w:tcPr>
            <w:tcW w:w="3657" w:type="dxa"/>
            <w:vAlign w:val="center"/>
            <w:hideMark/>
          </w:tcPr>
          <w:p w14:paraId="12EF3B78" w14:textId="77777777" w:rsidR="00682A20" w:rsidRPr="00276760" w:rsidRDefault="00682A20" w:rsidP="009C6B8A">
            <w:r w:rsidRPr="00276760">
              <w:lastRenderedPageBreak/>
              <w:t>"I don't think it impacted the quality at all." (FM)</w:t>
            </w:r>
          </w:p>
        </w:tc>
        <w:tc>
          <w:tcPr>
            <w:tcW w:w="2669" w:type="dxa"/>
            <w:vAlign w:val="center"/>
            <w:hideMark/>
          </w:tcPr>
          <w:p w14:paraId="7EC9191F" w14:textId="77777777" w:rsidR="00682A20" w:rsidRPr="00276760" w:rsidRDefault="00682A20" w:rsidP="009C6B8A">
            <w:r w:rsidRPr="00276760">
              <w:t>Perception of unchanged quality of care</w:t>
            </w:r>
          </w:p>
        </w:tc>
        <w:tc>
          <w:tcPr>
            <w:tcW w:w="2604" w:type="dxa"/>
            <w:vAlign w:val="center"/>
            <w:hideMark/>
          </w:tcPr>
          <w:p w14:paraId="03D5B2C0" w14:textId="77777777" w:rsidR="00682A20" w:rsidRPr="00276760" w:rsidRDefault="00682A20" w:rsidP="009C6B8A">
            <w:r w:rsidRPr="00276760">
              <w:t>Consistent Quality of Care</w:t>
            </w:r>
          </w:p>
        </w:tc>
      </w:tr>
      <w:tr w:rsidR="00682A20" w:rsidRPr="00276760" w14:paraId="31E60DCF" w14:textId="77777777" w:rsidTr="009C6B8A">
        <w:trPr>
          <w:tblCellSpacing w:w="15" w:type="dxa"/>
        </w:trPr>
        <w:tc>
          <w:tcPr>
            <w:tcW w:w="3657" w:type="dxa"/>
            <w:vAlign w:val="center"/>
            <w:hideMark/>
          </w:tcPr>
          <w:p w14:paraId="36C23492" w14:textId="77777777" w:rsidR="00682A20" w:rsidRPr="00276760" w:rsidRDefault="00682A20" w:rsidP="009C6B8A">
            <w:r w:rsidRPr="00276760">
              <w:t>"Being able to write down the issues online allowed the appropriate person to respond." (PA)</w:t>
            </w:r>
          </w:p>
        </w:tc>
        <w:tc>
          <w:tcPr>
            <w:tcW w:w="2669" w:type="dxa"/>
            <w:vAlign w:val="center"/>
            <w:hideMark/>
          </w:tcPr>
          <w:p w14:paraId="5367930A" w14:textId="77777777" w:rsidR="00682A20" w:rsidRPr="00276760" w:rsidRDefault="00682A20" w:rsidP="009C6B8A">
            <w:r w:rsidRPr="00276760">
              <w:t>Efficiency in addressing non-urgent matters</w:t>
            </w:r>
          </w:p>
        </w:tc>
        <w:tc>
          <w:tcPr>
            <w:tcW w:w="2604" w:type="dxa"/>
            <w:vAlign w:val="center"/>
            <w:hideMark/>
          </w:tcPr>
          <w:p w14:paraId="4780C3D8" w14:textId="77777777" w:rsidR="00682A20" w:rsidRPr="00276760" w:rsidRDefault="00682A20" w:rsidP="009C6B8A">
            <w:r w:rsidRPr="00276760">
              <w:t>Efficient Communication</w:t>
            </w:r>
          </w:p>
        </w:tc>
      </w:tr>
      <w:tr w:rsidR="00682A20" w:rsidRPr="00276760" w14:paraId="621EC3D0" w14:textId="77777777" w:rsidTr="009C6B8A">
        <w:trPr>
          <w:tblCellSpacing w:w="15" w:type="dxa"/>
        </w:trPr>
        <w:tc>
          <w:tcPr>
            <w:tcW w:w="3657" w:type="dxa"/>
            <w:vAlign w:val="center"/>
            <w:hideMark/>
          </w:tcPr>
          <w:p w14:paraId="61AC9DF5" w14:textId="77777777" w:rsidR="00682A20" w:rsidRPr="00276760" w:rsidRDefault="00682A20" w:rsidP="009C6B8A">
            <w:r w:rsidRPr="00276760">
              <w:t>"My mom's 77 and my dad's 83. So my mom has used it herself and also used it for my dad." (SD)</w:t>
            </w:r>
          </w:p>
        </w:tc>
        <w:tc>
          <w:tcPr>
            <w:tcW w:w="2669" w:type="dxa"/>
            <w:vAlign w:val="center"/>
            <w:hideMark/>
          </w:tcPr>
          <w:p w14:paraId="36349F17" w14:textId="77777777" w:rsidR="00682A20" w:rsidRPr="00276760" w:rsidRDefault="00682A20" w:rsidP="009C6B8A">
            <w:r w:rsidRPr="00276760">
              <w:t>Mixed experiences among older adults</w:t>
            </w:r>
          </w:p>
        </w:tc>
        <w:tc>
          <w:tcPr>
            <w:tcW w:w="2604" w:type="dxa"/>
            <w:vAlign w:val="center"/>
            <w:hideMark/>
          </w:tcPr>
          <w:p w14:paraId="1BC7FC17" w14:textId="77777777" w:rsidR="00682A20" w:rsidRPr="00276760" w:rsidRDefault="00682A20" w:rsidP="009C6B8A">
            <w:r w:rsidRPr="00276760">
              <w:t>Technological Proficiency</w:t>
            </w:r>
          </w:p>
        </w:tc>
      </w:tr>
      <w:tr w:rsidR="00682A20" w:rsidRPr="00276760" w14:paraId="68DA1926" w14:textId="77777777" w:rsidTr="009C6B8A">
        <w:trPr>
          <w:tblCellSpacing w:w="15" w:type="dxa"/>
        </w:trPr>
        <w:tc>
          <w:tcPr>
            <w:tcW w:w="3657" w:type="dxa"/>
            <w:vAlign w:val="center"/>
            <w:hideMark/>
          </w:tcPr>
          <w:p w14:paraId="514AEB03" w14:textId="77777777" w:rsidR="00682A20" w:rsidRPr="00276760" w:rsidRDefault="00682A20" w:rsidP="009C6B8A">
            <w:r w:rsidRPr="00276760">
              <w:t>"My partner, he's 71 and he is not tech-savvy at all." (SC)</w:t>
            </w:r>
          </w:p>
        </w:tc>
        <w:tc>
          <w:tcPr>
            <w:tcW w:w="2669" w:type="dxa"/>
            <w:vAlign w:val="center"/>
            <w:hideMark/>
          </w:tcPr>
          <w:p w14:paraId="4226B3DF" w14:textId="77777777" w:rsidR="00682A20" w:rsidRPr="00276760" w:rsidRDefault="00682A20" w:rsidP="009C6B8A">
            <w:r w:rsidRPr="00276760">
              <w:t>Challenges for older adults with low tech skills</w:t>
            </w:r>
          </w:p>
        </w:tc>
        <w:tc>
          <w:tcPr>
            <w:tcW w:w="2604" w:type="dxa"/>
            <w:vAlign w:val="center"/>
            <w:hideMark/>
          </w:tcPr>
          <w:p w14:paraId="61CF4D6C" w14:textId="77777777" w:rsidR="00682A20" w:rsidRPr="00276760" w:rsidRDefault="00682A20" w:rsidP="009C6B8A">
            <w:r w:rsidRPr="00276760">
              <w:t>Barriers to Access</w:t>
            </w:r>
          </w:p>
        </w:tc>
      </w:tr>
      <w:tr w:rsidR="00682A20" w:rsidRPr="00276760" w14:paraId="7E88C2DB" w14:textId="77777777" w:rsidTr="009C6B8A">
        <w:trPr>
          <w:tblCellSpacing w:w="15" w:type="dxa"/>
        </w:trPr>
        <w:tc>
          <w:tcPr>
            <w:tcW w:w="3657" w:type="dxa"/>
            <w:vAlign w:val="center"/>
            <w:hideMark/>
          </w:tcPr>
          <w:p w14:paraId="1203BCBF" w14:textId="77777777" w:rsidR="00682A20" w:rsidRPr="00276760" w:rsidRDefault="00682A20" w:rsidP="009C6B8A">
            <w:r w:rsidRPr="00276760">
              <w:t>"Internet poverty is an issue." (PA)</w:t>
            </w:r>
          </w:p>
        </w:tc>
        <w:tc>
          <w:tcPr>
            <w:tcW w:w="2669" w:type="dxa"/>
            <w:vAlign w:val="center"/>
            <w:hideMark/>
          </w:tcPr>
          <w:p w14:paraId="346C9B1E" w14:textId="77777777" w:rsidR="00682A20" w:rsidRPr="00276760" w:rsidRDefault="00682A20" w:rsidP="009C6B8A">
            <w:r w:rsidRPr="00276760">
              <w:t>Economic barriers to accessing online services</w:t>
            </w:r>
          </w:p>
        </w:tc>
        <w:tc>
          <w:tcPr>
            <w:tcW w:w="2604" w:type="dxa"/>
            <w:vAlign w:val="center"/>
            <w:hideMark/>
          </w:tcPr>
          <w:p w14:paraId="45879C6C" w14:textId="77777777" w:rsidR="00682A20" w:rsidRPr="00276760" w:rsidRDefault="00682A20" w:rsidP="009C6B8A">
            <w:r w:rsidRPr="00276760">
              <w:t>Economic and Disability Barriers</w:t>
            </w:r>
          </w:p>
        </w:tc>
      </w:tr>
      <w:tr w:rsidR="00682A20" w:rsidRPr="00276760" w14:paraId="02D267E4" w14:textId="77777777" w:rsidTr="009C6B8A">
        <w:trPr>
          <w:tblCellSpacing w:w="15" w:type="dxa"/>
        </w:trPr>
        <w:tc>
          <w:tcPr>
            <w:tcW w:w="3657" w:type="dxa"/>
            <w:vAlign w:val="center"/>
            <w:hideMark/>
          </w:tcPr>
          <w:p w14:paraId="5FA853C7" w14:textId="77777777" w:rsidR="00682A20" w:rsidRPr="00276760" w:rsidRDefault="00682A20" w:rsidP="009C6B8A">
            <w:r w:rsidRPr="00276760">
              <w:t>"If I was somebody that was less comfortable with a website or didn't have access..." (PA)</w:t>
            </w:r>
          </w:p>
        </w:tc>
        <w:tc>
          <w:tcPr>
            <w:tcW w:w="2669" w:type="dxa"/>
            <w:vAlign w:val="center"/>
            <w:hideMark/>
          </w:tcPr>
          <w:p w14:paraId="57A2DBD3" w14:textId="77777777" w:rsidR="00682A20" w:rsidRPr="00276760" w:rsidRDefault="00682A20" w:rsidP="009C6B8A">
            <w:r w:rsidRPr="00276760">
              <w:t>Impact of economic and intellectual barriers</w:t>
            </w:r>
          </w:p>
        </w:tc>
        <w:tc>
          <w:tcPr>
            <w:tcW w:w="2604" w:type="dxa"/>
            <w:vAlign w:val="center"/>
            <w:hideMark/>
          </w:tcPr>
          <w:p w14:paraId="1DD80206" w14:textId="77777777" w:rsidR="00682A20" w:rsidRPr="00276760" w:rsidRDefault="00682A20" w:rsidP="009C6B8A">
            <w:r w:rsidRPr="00276760">
              <w:t>Economic and Disability Barriers</w:t>
            </w:r>
          </w:p>
        </w:tc>
      </w:tr>
      <w:tr w:rsidR="00682A20" w:rsidRPr="00276760" w14:paraId="17C8D0C8" w14:textId="77777777" w:rsidTr="009C6B8A">
        <w:trPr>
          <w:tblCellSpacing w:w="15" w:type="dxa"/>
        </w:trPr>
        <w:tc>
          <w:tcPr>
            <w:tcW w:w="3657" w:type="dxa"/>
            <w:vAlign w:val="center"/>
            <w:hideMark/>
          </w:tcPr>
          <w:p w14:paraId="5CE842C9" w14:textId="77777777" w:rsidR="00682A20" w:rsidRPr="00276760" w:rsidRDefault="00682A20" w:rsidP="009C6B8A">
            <w:r w:rsidRPr="00276760">
              <w:t>"It's less stressful. You can explain to the doctor a bit more." (KB)</w:t>
            </w:r>
          </w:p>
        </w:tc>
        <w:tc>
          <w:tcPr>
            <w:tcW w:w="2669" w:type="dxa"/>
            <w:vAlign w:val="center"/>
            <w:hideMark/>
          </w:tcPr>
          <w:p w14:paraId="5556F243" w14:textId="77777777" w:rsidR="00682A20" w:rsidRPr="00276760" w:rsidRDefault="00682A20" w:rsidP="009C6B8A">
            <w:r w:rsidRPr="00276760">
              <w:t>Reduced stress and increased clarity in communication</w:t>
            </w:r>
          </w:p>
        </w:tc>
        <w:tc>
          <w:tcPr>
            <w:tcW w:w="2604" w:type="dxa"/>
            <w:vAlign w:val="center"/>
            <w:hideMark/>
          </w:tcPr>
          <w:p w14:paraId="0398CBA3" w14:textId="77777777" w:rsidR="00682A20" w:rsidRPr="00276760" w:rsidRDefault="00682A20" w:rsidP="009C6B8A">
            <w:r w:rsidRPr="00276760">
              <w:t>Advantages Over Traditional Methods</w:t>
            </w:r>
          </w:p>
        </w:tc>
      </w:tr>
      <w:tr w:rsidR="00682A20" w:rsidRPr="00276760" w14:paraId="1CEBBAD9" w14:textId="77777777" w:rsidTr="009C6B8A">
        <w:trPr>
          <w:tblCellSpacing w:w="15" w:type="dxa"/>
        </w:trPr>
        <w:tc>
          <w:tcPr>
            <w:tcW w:w="3657" w:type="dxa"/>
            <w:vAlign w:val="center"/>
            <w:hideMark/>
          </w:tcPr>
          <w:p w14:paraId="0DFE54B6" w14:textId="77777777" w:rsidR="00682A20" w:rsidRPr="00276760" w:rsidRDefault="00682A20" w:rsidP="009C6B8A">
            <w:r w:rsidRPr="00276760">
              <w:t>"It's so much easier than telephoning." (TF)</w:t>
            </w:r>
          </w:p>
        </w:tc>
        <w:tc>
          <w:tcPr>
            <w:tcW w:w="2669" w:type="dxa"/>
            <w:vAlign w:val="center"/>
            <w:hideMark/>
          </w:tcPr>
          <w:p w14:paraId="71048B9A" w14:textId="77777777" w:rsidR="00682A20" w:rsidRPr="00276760" w:rsidRDefault="00682A20" w:rsidP="009C6B8A">
            <w:r w:rsidRPr="00276760">
              <w:t>Convenience compared to traditional phone calls</w:t>
            </w:r>
          </w:p>
        </w:tc>
        <w:tc>
          <w:tcPr>
            <w:tcW w:w="2604" w:type="dxa"/>
            <w:vAlign w:val="center"/>
            <w:hideMark/>
          </w:tcPr>
          <w:p w14:paraId="566C89B5" w14:textId="77777777" w:rsidR="00682A20" w:rsidRPr="00276760" w:rsidRDefault="00682A20" w:rsidP="009C6B8A">
            <w:r w:rsidRPr="00276760">
              <w:t>Advantages Over Traditional Methods</w:t>
            </w:r>
          </w:p>
        </w:tc>
      </w:tr>
      <w:tr w:rsidR="00682A20" w:rsidRPr="00276760" w14:paraId="2A100058" w14:textId="77777777" w:rsidTr="009C6B8A">
        <w:trPr>
          <w:tblCellSpacing w:w="15" w:type="dxa"/>
        </w:trPr>
        <w:tc>
          <w:tcPr>
            <w:tcW w:w="3657" w:type="dxa"/>
            <w:vAlign w:val="center"/>
            <w:hideMark/>
          </w:tcPr>
          <w:p w14:paraId="1A6BE55C" w14:textId="77777777" w:rsidR="00682A20" w:rsidRPr="00276760" w:rsidRDefault="00682A20" w:rsidP="009C6B8A">
            <w:r w:rsidRPr="00276760">
              <w:t>"You're left to your own devices in terms of the level of information you provide." (FM)</w:t>
            </w:r>
          </w:p>
        </w:tc>
        <w:tc>
          <w:tcPr>
            <w:tcW w:w="2669" w:type="dxa"/>
            <w:vAlign w:val="center"/>
            <w:hideMark/>
          </w:tcPr>
          <w:p w14:paraId="384ABBAF" w14:textId="77777777" w:rsidR="00682A20" w:rsidRPr="00276760" w:rsidRDefault="00682A20" w:rsidP="009C6B8A">
            <w:r w:rsidRPr="00276760">
              <w:t>Challenges in providing complete information without guidance</w:t>
            </w:r>
          </w:p>
        </w:tc>
        <w:tc>
          <w:tcPr>
            <w:tcW w:w="2604" w:type="dxa"/>
            <w:vAlign w:val="center"/>
            <w:hideMark/>
          </w:tcPr>
          <w:p w14:paraId="260F0A6F" w14:textId="77777777" w:rsidR="00682A20" w:rsidRPr="00276760" w:rsidRDefault="00682A20" w:rsidP="009C6B8A">
            <w:r w:rsidRPr="00276760">
              <w:t>Challenges Compared to Traditional Methods</w:t>
            </w:r>
          </w:p>
        </w:tc>
      </w:tr>
      <w:tr w:rsidR="00682A20" w:rsidRPr="00276760" w14:paraId="6FD10020" w14:textId="77777777" w:rsidTr="009C6B8A">
        <w:trPr>
          <w:tblCellSpacing w:w="15" w:type="dxa"/>
        </w:trPr>
        <w:tc>
          <w:tcPr>
            <w:tcW w:w="3657" w:type="dxa"/>
            <w:vAlign w:val="center"/>
            <w:hideMark/>
          </w:tcPr>
          <w:p w14:paraId="42E9F667" w14:textId="77777777" w:rsidR="00682A20" w:rsidRPr="00276760" w:rsidRDefault="00682A20" w:rsidP="009C6B8A">
            <w:r w:rsidRPr="00276760">
              <w:t>"The window for using the online system is a bit too small." (MG)</w:t>
            </w:r>
          </w:p>
        </w:tc>
        <w:tc>
          <w:tcPr>
            <w:tcW w:w="2669" w:type="dxa"/>
            <w:vAlign w:val="center"/>
            <w:hideMark/>
          </w:tcPr>
          <w:p w14:paraId="249E9D5E" w14:textId="77777777" w:rsidR="00682A20" w:rsidRPr="00276760" w:rsidRDefault="00682A20" w:rsidP="009C6B8A">
            <w:r w:rsidRPr="00276760">
              <w:t>Limitations in the availability of the online system</w:t>
            </w:r>
          </w:p>
        </w:tc>
        <w:tc>
          <w:tcPr>
            <w:tcW w:w="2604" w:type="dxa"/>
            <w:vAlign w:val="center"/>
            <w:hideMark/>
          </w:tcPr>
          <w:p w14:paraId="7407F1B7" w14:textId="77777777" w:rsidR="00682A20" w:rsidRPr="00276760" w:rsidRDefault="00682A20" w:rsidP="009C6B8A">
            <w:r w:rsidRPr="00276760">
              <w:t>Challenges Compared to Traditional Methods</w:t>
            </w:r>
          </w:p>
        </w:tc>
      </w:tr>
      <w:tr w:rsidR="00682A20" w:rsidRPr="00276760" w14:paraId="4E627A99" w14:textId="77777777" w:rsidTr="009C6B8A">
        <w:trPr>
          <w:tblCellSpacing w:w="15" w:type="dxa"/>
        </w:trPr>
        <w:tc>
          <w:tcPr>
            <w:tcW w:w="365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07"/>
            </w:tblGrid>
            <w:tr w:rsidR="00682A20" w:rsidRPr="00276760" w14:paraId="297A3CD2" w14:textId="77777777" w:rsidTr="009C6B8A">
              <w:trPr>
                <w:tblCellSpacing w:w="15" w:type="dxa"/>
              </w:trPr>
              <w:tc>
                <w:tcPr>
                  <w:tcW w:w="0" w:type="auto"/>
                  <w:vAlign w:val="center"/>
                  <w:hideMark/>
                </w:tcPr>
                <w:p w14:paraId="3FFEB533" w14:textId="77777777" w:rsidR="00682A20" w:rsidRPr="00276760" w:rsidRDefault="00682A20" w:rsidP="009C6B8A">
                  <w:r w:rsidRPr="00276760">
                    <w:lastRenderedPageBreak/>
                    <w:t>"The online system was perfectly adequate for routine queries and follow-ups." (PA)</w:t>
                  </w:r>
                </w:p>
              </w:tc>
            </w:tr>
          </w:tbl>
          <w:p w14:paraId="517C0F37" w14:textId="77777777" w:rsidR="00682A20" w:rsidRPr="00276760" w:rsidRDefault="00682A20" w:rsidP="009C6B8A"/>
        </w:tc>
        <w:tc>
          <w:tcPr>
            <w:tcW w:w="2669"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619"/>
            </w:tblGrid>
            <w:tr w:rsidR="00682A20" w:rsidRPr="00276760" w14:paraId="56BB696A" w14:textId="77777777" w:rsidTr="009C6B8A">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529"/>
                  </w:tblGrid>
                  <w:tr w:rsidR="00682A20" w:rsidRPr="00276760" w14:paraId="5969418A" w14:textId="77777777" w:rsidTr="009C6B8A">
                    <w:trPr>
                      <w:tblCellSpacing w:w="15" w:type="dxa"/>
                    </w:trPr>
                    <w:tc>
                      <w:tcPr>
                        <w:tcW w:w="0" w:type="auto"/>
                        <w:vAlign w:val="center"/>
                        <w:hideMark/>
                      </w:tcPr>
                      <w:p w14:paraId="1F60A366" w14:textId="77777777" w:rsidR="00682A20" w:rsidRPr="00276760" w:rsidRDefault="00682A20" w:rsidP="009C6B8A">
                        <w:pPr>
                          <w:spacing w:after="0" w:line="240" w:lineRule="auto"/>
                          <w:rPr>
                            <w:rFonts w:ascii="Times New Roman" w:eastAsia="Times New Roman" w:hAnsi="Times New Roman" w:cs="Times New Roman"/>
                            <w:kern w:val="0"/>
                            <w:lang w:eastAsia="en-GB"/>
                            <w14:ligatures w14:val="none"/>
                          </w:rPr>
                        </w:pPr>
                        <w:r w:rsidRPr="00276760">
                          <w:rPr>
                            <w:rFonts w:ascii="Times New Roman" w:eastAsia="Times New Roman" w:hAnsi="Times New Roman" w:cs="Times New Roman"/>
                            <w:kern w:val="0"/>
                            <w:lang w:eastAsia="en-GB"/>
                            <w14:ligatures w14:val="none"/>
                          </w:rPr>
                          <w:t>Suitability for non-urgent matters</w:t>
                        </w:r>
                      </w:p>
                    </w:tc>
                  </w:tr>
                </w:tbl>
                <w:p w14:paraId="360441E5" w14:textId="77777777" w:rsidR="00682A20" w:rsidRPr="00276760" w:rsidRDefault="00682A20" w:rsidP="009C6B8A">
                  <w:pPr>
                    <w:spacing w:after="0" w:line="240" w:lineRule="auto"/>
                    <w:rPr>
                      <w:rFonts w:ascii="Times New Roman" w:eastAsia="Times New Roman" w:hAnsi="Times New Roman" w:cs="Times New Roman"/>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A20" w:rsidRPr="00276760" w14:paraId="0754132D" w14:textId="77777777" w:rsidTr="009C6B8A">
                    <w:trPr>
                      <w:tblCellSpacing w:w="15" w:type="dxa"/>
                    </w:trPr>
                    <w:tc>
                      <w:tcPr>
                        <w:tcW w:w="0" w:type="auto"/>
                        <w:vAlign w:val="center"/>
                        <w:hideMark/>
                      </w:tcPr>
                      <w:p w14:paraId="5C60C435" w14:textId="77777777" w:rsidR="00682A20" w:rsidRPr="00276760" w:rsidRDefault="00682A20" w:rsidP="009C6B8A">
                        <w:pPr>
                          <w:spacing w:after="0" w:line="240" w:lineRule="auto"/>
                          <w:rPr>
                            <w:rFonts w:ascii="Times New Roman" w:eastAsia="Times New Roman" w:hAnsi="Times New Roman" w:cs="Times New Roman"/>
                            <w:kern w:val="0"/>
                            <w:lang w:eastAsia="en-GB"/>
                            <w14:ligatures w14:val="none"/>
                          </w:rPr>
                        </w:pPr>
                      </w:p>
                    </w:tc>
                  </w:tr>
                </w:tbl>
                <w:p w14:paraId="3F706ABB" w14:textId="77777777" w:rsidR="00682A20" w:rsidRPr="00276760" w:rsidRDefault="00682A20" w:rsidP="009C6B8A"/>
              </w:tc>
            </w:tr>
          </w:tbl>
          <w:p w14:paraId="6EC7ED68" w14:textId="77777777" w:rsidR="00682A20" w:rsidRPr="00276760" w:rsidRDefault="00682A20" w:rsidP="009C6B8A"/>
        </w:tc>
        <w:tc>
          <w:tcPr>
            <w:tcW w:w="260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6"/>
            </w:tblGrid>
            <w:tr w:rsidR="00682A20" w:rsidRPr="00276760" w14:paraId="09A2243D" w14:textId="77777777" w:rsidTr="009C6B8A">
              <w:trPr>
                <w:tblCellSpacing w:w="15" w:type="dxa"/>
              </w:trPr>
              <w:tc>
                <w:tcPr>
                  <w:tcW w:w="0" w:type="auto"/>
                  <w:vAlign w:val="center"/>
                  <w:hideMark/>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36"/>
                  </w:tblGrid>
                  <w:tr w:rsidR="00682A20" w:rsidRPr="00276760" w14:paraId="1AD2C93A" w14:textId="77777777" w:rsidTr="009C6B8A">
                    <w:trPr>
                      <w:tblCellSpacing w:w="15" w:type="dxa"/>
                    </w:trPr>
                    <w:tc>
                      <w:tcPr>
                        <w:tcW w:w="0" w:type="auto"/>
                        <w:vAlign w:val="center"/>
                        <w:hideMark/>
                      </w:tcPr>
                      <w:p w14:paraId="06EBB030" w14:textId="77777777" w:rsidR="00682A20" w:rsidRPr="00276760" w:rsidRDefault="00682A20" w:rsidP="009C6B8A">
                        <w:pPr>
                          <w:spacing w:after="0" w:line="240" w:lineRule="auto"/>
                          <w:rPr>
                            <w:rFonts w:ascii="Times New Roman" w:eastAsia="Times New Roman" w:hAnsi="Times New Roman" w:cs="Times New Roman"/>
                            <w:kern w:val="0"/>
                            <w:lang w:eastAsia="en-GB"/>
                            <w14:ligatures w14:val="none"/>
                          </w:rPr>
                        </w:pPr>
                        <w:r w:rsidRPr="00276760">
                          <w:rPr>
                            <w:rFonts w:ascii="Times New Roman" w:eastAsia="Times New Roman" w:hAnsi="Times New Roman" w:cs="Times New Roman"/>
                            <w:kern w:val="0"/>
                            <w:lang w:eastAsia="en-GB"/>
                            <w14:ligatures w14:val="none"/>
                          </w:rPr>
                          <w:t>Patient Preferences</w:t>
                        </w:r>
                      </w:p>
                    </w:tc>
                  </w:tr>
                </w:tbl>
                <w:p w14:paraId="237E7ADB" w14:textId="77777777" w:rsidR="00682A20" w:rsidRPr="00276760" w:rsidRDefault="00682A20" w:rsidP="009C6B8A">
                  <w:pPr>
                    <w:spacing w:after="0" w:line="240" w:lineRule="auto"/>
                    <w:rPr>
                      <w:rFonts w:ascii="Times New Roman" w:eastAsia="Times New Roman" w:hAnsi="Times New Roman" w:cs="Times New Roman"/>
                      <w:vanish/>
                      <w:kern w:val="0"/>
                      <w:lang w:eastAsia="en-GB"/>
                      <w14:ligatures w14:val="none"/>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82A20" w:rsidRPr="00276760" w14:paraId="04FF548B" w14:textId="77777777" w:rsidTr="009C6B8A">
                    <w:trPr>
                      <w:tblCellSpacing w:w="15" w:type="dxa"/>
                    </w:trPr>
                    <w:tc>
                      <w:tcPr>
                        <w:tcW w:w="0" w:type="auto"/>
                        <w:vAlign w:val="center"/>
                        <w:hideMark/>
                      </w:tcPr>
                      <w:p w14:paraId="463BF3A8" w14:textId="77777777" w:rsidR="00682A20" w:rsidRPr="00276760" w:rsidRDefault="00682A20" w:rsidP="009C6B8A">
                        <w:pPr>
                          <w:spacing w:after="0" w:line="240" w:lineRule="auto"/>
                          <w:rPr>
                            <w:rFonts w:ascii="Times New Roman" w:eastAsia="Times New Roman" w:hAnsi="Times New Roman" w:cs="Times New Roman"/>
                            <w:kern w:val="0"/>
                            <w:lang w:eastAsia="en-GB"/>
                            <w14:ligatures w14:val="none"/>
                          </w:rPr>
                        </w:pPr>
                      </w:p>
                    </w:tc>
                  </w:tr>
                </w:tbl>
                <w:p w14:paraId="525B0A2C" w14:textId="77777777" w:rsidR="00682A20" w:rsidRPr="00276760" w:rsidRDefault="00682A20" w:rsidP="009C6B8A"/>
              </w:tc>
            </w:tr>
          </w:tbl>
          <w:p w14:paraId="2C54DB01" w14:textId="77777777" w:rsidR="00682A20" w:rsidRPr="00276760" w:rsidRDefault="00682A20" w:rsidP="009C6B8A"/>
        </w:tc>
      </w:tr>
      <w:tr w:rsidR="00682A20" w:rsidRPr="00276760" w14:paraId="0821C9AE" w14:textId="77777777" w:rsidTr="009C6B8A">
        <w:trPr>
          <w:tblCellSpacing w:w="15" w:type="dxa"/>
        </w:trPr>
        <w:tc>
          <w:tcPr>
            <w:tcW w:w="3657" w:type="dxa"/>
            <w:vAlign w:val="center"/>
          </w:tcPr>
          <w:p w14:paraId="33061321" w14:textId="77777777" w:rsidR="00682A20" w:rsidRPr="00276760" w:rsidRDefault="00682A20" w:rsidP="009C6B8A">
            <w:r w:rsidRPr="00276760">
              <w:t>"It became my preferred method for non-urgent queries." (KB)</w:t>
            </w:r>
          </w:p>
        </w:tc>
        <w:tc>
          <w:tcPr>
            <w:tcW w:w="2669" w:type="dxa"/>
            <w:vAlign w:val="center"/>
          </w:tcPr>
          <w:p w14:paraId="0B18A0C6" w14:textId="77777777" w:rsidR="00682A20" w:rsidRPr="00276760" w:rsidRDefault="00682A20" w:rsidP="009C6B8A">
            <w:r w:rsidRPr="00276760">
              <w:t>Frequency of Use and Situational Benefits</w:t>
            </w:r>
          </w:p>
        </w:tc>
        <w:tc>
          <w:tcPr>
            <w:tcW w:w="2604" w:type="dxa"/>
            <w:vAlign w:val="center"/>
          </w:tcPr>
          <w:p w14:paraId="4ADC7FDB" w14:textId="77777777" w:rsidR="00682A20" w:rsidRPr="00276760" w:rsidRDefault="00682A20" w:rsidP="009C6B8A">
            <w:r w:rsidRPr="00276760">
              <w:t>Patient Preferences</w:t>
            </w:r>
          </w:p>
        </w:tc>
      </w:tr>
      <w:tr w:rsidR="00682A20" w:rsidRPr="00276760" w14:paraId="4C23D9B9" w14:textId="77777777" w:rsidTr="009C6B8A">
        <w:trPr>
          <w:tblCellSpacing w:w="15" w:type="dxa"/>
        </w:trPr>
        <w:tc>
          <w:tcPr>
            <w:tcW w:w="3657" w:type="dxa"/>
            <w:vAlign w:val="center"/>
            <w:hideMark/>
          </w:tcPr>
          <w:p w14:paraId="1342D8E1" w14:textId="77777777" w:rsidR="00682A20" w:rsidRPr="00276760" w:rsidRDefault="00682A20" w:rsidP="009C6B8A">
            <w:r w:rsidRPr="00276760">
              <w:t>"I appreciated not having to go through a receptionist." (SC)</w:t>
            </w:r>
          </w:p>
        </w:tc>
        <w:tc>
          <w:tcPr>
            <w:tcW w:w="2669" w:type="dxa"/>
            <w:vAlign w:val="center"/>
            <w:hideMark/>
          </w:tcPr>
          <w:p w14:paraId="0686D9DA" w14:textId="77777777" w:rsidR="00682A20" w:rsidRPr="00276760" w:rsidRDefault="00682A20" w:rsidP="009C6B8A">
            <w:r w:rsidRPr="00276760">
              <w:t>Direct communication with healthcare providers</w:t>
            </w:r>
          </w:p>
        </w:tc>
        <w:tc>
          <w:tcPr>
            <w:tcW w:w="2604" w:type="dxa"/>
            <w:vAlign w:val="center"/>
            <w:hideMark/>
          </w:tcPr>
          <w:p w14:paraId="7E6036D1" w14:textId="77777777" w:rsidR="00682A20" w:rsidRPr="00276760" w:rsidRDefault="00682A20" w:rsidP="009C6B8A">
            <w:r w:rsidRPr="00276760">
              <w:t>Patient Preferences</w:t>
            </w:r>
          </w:p>
        </w:tc>
      </w:tr>
      <w:tr w:rsidR="00682A20" w:rsidRPr="00276760" w14:paraId="2E0D1550" w14:textId="77777777" w:rsidTr="009C6B8A">
        <w:trPr>
          <w:tblCellSpacing w:w="15" w:type="dxa"/>
        </w:trPr>
        <w:tc>
          <w:tcPr>
            <w:tcW w:w="3657" w:type="dxa"/>
            <w:vAlign w:val="center"/>
            <w:hideMark/>
          </w:tcPr>
          <w:p w14:paraId="16647A55" w14:textId="77777777" w:rsidR="00682A20" w:rsidRPr="00276760" w:rsidRDefault="00682A20" w:rsidP="009C6B8A">
            <w:r w:rsidRPr="00276760">
              <w:t>"The online system was perfectly adequate for routine queries and follow-ups." (PA)</w:t>
            </w:r>
          </w:p>
        </w:tc>
        <w:tc>
          <w:tcPr>
            <w:tcW w:w="2669" w:type="dxa"/>
            <w:vAlign w:val="center"/>
            <w:hideMark/>
          </w:tcPr>
          <w:p w14:paraId="27B5C67A" w14:textId="77777777" w:rsidR="00682A20" w:rsidRPr="00276760" w:rsidRDefault="00682A20" w:rsidP="009C6B8A">
            <w:r w:rsidRPr="00276760">
              <w:t>Suitability for non-urgent matters</w:t>
            </w:r>
          </w:p>
        </w:tc>
        <w:tc>
          <w:tcPr>
            <w:tcW w:w="2604" w:type="dxa"/>
            <w:vAlign w:val="center"/>
            <w:hideMark/>
          </w:tcPr>
          <w:p w14:paraId="038C079F" w14:textId="77777777" w:rsidR="00682A20" w:rsidRPr="00276760" w:rsidRDefault="00682A20" w:rsidP="009C6B8A">
            <w:r w:rsidRPr="00276760">
              <w:t>Patient Preferences</w:t>
            </w:r>
          </w:p>
        </w:tc>
      </w:tr>
      <w:tr w:rsidR="00682A20" w:rsidRPr="00276760" w14:paraId="29393BA1" w14:textId="77777777" w:rsidTr="009C6B8A">
        <w:trPr>
          <w:tblCellSpacing w:w="15" w:type="dxa"/>
        </w:trPr>
        <w:tc>
          <w:tcPr>
            <w:tcW w:w="3657" w:type="dxa"/>
            <w:vAlign w:val="center"/>
            <w:hideMark/>
          </w:tcPr>
          <w:p w14:paraId="46F75A88" w14:textId="77777777" w:rsidR="00682A20" w:rsidRPr="00276760" w:rsidRDefault="00682A20" w:rsidP="009C6B8A">
            <w:r w:rsidRPr="00276760">
              <w:t>"The online system facilitated more organized and documented communication." (TF) (MG)</w:t>
            </w:r>
          </w:p>
        </w:tc>
        <w:tc>
          <w:tcPr>
            <w:tcW w:w="2669" w:type="dxa"/>
            <w:vAlign w:val="center"/>
            <w:hideMark/>
          </w:tcPr>
          <w:p w14:paraId="1A58DD4A" w14:textId="77777777" w:rsidR="00682A20" w:rsidRPr="00276760" w:rsidRDefault="00682A20" w:rsidP="009C6B8A">
            <w:r w:rsidRPr="00276760">
              <w:t>Enhanced accuracy and continuity of care</w:t>
            </w:r>
          </w:p>
        </w:tc>
        <w:tc>
          <w:tcPr>
            <w:tcW w:w="2604" w:type="dxa"/>
            <w:vAlign w:val="center"/>
            <w:hideMark/>
          </w:tcPr>
          <w:p w14:paraId="5E2E171A" w14:textId="77777777" w:rsidR="00682A20" w:rsidRPr="00276760" w:rsidRDefault="00682A20" w:rsidP="009C6B8A">
            <w:r w:rsidRPr="00276760">
              <w:t>Comparative Efficiency</w:t>
            </w:r>
          </w:p>
        </w:tc>
      </w:tr>
      <w:tr w:rsidR="00682A20" w:rsidRPr="00276760" w14:paraId="0CBC8281" w14:textId="77777777" w:rsidTr="009C6B8A">
        <w:trPr>
          <w:tblCellSpacing w:w="15" w:type="dxa"/>
        </w:trPr>
        <w:tc>
          <w:tcPr>
            <w:tcW w:w="3657" w:type="dxa"/>
            <w:vAlign w:val="center"/>
            <w:hideMark/>
          </w:tcPr>
          <w:p w14:paraId="13B15AA5" w14:textId="77777777" w:rsidR="00682A20" w:rsidRPr="00276760" w:rsidRDefault="00682A20" w:rsidP="009C6B8A">
            <w:r w:rsidRPr="00276760">
              <w:t>"The online system reduced the time and effort required to book appointments." (KB)</w:t>
            </w:r>
          </w:p>
        </w:tc>
        <w:tc>
          <w:tcPr>
            <w:tcW w:w="2669" w:type="dxa"/>
            <w:vAlign w:val="center"/>
            <w:hideMark/>
          </w:tcPr>
          <w:p w14:paraId="15EF268A" w14:textId="77777777" w:rsidR="00682A20" w:rsidRPr="00276760" w:rsidRDefault="00682A20" w:rsidP="009C6B8A">
            <w:r w:rsidRPr="00276760">
              <w:t>Increased efficiency in managing healthcare needs</w:t>
            </w:r>
          </w:p>
        </w:tc>
        <w:tc>
          <w:tcPr>
            <w:tcW w:w="2604" w:type="dxa"/>
            <w:vAlign w:val="center"/>
            <w:hideMark/>
          </w:tcPr>
          <w:p w14:paraId="12A63143" w14:textId="77777777" w:rsidR="00682A20" w:rsidRPr="00276760" w:rsidRDefault="00682A20" w:rsidP="009C6B8A">
            <w:r w:rsidRPr="00276760">
              <w:t>Comparative Efficiency</w:t>
            </w:r>
          </w:p>
        </w:tc>
      </w:tr>
      <w:tr w:rsidR="00682A20" w:rsidRPr="00276760" w14:paraId="5CFE585E" w14:textId="77777777" w:rsidTr="009C6B8A">
        <w:trPr>
          <w:tblCellSpacing w:w="15" w:type="dxa"/>
        </w:trPr>
        <w:tc>
          <w:tcPr>
            <w:tcW w:w="3657" w:type="dxa"/>
            <w:vAlign w:val="center"/>
            <w:hideMark/>
          </w:tcPr>
          <w:p w14:paraId="36E733F4" w14:textId="77777777" w:rsidR="00682A20" w:rsidRPr="00276760" w:rsidRDefault="00682A20" w:rsidP="009C6B8A">
            <w:r w:rsidRPr="00276760">
              <w:t>"Family members assisted relatives in using the online system." (SD)</w:t>
            </w:r>
          </w:p>
        </w:tc>
        <w:tc>
          <w:tcPr>
            <w:tcW w:w="2669" w:type="dxa"/>
            <w:vAlign w:val="center"/>
            <w:hideMark/>
          </w:tcPr>
          <w:p w14:paraId="5EC0EE1B" w14:textId="77777777" w:rsidR="00682A20" w:rsidRPr="00276760" w:rsidRDefault="00682A20" w:rsidP="009C6B8A">
            <w:r w:rsidRPr="00276760">
              <w:t>Role of family support in accessing digital services</w:t>
            </w:r>
          </w:p>
        </w:tc>
        <w:tc>
          <w:tcPr>
            <w:tcW w:w="2604" w:type="dxa"/>
            <w:vAlign w:val="center"/>
            <w:hideMark/>
          </w:tcPr>
          <w:p w14:paraId="2A7B732D" w14:textId="77777777" w:rsidR="00682A20" w:rsidRPr="00276760" w:rsidRDefault="00682A20" w:rsidP="009C6B8A">
            <w:r w:rsidRPr="00276760">
              <w:t>Community and Social Support</w:t>
            </w:r>
          </w:p>
        </w:tc>
      </w:tr>
      <w:tr w:rsidR="00682A20" w:rsidRPr="00276760" w14:paraId="071FC64F" w14:textId="77777777" w:rsidTr="009C6B8A">
        <w:trPr>
          <w:tblCellSpacing w:w="15" w:type="dxa"/>
        </w:trPr>
        <w:tc>
          <w:tcPr>
            <w:tcW w:w="3657" w:type="dxa"/>
            <w:vAlign w:val="center"/>
            <w:hideMark/>
          </w:tcPr>
          <w:p w14:paraId="2490F1E1" w14:textId="7119B72B" w:rsidR="00682A20" w:rsidRPr="00276760" w:rsidRDefault="00682A20" w:rsidP="009C6B8A">
            <w:r w:rsidRPr="00276760">
              <w:t xml:space="preserve">"Community </w:t>
            </w:r>
            <w:r w:rsidR="00DD52AA" w:rsidRPr="00276760">
              <w:t>centres</w:t>
            </w:r>
            <w:r w:rsidRPr="00276760">
              <w:t xml:space="preserve"> and local organizations could offer support and resources." (PA)</w:t>
            </w:r>
          </w:p>
        </w:tc>
        <w:tc>
          <w:tcPr>
            <w:tcW w:w="2669" w:type="dxa"/>
            <w:vAlign w:val="center"/>
            <w:hideMark/>
          </w:tcPr>
          <w:p w14:paraId="679C1582" w14:textId="77777777" w:rsidR="00682A20" w:rsidRPr="00276760" w:rsidRDefault="00682A20" w:rsidP="009C6B8A">
            <w:r w:rsidRPr="00276760">
              <w:t>Potential for community resources to aid in access</w:t>
            </w:r>
          </w:p>
        </w:tc>
        <w:tc>
          <w:tcPr>
            <w:tcW w:w="2604" w:type="dxa"/>
            <w:vAlign w:val="center"/>
            <w:hideMark/>
          </w:tcPr>
          <w:p w14:paraId="69F21515" w14:textId="77777777" w:rsidR="00682A20" w:rsidRPr="00276760" w:rsidRDefault="00682A20" w:rsidP="009C6B8A">
            <w:r w:rsidRPr="00276760">
              <w:t>Community and Social Support</w:t>
            </w:r>
          </w:p>
        </w:tc>
      </w:tr>
      <w:tr w:rsidR="00682A20" w:rsidRPr="00276760" w14:paraId="48FF7202" w14:textId="77777777" w:rsidTr="009C6B8A">
        <w:trPr>
          <w:tblCellSpacing w:w="15" w:type="dxa"/>
        </w:trPr>
        <w:tc>
          <w:tcPr>
            <w:tcW w:w="3657" w:type="dxa"/>
            <w:vAlign w:val="center"/>
            <w:hideMark/>
          </w:tcPr>
          <w:p w14:paraId="69078BF4" w14:textId="77777777" w:rsidR="00682A20" w:rsidRPr="00276760" w:rsidRDefault="00682A20" w:rsidP="009C6B8A">
            <w:r w:rsidRPr="00276760">
              <w:t>"Additional support and training could help bridge the technological gap." (PA)</w:t>
            </w:r>
          </w:p>
        </w:tc>
        <w:tc>
          <w:tcPr>
            <w:tcW w:w="2669" w:type="dxa"/>
            <w:vAlign w:val="center"/>
            <w:hideMark/>
          </w:tcPr>
          <w:p w14:paraId="619105E0" w14:textId="77777777" w:rsidR="00682A20" w:rsidRPr="00276760" w:rsidRDefault="00682A20" w:rsidP="009C6B8A">
            <w:r w:rsidRPr="00276760">
              <w:t>Need for training and support to improve access</w:t>
            </w:r>
          </w:p>
        </w:tc>
        <w:tc>
          <w:tcPr>
            <w:tcW w:w="2604" w:type="dxa"/>
            <w:vAlign w:val="center"/>
            <w:hideMark/>
          </w:tcPr>
          <w:p w14:paraId="139B5458" w14:textId="77777777" w:rsidR="00682A20" w:rsidRPr="00276760" w:rsidRDefault="00682A20" w:rsidP="009C6B8A">
            <w:r w:rsidRPr="00276760">
              <w:t>Community and Social Support</w:t>
            </w:r>
          </w:p>
        </w:tc>
      </w:tr>
      <w:tr w:rsidR="00682A20" w:rsidRPr="00276760" w14:paraId="794D3FCB" w14:textId="77777777" w:rsidTr="009C6B8A">
        <w:trPr>
          <w:tblCellSpacing w:w="15" w:type="dxa"/>
        </w:trPr>
        <w:tc>
          <w:tcPr>
            <w:tcW w:w="3657" w:type="dxa"/>
            <w:vAlign w:val="center"/>
          </w:tcPr>
          <w:p w14:paraId="0AC59FDB" w14:textId="77777777" w:rsidR="00682A20" w:rsidRPr="00276760" w:rsidRDefault="00682A20" w:rsidP="009C6B8A">
            <w:r w:rsidRPr="00276760">
              <w:t>"Integrating the online system with traditional methods could ensure inclusivity." (MG)</w:t>
            </w:r>
          </w:p>
        </w:tc>
        <w:tc>
          <w:tcPr>
            <w:tcW w:w="2669" w:type="dxa"/>
            <w:vAlign w:val="center"/>
          </w:tcPr>
          <w:p w14:paraId="5A9241F7" w14:textId="77777777" w:rsidR="00682A20" w:rsidRPr="00276760" w:rsidRDefault="00682A20" w:rsidP="009C6B8A">
            <w:r w:rsidRPr="00276760">
              <w:t>Hybrid approach to healthcare access</w:t>
            </w:r>
          </w:p>
        </w:tc>
        <w:tc>
          <w:tcPr>
            <w:tcW w:w="2604" w:type="dxa"/>
            <w:vAlign w:val="center"/>
          </w:tcPr>
          <w:p w14:paraId="37F97D6B" w14:textId="77777777" w:rsidR="00682A20" w:rsidRPr="00276760" w:rsidRDefault="00682A20" w:rsidP="009C6B8A">
            <w:r w:rsidRPr="00276760">
              <w:t>Community and Social Support</w:t>
            </w:r>
          </w:p>
        </w:tc>
      </w:tr>
      <w:tr w:rsidR="00682A20" w:rsidRPr="00276760" w14:paraId="7405FE80" w14:textId="77777777" w:rsidTr="009C6B8A">
        <w:trPr>
          <w:tblCellSpacing w:w="15" w:type="dxa"/>
        </w:trPr>
        <w:tc>
          <w:tcPr>
            <w:tcW w:w="3657" w:type="dxa"/>
            <w:vAlign w:val="center"/>
            <w:hideMark/>
          </w:tcPr>
          <w:p w14:paraId="23954B5B" w14:textId="77777777" w:rsidR="00682A20" w:rsidRPr="00276760" w:rsidRDefault="00682A20" w:rsidP="009C6B8A">
            <w:r w:rsidRPr="00276760">
              <w:lastRenderedPageBreak/>
              <w:t>“I wouldn't want the online triage completely replaced reception” (SC)</w:t>
            </w:r>
          </w:p>
        </w:tc>
        <w:tc>
          <w:tcPr>
            <w:tcW w:w="2669" w:type="dxa"/>
            <w:vAlign w:val="center"/>
            <w:hideMark/>
          </w:tcPr>
          <w:p w14:paraId="3178983C" w14:textId="77777777" w:rsidR="00682A20" w:rsidRPr="00276760" w:rsidRDefault="00682A20" w:rsidP="009C6B8A">
            <w:r w:rsidRPr="00276760">
              <w:t>Hybrid approach to healthcare access</w:t>
            </w:r>
          </w:p>
        </w:tc>
        <w:tc>
          <w:tcPr>
            <w:tcW w:w="2604" w:type="dxa"/>
            <w:vAlign w:val="center"/>
            <w:hideMark/>
          </w:tcPr>
          <w:p w14:paraId="7A74F5C8" w14:textId="77777777" w:rsidR="00682A20" w:rsidRPr="00276760" w:rsidRDefault="00682A20" w:rsidP="009C6B8A">
            <w:r w:rsidRPr="00276760">
              <w:t>Community and Social Support</w:t>
            </w:r>
          </w:p>
        </w:tc>
      </w:tr>
      <w:tr w:rsidR="00682A20" w:rsidRPr="00276760" w14:paraId="16C3B248" w14:textId="77777777" w:rsidTr="009C6B8A">
        <w:trPr>
          <w:tblCellSpacing w:w="15" w:type="dxa"/>
        </w:trPr>
        <w:tc>
          <w:tcPr>
            <w:tcW w:w="3657" w:type="dxa"/>
            <w:vAlign w:val="center"/>
            <w:hideMark/>
          </w:tcPr>
          <w:p w14:paraId="250176A7" w14:textId="77777777" w:rsidR="00682A20" w:rsidRPr="00276760" w:rsidRDefault="00682A20" w:rsidP="009C6B8A">
            <w:r w:rsidRPr="00276760">
              <w:t>"Workshops or one-on-one sessions could help patients become more comfortable." (PA)</w:t>
            </w:r>
          </w:p>
        </w:tc>
        <w:tc>
          <w:tcPr>
            <w:tcW w:w="2669" w:type="dxa"/>
            <w:vAlign w:val="center"/>
            <w:hideMark/>
          </w:tcPr>
          <w:p w14:paraId="4431ABC6" w14:textId="77777777" w:rsidR="00682A20" w:rsidRPr="00276760" w:rsidRDefault="00682A20" w:rsidP="009C6B8A">
            <w:r w:rsidRPr="00276760">
              <w:t>Tailored support to improve digital proficiency</w:t>
            </w:r>
          </w:p>
        </w:tc>
        <w:tc>
          <w:tcPr>
            <w:tcW w:w="2604" w:type="dxa"/>
            <w:vAlign w:val="center"/>
            <w:hideMark/>
          </w:tcPr>
          <w:p w14:paraId="4097B33B" w14:textId="77777777" w:rsidR="00682A20" w:rsidRPr="00276760" w:rsidRDefault="00682A20" w:rsidP="009C6B8A">
            <w:r w:rsidRPr="00276760">
              <w:t>Community and Social Support</w:t>
            </w:r>
          </w:p>
        </w:tc>
      </w:tr>
    </w:tbl>
    <w:p w14:paraId="6C9B3172" w14:textId="78A95C02" w:rsidR="00682A20" w:rsidRDefault="00682A20" w:rsidP="00682A20"/>
    <w:p w14:paraId="40BB9E01" w14:textId="52ADEEB9" w:rsidR="00682A20" w:rsidRPr="00276760" w:rsidRDefault="00682A20" w:rsidP="00682A20">
      <w:r>
        <w:br w:type="page"/>
      </w:r>
    </w:p>
    <w:p w14:paraId="18C4D296" w14:textId="6A6D08A9" w:rsidR="00682A20" w:rsidRPr="00682A20" w:rsidRDefault="00682A20" w:rsidP="00682A20">
      <w:pPr>
        <w:pStyle w:val="ListParagraph"/>
        <w:numPr>
          <w:ilvl w:val="0"/>
          <w:numId w:val="27"/>
        </w:numPr>
        <w:rPr>
          <w:rFonts w:asciiTheme="majorBidi" w:hAnsiTheme="majorBidi" w:cstheme="majorBidi"/>
          <w:b/>
          <w:bCs/>
        </w:rPr>
      </w:pPr>
      <w:r w:rsidRPr="00682A20">
        <w:rPr>
          <w:rFonts w:asciiTheme="majorBidi" w:hAnsiTheme="majorBidi" w:cstheme="majorBidi"/>
          <w:b/>
          <w:bCs/>
        </w:rPr>
        <w:lastRenderedPageBreak/>
        <w:t>Appendix</w:t>
      </w:r>
      <w:r>
        <w:rPr>
          <w:rFonts w:asciiTheme="majorBidi" w:hAnsiTheme="majorBidi" w:cstheme="majorBidi"/>
          <w:b/>
          <w:bCs/>
        </w:rPr>
        <w:t xml:space="preserve"> 5</w:t>
      </w:r>
      <w:r w:rsidRPr="00682A20">
        <w:rPr>
          <w:rFonts w:asciiTheme="majorBidi" w:hAnsiTheme="majorBidi" w:cstheme="majorBidi"/>
          <w:b/>
          <w:bCs/>
        </w:rPr>
        <w:t>: Raw Interviews</w:t>
      </w:r>
    </w:p>
    <w:p w14:paraId="51CF74D2"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FM</w:t>
      </w:r>
    </w:p>
    <w:p w14:paraId="1EC17C3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7FC6772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So it's simpler than calling because you have to call at a very particular time and often you have to queue. So it was easier than calling. However, there are some frustrations with the online triage. I think because even when you log on to the online triage it says we're not accepting appointments or we're not accepting requests at this time. You have to try again tomorrow. I don't understand the point of having an online system where you still have to do it at a certain time. I don't know why it can't even if no one checks it for the rest of the day I don't know why you can't submit it during the day. So there's some frustrations there. I actually submitted my request through the admin query because I think there's a number of options below sort of admin query online advice and self-referral. I was like I don't really think it's an admin query but you know I'm too late to call. So that was what I used. I selected an option and it brings you up a whole list of options and at the bottom it says something else. So ultimately I submitted my request through the online system. Yeah. And I must say somebody called me back pretty quickly after that. The person wasn't able to help unfortunately but I did appreciate the speed of the response so that was really useful.</w:t>
      </w:r>
    </w:p>
    <w:p w14:paraId="7BD72AE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0896B2D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was on the website the Windrush Surgery website to get the phone number and I saw a button for or a section for appointments. So I think that was how I first became aware that you could do this online. I was prompted to use it because I just don't understand the rationale behind the telephone system at all.</w:t>
      </w:r>
    </w:p>
    <w:p w14:paraId="1856EB5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598F6CA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It's very easy to access it. I think I did it through a tablet or it might have been a laptop but I could see it would be just as easy for either of them. I say in terms of the ease of the process like it's easy to click on the appointment button but the actual route through the system to describe what it is you are looking for is not as obvious. I went through admin query in the end and it ended up in the same place but it's not very intuitive.</w:t>
      </w:r>
    </w:p>
    <w:p w14:paraId="6E47384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3D46C2D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would say it's made it easier to get an appointment. It's made it easier because I think the previous time I used it somebody just emailed me back with an appointment slot. It wasn't like an urgent medical thing so I was quite happy to have the appointment in a week's time or something. So it did make it easier rather than trying to phone up and queue at a particular time.</w:t>
      </w:r>
    </w:p>
    <w:p w14:paraId="5EACF9F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2CFF108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FM</w:t>
      </w:r>
      <w:r w:rsidRPr="00682A20">
        <w:rPr>
          <w:rFonts w:asciiTheme="majorBidi" w:hAnsiTheme="majorBidi" w:cstheme="majorBidi"/>
        </w:rPr>
        <w:t>: In terms of the responsiveness of the service I was very happy with that. I've used it few times. The first time I just got an email confirming an appointment which I think was the same day maybe the day after and for the second one I got a call back from the nurse the same day or within a few hours. So I think from a responsiveness perspective I'd say I was very happy with that.</w:t>
      </w:r>
    </w:p>
    <w:p w14:paraId="502954D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5CA9BC5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don't think I've got any relevant examples there. I don't think it impacted the quality at all. I imagine the quality was the same whether I'd use the online or the telephone.</w:t>
      </w:r>
    </w:p>
    <w:p w14:paraId="76AB1A7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1D231E4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Definitely not.</w:t>
      </w:r>
    </w:p>
    <w:p w14:paraId="674E262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3C1A3FC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If I think about my mother for example she couldn't do this. She isn't online at all. She wouldn't be able to do this. So it's certainly not serving all patients equally. It gives people who are able to access online an advantage. I'd also say probably people who are not very familiar with going online would also struggle a little bit as well. Because I don't find the user experience very intuitive. I guess other people may not be aware that they can make an online appointment even between people that do have access to technology might not be aware. So I think there's an awareness issue potentially to consider as well. Also, I would imagine, I'm guessing here, but maybe visually impaired people may not have access to the internet and so on.</w:t>
      </w:r>
    </w:p>
    <w:p w14:paraId="560E2D3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78EA0C25" w14:textId="0294DB5F"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xml:space="preserve">: From my perspective in terms of actually contacting the surgery I have frustrations throughout. I find it incredibly difficult to make a telephone appointment because you're only allowed to phone at a certain time but all that does mean everybody phones exactly the same time. So you end up in a queue. If I'm in a meeting or if I have something going on at that time and I can't call till later nobody's willing to accept my call. I'm told I have to call back the next day. So for the life of me I don't understand why you can't call. I'm sure there's a good reason but I'm not aware of it. I don't understand why you can't just call a doctor's surgery at any time and request an appointment. Completely understand that. You might not be seen that day and you don't know what needs to be seen that day. but someone might say okay you've called I can offer you an appointment in three days time or a week's time. That would still be fine. It's this insistence that it has to be a same day and you need to call at eight o'clock in the morning. That I don't understand the logic. I think it's also very bad in terms of a user experience as well. In terms of the online you're not sure how much information you are supposed to give to make sure it goes to the right person or that it's fully understood. </w:t>
      </w:r>
      <w:r w:rsidRPr="00682A20">
        <w:rPr>
          <w:rFonts w:asciiTheme="majorBidi" w:hAnsiTheme="majorBidi" w:cstheme="majorBidi"/>
        </w:rPr>
        <w:lastRenderedPageBreak/>
        <w:t>Because you're doing it yourself there's no one to ask you questions. You're sort of left to your own devices in terms of the level of information that you provide which may be far too much or maybe not enough. So that I think is a bit of a challenge about the online system. But I say I've been happy with the occasions that I've used the online triage. For other people like my mother who is with a different doctor surgery she gets incredibly frustrated because she thinks if she has to wait on the phone it's really expensive and that she's having to pay a lot of money because she's calling at peak times and maybe waiting sometimes 20 minutes. So that is an issue. There are also issues for people who might have a job where you can't just dock out to call at eight o'clock. If you are sitting on a checkout for example at Tesco at eight in the morning you can't just go and spend 20 minutes waiting for a doctor's surgery to answer.</w:t>
      </w:r>
    </w:p>
    <w:p w14:paraId="45E0CDD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5C46A32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like the fact that online I can largely any time. I know that it says on the website there are time restrictions but I sent it through an admin query instead and I still got a response. So I like the fact that I could do that at any time of day or probably even during the night as well. I wouldn't get a response but I could still do it at that point. So I think that ability to do it at a time that suits me rather than the time that suits the surgery is a big benefit of the online system. The first time I tried the online triage to make an appointment online I was emailed and got an appointment back. But because you are doing it online there is no two-way conversation. So it was lucky that I was available for an appointment at that time but if I hadn't been available and I wasn't speaking to anyone I would've had to have gone through the whole thing again or replied to the email to say I'm sorry I can't come at that time. Whereas if you are having a telephone conversation or if you're in the surgery doing that face-to-face all of that happens immediately and quick a resolution would be found. Whereas online involves a lot more delayed time period and a lot more back and forth that's needed.</w:t>
      </w:r>
    </w:p>
    <w:p w14:paraId="1CEED3E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11444DF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My feedback would be that I think it's a good idea but I think it could be better executed. That's probably the main feedback. But I I'm quite happy with it as an offering. I think it is a good idea but could better executed.</w:t>
      </w:r>
    </w:p>
    <w:p w14:paraId="046FB8A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4D0C845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think the user interface needs to be more intuitive and a little bit clearer and allow for more options for people.</w:t>
      </w:r>
    </w:p>
    <w:p w14:paraId="743CC52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5A637B8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xml:space="preserve">: So I think what would be ideal and I don’t know how feasible it is it's not like booking an appointment at a car dealership something like that. But just the ability to actually make an appointment online because all we're doing really it's really different interface but really you're just sending an email that somebody has to read has to check the system for has to </w:t>
      </w:r>
      <w:r w:rsidRPr="00682A20">
        <w:rPr>
          <w:rFonts w:asciiTheme="majorBidi" w:hAnsiTheme="majorBidi" w:cstheme="majorBidi"/>
        </w:rPr>
        <w:lastRenderedPageBreak/>
        <w:t>respond back and say yes we can fit you in at this time rather than actually I think as I look at other industries you are able to go online click on appointments and it just brings you up a calendar. It shows you what slots are free what slots are not free and I can say myself oh I'll go on Friday at nine 30 that suits me and I can just click it there and then and get an automated response. So that is ultimately what I think people would be looking for in terms of online triage. I don't know though how practical it is when we start to talk about the medical industry as opposed to some other industries but that's in an ideal world that's what I would look for. What would be ideal the ability to actually make appointment online if I look at other industries.</w:t>
      </w:r>
    </w:p>
    <w:p w14:paraId="35878DB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2C556A5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I would if people said to me oh you know I have such trouble getting an appointment. I would say well have you tried doing it online? If you are at Windrush you can do it online. If you're not at Windrush then check out your surgery website because I've been able to do it online at mine. So yeah I would recommend it to others. I think the why is because it is easier than having to make a call. You can do it outside of the scheduled hours and you do get a response.</w:t>
      </w:r>
    </w:p>
    <w:p w14:paraId="63DE88C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6B31A14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FM</w:t>
      </w:r>
      <w:r w:rsidRPr="00682A20">
        <w:rPr>
          <w:rFonts w:asciiTheme="majorBidi" w:hAnsiTheme="majorBidi" w:cstheme="majorBidi"/>
        </w:rPr>
        <w:t>: No I don't think so. I think I've probably been pretty vocal throughout.</w:t>
      </w:r>
    </w:p>
    <w:p w14:paraId="6A049447" w14:textId="77777777" w:rsidR="00682A20" w:rsidRPr="00682A20" w:rsidRDefault="00000000" w:rsidP="00682A20">
      <w:pPr>
        <w:rPr>
          <w:rFonts w:asciiTheme="majorBidi" w:hAnsiTheme="majorBidi" w:cstheme="majorBidi"/>
        </w:rPr>
      </w:pPr>
      <w:r>
        <w:rPr>
          <w:rFonts w:asciiTheme="majorBidi" w:hAnsiTheme="majorBidi" w:cstheme="majorBidi"/>
        </w:rPr>
        <w:pict w14:anchorId="27DF3A79">
          <v:rect id="_x0000_i1034" style="width:0;height:1.5pt" o:hralign="center" o:hrstd="t" o:hr="t" fillcolor="#a0a0a0" stroked="f"/>
        </w:pict>
      </w:r>
    </w:p>
    <w:p w14:paraId="4CB95B42"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MB</w:t>
      </w:r>
    </w:p>
    <w:p w14:paraId="7DEEC94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4CAD25A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 was quite happy because I did get a quick response and it was a lot easier than just to sit on the phone especially if it wasn't really, you know, like an emergency situation. So I did get a reply very quickly so I was very happy about that and I didn't need to wait on the phone.</w:t>
      </w:r>
    </w:p>
    <w:p w14:paraId="298B393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5D1DAA0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 think I went onto Windrush Surgery's website for the opening hours and I think that's when I noticed that the website is a little bit different and you can request prescriptions or just email about any conditions you have. So that's how I found it when I went on Windrush Surgery website.</w:t>
      </w:r>
    </w:p>
    <w:p w14:paraId="56107BE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516D161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 used the phone; however, if I'm at work I'm gonna access over the computer. So accessibility is very easy.</w:t>
      </w:r>
    </w:p>
    <w:p w14:paraId="60F568C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41C0FD1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MB</w:t>
      </w:r>
      <w:r w:rsidRPr="00682A20">
        <w:rPr>
          <w:rFonts w:asciiTheme="majorBidi" w:hAnsiTheme="majorBidi" w:cstheme="majorBidi"/>
        </w:rPr>
        <w:t>: Yes it did make it easy. I mean now as I said I really don't need to phone the surgery anymore. I can just email the surgery with the issue and then obviously I either gonna get an appointment or I'm gonna get a phone call. So yes.</w:t>
      </w:r>
    </w:p>
    <w:p w14:paraId="23B97B8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1DC4914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I've used it about maybe five times or so. I will say I would give 10 out of 10. Everything went really quickly within the same day.</w:t>
      </w:r>
    </w:p>
    <w:p w14:paraId="19073E1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45E4FF1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This one is a little bit a hard one. I was having a little issue with my daughter and to be honest with you I thought if I called the receptionist she's gonna tell you to go to the pharmacy. So I used that one just basically gave some information about the issues and the doctor gave me an appointment literally within an hour. So I did not need to wait for a certain time during the day where I can sit on the phone for like half an hour and wait in a queue.</w:t>
      </w:r>
    </w:p>
    <w:p w14:paraId="7D1C262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3BF04A2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I think for older people it's a little bit more difficult but if younger people who are online continue to use this method the older generation will not need to wait as long on the phone when calling.</w:t>
      </w:r>
    </w:p>
    <w:p w14:paraId="0C58DB6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47E5210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I don't think so. I mean I'm a foreigner and it was very straightforward for me so I really don't think so. There should be a problem. No glitches. Everything is very simple.</w:t>
      </w:r>
    </w:p>
    <w:p w14:paraId="3C3209D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66B0BC0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I never liked the telephone conversations because I really like to see the person. But obviously this method changed my mind. I do like the system now, you know, so I really don't mind whether they're gonna give me a call or give me an appointment anymore. I mean my questions and my issues are being dealt with and questions are being answered so I'm quite happy at the moment.</w:t>
      </w:r>
    </w:p>
    <w:p w14:paraId="252A052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5813796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Well there are obviously some areas. For example, I don't really like to speak over the phone especially for certain medical conditions. I do believe that writing this is easier than talking about it. Lacking: the only thing I probably would like to see is the prescriptions that are not on repeat prescription.</w:t>
      </w:r>
    </w:p>
    <w:p w14:paraId="7E249FD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I</w:t>
      </w:r>
      <w:r w:rsidRPr="00682A20">
        <w:rPr>
          <w:rFonts w:asciiTheme="majorBidi" w:hAnsiTheme="majorBidi" w:cstheme="majorBidi"/>
        </w:rPr>
        <w:t>: What feedback if any have you provided or would you like to provide about the online triage system to the healthcare providers at Windrush Surgery?</w:t>
      </w:r>
    </w:p>
    <w:p w14:paraId="5E158D0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I'm very happy with the way they are doing it right now so there is absolutely nothing I would say they need more.</w:t>
      </w:r>
    </w:p>
    <w:p w14:paraId="7BD0BBD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11C2B63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Yes. Prescription area. So we can just write the medication we are already on without actually making a trip to the surgery.</w:t>
      </w:r>
    </w:p>
    <w:p w14:paraId="75D636A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35FC4FA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I really don't know what else could change. I mean I think if more people gonna use it probably it's just gonna have to get better.</w:t>
      </w:r>
    </w:p>
    <w:p w14:paraId="2B87CA1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13610F8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Yes I would. As I said it makes it easy. People who cannot stay on the phone at 8:30. I think it would make a great thing for everyone who cannot stay on that phone that long.</w:t>
      </w:r>
    </w:p>
    <w:p w14:paraId="0D9D7DD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6DF18C1A" w14:textId="23B06A9C" w:rsidR="00682A20" w:rsidRPr="00682A20" w:rsidRDefault="00682A20" w:rsidP="00682A20">
      <w:pPr>
        <w:rPr>
          <w:rFonts w:asciiTheme="majorBidi" w:hAnsiTheme="majorBidi" w:cstheme="majorBidi"/>
        </w:rPr>
      </w:pPr>
      <w:r w:rsidRPr="00682A20">
        <w:rPr>
          <w:rFonts w:asciiTheme="majorBidi" w:hAnsiTheme="majorBidi" w:cstheme="majorBidi"/>
          <w:b/>
          <w:bCs/>
        </w:rPr>
        <w:t>MB</w:t>
      </w:r>
      <w:r w:rsidRPr="00682A20">
        <w:rPr>
          <w:rFonts w:asciiTheme="majorBidi" w:hAnsiTheme="majorBidi" w:cstheme="majorBidi"/>
        </w:rPr>
        <w:t>: No, as I said I'm very happy. I had a few issues of my own and a couple of issues with my daughter which were not emergency related. And the online triage system was so easy. I mean it was very accessible very easy to use. And as I said the response was really prompt. Once we've got the appointment literally straight away maybe two hours. So no I would say everything is working perfectly fine now.</w:t>
      </w:r>
    </w:p>
    <w:p w14:paraId="6698A9F8" w14:textId="77777777" w:rsidR="00682A20" w:rsidRPr="00682A20" w:rsidRDefault="00000000" w:rsidP="00682A20">
      <w:pPr>
        <w:rPr>
          <w:rFonts w:asciiTheme="majorBidi" w:hAnsiTheme="majorBidi" w:cstheme="majorBidi"/>
        </w:rPr>
      </w:pPr>
      <w:r>
        <w:rPr>
          <w:rFonts w:asciiTheme="majorBidi" w:hAnsiTheme="majorBidi" w:cstheme="majorBidi"/>
        </w:rPr>
        <w:pict w14:anchorId="39D2FE49">
          <v:rect id="_x0000_i1035" style="width:0;height:1.5pt" o:hralign="center" o:hrstd="t" o:hr="t" fillcolor="#a0a0a0" stroked="f"/>
        </w:pict>
      </w:r>
    </w:p>
    <w:p w14:paraId="09BD77EC"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TF</w:t>
      </w:r>
    </w:p>
    <w:p w14:paraId="44AE50A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6E581DA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Yeah. For me personally much easier than telephoning. Far far easier much easier to communicate love it. Much better because when you do the telephone system you have to be literally on that phone at 8:30 and in the queue. Overall experience absolutely. Excellent. I would give it five out of five.</w:t>
      </w:r>
    </w:p>
    <w:p w14:paraId="4576A8D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7437649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That was the website. So I was just wanting to refresh my mind on the doctor's phone number. So just typed in the surgery details and then it came upon there. I felt brilliant. I'll do it this way.</w:t>
      </w:r>
    </w:p>
    <w:p w14:paraId="0C1BE38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24F596A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TF</w:t>
      </w:r>
      <w:r w:rsidRPr="00682A20">
        <w:rPr>
          <w:rFonts w:asciiTheme="majorBidi" w:hAnsiTheme="majorBidi" w:cstheme="majorBidi"/>
        </w:rPr>
        <w:t>: For me so so much easier because you just literally it came up with the appointments where you could click onto the appointment. Understandably to start with. When I saw that it was temporarily unavailable. But then looking into it it kind of makes sense that it opens at eight in the morning. Then you know actually start typing away. But the beauty of it for me is that I I kind of knew why I needed to either talk to a doctor or see a doctor so was able then quite easily to actually fill in all the information or give as much information as I could to start with. Then literally fill everything in and send it off which is far better than at 8:30 in the morning when I'm between A and B driving to work. Otherwise I would need to either get to work really early to be at work so I can hit the phone if I needed to speak to a doctor and wait forever while you are in the queue or kind of stay at home until I've done the doctor bit before leaving to come to work. Whereas doing it this way so much easier. It's made a massive difference for me personally.</w:t>
      </w:r>
    </w:p>
    <w:p w14:paraId="7CA0625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2FEAC61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Why? Yeah absolutely it has because I can actually click onto the link and tap away and put in why I'd like to see a doctor or what I'm trying to achieve and so on and so forth all in one hit and just send it. Also it's only my time that's been taken up by putting the information in not just sat listening to music on the phone while you are 40 in the queue.</w:t>
      </w:r>
    </w:p>
    <w:p w14:paraId="5CBDD8F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7A3849B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Because I submitted all the information the doctor was able the triage system works with going back to what we always say pre pandemic there was no triage system at the surgery. Basically you kind of just rang up in the morning and waited and in the queue and just got an appointment. Whereas to me it's far better to actually speak to someone on the phone and then work out whether you do need to see the doctor or whether it's something that can just be easily resolved with the phone call.</w:t>
      </w:r>
    </w:p>
    <w:p w14:paraId="5C70420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59A2C77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For the occasions that I've used it the impact that it's made is that I was actually able to discuss my symptoms and we were able to go through everything and then we were able to either say I'll have a course of antibiotics or we'll try this and if it is no better come back in a couple of weeks or it just sometimes takes a bit longer but if it changes then do come back and see us. And that's sometimes what you need. That's all you do need. So for me it was a great impact because if I hadn't have done it online I wouldn't have bothered ringing the doctors.</w:t>
      </w:r>
    </w:p>
    <w:p w14:paraId="54CAD26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03F7BAA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xml:space="preserve">: No it wouldn't do because unless you were able to use either a smartphone or a tablet or a PC or something along those lines. Then a lot of more mature even though the more mature I </w:t>
      </w:r>
      <w:r w:rsidRPr="00682A20">
        <w:rPr>
          <w:rFonts w:asciiTheme="majorBidi" w:hAnsiTheme="majorBidi" w:cstheme="majorBidi"/>
        </w:rPr>
        <w:lastRenderedPageBreak/>
        <w:t>am probably getting that age but I don't think of myself as yet. But the more mature generation aren't that technology advanced whereby they'd be dubious about doing it let's put it that way. I sort of think of my father and I think he wouldn't get his head around this.</w:t>
      </w:r>
    </w:p>
    <w:p w14:paraId="51BF5ED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35A672B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I would say that the much more mature generation that haven't the new technology even though it's been around for years it's still very new to them. They don't deal with if I said to my father you need an app for a parking meter or you need to do this on your phone or that on the phone it just that that would be it. And if they don't do online banking or use anything like that then to actually book appointments this way they would struggle.</w:t>
      </w:r>
    </w:p>
    <w:p w14:paraId="4D8AAB3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5BD66E2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xml:space="preserve">: This comes down to the individual being able to submit a literate request of why they want to talk to a doctor or why they want to go onto a triage list. If you can put correct information on there then when you do speak to a doctor you are all on the same wavelength as what the conversation is going to be about. And some people can speak easier than to type. </w:t>
      </w:r>
    </w:p>
    <w:p w14:paraId="4C4D024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415DEA9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xml:space="preserve">: I would much prefer to type away and say that I need to see a doctor rather than ringing at 8:30 and to start with you being told that you are 49th in the queue. </w:t>
      </w:r>
      <w:bookmarkStart w:id="3" w:name="_Hlk171159078"/>
      <w:r w:rsidRPr="00682A20">
        <w:rPr>
          <w:rFonts w:asciiTheme="majorBidi" w:hAnsiTheme="majorBidi" w:cstheme="majorBidi"/>
        </w:rPr>
        <w:t>For me it allow more accurate information given directly to the doctor. Also, the doctor can reply back with a text with advice, this way you can go back to it if you need.</w:t>
      </w:r>
      <w:bookmarkEnd w:id="3"/>
      <w:r w:rsidRPr="00682A20">
        <w:rPr>
          <w:rFonts w:asciiTheme="majorBidi" w:hAnsiTheme="majorBidi" w:cstheme="majorBidi"/>
        </w:rPr>
        <w:t xml:space="preserve"> Lacking: the only thing I would say is tick boxes could work quite well. It is because you have symptoms of something and this would help remind of what we should be putting information wise. Have you this have you that have you rather than having to think of everything that you need to type.</w:t>
      </w:r>
    </w:p>
    <w:p w14:paraId="4AFC5EB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4EC997F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It's certainly a good way forward but it's just that initial kind of screening of the patients.</w:t>
      </w:r>
    </w:p>
    <w:p w14:paraId="26D805F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4869E51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Yeah the good old tick boxes are always handy. I haven't seen on there whether you can do repeat prescriptions on this one at all whether you could actually request a repeat prescription and then it's ping back saying you need to see the doctor before doing this is your overdue your checkup or something.</w:t>
      </w:r>
    </w:p>
    <w:p w14:paraId="21878A9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67DB87E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Unsure.</w:t>
      </w:r>
    </w:p>
    <w:p w14:paraId="6BF9C81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687D068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TF</w:t>
      </w:r>
      <w:r w:rsidRPr="00682A20">
        <w:rPr>
          <w:rFonts w:asciiTheme="majorBidi" w:hAnsiTheme="majorBidi" w:cstheme="majorBidi"/>
        </w:rPr>
        <w:t>: I have. I have and actually in fact two people that I work with they're actually at Windrush Surgery and I've got them to use this system now. One lady and she needed to see about menopause and she was just struggling to get an appointment and I said to her why don't you do this? And so she went well I've never done anything like that before and she's not computer literate. And I went come on then we'll do it together. And she went I can't believe that that's brilliant. I'm always gonna do that from now on. And then when the doctor called her to then go through other bits she was absolutely over the moon with it. She was just like I can't believe that's so easy.</w:t>
      </w:r>
    </w:p>
    <w:p w14:paraId="1F700E2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28DB04D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TF</w:t>
      </w:r>
      <w:r w:rsidRPr="00682A20">
        <w:rPr>
          <w:rFonts w:asciiTheme="majorBidi" w:hAnsiTheme="majorBidi" w:cstheme="majorBidi"/>
        </w:rPr>
        <w:t>: No not really. 'Cause I think I've kind of gone through the fact that it was ease.</w:t>
      </w:r>
    </w:p>
    <w:p w14:paraId="7554B74A" w14:textId="77777777" w:rsidR="00682A20" w:rsidRPr="00682A20" w:rsidRDefault="00000000" w:rsidP="00682A20">
      <w:pPr>
        <w:rPr>
          <w:rFonts w:asciiTheme="majorBidi" w:hAnsiTheme="majorBidi" w:cstheme="majorBidi"/>
        </w:rPr>
      </w:pPr>
      <w:r>
        <w:rPr>
          <w:rFonts w:asciiTheme="majorBidi" w:hAnsiTheme="majorBidi" w:cstheme="majorBidi"/>
        </w:rPr>
        <w:pict w14:anchorId="6E72178D">
          <v:rect id="_x0000_i1036" style="width:0;height:1.5pt" o:hralign="center" o:hrstd="t" o:hr="t" fillcolor="#a0a0a0" stroked="f"/>
        </w:pict>
      </w:r>
    </w:p>
    <w:p w14:paraId="4E088B44"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SC</w:t>
      </w:r>
    </w:p>
    <w:p w14:paraId="38D3936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27CBDA1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would say that it's excellent. I've never used anything like that before and I found it really really useful because I like the way I can actually say what I want to speak to the doctor about before I actually come in. So I would say my experience has been excellent.</w:t>
      </w:r>
    </w:p>
    <w:p w14:paraId="527AC39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4AADDE1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The lady in reception is the one who told me about it. I didn't even know it existed before. It's easier for me because because working full time it's much easier for me just to go online like that and be able to access the system without waiting in a huge queue of telephone calls.</w:t>
      </w:r>
    </w:p>
    <w:p w14:paraId="0B2D92E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6E68DE5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It is very easy because I just go onto the Windrush Surgery website click on appointments and then I can just go straight through. It asks me a few urgent questions to dismiss those and then I can just go straight through to the part where I make all my notes and then the doctor calls me based on that and I get to speak to the right person more quickly.</w:t>
      </w:r>
    </w:p>
    <w:p w14:paraId="48267B3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075184B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xml:space="preserve">: I would say definitely without a shadow of a doubt. It's definitely not a why not but the why is that I seem to get the right appointment and the right service. </w:t>
      </w:r>
      <w:bookmarkStart w:id="4" w:name="_Hlk171196801"/>
      <w:r w:rsidRPr="00682A20">
        <w:rPr>
          <w:rFonts w:asciiTheme="majorBidi" w:hAnsiTheme="majorBidi" w:cstheme="majorBidi"/>
        </w:rPr>
        <w:t>There's no misunderstanding between speaking to a receptionist</w:t>
      </w:r>
      <w:bookmarkEnd w:id="4"/>
      <w:r w:rsidRPr="00682A20">
        <w:rPr>
          <w:rFonts w:asciiTheme="majorBidi" w:hAnsiTheme="majorBidi" w:cstheme="majorBidi"/>
        </w:rPr>
        <w:t xml:space="preserve">. </w:t>
      </w:r>
      <w:bookmarkStart w:id="5" w:name="_Hlk171196837"/>
      <w:r w:rsidRPr="00682A20">
        <w:rPr>
          <w:rFonts w:asciiTheme="majorBidi" w:hAnsiTheme="majorBidi" w:cstheme="majorBidi"/>
        </w:rPr>
        <w:t>The doctor actually reads what I've said.</w:t>
      </w:r>
    </w:p>
    <w:bookmarkEnd w:id="5"/>
    <w:p w14:paraId="5D5DEA0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76E7DE3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SC</w:t>
      </w:r>
      <w:r w:rsidRPr="00682A20">
        <w:rPr>
          <w:rFonts w:asciiTheme="majorBidi" w:hAnsiTheme="majorBidi" w:cstheme="majorBidi"/>
        </w:rPr>
        <w:t>: It's excellent.</w:t>
      </w:r>
    </w:p>
    <w:p w14:paraId="3843DAD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1E301AD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In one case I left the message and I had a call within about five minutes. I couldn't believe it. And then I got an appointment the same day. When you hear all the horror stories. I'd recently moved to Banbury. I can tell you it's better than where I've come from.</w:t>
      </w:r>
    </w:p>
    <w:p w14:paraId="368279A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4682DE4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Probably not. I can imagine my partner he would not be able to do that. He just is very old-fashioned. It's only because I'm working. I think that I've kept up to date with all the technology. I think it probably doesn't in all fairness.</w:t>
      </w:r>
    </w:p>
    <w:p w14:paraId="259724D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326DF38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say my partner he's 71 and he is not tech-savvy at all. That would be the understatement. So I think if you are not up to speed with technology it would be a difficult thing. I don't know whether it could be made any easier. Even if he goes to park the car and there's only a parking app he'll just freak out because that doesn't serve him well.</w:t>
      </w:r>
    </w:p>
    <w:p w14:paraId="3F2523B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0ED805D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In my last surgery it was the receptionist really who decided whether you needed to see someone. And because of clearly lack of appointments to see a doctor you always it every single time were put with a nurse practitioner and sometimes you just knew that was not what you needed. You knew that they wouldn't be able to help you so you then had to have the appointment with them to explain that to them and then have to wait for another appointment. So it's very much time-saving this method.</w:t>
      </w:r>
    </w:p>
    <w:p w14:paraId="1065B5B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28F923C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It's much better you get to see who you need to see quicker. Lacking: I don't know if this is relevant to this particular question. The only and I understand why it's the case that sometimes if they send me a text message I can't reply to that. And that can be very frustrating. With a text it's kind of the end of the line. Sometimes you need to clarify things.</w:t>
      </w:r>
    </w:p>
    <w:p w14:paraId="78DEF55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1C7604B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think it's really good.</w:t>
      </w:r>
    </w:p>
    <w:p w14:paraId="769F7D5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5F97D6B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SC</w:t>
      </w:r>
      <w:r w:rsidRPr="00682A20">
        <w:rPr>
          <w:rFonts w:asciiTheme="majorBidi" w:hAnsiTheme="majorBidi" w:cstheme="majorBidi"/>
        </w:rPr>
        <w:t>: The only thing I would say is sometimes it's a bit repetitive what the information you ask in that form. But I normally just say see above or something like that. I don't know because on the basis that you're probably gonna speak to the patient anyway I'm not sure how detailed it has to be.</w:t>
      </w:r>
    </w:p>
    <w:p w14:paraId="5F15AE4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5DCAEA2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haven't really thought about it too much. I hate to think that there would be no choice to speak to a reception person. I really hope that it doesn't go completely that way because I think to have a human you can pop in to see them I think that's invaluable and I really hope it doesn't replace but alongside I think it's excellent because the reception to be fair to them they do a great job but they're not medically trained and having this service is going to allow them more time to improve the service they provide. I think it's great to have this where you can explain yourself and a doctor review it. But equally I wouldn't want to see it completely replaced reception.</w:t>
      </w:r>
    </w:p>
    <w:p w14:paraId="4C859B4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3CA2ED1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Yeah absolutely. The reasons are that you actually get a medically trained person reading what you've said and not a receptionist judging that because they haven't got any other appointments. I often felt in my last surgery that the receptionists were booking in with the nurse practitioner because they were told that they must be sparing with GP appointments and I didn't like that. Whereas now you're very responsive to my actual individual needs.</w:t>
      </w:r>
    </w:p>
    <w:p w14:paraId="516DDC8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7EB1ECB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SC</w:t>
      </w:r>
      <w:r w:rsidRPr="00682A20">
        <w:rPr>
          <w:rFonts w:asciiTheme="majorBidi" w:hAnsiTheme="majorBidi" w:cstheme="majorBidi"/>
        </w:rPr>
        <w:t>: I don't think I can add anything more other than thank you. It's an excellent service that you offer so I'm very grateful.</w:t>
      </w:r>
    </w:p>
    <w:p w14:paraId="0AD37291" w14:textId="77777777" w:rsidR="00682A20" w:rsidRPr="00682A20" w:rsidRDefault="00000000" w:rsidP="00682A20">
      <w:pPr>
        <w:rPr>
          <w:rFonts w:asciiTheme="majorBidi" w:hAnsiTheme="majorBidi" w:cstheme="majorBidi"/>
        </w:rPr>
      </w:pPr>
      <w:r>
        <w:rPr>
          <w:rFonts w:asciiTheme="majorBidi" w:hAnsiTheme="majorBidi" w:cstheme="majorBidi"/>
        </w:rPr>
        <w:pict w14:anchorId="29FE5EAE">
          <v:rect id="_x0000_i1037" style="width:0;height:1.5pt" o:hralign="center" o:hrstd="t" o:hr="t" fillcolor="#a0a0a0" stroked="f"/>
        </w:pict>
      </w:r>
    </w:p>
    <w:p w14:paraId="6CDED3CE"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KB</w:t>
      </w:r>
    </w:p>
    <w:p w14:paraId="3B70695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628610D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I've used it a few times. Sometimes I get a response quite quickly other times not so much. So it's a bit hit and miss and I find that with surgery in general.</w:t>
      </w:r>
    </w:p>
    <w:p w14:paraId="4C40C09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6B29AC2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 was told about it I've been trying to book an appointment and because I work I can't always get in at half eight and obviously the waiting times on the phone are so so long so the receptionist said well you can book online. So I contacted online and put my request in.</w:t>
      </w:r>
    </w:p>
    <w:p w14:paraId="38BD8C8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5AC54B1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KB</w:t>
      </w:r>
      <w:r w:rsidRPr="00682A20">
        <w:rPr>
          <w:rFonts w:asciiTheme="majorBidi" w:hAnsiTheme="majorBidi" w:cstheme="majorBidi"/>
        </w:rPr>
        <w:t>: I have the NHS app and I'm pretty sure that can access the surgery through that. What I also do is I just go onto the surgery website and access it through there. It's quite straightforward.</w:t>
      </w:r>
    </w:p>
    <w:p w14:paraId="5DDEC41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46148CA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Yes because I'm not sat on the phone. Also sometimes it is easier to do it online because you can explain to the doctor a bit more and you're not as frustrated because of being on the telephone in the queue being told that you are number 37 and the music on the phone waiting line is awful. That is why the online became my preferred way of communicating with the surgery especially with my long term conditions as long as they are stable and just need to update you for monitoring and routine advice, so I just drop a couple of lines and wait for the text back or phone call.</w:t>
      </w:r>
    </w:p>
    <w:p w14:paraId="1D65B42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61BCCD7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Really good. Usually it's the same day. Once you've sent them the majority of the time a doctor will see you relatively quickly.</w:t>
      </w:r>
    </w:p>
    <w:p w14:paraId="2323999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27C7E84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 think it just helps save time and cuts out that kind of conversation with the receptionist. So it just cuts out the stress and anxiety that I feel which makes it easier to assume.</w:t>
      </w:r>
    </w:p>
    <w:p w14:paraId="3B26F55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609FB72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 think it's yeah.</w:t>
      </w:r>
    </w:p>
    <w:p w14:paraId="6A41CF6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79BF38E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It'd be tricky for the older generation. My parents wouldn't be able to. My parents struggle with calling online or calling the phone.</w:t>
      </w:r>
    </w:p>
    <w:p w14:paraId="37F7BC0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35F45F6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It's less stressful.</w:t>
      </w:r>
    </w:p>
    <w:p w14:paraId="7AFC177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341CA9B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xml:space="preserve">: It's probably got more because with online advice you could do self-referral and easy to ask some questions about ongoing problems. If it is urgent you would prefer to go and phone the usual way. So at least you would be able to go through the emergency line and speak to reception because it's an emergency. Online you don't quite know when somebody's gonna </w:t>
      </w:r>
      <w:r w:rsidRPr="00682A20">
        <w:rPr>
          <w:rFonts w:asciiTheme="majorBidi" w:hAnsiTheme="majorBidi" w:cstheme="majorBidi"/>
        </w:rPr>
        <w:lastRenderedPageBreak/>
        <w:t>pick up. So they both have their good points. They both have their not-so-good points. It's like anything really isn't it?</w:t>
      </w:r>
    </w:p>
    <w:p w14:paraId="4AA78C9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18C9AF7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I would say that the system is good. Like all things it has its bad points but as for the online I think it's very good.</w:t>
      </w:r>
    </w:p>
    <w:p w14:paraId="0C5E031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0DA9311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Make more appointments available overall. This will be about the whole service I assume.</w:t>
      </w:r>
    </w:p>
    <w:p w14:paraId="2ECC3D5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6C5AA04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Not really thought of that. Could be offered video appointments online.</w:t>
      </w:r>
    </w:p>
    <w:p w14:paraId="6BC3A3E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4B7496B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Yes because it's more convenient that way and it all cuts down on times for people that can't access it online.</w:t>
      </w:r>
    </w:p>
    <w:p w14:paraId="52C789D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4BFF7A8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KB</w:t>
      </w:r>
      <w:r w:rsidRPr="00682A20">
        <w:rPr>
          <w:rFonts w:asciiTheme="majorBidi" w:hAnsiTheme="majorBidi" w:cstheme="majorBidi"/>
        </w:rPr>
        <w:t>: No I think we've covered it all.</w:t>
      </w:r>
    </w:p>
    <w:p w14:paraId="230D930C" w14:textId="77777777" w:rsidR="00682A20" w:rsidRPr="00682A20" w:rsidRDefault="00000000" w:rsidP="00682A20">
      <w:pPr>
        <w:rPr>
          <w:rFonts w:asciiTheme="majorBidi" w:hAnsiTheme="majorBidi" w:cstheme="majorBidi"/>
        </w:rPr>
      </w:pPr>
      <w:r>
        <w:rPr>
          <w:rFonts w:asciiTheme="majorBidi" w:hAnsiTheme="majorBidi" w:cstheme="majorBidi"/>
        </w:rPr>
        <w:pict w14:anchorId="1E8306C4">
          <v:rect id="_x0000_i1038" style="width:0;height:1.5pt" o:hralign="center" o:hrstd="t" o:hr="t" fillcolor="#a0a0a0" stroked="f"/>
        </w:pict>
      </w:r>
    </w:p>
    <w:p w14:paraId="5ACEF7B1"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SD</w:t>
      </w:r>
    </w:p>
    <w:p w14:paraId="5101345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3640DA4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That's quite good. Yeah. 'Cause I go online to get my sick notes and so on so I can just do it online.</w:t>
      </w:r>
    </w:p>
    <w:p w14:paraId="71036B6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2B3C276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 think your website said you can now access your health records online. I can access that without phoning the surgery.</w:t>
      </w:r>
    </w:p>
    <w:p w14:paraId="3DC19F1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480055E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It's very easy and I do it on my mobile.</w:t>
      </w:r>
    </w:p>
    <w:p w14:paraId="4FEC22A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30FA798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xml:space="preserve">: Yeah. Because like next week my sick note runs out for my bilateral hernia repair. Also I saw the surgeon last week. And I still can't work because I do a manual job so next week </w:t>
      </w:r>
      <w:r w:rsidRPr="00682A20">
        <w:rPr>
          <w:rFonts w:asciiTheme="majorBidi" w:hAnsiTheme="majorBidi" w:cstheme="majorBidi"/>
        </w:rPr>
        <w:lastRenderedPageBreak/>
        <w:t>when my sick note runs out I just will request one online. So it saves me calling the practice; it saves time. So it's brilliant really.</w:t>
      </w:r>
    </w:p>
    <w:p w14:paraId="1414D22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7DCE54F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Very good.</w:t>
      </w:r>
    </w:p>
    <w:p w14:paraId="6F9F6AA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51CBE63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xml:space="preserve">: Yeah. It's just like my sick note. Like next week I should request a sick note. So I do that online without needing to worry about calling and missing the triage time. </w:t>
      </w:r>
    </w:p>
    <w:p w14:paraId="164C439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06CAEA9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Well as far as I'm concerned everything's just fine with what I use it for.</w:t>
      </w:r>
    </w:p>
    <w:p w14:paraId="3196E67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051553B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My mom's 77 and my dad's 83. My mom is better with online, So my she has used it herself and also used it for my dad. I suppose it is quite common to see family members helping with these types of tasks</w:t>
      </w:r>
    </w:p>
    <w:p w14:paraId="1E39EC4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2F29196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It's just much easier for me to do it online. 'Cause sometimes I don't need to speak to a doctor so I just request what I need online.</w:t>
      </w:r>
    </w:p>
    <w:p w14:paraId="56BF9F0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104525B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It's much better for me than the traditional phoning at half past eight. It's greatly improved my experience. In my opinion, it is not lacking anything.</w:t>
      </w:r>
    </w:p>
    <w:p w14:paraId="47C3AFB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39391D6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On a score of one to 10 I would put it as an eight or a nine for my experiences.</w:t>
      </w:r>
    </w:p>
    <w:p w14:paraId="5F2ADAE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0A1CB6E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It'd be a great help if you could have a timeframe. Not to the exact minute but if you say the doctor will call you back between 10 and 11.</w:t>
      </w:r>
    </w:p>
    <w:p w14:paraId="0AA0528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438A730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Only timeframe for the callback.</w:t>
      </w:r>
    </w:p>
    <w:p w14:paraId="316CEFE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I</w:t>
      </w:r>
      <w:r w:rsidRPr="00682A20">
        <w:rPr>
          <w:rFonts w:asciiTheme="majorBidi" w:hAnsiTheme="majorBidi" w:cstheme="majorBidi"/>
        </w:rPr>
        <w:t>: Would you recommend the online triage system to others? Why or why not?</w:t>
      </w:r>
    </w:p>
    <w:p w14:paraId="3B3B2DA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Yes. Because I don't have to come down to the practice for a lot of the services I need.</w:t>
      </w:r>
    </w:p>
    <w:p w14:paraId="6853523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5F86973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SD</w:t>
      </w:r>
      <w:r w:rsidRPr="00682A20">
        <w:rPr>
          <w:rFonts w:asciiTheme="majorBidi" w:hAnsiTheme="majorBidi" w:cstheme="majorBidi"/>
        </w:rPr>
        <w:t>: No, that is all.</w:t>
      </w:r>
    </w:p>
    <w:p w14:paraId="49642DDD" w14:textId="77777777" w:rsidR="00682A20" w:rsidRPr="00682A20" w:rsidRDefault="00000000" w:rsidP="00682A20">
      <w:pPr>
        <w:rPr>
          <w:rFonts w:asciiTheme="majorBidi" w:hAnsiTheme="majorBidi" w:cstheme="majorBidi"/>
        </w:rPr>
      </w:pPr>
      <w:r>
        <w:rPr>
          <w:rFonts w:asciiTheme="majorBidi" w:hAnsiTheme="majorBidi" w:cstheme="majorBidi"/>
        </w:rPr>
        <w:pict w14:anchorId="23A7409B">
          <v:rect id="_x0000_i1039" style="width:0;height:1.5pt" o:hralign="center" o:hrstd="t" o:hr="t" fillcolor="#a0a0a0" stroked="f"/>
        </w:pict>
      </w:r>
    </w:p>
    <w:p w14:paraId="23404E0E"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MG</w:t>
      </w:r>
    </w:p>
    <w:p w14:paraId="74FF2F9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7CD1E97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think it's been very good actually.</w:t>
      </w:r>
    </w:p>
    <w:p w14:paraId="1BF6F8E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6CB7EBC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When you go to the Windrush Surgery website or you go on the NHS app it comes up giving you the option. I used it because of the sense of ease of use just a sense that if I'd used it I'm gonna get a response and not necessarily then waiting in a queue on the telephone.</w:t>
      </w:r>
    </w:p>
    <w:p w14:paraId="66DCB85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3C98981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use the mobile and it was fairly easy.</w:t>
      </w:r>
    </w:p>
    <w:p w14:paraId="450F132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6E5DA6F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The recent experience it came back very promptly. I think probably because if you are writing something out it probably helps you to be more focused in communicating what it is that you're wanting to say.</w:t>
      </w:r>
    </w:p>
    <w:p w14:paraId="19DC152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2B231E9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Very quick speedy response. My wife used it just recently. When she did it she'd only sort of like typed it in 10-15 minutes earlier and she got a phone call almost about 10 minutes later. It just feels like obviously somebody in the surgery is monitoring those coming in and responding to them quickly before the telephone ones all start coming in.</w:t>
      </w:r>
    </w:p>
    <w:p w14:paraId="7D59D9B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7B01AD7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think it was just that it was we got a very quick speedy response.</w:t>
      </w:r>
    </w:p>
    <w:p w14:paraId="0A68E82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759E067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xml:space="preserve">: If you are using your mobile or your computer yes. But if you are not or you don't have access to that and there will be people who don't have access to those things then in a sense </w:t>
      </w:r>
      <w:r w:rsidRPr="00682A20">
        <w:rPr>
          <w:rFonts w:asciiTheme="majorBidi" w:hAnsiTheme="majorBidi" w:cstheme="majorBidi"/>
        </w:rPr>
        <w:lastRenderedPageBreak/>
        <w:t>that you could say there's probably a disadvantage for some people. On the other hand you could say for those of us who are using them we are not actually blocking the telephone line for the others who need it.</w:t>
      </w:r>
    </w:p>
    <w:p w14:paraId="4A6BD4B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25CC01C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xml:space="preserve">: Obviously if you're not very good on computers that would be an issue. If your vision's not good that would not be good for them. I'm slightly hard of hearing it's good to use an online system because you're not having to speak to somebody. You're getting the information in and then somebody comes back to you. But if you are visually impaired I think you would probably have difficulty to access it unless you've got a computer that's set up for visually impaired so perhaps keeping both as options would be the best way forward in my opinion. </w:t>
      </w:r>
    </w:p>
    <w:p w14:paraId="1E6D7AA7"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69070B1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Brilliant.</w:t>
      </w:r>
    </w:p>
    <w:p w14:paraId="4E417AE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41159C7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It just removes one layer from the secretaries really receiving the calls sending them on to the relevant person. Makes it more efficient and everybody gets to speak to somebody eventually at the right time. Lacking: No the only thing as I said the only thing I think is is that the window for using the online is a bit too small.</w:t>
      </w:r>
    </w:p>
    <w:p w14:paraId="751FFD7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674C54B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think it works reasonably efficiently actually and effectively.</w:t>
      </w:r>
    </w:p>
    <w:p w14:paraId="765BB6A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377AA59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xml:space="preserve">: To increase the window of using it even if it was like starting quarter to eight to eight for the online it would mean if I was a teacher getting into school I could type in that information. The other thing for people who are less comfortable with online, I do not know, could you make like a tutorial or a session to make it easier for them? I do not know how practical that would be. </w:t>
      </w:r>
    </w:p>
    <w:p w14:paraId="772E8C6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4FCD5EBA"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I think it's a very fine line. I'd be personally quite happy to see or speak to a doctor online if that was helpful to them. But you still hit the point at which they might say I do need to see you.</w:t>
      </w:r>
    </w:p>
    <w:p w14:paraId="14B7E39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6DA38992"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MG</w:t>
      </w:r>
      <w:r w:rsidRPr="00682A20">
        <w:rPr>
          <w:rFonts w:asciiTheme="majorBidi" w:hAnsiTheme="majorBidi" w:cstheme="majorBidi"/>
        </w:rPr>
        <w:t>: Yes. Just because I know that so many people could get frustrated by having to ring up and then sit on the phone for ages when they're possibly trying to do other things.</w:t>
      </w:r>
    </w:p>
    <w:p w14:paraId="35E1A531"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2C8B2C1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MG</w:t>
      </w:r>
      <w:r w:rsidRPr="00682A20">
        <w:rPr>
          <w:rFonts w:asciiTheme="majorBidi" w:hAnsiTheme="majorBidi" w:cstheme="majorBidi"/>
        </w:rPr>
        <w:t>: No I think that's everything.</w:t>
      </w:r>
    </w:p>
    <w:p w14:paraId="7226EEF4" w14:textId="77777777" w:rsidR="00682A20" w:rsidRPr="00682A20" w:rsidRDefault="00000000" w:rsidP="00682A20">
      <w:pPr>
        <w:rPr>
          <w:rFonts w:asciiTheme="majorBidi" w:hAnsiTheme="majorBidi" w:cstheme="majorBidi"/>
        </w:rPr>
      </w:pPr>
      <w:r>
        <w:rPr>
          <w:rFonts w:asciiTheme="majorBidi" w:hAnsiTheme="majorBidi" w:cstheme="majorBidi"/>
        </w:rPr>
        <w:pict w14:anchorId="62664503">
          <v:rect id="_x0000_i1040" style="width:0;height:1.5pt" o:hralign="center" o:hrstd="t" o:hr="t" fillcolor="#a0a0a0" stroked="f"/>
        </w:pict>
      </w:r>
    </w:p>
    <w:p w14:paraId="5AA9F1DD" w14:textId="77777777" w:rsidR="00682A20" w:rsidRPr="00682A20" w:rsidRDefault="00682A20" w:rsidP="00682A20">
      <w:pPr>
        <w:rPr>
          <w:rFonts w:asciiTheme="majorBidi" w:hAnsiTheme="majorBidi" w:cstheme="majorBidi"/>
          <w:b/>
          <w:bCs/>
        </w:rPr>
      </w:pPr>
      <w:r w:rsidRPr="00682A20">
        <w:rPr>
          <w:rFonts w:asciiTheme="majorBidi" w:hAnsiTheme="majorBidi" w:cstheme="majorBidi"/>
          <w:b/>
          <w:bCs/>
        </w:rPr>
        <w:t>Interview with PA</w:t>
      </w:r>
    </w:p>
    <w:p w14:paraId="44B0826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Interviewer (I)</w:t>
      </w:r>
      <w:r w:rsidRPr="00682A20">
        <w:rPr>
          <w:rFonts w:asciiTheme="majorBidi" w:hAnsiTheme="majorBidi" w:cstheme="majorBidi"/>
        </w:rPr>
        <w:t>: Can you briefly describe your overall experience with using the online triage system at Windrush Surgery?</w:t>
      </w:r>
    </w:p>
    <w:p w14:paraId="428872F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It was very good. I'm tech-savvy so that's fine.</w:t>
      </w:r>
    </w:p>
    <w:p w14:paraId="07AECEF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did you first learn about the online triage system and what prompted you to use it?</w:t>
      </w:r>
    </w:p>
    <w:p w14:paraId="58458DE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 was looking on the website because I needed to book an appointment. I knew things had changed over COVID and when I went on there it gave me the option and because I don't really want to stay on the phone at eight o'clock in the morning or whatever time it is I thought I'll just give it a go. And it worked very well.</w:t>
      </w:r>
    </w:p>
    <w:p w14:paraId="7F62948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describe how you access the online triage system and the ease of this process?</w:t>
      </w:r>
    </w:p>
    <w:p w14:paraId="03E94B0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On my laptop normally. Go to the Windrush Surgery website and follow the links from there. I just log on and drop some notes in and either a receptionist calls me or a doctor calls me to answer my question. That's great. I thought it was pretty easy but I am pretty IT savvy so I think if you are comfortable to book a holiday online you can probably do this one.</w:t>
      </w:r>
    </w:p>
    <w:p w14:paraId="27EF02F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experience has the online triage system made it easier for you to get the medical appointments or advice you need? Why or why not?</w:t>
      </w:r>
    </w:p>
    <w:p w14:paraId="1751678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It's been brilliant. It's made it a lot lot easier. I mean like a hundred times easier. Mainly because I work all day. I work in London so I don't work in Banbury. So I'm traveling to work at the time the phone line opens so I can drop you a line that's convenient to me. Then somebody gets in touch which is just fantastic.</w:t>
      </w:r>
    </w:p>
    <w:p w14:paraId="28FE009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would you rate the responsiveness of the service you received through the online triage system?</w:t>
      </w:r>
    </w:p>
    <w:p w14:paraId="336A349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xml:space="preserve">: It's pretty the same day. If it was an emergency I'd phone an emergency number. It's not like my legs dropped off or anything so within 24 hours is great. online is excellent for any ongoing problem that requires me to check in with my doctor however not urgent and keep you updated about my progress. </w:t>
      </w:r>
    </w:p>
    <w:p w14:paraId="0C706F7B"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Can you share any experiences where you felt the online triage system directly impacted the quality of healthcare service you received?</w:t>
      </w:r>
    </w:p>
    <w:p w14:paraId="5071875E"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PA</w:t>
      </w:r>
      <w:r w:rsidRPr="00682A20">
        <w:rPr>
          <w:rFonts w:asciiTheme="majorBidi" w:hAnsiTheme="majorBidi" w:cstheme="majorBidi"/>
        </w:rPr>
        <w:t>: I'm one of those people that doesn't want to bother a doctor if I'm not sure. I'm one of those people that would naturally go to a pharmacy first or the NHS website to look things up. So I would go to the doctor as a last resort. So I'm not somebody that wants to annoy a doctor every day. So I think being able to write something on there and then the appropriate person get in touch with me is really helpful. So if a nurse can solve it excellent. I don't have to waste a GP appointment time which is much better for you guys and much better for the community that you're serving.</w:t>
      </w:r>
    </w:p>
    <w:p w14:paraId="2E62F82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In your opinion does the online triage system serve all patients equally regardless of their technological proficiency or access to technology?</w:t>
      </w:r>
    </w:p>
    <w:p w14:paraId="25D65280"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Probably not. I'm IT savvy. I'm very comfortable with this stuff. If I was somebody that was less comfortable with a website or didn't have access. My brother is blind he may find it difficult to access but then he may decide to use other options. So I think it's an option. If it was the only option I think that would be difficult. But I think if it was the main option for most people who are happy to use it I think that's absolutely fine.</w:t>
      </w:r>
    </w:p>
    <w:p w14:paraId="2A27AEAD"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Have you noticed any particular challenges for certain groups of patients when using the online triage system?</w:t>
      </w:r>
    </w:p>
    <w:p w14:paraId="4F64E2D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xml:space="preserve">: I would suppose anyone that was economically challenged who didn't have access to a phone, a laptop, the internet. We know the internet poverty is an issue. So I would suggest anyone with those barriers economic barriers, disability barriers, intellectual barriers they're going to struggle as they do with many many things. however, if the practice or  local library, it will be very helpful, if you can offer one to one or some sort of training sessions for people who are less comfortable with the internet or even provide internet access for people who do not have access to the internet, that would also be a good idea. </w:t>
      </w:r>
    </w:p>
    <w:p w14:paraId="6C5F0A3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does your experience with the online triage system compare to traditional in-person or telephone-based triage methods?</w:t>
      </w:r>
    </w:p>
    <w:p w14:paraId="15182EC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It's much better not because the telephone experience is bad it's just that the telephone experience is everybody is rushing to try and get the same thing at the same time.</w:t>
      </w:r>
    </w:p>
    <w:p w14:paraId="5BC7951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aspects of the online triage system you prefer over traditional methods? Are there aspects you find lacking?</w:t>
      </w:r>
    </w:p>
    <w:p w14:paraId="12AF2C1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Prefer: the right person gets back to you. The appropriate and relevant person gets back to you. Lacking: I suppose you are not getting a personal interaction so a receptionist may well be able to have an instinct when talking to you.</w:t>
      </w:r>
    </w:p>
    <w:p w14:paraId="653AF93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What feedback if any have you provided or would you like to provide about the online triage system to the healthcare providers at Windrush Surgery?</w:t>
      </w:r>
    </w:p>
    <w:p w14:paraId="2277C026"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It's just good. It is just good and it's convenient.</w:t>
      </w:r>
    </w:p>
    <w:p w14:paraId="67132D5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Are there any specific improvements or changes you would like to see in the online triage system to better meet your needs as a patient?</w:t>
      </w:r>
    </w:p>
    <w:p w14:paraId="65C07EDC"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lastRenderedPageBreak/>
        <w:t>PA</w:t>
      </w:r>
      <w:r w:rsidRPr="00682A20">
        <w:rPr>
          <w:rFonts w:asciiTheme="majorBidi" w:hAnsiTheme="majorBidi" w:cstheme="majorBidi"/>
        </w:rPr>
        <w:t>: If I was being really picky and like super picky I would say it would be great if you were able to roughly nominate a call time. Like is it morning, is it afternoon. But I'm being really really picky and I'm also being very selfish because I'm one of those people that has an office very much like a GP. I just have a diary that is back-to-back meetings. When a doctor calls people normally understand. You just have got to take this. It's fine. It would be helpful to be able to say please don't call me at X, Y, and Z you know (specific time) that would just be helpful.</w:t>
      </w:r>
    </w:p>
    <w:p w14:paraId="24CFA699"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How do you see the role of online triage systems evolving in the future of healthcare?</w:t>
      </w:r>
    </w:p>
    <w:p w14:paraId="4D370BE8"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We've got the NHS app which is really helpful. I suppose integrating into that. So it feels like it's a one space for everything. I suppose that would be the dream wouldn't it?</w:t>
      </w:r>
    </w:p>
    <w:p w14:paraId="53D09254"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Would you recommend the online triage system to others? Why or why not?</w:t>
      </w:r>
    </w:p>
    <w:p w14:paraId="038A928F"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Yes I have. I've sent my husband your way. He's even more reluctant to see a doctor than me. Why have I sent him to it? Because he won't have to talk because it's less effort. I can kick him a bit and make him do it. Also because the other point is if the reception's closed if the surgery's closed he'll say I forgot. Whereas with the online triage at seven o'clock at night I can say Tim you can do that now.</w:t>
      </w:r>
    </w:p>
    <w:p w14:paraId="76253CF5"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I</w:t>
      </w:r>
      <w:r w:rsidRPr="00682A20">
        <w:rPr>
          <w:rFonts w:asciiTheme="majorBidi" w:hAnsiTheme="majorBidi" w:cstheme="majorBidi"/>
        </w:rPr>
        <w:t>: Is there anything else you would like to share about your experience with the online triage system that we haven't covered?</w:t>
      </w:r>
    </w:p>
    <w:p w14:paraId="0DA06803" w14:textId="77777777" w:rsidR="00682A20" w:rsidRPr="00682A20" w:rsidRDefault="00682A20" w:rsidP="00682A20">
      <w:pPr>
        <w:rPr>
          <w:rFonts w:asciiTheme="majorBidi" w:hAnsiTheme="majorBidi" w:cstheme="majorBidi"/>
        </w:rPr>
      </w:pPr>
      <w:r w:rsidRPr="00682A20">
        <w:rPr>
          <w:rFonts w:asciiTheme="majorBidi" w:hAnsiTheme="majorBidi" w:cstheme="majorBidi"/>
          <w:b/>
          <w:bCs/>
        </w:rPr>
        <w:t>PA</w:t>
      </w:r>
      <w:r w:rsidRPr="00682A20">
        <w:rPr>
          <w:rFonts w:asciiTheme="majorBidi" w:hAnsiTheme="majorBidi" w:cstheme="majorBidi"/>
        </w:rPr>
        <w:t>: No I think you're doing a great job so thank you very much. I think it's really good to see this stuff.</w:t>
      </w:r>
    </w:p>
    <w:p w14:paraId="03709A39" w14:textId="256C9361" w:rsidR="00127222" w:rsidRPr="0036558B" w:rsidRDefault="00127222" w:rsidP="0036558B">
      <w:pPr>
        <w:rPr>
          <w:rFonts w:asciiTheme="majorBidi" w:hAnsiTheme="majorBidi" w:cstheme="majorBidi"/>
          <w:b/>
          <w:bCs/>
        </w:rPr>
      </w:pPr>
    </w:p>
    <w:sectPr w:rsidR="00127222" w:rsidRPr="0036558B" w:rsidSect="00B33A9F">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D3EE26" w14:textId="77777777" w:rsidR="00534014" w:rsidRDefault="00534014" w:rsidP="007925BC">
      <w:pPr>
        <w:spacing w:after="0" w:line="240" w:lineRule="auto"/>
      </w:pPr>
      <w:r>
        <w:separator/>
      </w:r>
    </w:p>
  </w:endnote>
  <w:endnote w:type="continuationSeparator" w:id="0">
    <w:p w14:paraId="4163E259" w14:textId="77777777" w:rsidR="00534014" w:rsidRDefault="00534014" w:rsidP="007925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3612452"/>
      <w:docPartObj>
        <w:docPartGallery w:val="Page Numbers (Bottom of Page)"/>
        <w:docPartUnique/>
      </w:docPartObj>
    </w:sdtPr>
    <w:sdtEndPr>
      <w:rPr>
        <w:noProof/>
      </w:rPr>
    </w:sdtEndPr>
    <w:sdtContent>
      <w:p w14:paraId="267EB5DD" w14:textId="1D99AD6A" w:rsidR="00B33A9F" w:rsidRDefault="00B33A9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926B35A" w14:textId="77777777" w:rsidR="00B33A9F" w:rsidRDefault="00B33A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408DFDB" w14:textId="77777777" w:rsidR="00534014" w:rsidRDefault="00534014" w:rsidP="007925BC">
      <w:pPr>
        <w:spacing w:after="0" w:line="240" w:lineRule="auto"/>
      </w:pPr>
      <w:r>
        <w:separator/>
      </w:r>
    </w:p>
  </w:footnote>
  <w:footnote w:type="continuationSeparator" w:id="0">
    <w:p w14:paraId="4D6131C3" w14:textId="77777777" w:rsidR="00534014" w:rsidRDefault="00534014" w:rsidP="007925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D11DC6"/>
    <w:multiLevelType w:val="multilevel"/>
    <w:tmpl w:val="DE26FF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152C0C"/>
    <w:multiLevelType w:val="multilevel"/>
    <w:tmpl w:val="E1E6B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1E2E7E"/>
    <w:multiLevelType w:val="multilevel"/>
    <w:tmpl w:val="AE043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4E4D2F"/>
    <w:multiLevelType w:val="multilevel"/>
    <w:tmpl w:val="702E183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AC495A"/>
    <w:multiLevelType w:val="multilevel"/>
    <w:tmpl w:val="8910B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BD157D"/>
    <w:multiLevelType w:val="multilevel"/>
    <w:tmpl w:val="430C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27B218B"/>
    <w:multiLevelType w:val="hybridMultilevel"/>
    <w:tmpl w:val="EE6897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7D57E43"/>
    <w:multiLevelType w:val="multilevel"/>
    <w:tmpl w:val="257444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59176B"/>
    <w:multiLevelType w:val="multilevel"/>
    <w:tmpl w:val="11C04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0213D77"/>
    <w:multiLevelType w:val="multilevel"/>
    <w:tmpl w:val="79367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595C59"/>
    <w:multiLevelType w:val="multilevel"/>
    <w:tmpl w:val="093486AA"/>
    <w:lvl w:ilvl="0">
      <w:start w:val="9"/>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C2670FC"/>
    <w:multiLevelType w:val="multilevel"/>
    <w:tmpl w:val="8BA85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895DB0"/>
    <w:multiLevelType w:val="multilevel"/>
    <w:tmpl w:val="F9FCFA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B1858F6"/>
    <w:multiLevelType w:val="multilevel"/>
    <w:tmpl w:val="2736B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B5328A"/>
    <w:multiLevelType w:val="multilevel"/>
    <w:tmpl w:val="3E9AF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551401"/>
    <w:multiLevelType w:val="multilevel"/>
    <w:tmpl w:val="5766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632F3"/>
    <w:multiLevelType w:val="multilevel"/>
    <w:tmpl w:val="83024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B4227E"/>
    <w:multiLevelType w:val="multilevel"/>
    <w:tmpl w:val="CAF80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4664166"/>
    <w:multiLevelType w:val="multilevel"/>
    <w:tmpl w:val="68B07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4D56D9D"/>
    <w:multiLevelType w:val="multilevel"/>
    <w:tmpl w:val="D55EF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71064CF"/>
    <w:multiLevelType w:val="hybridMultilevel"/>
    <w:tmpl w:val="6ED42B6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4B873A6B"/>
    <w:multiLevelType w:val="multilevel"/>
    <w:tmpl w:val="9A541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F06F3A"/>
    <w:multiLevelType w:val="multilevel"/>
    <w:tmpl w:val="C4081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8A5F9C"/>
    <w:multiLevelType w:val="multilevel"/>
    <w:tmpl w:val="729C4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8D23984"/>
    <w:multiLevelType w:val="multilevel"/>
    <w:tmpl w:val="5F909E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BFE4D03"/>
    <w:multiLevelType w:val="multilevel"/>
    <w:tmpl w:val="74600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0C671D"/>
    <w:multiLevelType w:val="multilevel"/>
    <w:tmpl w:val="1A9EA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046FC6"/>
    <w:multiLevelType w:val="multilevel"/>
    <w:tmpl w:val="A38A5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CA533A"/>
    <w:multiLevelType w:val="multilevel"/>
    <w:tmpl w:val="5CA82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0B2BA5"/>
    <w:multiLevelType w:val="hybridMultilevel"/>
    <w:tmpl w:val="DD20D01C"/>
    <w:lvl w:ilvl="0" w:tplc="8F24CE6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E107536"/>
    <w:multiLevelType w:val="hybridMultilevel"/>
    <w:tmpl w:val="862A8B7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F8E3E3A"/>
    <w:multiLevelType w:val="multilevel"/>
    <w:tmpl w:val="F9721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45772476">
    <w:abstractNumId w:val="29"/>
  </w:num>
  <w:num w:numId="2" w16cid:durableId="577907063">
    <w:abstractNumId w:val="13"/>
  </w:num>
  <w:num w:numId="3" w16cid:durableId="88820817">
    <w:abstractNumId w:val="8"/>
  </w:num>
  <w:num w:numId="4" w16cid:durableId="512110935">
    <w:abstractNumId w:val="5"/>
  </w:num>
  <w:num w:numId="5" w16cid:durableId="34816815">
    <w:abstractNumId w:val="23"/>
  </w:num>
  <w:num w:numId="6" w16cid:durableId="1907689264">
    <w:abstractNumId w:val="7"/>
  </w:num>
  <w:num w:numId="7" w16cid:durableId="1142313154">
    <w:abstractNumId w:val="14"/>
  </w:num>
  <w:num w:numId="8" w16cid:durableId="819812796">
    <w:abstractNumId w:val="22"/>
  </w:num>
  <w:num w:numId="9" w16cid:durableId="1163082225">
    <w:abstractNumId w:val="16"/>
  </w:num>
  <w:num w:numId="10" w16cid:durableId="345710967">
    <w:abstractNumId w:val="2"/>
  </w:num>
  <w:num w:numId="11" w16cid:durableId="1123693380">
    <w:abstractNumId w:val="32"/>
  </w:num>
  <w:num w:numId="12" w16cid:durableId="339552144">
    <w:abstractNumId w:val="27"/>
  </w:num>
  <w:num w:numId="13" w16cid:durableId="243103109">
    <w:abstractNumId w:val="28"/>
  </w:num>
  <w:num w:numId="14" w16cid:durableId="838694171">
    <w:abstractNumId w:val="21"/>
  </w:num>
  <w:num w:numId="15" w16cid:durableId="1355568528">
    <w:abstractNumId w:val="26"/>
  </w:num>
  <w:num w:numId="16" w16cid:durableId="1930846486">
    <w:abstractNumId w:val="19"/>
  </w:num>
  <w:num w:numId="17" w16cid:durableId="963464357">
    <w:abstractNumId w:val="18"/>
  </w:num>
  <w:num w:numId="18" w16cid:durableId="468977406">
    <w:abstractNumId w:val="1"/>
  </w:num>
  <w:num w:numId="19" w16cid:durableId="1357736051">
    <w:abstractNumId w:val="25"/>
  </w:num>
  <w:num w:numId="20" w16cid:durableId="979186561">
    <w:abstractNumId w:val="15"/>
  </w:num>
  <w:num w:numId="21" w16cid:durableId="1860464084">
    <w:abstractNumId w:val="4"/>
  </w:num>
  <w:num w:numId="22" w16cid:durableId="110783770">
    <w:abstractNumId w:val="9"/>
  </w:num>
  <w:num w:numId="23" w16cid:durableId="139614038">
    <w:abstractNumId w:val="17"/>
  </w:num>
  <w:num w:numId="24" w16cid:durableId="1788430160">
    <w:abstractNumId w:val="31"/>
  </w:num>
  <w:num w:numId="25" w16cid:durableId="1173181397">
    <w:abstractNumId w:val="11"/>
  </w:num>
  <w:num w:numId="26" w16cid:durableId="366492387">
    <w:abstractNumId w:val="31"/>
  </w:num>
  <w:num w:numId="27" w16cid:durableId="422075124">
    <w:abstractNumId w:val="5"/>
  </w:num>
  <w:num w:numId="28" w16cid:durableId="898831474">
    <w:abstractNumId w:val="16"/>
  </w:num>
  <w:num w:numId="29" w16cid:durableId="1205212337">
    <w:abstractNumId w:val="20"/>
  </w:num>
  <w:num w:numId="30" w16cid:durableId="13533366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634022058">
    <w:abstractNumId w:val="3"/>
  </w:num>
  <w:num w:numId="32" w16cid:durableId="733821863">
    <w:abstractNumId w:val="30"/>
  </w:num>
  <w:num w:numId="33" w16cid:durableId="690451490">
    <w:abstractNumId w:val="30"/>
  </w:num>
  <w:num w:numId="34" w16cid:durableId="1160732686">
    <w:abstractNumId w:val="24"/>
  </w:num>
  <w:num w:numId="35" w16cid:durableId="1456634061">
    <w:abstractNumId w:val="10"/>
  </w:num>
  <w:num w:numId="36" w16cid:durableId="964696064">
    <w:abstractNumId w:val="0"/>
  </w:num>
  <w:num w:numId="37" w16cid:durableId="7201763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059"/>
    <w:rsid w:val="000E5C6C"/>
    <w:rsid w:val="00127222"/>
    <w:rsid w:val="002E0B99"/>
    <w:rsid w:val="0036558B"/>
    <w:rsid w:val="00381113"/>
    <w:rsid w:val="00485E98"/>
    <w:rsid w:val="004B2035"/>
    <w:rsid w:val="00534014"/>
    <w:rsid w:val="00556AEA"/>
    <w:rsid w:val="005F4B2D"/>
    <w:rsid w:val="00601EB4"/>
    <w:rsid w:val="00682A20"/>
    <w:rsid w:val="006B7042"/>
    <w:rsid w:val="007925BC"/>
    <w:rsid w:val="007929F2"/>
    <w:rsid w:val="008D10C8"/>
    <w:rsid w:val="008D596A"/>
    <w:rsid w:val="009A3059"/>
    <w:rsid w:val="00A60172"/>
    <w:rsid w:val="00AE4F12"/>
    <w:rsid w:val="00B33A9F"/>
    <w:rsid w:val="00B55F08"/>
    <w:rsid w:val="00B64897"/>
    <w:rsid w:val="00BA22AE"/>
    <w:rsid w:val="00BA2F77"/>
    <w:rsid w:val="00C550A7"/>
    <w:rsid w:val="00C91E9E"/>
    <w:rsid w:val="00D23222"/>
    <w:rsid w:val="00DD52AA"/>
    <w:rsid w:val="00EC0727"/>
    <w:rsid w:val="00EC4267"/>
    <w:rsid w:val="00FA28D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66B60"/>
  <w15:chartTrackingRefBased/>
  <w15:docId w15:val="{830CC994-9F63-4D56-BEE1-A111E5372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5F08"/>
  </w:style>
  <w:style w:type="paragraph" w:styleId="Heading1">
    <w:name w:val="heading 1"/>
    <w:basedOn w:val="Normal"/>
    <w:next w:val="Normal"/>
    <w:link w:val="Heading1Char"/>
    <w:uiPriority w:val="99"/>
    <w:qFormat/>
    <w:rsid w:val="009A30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A30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0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9"/>
    <w:semiHidden/>
    <w:unhideWhenUsed/>
    <w:qFormat/>
    <w:rsid w:val="009A30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0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0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0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0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0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A30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A30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0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9"/>
    <w:semiHidden/>
    <w:rsid w:val="009A30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0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0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0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0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059"/>
    <w:rPr>
      <w:rFonts w:eastAsiaTheme="majorEastAsia" w:cstheme="majorBidi"/>
      <w:color w:val="272727" w:themeColor="text1" w:themeTint="D8"/>
    </w:rPr>
  </w:style>
  <w:style w:type="paragraph" w:styleId="Title">
    <w:name w:val="Title"/>
    <w:basedOn w:val="Normal"/>
    <w:next w:val="Normal"/>
    <w:link w:val="TitleChar"/>
    <w:uiPriority w:val="10"/>
    <w:qFormat/>
    <w:rsid w:val="009A30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0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0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0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059"/>
    <w:pPr>
      <w:spacing w:before="160"/>
      <w:jc w:val="center"/>
    </w:pPr>
    <w:rPr>
      <w:i/>
      <w:iCs/>
      <w:color w:val="404040" w:themeColor="text1" w:themeTint="BF"/>
    </w:rPr>
  </w:style>
  <w:style w:type="character" w:customStyle="1" w:styleId="QuoteChar">
    <w:name w:val="Quote Char"/>
    <w:basedOn w:val="DefaultParagraphFont"/>
    <w:link w:val="Quote"/>
    <w:uiPriority w:val="29"/>
    <w:rsid w:val="009A3059"/>
    <w:rPr>
      <w:i/>
      <w:iCs/>
      <w:color w:val="404040" w:themeColor="text1" w:themeTint="BF"/>
    </w:rPr>
  </w:style>
  <w:style w:type="paragraph" w:styleId="ListParagraph">
    <w:name w:val="List Paragraph"/>
    <w:basedOn w:val="Normal"/>
    <w:uiPriority w:val="34"/>
    <w:qFormat/>
    <w:rsid w:val="009A3059"/>
    <w:pPr>
      <w:ind w:left="720"/>
      <w:contextualSpacing/>
    </w:pPr>
  </w:style>
  <w:style w:type="character" w:styleId="IntenseEmphasis">
    <w:name w:val="Intense Emphasis"/>
    <w:basedOn w:val="DefaultParagraphFont"/>
    <w:uiPriority w:val="21"/>
    <w:qFormat/>
    <w:rsid w:val="009A3059"/>
    <w:rPr>
      <w:i/>
      <w:iCs/>
      <w:color w:val="0F4761" w:themeColor="accent1" w:themeShade="BF"/>
    </w:rPr>
  </w:style>
  <w:style w:type="paragraph" w:styleId="IntenseQuote">
    <w:name w:val="Intense Quote"/>
    <w:basedOn w:val="Normal"/>
    <w:next w:val="Normal"/>
    <w:link w:val="IntenseQuoteChar"/>
    <w:uiPriority w:val="30"/>
    <w:qFormat/>
    <w:rsid w:val="009A30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059"/>
    <w:rPr>
      <w:i/>
      <w:iCs/>
      <w:color w:val="0F4761" w:themeColor="accent1" w:themeShade="BF"/>
    </w:rPr>
  </w:style>
  <w:style w:type="character" w:styleId="IntenseReference">
    <w:name w:val="Intense Reference"/>
    <w:basedOn w:val="DefaultParagraphFont"/>
    <w:uiPriority w:val="32"/>
    <w:qFormat/>
    <w:rsid w:val="009A3059"/>
    <w:rPr>
      <w:b/>
      <w:bCs/>
      <w:smallCaps/>
      <w:color w:val="0F4761" w:themeColor="accent1" w:themeShade="BF"/>
      <w:spacing w:val="5"/>
    </w:rPr>
  </w:style>
  <w:style w:type="character" w:styleId="Hyperlink">
    <w:name w:val="Hyperlink"/>
    <w:basedOn w:val="DefaultParagraphFont"/>
    <w:uiPriority w:val="99"/>
    <w:unhideWhenUsed/>
    <w:rsid w:val="004B2035"/>
    <w:rPr>
      <w:color w:val="467886" w:themeColor="hyperlink"/>
      <w:u w:val="single"/>
    </w:rPr>
  </w:style>
  <w:style w:type="character" w:styleId="UnresolvedMention">
    <w:name w:val="Unresolved Mention"/>
    <w:basedOn w:val="DefaultParagraphFont"/>
    <w:uiPriority w:val="99"/>
    <w:semiHidden/>
    <w:unhideWhenUsed/>
    <w:rsid w:val="00127222"/>
    <w:rPr>
      <w:color w:val="605E5C"/>
      <w:shd w:val="clear" w:color="auto" w:fill="E1DFDD"/>
    </w:rPr>
  </w:style>
  <w:style w:type="numbering" w:customStyle="1" w:styleId="NoList1">
    <w:name w:val="No List1"/>
    <w:next w:val="NoList"/>
    <w:uiPriority w:val="99"/>
    <w:semiHidden/>
    <w:unhideWhenUsed/>
    <w:rsid w:val="00127222"/>
  </w:style>
  <w:style w:type="character" w:styleId="FollowedHyperlink">
    <w:name w:val="FollowedHyperlink"/>
    <w:uiPriority w:val="99"/>
    <w:semiHidden/>
    <w:unhideWhenUsed/>
    <w:rsid w:val="00127222"/>
    <w:rPr>
      <w:color w:val="800080"/>
      <w:u w:val="single"/>
    </w:rPr>
  </w:style>
  <w:style w:type="paragraph" w:customStyle="1" w:styleId="msonormal0">
    <w:name w:val="msonormal"/>
    <w:basedOn w:val="Normal"/>
    <w:uiPriority w:val="99"/>
    <w:rsid w:val="001272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NormalWeb">
    <w:name w:val="Normal (Web)"/>
    <w:basedOn w:val="Normal"/>
    <w:uiPriority w:val="99"/>
    <w:semiHidden/>
    <w:unhideWhenUsed/>
    <w:rsid w:val="001272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CommentText">
    <w:name w:val="annotation text"/>
    <w:basedOn w:val="Normal"/>
    <w:link w:val="CommentTextChar"/>
    <w:uiPriority w:val="99"/>
    <w:semiHidden/>
    <w:unhideWhenUsed/>
    <w:rsid w:val="00127222"/>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127222"/>
    <w:rPr>
      <w:rFonts w:ascii="Times New Roman" w:eastAsia="Times New Roman" w:hAnsi="Times New Roman" w:cs="Times New Roman"/>
      <w:kern w:val="0"/>
      <w:sz w:val="20"/>
      <w:szCs w:val="20"/>
      <w14:ligatures w14:val="none"/>
    </w:rPr>
  </w:style>
  <w:style w:type="paragraph" w:styleId="Header">
    <w:name w:val="header"/>
    <w:basedOn w:val="Normal"/>
    <w:link w:val="HeaderChar"/>
    <w:uiPriority w:val="99"/>
    <w:unhideWhenUsed/>
    <w:rsid w:val="00127222"/>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HeaderChar">
    <w:name w:val="Header Char"/>
    <w:basedOn w:val="DefaultParagraphFont"/>
    <w:link w:val="Header"/>
    <w:uiPriority w:val="99"/>
    <w:rsid w:val="00127222"/>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127222"/>
    <w:pPr>
      <w:tabs>
        <w:tab w:val="center" w:pos="4513"/>
        <w:tab w:val="right" w:pos="9026"/>
      </w:tabs>
      <w:spacing w:after="0" w:line="240" w:lineRule="auto"/>
    </w:pPr>
    <w:rPr>
      <w:rFonts w:ascii="Times New Roman" w:eastAsia="Times New Roman" w:hAnsi="Times New Roman" w:cs="Times New Roman"/>
      <w:kern w:val="0"/>
      <w:sz w:val="20"/>
      <w:szCs w:val="20"/>
      <w14:ligatures w14:val="none"/>
    </w:rPr>
  </w:style>
  <w:style w:type="character" w:customStyle="1" w:styleId="FooterChar">
    <w:name w:val="Footer Char"/>
    <w:basedOn w:val="DefaultParagraphFont"/>
    <w:link w:val="Footer"/>
    <w:uiPriority w:val="99"/>
    <w:rsid w:val="00127222"/>
    <w:rPr>
      <w:rFonts w:ascii="Times New Roman" w:eastAsia="Times New Roman" w:hAnsi="Times New Roman" w:cs="Times New Roman"/>
      <w:kern w:val="0"/>
      <w:sz w:val="20"/>
      <w:szCs w:val="20"/>
      <w14:ligatures w14:val="none"/>
    </w:rPr>
  </w:style>
  <w:style w:type="paragraph" w:styleId="BodyText2">
    <w:name w:val="Body Text 2"/>
    <w:basedOn w:val="Normal"/>
    <w:link w:val="BodyText2Char"/>
    <w:uiPriority w:val="99"/>
    <w:semiHidden/>
    <w:unhideWhenUsed/>
    <w:rsid w:val="00127222"/>
    <w:pPr>
      <w:spacing w:after="0" w:line="240" w:lineRule="auto"/>
      <w:ind w:left="720" w:hanging="720"/>
    </w:pPr>
    <w:rPr>
      <w:rFonts w:ascii="Times New Roman" w:eastAsia="Times New Roman" w:hAnsi="Times New Roman" w:cs="Times New Roman"/>
      <w:b/>
      <w:bCs/>
      <w:kern w:val="0"/>
      <w:sz w:val="22"/>
      <w:szCs w:val="22"/>
      <w14:ligatures w14:val="none"/>
    </w:rPr>
  </w:style>
  <w:style w:type="character" w:customStyle="1" w:styleId="BodyText2Char">
    <w:name w:val="Body Text 2 Char"/>
    <w:basedOn w:val="DefaultParagraphFont"/>
    <w:link w:val="BodyText2"/>
    <w:uiPriority w:val="99"/>
    <w:semiHidden/>
    <w:rsid w:val="00127222"/>
    <w:rPr>
      <w:rFonts w:ascii="Times New Roman" w:eastAsia="Times New Roman" w:hAnsi="Times New Roman" w:cs="Times New Roman"/>
      <w:b/>
      <w:bCs/>
      <w:kern w:val="0"/>
      <w:sz w:val="22"/>
      <w:szCs w:val="22"/>
      <w14:ligatures w14:val="none"/>
    </w:rPr>
  </w:style>
  <w:style w:type="paragraph" w:styleId="CommentSubject">
    <w:name w:val="annotation subject"/>
    <w:basedOn w:val="CommentText"/>
    <w:next w:val="CommentText"/>
    <w:link w:val="CommentSubjectChar"/>
    <w:uiPriority w:val="99"/>
    <w:semiHidden/>
    <w:unhideWhenUsed/>
    <w:rsid w:val="00127222"/>
    <w:rPr>
      <w:b/>
      <w:bCs/>
    </w:rPr>
  </w:style>
  <w:style w:type="character" w:customStyle="1" w:styleId="CommentSubjectChar">
    <w:name w:val="Comment Subject Char"/>
    <w:basedOn w:val="CommentTextChar"/>
    <w:link w:val="CommentSubject"/>
    <w:uiPriority w:val="99"/>
    <w:semiHidden/>
    <w:rsid w:val="00127222"/>
    <w:rPr>
      <w:rFonts w:ascii="Times New Roman" w:eastAsia="Times New Roman" w:hAnsi="Times New Roman" w:cs="Times New Roman"/>
      <w:b/>
      <w:bCs/>
      <w:kern w:val="0"/>
      <w:sz w:val="20"/>
      <w:szCs w:val="20"/>
      <w14:ligatures w14:val="none"/>
    </w:rPr>
  </w:style>
  <w:style w:type="paragraph" w:styleId="BalloonText">
    <w:name w:val="Balloon Text"/>
    <w:basedOn w:val="Normal"/>
    <w:link w:val="BalloonTextChar"/>
    <w:uiPriority w:val="99"/>
    <w:semiHidden/>
    <w:unhideWhenUsed/>
    <w:rsid w:val="00127222"/>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127222"/>
    <w:rPr>
      <w:rFonts w:ascii="Tahoma" w:eastAsia="Times New Roman" w:hAnsi="Tahoma" w:cs="Tahoma"/>
      <w:kern w:val="0"/>
      <w:sz w:val="16"/>
      <w:szCs w:val="16"/>
      <w14:ligatures w14:val="none"/>
    </w:rPr>
  </w:style>
  <w:style w:type="paragraph" w:customStyle="1" w:styleId="deannah1">
    <w:name w:val="deannah1"/>
    <w:basedOn w:val="Normal"/>
    <w:uiPriority w:val="99"/>
    <w:rsid w:val="00127222"/>
    <w:pPr>
      <w:keepNext/>
      <w:spacing w:after="240" w:line="240" w:lineRule="auto"/>
    </w:pPr>
    <w:rPr>
      <w:rFonts w:ascii="Times New Roman" w:eastAsia="Times New Roman" w:hAnsi="Times New Roman" w:cs="Times New Roman"/>
      <w:b/>
      <w:bCs/>
      <w:kern w:val="0"/>
      <w14:ligatures w14:val="none"/>
    </w:rPr>
  </w:style>
  <w:style w:type="paragraph" w:customStyle="1" w:styleId="NormalWeb1">
    <w:name w:val="Normal (Web)1"/>
    <w:basedOn w:val="Normal"/>
    <w:uiPriority w:val="99"/>
    <w:rsid w:val="00127222"/>
    <w:pPr>
      <w:spacing w:before="100" w:beforeAutospacing="1" w:after="300" w:line="240" w:lineRule="auto"/>
    </w:pPr>
    <w:rPr>
      <w:rFonts w:ascii="Times New Roman" w:eastAsia="Times New Roman" w:hAnsi="Times New Roman" w:cs="Times New Roman"/>
      <w:kern w:val="0"/>
      <w:lang w:eastAsia="en-GB"/>
      <w14:ligatures w14:val="none"/>
    </w:rPr>
  </w:style>
  <w:style w:type="character" w:styleId="CommentReference">
    <w:name w:val="annotation reference"/>
    <w:uiPriority w:val="99"/>
    <w:semiHidden/>
    <w:unhideWhenUsed/>
    <w:rsid w:val="00127222"/>
    <w:rPr>
      <w:sz w:val="16"/>
      <w:szCs w:val="16"/>
    </w:rPr>
  </w:style>
  <w:style w:type="character" w:customStyle="1" w:styleId="Hyperlink1">
    <w:name w:val="Hyperlink1"/>
    <w:uiPriority w:val="99"/>
    <w:rsid w:val="00127222"/>
    <w:rPr>
      <w:color w:val="535353"/>
      <w:u w:val="single"/>
      <w:effect w:val="none"/>
    </w:rPr>
  </w:style>
  <w:style w:type="table" w:styleId="TableGrid">
    <w:name w:val="Table Grid"/>
    <w:basedOn w:val="TableNormal"/>
    <w:uiPriority w:val="59"/>
    <w:rsid w:val="00127222"/>
    <w:pPr>
      <w:spacing w:after="0" w:line="240" w:lineRule="auto"/>
    </w:pPr>
    <w:rPr>
      <w:rFonts w:ascii="Times New Roman" w:eastAsia="Times New Roman" w:hAnsi="Times New Roman" w:cs="Times New Roman"/>
      <w:kern w:val="0"/>
      <w:sz w:val="20"/>
      <w:szCs w:val="20"/>
      <w:lang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1272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6697651">
      <w:bodyDiv w:val="1"/>
      <w:marLeft w:val="0"/>
      <w:marRight w:val="0"/>
      <w:marTop w:val="0"/>
      <w:marBottom w:val="0"/>
      <w:divBdr>
        <w:top w:val="none" w:sz="0" w:space="0" w:color="auto"/>
        <w:left w:val="none" w:sz="0" w:space="0" w:color="auto"/>
        <w:bottom w:val="none" w:sz="0" w:space="0" w:color="auto"/>
        <w:right w:val="none" w:sz="0" w:space="0" w:color="auto"/>
      </w:divBdr>
    </w:div>
    <w:div w:id="659384958">
      <w:bodyDiv w:val="1"/>
      <w:marLeft w:val="0"/>
      <w:marRight w:val="0"/>
      <w:marTop w:val="0"/>
      <w:marBottom w:val="0"/>
      <w:divBdr>
        <w:top w:val="none" w:sz="0" w:space="0" w:color="auto"/>
        <w:left w:val="none" w:sz="0" w:space="0" w:color="auto"/>
        <w:bottom w:val="none" w:sz="0" w:space="0" w:color="auto"/>
        <w:right w:val="none" w:sz="0" w:space="0" w:color="auto"/>
      </w:divBdr>
    </w:div>
    <w:div w:id="844056298">
      <w:bodyDiv w:val="1"/>
      <w:marLeft w:val="0"/>
      <w:marRight w:val="0"/>
      <w:marTop w:val="0"/>
      <w:marBottom w:val="0"/>
      <w:divBdr>
        <w:top w:val="none" w:sz="0" w:space="0" w:color="auto"/>
        <w:left w:val="none" w:sz="0" w:space="0" w:color="auto"/>
        <w:bottom w:val="none" w:sz="0" w:space="0" w:color="auto"/>
        <w:right w:val="none" w:sz="0" w:space="0" w:color="auto"/>
      </w:divBdr>
    </w:div>
    <w:div w:id="1014113788">
      <w:bodyDiv w:val="1"/>
      <w:marLeft w:val="0"/>
      <w:marRight w:val="0"/>
      <w:marTop w:val="0"/>
      <w:marBottom w:val="0"/>
      <w:divBdr>
        <w:top w:val="none" w:sz="0" w:space="0" w:color="auto"/>
        <w:left w:val="none" w:sz="0" w:space="0" w:color="auto"/>
        <w:bottom w:val="none" w:sz="0" w:space="0" w:color="auto"/>
        <w:right w:val="none" w:sz="0" w:space="0" w:color="auto"/>
      </w:divBdr>
    </w:div>
    <w:div w:id="1105854668">
      <w:bodyDiv w:val="1"/>
      <w:marLeft w:val="0"/>
      <w:marRight w:val="0"/>
      <w:marTop w:val="0"/>
      <w:marBottom w:val="0"/>
      <w:divBdr>
        <w:top w:val="none" w:sz="0" w:space="0" w:color="auto"/>
        <w:left w:val="none" w:sz="0" w:space="0" w:color="auto"/>
        <w:bottom w:val="none" w:sz="0" w:space="0" w:color="auto"/>
        <w:right w:val="none" w:sz="0" w:space="0" w:color="auto"/>
      </w:divBdr>
    </w:div>
    <w:div w:id="1303343956">
      <w:bodyDiv w:val="1"/>
      <w:marLeft w:val="0"/>
      <w:marRight w:val="0"/>
      <w:marTop w:val="0"/>
      <w:marBottom w:val="0"/>
      <w:divBdr>
        <w:top w:val="none" w:sz="0" w:space="0" w:color="auto"/>
        <w:left w:val="none" w:sz="0" w:space="0" w:color="auto"/>
        <w:bottom w:val="none" w:sz="0" w:space="0" w:color="auto"/>
        <w:right w:val="none" w:sz="0" w:space="0" w:color="auto"/>
      </w:divBdr>
    </w:div>
    <w:div w:id="1411737282">
      <w:bodyDiv w:val="1"/>
      <w:marLeft w:val="0"/>
      <w:marRight w:val="0"/>
      <w:marTop w:val="0"/>
      <w:marBottom w:val="0"/>
      <w:divBdr>
        <w:top w:val="none" w:sz="0" w:space="0" w:color="auto"/>
        <w:left w:val="none" w:sz="0" w:space="0" w:color="auto"/>
        <w:bottom w:val="none" w:sz="0" w:space="0" w:color="auto"/>
        <w:right w:val="none" w:sz="0" w:space="0" w:color="auto"/>
      </w:divBdr>
    </w:div>
    <w:div w:id="1570067688">
      <w:bodyDiv w:val="1"/>
      <w:marLeft w:val="0"/>
      <w:marRight w:val="0"/>
      <w:marTop w:val="0"/>
      <w:marBottom w:val="0"/>
      <w:divBdr>
        <w:top w:val="none" w:sz="0" w:space="0" w:color="auto"/>
        <w:left w:val="none" w:sz="0" w:space="0" w:color="auto"/>
        <w:bottom w:val="none" w:sz="0" w:space="0" w:color="auto"/>
        <w:right w:val="none" w:sz="0" w:space="0" w:color="auto"/>
      </w:divBdr>
    </w:div>
    <w:div w:id="1752970018">
      <w:bodyDiv w:val="1"/>
      <w:marLeft w:val="0"/>
      <w:marRight w:val="0"/>
      <w:marTop w:val="0"/>
      <w:marBottom w:val="0"/>
      <w:divBdr>
        <w:top w:val="none" w:sz="0" w:space="0" w:color="auto"/>
        <w:left w:val="none" w:sz="0" w:space="0" w:color="auto"/>
        <w:bottom w:val="none" w:sz="0" w:space="0" w:color="auto"/>
        <w:right w:val="none" w:sz="0" w:space="0" w:color="auto"/>
      </w:divBdr>
    </w:div>
    <w:div w:id="2022195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medinf.2014.06.005" TargetMode="Externa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oi.org/10.1371/journal.pmed.1000387"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80/10447318.2017.1328024" TargetMode="External"/><Relationship Id="rId5" Type="http://schemas.openxmlformats.org/officeDocument/2006/relationships/footnotes" Target="footnotes.xml"/><Relationship Id="rId15" Type="http://schemas.openxmlformats.org/officeDocument/2006/relationships/hyperlink" Target="https://www.uwtsd.ac.uk/research/research-ethics/" TargetMode="External"/><Relationship Id="rId10" Type="http://schemas.openxmlformats.org/officeDocument/2006/relationships/hyperlink" Target="https://doi.org/10.3390/ijerph19095184" TargetMode="External"/><Relationship Id="rId4" Type="http://schemas.openxmlformats.org/officeDocument/2006/relationships/webSettings" Target="webSettings.xml"/><Relationship Id="rId9" Type="http://schemas.openxmlformats.org/officeDocument/2006/relationships/hyperlink" Target="https://doi.org/10.2196/jmir.3171" TargetMode="Externa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107</TotalTime>
  <Pages>1</Pages>
  <Words>30765</Words>
  <Characters>175365</Characters>
  <Application>Microsoft Office Word</Application>
  <DocSecurity>0</DocSecurity>
  <Lines>1461</Lines>
  <Paragraphs>411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Metwaly (2022375)</dc:creator>
  <cp:keywords/>
  <dc:description/>
  <cp:lastModifiedBy>Ahmed Metwaly (2022375)</cp:lastModifiedBy>
  <cp:revision>19</cp:revision>
  <dcterms:created xsi:type="dcterms:W3CDTF">2024-09-27T10:40:00Z</dcterms:created>
  <dcterms:modified xsi:type="dcterms:W3CDTF">2024-09-27T14:24:00Z</dcterms:modified>
</cp:coreProperties>
</file>