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88B024" w14:textId="77777777" w:rsidR="002A78CC" w:rsidRDefault="002A78CC"/>
    <w:p w14:paraId="72DA06D4" w14:textId="77777777" w:rsidR="003C2263" w:rsidRPr="00914A94" w:rsidRDefault="005E2AF2">
      <w:pPr>
        <w:rPr>
          <w:b/>
          <w:sz w:val="28"/>
          <w:szCs w:val="28"/>
        </w:rPr>
      </w:pPr>
      <w:r w:rsidRPr="00914A94">
        <w:rPr>
          <w:b/>
          <w:sz w:val="28"/>
          <w:szCs w:val="28"/>
        </w:rPr>
        <w:t>Outdoor Education and Young People</w:t>
      </w:r>
    </w:p>
    <w:p w14:paraId="3144E43C" w14:textId="77777777" w:rsidR="005E2AF2" w:rsidRPr="00287448" w:rsidRDefault="005E2AF2" w:rsidP="005E2AF2">
      <w:pPr>
        <w:ind w:left="720" w:hanging="720"/>
        <w:rPr>
          <w:rFonts w:ascii="Arial" w:hAnsi="Arial" w:cs="Arial"/>
          <w:u w:val="single"/>
        </w:rPr>
      </w:pPr>
      <w:r w:rsidRPr="00287448">
        <w:rPr>
          <w:rFonts w:ascii="Arial" w:hAnsi="Arial" w:cs="Arial"/>
          <w:u w:val="single"/>
        </w:rPr>
        <w:t>The outdoors is on our doorstep</w:t>
      </w:r>
    </w:p>
    <w:p w14:paraId="3AF496F5" w14:textId="77777777" w:rsidR="005E2AF2" w:rsidRDefault="005E2AF2" w:rsidP="005E2AF2">
      <w:pPr>
        <w:rPr>
          <w:rFonts w:ascii="Arial" w:hAnsi="Arial" w:cs="Arial"/>
        </w:rPr>
      </w:pPr>
      <w:r>
        <w:rPr>
          <w:rFonts w:ascii="Arial" w:hAnsi="Arial" w:cs="Arial"/>
        </w:rPr>
        <w:t xml:space="preserve">There are relatively wild areas close to most of us which are suitable for adventurous and creative opportunities, such as parks, old quarries, canal banks, woods, and beaches.  There are large open spaces such as country parks near the edge of many towns and cities, as well as larger national parks such as the Brecon Beacon National Park, the Pembrokeshire Coast National Park, and the Snowdonia National Park. It is great for young people to experience the larger open spaces, and wild landscapes, but don’t forget there may be opportunities nearby also.   </w:t>
      </w:r>
    </w:p>
    <w:p w14:paraId="54500194" w14:textId="77777777" w:rsidR="005E2AF2" w:rsidRPr="00287448" w:rsidRDefault="00C84696" w:rsidP="005E2AF2">
      <w:pPr>
        <w:rPr>
          <w:rFonts w:ascii="Arial" w:hAnsi="Arial" w:cs="Arial"/>
          <w:u w:val="single"/>
        </w:rPr>
      </w:pPr>
      <w:r w:rsidRPr="00287448">
        <w:rPr>
          <w:rFonts w:ascii="Arial" w:hAnsi="Arial" w:cs="Arial"/>
          <w:u w:val="single"/>
        </w:rPr>
        <w:t>The value of outdoor experiences</w:t>
      </w:r>
    </w:p>
    <w:p w14:paraId="1C597D09" w14:textId="77777777" w:rsidR="00C84696" w:rsidRDefault="00C84696" w:rsidP="005E2AF2">
      <w:pPr>
        <w:rPr>
          <w:rFonts w:ascii="Arial" w:hAnsi="Arial" w:cs="Arial"/>
        </w:rPr>
      </w:pPr>
      <w:r>
        <w:rPr>
          <w:rFonts w:ascii="Arial" w:hAnsi="Arial" w:cs="Arial"/>
        </w:rPr>
        <w:t>According to Cooper (1998), there are some common elements to all outdoor education or learning through the outdoors.  The Foundation for Outdoor Learning (</w:t>
      </w:r>
      <w:r w:rsidR="00D313CA">
        <w:rPr>
          <w:rFonts w:ascii="Arial" w:hAnsi="Arial" w:cs="Arial"/>
        </w:rPr>
        <w:t>Cooper, 1998</w:t>
      </w:r>
      <w:r>
        <w:rPr>
          <w:rFonts w:ascii="Arial" w:hAnsi="Arial" w:cs="Arial"/>
        </w:rPr>
        <w:t>) recognised the importance of outdoor education in five key areas of our lives</w:t>
      </w:r>
    </w:p>
    <w:p w14:paraId="301E75D2" w14:textId="77777777" w:rsidR="00C84696" w:rsidRDefault="00C84696" w:rsidP="00C84696">
      <w:pPr>
        <w:pStyle w:val="ListParagraph"/>
        <w:numPr>
          <w:ilvl w:val="0"/>
          <w:numId w:val="1"/>
        </w:numPr>
        <w:rPr>
          <w:rFonts w:ascii="Arial" w:hAnsi="Arial" w:cs="Arial"/>
        </w:rPr>
      </w:pPr>
      <w:r>
        <w:rPr>
          <w:rFonts w:ascii="Arial" w:hAnsi="Arial" w:cs="Arial"/>
        </w:rPr>
        <w:t>In education: through developing personal qualities essential to the education of the whole person.</w:t>
      </w:r>
    </w:p>
    <w:p w14:paraId="1B9AD1EF" w14:textId="77777777" w:rsidR="00C84696" w:rsidRDefault="00C84696" w:rsidP="00C84696">
      <w:pPr>
        <w:pStyle w:val="ListParagraph"/>
        <w:numPr>
          <w:ilvl w:val="0"/>
          <w:numId w:val="1"/>
        </w:numPr>
        <w:rPr>
          <w:rFonts w:ascii="Arial" w:hAnsi="Arial" w:cs="Arial"/>
        </w:rPr>
      </w:pPr>
      <w:r w:rsidRPr="00C84696">
        <w:rPr>
          <w:rFonts w:ascii="Arial" w:hAnsi="Arial" w:cs="Arial"/>
        </w:rPr>
        <w:t>In the social context: through growth in self esteem and self confidence and the development of communication skills, social skills and team work skills.</w:t>
      </w:r>
    </w:p>
    <w:p w14:paraId="1D746CBB" w14:textId="77777777" w:rsidR="00C84696" w:rsidRDefault="00C84696" w:rsidP="00C84696">
      <w:pPr>
        <w:pStyle w:val="ListParagraph"/>
        <w:numPr>
          <w:ilvl w:val="0"/>
          <w:numId w:val="1"/>
        </w:numPr>
        <w:rPr>
          <w:rFonts w:ascii="Arial" w:hAnsi="Arial" w:cs="Arial"/>
        </w:rPr>
      </w:pPr>
      <w:r w:rsidRPr="00C84696">
        <w:rPr>
          <w:rFonts w:ascii="Arial" w:hAnsi="Arial" w:cs="Arial"/>
        </w:rPr>
        <w:t>In business: through the developing self reliance and flexibility.</w:t>
      </w:r>
    </w:p>
    <w:p w14:paraId="167C1089" w14:textId="77777777" w:rsidR="00C84696" w:rsidRDefault="00C84696" w:rsidP="00C84696">
      <w:pPr>
        <w:pStyle w:val="ListParagraph"/>
        <w:numPr>
          <w:ilvl w:val="0"/>
          <w:numId w:val="1"/>
        </w:numPr>
        <w:rPr>
          <w:rFonts w:ascii="Arial" w:hAnsi="Arial" w:cs="Arial"/>
        </w:rPr>
      </w:pPr>
      <w:r>
        <w:rPr>
          <w:rFonts w:ascii="Arial" w:hAnsi="Arial" w:cs="Arial"/>
        </w:rPr>
        <w:t xml:space="preserve">In the environment: through a better understanding </w:t>
      </w:r>
      <w:r w:rsidR="0017558F">
        <w:rPr>
          <w:rFonts w:ascii="Arial" w:hAnsi="Arial" w:cs="Arial"/>
        </w:rPr>
        <w:t>of the relationship between humanity and the ecosystem, and our responsibilities towards environmental sustainability.</w:t>
      </w:r>
    </w:p>
    <w:p w14:paraId="30932000" w14:textId="77777777" w:rsidR="0017558F" w:rsidRDefault="0017558F" w:rsidP="00C84696">
      <w:pPr>
        <w:pStyle w:val="ListParagraph"/>
        <w:numPr>
          <w:ilvl w:val="0"/>
          <w:numId w:val="1"/>
        </w:numPr>
        <w:rPr>
          <w:rFonts w:ascii="Arial" w:hAnsi="Arial" w:cs="Arial"/>
        </w:rPr>
      </w:pPr>
      <w:r>
        <w:rPr>
          <w:rFonts w:ascii="Arial" w:hAnsi="Arial" w:cs="Arial"/>
        </w:rPr>
        <w:t>In sport and recreation: through encouraging a wide range of physically and aesthetically rewarding sports, developing healthier lifestyles, and the enhancement of well being.</w:t>
      </w:r>
    </w:p>
    <w:p w14:paraId="173F7DBD" w14:textId="77777777" w:rsidR="0017558F" w:rsidRDefault="0017558F" w:rsidP="0017558F">
      <w:pPr>
        <w:rPr>
          <w:rFonts w:ascii="Arial" w:hAnsi="Arial" w:cs="Arial"/>
        </w:rPr>
      </w:pPr>
      <w:r>
        <w:rPr>
          <w:rFonts w:ascii="Arial" w:hAnsi="Arial" w:cs="Arial"/>
        </w:rPr>
        <w:t>Some of the key benefits of outdoor education</w:t>
      </w:r>
      <w:r w:rsidR="00D313CA">
        <w:rPr>
          <w:rFonts w:ascii="Arial" w:hAnsi="Arial" w:cs="Arial"/>
        </w:rPr>
        <w:t>, according to Cooper (1998</w:t>
      </w:r>
      <w:r>
        <w:rPr>
          <w:rFonts w:ascii="Arial" w:hAnsi="Arial" w:cs="Arial"/>
        </w:rPr>
        <w:t>) are outlined below:</w:t>
      </w:r>
    </w:p>
    <w:p w14:paraId="79C7780D" w14:textId="77777777" w:rsidR="0017558F" w:rsidRPr="00F1044B" w:rsidRDefault="0017558F" w:rsidP="00F1044B">
      <w:pPr>
        <w:pStyle w:val="ListParagraph"/>
        <w:numPr>
          <w:ilvl w:val="0"/>
          <w:numId w:val="2"/>
        </w:numPr>
        <w:rPr>
          <w:rFonts w:ascii="Arial" w:hAnsi="Arial" w:cs="Arial"/>
        </w:rPr>
      </w:pPr>
      <w:r w:rsidRPr="00F1044B">
        <w:rPr>
          <w:rFonts w:ascii="Arial" w:hAnsi="Arial" w:cs="Arial"/>
        </w:rPr>
        <w:t>Motivation: young people, in general enjoy the outdoors, their level of interest is high, and they are more receptive to knowledge.</w:t>
      </w:r>
    </w:p>
    <w:p w14:paraId="745573FE" w14:textId="77777777" w:rsidR="0017558F" w:rsidRPr="00F1044B" w:rsidRDefault="0017558F" w:rsidP="00F1044B">
      <w:pPr>
        <w:pStyle w:val="ListParagraph"/>
        <w:numPr>
          <w:ilvl w:val="0"/>
          <w:numId w:val="2"/>
        </w:numPr>
        <w:rPr>
          <w:rFonts w:ascii="Arial" w:hAnsi="Arial" w:cs="Arial"/>
        </w:rPr>
      </w:pPr>
      <w:r w:rsidRPr="00F1044B">
        <w:rPr>
          <w:rFonts w:ascii="Arial" w:hAnsi="Arial" w:cs="Arial"/>
        </w:rPr>
        <w:t>Multiple Intelligence: Most classroom learning is related to left brain, logical or analytical thinking. Young people can develop the skills associated with right brain thinking through the outdoors.  Young people who are already right brain thinkers can thrive in the outdoors,</w:t>
      </w:r>
      <w:r w:rsidR="009F34BB" w:rsidRPr="00F1044B">
        <w:rPr>
          <w:rFonts w:ascii="Arial" w:hAnsi="Arial" w:cs="Arial"/>
        </w:rPr>
        <w:t xml:space="preserve"> with more opportunity to use</w:t>
      </w:r>
      <w:r w:rsidRPr="00F1044B">
        <w:rPr>
          <w:rFonts w:ascii="Arial" w:hAnsi="Arial" w:cs="Arial"/>
        </w:rPr>
        <w:t xml:space="preserve"> their skills of creativity, problem solving and leadership</w:t>
      </w:r>
      <w:r w:rsidR="008D33B3" w:rsidRPr="00F1044B">
        <w:rPr>
          <w:rFonts w:ascii="Arial" w:hAnsi="Arial" w:cs="Arial"/>
        </w:rPr>
        <w:t>, than in a classroom setting.</w:t>
      </w:r>
    </w:p>
    <w:p w14:paraId="0D4FDF6C" w14:textId="77777777" w:rsidR="008D33B3" w:rsidRPr="00F1044B" w:rsidRDefault="008D33B3" w:rsidP="00F1044B">
      <w:pPr>
        <w:pStyle w:val="ListParagraph"/>
        <w:numPr>
          <w:ilvl w:val="0"/>
          <w:numId w:val="2"/>
        </w:numPr>
        <w:rPr>
          <w:rFonts w:ascii="Arial" w:hAnsi="Arial" w:cs="Arial"/>
        </w:rPr>
      </w:pPr>
      <w:r w:rsidRPr="00F1044B">
        <w:rPr>
          <w:rFonts w:ascii="Arial" w:hAnsi="Arial" w:cs="Arial"/>
        </w:rPr>
        <w:t xml:space="preserve">Personal responsibility: Outdoor education places young people in situations where they have to take responsibility for their own actions.  They take responsibility for clothing, equipment, money, planning, the environment, as well as developing individual skills sets in different outdoor disciplines e.g. mountain navigation, kayaking, first aid etc. </w:t>
      </w:r>
    </w:p>
    <w:p w14:paraId="4C3AE75C" w14:textId="77777777" w:rsidR="008D33B3" w:rsidRDefault="008D33B3" w:rsidP="00F1044B">
      <w:pPr>
        <w:pStyle w:val="ListParagraph"/>
        <w:numPr>
          <w:ilvl w:val="0"/>
          <w:numId w:val="2"/>
        </w:numPr>
        <w:rPr>
          <w:rFonts w:ascii="Arial" w:hAnsi="Arial" w:cs="Arial"/>
        </w:rPr>
      </w:pPr>
      <w:r w:rsidRPr="00F1044B">
        <w:rPr>
          <w:rFonts w:ascii="Arial" w:hAnsi="Arial" w:cs="Arial"/>
        </w:rPr>
        <w:t xml:space="preserve">Co-operation: teamwork and cooperation are prominent themes in outdoor education. Often young people are placed in challenging situations which require them to work </w:t>
      </w:r>
      <w:r w:rsidRPr="00F1044B">
        <w:rPr>
          <w:rFonts w:ascii="Arial" w:hAnsi="Arial" w:cs="Arial"/>
        </w:rPr>
        <w:lastRenderedPageBreak/>
        <w:t>together.  This can help develop trust, improve communication, encourage leadership and decision making, and negotiation skills.</w:t>
      </w:r>
    </w:p>
    <w:p w14:paraId="0ACA85F3" w14:textId="77777777" w:rsidR="00F1044B" w:rsidRDefault="00F1044B" w:rsidP="00F1044B">
      <w:pPr>
        <w:pStyle w:val="ListParagraph"/>
        <w:numPr>
          <w:ilvl w:val="0"/>
          <w:numId w:val="2"/>
        </w:numPr>
        <w:rPr>
          <w:rFonts w:ascii="Arial" w:hAnsi="Arial" w:cs="Arial"/>
        </w:rPr>
      </w:pPr>
      <w:r>
        <w:rPr>
          <w:rFonts w:ascii="Arial" w:hAnsi="Arial" w:cs="Arial"/>
        </w:rPr>
        <w:t>Reconnecting: offering the opportunity to experience the natural world through mind, body and spirit.  We often feel a ‘sense of wonder’, and the interdepen</w:t>
      </w:r>
      <w:r w:rsidR="00A83837">
        <w:rPr>
          <w:rFonts w:ascii="Arial" w:hAnsi="Arial" w:cs="Arial"/>
        </w:rPr>
        <w:t>den</w:t>
      </w:r>
      <w:r>
        <w:rPr>
          <w:rFonts w:ascii="Arial" w:hAnsi="Arial" w:cs="Arial"/>
        </w:rPr>
        <w:t xml:space="preserve">cy </w:t>
      </w:r>
      <w:r w:rsidR="00A83837">
        <w:rPr>
          <w:rFonts w:ascii="Arial" w:hAnsi="Arial" w:cs="Arial"/>
        </w:rPr>
        <w:t>of life on the planet.  This can</w:t>
      </w:r>
      <w:r>
        <w:rPr>
          <w:rFonts w:ascii="Arial" w:hAnsi="Arial" w:cs="Arial"/>
        </w:rPr>
        <w:t xml:space="preserve"> act as therapy.  For some young people,</w:t>
      </w:r>
      <w:r w:rsidR="00A83837">
        <w:rPr>
          <w:rFonts w:ascii="Arial" w:hAnsi="Arial" w:cs="Arial"/>
        </w:rPr>
        <w:t xml:space="preserve"> the learning of an outdoor discipline can be a catalyst in their personal development, having therapeutic effects which impact upon self esteem and life style change.</w:t>
      </w:r>
    </w:p>
    <w:p w14:paraId="1681605F" w14:textId="77777777" w:rsidR="00A83837" w:rsidRDefault="00A83837" w:rsidP="00F1044B">
      <w:pPr>
        <w:pStyle w:val="ListParagraph"/>
        <w:numPr>
          <w:ilvl w:val="0"/>
          <w:numId w:val="2"/>
        </w:numPr>
        <w:rPr>
          <w:rFonts w:ascii="Arial" w:hAnsi="Arial" w:cs="Arial"/>
        </w:rPr>
      </w:pPr>
      <w:r>
        <w:rPr>
          <w:rFonts w:ascii="Arial" w:hAnsi="Arial" w:cs="Arial"/>
        </w:rPr>
        <w:t>Awareness of human impact: understanding the fragility of the environment and how our behaviour can impact upon it in both negative and positive ways.</w:t>
      </w:r>
    </w:p>
    <w:p w14:paraId="7C5ACC9D" w14:textId="77777777" w:rsidR="00C84696" w:rsidRDefault="00C84696" w:rsidP="005E2AF2">
      <w:pPr>
        <w:rPr>
          <w:rFonts w:ascii="Arial" w:hAnsi="Arial" w:cs="Arial"/>
        </w:rPr>
      </w:pPr>
    </w:p>
    <w:p w14:paraId="42689467" w14:textId="77777777" w:rsidR="005E2AF2" w:rsidRPr="00287448" w:rsidRDefault="00A83837" w:rsidP="005E2AF2">
      <w:pPr>
        <w:rPr>
          <w:rFonts w:ascii="Arial" w:hAnsi="Arial" w:cs="Arial"/>
          <w:u w:val="single"/>
        </w:rPr>
      </w:pPr>
      <w:r w:rsidRPr="00287448">
        <w:rPr>
          <w:rFonts w:ascii="Arial" w:hAnsi="Arial" w:cs="Arial"/>
          <w:u w:val="single"/>
        </w:rPr>
        <w:t>Values, attitudes, behaviour</w:t>
      </w:r>
      <w:r w:rsidR="005E2AF2" w:rsidRPr="00287448">
        <w:rPr>
          <w:rFonts w:ascii="Arial" w:hAnsi="Arial" w:cs="Arial"/>
          <w:u w:val="single"/>
        </w:rPr>
        <w:t xml:space="preserve"> and Outdoor Education</w:t>
      </w:r>
    </w:p>
    <w:p w14:paraId="41120684" w14:textId="77777777" w:rsidR="005E2AF2" w:rsidRPr="00D072E9" w:rsidRDefault="005E2AF2" w:rsidP="005E2AF2">
      <w:pPr>
        <w:rPr>
          <w:rFonts w:ascii="Arial" w:hAnsi="Arial" w:cs="Arial"/>
        </w:rPr>
      </w:pPr>
      <w:r w:rsidRPr="00D072E9">
        <w:rPr>
          <w:rFonts w:ascii="Arial" w:hAnsi="Arial" w:cs="Arial"/>
        </w:rPr>
        <w:t>Values are a central component of outdoor education.  Collier (1997) attaches to values of obligation, as driving forces which determine where people will direct their effort and energies.  Values are an integral part of who we are and of our culture.  They have a major effect on individual behaviour. Outdoor education can have a powerful impact on shaping values, and influencing behaviour.  Everard (2004) summed these up with regard to young people following way;</w:t>
      </w:r>
    </w:p>
    <w:p w14:paraId="6B90BA49" w14:textId="77777777" w:rsidR="005E2AF2" w:rsidRDefault="005E2AF2" w:rsidP="005E2AF2">
      <w:pPr>
        <w:ind w:left="720"/>
        <w:rPr>
          <w:rFonts w:ascii="Arial" w:hAnsi="Arial" w:cs="Arial"/>
        </w:rPr>
      </w:pPr>
      <w:r w:rsidRPr="00D072E9">
        <w:rPr>
          <w:rFonts w:ascii="Arial" w:hAnsi="Arial" w:cs="Arial"/>
        </w:rPr>
        <w:t>The development of qualities such as commitment, integrity, fairness, enthusiasm and concern for quality as well as success...self-reliance, self-discipline, a spirit of enterprise, a sense of soci</w:t>
      </w:r>
      <w:r w:rsidR="00A83837">
        <w:rPr>
          <w:rFonts w:ascii="Arial" w:hAnsi="Arial" w:cs="Arial"/>
        </w:rPr>
        <w:t xml:space="preserve">al responsibility, the ability </w:t>
      </w:r>
      <w:r w:rsidRPr="00D072E9">
        <w:rPr>
          <w:rFonts w:ascii="Arial" w:hAnsi="Arial" w:cs="Arial"/>
        </w:rPr>
        <w:t>to work alone and with others, a value for and sensitivity towards individual differences...opportunities to learn to distinguish between the good, bad and ant-social... which will help them to develop a personal value system.</w:t>
      </w:r>
    </w:p>
    <w:p w14:paraId="2A477589" w14:textId="77777777" w:rsidR="00A83837" w:rsidRPr="00D072E9" w:rsidRDefault="00A83837" w:rsidP="00A83837">
      <w:pPr>
        <w:rPr>
          <w:rFonts w:ascii="Arial" w:hAnsi="Arial" w:cs="Arial"/>
          <w:lang w:eastAsia="en-GB"/>
        </w:rPr>
      </w:pPr>
      <w:r w:rsidRPr="00D072E9">
        <w:rPr>
          <w:rFonts w:ascii="Arial" w:hAnsi="Arial" w:cs="Arial"/>
          <w:lang w:eastAsia="en-GB"/>
        </w:rPr>
        <w:t>Environmental values such as sustainability, the specific values of endeavour, adventure and challenge, care for physical and emotional well being, confidence in dealing with the unknown and unfamiliar are all of benefit to the individual and society at a large.  All of these elements are themes which run through outdoor education.  The use therefore of outdoor education in the development of values, in particular with those deemed at risk of social exclusion is well documented.  Programmes aimed at risk group have contained strong elements of outdoor education based on this rationale.</w:t>
      </w:r>
    </w:p>
    <w:p w14:paraId="1274DBB8" w14:textId="77777777" w:rsidR="00A83837" w:rsidRPr="00D072E9" w:rsidRDefault="00A83837" w:rsidP="00A83837">
      <w:pPr>
        <w:rPr>
          <w:rFonts w:ascii="Arial" w:hAnsi="Arial" w:cs="Arial"/>
          <w:lang w:eastAsia="en-GB"/>
        </w:rPr>
      </w:pPr>
      <w:r w:rsidRPr="00D072E9">
        <w:rPr>
          <w:rFonts w:ascii="Arial" w:hAnsi="Arial" w:cs="Arial"/>
          <w:lang w:eastAsia="en-GB"/>
        </w:rPr>
        <w:t>Nic</w:t>
      </w:r>
      <w:r w:rsidR="00876232">
        <w:rPr>
          <w:rFonts w:ascii="Arial" w:hAnsi="Arial" w:cs="Arial"/>
          <w:lang w:eastAsia="en-GB"/>
        </w:rPr>
        <w:t>ho</w:t>
      </w:r>
      <w:r w:rsidRPr="00D072E9">
        <w:rPr>
          <w:rFonts w:ascii="Arial" w:hAnsi="Arial" w:cs="Arial"/>
          <w:lang w:eastAsia="en-GB"/>
        </w:rPr>
        <w:t>ls (1999) concluded that outdoor education resulted in gains in self esteem, in personal and social skills, as well as physical fitness.  Individuals’ locus of control increases and they are more prepared to take charge of their own lives.   As Hendry et al (1991) underline,</w:t>
      </w:r>
    </w:p>
    <w:p w14:paraId="281DD83E" w14:textId="77777777" w:rsidR="00A83837" w:rsidRPr="00D072E9" w:rsidRDefault="00A83837" w:rsidP="00A83837">
      <w:pPr>
        <w:ind w:left="720"/>
        <w:rPr>
          <w:rFonts w:ascii="Arial" w:hAnsi="Arial" w:cs="Arial"/>
          <w:lang w:eastAsia="en-GB"/>
        </w:rPr>
      </w:pPr>
      <w:r w:rsidRPr="00D072E9">
        <w:rPr>
          <w:rFonts w:ascii="Arial" w:hAnsi="Arial" w:cs="Arial"/>
          <w:lang w:eastAsia="en-GB"/>
        </w:rPr>
        <w:t>‘The process is most relevant to young people as they are at the most formative stage of development of self-identity.’</w:t>
      </w:r>
    </w:p>
    <w:p w14:paraId="1BFD976B" w14:textId="77777777" w:rsidR="00A83837" w:rsidRPr="00D072E9" w:rsidRDefault="00A83837" w:rsidP="005E2AF2">
      <w:pPr>
        <w:ind w:left="720"/>
        <w:rPr>
          <w:rFonts w:ascii="Arial" w:hAnsi="Arial" w:cs="Arial"/>
        </w:rPr>
      </w:pPr>
    </w:p>
    <w:p w14:paraId="6AA6B5FD" w14:textId="77777777" w:rsidR="005E2AF2" w:rsidRPr="00D072E9" w:rsidRDefault="005E2AF2" w:rsidP="005E2AF2">
      <w:pPr>
        <w:ind w:left="720"/>
        <w:rPr>
          <w:rFonts w:ascii="Arial" w:hAnsi="Arial" w:cs="Arial"/>
        </w:rPr>
      </w:pPr>
    </w:p>
    <w:p w14:paraId="18A0AE1D" w14:textId="77777777" w:rsidR="005E2AF2" w:rsidRPr="00D072E9" w:rsidRDefault="005E2AF2" w:rsidP="005E2AF2">
      <w:pPr>
        <w:ind w:left="720"/>
        <w:rPr>
          <w:rFonts w:ascii="Arial" w:hAnsi="Arial" w:cs="Arial"/>
        </w:rPr>
      </w:pPr>
    </w:p>
    <w:p w14:paraId="67444408" w14:textId="77777777" w:rsidR="005E2AF2" w:rsidRPr="00D072E9" w:rsidRDefault="005E2AF2" w:rsidP="005E2AF2">
      <w:pPr>
        <w:ind w:left="720"/>
        <w:rPr>
          <w:rFonts w:ascii="Arial" w:hAnsi="Arial" w:cs="Arial"/>
        </w:rPr>
      </w:pPr>
    </w:p>
    <w:p w14:paraId="40F2DB45" w14:textId="77777777" w:rsidR="005E2AF2" w:rsidRPr="00D072E9" w:rsidRDefault="005E2AF2" w:rsidP="005E2AF2">
      <w:pPr>
        <w:ind w:left="720"/>
        <w:rPr>
          <w:rFonts w:ascii="Arial" w:hAnsi="Arial" w:cs="Arial"/>
        </w:rPr>
      </w:pPr>
    </w:p>
    <w:p w14:paraId="3FD2C347" w14:textId="77777777" w:rsidR="00A83837" w:rsidRDefault="00A83837" w:rsidP="00A83837">
      <w:pPr>
        <w:rPr>
          <w:rFonts w:ascii="Arial" w:hAnsi="Arial" w:cs="Arial"/>
          <w:b/>
        </w:rPr>
      </w:pPr>
    </w:p>
    <w:p w14:paraId="139A5323" w14:textId="77777777" w:rsidR="005E2AF2" w:rsidRPr="00D072E9" w:rsidRDefault="00A83837" w:rsidP="005E2AF2">
      <w:pPr>
        <w:ind w:left="720"/>
        <w:rPr>
          <w:rFonts w:ascii="Arial" w:hAnsi="Arial" w:cs="Arial"/>
          <w:b/>
        </w:rPr>
      </w:pPr>
      <w:r>
        <w:rPr>
          <w:rFonts w:ascii="Arial" w:hAnsi="Arial" w:cs="Arial"/>
          <w:b/>
        </w:rPr>
        <w:t>Figure 1</w:t>
      </w:r>
      <w:r w:rsidR="005E2AF2" w:rsidRPr="00D072E9">
        <w:rPr>
          <w:rFonts w:ascii="Arial" w:hAnsi="Arial" w:cs="Arial"/>
          <w:b/>
        </w:rPr>
        <w:t>. A relational model of values to behaviour (Everard, 2004)</w:t>
      </w:r>
    </w:p>
    <w:p w14:paraId="22741F1D" w14:textId="77777777" w:rsidR="005E2AF2" w:rsidRPr="00D072E9" w:rsidRDefault="005E2AF2" w:rsidP="005E2AF2">
      <w:pPr>
        <w:ind w:left="720"/>
        <w:rPr>
          <w:rFonts w:ascii="Arial" w:hAnsi="Arial" w:cs="Arial"/>
        </w:rPr>
      </w:pPr>
      <w:r w:rsidRPr="00D072E9">
        <w:rPr>
          <w:rFonts w:ascii="Arial" w:hAnsi="Arial" w:cs="Arial"/>
          <w:noProof/>
          <w:lang w:eastAsia="en-GB"/>
        </w:rPr>
        <w:drawing>
          <wp:inline distT="0" distB="0" distL="0" distR="0" wp14:anchorId="32A6D273" wp14:editId="44E453C7">
            <wp:extent cx="5486400" cy="3200400"/>
            <wp:effectExtent l="0" t="0" r="0" b="0"/>
            <wp:docPr id="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5BDA5441" w14:textId="77777777" w:rsidR="005E2AF2" w:rsidRPr="00D072E9" w:rsidRDefault="005E2AF2" w:rsidP="005E2AF2">
      <w:pPr>
        <w:ind w:left="720"/>
        <w:rPr>
          <w:rFonts w:ascii="Arial" w:hAnsi="Arial" w:cs="Arial"/>
        </w:rPr>
      </w:pPr>
    </w:p>
    <w:p w14:paraId="61DF2EB5" w14:textId="77777777" w:rsidR="005E2AF2" w:rsidRPr="00D072E9" w:rsidRDefault="005E2AF2" w:rsidP="005E2AF2">
      <w:pPr>
        <w:ind w:left="720"/>
        <w:rPr>
          <w:rFonts w:ascii="Arial" w:hAnsi="Arial" w:cs="Arial"/>
        </w:rPr>
      </w:pPr>
    </w:p>
    <w:p w14:paraId="4A0FC193" w14:textId="77777777" w:rsidR="005E2AF2" w:rsidRDefault="005E2AF2" w:rsidP="005E2AF2">
      <w:pPr>
        <w:rPr>
          <w:rFonts w:ascii="Arial" w:hAnsi="Arial" w:cs="Arial"/>
          <w:lang w:eastAsia="en-GB"/>
        </w:rPr>
      </w:pPr>
      <w:r w:rsidRPr="00D072E9">
        <w:rPr>
          <w:rFonts w:ascii="Arial" w:hAnsi="Arial" w:cs="Arial"/>
          <w:lang w:eastAsia="en-GB"/>
        </w:rPr>
        <w:t>Outdoor education, combined with effective and engaging instruction, an ability to understand and relate well to young people, and appropriate support can be a catalyst for many young people.  As young people make the transition, through adolescence, towards adulthood, the skills and values introduced and reinforced through outdoor education can help them develop their own system of values that will impact upon all aspects of their lives and assist them to live as socially responsible adults.</w:t>
      </w:r>
    </w:p>
    <w:p w14:paraId="59820CDA" w14:textId="77777777" w:rsidR="00D313CA" w:rsidRDefault="00D313CA" w:rsidP="005E2AF2">
      <w:pPr>
        <w:rPr>
          <w:rFonts w:ascii="Arial" w:hAnsi="Arial" w:cs="Arial"/>
          <w:lang w:eastAsia="en-GB"/>
        </w:rPr>
      </w:pPr>
    </w:p>
    <w:p w14:paraId="6D33E8F9" w14:textId="77777777" w:rsidR="00D313CA" w:rsidRPr="00D072E9" w:rsidRDefault="00D313CA" w:rsidP="005E2AF2">
      <w:pPr>
        <w:rPr>
          <w:rFonts w:ascii="Arial" w:hAnsi="Arial" w:cs="Arial"/>
          <w:lang w:eastAsia="en-GB"/>
        </w:rPr>
      </w:pPr>
    </w:p>
    <w:p w14:paraId="7B7D9A3B" w14:textId="77777777" w:rsidR="005E2AF2" w:rsidRPr="00D072E9" w:rsidRDefault="005E2AF2" w:rsidP="005E2AF2">
      <w:pPr>
        <w:rPr>
          <w:rFonts w:ascii="Arial" w:hAnsi="Arial" w:cs="Arial"/>
          <w:u w:val="single"/>
          <w:lang w:eastAsia="en-GB"/>
        </w:rPr>
      </w:pPr>
      <w:r w:rsidRPr="00D072E9">
        <w:rPr>
          <w:rFonts w:ascii="Arial" w:hAnsi="Arial" w:cs="Arial"/>
          <w:u w:val="single"/>
          <w:lang w:eastAsia="en-GB"/>
        </w:rPr>
        <w:t>References</w:t>
      </w:r>
      <w:r w:rsidR="006B3BC5">
        <w:rPr>
          <w:rFonts w:ascii="Arial" w:hAnsi="Arial" w:cs="Arial"/>
          <w:u w:val="single"/>
          <w:lang w:eastAsia="en-GB"/>
        </w:rPr>
        <w:t>( and further reading...)</w:t>
      </w:r>
    </w:p>
    <w:p w14:paraId="1C92BA5A" w14:textId="77777777" w:rsidR="005E2AF2" w:rsidRPr="00D072E9" w:rsidRDefault="005E2AF2" w:rsidP="005E2AF2">
      <w:pPr>
        <w:rPr>
          <w:rFonts w:ascii="Arial" w:hAnsi="Arial" w:cs="Arial"/>
        </w:rPr>
      </w:pPr>
      <w:r w:rsidRPr="00D072E9">
        <w:rPr>
          <w:rFonts w:ascii="Arial" w:hAnsi="Arial" w:cs="Arial"/>
        </w:rPr>
        <w:t>Bathgate, K. Bird, J (2013). Identifying Young People at risk of becoming ‘not in education, employment or training’.  Welsh Government Social Research.</w:t>
      </w:r>
    </w:p>
    <w:p w14:paraId="4403DE58" w14:textId="77777777" w:rsidR="005E2AF2" w:rsidRDefault="00A83837" w:rsidP="00A83837">
      <w:pPr>
        <w:rPr>
          <w:rFonts w:ascii="Arial" w:hAnsi="Arial" w:cs="Arial"/>
        </w:rPr>
      </w:pPr>
      <w:r>
        <w:rPr>
          <w:rFonts w:ascii="Arial" w:hAnsi="Arial" w:cs="Arial"/>
        </w:rPr>
        <w:t>Cooper, G.(1997).Outdoors with Young People. Russell House Publishing</w:t>
      </w:r>
    </w:p>
    <w:p w14:paraId="6375B307" w14:textId="77777777" w:rsidR="006B3BC5" w:rsidRPr="00D072E9" w:rsidRDefault="006B3BC5" w:rsidP="00A83837">
      <w:pPr>
        <w:rPr>
          <w:rFonts w:ascii="Arial" w:hAnsi="Arial" w:cs="Arial"/>
        </w:rPr>
      </w:pPr>
      <w:r>
        <w:rPr>
          <w:rFonts w:ascii="Arial" w:hAnsi="Arial" w:cs="Arial"/>
        </w:rPr>
        <w:t>Dearling, A and Armstrong, H (1994).  The New Youth games Book. Russell House Publishing.</w:t>
      </w:r>
    </w:p>
    <w:p w14:paraId="35620450" w14:textId="77777777" w:rsidR="005E2AF2" w:rsidRDefault="005E2AF2" w:rsidP="005E2AF2">
      <w:pPr>
        <w:autoSpaceDE w:val="0"/>
        <w:autoSpaceDN w:val="0"/>
        <w:adjustRightInd w:val="0"/>
        <w:spacing w:after="0" w:line="240" w:lineRule="auto"/>
        <w:rPr>
          <w:rFonts w:ascii="Arial" w:hAnsi="Arial" w:cs="Arial"/>
        </w:rPr>
      </w:pPr>
      <w:r w:rsidRPr="00D072E9">
        <w:rPr>
          <w:rFonts w:ascii="Arial" w:hAnsi="Arial" w:cs="Arial"/>
        </w:rPr>
        <w:t>Everard, B (2004). Values and Ethics in Outdoor Education.  Russell House Publishing.</w:t>
      </w:r>
    </w:p>
    <w:p w14:paraId="0C4C32B4" w14:textId="77777777" w:rsidR="00D313CA" w:rsidRDefault="00D313CA" w:rsidP="005E2AF2">
      <w:pPr>
        <w:autoSpaceDE w:val="0"/>
        <w:autoSpaceDN w:val="0"/>
        <w:adjustRightInd w:val="0"/>
        <w:spacing w:after="0" w:line="240" w:lineRule="auto"/>
        <w:rPr>
          <w:rFonts w:ascii="Arial" w:hAnsi="Arial" w:cs="Arial"/>
        </w:rPr>
      </w:pPr>
    </w:p>
    <w:p w14:paraId="6241DB5C" w14:textId="77777777" w:rsidR="00D313CA" w:rsidRDefault="00D313CA" w:rsidP="005E2AF2">
      <w:pPr>
        <w:autoSpaceDE w:val="0"/>
        <w:autoSpaceDN w:val="0"/>
        <w:adjustRightInd w:val="0"/>
        <w:spacing w:after="0" w:line="240" w:lineRule="auto"/>
        <w:rPr>
          <w:rFonts w:ascii="Arial" w:hAnsi="Arial" w:cs="Arial"/>
        </w:rPr>
      </w:pPr>
      <w:r>
        <w:rPr>
          <w:rFonts w:ascii="Arial" w:hAnsi="Arial" w:cs="Arial"/>
        </w:rPr>
        <w:lastRenderedPageBreak/>
        <w:t>Hendry, L.B. et al (1993) Young People’s Leisure and Lifestyles. London: Routledge.</w:t>
      </w:r>
    </w:p>
    <w:p w14:paraId="13894C90" w14:textId="77777777" w:rsidR="00876232" w:rsidRDefault="00876232" w:rsidP="005E2AF2">
      <w:pPr>
        <w:autoSpaceDE w:val="0"/>
        <w:autoSpaceDN w:val="0"/>
        <w:adjustRightInd w:val="0"/>
        <w:spacing w:after="0" w:line="240" w:lineRule="auto"/>
        <w:rPr>
          <w:rFonts w:ascii="Arial" w:hAnsi="Arial" w:cs="Arial"/>
        </w:rPr>
      </w:pPr>
    </w:p>
    <w:p w14:paraId="154AF89F" w14:textId="77777777" w:rsidR="00876232" w:rsidRDefault="00876232" w:rsidP="005E2AF2">
      <w:pPr>
        <w:autoSpaceDE w:val="0"/>
        <w:autoSpaceDN w:val="0"/>
        <w:adjustRightInd w:val="0"/>
        <w:spacing w:after="0" w:line="240" w:lineRule="auto"/>
        <w:rPr>
          <w:rFonts w:ascii="Arial" w:hAnsi="Arial" w:cs="Arial"/>
        </w:rPr>
      </w:pPr>
      <w:r>
        <w:rPr>
          <w:rFonts w:ascii="Arial" w:hAnsi="Arial" w:cs="Arial"/>
        </w:rPr>
        <w:t>Nichols, G. (1997) A consideration of why active participation in sport and leisure might reduce criminal behaviour. Sport education and society. 2:2</w:t>
      </w:r>
    </w:p>
    <w:p w14:paraId="7830AA19" w14:textId="77777777" w:rsidR="00876232" w:rsidRDefault="00876232" w:rsidP="005E2AF2">
      <w:pPr>
        <w:autoSpaceDE w:val="0"/>
        <w:autoSpaceDN w:val="0"/>
        <w:adjustRightInd w:val="0"/>
        <w:spacing w:after="0" w:line="240" w:lineRule="auto"/>
        <w:rPr>
          <w:rFonts w:ascii="Arial" w:hAnsi="Arial" w:cs="Arial"/>
        </w:rPr>
      </w:pPr>
    </w:p>
    <w:p w14:paraId="7DFA8614" w14:textId="77777777" w:rsidR="00876232" w:rsidRPr="00D072E9" w:rsidRDefault="00876232" w:rsidP="005E2AF2">
      <w:pPr>
        <w:autoSpaceDE w:val="0"/>
        <w:autoSpaceDN w:val="0"/>
        <w:adjustRightInd w:val="0"/>
        <w:spacing w:after="0" w:line="240" w:lineRule="auto"/>
        <w:rPr>
          <w:rFonts w:ascii="Arial" w:hAnsi="Arial" w:cs="Arial"/>
        </w:rPr>
      </w:pPr>
      <w:r>
        <w:rPr>
          <w:rFonts w:ascii="Arial" w:hAnsi="Arial" w:cs="Arial"/>
        </w:rPr>
        <w:t>Nichols, G (1999). Is risk a valuable component for young offenders undergoing drug rehabilitation? The Journal of Youth Studies. 2:1</w:t>
      </w:r>
    </w:p>
    <w:p w14:paraId="0EF696FE" w14:textId="77777777" w:rsidR="005E2AF2" w:rsidRPr="00D072E9" w:rsidRDefault="005E2AF2" w:rsidP="005E2AF2">
      <w:pPr>
        <w:autoSpaceDE w:val="0"/>
        <w:autoSpaceDN w:val="0"/>
        <w:adjustRightInd w:val="0"/>
        <w:spacing w:after="0" w:line="240" w:lineRule="auto"/>
        <w:rPr>
          <w:rFonts w:ascii="Arial" w:hAnsi="Arial" w:cs="Arial"/>
        </w:rPr>
      </w:pPr>
    </w:p>
    <w:p w14:paraId="250B4D24" w14:textId="77777777" w:rsidR="005E2AF2" w:rsidRPr="00D072E9" w:rsidRDefault="005E2AF2" w:rsidP="005E2AF2">
      <w:pPr>
        <w:autoSpaceDE w:val="0"/>
        <w:autoSpaceDN w:val="0"/>
        <w:adjustRightInd w:val="0"/>
        <w:spacing w:after="0" w:line="240" w:lineRule="auto"/>
        <w:rPr>
          <w:rFonts w:ascii="Arial" w:hAnsi="Arial" w:cs="Arial"/>
        </w:rPr>
      </w:pPr>
      <w:r w:rsidRPr="00D072E9">
        <w:rPr>
          <w:rFonts w:ascii="Arial" w:hAnsi="Arial" w:cs="Arial"/>
        </w:rPr>
        <w:t>Lenartowicz, S.(2004). Working with Young People.  The RHP Companion to Outdoor Education.</w:t>
      </w:r>
    </w:p>
    <w:p w14:paraId="3D9B20C4" w14:textId="77777777" w:rsidR="005E2AF2" w:rsidRPr="00D072E9" w:rsidRDefault="005E2AF2" w:rsidP="005E2AF2">
      <w:pPr>
        <w:autoSpaceDE w:val="0"/>
        <w:autoSpaceDN w:val="0"/>
        <w:adjustRightInd w:val="0"/>
        <w:spacing w:after="0" w:line="240" w:lineRule="auto"/>
        <w:rPr>
          <w:rFonts w:ascii="Arial" w:hAnsi="Arial" w:cs="Arial"/>
        </w:rPr>
      </w:pPr>
    </w:p>
    <w:p w14:paraId="0344CC02" w14:textId="77777777" w:rsidR="005E2AF2" w:rsidRPr="00D072E9" w:rsidRDefault="005E2AF2" w:rsidP="00D313CA">
      <w:pPr>
        <w:jc w:val="both"/>
        <w:rPr>
          <w:rFonts w:ascii="Arial" w:hAnsi="Arial" w:cs="Arial"/>
        </w:rPr>
      </w:pPr>
      <w:r w:rsidRPr="00D072E9">
        <w:rPr>
          <w:rFonts w:ascii="Arial" w:hAnsi="Arial" w:cs="Arial"/>
        </w:rPr>
        <w:t>National Assembly for Wales research paper (2013) Young people not in Education, employment or Training.</w:t>
      </w:r>
    </w:p>
    <w:p w14:paraId="0153232D" w14:textId="77777777" w:rsidR="005E2AF2" w:rsidRPr="00D072E9" w:rsidRDefault="00A83837" w:rsidP="005E2AF2">
      <w:pPr>
        <w:jc w:val="both"/>
        <w:rPr>
          <w:rFonts w:ascii="Arial" w:hAnsi="Arial" w:cs="Arial"/>
        </w:rPr>
      </w:pPr>
      <w:r>
        <w:rPr>
          <w:rFonts w:ascii="Arial" w:hAnsi="Arial" w:cs="Arial"/>
        </w:rPr>
        <w:t>Ruse, D</w:t>
      </w:r>
      <w:r w:rsidR="006B3BC5">
        <w:rPr>
          <w:rFonts w:ascii="Arial" w:hAnsi="Arial" w:cs="Arial"/>
        </w:rPr>
        <w:t xml:space="preserve"> (2000) Canoe Games. Rivers Publishing Uk. </w:t>
      </w:r>
    </w:p>
    <w:p w14:paraId="6D791C89" w14:textId="77777777" w:rsidR="005E2AF2" w:rsidRPr="00D072E9" w:rsidRDefault="00A83837" w:rsidP="005E2AF2">
      <w:pPr>
        <w:rPr>
          <w:rFonts w:ascii="Arial" w:hAnsi="Arial" w:cs="Arial"/>
        </w:rPr>
      </w:pPr>
      <w:r>
        <w:rPr>
          <w:rFonts w:ascii="Arial" w:hAnsi="Arial" w:cs="Arial"/>
        </w:rPr>
        <w:t>Smith, A (1994).  Creative Outdoor Work with Young People. Russell House Publishing.</w:t>
      </w:r>
    </w:p>
    <w:p w14:paraId="5A48A488" w14:textId="77777777" w:rsidR="005E2AF2" w:rsidRPr="00D072E9" w:rsidRDefault="005E2AF2" w:rsidP="005E2AF2">
      <w:pPr>
        <w:jc w:val="both"/>
        <w:rPr>
          <w:rFonts w:ascii="Arial" w:hAnsi="Arial" w:cs="Arial"/>
        </w:rPr>
      </w:pPr>
    </w:p>
    <w:p w14:paraId="2FDCCA4D" w14:textId="77777777" w:rsidR="005E2AF2" w:rsidRPr="00D072E9" w:rsidRDefault="005E2AF2" w:rsidP="005E2AF2">
      <w:pPr>
        <w:rPr>
          <w:rFonts w:ascii="Arial" w:hAnsi="Arial" w:cs="Arial"/>
        </w:rPr>
      </w:pPr>
    </w:p>
    <w:p w14:paraId="4449BE18" w14:textId="77777777" w:rsidR="005E2AF2" w:rsidRPr="00D072E9" w:rsidRDefault="005E2AF2" w:rsidP="005E2AF2">
      <w:pPr>
        <w:rPr>
          <w:rFonts w:ascii="Arial" w:hAnsi="Arial" w:cs="Arial"/>
          <w:lang w:eastAsia="en-GB"/>
        </w:rPr>
      </w:pPr>
    </w:p>
    <w:p w14:paraId="5C0E7B8E" w14:textId="77777777" w:rsidR="005E2AF2" w:rsidRDefault="005E2AF2"/>
    <w:sectPr w:rsidR="005E2AF2" w:rsidSect="002A78CC">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1D93FD" w14:textId="77777777" w:rsidR="00CB021B" w:rsidRDefault="00CB021B" w:rsidP="002B1532">
      <w:pPr>
        <w:spacing w:after="0" w:line="240" w:lineRule="auto"/>
      </w:pPr>
      <w:r>
        <w:separator/>
      </w:r>
    </w:p>
  </w:endnote>
  <w:endnote w:type="continuationSeparator" w:id="0">
    <w:p w14:paraId="39689821" w14:textId="77777777" w:rsidR="00CB021B" w:rsidRDefault="00CB021B" w:rsidP="002B15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1854226"/>
      <w:docPartObj>
        <w:docPartGallery w:val="Page Numbers (Bottom of Page)"/>
        <w:docPartUnique/>
      </w:docPartObj>
    </w:sdtPr>
    <w:sdtEndPr>
      <w:rPr>
        <w:noProof/>
      </w:rPr>
    </w:sdtEndPr>
    <w:sdtContent>
      <w:p w14:paraId="4908A1B6" w14:textId="77777777" w:rsidR="002B1532" w:rsidRDefault="00940AF8">
        <w:pPr>
          <w:pStyle w:val="Footer"/>
          <w:jc w:val="center"/>
        </w:pPr>
        <w:r>
          <w:fldChar w:fldCharType="begin"/>
        </w:r>
        <w:r w:rsidR="002B1532">
          <w:instrText xml:space="preserve"> PAGE   \* MERGEFORMAT </w:instrText>
        </w:r>
        <w:r>
          <w:fldChar w:fldCharType="separate"/>
        </w:r>
        <w:r w:rsidR="00F73C54">
          <w:rPr>
            <w:noProof/>
          </w:rPr>
          <w:t>1</w:t>
        </w:r>
        <w:r>
          <w:rPr>
            <w:noProof/>
          </w:rPr>
          <w:fldChar w:fldCharType="end"/>
        </w:r>
      </w:p>
    </w:sdtContent>
  </w:sdt>
  <w:p w14:paraId="6B308DAB" w14:textId="77777777" w:rsidR="002B1532" w:rsidRDefault="002B15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EF0FFC" w14:textId="77777777" w:rsidR="00CB021B" w:rsidRDefault="00CB021B" w:rsidP="002B1532">
      <w:pPr>
        <w:spacing w:after="0" w:line="240" w:lineRule="auto"/>
      </w:pPr>
      <w:r>
        <w:separator/>
      </w:r>
    </w:p>
  </w:footnote>
  <w:footnote w:type="continuationSeparator" w:id="0">
    <w:p w14:paraId="00E89F54" w14:textId="77777777" w:rsidR="00CB021B" w:rsidRDefault="00CB021B" w:rsidP="002B15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D0794"/>
    <w:multiLevelType w:val="hybridMultilevel"/>
    <w:tmpl w:val="E4F2C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DC68FC"/>
    <w:multiLevelType w:val="hybridMultilevel"/>
    <w:tmpl w:val="B9101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3295628">
    <w:abstractNumId w:val="0"/>
  </w:num>
  <w:num w:numId="2" w16cid:durableId="10851466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2263"/>
    <w:rsid w:val="0017558F"/>
    <w:rsid w:val="00287448"/>
    <w:rsid w:val="002A78CC"/>
    <w:rsid w:val="002B1532"/>
    <w:rsid w:val="003C2263"/>
    <w:rsid w:val="004B18BD"/>
    <w:rsid w:val="0052347A"/>
    <w:rsid w:val="005E2AF2"/>
    <w:rsid w:val="006B3BC5"/>
    <w:rsid w:val="00876232"/>
    <w:rsid w:val="008D33B3"/>
    <w:rsid w:val="00914A94"/>
    <w:rsid w:val="00940AF8"/>
    <w:rsid w:val="009F34BB"/>
    <w:rsid w:val="00A83837"/>
    <w:rsid w:val="00C84696"/>
    <w:rsid w:val="00C95066"/>
    <w:rsid w:val="00CB021B"/>
    <w:rsid w:val="00D20B30"/>
    <w:rsid w:val="00D313CA"/>
    <w:rsid w:val="00F1044B"/>
    <w:rsid w:val="00F73C5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A2DFE"/>
  <w15:docId w15:val="{D8DD33B5-42B5-4D42-8F44-83C04808F0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78C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E2AF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2AF2"/>
    <w:rPr>
      <w:rFonts w:ascii="Tahoma" w:hAnsi="Tahoma" w:cs="Tahoma"/>
      <w:sz w:val="16"/>
      <w:szCs w:val="16"/>
    </w:rPr>
  </w:style>
  <w:style w:type="paragraph" w:styleId="ListParagraph">
    <w:name w:val="List Paragraph"/>
    <w:basedOn w:val="Normal"/>
    <w:uiPriority w:val="34"/>
    <w:qFormat/>
    <w:rsid w:val="00C84696"/>
    <w:pPr>
      <w:ind w:left="720"/>
      <w:contextualSpacing/>
    </w:pPr>
  </w:style>
  <w:style w:type="paragraph" w:styleId="Header">
    <w:name w:val="header"/>
    <w:basedOn w:val="Normal"/>
    <w:link w:val="HeaderChar"/>
    <w:uiPriority w:val="99"/>
    <w:unhideWhenUsed/>
    <w:rsid w:val="002B15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1532"/>
  </w:style>
  <w:style w:type="paragraph" w:styleId="Footer">
    <w:name w:val="footer"/>
    <w:basedOn w:val="Normal"/>
    <w:link w:val="FooterChar"/>
    <w:uiPriority w:val="99"/>
    <w:unhideWhenUsed/>
    <w:rsid w:val="002B15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15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AA1C781-17E5-4535-B41D-ECF68B966008}" type="doc">
      <dgm:prSet loTypeId="urn:microsoft.com/office/officeart/2005/8/layout/pyramid3" loCatId="pyramid" qsTypeId="urn:microsoft.com/office/officeart/2005/8/quickstyle/simple1" qsCatId="simple" csTypeId="urn:microsoft.com/office/officeart/2005/8/colors/accent1_2" csCatId="accent1" phldr="1"/>
      <dgm:spPr/>
    </dgm:pt>
    <dgm:pt modelId="{7C126CAD-327C-455E-B346-B2C7B3AB4637}">
      <dgm:prSet phldrT="[Text]" custT="1"/>
      <dgm:spPr/>
      <dgm:t>
        <a:bodyPr/>
        <a:lstStyle/>
        <a:p>
          <a:pPr algn="ctr"/>
          <a:r>
            <a:rPr lang="en-GB" sz="1200" b="1"/>
            <a:t>Beliefs</a:t>
          </a:r>
          <a:r>
            <a:rPr lang="en-GB" sz="1200"/>
            <a:t> (Statements of personal conviction) </a:t>
          </a:r>
          <a:r>
            <a:rPr lang="en-GB" sz="1200" b="1"/>
            <a:t>Values </a:t>
          </a:r>
          <a:r>
            <a:rPr lang="en-GB" sz="1200"/>
            <a:t>(prized principles of worth)</a:t>
          </a:r>
        </a:p>
      </dgm:t>
    </dgm:pt>
    <dgm:pt modelId="{F60BE606-748A-47E8-BE78-6239CBF0D2B0}" type="parTrans" cxnId="{D6B39C4D-ABC2-490F-AB99-D6EE9EF315E2}">
      <dgm:prSet/>
      <dgm:spPr/>
      <dgm:t>
        <a:bodyPr/>
        <a:lstStyle/>
        <a:p>
          <a:endParaRPr lang="en-GB"/>
        </a:p>
      </dgm:t>
    </dgm:pt>
    <dgm:pt modelId="{66012BA3-536D-49FE-B449-C14D63ACFF59}" type="sibTrans" cxnId="{D6B39C4D-ABC2-490F-AB99-D6EE9EF315E2}">
      <dgm:prSet/>
      <dgm:spPr/>
      <dgm:t>
        <a:bodyPr/>
        <a:lstStyle/>
        <a:p>
          <a:endParaRPr lang="en-GB"/>
        </a:p>
      </dgm:t>
    </dgm:pt>
    <dgm:pt modelId="{F9748273-643C-4EF5-A12F-460CD3F81FD2}">
      <dgm:prSet phldrT="[Text]" custT="1"/>
      <dgm:spPr/>
      <dgm:t>
        <a:bodyPr/>
        <a:lstStyle/>
        <a:p>
          <a:pPr algn="l"/>
          <a:r>
            <a:rPr lang="en-GB" sz="1200" b="1"/>
            <a:t>Opinions </a:t>
          </a:r>
          <a:r>
            <a:rPr lang="en-GB" sz="1200"/>
            <a:t>(personal judgements derived from interpretation of beliefs and values)</a:t>
          </a:r>
        </a:p>
        <a:p>
          <a:pPr algn="l"/>
          <a:r>
            <a:rPr lang="en-GB" sz="1200" b="1"/>
            <a:t>Attitudes</a:t>
          </a:r>
          <a:r>
            <a:rPr lang="en-GB" sz="1200"/>
            <a:t> (predispositions based on opinions and feelings)</a:t>
          </a:r>
        </a:p>
      </dgm:t>
    </dgm:pt>
    <dgm:pt modelId="{8A751974-4192-4000-A0F7-9C112417B4F4}" type="parTrans" cxnId="{2B3A3C16-931C-4F89-B342-F75193B4C9EF}">
      <dgm:prSet/>
      <dgm:spPr/>
      <dgm:t>
        <a:bodyPr/>
        <a:lstStyle/>
        <a:p>
          <a:endParaRPr lang="en-GB"/>
        </a:p>
      </dgm:t>
    </dgm:pt>
    <dgm:pt modelId="{3C8CF729-C246-407A-8F3F-9DEF57FA28F6}" type="sibTrans" cxnId="{2B3A3C16-931C-4F89-B342-F75193B4C9EF}">
      <dgm:prSet/>
      <dgm:spPr/>
      <dgm:t>
        <a:bodyPr/>
        <a:lstStyle/>
        <a:p>
          <a:endParaRPr lang="en-GB"/>
        </a:p>
      </dgm:t>
    </dgm:pt>
    <dgm:pt modelId="{6EB975B9-8DF0-42C8-896A-CBE8C4DE2C19}">
      <dgm:prSet phldrT="[Text]" custT="1"/>
      <dgm:spPr/>
      <dgm:t>
        <a:bodyPr/>
        <a:lstStyle/>
        <a:p>
          <a:r>
            <a:rPr lang="en-GB" sz="1100" b="1"/>
            <a:t>Behaviour</a:t>
          </a:r>
          <a:r>
            <a:rPr lang="en-GB" sz="1100"/>
            <a:t> (response to any situation)</a:t>
          </a:r>
        </a:p>
      </dgm:t>
    </dgm:pt>
    <dgm:pt modelId="{F8A1DAF5-167F-412E-9EEF-04210E8A77F5}" type="parTrans" cxnId="{5E32ED79-DEE4-453E-8E96-B68815373BFE}">
      <dgm:prSet/>
      <dgm:spPr/>
      <dgm:t>
        <a:bodyPr/>
        <a:lstStyle/>
        <a:p>
          <a:endParaRPr lang="en-GB"/>
        </a:p>
      </dgm:t>
    </dgm:pt>
    <dgm:pt modelId="{21DF6407-87B6-4DE9-B65A-6BCB63370952}" type="sibTrans" cxnId="{5E32ED79-DEE4-453E-8E96-B68815373BFE}">
      <dgm:prSet/>
      <dgm:spPr/>
      <dgm:t>
        <a:bodyPr/>
        <a:lstStyle/>
        <a:p>
          <a:endParaRPr lang="en-GB"/>
        </a:p>
      </dgm:t>
    </dgm:pt>
    <dgm:pt modelId="{CC936530-67DB-4443-89FE-80F5AFDBFCC4}" type="pres">
      <dgm:prSet presAssocID="{3AA1C781-17E5-4535-B41D-ECF68B966008}" presName="Name0" presStyleCnt="0">
        <dgm:presLayoutVars>
          <dgm:dir/>
          <dgm:animLvl val="lvl"/>
          <dgm:resizeHandles val="exact"/>
        </dgm:presLayoutVars>
      </dgm:prSet>
      <dgm:spPr/>
    </dgm:pt>
    <dgm:pt modelId="{88BC2086-41EE-4C52-B24B-A7D2613E5D2A}" type="pres">
      <dgm:prSet presAssocID="{7C126CAD-327C-455E-B346-B2C7B3AB4637}" presName="Name8" presStyleCnt="0"/>
      <dgm:spPr/>
    </dgm:pt>
    <dgm:pt modelId="{4B210D48-0485-4913-9F20-F55B8D86907C}" type="pres">
      <dgm:prSet presAssocID="{7C126CAD-327C-455E-B346-B2C7B3AB4637}" presName="level" presStyleLbl="node1" presStyleIdx="0" presStyleCnt="3">
        <dgm:presLayoutVars>
          <dgm:chMax val="1"/>
          <dgm:bulletEnabled val="1"/>
        </dgm:presLayoutVars>
      </dgm:prSet>
      <dgm:spPr/>
    </dgm:pt>
    <dgm:pt modelId="{1A5E0541-1290-4340-8CEA-FAB28DF74AE0}" type="pres">
      <dgm:prSet presAssocID="{7C126CAD-327C-455E-B346-B2C7B3AB4637}" presName="levelTx" presStyleLbl="revTx" presStyleIdx="0" presStyleCnt="0">
        <dgm:presLayoutVars>
          <dgm:chMax val="1"/>
          <dgm:bulletEnabled val="1"/>
        </dgm:presLayoutVars>
      </dgm:prSet>
      <dgm:spPr/>
    </dgm:pt>
    <dgm:pt modelId="{5D9697B2-3EEE-4ED4-B772-5BEBD23AECE6}" type="pres">
      <dgm:prSet presAssocID="{F9748273-643C-4EF5-A12F-460CD3F81FD2}" presName="Name8" presStyleCnt="0"/>
      <dgm:spPr/>
    </dgm:pt>
    <dgm:pt modelId="{96BBAED3-977C-4663-910A-42EBD8EB2E96}" type="pres">
      <dgm:prSet presAssocID="{F9748273-643C-4EF5-A12F-460CD3F81FD2}" presName="level" presStyleLbl="node1" presStyleIdx="1" presStyleCnt="3">
        <dgm:presLayoutVars>
          <dgm:chMax val="1"/>
          <dgm:bulletEnabled val="1"/>
        </dgm:presLayoutVars>
      </dgm:prSet>
      <dgm:spPr/>
    </dgm:pt>
    <dgm:pt modelId="{BC4765C3-61DD-4D83-8735-1ABDC4B57E3C}" type="pres">
      <dgm:prSet presAssocID="{F9748273-643C-4EF5-A12F-460CD3F81FD2}" presName="levelTx" presStyleLbl="revTx" presStyleIdx="0" presStyleCnt="0">
        <dgm:presLayoutVars>
          <dgm:chMax val="1"/>
          <dgm:bulletEnabled val="1"/>
        </dgm:presLayoutVars>
      </dgm:prSet>
      <dgm:spPr/>
    </dgm:pt>
    <dgm:pt modelId="{7D70A807-D6AB-436B-A6D5-1F5F0A585B3E}" type="pres">
      <dgm:prSet presAssocID="{6EB975B9-8DF0-42C8-896A-CBE8C4DE2C19}" presName="Name8" presStyleCnt="0"/>
      <dgm:spPr/>
    </dgm:pt>
    <dgm:pt modelId="{0B4DCB74-1A3D-49D8-B079-A50808F94243}" type="pres">
      <dgm:prSet presAssocID="{6EB975B9-8DF0-42C8-896A-CBE8C4DE2C19}" presName="level" presStyleLbl="node1" presStyleIdx="2" presStyleCnt="3">
        <dgm:presLayoutVars>
          <dgm:chMax val="1"/>
          <dgm:bulletEnabled val="1"/>
        </dgm:presLayoutVars>
      </dgm:prSet>
      <dgm:spPr/>
    </dgm:pt>
    <dgm:pt modelId="{5C3C7E2D-C7B1-4288-B06F-D983A14CF03F}" type="pres">
      <dgm:prSet presAssocID="{6EB975B9-8DF0-42C8-896A-CBE8C4DE2C19}" presName="levelTx" presStyleLbl="revTx" presStyleIdx="0" presStyleCnt="0">
        <dgm:presLayoutVars>
          <dgm:chMax val="1"/>
          <dgm:bulletEnabled val="1"/>
        </dgm:presLayoutVars>
      </dgm:prSet>
      <dgm:spPr/>
    </dgm:pt>
  </dgm:ptLst>
  <dgm:cxnLst>
    <dgm:cxn modelId="{606E7C09-5D5C-4919-80F5-5C40BE8225AA}" type="presOf" srcId="{3AA1C781-17E5-4535-B41D-ECF68B966008}" destId="{CC936530-67DB-4443-89FE-80F5AFDBFCC4}" srcOrd="0" destOrd="0" presId="urn:microsoft.com/office/officeart/2005/8/layout/pyramid3"/>
    <dgm:cxn modelId="{62138F0D-678A-41DB-A3E3-DE3F4D23CECC}" type="presOf" srcId="{F9748273-643C-4EF5-A12F-460CD3F81FD2}" destId="{BC4765C3-61DD-4D83-8735-1ABDC4B57E3C}" srcOrd="1" destOrd="0" presId="urn:microsoft.com/office/officeart/2005/8/layout/pyramid3"/>
    <dgm:cxn modelId="{2B3A3C16-931C-4F89-B342-F75193B4C9EF}" srcId="{3AA1C781-17E5-4535-B41D-ECF68B966008}" destId="{F9748273-643C-4EF5-A12F-460CD3F81FD2}" srcOrd="1" destOrd="0" parTransId="{8A751974-4192-4000-A0F7-9C112417B4F4}" sibTransId="{3C8CF729-C246-407A-8F3F-9DEF57FA28F6}"/>
    <dgm:cxn modelId="{3D9A0328-6B4B-43E2-A2E3-E14F895EB82F}" type="presOf" srcId="{7C126CAD-327C-455E-B346-B2C7B3AB4637}" destId="{4B210D48-0485-4913-9F20-F55B8D86907C}" srcOrd="0" destOrd="0" presId="urn:microsoft.com/office/officeart/2005/8/layout/pyramid3"/>
    <dgm:cxn modelId="{581A9767-E8C0-422F-ADA4-B9B4CAAF97A0}" type="presOf" srcId="{F9748273-643C-4EF5-A12F-460CD3F81FD2}" destId="{96BBAED3-977C-4663-910A-42EBD8EB2E96}" srcOrd="0" destOrd="0" presId="urn:microsoft.com/office/officeart/2005/8/layout/pyramid3"/>
    <dgm:cxn modelId="{D6B39C4D-ABC2-490F-AB99-D6EE9EF315E2}" srcId="{3AA1C781-17E5-4535-B41D-ECF68B966008}" destId="{7C126CAD-327C-455E-B346-B2C7B3AB4637}" srcOrd="0" destOrd="0" parTransId="{F60BE606-748A-47E8-BE78-6239CBF0D2B0}" sibTransId="{66012BA3-536D-49FE-B449-C14D63ACFF59}"/>
    <dgm:cxn modelId="{E30BB572-693F-4EF9-9AC4-A49E2629193F}" type="presOf" srcId="{6EB975B9-8DF0-42C8-896A-CBE8C4DE2C19}" destId="{5C3C7E2D-C7B1-4288-B06F-D983A14CF03F}" srcOrd="1" destOrd="0" presId="urn:microsoft.com/office/officeart/2005/8/layout/pyramid3"/>
    <dgm:cxn modelId="{5E32ED79-DEE4-453E-8E96-B68815373BFE}" srcId="{3AA1C781-17E5-4535-B41D-ECF68B966008}" destId="{6EB975B9-8DF0-42C8-896A-CBE8C4DE2C19}" srcOrd="2" destOrd="0" parTransId="{F8A1DAF5-167F-412E-9EEF-04210E8A77F5}" sibTransId="{21DF6407-87B6-4DE9-B65A-6BCB63370952}"/>
    <dgm:cxn modelId="{F6E236A1-9129-47F5-B25C-31B77CA5643F}" type="presOf" srcId="{7C126CAD-327C-455E-B346-B2C7B3AB4637}" destId="{1A5E0541-1290-4340-8CEA-FAB28DF74AE0}" srcOrd="1" destOrd="0" presId="urn:microsoft.com/office/officeart/2005/8/layout/pyramid3"/>
    <dgm:cxn modelId="{72DFB9E6-72DC-45A5-B41D-E7FAA24DCAEA}" type="presOf" srcId="{6EB975B9-8DF0-42C8-896A-CBE8C4DE2C19}" destId="{0B4DCB74-1A3D-49D8-B079-A50808F94243}" srcOrd="0" destOrd="0" presId="urn:microsoft.com/office/officeart/2005/8/layout/pyramid3"/>
    <dgm:cxn modelId="{B6D5A618-CBCA-403A-9707-DCAE03BCD37D}" type="presParOf" srcId="{CC936530-67DB-4443-89FE-80F5AFDBFCC4}" destId="{88BC2086-41EE-4C52-B24B-A7D2613E5D2A}" srcOrd="0" destOrd="0" presId="urn:microsoft.com/office/officeart/2005/8/layout/pyramid3"/>
    <dgm:cxn modelId="{2388EC4F-6AE0-4A63-9620-B232FBEF6E2A}" type="presParOf" srcId="{88BC2086-41EE-4C52-B24B-A7D2613E5D2A}" destId="{4B210D48-0485-4913-9F20-F55B8D86907C}" srcOrd="0" destOrd="0" presId="urn:microsoft.com/office/officeart/2005/8/layout/pyramid3"/>
    <dgm:cxn modelId="{6BE2BE74-D028-4346-AEDF-B2443635891E}" type="presParOf" srcId="{88BC2086-41EE-4C52-B24B-A7D2613E5D2A}" destId="{1A5E0541-1290-4340-8CEA-FAB28DF74AE0}" srcOrd="1" destOrd="0" presId="urn:microsoft.com/office/officeart/2005/8/layout/pyramid3"/>
    <dgm:cxn modelId="{782C7C81-3873-41A4-8618-CE046D90E0D9}" type="presParOf" srcId="{CC936530-67DB-4443-89FE-80F5AFDBFCC4}" destId="{5D9697B2-3EEE-4ED4-B772-5BEBD23AECE6}" srcOrd="1" destOrd="0" presId="urn:microsoft.com/office/officeart/2005/8/layout/pyramid3"/>
    <dgm:cxn modelId="{5B9BE10D-C275-4C3E-B9AF-42E4A2B595C5}" type="presParOf" srcId="{5D9697B2-3EEE-4ED4-B772-5BEBD23AECE6}" destId="{96BBAED3-977C-4663-910A-42EBD8EB2E96}" srcOrd="0" destOrd="0" presId="urn:microsoft.com/office/officeart/2005/8/layout/pyramid3"/>
    <dgm:cxn modelId="{53169A51-4C64-4F43-8CE5-39BE45949A96}" type="presParOf" srcId="{5D9697B2-3EEE-4ED4-B772-5BEBD23AECE6}" destId="{BC4765C3-61DD-4D83-8735-1ABDC4B57E3C}" srcOrd="1" destOrd="0" presId="urn:microsoft.com/office/officeart/2005/8/layout/pyramid3"/>
    <dgm:cxn modelId="{624CB554-D5AD-49C6-9C6E-C63A196216D9}" type="presParOf" srcId="{CC936530-67DB-4443-89FE-80F5AFDBFCC4}" destId="{7D70A807-D6AB-436B-A6D5-1F5F0A585B3E}" srcOrd="2" destOrd="0" presId="urn:microsoft.com/office/officeart/2005/8/layout/pyramid3"/>
    <dgm:cxn modelId="{213876FD-F344-4C97-AC05-76E3F84471E6}" type="presParOf" srcId="{7D70A807-D6AB-436B-A6D5-1F5F0A585B3E}" destId="{0B4DCB74-1A3D-49D8-B079-A50808F94243}" srcOrd="0" destOrd="0" presId="urn:microsoft.com/office/officeart/2005/8/layout/pyramid3"/>
    <dgm:cxn modelId="{AC8F6C82-A7EC-4A9A-ABE3-D83EA1EE1D48}" type="presParOf" srcId="{7D70A807-D6AB-436B-A6D5-1F5F0A585B3E}" destId="{5C3C7E2D-C7B1-4288-B06F-D983A14CF03F}" srcOrd="1" destOrd="0" presId="urn:microsoft.com/office/officeart/2005/8/layout/pyramid3"/>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B210D48-0485-4913-9F20-F55B8D86907C}">
      <dsp:nvSpPr>
        <dsp:cNvPr id="0" name=""/>
        <dsp:cNvSpPr/>
      </dsp:nvSpPr>
      <dsp:spPr>
        <a:xfrm rot="10800000">
          <a:off x="0" y="0"/>
          <a:ext cx="5486400" cy="1066800"/>
        </a:xfrm>
        <a:prstGeom prst="trapezoid">
          <a:avLst>
            <a:gd name="adj" fmla="val 85714"/>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t>Beliefs</a:t>
          </a:r>
          <a:r>
            <a:rPr lang="en-GB" sz="1200" kern="1200"/>
            <a:t> (Statements of personal conviction) </a:t>
          </a:r>
          <a:r>
            <a:rPr lang="en-GB" sz="1200" b="1" kern="1200"/>
            <a:t>Values </a:t>
          </a:r>
          <a:r>
            <a:rPr lang="en-GB" sz="1200" kern="1200"/>
            <a:t>(prized principles of worth)</a:t>
          </a:r>
        </a:p>
      </dsp:txBody>
      <dsp:txXfrm rot="-10800000">
        <a:off x="960119" y="0"/>
        <a:ext cx="3566160" cy="1066800"/>
      </dsp:txXfrm>
    </dsp:sp>
    <dsp:sp modelId="{96BBAED3-977C-4663-910A-42EBD8EB2E96}">
      <dsp:nvSpPr>
        <dsp:cNvPr id="0" name=""/>
        <dsp:cNvSpPr/>
      </dsp:nvSpPr>
      <dsp:spPr>
        <a:xfrm rot="10800000">
          <a:off x="914400" y="1066800"/>
          <a:ext cx="3657600" cy="1066800"/>
        </a:xfrm>
        <a:prstGeom prst="trapezoid">
          <a:avLst>
            <a:gd name="adj" fmla="val 85714"/>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l" defTabSz="533400">
            <a:lnSpc>
              <a:spcPct val="90000"/>
            </a:lnSpc>
            <a:spcBef>
              <a:spcPct val="0"/>
            </a:spcBef>
            <a:spcAft>
              <a:spcPct val="35000"/>
            </a:spcAft>
            <a:buNone/>
          </a:pPr>
          <a:r>
            <a:rPr lang="en-GB" sz="1200" b="1" kern="1200"/>
            <a:t>Opinions </a:t>
          </a:r>
          <a:r>
            <a:rPr lang="en-GB" sz="1200" kern="1200"/>
            <a:t>(personal judgements derived from interpretation of beliefs and values)</a:t>
          </a:r>
        </a:p>
        <a:p>
          <a:pPr marL="0" lvl="0" indent="0" algn="l" defTabSz="533400">
            <a:lnSpc>
              <a:spcPct val="90000"/>
            </a:lnSpc>
            <a:spcBef>
              <a:spcPct val="0"/>
            </a:spcBef>
            <a:spcAft>
              <a:spcPct val="35000"/>
            </a:spcAft>
            <a:buNone/>
          </a:pPr>
          <a:r>
            <a:rPr lang="en-GB" sz="1200" b="1" kern="1200"/>
            <a:t>Attitudes</a:t>
          </a:r>
          <a:r>
            <a:rPr lang="en-GB" sz="1200" kern="1200"/>
            <a:t> (predispositions based on opinions and feelings)</a:t>
          </a:r>
        </a:p>
      </dsp:txBody>
      <dsp:txXfrm rot="-10800000">
        <a:off x="1554480" y="1066800"/>
        <a:ext cx="2377440" cy="1066800"/>
      </dsp:txXfrm>
    </dsp:sp>
    <dsp:sp modelId="{0B4DCB74-1A3D-49D8-B079-A50808F94243}">
      <dsp:nvSpPr>
        <dsp:cNvPr id="0" name=""/>
        <dsp:cNvSpPr/>
      </dsp:nvSpPr>
      <dsp:spPr>
        <a:xfrm rot="10800000">
          <a:off x="1828800" y="2133600"/>
          <a:ext cx="1828800" cy="1066800"/>
        </a:xfrm>
        <a:prstGeom prst="trapezoid">
          <a:avLst>
            <a:gd name="adj" fmla="val 85714"/>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a:t>Behaviour</a:t>
          </a:r>
          <a:r>
            <a:rPr lang="en-GB" sz="1100" kern="1200"/>
            <a:t> (response to any situation)</a:t>
          </a:r>
        </a:p>
      </dsp:txBody>
      <dsp:txXfrm rot="-10800000">
        <a:off x="1828800" y="2133600"/>
        <a:ext cx="1828800" cy="1066800"/>
      </dsp:txXfrm>
    </dsp:sp>
  </dsp:spTree>
</dsp:drawing>
</file>

<file path=word/diagrams/layout1.xml><?xml version="1.0" encoding="utf-8"?>
<dgm:layoutDef xmlns:dgm="http://schemas.openxmlformats.org/drawingml/2006/diagram" xmlns:a="http://schemas.openxmlformats.org/drawingml/2006/main" uniqueId="urn:microsoft.com/office/officeart/2005/8/layout/pyramid3">
  <dgm:title val=""/>
  <dgm:desc val=""/>
  <dgm:catLst>
    <dgm:cat type="pyramid" pri="2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T"/>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T"/>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rev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t"/>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1058</Words>
  <Characters>6036</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Darren O'Connor</cp:lastModifiedBy>
  <cp:revision>2</cp:revision>
  <dcterms:created xsi:type="dcterms:W3CDTF">2023-02-24T12:38:00Z</dcterms:created>
  <dcterms:modified xsi:type="dcterms:W3CDTF">2023-02-24T12:38:00Z</dcterms:modified>
</cp:coreProperties>
</file>