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9F9B3" w14:textId="59FE9C71" w:rsidR="00200217" w:rsidRDefault="0002083D">
      <w:pPr>
        <w:rPr>
          <w:b/>
          <w:u w:val="single"/>
        </w:rPr>
      </w:pPr>
      <w:r w:rsidRPr="0002083D">
        <w:rPr>
          <w:b/>
          <w:noProof/>
          <w:u w:val="single"/>
        </w:rPr>
        <mc:AlternateContent>
          <mc:Choice Requires="wps">
            <w:drawing>
              <wp:anchor distT="45720" distB="45720" distL="114300" distR="114300" simplePos="0" relativeHeight="251663360" behindDoc="0" locked="0" layoutInCell="1" allowOverlap="1" wp14:anchorId="5713E2AD" wp14:editId="1A96839E">
                <wp:simplePos x="0" y="0"/>
                <wp:positionH relativeFrom="column">
                  <wp:posOffset>4725349</wp:posOffset>
                </wp:positionH>
                <wp:positionV relativeFrom="paragraph">
                  <wp:posOffset>1792984</wp:posOffset>
                </wp:positionV>
                <wp:extent cx="1258570" cy="296545"/>
                <wp:effectExtent l="0" t="0" r="0" b="82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296545"/>
                        </a:xfrm>
                        <a:prstGeom prst="rect">
                          <a:avLst/>
                        </a:prstGeom>
                        <a:solidFill>
                          <a:srgbClr val="FFFFFF"/>
                        </a:solidFill>
                        <a:ln w="9525">
                          <a:noFill/>
                          <a:miter lim="800000"/>
                          <a:headEnd/>
                          <a:tailEnd/>
                        </a:ln>
                      </wps:spPr>
                      <wps:txbx>
                        <w:txbxContent>
                          <w:p w14:paraId="4B95292A" w14:textId="40EE2AEC" w:rsidR="0002083D" w:rsidRPr="0002083D" w:rsidRDefault="0002083D">
                            <w:pPr>
                              <w:rPr>
                                <w:b/>
                                <w:sz w:val="28"/>
                                <w:szCs w:val="28"/>
                              </w:rPr>
                            </w:pPr>
                            <w:r w:rsidRPr="0002083D">
                              <w:rPr>
                                <w:b/>
                                <w:sz w:val="28"/>
                                <w:szCs w:val="28"/>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13E2AD" id="_x0000_t202" coordsize="21600,21600" o:spt="202" path="m,l,21600r21600,l21600,xe">
                <v:stroke joinstyle="miter"/>
                <v:path gradientshapeok="t" o:connecttype="rect"/>
              </v:shapetype>
              <v:shape id="Text Box 2" o:spid="_x0000_s1026" type="#_x0000_t202" style="position:absolute;margin-left:372.05pt;margin-top:141.2pt;width:99.1pt;height:2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" stroked="f">
                <v:textbox>
                  <w:txbxContent>
                    <w:p w14:paraId="4B95292A" w14:textId="40EE2AEC" w:rsidR="0002083D" w:rsidRPr="0002083D" w:rsidRDefault="0002083D">
                      <w:pPr>
                        <w:rPr>
                          <w:b/>
                          <w:sz w:val="28"/>
                          <w:szCs w:val="28"/>
                        </w:rPr>
                      </w:pPr>
                      <w:r w:rsidRPr="0002083D">
                        <w:rPr>
                          <w:b/>
                          <w:sz w:val="28"/>
                          <w:szCs w:val="28"/>
                        </w:rPr>
                        <w:t>1701043</w:t>
                      </w:r>
                    </w:p>
                  </w:txbxContent>
                </v:textbox>
                <w10:wrap type="square"/>
              </v:shape>
            </w:pict>
          </mc:Fallback>
        </mc:AlternateContent>
      </w:r>
      <w:r w:rsidRPr="0002083D">
        <w:rPr>
          <w:b/>
          <w:noProof/>
          <w:u w:val="single"/>
        </w:rPr>
        <mc:AlternateContent>
          <mc:Choice Requires="wps">
            <w:drawing>
              <wp:anchor distT="45720" distB="45720" distL="114300" distR="114300" simplePos="0" relativeHeight="251661312" behindDoc="0" locked="0" layoutInCell="1" allowOverlap="1" wp14:anchorId="63B6080B" wp14:editId="51F5539A">
                <wp:simplePos x="0" y="0"/>
                <wp:positionH relativeFrom="column">
                  <wp:posOffset>973777</wp:posOffset>
                </wp:positionH>
                <wp:positionV relativeFrom="paragraph">
                  <wp:posOffset>1781810</wp:posOffset>
                </wp:positionV>
                <wp:extent cx="1674420" cy="332509"/>
                <wp:effectExtent l="0" t="0" r="254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20" cy="332509"/>
                        </a:xfrm>
                        <a:prstGeom prst="rect">
                          <a:avLst/>
                        </a:prstGeom>
                        <a:solidFill>
                          <a:srgbClr val="FFFFFF"/>
                        </a:solidFill>
                        <a:ln w="9525">
                          <a:noFill/>
                          <a:miter lim="800000"/>
                          <a:headEnd/>
                          <a:tailEnd/>
                        </a:ln>
                      </wps:spPr>
                      <wps:txbx>
                        <w:txbxContent>
                          <w:p w14:paraId="1638B4C0" w14:textId="14E6C1C9" w:rsidR="0002083D" w:rsidRPr="0002083D" w:rsidRDefault="0002083D">
                            <w:pPr>
                              <w:rPr>
                                <w:b/>
                                <w:sz w:val="28"/>
                                <w:szCs w:val="28"/>
                              </w:rPr>
                            </w:pPr>
                            <w:r w:rsidRPr="0002083D">
                              <w:rPr>
                                <w:b/>
                                <w:sz w:val="28"/>
                                <w:szCs w:val="28"/>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6080B" id="_x0000_s1027" type="#_x0000_t202" style="position:absolute;margin-left:76.7pt;margin-top:140.3pt;width:131.85pt;height:26.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" stroked="f">
                <v:textbox>
                  <w:txbxContent>
                    <w:p w14:paraId="1638B4C0" w14:textId="14E6C1C9" w:rsidR="0002083D" w:rsidRPr="0002083D" w:rsidRDefault="0002083D">
                      <w:pPr>
                        <w:rPr>
                          <w:b/>
                          <w:sz w:val="28"/>
                          <w:szCs w:val="28"/>
                        </w:rPr>
                      </w:pPr>
                      <w:r w:rsidRPr="0002083D">
                        <w:rPr>
                          <w:b/>
                          <w:sz w:val="28"/>
                          <w:szCs w:val="28"/>
                        </w:rPr>
                        <w:t>Molly Green</w:t>
                      </w:r>
                    </w:p>
                  </w:txbxContent>
                </v:textbox>
              </v:shape>
            </w:pict>
          </mc:Fallback>
        </mc:AlternateContent>
      </w:r>
      <w:r w:rsidR="00200217" w:rsidRPr="00200217">
        <w:drawing>
          <wp:anchor distT="0" distB="0" distL="114300" distR="114300" simplePos="0" relativeHeight="251658240" behindDoc="0" locked="0" layoutInCell="1" allowOverlap="1" wp14:anchorId="5505C390" wp14:editId="17C47EEF">
            <wp:simplePos x="0" y="0"/>
            <wp:positionH relativeFrom="margin">
              <wp:posOffset>-748665</wp:posOffset>
            </wp:positionH>
            <wp:positionV relativeFrom="paragraph">
              <wp:posOffset>0</wp:posOffset>
            </wp:positionV>
            <wp:extent cx="7159625" cy="66262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31033"/>
                    <a:stretch/>
                  </pic:blipFill>
                  <pic:spPr bwMode="auto">
                    <a:xfrm>
                      <a:off x="0" y="0"/>
                      <a:ext cx="7159625" cy="6626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7A09B6" w14:textId="77777777" w:rsidR="0004333C" w:rsidRPr="00A406E5" w:rsidRDefault="00200217" w:rsidP="0004333C">
      <w:pPr>
        <w:rPr>
          <w:rFonts w:ascii="Arial" w:hAnsi="Arial" w:cs="Arial"/>
          <w:b/>
          <w:caps/>
          <w:sz w:val="40"/>
        </w:rPr>
      </w:pPr>
      <w:r>
        <w:rPr>
          <w:b/>
          <w:u w:val="single"/>
        </w:rPr>
        <w:br w:type="page"/>
      </w:r>
    </w:p>
    <w:tbl>
      <w:tblPr>
        <w:tblpPr w:leftFromText="180" w:rightFromText="180" w:vertAnchor="page" w:horzAnchor="margin" w:tblpY="2190"/>
        <w:tblW w:w="4885" w:type="pct"/>
        <w:tblLayout w:type="fixed"/>
        <w:tblLook w:val="04A0" w:firstRow="1" w:lastRow="0" w:firstColumn="1" w:lastColumn="0" w:noHBand="0" w:noVBand="1"/>
      </w:tblPr>
      <w:tblGrid>
        <w:gridCol w:w="7349"/>
        <w:gridCol w:w="731"/>
        <w:gridCol w:w="729"/>
      </w:tblGrid>
      <w:tr w:rsidR="0004333C" w:rsidRPr="006232EA" w14:paraId="2C70581D" w14:textId="77777777" w:rsidTr="0004333C">
        <w:trPr>
          <w:trHeight w:val="755"/>
        </w:trPr>
        <w:tc>
          <w:tcPr>
            <w:tcW w:w="4171" w:type="pct"/>
            <w:tcBorders>
              <w:top w:val="single" w:sz="4" w:space="0" w:color="auto"/>
              <w:left w:val="single" w:sz="4" w:space="0" w:color="auto"/>
              <w:right w:val="single" w:sz="4" w:space="0" w:color="auto"/>
            </w:tcBorders>
            <w:shd w:val="clear" w:color="auto" w:fill="BFBFBF"/>
            <w:vAlign w:val="center"/>
          </w:tcPr>
          <w:p w14:paraId="10B393DE" w14:textId="77777777" w:rsidR="0004333C" w:rsidRPr="006232EA" w:rsidRDefault="0004333C" w:rsidP="0004333C">
            <w:pPr>
              <w:spacing w:after="0" w:line="240" w:lineRule="auto"/>
              <w:rPr>
                <w:rFonts w:ascii="Arial" w:eastAsia="Times New Roman" w:hAnsi="Arial" w:cs="Arial"/>
                <w:b/>
                <w:szCs w:val="20"/>
                <w:lang w:eastAsia="en-GB"/>
              </w:rPr>
            </w:pPr>
            <w:r w:rsidRPr="006232EA">
              <w:rPr>
                <w:rFonts w:ascii="Arial" w:eastAsia="Times New Roman" w:hAnsi="Arial" w:cs="Arial"/>
                <w:b/>
                <w:szCs w:val="16"/>
                <w:lang w:eastAsia="en-GB"/>
              </w:rPr>
              <w:lastRenderedPageBreak/>
              <w:t xml:space="preserve">Generic Assessment Criteria </w:t>
            </w:r>
          </w:p>
        </w:tc>
        <w:tc>
          <w:tcPr>
            <w:tcW w:w="415" w:type="pct"/>
            <w:tcBorders>
              <w:top w:val="single" w:sz="4" w:space="0" w:color="auto"/>
              <w:left w:val="single" w:sz="4" w:space="0" w:color="auto"/>
              <w:right w:val="single" w:sz="4" w:space="0" w:color="auto"/>
            </w:tcBorders>
            <w:shd w:val="clear" w:color="auto" w:fill="BFBFBF"/>
            <w:textDirection w:val="btLr"/>
          </w:tcPr>
          <w:p w14:paraId="543C771A" w14:textId="77777777" w:rsidR="0004333C" w:rsidRPr="006232EA" w:rsidRDefault="0004333C" w:rsidP="0004333C">
            <w:pPr>
              <w:spacing w:after="0" w:line="240" w:lineRule="auto"/>
              <w:ind w:left="34" w:right="113"/>
              <w:jc w:val="center"/>
              <w:rPr>
                <w:rFonts w:ascii="Arial" w:eastAsia="Times New Roman" w:hAnsi="Arial" w:cs="Arial"/>
                <w:b/>
                <w:sz w:val="18"/>
                <w:szCs w:val="18"/>
                <w:lang w:eastAsia="en-GB"/>
              </w:rPr>
            </w:pPr>
            <w:r w:rsidRPr="006232EA">
              <w:rPr>
                <w:rFonts w:ascii="Arial" w:eastAsia="Times New Roman" w:hAnsi="Arial" w:cs="Arial"/>
                <w:b/>
                <w:sz w:val="18"/>
                <w:szCs w:val="18"/>
                <w:lang w:eastAsia="en-GB"/>
              </w:rPr>
              <w:t>Marks available</w:t>
            </w:r>
          </w:p>
        </w:tc>
        <w:tc>
          <w:tcPr>
            <w:tcW w:w="4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B1F6EA" w14:textId="77777777" w:rsidR="0004333C" w:rsidRPr="006232EA" w:rsidRDefault="0004333C" w:rsidP="0004333C">
            <w:pPr>
              <w:spacing w:after="0" w:line="240" w:lineRule="auto"/>
              <w:ind w:left="113" w:right="113"/>
              <w:jc w:val="center"/>
              <w:rPr>
                <w:rFonts w:ascii="Arial" w:eastAsia="Times New Roman" w:hAnsi="Arial" w:cs="Arial"/>
                <w:b/>
                <w:sz w:val="18"/>
                <w:szCs w:val="18"/>
                <w:lang w:eastAsia="en-GB"/>
              </w:rPr>
            </w:pPr>
            <w:r w:rsidRPr="006232EA">
              <w:rPr>
                <w:rFonts w:ascii="Arial" w:eastAsia="Times New Roman" w:hAnsi="Arial" w:cs="Arial"/>
                <w:b/>
                <w:sz w:val="18"/>
                <w:szCs w:val="18"/>
                <w:lang w:eastAsia="en-GB"/>
              </w:rPr>
              <w:t xml:space="preserve">Marks </w:t>
            </w:r>
          </w:p>
          <w:p w14:paraId="7C5A3A02" w14:textId="77777777" w:rsidR="0004333C" w:rsidRPr="006232EA" w:rsidRDefault="0004333C" w:rsidP="0004333C">
            <w:pPr>
              <w:spacing w:after="0" w:line="240" w:lineRule="auto"/>
              <w:ind w:left="113" w:right="113"/>
              <w:jc w:val="center"/>
              <w:rPr>
                <w:rFonts w:ascii="Arial" w:eastAsia="Times New Roman" w:hAnsi="Arial" w:cs="Arial"/>
                <w:b/>
                <w:sz w:val="18"/>
                <w:szCs w:val="18"/>
                <w:lang w:eastAsia="en-GB"/>
              </w:rPr>
            </w:pPr>
            <w:r w:rsidRPr="006232EA">
              <w:rPr>
                <w:rFonts w:ascii="Arial" w:eastAsia="Times New Roman" w:hAnsi="Arial" w:cs="Arial"/>
                <w:b/>
                <w:sz w:val="18"/>
                <w:szCs w:val="18"/>
                <w:lang w:eastAsia="en-GB"/>
              </w:rPr>
              <w:t>awarded</w:t>
            </w:r>
          </w:p>
        </w:tc>
      </w:tr>
      <w:tr w:rsidR="0004333C" w:rsidRPr="006232EA" w14:paraId="1B148A82" w14:textId="77777777" w:rsidTr="0004333C">
        <w:trPr>
          <w:trHeight w:val="339"/>
        </w:trPr>
        <w:tc>
          <w:tcPr>
            <w:tcW w:w="4171" w:type="pct"/>
            <w:tcBorders>
              <w:top w:val="single" w:sz="4" w:space="0" w:color="auto"/>
              <w:left w:val="single" w:sz="4" w:space="0" w:color="auto"/>
              <w:right w:val="single" w:sz="4" w:space="0" w:color="auto"/>
            </w:tcBorders>
            <w:shd w:val="clear" w:color="auto" w:fill="D9D9D9"/>
          </w:tcPr>
          <w:p w14:paraId="6CF10DE6" w14:textId="77777777" w:rsidR="0004333C" w:rsidRPr="006232EA" w:rsidRDefault="0004333C" w:rsidP="0004333C">
            <w:pPr>
              <w:spacing w:after="0" w:line="240" w:lineRule="auto"/>
              <w:rPr>
                <w:rFonts w:ascii="Arial" w:eastAsia="Times New Roman" w:hAnsi="Arial" w:cs="Arial"/>
                <w:b/>
                <w:sz w:val="16"/>
                <w:szCs w:val="16"/>
                <w:lang w:eastAsia="en-GB"/>
              </w:rPr>
            </w:pPr>
            <w:r w:rsidRPr="006232EA">
              <w:rPr>
                <w:rFonts w:ascii="Arial" w:eastAsia="Times New Roman" w:hAnsi="Arial" w:cs="Arial"/>
                <w:b/>
                <w:sz w:val="20"/>
                <w:szCs w:val="16"/>
                <w:lang w:eastAsia="en-GB"/>
              </w:rPr>
              <w:t xml:space="preserve">1. </w:t>
            </w:r>
            <w:r w:rsidRPr="006232EA">
              <w:rPr>
                <w:rFonts w:ascii="Arial" w:eastAsia="Times New Roman" w:hAnsi="Arial" w:cs="Arial"/>
                <w:b/>
                <w:sz w:val="20"/>
                <w:szCs w:val="20"/>
                <w:lang w:eastAsia="en-GB"/>
              </w:rPr>
              <w:t>Engagement with Literature Skills</w:t>
            </w:r>
          </w:p>
          <w:p w14:paraId="76AF27B0" w14:textId="77777777" w:rsidR="0004333C" w:rsidRPr="006232EA" w:rsidRDefault="0004333C" w:rsidP="0004333C">
            <w:pPr>
              <w:spacing w:after="120" w:line="240" w:lineRule="auto"/>
              <w:rPr>
                <w:rFonts w:ascii="Arial" w:eastAsia="Times New Roman" w:hAnsi="Arial" w:cs="Arial"/>
                <w:sz w:val="14"/>
                <w:szCs w:val="14"/>
                <w:lang w:eastAsia="en-GB"/>
              </w:rPr>
            </w:pPr>
            <w:r w:rsidRPr="006232EA">
              <w:rPr>
                <w:rFonts w:ascii="Arial" w:eastAsia="Times New Roman" w:hAnsi="Arial" w:cs="Arial"/>
                <w:sz w:val="14"/>
                <w:szCs w:val="14"/>
                <w:lang w:eastAsia="en-GB"/>
              </w:rPr>
              <w:t>.</w:t>
            </w:r>
          </w:p>
        </w:tc>
        <w:tc>
          <w:tcPr>
            <w:tcW w:w="415" w:type="pct"/>
            <w:tcBorders>
              <w:top w:val="single" w:sz="4" w:space="0" w:color="auto"/>
              <w:left w:val="single" w:sz="4" w:space="0" w:color="auto"/>
              <w:right w:val="single" w:sz="4" w:space="0" w:color="auto"/>
            </w:tcBorders>
            <w:shd w:val="clear" w:color="auto" w:fill="D9D9D9"/>
          </w:tcPr>
          <w:p w14:paraId="389283F3"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67DCC23D"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5CB0E4D7" w14:textId="77777777" w:rsidTr="0004333C">
        <w:trPr>
          <w:trHeight w:val="339"/>
        </w:trPr>
        <w:tc>
          <w:tcPr>
            <w:tcW w:w="4171" w:type="pct"/>
            <w:vMerge w:val="restart"/>
            <w:tcBorders>
              <w:top w:val="single" w:sz="4" w:space="0" w:color="auto"/>
              <w:left w:val="single" w:sz="4" w:space="0" w:color="auto"/>
              <w:right w:val="single" w:sz="4" w:space="0" w:color="auto"/>
            </w:tcBorders>
          </w:tcPr>
          <w:p w14:paraId="7E1269BA" w14:textId="77777777" w:rsidR="0004333C" w:rsidRPr="006232EA" w:rsidRDefault="0004333C" w:rsidP="0004333C">
            <w:pPr>
              <w:spacing w:after="120" w:line="240" w:lineRule="auto"/>
              <w:rPr>
                <w:rFonts w:ascii="Arial" w:eastAsia="Times New Roman" w:hAnsi="Arial" w:cs="Arial"/>
                <w:sz w:val="14"/>
                <w:szCs w:val="14"/>
                <w:lang w:eastAsia="en-GB"/>
              </w:rPr>
            </w:pPr>
          </w:p>
          <w:p w14:paraId="236EEFDF" w14:textId="77777777" w:rsidR="0004333C" w:rsidRPr="006232EA" w:rsidRDefault="0004333C" w:rsidP="0004333C">
            <w:pPr>
              <w:spacing w:after="120" w:line="240" w:lineRule="auto"/>
              <w:rPr>
                <w:rFonts w:ascii="Arial" w:eastAsia="Times New Roman" w:hAnsi="Arial" w:cs="Arial"/>
                <w:sz w:val="14"/>
                <w:szCs w:val="14"/>
                <w:lang w:eastAsia="en-GB"/>
              </w:rPr>
            </w:pPr>
          </w:p>
          <w:p w14:paraId="71F4F5AE" w14:textId="77777777" w:rsidR="0004333C" w:rsidRPr="006232EA" w:rsidRDefault="0004333C" w:rsidP="0004333C">
            <w:pPr>
              <w:spacing w:after="120" w:line="240" w:lineRule="auto"/>
              <w:rPr>
                <w:rFonts w:ascii="Arial" w:eastAsia="Times New Roman" w:hAnsi="Arial" w:cs="Arial"/>
                <w:sz w:val="14"/>
                <w:szCs w:val="14"/>
                <w:lang w:eastAsia="en-GB"/>
              </w:rPr>
            </w:pPr>
          </w:p>
          <w:p w14:paraId="5D8212D7" w14:textId="77777777" w:rsidR="0004333C" w:rsidRPr="006232EA" w:rsidRDefault="0004333C" w:rsidP="0004333C">
            <w:pPr>
              <w:spacing w:after="120" w:line="240" w:lineRule="auto"/>
              <w:rPr>
                <w:rFonts w:ascii="Arial" w:eastAsia="Times New Roman" w:hAnsi="Arial" w:cs="Arial"/>
                <w:sz w:val="14"/>
                <w:szCs w:val="14"/>
                <w:lang w:eastAsia="en-GB"/>
              </w:rPr>
            </w:pPr>
          </w:p>
          <w:p w14:paraId="62199B0B" w14:textId="77777777" w:rsidR="0004333C" w:rsidRPr="006232EA" w:rsidRDefault="0004333C" w:rsidP="0004333C">
            <w:pPr>
              <w:spacing w:after="120" w:line="240" w:lineRule="auto"/>
              <w:rPr>
                <w:rFonts w:ascii="Arial" w:eastAsia="Times New Roman" w:hAnsi="Arial" w:cs="Arial"/>
                <w:sz w:val="14"/>
                <w:szCs w:val="14"/>
                <w:lang w:eastAsia="en-GB"/>
              </w:rPr>
            </w:pPr>
          </w:p>
          <w:p w14:paraId="0B5DE624"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tcPr>
          <w:p w14:paraId="2C52B132"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14:paraId="7B6494E4"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1FCD9240" w14:textId="77777777" w:rsidTr="0004333C">
        <w:trPr>
          <w:trHeight w:val="339"/>
        </w:trPr>
        <w:tc>
          <w:tcPr>
            <w:tcW w:w="4171" w:type="pct"/>
            <w:vMerge/>
            <w:tcBorders>
              <w:left w:val="single" w:sz="4" w:space="0" w:color="auto"/>
              <w:bottom w:val="single" w:sz="4" w:space="0" w:color="auto"/>
              <w:right w:val="single" w:sz="4" w:space="0" w:color="auto"/>
            </w:tcBorders>
          </w:tcPr>
          <w:p w14:paraId="0947E93F" w14:textId="77777777" w:rsidR="0004333C" w:rsidRPr="006232EA" w:rsidRDefault="0004333C" w:rsidP="0004333C">
            <w:pPr>
              <w:spacing w:after="0" w:line="240" w:lineRule="auto"/>
              <w:rPr>
                <w:rFonts w:ascii="Arial" w:eastAsia="Times New Roman" w:hAnsi="Arial" w:cs="Arial"/>
                <w:b/>
                <w:sz w:val="16"/>
                <w:szCs w:val="16"/>
                <w:lang w:eastAsia="en-GB"/>
              </w:rPr>
            </w:pPr>
          </w:p>
        </w:tc>
        <w:tc>
          <w:tcPr>
            <w:tcW w:w="415" w:type="pct"/>
            <w:tcBorders>
              <w:left w:val="single" w:sz="4" w:space="0" w:color="auto"/>
              <w:bottom w:val="single" w:sz="4" w:space="0" w:color="auto"/>
              <w:right w:val="single" w:sz="4" w:space="0" w:color="auto"/>
            </w:tcBorders>
          </w:tcPr>
          <w:p w14:paraId="26CBC0E6"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tcBorders>
              <w:top w:val="single" w:sz="4" w:space="0" w:color="auto"/>
              <w:left w:val="single" w:sz="4" w:space="0" w:color="auto"/>
              <w:bottom w:val="single" w:sz="4" w:space="0" w:color="auto"/>
              <w:right w:val="single" w:sz="4" w:space="0" w:color="auto"/>
            </w:tcBorders>
          </w:tcPr>
          <w:p w14:paraId="71B3F511"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5D62F0AB" w14:textId="77777777" w:rsidTr="0004333C">
        <w:trPr>
          <w:trHeight w:val="339"/>
        </w:trPr>
        <w:tc>
          <w:tcPr>
            <w:tcW w:w="4171" w:type="pct"/>
            <w:tcBorders>
              <w:top w:val="single" w:sz="4" w:space="0" w:color="auto"/>
              <w:left w:val="single" w:sz="4" w:space="0" w:color="auto"/>
              <w:right w:val="single" w:sz="4" w:space="0" w:color="auto"/>
            </w:tcBorders>
            <w:shd w:val="clear" w:color="auto" w:fill="D9D9D9"/>
          </w:tcPr>
          <w:p w14:paraId="2C706B81" w14:textId="77777777" w:rsidR="0004333C" w:rsidRPr="006232EA" w:rsidRDefault="0004333C" w:rsidP="0004333C">
            <w:pPr>
              <w:spacing w:after="0" w:line="240" w:lineRule="auto"/>
              <w:rPr>
                <w:rFonts w:ascii="Arial" w:eastAsia="Times New Roman" w:hAnsi="Arial" w:cs="Arial"/>
                <w:b/>
                <w:sz w:val="20"/>
                <w:szCs w:val="20"/>
                <w:lang w:eastAsia="en-GB"/>
              </w:rPr>
            </w:pPr>
            <w:r w:rsidRPr="006232EA">
              <w:rPr>
                <w:rFonts w:ascii="Arial" w:eastAsia="Times New Roman" w:hAnsi="Arial" w:cs="Arial"/>
                <w:b/>
                <w:sz w:val="20"/>
                <w:szCs w:val="16"/>
                <w:lang w:eastAsia="en-GB"/>
              </w:rPr>
              <w:t xml:space="preserve">2. </w:t>
            </w:r>
            <w:r w:rsidRPr="006232EA">
              <w:rPr>
                <w:rFonts w:ascii="Arial" w:eastAsia="Times New Roman" w:hAnsi="Arial" w:cs="Arial"/>
                <w:b/>
                <w:sz w:val="20"/>
                <w:szCs w:val="20"/>
                <w:lang w:eastAsia="en-GB"/>
              </w:rPr>
              <w:t>Knowledge and Understanding Skills</w:t>
            </w:r>
          </w:p>
          <w:p w14:paraId="6FD90DED"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shd w:val="clear" w:color="auto" w:fill="D9D9D9"/>
          </w:tcPr>
          <w:p w14:paraId="74F823AC"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6E7D70F2"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7E4B2DFD" w14:textId="77777777" w:rsidTr="0004333C">
        <w:trPr>
          <w:trHeight w:val="339"/>
        </w:trPr>
        <w:tc>
          <w:tcPr>
            <w:tcW w:w="4171" w:type="pct"/>
            <w:vMerge w:val="restart"/>
            <w:tcBorders>
              <w:top w:val="single" w:sz="4" w:space="0" w:color="auto"/>
              <w:left w:val="single" w:sz="4" w:space="0" w:color="auto"/>
              <w:right w:val="single" w:sz="4" w:space="0" w:color="auto"/>
            </w:tcBorders>
          </w:tcPr>
          <w:p w14:paraId="37B7BA98" w14:textId="77777777" w:rsidR="0004333C" w:rsidRPr="006232EA" w:rsidRDefault="0004333C" w:rsidP="0004333C">
            <w:pPr>
              <w:spacing w:after="120" w:line="240" w:lineRule="auto"/>
              <w:rPr>
                <w:rFonts w:ascii="Arial" w:eastAsia="Times New Roman" w:hAnsi="Arial" w:cs="Arial"/>
                <w:sz w:val="14"/>
                <w:szCs w:val="14"/>
                <w:lang w:eastAsia="en-GB"/>
              </w:rPr>
            </w:pPr>
          </w:p>
          <w:p w14:paraId="1E7E3755" w14:textId="77777777" w:rsidR="0004333C" w:rsidRPr="006232EA" w:rsidRDefault="0004333C" w:rsidP="0004333C">
            <w:pPr>
              <w:spacing w:after="120" w:line="240" w:lineRule="auto"/>
              <w:rPr>
                <w:rFonts w:ascii="Arial" w:eastAsia="Times New Roman" w:hAnsi="Arial" w:cs="Arial"/>
                <w:sz w:val="14"/>
                <w:szCs w:val="14"/>
                <w:lang w:eastAsia="en-GB"/>
              </w:rPr>
            </w:pPr>
          </w:p>
          <w:p w14:paraId="6B1D70BF" w14:textId="77777777" w:rsidR="0004333C" w:rsidRPr="006232EA" w:rsidRDefault="0004333C" w:rsidP="0004333C">
            <w:pPr>
              <w:spacing w:after="120" w:line="240" w:lineRule="auto"/>
              <w:rPr>
                <w:rFonts w:ascii="Arial" w:eastAsia="Times New Roman" w:hAnsi="Arial" w:cs="Arial"/>
                <w:sz w:val="14"/>
                <w:szCs w:val="14"/>
                <w:lang w:eastAsia="en-GB"/>
              </w:rPr>
            </w:pPr>
          </w:p>
          <w:p w14:paraId="637B4A6B" w14:textId="77777777" w:rsidR="0004333C" w:rsidRPr="006232EA" w:rsidRDefault="0004333C" w:rsidP="0004333C">
            <w:pPr>
              <w:spacing w:after="120" w:line="240" w:lineRule="auto"/>
              <w:rPr>
                <w:rFonts w:ascii="Arial" w:eastAsia="Times New Roman" w:hAnsi="Arial" w:cs="Arial"/>
                <w:sz w:val="14"/>
                <w:szCs w:val="14"/>
                <w:lang w:eastAsia="en-GB"/>
              </w:rPr>
            </w:pPr>
          </w:p>
          <w:p w14:paraId="0BE2CE9B" w14:textId="77777777" w:rsidR="0004333C" w:rsidRPr="006232EA" w:rsidRDefault="0004333C" w:rsidP="0004333C">
            <w:pPr>
              <w:spacing w:after="120" w:line="240" w:lineRule="auto"/>
              <w:rPr>
                <w:rFonts w:ascii="Arial" w:eastAsia="Times New Roman" w:hAnsi="Arial" w:cs="Arial"/>
                <w:sz w:val="14"/>
                <w:szCs w:val="14"/>
                <w:lang w:eastAsia="en-GB"/>
              </w:rPr>
            </w:pPr>
          </w:p>
          <w:p w14:paraId="171CBAB9"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tcPr>
          <w:p w14:paraId="4433F757"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14:paraId="18A49DEC"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175B5BFC" w14:textId="77777777" w:rsidTr="0004333C">
        <w:trPr>
          <w:trHeight w:val="339"/>
        </w:trPr>
        <w:tc>
          <w:tcPr>
            <w:tcW w:w="4171" w:type="pct"/>
            <w:vMerge/>
            <w:tcBorders>
              <w:left w:val="single" w:sz="4" w:space="0" w:color="auto"/>
              <w:bottom w:val="single" w:sz="4" w:space="0" w:color="auto"/>
              <w:right w:val="single" w:sz="4" w:space="0" w:color="auto"/>
            </w:tcBorders>
          </w:tcPr>
          <w:p w14:paraId="25303926" w14:textId="77777777" w:rsidR="0004333C" w:rsidRPr="006232EA" w:rsidRDefault="0004333C" w:rsidP="0004333C">
            <w:pPr>
              <w:spacing w:after="0" w:line="240" w:lineRule="auto"/>
              <w:rPr>
                <w:rFonts w:ascii="Arial" w:eastAsia="Times New Roman" w:hAnsi="Arial" w:cs="Arial"/>
                <w:b/>
                <w:sz w:val="16"/>
                <w:szCs w:val="16"/>
                <w:lang w:eastAsia="en-GB"/>
              </w:rPr>
            </w:pPr>
          </w:p>
        </w:tc>
        <w:tc>
          <w:tcPr>
            <w:tcW w:w="415" w:type="pct"/>
            <w:tcBorders>
              <w:left w:val="single" w:sz="4" w:space="0" w:color="auto"/>
              <w:bottom w:val="single" w:sz="4" w:space="0" w:color="auto"/>
              <w:right w:val="single" w:sz="4" w:space="0" w:color="auto"/>
            </w:tcBorders>
          </w:tcPr>
          <w:p w14:paraId="460D328F"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tcBorders>
              <w:top w:val="single" w:sz="4" w:space="0" w:color="auto"/>
              <w:left w:val="single" w:sz="4" w:space="0" w:color="auto"/>
              <w:bottom w:val="single" w:sz="4" w:space="0" w:color="auto"/>
              <w:right w:val="single" w:sz="4" w:space="0" w:color="auto"/>
            </w:tcBorders>
          </w:tcPr>
          <w:p w14:paraId="035963EE"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4FF66866" w14:textId="77777777" w:rsidTr="0004333C">
        <w:trPr>
          <w:trHeight w:val="339"/>
        </w:trPr>
        <w:tc>
          <w:tcPr>
            <w:tcW w:w="4171" w:type="pct"/>
            <w:tcBorders>
              <w:top w:val="single" w:sz="4" w:space="0" w:color="auto"/>
              <w:left w:val="single" w:sz="4" w:space="0" w:color="auto"/>
              <w:right w:val="single" w:sz="4" w:space="0" w:color="auto"/>
            </w:tcBorders>
            <w:shd w:val="clear" w:color="auto" w:fill="D9D9D9"/>
          </w:tcPr>
          <w:p w14:paraId="26E480B4" w14:textId="77777777" w:rsidR="0004333C" w:rsidRPr="006232EA" w:rsidRDefault="0004333C" w:rsidP="0004333C">
            <w:pPr>
              <w:spacing w:after="0" w:line="240" w:lineRule="auto"/>
              <w:rPr>
                <w:rFonts w:ascii="Arial" w:eastAsia="Times New Roman" w:hAnsi="Arial" w:cs="Arial"/>
                <w:b/>
                <w:sz w:val="16"/>
                <w:szCs w:val="16"/>
                <w:lang w:eastAsia="en-GB"/>
              </w:rPr>
            </w:pPr>
            <w:r w:rsidRPr="006232EA">
              <w:rPr>
                <w:rFonts w:ascii="Arial" w:eastAsia="Times New Roman" w:hAnsi="Arial" w:cs="Arial"/>
                <w:b/>
                <w:sz w:val="20"/>
                <w:szCs w:val="16"/>
                <w:lang w:eastAsia="en-GB"/>
              </w:rPr>
              <w:t xml:space="preserve">3. </w:t>
            </w:r>
            <w:r w:rsidRPr="006232EA">
              <w:rPr>
                <w:rFonts w:ascii="Arial" w:eastAsia="Times New Roman" w:hAnsi="Arial" w:cs="Arial"/>
                <w:b/>
                <w:sz w:val="20"/>
                <w:szCs w:val="20"/>
                <w:lang w:eastAsia="en-GB"/>
              </w:rPr>
              <w:t>Cognitive and Intellectual Skills</w:t>
            </w:r>
          </w:p>
          <w:p w14:paraId="272A4F09"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shd w:val="clear" w:color="auto" w:fill="D9D9D9"/>
          </w:tcPr>
          <w:p w14:paraId="1D26D75A"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76204B51"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2429D8CE" w14:textId="77777777" w:rsidTr="0004333C">
        <w:trPr>
          <w:trHeight w:val="339"/>
        </w:trPr>
        <w:tc>
          <w:tcPr>
            <w:tcW w:w="4171" w:type="pct"/>
            <w:vMerge w:val="restart"/>
            <w:tcBorders>
              <w:top w:val="single" w:sz="4" w:space="0" w:color="auto"/>
              <w:left w:val="single" w:sz="4" w:space="0" w:color="auto"/>
              <w:right w:val="single" w:sz="4" w:space="0" w:color="auto"/>
            </w:tcBorders>
          </w:tcPr>
          <w:p w14:paraId="3B0FE234" w14:textId="77777777" w:rsidR="0004333C" w:rsidRPr="006232EA" w:rsidRDefault="0004333C" w:rsidP="0004333C">
            <w:pPr>
              <w:spacing w:after="120" w:line="240" w:lineRule="auto"/>
              <w:rPr>
                <w:rFonts w:ascii="Arial" w:eastAsia="Times New Roman" w:hAnsi="Arial" w:cs="Arial"/>
                <w:sz w:val="14"/>
                <w:szCs w:val="14"/>
                <w:lang w:eastAsia="en-GB"/>
              </w:rPr>
            </w:pPr>
          </w:p>
          <w:p w14:paraId="6B65B3DD" w14:textId="77777777" w:rsidR="0004333C" w:rsidRPr="006232EA" w:rsidRDefault="0004333C" w:rsidP="0004333C">
            <w:pPr>
              <w:spacing w:after="120" w:line="240" w:lineRule="auto"/>
              <w:rPr>
                <w:rFonts w:ascii="Arial" w:eastAsia="Times New Roman" w:hAnsi="Arial" w:cs="Arial"/>
                <w:sz w:val="14"/>
                <w:szCs w:val="14"/>
                <w:lang w:eastAsia="en-GB"/>
              </w:rPr>
            </w:pPr>
          </w:p>
          <w:p w14:paraId="37B2105C" w14:textId="77777777" w:rsidR="0004333C" w:rsidRPr="006232EA" w:rsidRDefault="0004333C" w:rsidP="0004333C">
            <w:pPr>
              <w:spacing w:after="120" w:line="240" w:lineRule="auto"/>
              <w:rPr>
                <w:rFonts w:ascii="Arial" w:eastAsia="Times New Roman" w:hAnsi="Arial" w:cs="Arial"/>
                <w:sz w:val="14"/>
                <w:szCs w:val="14"/>
                <w:lang w:eastAsia="en-GB"/>
              </w:rPr>
            </w:pPr>
          </w:p>
          <w:p w14:paraId="452A62A0" w14:textId="77777777" w:rsidR="0004333C" w:rsidRPr="006232EA" w:rsidRDefault="0004333C" w:rsidP="0004333C">
            <w:pPr>
              <w:spacing w:after="120" w:line="240" w:lineRule="auto"/>
              <w:rPr>
                <w:rFonts w:ascii="Arial" w:eastAsia="Times New Roman" w:hAnsi="Arial" w:cs="Arial"/>
                <w:sz w:val="14"/>
                <w:szCs w:val="14"/>
                <w:lang w:eastAsia="en-GB"/>
              </w:rPr>
            </w:pPr>
          </w:p>
          <w:p w14:paraId="06167FBA" w14:textId="77777777" w:rsidR="0004333C" w:rsidRPr="006232EA" w:rsidRDefault="0004333C" w:rsidP="0004333C">
            <w:pPr>
              <w:spacing w:after="120" w:line="240" w:lineRule="auto"/>
              <w:rPr>
                <w:rFonts w:ascii="Arial" w:eastAsia="Times New Roman" w:hAnsi="Arial" w:cs="Arial"/>
                <w:sz w:val="14"/>
                <w:szCs w:val="14"/>
                <w:lang w:eastAsia="en-GB"/>
              </w:rPr>
            </w:pPr>
          </w:p>
          <w:p w14:paraId="282EAFC1"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tcPr>
          <w:p w14:paraId="221946E6"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14:paraId="3EC1997B"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60D3D297" w14:textId="77777777" w:rsidTr="0004333C">
        <w:trPr>
          <w:trHeight w:val="339"/>
        </w:trPr>
        <w:tc>
          <w:tcPr>
            <w:tcW w:w="4171" w:type="pct"/>
            <w:vMerge/>
            <w:tcBorders>
              <w:left w:val="single" w:sz="4" w:space="0" w:color="auto"/>
              <w:bottom w:val="single" w:sz="4" w:space="0" w:color="auto"/>
              <w:right w:val="single" w:sz="4" w:space="0" w:color="auto"/>
            </w:tcBorders>
          </w:tcPr>
          <w:p w14:paraId="746F177F" w14:textId="77777777" w:rsidR="0004333C" w:rsidRPr="006232EA" w:rsidRDefault="0004333C" w:rsidP="0004333C">
            <w:pPr>
              <w:spacing w:after="0" w:line="240" w:lineRule="auto"/>
              <w:rPr>
                <w:rFonts w:ascii="Arial" w:eastAsia="Times New Roman" w:hAnsi="Arial" w:cs="Arial"/>
                <w:b/>
                <w:sz w:val="16"/>
                <w:szCs w:val="16"/>
                <w:lang w:eastAsia="en-GB"/>
              </w:rPr>
            </w:pPr>
          </w:p>
        </w:tc>
        <w:tc>
          <w:tcPr>
            <w:tcW w:w="415" w:type="pct"/>
            <w:tcBorders>
              <w:left w:val="single" w:sz="4" w:space="0" w:color="auto"/>
              <w:bottom w:val="single" w:sz="4" w:space="0" w:color="auto"/>
              <w:right w:val="single" w:sz="4" w:space="0" w:color="auto"/>
            </w:tcBorders>
          </w:tcPr>
          <w:p w14:paraId="64E559F9"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tcBorders>
              <w:top w:val="single" w:sz="4" w:space="0" w:color="auto"/>
              <w:left w:val="single" w:sz="4" w:space="0" w:color="auto"/>
              <w:bottom w:val="single" w:sz="4" w:space="0" w:color="auto"/>
              <w:right w:val="single" w:sz="4" w:space="0" w:color="auto"/>
            </w:tcBorders>
          </w:tcPr>
          <w:p w14:paraId="4DB98298"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546B3D76" w14:textId="77777777" w:rsidTr="0004333C">
        <w:trPr>
          <w:trHeight w:val="339"/>
        </w:trPr>
        <w:tc>
          <w:tcPr>
            <w:tcW w:w="4171" w:type="pct"/>
            <w:tcBorders>
              <w:top w:val="single" w:sz="4" w:space="0" w:color="auto"/>
              <w:left w:val="single" w:sz="4" w:space="0" w:color="auto"/>
              <w:right w:val="single" w:sz="4" w:space="0" w:color="auto"/>
            </w:tcBorders>
            <w:shd w:val="clear" w:color="auto" w:fill="D9D9D9"/>
          </w:tcPr>
          <w:p w14:paraId="3942CEBC" w14:textId="77777777" w:rsidR="0004333C" w:rsidRPr="006232EA" w:rsidRDefault="0004333C" w:rsidP="0004333C">
            <w:pPr>
              <w:spacing w:after="0" w:line="240" w:lineRule="auto"/>
              <w:rPr>
                <w:rFonts w:ascii="Arial" w:eastAsia="Times New Roman" w:hAnsi="Arial" w:cs="Arial"/>
                <w:b/>
                <w:sz w:val="16"/>
                <w:szCs w:val="16"/>
                <w:lang w:eastAsia="en-GB"/>
              </w:rPr>
            </w:pPr>
            <w:r w:rsidRPr="006232EA">
              <w:rPr>
                <w:rFonts w:ascii="Arial" w:eastAsia="Times New Roman" w:hAnsi="Arial" w:cs="Arial"/>
                <w:b/>
                <w:sz w:val="20"/>
                <w:szCs w:val="16"/>
                <w:lang w:eastAsia="en-GB"/>
              </w:rPr>
              <w:t xml:space="preserve">4. </w:t>
            </w:r>
            <w:r w:rsidRPr="006232EA">
              <w:rPr>
                <w:rFonts w:ascii="Arial" w:eastAsia="Times New Roman" w:hAnsi="Arial" w:cs="Arial"/>
                <w:b/>
                <w:sz w:val="20"/>
                <w:szCs w:val="20"/>
                <w:lang w:eastAsia="en-GB"/>
              </w:rPr>
              <w:t>Practical Application Skills</w:t>
            </w:r>
          </w:p>
          <w:p w14:paraId="5301E101"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shd w:val="clear" w:color="auto" w:fill="D9D9D9"/>
          </w:tcPr>
          <w:p w14:paraId="0A21D3FC"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4ECE1E3F"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003C7E8A" w14:textId="77777777" w:rsidTr="0004333C">
        <w:trPr>
          <w:trHeight w:val="339"/>
        </w:trPr>
        <w:tc>
          <w:tcPr>
            <w:tcW w:w="4171" w:type="pct"/>
            <w:vMerge w:val="restart"/>
            <w:tcBorders>
              <w:top w:val="single" w:sz="4" w:space="0" w:color="auto"/>
              <w:left w:val="single" w:sz="4" w:space="0" w:color="auto"/>
              <w:right w:val="single" w:sz="4" w:space="0" w:color="auto"/>
            </w:tcBorders>
          </w:tcPr>
          <w:p w14:paraId="3121CB42" w14:textId="77777777" w:rsidR="0004333C" w:rsidRPr="006232EA" w:rsidRDefault="0004333C" w:rsidP="0004333C">
            <w:pPr>
              <w:spacing w:after="120" w:line="240" w:lineRule="auto"/>
              <w:rPr>
                <w:rFonts w:ascii="Arial" w:eastAsia="Times New Roman" w:hAnsi="Arial" w:cs="Arial"/>
                <w:sz w:val="14"/>
                <w:szCs w:val="14"/>
                <w:lang w:eastAsia="en-GB"/>
              </w:rPr>
            </w:pPr>
          </w:p>
          <w:p w14:paraId="787F7253" w14:textId="77777777" w:rsidR="0004333C" w:rsidRPr="006232EA" w:rsidRDefault="0004333C" w:rsidP="0004333C">
            <w:pPr>
              <w:spacing w:after="120" w:line="240" w:lineRule="auto"/>
              <w:rPr>
                <w:rFonts w:ascii="Arial" w:eastAsia="Times New Roman" w:hAnsi="Arial" w:cs="Arial"/>
                <w:sz w:val="14"/>
                <w:szCs w:val="14"/>
                <w:lang w:eastAsia="en-GB"/>
              </w:rPr>
            </w:pPr>
          </w:p>
          <w:p w14:paraId="4C51C1B4" w14:textId="77777777" w:rsidR="0004333C" w:rsidRPr="006232EA" w:rsidRDefault="0004333C" w:rsidP="0004333C">
            <w:pPr>
              <w:spacing w:after="120" w:line="240" w:lineRule="auto"/>
              <w:rPr>
                <w:rFonts w:ascii="Arial" w:eastAsia="Times New Roman" w:hAnsi="Arial" w:cs="Arial"/>
                <w:sz w:val="14"/>
                <w:szCs w:val="14"/>
                <w:lang w:eastAsia="en-GB"/>
              </w:rPr>
            </w:pPr>
          </w:p>
          <w:p w14:paraId="7780F16D" w14:textId="77777777" w:rsidR="0004333C" w:rsidRPr="006232EA" w:rsidRDefault="0004333C" w:rsidP="0004333C">
            <w:pPr>
              <w:spacing w:after="120" w:line="240" w:lineRule="auto"/>
              <w:rPr>
                <w:rFonts w:ascii="Arial" w:eastAsia="Times New Roman" w:hAnsi="Arial" w:cs="Arial"/>
                <w:sz w:val="14"/>
                <w:szCs w:val="14"/>
                <w:lang w:eastAsia="en-GB"/>
              </w:rPr>
            </w:pPr>
          </w:p>
          <w:p w14:paraId="28BAD70A" w14:textId="77777777" w:rsidR="0004333C" w:rsidRPr="006232EA" w:rsidRDefault="0004333C" w:rsidP="0004333C">
            <w:pPr>
              <w:spacing w:after="120" w:line="240" w:lineRule="auto"/>
              <w:rPr>
                <w:rFonts w:ascii="Arial" w:eastAsia="Times New Roman" w:hAnsi="Arial" w:cs="Arial"/>
                <w:sz w:val="14"/>
                <w:szCs w:val="14"/>
                <w:lang w:eastAsia="en-GB"/>
              </w:rPr>
            </w:pPr>
          </w:p>
          <w:p w14:paraId="22D8589A"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tcPr>
          <w:p w14:paraId="60CBC7BD"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14:paraId="04BA758E"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0E83B21C" w14:textId="77777777" w:rsidTr="0004333C">
        <w:trPr>
          <w:trHeight w:val="339"/>
        </w:trPr>
        <w:tc>
          <w:tcPr>
            <w:tcW w:w="4171" w:type="pct"/>
            <w:vMerge/>
            <w:tcBorders>
              <w:left w:val="single" w:sz="4" w:space="0" w:color="auto"/>
              <w:bottom w:val="single" w:sz="4" w:space="0" w:color="auto"/>
              <w:right w:val="single" w:sz="4" w:space="0" w:color="auto"/>
            </w:tcBorders>
          </w:tcPr>
          <w:p w14:paraId="2BCF1F38" w14:textId="77777777" w:rsidR="0004333C" w:rsidRPr="006232EA" w:rsidRDefault="0004333C" w:rsidP="0004333C">
            <w:pPr>
              <w:spacing w:after="0" w:line="240" w:lineRule="auto"/>
              <w:rPr>
                <w:rFonts w:ascii="Arial" w:eastAsia="Times New Roman" w:hAnsi="Arial" w:cs="Arial"/>
                <w:b/>
                <w:sz w:val="16"/>
                <w:szCs w:val="16"/>
                <w:lang w:eastAsia="en-GB"/>
              </w:rPr>
            </w:pPr>
          </w:p>
        </w:tc>
        <w:tc>
          <w:tcPr>
            <w:tcW w:w="415" w:type="pct"/>
            <w:tcBorders>
              <w:left w:val="single" w:sz="4" w:space="0" w:color="auto"/>
              <w:bottom w:val="single" w:sz="4" w:space="0" w:color="auto"/>
              <w:right w:val="single" w:sz="4" w:space="0" w:color="auto"/>
            </w:tcBorders>
          </w:tcPr>
          <w:p w14:paraId="43ED6BD4"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tcBorders>
              <w:top w:val="single" w:sz="4" w:space="0" w:color="auto"/>
              <w:left w:val="single" w:sz="4" w:space="0" w:color="auto"/>
              <w:bottom w:val="single" w:sz="4" w:space="0" w:color="auto"/>
              <w:right w:val="single" w:sz="4" w:space="0" w:color="auto"/>
            </w:tcBorders>
          </w:tcPr>
          <w:p w14:paraId="064E8CFE"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7172B59C" w14:textId="77777777" w:rsidTr="0004333C">
        <w:trPr>
          <w:trHeight w:val="339"/>
        </w:trPr>
        <w:tc>
          <w:tcPr>
            <w:tcW w:w="4171" w:type="pct"/>
            <w:tcBorders>
              <w:top w:val="single" w:sz="4" w:space="0" w:color="auto"/>
              <w:left w:val="single" w:sz="4" w:space="0" w:color="auto"/>
              <w:right w:val="single" w:sz="4" w:space="0" w:color="auto"/>
            </w:tcBorders>
            <w:shd w:val="clear" w:color="auto" w:fill="D9D9D9"/>
          </w:tcPr>
          <w:p w14:paraId="6D549ABC" w14:textId="77777777" w:rsidR="0004333C" w:rsidRPr="006232EA" w:rsidRDefault="0004333C" w:rsidP="0004333C">
            <w:pPr>
              <w:spacing w:after="0" w:line="240" w:lineRule="auto"/>
              <w:rPr>
                <w:rFonts w:ascii="Arial" w:eastAsia="Times New Roman" w:hAnsi="Arial" w:cs="Arial"/>
                <w:b/>
                <w:sz w:val="16"/>
                <w:szCs w:val="16"/>
                <w:lang w:eastAsia="en-GB"/>
              </w:rPr>
            </w:pPr>
            <w:r w:rsidRPr="006232EA">
              <w:rPr>
                <w:rFonts w:ascii="Arial" w:eastAsia="Times New Roman" w:hAnsi="Arial" w:cs="Arial"/>
                <w:b/>
                <w:sz w:val="20"/>
                <w:szCs w:val="16"/>
                <w:lang w:eastAsia="en-GB"/>
              </w:rPr>
              <w:t xml:space="preserve">5. </w:t>
            </w:r>
            <w:r w:rsidRPr="006232EA">
              <w:rPr>
                <w:rFonts w:ascii="Arial" w:eastAsia="Times New Roman" w:hAnsi="Arial" w:cs="Arial"/>
                <w:b/>
                <w:sz w:val="20"/>
                <w:szCs w:val="20"/>
                <w:lang w:eastAsia="en-GB"/>
              </w:rPr>
              <w:t>Transferable Skills for Life and Professional Practice</w:t>
            </w:r>
          </w:p>
          <w:p w14:paraId="61C111D6"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shd w:val="clear" w:color="auto" w:fill="D9D9D9"/>
          </w:tcPr>
          <w:p w14:paraId="46D61C2D"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1F03D798"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479E2453" w14:textId="77777777" w:rsidTr="0004333C">
        <w:trPr>
          <w:trHeight w:val="339"/>
        </w:trPr>
        <w:tc>
          <w:tcPr>
            <w:tcW w:w="4171" w:type="pct"/>
            <w:vMerge w:val="restart"/>
            <w:tcBorders>
              <w:top w:val="single" w:sz="4" w:space="0" w:color="auto"/>
              <w:left w:val="single" w:sz="4" w:space="0" w:color="auto"/>
              <w:right w:val="single" w:sz="4" w:space="0" w:color="auto"/>
            </w:tcBorders>
          </w:tcPr>
          <w:p w14:paraId="58AE283E" w14:textId="77777777" w:rsidR="0004333C" w:rsidRPr="006232EA" w:rsidRDefault="0004333C" w:rsidP="0004333C">
            <w:pPr>
              <w:spacing w:after="120" w:line="240" w:lineRule="auto"/>
              <w:rPr>
                <w:rFonts w:ascii="Arial" w:eastAsia="Times New Roman" w:hAnsi="Arial" w:cs="Arial"/>
                <w:sz w:val="14"/>
                <w:szCs w:val="14"/>
                <w:lang w:eastAsia="en-GB"/>
              </w:rPr>
            </w:pPr>
          </w:p>
          <w:p w14:paraId="2C4AB50E" w14:textId="77777777" w:rsidR="0004333C" w:rsidRPr="006232EA" w:rsidRDefault="0004333C" w:rsidP="0004333C">
            <w:pPr>
              <w:spacing w:after="120" w:line="240" w:lineRule="auto"/>
              <w:rPr>
                <w:rFonts w:ascii="Arial" w:eastAsia="Times New Roman" w:hAnsi="Arial" w:cs="Arial"/>
                <w:sz w:val="14"/>
                <w:szCs w:val="14"/>
                <w:lang w:eastAsia="en-GB"/>
              </w:rPr>
            </w:pPr>
          </w:p>
          <w:p w14:paraId="4910AE74" w14:textId="77777777" w:rsidR="0004333C" w:rsidRPr="006232EA" w:rsidRDefault="0004333C" w:rsidP="0004333C">
            <w:pPr>
              <w:spacing w:after="120" w:line="240" w:lineRule="auto"/>
              <w:rPr>
                <w:rFonts w:ascii="Arial" w:eastAsia="Times New Roman" w:hAnsi="Arial" w:cs="Arial"/>
                <w:sz w:val="14"/>
                <w:szCs w:val="14"/>
                <w:lang w:eastAsia="en-GB"/>
              </w:rPr>
            </w:pPr>
          </w:p>
          <w:p w14:paraId="20018636" w14:textId="77777777" w:rsidR="0004333C" w:rsidRPr="006232EA" w:rsidRDefault="0004333C" w:rsidP="0004333C">
            <w:pPr>
              <w:spacing w:after="120" w:line="240" w:lineRule="auto"/>
              <w:rPr>
                <w:rFonts w:ascii="Arial" w:eastAsia="Times New Roman" w:hAnsi="Arial" w:cs="Arial"/>
                <w:sz w:val="14"/>
                <w:szCs w:val="14"/>
                <w:lang w:eastAsia="en-GB"/>
              </w:rPr>
            </w:pPr>
          </w:p>
        </w:tc>
        <w:tc>
          <w:tcPr>
            <w:tcW w:w="415" w:type="pct"/>
            <w:tcBorders>
              <w:top w:val="single" w:sz="4" w:space="0" w:color="auto"/>
              <w:left w:val="single" w:sz="4" w:space="0" w:color="auto"/>
              <w:right w:val="single" w:sz="4" w:space="0" w:color="auto"/>
            </w:tcBorders>
          </w:tcPr>
          <w:p w14:paraId="758698EF"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val="restart"/>
            <w:tcBorders>
              <w:top w:val="single" w:sz="4" w:space="0" w:color="auto"/>
              <w:left w:val="single" w:sz="4" w:space="0" w:color="auto"/>
              <w:bottom w:val="single" w:sz="4" w:space="0" w:color="auto"/>
              <w:right w:val="single" w:sz="4" w:space="0" w:color="auto"/>
            </w:tcBorders>
          </w:tcPr>
          <w:p w14:paraId="47A6086D"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r w:rsidR="0004333C" w:rsidRPr="006232EA" w14:paraId="4DE4349A" w14:textId="77777777" w:rsidTr="0004333C">
        <w:trPr>
          <w:trHeight w:val="339"/>
        </w:trPr>
        <w:tc>
          <w:tcPr>
            <w:tcW w:w="4171" w:type="pct"/>
            <w:vMerge/>
            <w:tcBorders>
              <w:left w:val="single" w:sz="4" w:space="0" w:color="auto"/>
              <w:bottom w:val="single" w:sz="4" w:space="0" w:color="auto"/>
              <w:right w:val="single" w:sz="4" w:space="0" w:color="auto"/>
            </w:tcBorders>
          </w:tcPr>
          <w:p w14:paraId="18E45F1E" w14:textId="77777777" w:rsidR="0004333C" w:rsidRPr="006232EA" w:rsidRDefault="0004333C" w:rsidP="0004333C">
            <w:pPr>
              <w:spacing w:after="0" w:line="240" w:lineRule="auto"/>
              <w:rPr>
                <w:rFonts w:ascii="Arial" w:eastAsia="Times New Roman" w:hAnsi="Arial" w:cs="Arial"/>
                <w:b/>
                <w:sz w:val="16"/>
                <w:szCs w:val="16"/>
                <w:lang w:eastAsia="en-GB"/>
              </w:rPr>
            </w:pPr>
          </w:p>
        </w:tc>
        <w:tc>
          <w:tcPr>
            <w:tcW w:w="415" w:type="pct"/>
            <w:tcBorders>
              <w:left w:val="single" w:sz="4" w:space="0" w:color="auto"/>
              <w:bottom w:val="single" w:sz="4" w:space="0" w:color="auto"/>
              <w:right w:val="single" w:sz="4" w:space="0" w:color="auto"/>
            </w:tcBorders>
          </w:tcPr>
          <w:p w14:paraId="0C21C902"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c>
          <w:tcPr>
            <w:tcW w:w="414" w:type="pct"/>
            <w:vMerge/>
            <w:tcBorders>
              <w:top w:val="single" w:sz="4" w:space="0" w:color="auto"/>
              <w:left w:val="single" w:sz="4" w:space="0" w:color="auto"/>
              <w:bottom w:val="single" w:sz="4" w:space="0" w:color="auto"/>
              <w:right w:val="single" w:sz="4" w:space="0" w:color="auto"/>
            </w:tcBorders>
          </w:tcPr>
          <w:p w14:paraId="072913AB" w14:textId="77777777" w:rsidR="0004333C" w:rsidRPr="006232EA" w:rsidRDefault="0004333C" w:rsidP="0004333C">
            <w:pPr>
              <w:spacing w:after="0" w:line="240" w:lineRule="auto"/>
              <w:jc w:val="center"/>
              <w:rPr>
                <w:rFonts w:ascii="Arial" w:eastAsia="Times New Roman" w:hAnsi="Arial" w:cs="Arial"/>
                <w:sz w:val="32"/>
                <w:szCs w:val="20"/>
                <w:lang w:eastAsia="en-GB"/>
              </w:rPr>
            </w:pPr>
          </w:p>
        </w:tc>
      </w:tr>
    </w:tbl>
    <w:tbl>
      <w:tblPr>
        <w:tblpPr w:leftFromText="180" w:rightFromText="180" w:vertAnchor="text" w:horzAnchor="margin" w:tblpY="12158"/>
        <w:tblW w:w="10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0"/>
        <w:gridCol w:w="2724"/>
        <w:gridCol w:w="602"/>
        <w:gridCol w:w="994"/>
      </w:tblGrid>
      <w:tr w:rsidR="0004333C" w:rsidRPr="00A406E5" w14:paraId="1BBCE1AB" w14:textId="77777777" w:rsidTr="0004333C">
        <w:trPr>
          <w:cantSplit/>
          <w:trHeight w:val="394"/>
        </w:trPr>
        <w:tc>
          <w:tcPr>
            <w:tcW w:w="5690" w:type="dxa"/>
            <w:vMerge w:val="restart"/>
            <w:shd w:val="pct15" w:color="auto" w:fill="auto"/>
            <w:vAlign w:val="center"/>
          </w:tcPr>
          <w:p w14:paraId="7939EC9A" w14:textId="77777777" w:rsidR="0004333C" w:rsidRPr="00A406E5" w:rsidRDefault="0004333C" w:rsidP="0004333C">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326" w:type="dxa"/>
            <w:gridSpan w:val="2"/>
            <w:tcBorders>
              <w:bottom w:val="single" w:sz="4" w:space="0" w:color="auto"/>
            </w:tcBorders>
            <w:shd w:val="pct15" w:color="auto" w:fill="auto"/>
            <w:vAlign w:val="bottom"/>
          </w:tcPr>
          <w:p w14:paraId="3E36BC38" w14:textId="77777777" w:rsidR="0004333C" w:rsidRPr="00A406E5" w:rsidRDefault="0004333C" w:rsidP="0004333C">
            <w:pPr>
              <w:rPr>
                <w:rFonts w:ascii="Arial" w:hAnsi="Arial" w:cs="Arial"/>
                <w:b/>
                <w:bCs/>
                <w:sz w:val="16"/>
                <w:szCs w:val="16"/>
              </w:rPr>
            </w:pPr>
            <w:r w:rsidRPr="00A406E5">
              <w:rPr>
                <w:rFonts w:ascii="Arial" w:hAnsi="Arial" w:cs="Arial"/>
                <w:b/>
                <w:sz w:val="16"/>
                <w:szCs w:val="16"/>
              </w:rPr>
              <w:t>Late Submission Penalties (tick if appropriate)</w:t>
            </w:r>
          </w:p>
        </w:tc>
        <w:tc>
          <w:tcPr>
            <w:tcW w:w="994" w:type="dxa"/>
            <w:vMerge w:val="restart"/>
            <w:vAlign w:val="center"/>
          </w:tcPr>
          <w:p w14:paraId="54DF75F4" w14:textId="77777777" w:rsidR="0004333C" w:rsidRPr="00A406E5" w:rsidRDefault="0004333C" w:rsidP="0004333C">
            <w:pPr>
              <w:jc w:val="right"/>
              <w:rPr>
                <w:rFonts w:ascii="Arial" w:hAnsi="Arial" w:cs="Arial"/>
                <w:b/>
                <w:bCs/>
              </w:rPr>
            </w:pPr>
            <w:r w:rsidRPr="00A406E5">
              <w:rPr>
                <w:rFonts w:ascii="Arial" w:hAnsi="Arial" w:cs="Arial"/>
                <w:b/>
                <w:bCs/>
              </w:rPr>
              <w:t>%</w:t>
            </w:r>
          </w:p>
        </w:tc>
      </w:tr>
      <w:tr w:rsidR="0004333C" w:rsidRPr="00A406E5" w14:paraId="04760D23" w14:textId="77777777" w:rsidTr="0004333C">
        <w:trPr>
          <w:cantSplit/>
          <w:trHeight w:val="272"/>
        </w:trPr>
        <w:tc>
          <w:tcPr>
            <w:tcW w:w="5690" w:type="dxa"/>
            <w:vMerge/>
            <w:vAlign w:val="bottom"/>
          </w:tcPr>
          <w:p w14:paraId="382A104C" w14:textId="77777777" w:rsidR="0004333C" w:rsidRPr="00A406E5" w:rsidRDefault="0004333C" w:rsidP="0004333C">
            <w:pPr>
              <w:rPr>
                <w:rFonts w:ascii="Arial" w:hAnsi="Arial" w:cs="Arial"/>
              </w:rPr>
            </w:pPr>
          </w:p>
        </w:tc>
        <w:tc>
          <w:tcPr>
            <w:tcW w:w="2724" w:type="dxa"/>
            <w:vAlign w:val="bottom"/>
          </w:tcPr>
          <w:p w14:paraId="40C00FC5" w14:textId="77777777" w:rsidR="0004333C" w:rsidRPr="00A406E5" w:rsidRDefault="0004333C" w:rsidP="0004333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02" w:type="dxa"/>
            <w:vAlign w:val="bottom"/>
          </w:tcPr>
          <w:p w14:paraId="2329E271" w14:textId="77777777" w:rsidR="0004333C" w:rsidRPr="00A406E5" w:rsidRDefault="0004333C" w:rsidP="0004333C">
            <w:pPr>
              <w:jc w:val="center"/>
              <w:rPr>
                <w:rFonts w:ascii="Arial" w:hAnsi="Arial" w:cs="Arial"/>
                <w:sz w:val="12"/>
                <w:szCs w:val="12"/>
              </w:rPr>
            </w:pPr>
          </w:p>
        </w:tc>
        <w:tc>
          <w:tcPr>
            <w:tcW w:w="994" w:type="dxa"/>
            <w:vMerge/>
            <w:vAlign w:val="bottom"/>
          </w:tcPr>
          <w:p w14:paraId="18E0D5C8" w14:textId="77777777" w:rsidR="0004333C" w:rsidRPr="00A406E5" w:rsidRDefault="0004333C" w:rsidP="0004333C">
            <w:pPr>
              <w:ind w:leftChars="71" w:left="156"/>
              <w:rPr>
                <w:rFonts w:ascii="Arial" w:hAnsi="Arial" w:cs="Arial"/>
              </w:rPr>
            </w:pPr>
          </w:p>
        </w:tc>
      </w:tr>
      <w:tr w:rsidR="0004333C" w:rsidRPr="00A406E5" w14:paraId="3F67157B" w14:textId="77777777" w:rsidTr="0004333C">
        <w:trPr>
          <w:cantSplit/>
          <w:trHeight w:val="258"/>
        </w:trPr>
        <w:tc>
          <w:tcPr>
            <w:tcW w:w="5690" w:type="dxa"/>
            <w:vMerge/>
            <w:vAlign w:val="bottom"/>
          </w:tcPr>
          <w:p w14:paraId="3FE2A306" w14:textId="77777777" w:rsidR="0004333C" w:rsidRPr="00A406E5" w:rsidRDefault="0004333C" w:rsidP="0004333C">
            <w:pPr>
              <w:rPr>
                <w:rFonts w:ascii="Arial" w:hAnsi="Arial" w:cs="Arial"/>
              </w:rPr>
            </w:pPr>
          </w:p>
        </w:tc>
        <w:tc>
          <w:tcPr>
            <w:tcW w:w="2724" w:type="dxa"/>
            <w:vAlign w:val="bottom"/>
          </w:tcPr>
          <w:p w14:paraId="7494F691" w14:textId="77777777" w:rsidR="0004333C" w:rsidRPr="00A406E5" w:rsidRDefault="0004333C" w:rsidP="0004333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02" w:type="dxa"/>
            <w:vAlign w:val="bottom"/>
          </w:tcPr>
          <w:p w14:paraId="11C40D44" w14:textId="77777777" w:rsidR="0004333C" w:rsidRPr="00A406E5" w:rsidRDefault="0004333C" w:rsidP="0004333C">
            <w:pPr>
              <w:jc w:val="center"/>
              <w:rPr>
                <w:rFonts w:ascii="Arial" w:hAnsi="Arial" w:cs="Arial"/>
                <w:sz w:val="12"/>
                <w:szCs w:val="12"/>
              </w:rPr>
            </w:pPr>
          </w:p>
        </w:tc>
        <w:tc>
          <w:tcPr>
            <w:tcW w:w="994" w:type="dxa"/>
            <w:vMerge/>
            <w:vAlign w:val="bottom"/>
          </w:tcPr>
          <w:p w14:paraId="293DB575" w14:textId="77777777" w:rsidR="0004333C" w:rsidRPr="00A406E5" w:rsidRDefault="0004333C" w:rsidP="0004333C">
            <w:pPr>
              <w:ind w:firstLineChars="141" w:firstLine="310"/>
              <w:rPr>
                <w:rFonts w:ascii="Arial" w:hAnsi="Arial" w:cs="Arial"/>
              </w:rPr>
            </w:pPr>
          </w:p>
        </w:tc>
      </w:tr>
    </w:tbl>
    <w:p w14:paraId="0174F059" w14:textId="2668044F" w:rsidR="0004333C" w:rsidRPr="0004333C" w:rsidRDefault="006232EA" w:rsidP="0004333C">
      <w:pPr>
        <w:rPr>
          <w:b/>
          <w:u w:val="single"/>
        </w:rPr>
      </w:pPr>
      <w:r w:rsidRPr="00A406E5">
        <w:rPr>
          <w:rFonts w:ascii="Arial" w:hAnsi="Arial" w:cs="Arial"/>
          <w:b/>
          <w:caps/>
          <w:sz w:val="40"/>
        </w:rPr>
        <w:t>Student FEEDBACK</w:t>
      </w:r>
      <w:r>
        <w:rPr>
          <w:rFonts w:ascii="Arial" w:hAnsi="Arial" w:cs="Arial"/>
          <w:b/>
          <w:caps/>
          <w:sz w:val="40"/>
        </w:rPr>
        <w:t xml:space="preserve"> FORM</w:t>
      </w:r>
    </w:p>
    <w:p w14:paraId="15A230BA" w14:textId="70AFF090" w:rsidR="006232EA" w:rsidRDefault="006232EA">
      <w:pPr>
        <w:rPr>
          <w:b/>
          <w:u w:val="single"/>
        </w:rPr>
      </w:pPr>
      <w:bookmarkStart w:id="0" w:name="_GoBack"/>
      <w:bookmarkEnd w:id="0"/>
    </w:p>
    <w:p w14:paraId="4B702782" w14:textId="149E3D4B" w:rsidR="002D2005" w:rsidRDefault="00F67B83">
      <w:pPr>
        <w:rPr>
          <w:b/>
          <w:u w:val="single"/>
        </w:rPr>
      </w:pPr>
      <w:r w:rsidRPr="00F67B83">
        <w:rPr>
          <w:b/>
          <w:u w:val="single"/>
        </w:rPr>
        <w:lastRenderedPageBreak/>
        <w:t xml:space="preserve">Discuss the importance and effectiveness of developing Assessment for Learning throughout the primary school, including critical analysis of personal implementation of ONE </w:t>
      </w:r>
      <w:proofErr w:type="spellStart"/>
      <w:r w:rsidRPr="00F67B83">
        <w:rPr>
          <w:b/>
          <w:u w:val="single"/>
        </w:rPr>
        <w:t>AfL</w:t>
      </w:r>
      <w:proofErr w:type="spellEnd"/>
      <w:r w:rsidRPr="00F67B83">
        <w:rPr>
          <w:b/>
          <w:u w:val="single"/>
        </w:rPr>
        <w:t xml:space="preserve"> strategy from Professional Teaching Experience.</w:t>
      </w:r>
    </w:p>
    <w:p w14:paraId="4C10771B" w14:textId="77BEBCDA" w:rsidR="007735BC" w:rsidRDefault="00B84F18">
      <w:r>
        <w:t>This assignment aims to evaluate the effectiveness of using Assessment for learning (</w:t>
      </w:r>
      <w:proofErr w:type="spellStart"/>
      <w:r>
        <w:t>AfL</w:t>
      </w:r>
      <w:proofErr w:type="spellEnd"/>
      <w:r>
        <w:t>), also known as Formative Assessment</w:t>
      </w:r>
      <w:r w:rsidR="00520711">
        <w:t>,</w:t>
      </w:r>
      <w:r>
        <w:t xml:space="preserve"> throughout primary school. Some might agree that “formative assessment </w:t>
      </w:r>
      <w:r w:rsidR="00A81C6F">
        <w:t xml:space="preserve">can </w:t>
      </w:r>
      <w:r>
        <w:t xml:space="preserve">produce significant and often substantial learning gains” (Black &amp; William, 1998, </w:t>
      </w:r>
      <w:proofErr w:type="spellStart"/>
      <w:r>
        <w:t>p.3</w:t>
      </w:r>
      <w:proofErr w:type="spellEnd"/>
      <w:r>
        <w:t xml:space="preserve">), </w:t>
      </w:r>
      <w:r w:rsidR="00520711">
        <w:t xml:space="preserve">but </w:t>
      </w:r>
      <w:r>
        <w:t xml:space="preserve">some may </w:t>
      </w:r>
      <w:r w:rsidR="00520711">
        <w:t>argue evidence to prove this point is limited</w:t>
      </w:r>
      <w:r w:rsidR="00A941A0">
        <w:t xml:space="preserve"> and both sides will be analysed using one </w:t>
      </w:r>
      <w:proofErr w:type="spellStart"/>
      <w:r w:rsidR="00A941A0">
        <w:t>AfL</w:t>
      </w:r>
      <w:proofErr w:type="spellEnd"/>
      <w:r w:rsidR="00A941A0">
        <w:t xml:space="preserve"> strategy with examples from the </w:t>
      </w:r>
      <w:r w:rsidR="00A81C6F">
        <w:t xml:space="preserve">writers </w:t>
      </w:r>
      <w:r w:rsidR="00A941A0">
        <w:t>Professional Teaching Experience.</w:t>
      </w:r>
      <w:r w:rsidR="00520711">
        <w:t xml:space="preserve"> </w:t>
      </w:r>
      <w:r w:rsidR="00734756">
        <w:t xml:space="preserve">Assessment for learning is a continuous cycle split into three strands; where the learner is now, where the learner is going and how they are going to get there. </w:t>
      </w:r>
      <w:r w:rsidR="00BF345D">
        <w:t>Making the Most of Assessment 7-14 document</w:t>
      </w:r>
      <w:r w:rsidR="00734756">
        <w:t xml:space="preserve"> </w:t>
      </w:r>
      <w:r w:rsidR="00BF345D">
        <w:t>released by the Welsh Government</w:t>
      </w:r>
      <w:r w:rsidR="00AD06FC">
        <w:t xml:space="preserve"> (2009)</w:t>
      </w:r>
      <w:r w:rsidR="00711F25">
        <w:t>,</w:t>
      </w:r>
      <w:r w:rsidR="00BF345D">
        <w:t xml:space="preserve"> suggests </w:t>
      </w:r>
      <w:r w:rsidR="00734756">
        <w:t>that in Wales we should be making the most of both aspects of assessment; assessment of learning</w:t>
      </w:r>
      <w:r w:rsidR="00BF345D">
        <w:t xml:space="preserve"> (</w:t>
      </w:r>
      <w:proofErr w:type="spellStart"/>
      <w:r w:rsidR="00BF345D">
        <w:t>AoL</w:t>
      </w:r>
      <w:proofErr w:type="spellEnd"/>
      <w:r w:rsidR="00BF345D">
        <w:t xml:space="preserve">) </w:t>
      </w:r>
      <w:r w:rsidR="00734756">
        <w:t>and assessment for learning</w:t>
      </w:r>
      <w:r w:rsidR="00BF345D">
        <w:t xml:space="preserve"> (</w:t>
      </w:r>
      <w:proofErr w:type="spellStart"/>
      <w:r w:rsidR="00BF345D">
        <w:t>AfL</w:t>
      </w:r>
      <w:proofErr w:type="spellEnd"/>
      <w:r w:rsidR="00BF345D">
        <w:t xml:space="preserve">). </w:t>
      </w:r>
      <w:r w:rsidR="00734756">
        <w:t xml:space="preserve">Despite </w:t>
      </w:r>
      <w:r w:rsidR="008F729C" w:rsidRPr="008F729C">
        <w:t>having</w:t>
      </w:r>
      <w:r w:rsidR="00734756" w:rsidRPr="008F729C">
        <w:t xml:space="preserve"> slightly different</w:t>
      </w:r>
      <w:r w:rsidR="008F729C" w:rsidRPr="008F729C">
        <w:t xml:space="preserve"> names</w:t>
      </w:r>
      <w:r w:rsidR="00734756">
        <w:t>, both aim to improve learning outcomes in schools across Wales</w:t>
      </w:r>
      <w:r w:rsidR="00AD06FC">
        <w:t xml:space="preserve">. </w:t>
      </w:r>
      <w:proofErr w:type="spellStart"/>
      <w:r w:rsidR="00BF345D">
        <w:t>A</w:t>
      </w:r>
      <w:r w:rsidR="000E4BF1">
        <w:t>o</w:t>
      </w:r>
      <w:r w:rsidR="00BF345D">
        <w:t>L</w:t>
      </w:r>
      <w:proofErr w:type="spellEnd"/>
      <w:r w:rsidR="00BF345D">
        <w:t xml:space="preserve"> and </w:t>
      </w:r>
      <w:proofErr w:type="spellStart"/>
      <w:r w:rsidR="00BF345D">
        <w:t>A</w:t>
      </w:r>
      <w:r w:rsidR="000E4BF1">
        <w:t>f</w:t>
      </w:r>
      <w:r w:rsidR="00BF345D">
        <w:t>L</w:t>
      </w:r>
      <w:proofErr w:type="spellEnd"/>
      <w:r w:rsidR="00BF345D">
        <w:t xml:space="preserve"> can also be referred to as Summative and Formative assessment.</w:t>
      </w:r>
      <w:r w:rsidR="00AD06FC">
        <w:t xml:space="preserve"> Summative assessment is usually completed at the end of the learning to test understanding. However, at his conference about </w:t>
      </w:r>
      <w:proofErr w:type="spellStart"/>
      <w:r w:rsidR="00AD06FC">
        <w:t>AfL</w:t>
      </w:r>
      <w:proofErr w:type="spellEnd"/>
      <w:r w:rsidR="00AD06FC">
        <w:t xml:space="preserve">, in the </w:t>
      </w:r>
      <w:r w:rsidR="00AD06FC" w:rsidRPr="00AD06FC">
        <w:t>at the Cambridge Assessment Network Conference on 15 September 2006</w:t>
      </w:r>
      <w:r w:rsidR="00AD06FC">
        <w:t xml:space="preserve">, David William </w:t>
      </w:r>
      <w:r w:rsidR="00A81C6F">
        <w:t>spoke about</w:t>
      </w:r>
      <w:r w:rsidR="00AD06FC">
        <w:t xml:space="preserve"> his view on summative assessment. He proposed that </w:t>
      </w:r>
      <w:r w:rsidR="00B83D9F">
        <w:t>“</w:t>
      </w:r>
      <w:r w:rsidR="00B83D9F" w:rsidRPr="00B83D9F">
        <w:t xml:space="preserve">at the end of the teaching </w:t>
      </w:r>
      <w:r w:rsidR="00A81C6F">
        <w:t xml:space="preserve">experience </w:t>
      </w:r>
      <w:r w:rsidR="00B83D9F" w:rsidRPr="00B83D9F">
        <w:t>we give students a test and that’s when we work out whether they’ve learned something or not, but it’s too late to do anything about it</w:t>
      </w:r>
      <w:r w:rsidR="00AD06FC">
        <w:t>”</w:t>
      </w:r>
      <w:r w:rsidR="00A941A0">
        <w:t xml:space="preserve"> (William, 2006). </w:t>
      </w:r>
      <w:r w:rsidR="00C20AAC">
        <w:t>Th</w:t>
      </w:r>
      <w:r w:rsidR="00A941A0">
        <w:t>is led to the</w:t>
      </w:r>
      <w:r w:rsidR="00C20AAC">
        <w:t xml:space="preserve"> introduction of </w:t>
      </w:r>
      <w:r w:rsidR="00641CF9">
        <w:t>formative assessment</w:t>
      </w:r>
      <w:r w:rsidR="00A941A0">
        <w:t xml:space="preserve"> where</w:t>
      </w:r>
      <w:r w:rsidR="00641CF9">
        <w:t xml:space="preserve"> feedback can be given constantly, providing a continuous regulation of the learning environment.</w:t>
      </w:r>
      <w:r w:rsidR="00A941A0">
        <w:t xml:space="preserve"> </w:t>
      </w:r>
      <w:r w:rsidR="0017427E">
        <w:t>Despite the assessments being different, Black and William (199</w:t>
      </w:r>
      <w:r w:rsidR="000E0071">
        <w:t>8</w:t>
      </w:r>
      <w:r w:rsidR="0017427E">
        <w:t xml:space="preserve">) </w:t>
      </w:r>
      <w:r w:rsidR="000E4BF1">
        <w:t>suggest</w:t>
      </w:r>
      <w:r w:rsidR="0017427E">
        <w:t xml:space="preserve"> that there is a misconception that formative and summative are different types of assessments when this is not the case. The outcome of </w:t>
      </w:r>
      <w:r w:rsidR="00A941A0">
        <w:t xml:space="preserve">an assessment is </w:t>
      </w:r>
      <w:r w:rsidR="000E4BF1">
        <w:t xml:space="preserve">usually </w:t>
      </w:r>
      <w:r w:rsidR="0017427E">
        <w:t xml:space="preserve">to evaluate, it is what the results are used for </w:t>
      </w:r>
      <w:r w:rsidR="00A941A0">
        <w:t>and when they ar</w:t>
      </w:r>
      <w:r w:rsidR="00A81C6F">
        <w:t>e returned to the learners</w:t>
      </w:r>
      <w:r w:rsidR="00A941A0">
        <w:t xml:space="preserve"> </w:t>
      </w:r>
      <w:r w:rsidR="0017427E">
        <w:t>that makes some more effective than others.</w:t>
      </w:r>
      <w:r w:rsidR="00AC6873">
        <w:t xml:space="preserve"> </w:t>
      </w:r>
      <w:r w:rsidR="00A941A0">
        <w:t xml:space="preserve">Formative assessment allows the teacher to use the </w:t>
      </w:r>
      <w:r w:rsidR="008F729C">
        <w:t xml:space="preserve">information </w:t>
      </w:r>
      <w:r w:rsidR="00A941A0">
        <w:t xml:space="preserve">gathered </w:t>
      </w:r>
      <w:r w:rsidR="00AC6873">
        <w:t>form future lessons</w:t>
      </w:r>
      <w:r w:rsidR="00A941A0">
        <w:t xml:space="preserve"> and possibly </w:t>
      </w:r>
      <w:r w:rsidR="00AC6873">
        <w:t xml:space="preserve">change of teaching techniques to benefit all learners. </w:t>
      </w:r>
    </w:p>
    <w:p w14:paraId="339250B3" w14:textId="05EB6417" w:rsidR="00174F45" w:rsidRDefault="00F203BA">
      <w:r>
        <w:t xml:space="preserve">The </w:t>
      </w:r>
      <w:proofErr w:type="spellStart"/>
      <w:r>
        <w:t>AfL</w:t>
      </w:r>
      <w:proofErr w:type="spellEnd"/>
      <w:r>
        <w:t xml:space="preserve"> strategy chosen to be discussed </w:t>
      </w:r>
      <w:r w:rsidR="00AC6873">
        <w:t>in this assignment will be a traffic light system.</w:t>
      </w:r>
      <w:r w:rsidR="00DD3029">
        <w:t xml:space="preserve"> </w:t>
      </w:r>
      <w:r w:rsidR="00AC6873">
        <w:t xml:space="preserve">This system has been modified throughout </w:t>
      </w:r>
      <w:r w:rsidR="002B6B14">
        <w:t xml:space="preserve">Foundation </w:t>
      </w:r>
      <w:r w:rsidR="00AC6873" w:rsidRPr="00174F45">
        <w:t>phase</w:t>
      </w:r>
      <w:r w:rsidR="002B6B14">
        <w:t xml:space="preserve"> and </w:t>
      </w:r>
      <w:proofErr w:type="spellStart"/>
      <w:r w:rsidR="002B6B14">
        <w:t>KS2</w:t>
      </w:r>
      <w:proofErr w:type="spellEnd"/>
      <w:r w:rsidR="00AC6873" w:rsidRPr="00174F45">
        <w:t xml:space="preserve"> to benefit all learners of different ages. </w:t>
      </w:r>
      <w:r w:rsidR="007735BC" w:rsidRPr="00174F45">
        <w:t xml:space="preserve">During Foundation Phase, the traffic light system will be </w:t>
      </w:r>
      <w:r w:rsidR="00863372" w:rsidRPr="00174F45">
        <w:t>symbolized</w:t>
      </w:r>
      <w:r w:rsidR="007735BC" w:rsidRPr="00174F45">
        <w:t xml:space="preserve"> </w:t>
      </w:r>
      <w:r w:rsidR="00863372" w:rsidRPr="00174F45">
        <w:t>with different</w:t>
      </w:r>
      <w:r w:rsidR="00863372">
        <w:t xml:space="preserve"> faces based on the colour of the light, red </w:t>
      </w:r>
      <w:r w:rsidR="00174F45">
        <w:t>for sad, g</w:t>
      </w:r>
      <w:r w:rsidR="00863372">
        <w:t xml:space="preserve">reen </w:t>
      </w:r>
      <w:r w:rsidR="00174F45">
        <w:t xml:space="preserve">for happy </w:t>
      </w:r>
      <w:r w:rsidR="00863372">
        <w:t xml:space="preserve">etc. In </w:t>
      </w:r>
      <w:proofErr w:type="spellStart"/>
      <w:r w:rsidR="00863372">
        <w:t>KS2</w:t>
      </w:r>
      <w:proofErr w:type="spellEnd"/>
      <w:r w:rsidR="00863372">
        <w:t xml:space="preserve">, there will not be any faces on the traffic lights, </w:t>
      </w:r>
      <w:r w:rsidR="00174F45">
        <w:t xml:space="preserve">there will be a </w:t>
      </w:r>
      <w:proofErr w:type="gramStart"/>
      <w:r w:rsidR="00174F45">
        <w:t>success criteria</w:t>
      </w:r>
      <w:proofErr w:type="gramEnd"/>
      <w:r w:rsidR="00174F45">
        <w:t xml:space="preserve"> for each traffic light </w:t>
      </w:r>
      <w:r w:rsidR="00863372">
        <w:t>so children must read the colours to evaluate their experiences properly</w:t>
      </w:r>
      <w:r w:rsidR="002B6B14">
        <w:t>.</w:t>
      </w:r>
      <w:r w:rsidR="00863372">
        <w:t xml:space="preserve"> A </w:t>
      </w:r>
      <w:proofErr w:type="gramStart"/>
      <w:r w:rsidR="00863372">
        <w:t>criteria</w:t>
      </w:r>
      <w:proofErr w:type="gramEnd"/>
      <w:r w:rsidR="00863372">
        <w:t xml:space="preserve"> for the colours also allows them to focus on the </w:t>
      </w:r>
      <w:r w:rsidR="00650636">
        <w:t>learning experience</w:t>
      </w:r>
      <w:r w:rsidR="00863372">
        <w:t xml:space="preserve"> not outside feelings. </w:t>
      </w:r>
      <w:r w:rsidR="00650636">
        <w:t xml:space="preserve">When on teaching practice, the writer needed to modify the system to add a </w:t>
      </w:r>
      <w:proofErr w:type="gramStart"/>
      <w:r w:rsidR="00650636">
        <w:t>success criteria</w:t>
      </w:r>
      <w:proofErr w:type="gramEnd"/>
      <w:r w:rsidR="00650636">
        <w:t xml:space="preserve"> with children in the younger area of </w:t>
      </w:r>
      <w:proofErr w:type="spellStart"/>
      <w:r w:rsidR="00650636">
        <w:t>KS2</w:t>
      </w:r>
      <w:proofErr w:type="spellEnd"/>
      <w:r w:rsidR="00650636">
        <w:t xml:space="preserve">. This was because when asked to select a colour, learners would select a colour based on their feelings for that day, rather than how difficult they found the task. </w:t>
      </w:r>
      <w:r w:rsidR="00863372">
        <w:t>The children will have to select a traffic light sticker to stick on into the work completed for that lesson. This allows the child and the teacher to track</w:t>
      </w:r>
      <w:r w:rsidR="00E00B2D">
        <w:t xml:space="preserve"> their strengths and weaknesses. </w:t>
      </w:r>
    </w:p>
    <w:p w14:paraId="6DC70A84" w14:textId="0476D3F5" w:rsidR="00332171" w:rsidRDefault="00E00B2D">
      <w:r>
        <w:t xml:space="preserve">Overall, there are four elements of </w:t>
      </w:r>
      <w:proofErr w:type="spellStart"/>
      <w:r>
        <w:t>AfL</w:t>
      </w:r>
      <w:proofErr w:type="spellEnd"/>
      <w:r>
        <w:t xml:space="preserve">; sharing criteria with learners, quality feedback, quality of questioning and peer assessment. </w:t>
      </w:r>
      <w:r w:rsidR="00486315">
        <w:t xml:space="preserve">The </w:t>
      </w:r>
      <w:proofErr w:type="spellStart"/>
      <w:r w:rsidR="00486315">
        <w:t>AfL</w:t>
      </w:r>
      <w:proofErr w:type="spellEnd"/>
      <w:r w:rsidR="00486315">
        <w:t xml:space="preserve"> strategy chosen to be discussed falls under quality feedback strand, however it can cross over with quality of questioning. A traffic light system relies on honest and </w:t>
      </w:r>
      <w:r w:rsidR="00350172">
        <w:t>high-quality</w:t>
      </w:r>
      <w:r w:rsidR="00486315">
        <w:t xml:space="preserve"> </w:t>
      </w:r>
      <w:r w:rsidR="001B442C">
        <w:t>feedback,</w:t>
      </w:r>
      <w:r w:rsidR="00486315">
        <w:t xml:space="preserve"> but it is stimulated with questions.</w:t>
      </w:r>
      <w:r w:rsidR="00AF2C28">
        <w:t xml:space="preserve"> This </w:t>
      </w:r>
      <w:r w:rsidR="0000111E">
        <w:t xml:space="preserve">strategy allows the teacher to assess the understanding of a lesson using student participation of the </w:t>
      </w:r>
      <w:proofErr w:type="spellStart"/>
      <w:r w:rsidR="0000111E">
        <w:t>AfL</w:t>
      </w:r>
      <w:proofErr w:type="spellEnd"/>
      <w:r w:rsidR="0000111E">
        <w:t xml:space="preserve"> strategy</w:t>
      </w:r>
      <w:r w:rsidR="00650636">
        <w:t>,</w:t>
      </w:r>
      <w:r w:rsidR="000B2CB3">
        <w:t xml:space="preserve"> </w:t>
      </w:r>
      <w:r w:rsidR="00DE05C1">
        <w:t>D. Royce Sadler</w:t>
      </w:r>
      <w:r w:rsidR="000B2CB3">
        <w:t xml:space="preserve"> </w:t>
      </w:r>
      <w:r w:rsidR="00DE05C1">
        <w:t>mentions</w:t>
      </w:r>
      <w:r w:rsidR="000B2CB3">
        <w:t xml:space="preserve"> in his book ‘Opening up feedback’ that feedback can be effecti</w:t>
      </w:r>
      <w:r w:rsidR="00971018">
        <w:t xml:space="preserve">ve as learners become ‘more intuitive, more analytical, and generally more able to create independently, productions of high quality on demand’ (Sadler, D. R. 2013, </w:t>
      </w:r>
      <w:proofErr w:type="spellStart"/>
      <w:r w:rsidR="00971018">
        <w:t>p.62</w:t>
      </w:r>
      <w:proofErr w:type="spellEnd"/>
      <w:r w:rsidR="00971018">
        <w:t xml:space="preserve">). </w:t>
      </w:r>
      <w:r w:rsidR="007A5722">
        <w:t xml:space="preserve">This </w:t>
      </w:r>
      <w:proofErr w:type="spellStart"/>
      <w:r w:rsidR="007A5722">
        <w:t>implie</w:t>
      </w:r>
      <w:r w:rsidR="00174F45">
        <w:t>a</w:t>
      </w:r>
      <w:proofErr w:type="spellEnd"/>
      <w:r w:rsidR="007A5722">
        <w:t xml:space="preserve"> that the effectiveness </w:t>
      </w:r>
      <w:r w:rsidR="007A5722">
        <w:lastRenderedPageBreak/>
        <w:t xml:space="preserve">of the strategy depends on how comfortable the child feels about critically analysing their learning. Some may be too generous to please the teacher, some may be too critical due to lack of confidence and this can impact the use of feedback within the classroom. </w:t>
      </w:r>
      <w:r w:rsidR="00650636">
        <w:t>‘</w:t>
      </w:r>
      <w:r w:rsidR="00DE05C1">
        <w:t>Inside the black box</w:t>
      </w:r>
      <w:r w:rsidR="00650636">
        <w:t>’</w:t>
      </w:r>
      <w:r w:rsidR="00DE05C1">
        <w:t xml:space="preserve"> written by Black and William (1998), </w:t>
      </w:r>
      <w:r w:rsidR="007A5722">
        <w:t xml:space="preserve">also discusses the effectiveness of </w:t>
      </w:r>
      <w:proofErr w:type="spellStart"/>
      <w:r w:rsidR="007A5722">
        <w:t>AfL</w:t>
      </w:r>
      <w:proofErr w:type="spellEnd"/>
      <w:r w:rsidR="007A5722">
        <w:t xml:space="preserve"> within the classroom. Despite formative assessment, such as a traffic light system often providing significant and substantial learning gains, </w:t>
      </w:r>
      <w:proofErr w:type="spellStart"/>
      <w:r w:rsidR="007A5722">
        <w:t>AfL</w:t>
      </w:r>
      <w:proofErr w:type="spellEnd"/>
      <w:r w:rsidR="007A5722">
        <w:t xml:space="preserve"> such as quality feedback does have some negative impacts within the classroom. </w:t>
      </w:r>
      <w:r w:rsidR="00B54921">
        <w:t xml:space="preserve">They suggest that the prime purpose of feedback to pupils is “to be in competition, rather than personal improvement” (Black and William, 1998, </w:t>
      </w:r>
      <w:proofErr w:type="spellStart"/>
      <w:r w:rsidR="00B54921">
        <w:t>p.3</w:t>
      </w:r>
      <w:proofErr w:type="spellEnd"/>
      <w:r w:rsidR="00B54921">
        <w:t>)</w:t>
      </w:r>
      <w:r w:rsidR="007F24A0">
        <w:t xml:space="preserve">. Agreeing with </w:t>
      </w:r>
      <w:r w:rsidR="00803D4A">
        <w:t xml:space="preserve">D. Royce </w:t>
      </w:r>
      <w:r w:rsidR="007F24A0">
        <w:t>Sadler, Black and William propose that the effectiveness of quality feedback from the pupils will depend on how comfortable they feel in their environment or if they will have the confidence to admit they are unsure of something</w:t>
      </w:r>
      <w:r w:rsidR="00803D4A">
        <w:t xml:space="preserve">. There may be a misconception that because most of the children claim to be green on the system, this might mean they do not want to admit they need help or perhaps want to be at the same level as their classmates. </w:t>
      </w:r>
      <w:r w:rsidR="007F24A0">
        <w:t>This will have a large impact on how useful this strategy would be in the classroom.</w:t>
      </w:r>
      <w:r w:rsidR="00387F07">
        <w:t xml:space="preserve"> Analysing and evaluating are two skills towards the top of Bloom</w:t>
      </w:r>
      <w:r w:rsidR="007B369E">
        <w:t>’</w:t>
      </w:r>
      <w:r w:rsidR="00387F07">
        <w:t xml:space="preserve">s </w:t>
      </w:r>
      <w:r w:rsidR="006361BB">
        <w:t xml:space="preserve">revised </w:t>
      </w:r>
      <w:r w:rsidR="007B369E">
        <w:t>T</w:t>
      </w:r>
      <w:r w:rsidR="006361BB">
        <w:t xml:space="preserve">axonomy. </w:t>
      </w:r>
      <w:r w:rsidR="00332171">
        <w:t xml:space="preserve">This is framework collaborates six major categories with higher order thinking skills such as analysing and evaluating at the top and basic remembering at the bottom. For children to use the traffic light system successfully, it is crucial for them to be able to evaluate and analyse the work they have completed. Linking to Bloom’s theory, this would suggest that using the traffic light system in the classroom </w:t>
      </w:r>
      <w:r w:rsidR="00D52B53">
        <w:t>can promote</w:t>
      </w:r>
      <w:r w:rsidR="00332171">
        <w:t xml:space="preserve"> higher order thinking. </w:t>
      </w:r>
    </w:p>
    <w:p w14:paraId="192C16F6" w14:textId="40783EBC" w:rsidR="006C3075" w:rsidRDefault="00332171">
      <w:r>
        <w:t>As mentioned previously, despite the traffic light system falling under a cross between</w:t>
      </w:r>
      <w:r w:rsidR="00AD6F64">
        <w:t xml:space="preserve"> the use of feedback and quality of questioning elements of </w:t>
      </w:r>
      <w:proofErr w:type="spellStart"/>
      <w:r w:rsidR="00AD6F64">
        <w:t>AfL</w:t>
      </w:r>
      <w:proofErr w:type="spellEnd"/>
      <w:r w:rsidR="00AD6F64">
        <w:t xml:space="preserve"> it is important to use a range of the four elements in the classroom, this would mean including strategies that involve sharing of success criteria and peer assessment. An Ofsted report published in 2008 stated that “in order to raise standards, teachers should…employ a range of strategies to assess pupils’ progress in lessons and use the information gained to give feedback to pupils to plan for future lessons” (</w:t>
      </w:r>
      <w:r w:rsidR="001C47E5">
        <w:t xml:space="preserve">Ofsted, 2008, </w:t>
      </w:r>
      <w:proofErr w:type="spellStart"/>
      <w:r w:rsidR="001C47E5">
        <w:t>P.7</w:t>
      </w:r>
      <w:proofErr w:type="spellEnd"/>
      <w:r w:rsidR="001C47E5">
        <w:t>)</w:t>
      </w:r>
      <w:r w:rsidR="00126F43">
        <w:t>.</w:t>
      </w:r>
      <w:r w:rsidR="00C535B7">
        <w:t xml:space="preserve"> Several plans have been put in place to improve the use of formative assessment in </w:t>
      </w:r>
      <w:proofErr w:type="spellStart"/>
      <w:r w:rsidR="00C535B7">
        <w:t>AfL</w:t>
      </w:r>
      <w:proofErr w:type="spellEnd"/>
      <w:r w:rsidR="00C535B7">
        <w:t>. The Action Plan for Education in Wales</w:t>
      </w:r>
      <w:r w:rsidR="004F324E">
        <w:t xml:space="preserve"> </w:t>
      </w:r>
      <w:r w:rsidR="00C535B7">
        <w:t>2017-201</w:t>
      </w:r>
      <w:r w:rsidR="004F324E">
        <w:t xml:space="preserve">2 states that one of the key actions for the coming years is to commit to formative assessment and “design and implement new assessment arrangements with more emphasis on formative assessment” (Welsh Government, 2017, </w:t>
      </w:r>
      <w:proofErr w:type="spellStart"/>
      <w:r w:rsidR="004F324E">
        <w:t>p.18</w:t>
      </w:r>
      <w:proofErr w:type="spellEnd"/>
      <w:r w:rsidR="004F324E">
        <w:t xml:space="preserve">). </w:t>
      </w:r>
      <w:r w:rsidR="005B589E">
        <w:t>Gilbert (2010)</w:t>
      </w:r>
      <w:r w:rsidR="006D695D">
        <w:t>, suggests that as teachers we have the responsibility to let children into the secret of what they are learning by sharing the success criteria.</w:t>
      </w:r>
      <w:r w:rsidR="00126F43">
        <w:t xml:space="preserve"> </w:t>
      </w:r>
      <w:r w:rsidR="00257321">
        <w:t xml:space="preserve">On </w:t>
      </w:r>
      <w:r w:rsidR="00C84F25">
        <w:t>most</w:t>
      </w:r>
      <w:r w:rsidR="00257321">
        <w:t xml:space="preserve"> occasions, this is not promoted by the traffic light system, however it can be modified to cover all four elements of </w:t>
      </w:r>
      <w:proofErr w:type="spellStart"/>
      <w:r w:rsidR="00257321">
        <w:t>AfL</w:t>
      </w:r>
      <w:proofErr w:type="spellEnd"/>
      <w:r w:rsidR="00257321">
        <w:t>.</w:t>
      </w:r>
      <w:r w:rsidR="00360C22">
        <w:t xml:space="preserve"> </w:t>
      </w:r>
      <w:r w:rsidR="0038572F">
        <w:t xml:space="preserve">For example, to include sharing the success criteria in the traffic light system each colour would be a slightly different criteria, red being lower ability, amber intermediate and green being higher this </w:t>
      </w:r>
      <w:r w:rsidR="00023DBF">
        <w:t>will allow the children to choose their own criteria based on what they think they are cable of. The traffic light system can also</w:t>
      </w:r>
      <w:r w:rsidR="00163633">
        <w:t xml:space="preserve"> be</w:t>
      </w:r>
      <w:r w:rsidR="00C84F25">
        <w:t xml:space="preserve"> altered</w:t>
      </w:r>
      <w:r w:rsidR="00163633">
        <w:t xml:space="preserve"> </w:t>
      </w:r>
      <w:r w:rsidR="00023DBF">
        <w:t>to incorporate peer assessment. This would</w:t>
      </w:r>
      <w:r w:rsidR="00223E94">
        <w:t xml:space="preserve"> allow the children to mark each other</w:t>
      </w:r>
      <w:r w:rsidR="00C84F25">
        <w:t>’</w:t>
      </w:r>
      <w:r w:rsidR="00223E94">
        <w:t xml:space="preserve">s work and give them a colour based on what skill level they think it is. </w:t>
      </w:r>
      <w:r w:rsidR="002940CA">
        <w:t xml:space="preserve">By modifying </w:t>
      </w:r>
      <w:r w:rsidR="00E620D4">
        <w:t>this</w:t>
      </w:r>
      <w:r w:rsidR="002940CA">
        <w:t xml:space="preserve"> strategy to link the traffic light system to all four elements of </w:t>
      </w:r>
      <w:proofErr w:type="spellStart"/>
      <w:r w:rsidR="002940CA">
        <w:t>AfL</w:t>
      </w:r>
      <w:proofErr w:type="spellEnd"/>
      <w:r w:rsidR="002940CA">
        <w:t xml:space="preserve"> this will help to reduce the attainment gap between all the different abilities</w:t>
      </w:r>
      <w:r w:rsidR="00E620D4">
        <w:t xml:space="preserve"> in the class. </w:t>
      </w:r>
      <w:r w:rsidR="002940CA">
        <w:t xml:space="preserve"> </w:t>
      </w:r>
    </w:p>
    <w:p w14:paraId="475C5429" w14:textId="01DEE7E6" w:rsidR="007A5722" w:rsidRDefault="003C2020">
      <w:r>
        <w:t xml:space="preserve">Although </w:t>
      </w:r>
      <w:proofErr w:type="spellStart"/>
      <w:r>
        <w:t>AfL</w:t>
      </w:r>
      <w:proofErr w:type="spellEnd"/>
      <w:r>
        <w:t xml:space="preserve"> has many advantages, implementing one specific strateg</w:t>
      </w:r>
      <w:r w:rsidR="00BF3EF4">
        <w:t xml:space="preserve">y across the whole school can have some practical issues. Despite teachers being able to modify the traffic light system there is a limit to how much it can be changed to suit all learners. </w:t>
      </w:r>
      <w:r w:rsidR="00B60FF8">
        <w:t xml:space="preserve">Schools that promote a Humanist approach would not see many benefits of using a traffic light system to formatively assess their learning. John Holt who discusses Humanism in education in his book ‘How Children Fail’ suggests that children fail because they are afraid, </w:t>
      </w:r>
      <w:r w:rsidR="00791D56">
        <w:t xml:space="preserve">which will lead to fear of failure. He states that because they are </w:t>
      </w:r>
      <w:r w:rsidR="00D47194">
        <w:t xml:space="preserve">“afraid above all else of failing, of disappointing or displeasing the many anxious adults around them” (Holt, </w:t>
      </w:r>
      <w:r w:rsidR="00D47194">
        <w:lastRenderedPageBreak/>
        <w:t xml:space="preserve">2011, </w:t>
      </w:r>
      <w:proofErr w:type="spellStart"/>
      <w:r w:rsidR="00D47194">
        <w:t>p.1</w:t>
      </w:r>
      <w:proofErr w:type="spellEnd"/>
      <w:r w:rsidR="00D47194">
        <w:t>)</w:t>
      </w:r>
      <w:r w:rsidR="00607764">
        <w:t xml:space="preserve">. Sadly, fear of failing is sometimes promoted by the traffic light system unless children are confident enough to admit they are in the red section. If a school is promoting </w:t>
      </w:r>
      <w:r w:rsidR="00607764" w:rsidRPr="004F3CCD">
        <w:t>a humanist approach</w:t>
      </w:r>
      <w:r w:rsidR="00622A9F">
        <w:rPr>
          <w:color w:val="FF0000"/>
          <w:highlight w:val="yellow"/>
        </w:rPr>
        <w:t xml:space="preserve"> </w:t>
      </w:r>
      <w:r w:rsidR="00607764">
        <w:t xml:space="preserve">it would not be practical to implement this </w:t>
      </w:r>
      <w:r w:rsidR="008E2E99">
        <w:t>strategy</w:t>
      </w:r>
      <w:r w:rsidR="000F55A8">
        <w:t>. E</w:t>
      </w:r>
      <w:r w:rsidR="002B2110">
        <w:t xml:space="preserve">ducators who promote a behaviourist approach </w:t>
      </w:r>
      <w:r w:rsidR="000F55A8">
        <w:t>in their schools</w:t>
      </w:r>
      <w:r w:rsidR="002B2110">
        <w:t xml:space="preserve"> </w:t>
      </w:r>
      <w:r w:rsidR="0089052F">
        <w:t xml:space="preserve">might </w:t>
      </w:r>
      <w:r w:rsidR="000F55A8">
        <w:t xml:space="preserve">also find this </w:t>
      </w:r>
      <w:proofErr w:type="spellStart"/>
      <w:r w:rsidR="000F55A8">
        <w:t>AfL</w:t>
      </w:r>
      <w:proofErr w:type="spellEnd"/>
      <w:r w:rsidR="000F55A8">
        <w:t xml:space="preserve"> difficult to implement across the whole school</w:t>
      </w:r>
      <w:r w:rsidR="0089052F">
        <w:t xml:space="preserve">. </w:t>
      </w:r>
      <w:r w:rsidR="00E37970">
        <w:t xml:space="preserve">One </w:t>
      </w:r>
      <w:r w:rsidR="008F0493">
        <w:t xml:space="preserve">of the </w:t>
      </w:r>
      <w:r w:rsidR="00E37970">
        <w:t xml:space="preserve">theorists who studied how learning is affected by the changes in the environment was Skinner (1974), he believed in </w:t>
      </w:r>
      <w:r w:rsidR="00E37970" w:rsidRPr="004F3CCD">
        <w:t>a behaviourist approach</w:t>
      </w:r>
      <w:r w:rsidR="00E37970">
        <w:t xml:space="preserve"> </w:t>
      </w:r>
      <w:r w:rsidR="00E37970" w:rsidRPr="00E37970">
        <w:t>and</w:t>
      </w:r>
      <w:r w:rsidR="00E37970" w:rsidRPr="00E37970">
        <w:rPr>
          <w:color w:val="FF0000"/>
        </w:rPr>
        <w:t xml:space="preserve"> </w:t>
      </w:r>
      <w:r w:rsidR="00E37970">
        <w:t xml:space="preserve">that behaviour is shaped through positive and negative reinforcement. </w:t>
      </w:r>
      <w:r w:rsidR="00DA71F8">
        <w:t>If a learner has a positive experience it will increase the chances of them trying again, however a negative experience will decrease the likelihood that they will want to attempt the task again.</w:t>
      </w:r>
      <w:r w:rsidR="000F55A8">
        <w:t xml:space="preserve"> </w:t>
      </w:r>
      <w:r w:rsidR="00E37970">
        <w:t>For this strategy, p</w:t>
      </w:r>
      <w:r w:rsidR="000F55A8">
        <w:t xml:space="preserve">ositive reinforcement </w:t>
      </w:r>
      <w:r w:rsidR="008F0493">
        <w:t>can be put in place</w:t>
      </w:r>
      <w:r w:rsidR="00622A9F">
        <w:t xml:space="preserve"> as the learners are </w:t>
      </w:r>
      <w:r w:rsidR="008F0493">
        <w:t>able to select a green or amber sticker for their work. However, if they feel they need to pick red this could lead to negative reinforcement</w:t>
      </w:r>
      <w:r w:rsidR="00E37970">
        <w:t xml:space="preserve"> which will have an </w:t>
      </w:r>
      <w:r w:rsidR="00590DCB">
        <w:t xml:space="preserve">overall </w:t>
      </w:r>
      <w:proofErr w:type="spellStart"/>
      <w:r w:rsidR="00E37970">
        <w:t>affect</w:t>
      </w:r>
      <w:proofErr w:type="spellEnd"/>
      <w:r w:rsidR="00E37970">
        <w:t xml:space="preserve"> on their motivation.</w:t>
      </w:r>
      <w:r w:rsidR="00C96B57">
        <w:t xml:space="preserve"> </w:t>
      </w:r>
      <w:r w:rsidR="004F3CCD">
        <w:t xml:space="preserve">Based on </w:t>
      </w:r>
      <w:r w:rsidR="002B6B14">
        <w:t>its</w:t>
      </w:r>
      <w:r w:rsidR="004F3CCD">
        <w:t xml:space="preserve"> characteristics t</w:t>
      </w:r>
      <w:r w:rsidR="00C96B57">
        <w:t>he traffic light system</w:t>
      </w:r>
      <w:r w:rsidR="004F3CCD">
        <w:t xml:space="preserve"> would</w:t>
      </w:r>
      <w:r w:rsidR="00C96B57">
        <w:t xml:space="preserve"> be better suited to schools which promote a constructivist outlook.</w:t>
      </w:r>
      <w:r w:rsidR="004F3CCD">
        <w:t xml:space="preserve"> This theory suggests that children should play an active role in their learning, an example of this would be children deciding what colour they are on the traffic light scale rather than the teacher. </w:t>
      </w:r>
      <w:r w:rsidR="00C96B57">
        <w:t xml:space="preserve">They do not believe in surface learning; their main priority is children’s understanding and their learning is based on prior knowledge. If the learners select red as their level of understanding, this indicates to the teacher that they cannot move on. The Welsh government </w:t>
      </w:r>
      <w:r w:rsidR="00E85202">
        <w:t>suggest that Piaget’s constructivist theory is based around children being “active participants...by interacting with their environment and making connections between new experiences and previous learning” (</w:t>
      </w:r>
      <w:proofErr w:type="spellStart"/>
      <w:r w:rsidR="00E85202">
        <w:t>DCELLS</w:t>
      </w:r>
      <w:proofErr w:type="spellEnd"/>
      <w:r w:rsidR="00E85202">
        <w:t xml:space="preserve">, 2008, </w:t>
      </w:r>
      <w:proofErr w:type="spellStart"/>
      <w:r w:rsidR="00E85202">
        <w:t>p.30</w:t>
      </w:r>
      <w:proofErr w:type="spellEnd"/>
      <w:r w:rsidR="00E85202">
        <w:t>).</w:t>
      </w:r>
      <w:r w:rsidR="00A77C5E">
        <w:t xml:space="preserve"> Connections can be made using the traffic light system to link understanding.</w:t>
      </w:r>
      <w:r w:rsidR="00D0443C">
        <w:t xml:space="preserve"> </w:t>
      </w:r>
    </w:p>
    <w:p w14:paraId="65552DCC" w14:textId="5E60B1C4" w:rsidR="00AD06FC" w:rsidRDefault="00057C7F">
      <w:proofErr w:type="spellStart"/>
      <w:r>
        <w:t>AfL</w:t>
      </w:r>
      <w:proofErr w:type="spellEnd"/>
      <w:r>
        <w:t xml:space="preserve"> is a continuous process that monitors understanding and learning that should be a part of everyday teaching. </w:t>
      </w:r>
      <w:r w:rsidR="001E4655">
        <w:t xml:space="preserve">Effective </w:t>
      </w:r>
      <w:proofErr w:type="spellStart"/>
      <w:r w:rsidR="001E4655">
        <w:t>AfL</w:t>
      </w:r>
      <w:proofErr w:type="spellEnd"/>
      <w:r w:rsidR="001E4655">
        <w:t xml:space="preserve"> should not be applied in in the same way in a whole school approach. As mentioned earlier, to make the traffic light system most effective it will be modified throughout foundation phase and </w:t>
      </w:r>
      <w:proofErr w:type="spellStart"/>
      <w:r w:rsidR="001E4655">
        <w:t>KS2</w:t>
      </w:r>
      <w:proofErr w:type="spellEnd"/>
      <w:r w:rsidR="001E4655">
        <w:t xml:space="preserve"> to involve all learners of all ages and encourage them to remain engaged.</w:t>
      </w:r>
      <w:r w:rsidR="009D443E">
        <w:t xml:space="preserve"> Unfortunately, despite using one </w:t>
      </w:r>
      <w:proofErr w:type="spellStart"/>
      <w:r w:rsidR="009D443E">
        <w:t>AfL</w:t>
      </w:r>
      <w:proofErr w:type="spellEnd"/>
      <w:r w:rsidR="009D443E">
        <w:t xml:space="preserve"> strategy throughout the whole school being an effective way to monitor progress</w:t>
      </w:r>
      <w:r w:rsidR="005E691A">
        <w:t xml:space="preserve"> and comparison</w:t>
      </w:r>
      <w:r w:rsidR="009D443E">
        <w:t xml:space="preserve"> on a large scale there can be practical issues. I</w:t>
      </w:r>
      <w:r w:rsidR="005E691A">
        <w:t xml:space="preserve">f staff are continuously modifying the strategy to cater to learners needs it will be difficult to compare data and monitor progress, communications between teachers will be vital so they are aware of what suits which class. Financially, not a lot of money will have to be allocated towards training to use this strategy however, funds will be needed to provide equipment such as stickers, card, boards etc. Time is another issue that may arise when implementing this strategy across the whole school to monitor progress. Some classes may be fortunate to have a classroom assistant who will be able help gather data, on the other hand, those teachers who are not as fortunate may struggle which will have an overall affect on the data collected for their class. </w:t>
      </w:r>
      <w:r w:rsidR="00052F11">
        <w:t xml:space="preserve">Although </w:t>
      </w:r>
      <w:proofErr w:type="spellStart"/>
      <w:r w:rsidR="00052F11">
        <w:t>AfL</w:t>
      </w:r>
      <w:proofErr w:type="spellEnd"/>
      <w:r w:rsidR="00052F11">
        <w:t xml:space="preserve"> may cause difficulties throughout schools </w:t>
      </w:r>
      <w:proofErr w:type="gramStart"/>
      <w:r w:rsidR="00E820B0">
        <w:t>in regard to</w:t>
      </w:r>
      <w:proofErr w:type="gramEnd"/>
      <w:r w:rsidR="00052F11">
        <w:t xml:space="preserve"> finances, staff training and </w:t>
      </w:r>
      <w:r w:rsidR="008F729C">
        <w:t xml:space="preserve">the same strategy being beneficial throughout </w:t>
      </w:r>
      <w:r w:rsidR="00E820B0">
        <w:t xml:space="preserve">Foundation Phase and </w:t>
      </w:r>
      <w:proofErr w:type="spellStart"/>
      <w:r w:rsidR="00E820B0">
        <w:t>KS2</w:t>
      </w:r>
      <w:proofErr w:type="spellEnd"/>
      <w:r w:rsidR="00E820B0">
        <w:t xml:space="preserve">, the Assessment for learning and National Literacy and Numeracy Framework claims that “excellent </w:t>
      </w:r>
      <w:proofErr w:type="spellStart"/>
      <w:r w:rsidR="00E820B0">
        <w:t>AfL</w:t>
      </w:r>
      <w:proofErr w:type="spellEnd"/>
      <w:r w:rsidR="00E820B0">
        <w:t xml:space="preserve"> practice is already well established in many schools across Wales” (Welsh Government, 2013, </w:t>
      </w:r>
      <w:proofErr w:type="spellStart"/>
      <w:r w:rsidR="00E820B0">
        <w:t>p.3</w:t>
      </w:r>
      <w:proofErr w:type="spellEnd"/>
      <w:r w:rsidR="00E820B0">
        <w:t>).</w:t>
      </w:r>
    </w:p>
    <w:p w14:paraId="3E9091F5" w14:textId="536113B0" w:rsidR="00583ED9" w:rsidRDefault="00583ED9">
      <w:r>
        <w:t>Word count: 2,000 words</w:t>
      </w:r>
    </w:p>
    <w:p w14:paraId="74E9224B" w14:textId="2ED59A13" w:rsidR="00AD06FC" w:rsidRDefault="00AD06FC"/>
    <w:p w14:paraId="53848412" w14:textId="1DCB9715" w:rsidR="00AD06FC" w:rsidRDefault="00AD06FC"/>
    <w:p w14:paraId="266FD3BA" w14:textId="2B1A4AE8" w:rsidR="00AD06FC" w:rsidRDefault="00AD06FC"/>
    <w:p w14:paraId="2AB872EF" w14:textId="011E0DB3" w:rsidR="00AD06FC" w:rsidRDefault="00AD06FC"/>
    <w:p w14:paraId="5683AB42" w14:textId="0FD93F23" w:rsidR="00AD06FC" w:rsidRDefault="00AD06FC">
      <w:pPr>
        <w:rPr>
          <w:b/>
          <w:u w:val="single"/>
        </w:rPr>
      </w:pPr>
      <w:r w:rsidRPr="00AD06FC">
        <w:rPr>
          <w:b/>
          <w:u w:val="single"/>
        </w:rPr>
        <w:lastRenderedPageBreak/>
        <w:t>Reference List</w:t>
      </w:r>
    </w:p>
    <w:p w14:paraId="7357EAEA" w14:textId="77777777" w:rsidR="00A43903" w:rsidRDefault="00A43903" w:rsidP="00A43903">
      <w:r w:rsidRPr="000E0071">
        <w:t xml:space="preserve">Black, P. J. &amp; </w:t>
      </w:r>
      <w:proofErr w:type="spellStart"/>
      <w:r w:rsidRPr="000E0071">
        <w:t>Wiliam</w:t>
      </w:r>
      <w:proofErr w:type="spellEnd"/>
      <w:r w:rsidRPr="000E0071">
        <w:t>, D. (1998). Assessment and classroom learning. Assessment in Education: Principles Policy and Practice, 5(1), 7-73</w:t>
      </w:r>
      <w:r>
        <w:t xml:space="preserve">. </w:t>
      </w:r>
    </w:p>
    <w:p w14:paraId="409557A4" w14:textId="4B007208" w:rsidR="00D25EAB" w:rsidRDefault="00D25EAB">
      <w:r w:rsidRPr="00D25EAB">
        <w:t>Black &amp; William (1998) Inside the black box</w:t>
      </w:r>
      <w:r w:rsidR="00A43903">
        <w:t>.</w:t>
      </w:r>
      <w:r w:rsidRPr="00D25EAB">
        <w:t xml:space="preserve"> </w:t>
      </w:r>
    </w:p>
    <w:p w14:paraId="4B0809A0" w14:textId="77777777" w:rsidR="00A43903" w:rsidRDefault="00A43903" w:rsidP="00A43903">
      <w:proofErr w:type="spellStart"/>
      <w:r>
        <w:t>DCELLS</w:t>
      </w:r>
      <w:proofErr w:type="spellEnd"/>
      <w:r>
        <w:t xml:space="preserve"> (2008) Learning and Teaching Pedagogy.</w:t>
      </w:r>
    </w:p>
    <w:p w14:paraId="7BC20BE8" w14:textId="763DFA01" w:rsidR="00D47194" w:rsidRDefault="00D47194">
      <w:r>
        <w:t xml:space="preserve">Holt (2011) </w:t>
      </w:r>
      <w:r w:rsidR="00607764">
        <w:t xml:space="preserve">How children fail; Penguin Education. </w:t>
      </w:r>
    </w:p>
    <w:p w14:paraId="2CD398AD" w14:textId="7E81F1D9" w:rsidR="00BC4C69" w:rsidRDefault="00BC4C69">
      <w:r>
        <w:t>Ofsted (2008) Assessment for Learning: the impact of National strategy support</w:t>
      </w:r>
      <w:r w:rsidR="00444EC1">
        <w:t>.</w:t>
      </w:r>
    </w:p>
    <w:p w14:paraId="7338AFC0" w14:textId="349BCEF5" w:rsidR="000B2CB3" w:rsidRDefault="000B2CB3">
      <w:r w:rsidRPr="000B2CB3">
        <w:t>Sadler, D. R. (2013) 'Opening up feedback: Teaching learners to see</w:t>
      </w:r>
      <w:r>
        <w:t>’</w:t>
      </w:r>
      <w:r w:rsidR="00444EC1">
        <w:t>.</w:t>
      </w:r>
      <w:r>
        <w:t xml:space="preserve"> </w:t>
      </w:r>
    </w:p>
    <w:p w14:paraId="585F5B74" w14:textId="17257834" w:rsidR="004F324E" w:rsidRDefault="004F324E">
      <w:r>
        <w:t xml:space="preserve">Welsh Government (2017) Education in Wales: Our national mission. </w:t>
      </w:r>
    </w:p>
    <w:p w14:paraId="094C8CC9" w14:textId="2A921F1C" w:rsidR="00E820B0" w:rsidRDefault="00E820B0">
      <w:r>
        <w:t xml:space="preserve">Welsh Government (2013) Assessment for learning and National Literacy and Numeracy Framework. </w:t>
      </w:r>
    </w:p>
    <w:p w14:paraId="63487E6E" w14:textId="77777777" w:rsidR="00A43903" w:rsidRDefault="00A43903" w:rsidP="00A43903">
      <w:r>
        <w:t>William (2006) Assessment for Learning: What, Why and How? - T</w:t>
      </w:r>
      <w:r w:rsidRPr="00AD06FC">
        <w:t>ranscript of a talk given at the Cambridge Assessment Network Conference on 15 September 2006 at the Faculty of Education, University of Cambridge</w:t>
      </w:r>
      <w:r>
        <w:t>.</w:t>
      </w:r>
    </w:p>
    <w:p w14:paraId="42C0389C" w14:textId="77777777" w:rsidR="00A43903" w:rsidRDefault="00A43903"/>
    <w:p w14:paraId="6D91349A" w14:textId="16587CA7" w:rsidR="00E820B0" w:rsidRPr="00BB6592" w:rsidRDefault="00E820B0"/>
    <w:sectPr w:rsidR="00E820B0" w:rsidRPr="00BB659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041B2" w14:textId="77777777" w:rsidR="005566FC" w:rsidRDefault="005566FC" w:rsidP="00F67B83">
      <w:pPr>
        <w:spacing w:after="0" w:line="240" w:lineRule="auto"/>
      </w:pPr>
      <w:r>
        <w:separator/>
      </w:r>
    </w:p>
  </w:endnote>
  <w:endnote w:type="continuationSeparator" w:id="0">
    <w:p w14:paraId="2828F987" w14:textId="77777777" w:rsidR="005566FC" w:rsidRDefault="005566FC" w:rsidP="00F67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830993"/>
      <w:docPartObj>
        <w:docPartGallery w:val="Page Numbers (Bottom of Page)"/>
        <w:docPartUnique/>
      </w:docPartObj>
    </w:sdtPr>
    <w:sdtEndPr>
      <w:rPr>
        <w:noProof/>
      </w:rPr>
    </w:sdtEndPr>
    <w:sdtContent>
      <w:p w14:paraId="56C0E757" w14:textId="2D5FCFC4" w:rsidR="001078A5" w:rsidRDefault="001078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47A2E7" w14:textId="77777777" w:rsidR="001078A5" w:rsidRDefault="00107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69810" w14:textId="77777777" w:rsidR="005566FC" w:rsidRDefault="005566FC" w:rsidP="00F67B83">
      <w:pPr>
        <w:spacing w:after="0" w:line="240" w:lineRule="auto"/>
      </w:pPr>
      <w:r>
        <w:separator/>
      </w:r>
    </w:p>
  </w:footnote>
  <w:footnote w:type="continuationSeparator" w:id="0">
    <w:p w14:paraId="5B42D729" w14:textId="77777777" w:rsidR="005566FC" w:rsidRDefault="005566FC" w:rsidP="00F67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C1CF1" w14:textId="0C1BD3D3" w:rsidR="00280838" w:rsidRDefault="00280838">
    <w:pPr>
      <w:pStyle w:val="Header"/>
    </w:pPr>
    <w:r>
      <w:t>1701043</w:t>
    </w:r>
  </w:p>
  <w:p w14:paraId="229A026C" w14:textId="7F35843E" w:rsidR="00280838" w:rsidRDefault="00280838">
    <w:pPr>
      <w:pStyle w:val="Header"/>
    </w:pPr>
    <w:r>
      <w:t>(</w:t>
    </w:r>
    <w:proofErr w:type="spellStart"/>
    <w:r>
      <w:t>ECAD5001</w:t>
    </w:r>
    <w:proofErr w:type="spellEnd"/>
    <w:r>
      <w:t xml:space="preserve"> – C)</w:t>
    </w:r>
  </w:p>
  <w:p w14:paraId="72A47C5E" w14:textId="77777777" w:rsidR="00F67B83" w:rsidRDefault="00F67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B51EE"/>
    <w:multiLevelType w:val="hybridMultilevel"/>
    <w:tmpl w:val="AB8E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736C06"/>
    <w:multiLevelType w:val="hybridMultilevel"/>
    <w:tmpl w:val="EC96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B83"/>
    <w:rsid w:val="0000111E"/>
    <w:rsid w:val="0002083D"/>
    <w:rsid w:val="00023DBF"/>
    <w:rsid w:val="0004333C"/>
    <w:rsid w:val="00052F11"/>
    <w:rsid w:val="00057C7F"/>
    <w:rsid w:val="0009168D"/>
    <w:rsid w:val="000968AE"/>
    <w:rsid w:val="000A52B2"/>
    <w:rsid w:val="000B2CB3"/>
    <w:rsid w:val="000E0071"/>
    <w:rsid w:val="000E4BF1"/>
    <w:rsid w:val="000F55A8"/>
    <w:rsid w:val="001078A5"/>
    <w:rsid w:val="00126F43"/>
    <w:rsid w:val="00163633"/>
    <w:rsid w:val="0017427E"/>
    <w:rsid w:val="00174F45"/>
    <w:rsid w:val="001B442C"/>
    <w:rsid w:val="001C47E5"/>
    <w:rsid w:val="001E4655"/>
    <w:rsid w:val="00200217"/>
    <w:rsid w:val="00223E94"/>
    <w:rsid w:val="0024409D"/>
    <w:rsid w:val="00251369"/>
    <w:rsid w:val="00257321"/>
    <w:rsid w:val="00280838"/>
    <w:rsid w:val="00283E6A"/>
    <w:rsid w:val="002940CA"/>
    <w:rsid w:val="002B2110"/>
    <w:rsid w:val="002B6B14"/>
    <w:rsid w:val="002D2005"/>
    <w:rsid w:val="00332171"/>
    <w:rsid w:val="00350172"/>
    <w:rsid w:val="00360C22"/>
    <w:rsid w:val="0038572F"/>
    <w:rsid w:val="00387F07"/>
    <w:rsid w:val="0039783A"/>
    <w:rsid w:val="003C2020"/>
    <w:rsid w:val="003D209B"/>
    <w:rsid w:val="0042392B"/>
    <w:rsid w:val="00444EC1"/>
    <w:rsid w:val="004706C2"/>
    <w:rsid w:val="00486315"/>
    <w:rsid w:val="004F324E"/>
    <w:rsid w:val="004F3CCD"/>
    <w:rsid w:val="00520711"/>
    <w:rsid w:val="00536F08"/>
    <w:rsid w:val="005566FC"/>
    <w:rsid w:val="005618DD"/>
    <w:rsid w:val="00583ED9"/>
    <w:rsid w:val="00590DCB"/>
    <w:rsid w:val="00592AD3"/>
    <w:rsid w:val="005B589E"/>
    <w:rsid w:val="005E691A"/>
    <w:rsid w:val="00606763"/>
    <w:rsid w:val="00607764"/>
    <w:rsid w:val="00622A9F"/>
    <w:rsid w:val="006232EA"/>
    <w:rsid w:val="006361BB"/>
    <w:rsid w:val="00641CF9"/>
    <w:rsid w:val="00650636"/>
    <w:rsid w:val="00667EAC"/>
    <w:rsid w:val="006C3075"/>
    <w:rsid w:val="006D695D"/>
    <w:rsid w:val="006F067F"/>
    <w:rsid w:val="006F1836"/>
    <w:rsid w:val="006F4233"/>
    <w:rsid w:val="00711F25"/>
    <w:rsid w:val="00734756"/>
    <w:rsid w:val="0073673E"/>
    <w:rsid w:val="007735BC"/>
    <w:rsid w:val="00791D56"/>
    <w:rsid w:val="007A5722"/>
    <w:rsid w:val="007B369E"/>
    <w:rsid w:val="007F24A0"/>
    <w:rsid w:val="00803D4A"/>
    <w:rsid w:val="0083576E"/>
    <w:rsid w:val="00863372"/>
    <w:rsid w:val="0089052F"/>
    <w:rsid w:val="008A28E2"/>
    <w:rsid w:val="008A631A"/>
    <w:rsid w:val="008D0715"/>
    <w:rsid w:val="008E2E99"/>
    <w:rsid w:val="008F0493"/>
    <w:rsid w:val="008F729C"/>
    <w:rsid w:val="00964C06"/>
    <w:rsid w:val="00971018"/>
    <w:rsid w:val="009D443E"/>
    <w:rsid w:val="00A04E3A"/>
    <w:rsid w:val="00A43903"/>
    <w:rsid w:val="00A77C5E"/>
    <w:rsid w:val="00A81C6F"/>
    <w:rsid w:val="00A941A0"/>
    <w:rsid w:val="00AC6873"/>
    <w:rsid w:val="00AD06FC"/>
    <w:rsid w:val="00AD6F64"/>
    <w:rsid w:val="00AF2C28"/>
    <w:rsid w:val="00B47E38"/>
    <w:rsid w:val="00B54921"/>
    <w:rsid w:val="00B60FF8"/>
    <w:rsid w:val="00B6209B"/>
    <w:rsid w:val="00B83D9F"/>
    <w:rsid w:val="00B84F18"/>
    <w:rsid w:val="00BB6592"/>
    <w:rsid w:val="00BB7A39"/>
    <w:rsid w:val="00BC030F"/>
    <w:rsid w:val="00BC4C69"/>
    <w:rsid w:val="00BF345D"/>
    <w:rsid w:val="00BF3EF4"/>
    <w:rsid w:val="00C20AAC"/>
    <w:rsid w:val="00C535B7"/>
    <w:rsid w:val="00C84F25"/>
    <w:rsid w:val="00C96B57"/>
    <w:rsid w:val="00CC7AB0"/>
    <w:rsid w:val="00CC7B0E"/>
    <w:rsid w:val="00D0443C"/>
    <w:rsid w:val="00D21181"/>
    <w:rsid w:val="00D25EAB"/>
    <w:rsid w:val="00D3135C"/>
    <w:rsid w:val="00D47194"/>
    <w:rsid w:val="00D52B53"/>
    <w:rsid w:val="00DA71F8"/>
    <w:rsid w:val="00DD3029"/>
    <w:rsid w:val="00DE05C1"/>
    <w:rsid w:val="00E00B2D"/>
    <w:rsid w:val="00E03B0B"/>
    <w:rsid w:val="00E0781F"/>
    <w:rsid w:val="00E37970"/>
    <w:rsid w:val="00E620D4"/>
    <w:rsid w:val="00E820B0"/>
    <w:rsid w:val="00E85202"/>
    <w:rsid w:val="00F203BA"/>
    <w:rsid w:val="00F67B83"/>
    <w:rsid w:val="00FB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CA20"/>
  <w15:chartTrackingRefBased/>
  <w15:docId w15:val="{B25CDD9F-947A-4AFA-B3FE-84161AA65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B83"/>
  </w:style>
  <w:style w:type="paragraph" w:styleId="Footer">
    <w:name w:val="footer"/>
    <w:basedOn w:val="Normal"/>
    <w:link w:val="FooterChar"/>
    <w:uiPriority w:val="99"/>
    <w:unhideWhenUsed/>
    <w:rsid w:val="00F67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B83"/>
  </w:style>
  <w:style w:type="paragraph" w:styleId="ListParagraph">
    <w:name w:val="List Paragraph"/>
    <w:basedOn w:val="Normal"/>
    <w:uiPriority w:val="34"/>
    <w:qFormat/>
    <w:rsid w:val="00E37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803</TotalTime>
  <Pages>6</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69</cp:revision>
  <dcterms:created xsi:type="dcterms:W3CDTF">2018-12-04T11:32:00Z</dcterms:created>
  <dcterms:modified xsi:type="dcterms:W3CDTF">2018-12-13T14:16:00Z</dcterms:modified>
</cp:coreProperties>
</file>