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sz w:val="24"/>
          <w:lang w:val="en-GB"/>
        </w:rPr>
        <w:id w:val="-1522475554"/>
        <w:docPartObj>
          <w:docPartGallery w:val="Cover Pages"/>
          <w:docPartUnique/>
        </w:docPartObj>
      </w:sdtPr>
      <w:sdtEndPr>
        <w:rPr>
          <w:color w:val="auto"/>
        </w:rPr>
      </w:sdtEndPr>
      <w:sdtContent>
        <w:bookmarkStart w:id="0" w:name="_Toc115682910" w:displacedByCustomXml="prev"/>
        <w:bookmarkStart w:id="1" w:name="_Toc163796678" w:displacedByCustomXml="prev"/>
        <w:p w14:paraId="77CC02F2" w14:textId="78BBD71E" w:rsidR="003230AE" w:rsidRPr="00096A39" w:rsidRDefault="003230AE" w:rsidP="00096A39">
          <w:pPr>
            <w:pStyle w:val="NoSpacing"/>
            <w:spacing w:before="120" w:after="120" w:line="360" w:lineRule="auto"/>
            <w:ind w:left="720" w:hanging="720"/>
            <w:jc w:val="center"/>
            <w:rPr>
              <w:rFonts w:ascii="Arial" w:eastAsiaTheme="minorHAnsi" w:hAnsi="Arial" w:cs="Arial"/>
              <w:color w:val="5B9BD5" w:themeColor="accent1"/>
              <w:sz w:val="24"/>
              <w:lang w:val="en-GB"/>
            </w:rPr>
          </w:pPr>
          <w:r w:rsidRPr="00096A39">
            <w:rPr>
              <w:rFonts w:ascii="Arial" w:hAnsi="Arial" w:cs="Arial"/>
              <w:noProof/>
            </w:rPr>
            <w:drawing>
              <wp:inline distT="0" distB="0" distL="0" distR="0" wp14:anchorId="59388139" wp14:editId="67C25420">
                <wp:extent cx="2886075" cy="11334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25224976" w14:textId="77777777" w:rsidR="003230AE" w:rsidRPr="00096A39" w:rsidRDefault="003230AE" w:rsidP="00096A39">
          <w:pPr>
            <w:pStyle w:val="NoSpacing"/>
            <w:spacing w:before="120" w:after="120" w:line="360" w:lineRule="auto"/>
            <w:ind w:left="720" w:hanging="720"/>
            <w:jc w:val="center"/>
            <w:rPr>
              <w:rFonts w:ascii="Arial" w:eastAsiaTheme="minorHAnsi" w:hAnsi="Arial" w:cs="Arial"/>
              <w:color w:val="5B9BD5" w:themeColor="accent1"/>
              <w:sz w:val="24"/>
              <w:lang w:val="en-GB"/>
            </w:rPr>
          </w:pPr>
        </w:p>
        <w:p w14:paraId="36426E2C" w14:textId="77777777" w:rsidR="003230AE" w:rsidRPr="00096A39" w:rsidRDefault="003230AE" w:rsidP="00096A39">
          <w:pPr>
            <w:ind w:right="-957"/>
            <w:jc w:val="center"/>
            <w:rPr>
              <w:rFonts w:ascii="Arial" w:hAnsi="Arial" w:cs="Arial"/>
              <w:b/>
              <w:sz w:val="36"/>
              <w:szCs w:val="36"/>
            </w:rPr>
          </w:pPr>
          <w:r w:rsidRPr="00096A39">
            <w:rPr>
              <w:rFonts w:ascii="Arial" w:hAnsi="Arial" w:cs="Arial"/>
              <w:b/>
              <w:sz w:val="36"/>
              <w:szCs w:val="36"/>
            </w:rPr>
            <w:t>Principles and Concepts of Finance</w:t>
          </w:r>
        </w:p>
        <w:p w14:paraId="4947B2C6" w14:textId="77777777" w:rsidR="00096A39" w:rsidRDefault="003230AE" w:rsidP="00096A39">
          <w:pPr>
            <w:tabs>
              <w:tab w:val="left" w:pos="720"/>
              <w:tab w:val="left" w:pos="1440"/>
              <w:tab w:val="left" w:pos="2160"/>
              <w:tab w:val="left" w:pos="2880"/>
            </w:tabs>
            <w:overflowPunct w:val="0"/>
            <w:autoSpaceDE w:val="0"/>
            <w:autoSpaceDN w:val="0"/>
            <w:adjustRightInd w:val="0"/>
            <w:ind w:left="3600" w:hanging="3600"/>
            <w:jc w:val="center"/>
            <w:textAlignment w:val="baseline"/>
            <w:rPr>
              <w:rFonts w:ascii="Arial" w:hAnsi="Arial" w:cs="Arial"/>
              <w:b/>
              <w:sz w:val="36"/>
              <w:szCs w:val="36"/>
            </w:rPr>
          </w:pPr>
          <w:r w:rsidRPr="00096A39">
            <w:rPr>
              <w:rFonts w:ascii="Arial" w:hAnsi="Arial" w:cs="Arial"/>
              <w:b/>
              <w:sz w:val="36"/>
              <w:szCs w:val="36"/>
            </w:rPr>
            <w:t>BMSW5012</w:t>
          </w:r>
        </w:p>
        <w:p w14:paraId="0023AFFD" w14:textId="5EA235FC" w:rsidR="003230AE" w:rsidRPr="00096A39" w:rsidRDefault="003230AE" w:rsidP="00096A39">
          <w:pPr>
            <w:tabs>
              <w:tab w:val="left" w:pos="720"/>
              <w:tab w:val="left" w:pos="1440"/>
              <w:tab w:val="left" w:pos="2160"/>
              <w:tab w:val="left" w:pos="2880"/>
            </w:tabs>
            <w:overflowPunct w:val="0"/>
            <w:autoSpaceDE w:val="0"/>
            <w:autoSpaceDN w:val="0"/>
            <w:adjustRightInd w:val="0"/>
            <w:ind w:left="3600" w:hanging="3600"/>
            <w:jc w:val="center"/>
            <w:textAlignment w:val="baseline"/>
            <w:rPr>
              <w:rFonts w:ascii="Arial" w:hAnsi="Arial" w:cs="Arial"/>
              <w:b/>
              <w:sz w:val="36"/>
              <w:szCs w:val="36"/>
            </w:rPr>
          </w:pPr>
          <w:r w:rsidRPr="00096A39">
            <w:rPr>
              <w:rFonts w:ascii="Arial" w:hAnsi="Arial" w:cs="Arial"/>
              <w:b/>
              <w:sz w:val="36"/>
              <w:szCs w:val="36"/>
            </w:rPr>
            <w:t>LEVEL 5</w:t>
          </w:r>
        </w:p>
        <w:p w14:paraId="1B7525FF" w14:textId="5CB3B2CF" w:rsidR="003230AE" w:rsidRPr="00096A39" w:rsidRDefault="003230AE" w:rsidP="00096A39">
          <w:pPr>
            <w:pStyle w:val="NoSpacing"/>
            <w:spacing w:before="120" w:after="120" w:line="360" w:lineRule="auto"/>
            <w:ind w:left="720" w:hanging="720"/>
            <w:jc w:val="center"/>
            <w:rPr>
              <w:rFonts w:ascii="Arial" w:hAnsi="Arial" w:cs="Arial"/>
              <w:b/>
              <w:sz w:val="36"/>
              <w:szCs w:val="36"/>
            </w:rPr>
          </w:pPr>
          <w:r w:rsidRPr="00096A39">
            <w:rPr>
              <w:rFonts w:ascii="Arial" w:hAnsi="Arial" w:cs="Arial"/>
              <w:b/>
              <w:sz w:val="36"/>
              <w:szCs w:val="36"/>
            </w:rPr>
            <w:t>Budgeting Principles and Approaches – Edwards</w:t>
          </w:r>
        </w:p>
        <w:p w14:paraId="74DFAA14" w14:textId="77777777" w:rsidR="003230AE" w:rsidRDefault="003230AE" w:rsidP="00096A39">
          <w:pPr>
            <w:pStyle w:val="NoSpacing"/>
            <w:spacing w:before="120" w:after="120" w:line="360" w:lineRule="auto"/>
            <w:ind w:left="720" w:hanging="720"/>
            <w:jc w:val="center"/>
            <w:rPr>
              <w:rFonts w:ascii="Arial" w:hAnsi="Arial" w:cs="Arial"/>
              <w:b/>
            </w:rPr>
          </w:pPr>
        </w:p>
        <w:p w14:paraId="67C0E7BA" w14:textId="77777777" w:rsidR="005C4556" w:rsidRDefault="005C4556" w:rsidP="00096A39">
          <w:pPr>
            <w:pStyle w:val="NoSpacing"/>
            <w:spacing w:before="120" w:after="120" w:line="360" w:lineRule="auto"/>
            <w:ind w:left="720" w:hanging="720"/>
            <w:jc w:val="center"/>
            <w:rPr>
              <w:rFonts w:ascii="Arial" w:hAnsi="Arial" w:cs="Arial"/>
              <w:b/>
            </w:rPr>
          </w:pPr>
        </w:p>
        <w:p w14:paraId="57D700DC" w14:textId="54706644" w:rsidR="003230AE" w:rsidRPr="00096A39" w:rsidRDefault="003230AE" w:rsidP="005C4556">
          <w:pPr>
            <w:pStyle w:val="NoSpacing"/>
            <w:spacing w:before="120" w:after="120" w:line="360" w:lineRule="auto"/>
            <w:ind w:left="720" w:hanging="720"/>
            <w:jc w:val="center"/>
            <w:rPr>
              <w:rFonts w:ascii="Arial" w:hAnsi="Arial" w:cs="Arial"/>
              <w:b/>
              <w:sz w:val="28"/>
              <w:szCs w:val="28"/>
            </w:rPr>
          </w:pPr>
          <w:r w:rsidRPr="00096A39">
            <w:rPr>
              <w:rFonts w:ascii="Arial" w:hAnsi="Arial" w:cs="Arial"/>
              <w:b/>
              <w:sz w:val="28"/>
              <w:szCs w:val="28"/>
            </w:rPr>
            <w:t>Student Name</w:t>
          </w:r>
          <w:r w:rsidR="005C4556">
            <w:rPr>
              <w:rFonts w:ascii="Arial" w:hAnsi="Arial" w:cs="Arial"/>
              <w:b/>
              <w:sz w:val="28"/>
              <w:szCs w:val="28"/>
            </w:rPr>
            <w:t>: Vlad Constantin Timpau</w:t>
          </w:r>
        </w:p>
        <w:p w14:paraId="22874F9F" w14:textId="68ED0F09" w:rsidR="003230AE" w:rsidRDefault="003230AE" w:rsidP="00096A39">
          <w:pPr>
            <w:pStyle w:val="NoSpacing"/>
            <w:spacing w:before="120" w:after="120" w:line="360" w:lineRule="auto"/>
            <w:ind w:left="720" w:hanging="720"/>
            <w:jc w:val="center"/>
            <w:rPr>
              <w:rFonts w:ascii="Arial" w:hAnsi="Arial" w:cs="Arial"/>
              <w:b/>
              <w:sz w:val="28"/>
              <w:szCs w:val="28"/>
            </w:rPr>
          </w:pPr>
          <w:r w:rsidRPr="00096A39">
            <w:rPr>
              <w:rFonts w:ascii="Arial" w:hAnsi="Arial" w:cs="Arial"/>
              <w:b/>
              <w:sz w:val="28"/>
              <w:szCs w:val="28"/>
            </w:rPr>
            <w:t>ID</w:t>
          </w:r>
          <w:r w:rsidR="005C4556">
            <w:rPr>
              <w:rFonts w:ascii="Arial" w:hAnsi="Arial" w:cs="Arial"/>
              <w:b/>
              <w:sz w:val="28"/>
              <w:szCs w:val="28"/>
            </w:rPr>
            <w:t>:       2208334</w:t>
          </w:r>
        </w:p>
        <w:p w14:paraId="2546AC15" w14:textId="7092CE07" w:rsidR="005C4556" w:rsidRDefault="005C4556" w:rsidP="00096A39">
          <w:pPr>
            <w:pStyle w:val="NoSpacing"/>
            <w:spacing w:before="120" w:after="120" w:line="360" w:lineRule="auto"/>
            <w:ind w:left="720" w:hanging="720"/>
            <w:jc w:val="center"/>
            <w:rPr>
              <w:rFonts w:ascii="Arial" w:hAnsi="Arial" w:cs="Arial"/>
              <w:b/>
              <w:sz w:val="28"/>
              <w:szCs w:val="28"/>
            </w:rPr>
          </w:pPr>
          <w:proofErr w:type="gramStart"/>
          <w:r>
            <w:rPr>
              <w:rFonts w:ascii="Arial" w:hAnsi="Arial" w:cs="Arial"/>
              <w:b/>
              <w:sz w:val="28"/>
              <w:szCs w:val="28"/>
            </w:rPr>
            <w:t>Lecturer :</w:t>
          </w:r>
          <w:proofErr w:type="gramEnd"/>
          <w:r>
            <w:rPr>
              <w:rFonts w:ascii="Arial" w:hAnsi="Arial" w:cs="Arial"/>
              <w:b/>
              <w:sz w:val="28"/>
              <w:szCs w:val="28"/>
            </w:rPr>
            <w:t xml:space="preserve">  Marie </w:t>
          </w:r>
          <w:proofErr w:type="spellStart"/>
          <w:r>
            <w:rPr>
              <w:rFonts w:ascii="Arial" w:hAnsi="Arial" w:cs="Arial"/>
              <w:b/>
              <w:sz w:val="28"/>
              <w:szCs w:val="28"/>
            </w:rPr>
            <w:t>Pitson</w:t>
          </w:r>
          <w:proofErr w:type="spellEnd"/>
        </w:p>
        <w:p w14:paraId="5C690BCA" w14:textId="77777777" w:rsidR="005C4556" w:rsidRPr="00096A39" w:rsidRDefault="005C4556" w:rsidP="00096A39">
          <w:pPr>
            <w:pStyle w:val="NoSpacing"/>
            <w:spacing w:before="120" w:after="120" w:line="360" w:lineRule="auto"/>
            <w:ind w:left="720" w:hanging="720"/>
            <w:jc w:val="center"/>
            <w:rPr>
              <w:rFonts w:ascii="Arial" w:hAnsi="Arial" w:cs="Arial"/>
              <w:b/>
              <w:sz w:val="28"/>
              <w:szCs w:val="28"/>
            </w:rPr>
          </w:pPr>
        </w:p>
        <w:p w14:paraId="1BF5319C" w14:textId="61683B95" w:rsidR="003230AE" w:rsidRPr="00096A39" w:rsidRDefault="003230AE" w:rsidP="00096A39">
          <w:pPr>
            <w:pStyle w:val="NoSpacing"/>
            <w:spacing w:before="120" w:after="120" w:line="360" w:lineRule="auto"/>
            <w:ind w:left="720" w:hanging="720"/>
            <w:jc w:val="center"/>
            <w:rPr>
              <w:rFonts w:ascii="Arial" w:eastAsiaTheme="minorHAnsi" w:hAnsi="Arial" w:cs="Arial"/>
              <w:color w:val="5B9BD5" w:themeColor="accent1"/>
              <w:sz w:val="24"/>
              <w:lang w:val="en-GB"/>
            </w:rPr>
          </w:pPr>
          <w:r w:rsidRPr="00096A39">
            <w:rPr>
              <w:rFonts w:ascii="Arial" w:hAnsi="Arial" w:cs="Arial"/>
              <w:b/>
              <w:sz w:val="28"/>
              <w:szCs w:val="28"/>
            </w:rPr>
            <w:t>15</w:t>
          </w:r>
          <w:r w:rsidRPr="00096A39">
            <w:rPr>
              <w:rFonts w:ascii="Arial" w:hAnsi="Arial" w:cs="Arial"/>
              <w:b/>
              <w:sz w:val="28"/>
              <w:szCs w:val="28"/>
              <w:vertAlign w:val="superscript"/>
            </w:rPr>
            <w:t>th</w:t>
          </w:r>
          <w:r w:rsidRPr="00096A39">
            <w:rPr>
              <w:rFonts w:ascii="Arial" w:hAnsi="Arial" w:cs="Arial"/>
              <w:b/>
              <w:sz w:val="28"/>
              <w:szCs w:val="28"/>
            </w:rPr>
            <w:t xml:space="preserve"> April 2024</w:t>
          </w:r>
        </w:p>
        <w:p w14:paraId="776E8E5E" w14:textId="77777777" w:rsidR="003230AE" w:rsidRPr="00096A39" w:rsidRDefault="003230AE" w:rsidP="003230AE">
          <w:pPr>
            <w:pStyle w:val="NoSpacing"/>
            <w:spacing w:before="120" w:after="120" w:line="360" w:lineRule="auto"/>
            <w:ind w:left="720" w:hanging="720"/>
            <w:jc w:val="both"/>
            <w:rPr>
              <w:rFonts w:ascii="Arial" w:eastAsiaTheme="minorHAnsi" w:hAnsi="Arial" w:cs="Arial"/>
              <w:color w:val="5B9BD5" w:themeColor="accent1"/>
              <w:sz w:val="24"/>
              <w:lang w:val="en-GB"/>
            </w:rPr>
          </w:pPr>
        </w:p>
        <w:p w14:paraId="1E900C03" w14:textId="77777777" w:rsidR="00096A39" w:rsidRDefault="00096A39">
          <w:pPr>
            <w:spacing w:line="259" w:lineRule="auto"/>
            <w:jc w:val="left"/>
            <w:rPr>
              <w:rFonts w:ascii="Arial" w:eastAsiaTheme="minorEastAsia" w:hAnsi="Arial" w:cs="Arial"/>
              <w:sz w:val="22"/>
              <w:lang w:val="en-US"/>
            </w:rPr>
          </w:pPr>
          <w:r>
            <w:rPr>
              <w:rFonts w:ascii="Arial" w:hAnsi="Arial" w:cs="Arial"/>
            </w:rPr>
            <w:br w:type="page"/>
          </w:r>
        </w:p>
        <w:p w14:paraId="078A531F" w14:textId="167B9857" w:rsidR="007D1947" w:rsidRPr="00096A39" w:rsidRDefault="007D1947" w:rsidP="00096A39">
          <w:pPr>
            <w:pStyle w:val="Heading1"/>
            <w:numPr>
              <w:ilvl w:val="0"/>
              <w:numId w:val="0"/>
            </w:numPr>
            <w:ind w:left="432" w:hanging="432"/>
          </w:pPr>
          <w:bookmarkStart w:id="2" w:name="_Toc164091028"/>
          <w:r w:rsidRPr="00096A39">
            <w:lastRenderedPageBreak/>
            <w:t>Executive Summary</w:t>
          </w:r>
          <w:bookmarkEnd w:id="1"/>
          <w:bookmarkEnd w:id="0"/>
          <w:bookmarkEnd w:id="2"/>
        </w:p>
        <w:p w14:paraId="5915AF83"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The main goal of this report is to totally </w:t>
          </w:r>
          <w:proofErr w:type="gramStart"/>
          <w:r w:rsidRPr="00096A39">
            <w:rPr>
              <w:rFonts w:ascii="Arial" w:hAnsi="Arial" w:cs="Arial"/>
              <w:lang w:val="en-US"/>
            </w:rPr>
            <w:t>look into</w:t>
          </w:r>
          <w:proofErr w:type="gramEnd"/>
          <w:r w:rsidRPr="00096A39">
            <w:rPr>
              <w:rFonts w:ascii="Arial" w:hAnsi="Arial" w:cs="Arial"/>
              <w:lang w:val="en-US"/>
            </w:rPr>
            <w:t xml:space="preserve"> how well Edwards, a store chain that deals in camping gear, did financially during a very important six-month period, from June to November. The primary goal of this study is to evaluate how well the organization's current budgeting methods, inventory and cash flow management, and general financial situation are working. In response to the demands of its banking partners, the company is taking steps to fix a substantial overdraft. </w:t>
          </w:r>
        </w:p>
        <w:p w14:paraId="2FFB1194"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It was during this time that a full Profit &amp; Loss statement was made and that the cash and inventory amounts were carefully looked over. According to the research results, the company is having a lot of financial and operational problems. These results have helped identify key areas that need strategic changes.</w:t>
          </w:r>
        </w:p>
        <w:p w14:paraId="4DDE1E33"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Important findings from the probe point to a worrying trend in the company's cash management strategy. In fact, the cash amount slowly goes down over the course of six months, reaching a deficit of £108,600 by November. It's clear that effective cash flow management and a reevaluation of payment and sales policies are needed to improve financial availability after the big drop in available funds. </w:t>
          </w:r>
        </w:p>
        <w:p w14:paraId="5D3976A6"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Furthermore, looking at the stock budget reveals possible ways to improve inventory management. Inventory levels have reached an all-time high by the end of the allotted time frame, indicating a discrepancy between the amount of stock bought and the real desire for sales. Inequality like the one described above makes it harder to allocate capital that could be used to pay down debt or make smart investments, which hurts cash </w:t>
          </w:r>
          <w:proofErr w:type="gramStart"/>
          <w:r w:rsidRPr="00096A39">
            <w:rPr>
              <w:rFonts w:ascii="Arial" w:hAnsi="Arial" w:cs="Arial"/>
              <w:lang w:val="en-US"/>
            </w:rPr>
            <w:t>flows</w:t>
          </w:r>
          <w:proofErr w:type="gramEnd"/>
          <w:r w:rsidRPr="00096A39">
            <w:rPr>
              <w:rFonts w:ascii="Arial" w:hAnsi="Arial" w:cs="Arial"/>
              <w:lang w:val="en-US"/>
            </w:rPr>
            <w:t xml:space="preserve">. </w:t>
          </w:r>
        </w:p>
        <w:p w14:paraId="00899C45"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The Profit &amp; Loss statement for the given </w:t>
          </w:r>
          <w:proofErr w:type="gramStart"/>
          <w:r w:rsidRPr="00096A39">
            <w:rPr>
              <w:rFonts w:ascii="Arial" w:hAnsi="Arial" w:cs="Arial"/>
              <w:lang w:val="en-US"/>
            </w:rPr>
            <w:t>time period</w:t>
          </w:r>
          <w:proofErr w:type="gramEnd"/>
          <w:r w:rsidRPr="00096A39">
            <w:rPr>
              <w:rFonts w:ascii="Arial" w:hAnsi="Arial" w:cs="Arial"/>
              <w:lang w:val="en-US"/>
            </w:rPr>
            <w:t xml:space="preserve"> shows a net profit, even though the profit rates aren't very high. Despite making a lot of money, the smaller net profit margins stayed the same because of the high operational costs and interest costs. To do this, a full analysis of the organization's cost </w:t>
          </w:r>
          <w:proofErr w:type="gramStart"/>
          <w:r w:rsidRPr="00096A39">
            <w:rPr>
              <w:rFonts w:ascii="Arial" w:hAnsi="Arial" w:cs="Arial"/>
              <w:lang w:val="en-US"/>
            </w:rPr>
            <w:t>structures</w:t>
          </w:r>
          <w:proofErr w:type="gramEnd"/>
          <w:r w:rsidRPr="00096A39">
            <w:rPr>
              <w:rFonts w:ascii="Arial" w:hAnsi="Arial" w:cs="Arial"/>
              <w:lang w:val="en-US"/>
            </w:rPr>
            <w:t xml:space="preserve"> and operational efficiencies is needed. </w:t>
          </w:r>
        </w:p>
        <w:p w14:paraId="3A3CAE00"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Considering the information given, a just-in-time (JIT) inventory system is suggested as the best way to move forward. For lower inventory management costs, this technology would make the link between inventory amounts and real-time sales patterns more accurate. </w:t>
          </w:r>
          <w:proofErr w:type="gramStart"/>
          <w:r w:rsidRPr="00096A39">
            <w:rPr>
              <w:rFonts w:ascii="Arial" w:hAnsi="Arial" w:cs="Arial"/>
              <w:lang w:val="en-US"/>
            </w:rPr>
            <w:t>In order to</w:t>
          </w:r>
          <w:proofErr w:type="gramEnd"/>
          <w:r w:rsidRPr="00096A39">
            <w:rPr>
              <w:rFonts w:ascii="Arial" w:hAnsi="Arial" w:cs="Arial"/>
              <w:lang w:val="en-US"/>
            </w:rPr>
            <w:t xml:space="preserve"> speed up the process of adapting to economic and </w:t>
          </w:r>
          <w:r w:rsidRPr="00096A39">
            <w:rPr>
              <w:rFonts w:ascii="Arial" w:hAnsi="Arial" w:cs="Arial"/>
              <w:lang w:val="en-US"/>
            </w:rPr>
            <w:lastRenderedPageBreak/>
            <w:t>market fluctuations, it is also recommended that dynamic budgeting and financial forecasting methods, such as continuous forecasts, be used.</w:t>
          </w:r>
        </w:p>
        <w:p w14:paraId="44EC12EA"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The report also stresses how important it is to improve cost management in all areas of the business. According to the suggestion, different ways of financing or </w:t>
          </w:r>
          <w:proofErr w:type="spellStart"/>
          <w:r w:rsidRPr="00096A39">
            <w:rPr>
              <w:rFonts w:ascii="Arial" w:hAnsi="Arial" w:cs="Arial"/>
              <w:lang w:val="en-US"/>
            </w:rPr>
            <w:t>reorganising</w:t>
          </w:r>
          <w:proofErr w:type="spellEnd"/>
          <w:r w:rsidRPr="00096A39">
            <w:rPr>
              <w:rFonts w:ascii="Arial" w:hAnsi="Arial" w:cs="Arial"/>
              <w:lang w:val="en-US"/>
            </w:rPr>
            <w:t xml:space="preserve"> debts should be </w:t>
          </w:r>
          <w:proofErr w:type="gramStart"/>
          <w:r w:rsidRPr="00096A39">
            <w:rPr>
              <w:rFonts w:ascii="Arial" w:hAnsi="Arial" w:cs="Arial"/>
              <w:lang w:val="en-US"/>
            </w:rPr>
            <w:t>looked into</w:t>
          </w:r>
          <w:proofErr w:type="gramEnd"/>
          <w:r w:rsidRPr="00096A39">
            <w:rPr>
              <w:rFonts w:ascii="Arial" w:hAnsi="Arial" w:cs="Arial"/>
              <w:lang w:val="en-US"/>
            </w:rPr>
            <w:t xml:space="preserve"> in order to better manage financial obligations and boost profits. </w:t>
          </w:r>
        </w:p>
        <w:p w14:paraId="2F9E62F1"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The report is a full analysis of Edwards' finances, pointing out important issues and practical ways for the company to improve its financial situation. Using this approach will help the company get back on its feet quickly and stay in business in a very competitive market. The financial situation of the group could be significantly altered if the suggestions are put into action correctly. The results of this would be better operational efficiency and a stronger financial base. </w:t>
          </w:r>
        </w:p>
        <w:p w14:paraId="6A467969" w14:textId="77777777" w:rsidR="00CF276A" w:rsidRPr="00096A39" w:rsidRDefault="00CF276A" w:rsidP="003230AE">
          <w:pPr>
            <w:spacing w:before="120" w:after="120"/>
            <w:rPr>
              <w:rFonts w:ascii="Arial" w:hAnsi="Arial" w:cs="Arial"/>
              <w:lang w:val="en-US"/>
            </w:rPr>
          </w:pPr>
        </w:p>
        <w:p w14:paraId="2AE549E1" w14:textId="72E4A4E0" w:rsidR="00181D31" w:rsidRPr="00096A39" w:rsidRDefault="00181D31" w:rsidP="003230AE">
          <w:pPr>
            <w:spacing w:before="120" w:after="120"/>
            <w:rPr>
              <w:rFonts w:ascii="Arial" w:hAnsi="Arial" w:cs="Arial"/>
              <w:lang w:val="en-US"/>
            </w:rPr>
          </w:pPr>
          <w:r w:rsidRPr="00096A39">
            <w:rPr>
              <w:rFonts w:ascii="Arial" w:hAnsi="Arial" w:cs="Arial"/>
              <w:lang w:val="en-US"/>
            </w:rPr>
            <w:br/>
          </w:r>
        </w:p>
        <w:p w14:paraId="62AB7F7D" w14:textId="205D8854" w:rsidR="007D1947" w:rsidRPr="00096A39" w:rsidRDefault="007D1947" w:rsidP="003230AE">
          <w:pPr>
            <w:spacing w:before="120" w:after="120"/>
            <w:rPr>
              <w:rFonts w:ascii="Arial" w:hAnsi="Arial" w:cs="Arial"/>
            </w:rPr>
          </w:pPr>
        </w:p>
        <w:p w14:paraId="6846CF66" w14:textId="77777777" w:rsidR="007D1947" w:rsidRPr="00096A39" w:rsidRDefault="007D1947" w:rsidP="003230AE">
          <w:pPr>
            <w:spacing w:before="120" w:after="120"/>
            <w:rPr>
              <w:rFonts w:ascii="Arial" w:hAnsi="Arial" w:cs="Arial"/>
            </w:rPr>
          </w:pPr>
        </w:p>
        <w:p w14:paraId="7F8F78F5" w14:textId="77777777" w:rsidR="007D1947" w:rsidRPr="00096A39" w:rsidRDefault="007D1947" w:rsidP="003230AE">
          <w:pPr>
            <w:spacing w:before="120" w:after="120"/>
            <w:rPr>
              <w:rFonts w:ascii="Arial" w:hAnsi="Arial" w:cs="Arial"/>
            </w:rPr>
          </w:pPr>
        </w:p>
        <w:p w14:paraId="3E204757" w14:textId="77777777" w:rsidR="007D1947" w:rsidRPr="00096A39" w:rsidRDefault="007D1947" w:rsidP="003230AE">
          <w:pPr>
            <w:spacing w:before="120" w:after="120"/>
            <w:rPr>
              <w:rFonts w:ascii="Arial" w:hAnsi="Arial" w:cs="Arial"/>
            </w:rPr>
          </w:pPr>
        </w:p>
        <w:p w14:paraId="775DA3A7" w14:textId="77777777" w:rsidR="007D1947" w:rsidRPr="00096A39" w:rsidRDefault="007D1947" w:rsidP="003230AE">
          <w:pPr>
            <w:spacing w:before="120" w:after="120"/>
            <w:rPr>
              <w:rFonts w:ascii="Arial" w:hAnsi="Arial" w:cs="Arial"/>
            </w:rPr>
          </w:pPr>
        </w:p>
        <w:p w14:paraId="5E5C2FB5" w14:textId="77777777" w:rsidR="007D1947" w:rsidRPr="00096A39" w:rsidRDefault="007D1947" w:rsidP="003230AE">
          <w:pPr>
            <w:spacing w:before="120" w:after="120"/>
            <w:rPr>
              <w:rFonts w:ascii="Arial" w:hAnsi="Arial" w:cs="Arial"/>
            </w:rPr>
          </w:pPr>
        </w:p>
        <w:p w14:paraId="119F1E47" w14:textId="77777777" w:rsidR="007D1947" w:rsidRPr="00096A39" w:rsidRDefault="007D1947" w:rsidP="003230AE">
          <w:pPr>
            <w:spacing w:before="120" w:after="120"/>
            <w:rPr>
              <w:rFonts w:ascii="Arial" w:hAnsi="Arial" w:cs="Arial"/>
            </w:rPr>
          </w:pPr>
        </w:p>
        <w:p w14:paraId="2059565F" w14:textId="77777777" w:rsidR="007D1947" w:rsidRPr="00096A39" w:rsidRDefault="007D1947" w:rsidP="003230AE">
          <w:pPr>
            <w:spacing w:before="120" w:after="120"/>
            <w:rPr>
              <w:rFonts w:ascii="Arial" w:hAnsi="Arial" w:cs="Arial"/>
            </w:rPr>
          </w:pPr>
        </w:p>
        <w:p w14:paraId="1E53466B" w14:textId="77777777" w:rsidR="007D1947" w:rsidRPr="00096A39" w:rsidRDefault="007D1947" w:rsidP="003230AE">
          <w:pPr>
            <w:spacing w:before="120" w:after="120"/>
            <w:rPr>
              <w:rFonts w:ascii="Arial" w:hAnsi="Arial" w:cs="Arial"/>
            </w:rPr>
          </w:pPr>
        </w:p>
        <w:p w14:paraId="7BC12A6B" w14:textId="77777777" w:rsidR="007D1947" w:rsidRPr="00096A39" w:rsidRDefault="007D1947" w:rsidP="003230AE">
          <w:pPr>
            <w:spacing w:before="120" w:after="120"/>
            <w:rPr>
              <w:rFonts w:ascii="Arial" w:hAnsi="Arial" w:cs="Arial"/>
            </w:rPr>
          </w:pPr>
        </w:p>
        <w:p w14:paraId="3C8549E0" w14:textId="1E4DF7AC" w:rsidR="00096A39" w:rsidRDefault="00096A39">
          <w:pPr>
            <w:spacing w:line="259" w:lineRule="auto"/>
            <w:jc w:val="left"/>
            <w:rPr>
              <w:rFonts w:ascii="Arial" w:hAnsi="Arial" w:cs="Arial"/>
            </w:rPr>
          </w:pPr>
          <w:r>
            <w:rPr>
              <w:rFonts w:ascii="Arial" w:hAnsi="Arial" w:cs="Arial"/>
            </w:rPr>
            <w:br w:type="page"/>
          </w:r>
        </w:p>
        <w:sdt>
          <w:sdtPr>
            <w:rPr>
              <w:rFonts w:ascii="Times New Roman" w:eastAsiaTheme="minorHAnsi" w:hAnsi="Times New Roman" w:cstheme="minorBidi"/>
              <w:b w:val="0"/>
              <w:sz w:val="24"/>
              <w:szCs w:val="22"/>
              <w:lang w:val="en-GB"/>
            </w:rPr>
            <w:id w:val="1250316874"/>
            <w:docPartObj>
              <w:docPartGallery w:val="Table of Contents"/>
              <w:docPartUnique/>
            </w:docPartObj>
          </w:sdtPr>
          <w:sdtEndPr>
            <w:rPr>
              <w:bCs/>
              <w:noProof/>
            </w:rPr>
          </w:sdtEndPr>
          <w:sdtContent>
            <w:p w14:paraId="45D9858C" w14:textId="0FFE2E50" w:rsidR="00AC14AC" w:rsidRPr="00096A39" w:rsidRDefault="00AC14AC" w:rsidP="00096A39">
              <w:pPr>
                <w:pStyle w:val="TOCHeading"/>
              </w:pPr>
              <w:r w:rsidRPr="00096A39">
                <w:t>Table of Contents</w:t>
              </w:r>
            </w:p>
            <w:p w14:paraId="610544AC" w14:textId="77777777" w:rsidR="00096A39" w:rsidRDefault="00AC14AC">
              <w:pPr>
                <w:pStyle w:val="TOC1"/>
                <w:tabs>
                  <w:tab w:val="right" w:leader="dot" w:pos="9016"/>
                </w:tabs>
                <w:rPr>
                  <w:rFonts w:eastAsiaTheme="minorEastAsia"/>
                  <w:b w:val="0"/>
                  <w:bCs w:val="0"/>
                  <w:caps w:val="0"/>
                  <w:noProof/>
                  <w:sz w:val="22"/>
                  <w:szCs w:val="22"/>
                  <w:lang w:val="en-US"/>
                </w:rPr>
              </w:pPr>
              <w:r w:rsidRPr="00096A39">
                <w:rPr>
                  <w:rFonts w:ascii="Arial" w:hAnsi="Arial" w:cs="Arial"/>
                  <w:b w:val="0"/>
                </w:rPr>
                <w:fldChar w:fldCharType="begin"/>
              </w:r>
              <w:r w:rsidRPr="00096A39">
                <w:rPr>
                  <w:rFonts w:ascii="Arial" w:hAnsi="Arial" w:cs="Arial"/>
                  <w:b w:val="0"/>
                </w:rPr>
                <w:instrText xml:space="preserve"> TOC \o "1-3" \h \z \u </w:instrText>
              </w:r>
              <w:r w:rsidRPr="00096A39">
                <w:rPr>
                  <w:rFonts w:ascii="Arial" w:hAnsi="Arial" w:cs="Arial"/>
                  <w:b w:val="0"/>
                </w:rPr>
                <w:fldChar w:fldCharType="separate"/>
              </w:r>
              <w:hyperlink w:anchor="_Toc164091028" w:history="1">
                <w:r w:rsidR="00096A39" w:rsidRPr="00D615D1">
                  <w:rPr>
                    <w:rStyle w:val="Hyperlink"/>
                    <w:noProof/>
                  </w:rPr>
                  <w:t>Executive Summary</w:t>
                </w:r>
                <w:r w:rsidR="00096A39">
                  <w:rPr>
                    <w:noProof/>
                    <w:webHidden/>
                  </w:rPr>
                  <w:tab/>
                </w:r>
                <w:r w:rsidR="00096A39">
                  <w:rPr>
                    <w:noProof/>
                    <w:webHidden/>
                  </w:rPr>
                  <w:fldChar w:fldCharType="begin"/>
                </w:r>
                <w:r w:rsidR="00096A39">
                  <w:rPr>
                    <w:noProof/>
                    <w:webHidden/>
                  </w:rPr>
                  <w:instrText xml:space="preserve"> PAGEREF _Toc164091028 \h </w:instrText>
                </w:r>
                <w:r w:rsidR="00096A39">
                  <w:rPr>
                    <w:noProof/>
                    <w:webHidden/>
                  </w:rPr>
                </w:r>
                <w:r w:rsidR="00096A39">
                  <w:rPr>
                    <w:noProof/>
                    <w:webHidden/>
                  </w:rPr>
                  <w:fldChar w:fldCharType="separate"/>
                </w:r>
                <w:r w:rsidR="00096A39">
                  <w:rPr>
                    <w:noProof/>
                    <w:webHidden/>
                  </w:rPr>
                  <w:t>1</w:t>
                </w:r>
                <w:r w:rsidR="00096A39">
                  <w:rPr>
                    <w:noProof/>
                    <w:webHidden/>
                  </w:rPr>
                  <w:fldChar w:fldCharType="end"/>
                </w:r>
              </w:hyperlink>
            </w:p>
            <w:p w14:paraId="22286F73"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29" w:history="1">
                <w:r w:rsidR="00096A39" w:rsidRPr="00D615D1">
                  <w:rPr>
                    <w:rStyle w:val="Hyperlink"/>
                    <w:noProof/>
                  </w:rPr>
                  <w:t>1</w:t>
                </w:r>
                <w:r w:rsidR="00096A39">
                  <w:rPr>
                    <w:rFonts w:eastAsiaTheme="minorEastAsia"/>
                    <w:b w:val="0"/>
                    <w:bCs w:val="0"/>
                    <w:caps w:val="0"/>
                    <w:noProof/>
                    <w:sz w:val="22"/>
                    <w:szCs w:val="22"/>
                    <w:lang w:val="en-US"/>
                  </w:rPr>
                  <w:tab/>
                </w:r>
                <w:r w:rsidR="00096A39" w:rsidRPr="00D615D1">
                  <w:rPr>
                    <w:rStyle w:val="Hyperlink"/>
                    <w:noProof/>
                  </w:rPr>
                  <w:t>Introduction</w:t>
                </w:r>
                <w:r w:rsidR="00096A39">
                  <w:rPr>
                    <w:noProof/>
                    <w:webHidden/>
                  </w:rPr>
                  <w:tab/>
                </w:r>
                <w:r w:rsidR="00096A39">
                  <w:rPr>
                    <w:noProof/>
                    <w:webHidden/>
                  </w:rPr>
                  <w:fldChar w:fldCharType="begin"/>
                </w:r>
                <w:r w:rsidR="00096A39">
                  <w:rPr>
                    <w:noProof/>
                    <w:webHidden/>
                  </w:rPr>
                  <w:instrText xml:space="preserve"> PAGEREF _Toc164091029 \h </w:instrText>
                </w:r>
                <w:r w:rsidR="00096A39">
                  <w:rPr>
                    <w:noProof/>
                    <w:webHidden/>
                  </w:rPr>
                </w:r>
                <w:r w:rsidR="00096A39">
                  <w:rPr>
                    <w:noProof/>
                    <w:webHidden/>
                  </w:rPr>
                  <w:fldChar w:fldCharType="separate"/>
                </w:r>
                <w:r w:rsidR="00096A39">
                  <w:rPr>
                    <w:noProof/>
                    <w:webHidden/>
                  </w:rPr>
                  <w:t>5</w:t>
                </w:r>
                <w:r w:rsidR="00096A39">
                  <w:rPr>
                    <w:noProof/>
                    <w:webHidden/>
                  </w:rPr>
                  <w:fldChar w:fldCharType="end"/>
                </w:r>
              </w:hyperlink>
            </w:p>
            <w:p w14:paraId="04485703"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30" w:history="1">
                <w:r w:rsidR="00096A39" w:rsidRPr="00D615D1">
                  <w:rPr>
                    <w:rStyle w:val="Hyperlink"/>
                    <w:noProof/>
                  </w:rPr>
                  <w:t>2</w:t>
                </w:r>
                <w:r w:rsidR="00096A39">
                  <w:rPr>
                    <w:rFonts w:eastAsiaTheme="minorEastAsia"/>
                    <w:b w:val="0"/>
                    <w:bCs w:val="0"/>
                    <w:caps w:val="0"/>
                    <w:noProof/>
                    <w:sz w:val="22"/>
                    <w:szCs w:val="22"/>
                    <w:lang w:val="en-US"/>
                  </w:rPr>
                  <w:tab/>
                </w:r>
                <w:r w:rsidR="00096A39" w:rsidRPr="00D615D1">
                  <w:rPr>
                    <w:rStyle w:val="Hyperlink"/>
                    <w:noProof/>
                  </w:rPr>
                  <w:t>Main Findings</w:t>
                </w:r>
                <w:r w:rsidR="00096A39">
                  <w:rPr>
                    <w:noProof/>
                    <w:webHidden/>
                  </w:rPr>
                  <w:tab/>
                </w:r>
                <w:r w:rsidR="00096A39">
                  <w:rPr>
                    <w:noProof/>
                    <w:webHidden/>
                  </w:rPr>
                  <w:fldChar w:fldCharType="begin"/>
                </w:r>
                <w:r w:rsidR="00096A39">
                  <w:rPr>
                    <w:noProof/>
                    <w:webHidden/>
                  </w:rPr>
                  <w:instrText xml:space="preserve"> PAGEREF _Toc164091030 \h </w:instrText>
                </w:r>
                <w:r w:rsidR="00096A39">
                  <w:rPr>
                    <w:noProof/>
                    <w:webHidden/>
                  </w:rPr>
                </w:r>
                <w:r w:rsidR="00096A39">
                  <w:rPr>
                    <w:noProof/>
                    <w:webHidden/>
                  </w:rPr>
                  <w:fldChar w:fldCharType="separate"/>
                </w:r>
                <w:r w:rsidR="00096A39">
                  <w:rPr>
                    <w:noProof/>
                    <w:webHidden/>
                  </w:rPr>
                  <w:t>6</w:t>
                </w:r>
                <w:r w:rsidR="00096A39">
                  <w:rPr>
                    <w:noProof/>
                    <w:webHidden/>
                  </w:rPr>
                  <w:fldChar w:fldCharType="end"/>
                </w:r>
              </w:hyperlink>
            </w:p>
            <w:p w14:paraId="663EC576"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31" w:history="1">
                <w:r w:rsidR="00096A39" w:rsidRPr="00D615D1">
                  <w:rPr>
                    <w:rStyle w:val="Hyperlink"/>
                    <w:noProof/>
                  </w:rPr>
                  <w:t>3</w:t>
                </w:r>
                <w:r w:rsidR="00096A39">
                  <w:rPr>
                    <w:rFonts w:eastAsiaTheme="minorEastAsia"/>
                    <w:b w:val="0"/>
                    <w:bCs w:val="0"/>
                    <w:caps w:val="0"/>
                    <w:noProof/>
                    <w:sz w:val="22"/>
                    <w:szCs w:val="22"/>
                    <w:lang w:val="en-US"/>
                  </w:rPr>
                  <w:tab/>
                </w:r>
                <w:r w:rsidR="00096A39" w:rsidRPr="00D615D1">
                  <w:rPr>
                    <w:rStyle w:val="Hyperlink"/>
                    <w:noProof/>
                  </w:rPr>
                  <w:t>Financial Challenges for Edwards in the Next Six Months</w:t>
                </w:r>
                <w:r w:rsidR="00096A39">
                  <w:rPr>
                    <w:noProof/>
                    <w:webHidden/>
                  </w:rPr>
                  <w:tab/>
                </w:r>
                <w:r w:rsidR="00096A39">
                  <w:rPr>
                    <w:noProof/>
                    <w:webHidden/>
                  </w:rPr>
                  <w:fldChar w:fldCharType="begin"/>
                </w:r>
                <w:r w:rsidR="00096A39">
                  <w:rPr>
                    <w:noProof/>
                    <w:webHidden/>
                  </w:rPr>
                  <w:instrText xml:space="preserve"> PAGEREF _Toc164091031 \h </w:instrText>
                </w:r>
                <w:r w:rsidR="00096A39">
                  <w:rPr>
                    <w:noProof/>
                    <w:webHidden/>
                  </w:rPr>
                </w:r>
                <w:r w:rsidR="00096A39">
                  <w:rPr>
                    <w:noProof/>
                    <w:webHidden/>
                  </w:rPr>
                  <w:fldChar w:fldCharType="separate"/>
                </w:r>
                <w:r w:rsidR="00096A39">
                  <w:rPr>
                    <w:noProof/>
                    <w:webHidden/>
                  </w:rPr>
                  <w:t>7</w:t>
                </w:r>
                <w:r w:rsidR="00096A39">
                  <w:rPr>
                    <w:noProof/>
                    <w:webHidden/>
                  </w:rPr>
                  <w:fldChar w:fldCharType="end"/>
                </w:r>
              </w:hyperlink>
            </w:p>
            <w:p w14:paraId="112A22A0"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2" w:history="1">
                <w:r w:rsidR="00096A39" w:rsidRPr="00D615D1">
                  <w:rPr>
                    <w:rStyle w:val="Hyperlink"/>
                    <w:noProof/>
                  </w:rPr>
                  <w:t>3.1</w:t>
                </w:r>
                <w:r w:rsidR="00096A39">
                  <w:rPr>
                    <w:rFonts w:eastAsiaTheme="minorEastAsia"/>
                    <w:smallCaps w:val="0"/>
                    <w:noProof/>
                    <w:sz w:val="22"/>
                    <w:szCs w:val="22"/>
                    <w:lang w:val="en-US"/>
                  </w:rPr>
                  <w:tab/>
                </w:r>
                <w:r w:rsidR="00096A39" w:rsidRPr="00D615D1">
                  <w:rPr>
                    <w:rStyle w:val="Hyperlink"/>
                    <w:noProof/>
                  </w:rPr>
                  <w:t>Deteriorating Cash Position</w:t>
                </w:r>
                <w:r w:rsidR="00096A39">
                  <w:rPr>
                    <w:noProof/>
                    <w:webHidden/>
                  </w:rPr>
                  <w:tab/>
                </w:r>
                <w:r w:rsidR="00096A39">
                  <w:rPr>
                    <w:noProof/>
                    <w:webHidden/>
                  </w:rPr>
                  <w:fldChar w:fldCharType="begin"/>
                </w:r>
                <w:r w:rsidR="00096A39">
                  <w:rPr>
                    <w:noProof/>
                    <w:webHidden/>
                  </w:rPr>
                  <w:instrText xml:space="preserve"> PAGEREF _Toc164091032 \h </w:instrText>
                </w:r>
                <w:r w:rsidR="00096A39">
                  <w:rPr>
                    <w:noProof/>
                    <w:webHidden/>
                  </w:rPr>
                </w:r>
                <w:r w:rsidR="00096A39">
                  <w:rPr>
                    <w:noProof/>
                    <w:webHidden/>
                  </w:rPr>
                  <w:fldChar w:fldCharType="separate"/>
                </w:r>
                <w:r w:rsidR="00096A39">
                  <w:rPr>
                    <w:noProof/>
                    <w:webHidden/>
                  </w:rPr>
                  <w:t>8</w:t>
                </w:r>
                <w:r w:rsidR="00096A39">
                  <w:rPr>
                    <w:noProof/>
                    <w:webHidden/>
                  </w:rPr>
                  <w:fldChar w:fldCharType="end"/>
                </w:r>
              </w:hyperlink>
            </w:p>
            <w:p w14:paraId="187F170A"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3" w:history="1">
                <w:r w:rsidR="00096A39" w:rsidRPr="00D615D1">
                  <w:rPr>
                    <w:rStyle w:val="Hyperlink"/>
                    <w:noProof/>
                  </w:rPr>
                  <w:t>3.2</w:t>
                </w:r>
                <w:r w:rsidR="00096A39">
                  <w:rPr>
                    <w:rFonts w:eastAsiaTheme="minorEastAsia"/>
                    <w:smallCaps w:val="0"/>
                    <w:noProof/>
                    <w:sz w:val="22"/>
                    <w:szCs w:val="22"/>
                    <w:lang w:val="en-US"/>
                  </w:rPr>
                  <w:tab/>
                </w:r>
                <w:r w:rsidR="00096A39" w:rsidRPr="00D615D1">
                  <w:rPr>
                    <w:rStyle w:val="Hyperlink"/>
                    <w:noProof/>
                  </w:rPr>
                  <w:t>Overstocking and Inventory Mismanagement</w:t>
                </w:r>
                <w:r w:rsidR="00096A39">
                  <w:rPr>
                    <w:noProof/>
                    <w:webHidden/>
                  </w:rPr>
                  <w:tab/>
                </w:r>
                <w:r w:rsidR="00096A39">
                  <w:rPr>
                    <w:noProof/>
                    <w:webHidden/>
                  </w:rPr>
                  <w:fldChar w:fldCharType="begin"/>
                </w:r>
                <w:r w:rsidR="00096A39">
                  <w:rPr>
                    <w:noProof/>
                    <w:webHidden/>
                  </w:rPr>
                  <w:instrText xml:space="preserve"> PAGEREF _Toc164091033 \h </w:instrText>
                </w:r>
                <w:r w:rsidR="00096A39">
                  <w:rPr>
                    <w:noProof/>
                    <w:webHidden/>
                  </w:rPr>
                </w:r>
                <w:r w:rsidR="00096A39">
                  <w:rPr>
                    <w:noProof/>
                    <w:webHidden/>
                  </w:rPr>
                  <w:fldChar w:fldCharType="separate"/>
                </w:r>
                <w:r w:rsidR="00096A39">
                  <w:rPr>
                    <w:noProof/>
                    <w:webHidden/>
                  </w:rPr>
                  <w:t>9</w:t>
                </w:r>
                <w:r w:rsidR="00096A39">
                  <w:rPr>
                    <w:noProof/>
                    <w:webHidden/>
                  </w:rPr>
                  <w:fldChar w:fldCharType="end"/>
                </w:r>
              </w:hyperlink>
            </w:p>
            <w:p w14:paraId="5EA395F9"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4" w:history="1">
                <w:r w:rsidR="00096A39" w:rsidRPr="00D615D1">
                  <w:rPr>
                    <w:rStyle w:val="Hyperlink"/>
                    <w:noProof/>
                  </w:rPr>
                  <w:t>3.3</w:t>
                </w:r>
                <w:r w:rsidR="00096A39">
                  <w:rPr>
                    <w:rFonts w:eastAsiaTheme="minorEastAsia"/>
                    <w:smallCaps w:val="0"/>
                    <w:noProof/>
                    <w:sz w:val="22"/>
                    <w:szCs w:val="22"/>
                    <w:lang w:val="en-US"/>
                  </w:rPr>
                  <w:tab/>
                </w:r>
                <w:r w:rsidR="00096A39" w:rsidRPr="00D615D1">
                  <w:rPr>
                    <w:rStyle w:val="Hyperlink"/>
                    <w:noProof/>
                  </w:rPr>
                  <w:t>High Operating Costs Impacting Profitability</w:t>
                </w:r>
                <w:r w:rsidR="00096A39">
                  <w:rPr>
                    <w:noProof/>
                    <w:webHidden/>
                  </w:rPr>
                  <w:tab/>
                </w:r>
                <w:r w:rsidR="00096A39">
                  <w:rPr>
                    <w:noProof/>
                    <w:webHidden/>
                  </w:rPr>
                  <w:fldChar w:fldCharType="begin"/>
                </w:r>
                <w:r w:rsidR="00096A39">
                  <w:rPr>
                    <w:noProof/>
                    <w:webHidden/>
                  </w:rPr>
                  <w:instrText xml:space="preserve"> PAGEREF _Toc164091034 \h </w:instrText>
                </w:r>
                <w:r w:rsidR="00096A39">
                  <w:rPr>
                    <w:noProof/>
                    <w:webHidden/>
                  </w:rPr>
                </w:r>
                <w:r w:rsidR="00096A39">
                  <w:rPr>
                    <w:noProof/>
                    <w:webHidden/>
                  </w:rPr>
                  <w:fldChar w:fldCharType="separate"/>
                </w:r>
                <w:r w:rsidR="00096A39">
                  <w:rPr>
                    <w:noProof/>
                    <w:webHidden/>
                  </w:rPr>
                  <w:t>10</w:t>
                </w:r>
                <w:r w:rsidR="00096A39">
                  <w:rPr>
                    <w:noProof/>
                    <w:webHidden/>
                  </w:rPr>
                  <w:fldChar w:fldCharType="end"/>
                </w:r>
              </w:hyperlink>
            </w:p>
            <w:p w14:paraId="44BD6C44"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5" w:history="1">
                <w:r w:rsidR="00096A39" w:rsidRPr="00D615D1">
                  <w:rPr>
                    <w:rStyle w:val="Hyperlink"/>
                    <w:noProof/>
                  </w:rPr>
                  <w:t>3.4</w:t>
                </w:r>
                <w:r w:rsidR="00096A39">
                  <w:rPr>
                    <w:rFonts w:eastAsiaTheme="minorEastAsia"/>
                    <w:smallCaps w:val="0"/>
                    <w:noProof/>
                    <w:sz w:val="22"/>
                    <w:szCs w:val="22"/>
                    <w:lang w:val="en-US"/>
                  </w:rPr>
                  <w:tab/>
                </w:r>
                <w:r w:rsidR="00096A39" w:rsidRPr="00D615D1">
                  <w:rPr>
                    <w:rStyle w:val="Hyperlink"/>
                    <w:noProof/>
                  </w:rPr>
                  <w:t>Dependency on Credit Sales</w:t>
                </w:r>
                <w:r w:rsidR="00096A39">
                  <w:rPr>
                    <w:noProof/>
                    <w:webHidden/>
                  </w:rPr>
                  <w:tab/>
                </w:r>
                <w:r w:rsidR="00096A39">
                  <w:rPr>
                    <w:noProof/>
                    <w:webHidden/>
                  </w:rPr>
                  <w:fldChar w:fldCharType="begin"/>
                </w:r>
                <w:r w:rsidR="00096A39">
                  <w:rPr>
                    <w:noProof/>
                    <w:webHidden/>
                  </w:rPr>
                  <w:instrText xml:space="preserve"> PAGEREF _Toc164091035 \h </w:instrText>
                </w:r>
                <w:r w:rsidR="00096A39">
                  <w:rPr>
                    <w:noProof/>
                    <w:webHidden/>
                  </w:rPr>
                </w:r>
                <w:r w:rsidR="00096A39">
                  <w:rPr>
                    <w:noProof/>
                    <w:webHidden/>
                  </w:rPr>
                  <w:fldChar w:fldCharType="separate"/>
                </w:r>
                <w:r w:rsidR="00096A39">
                  <w:rPr>
                    <w:noProof/>
                    <w:webHidden/>
                  </w:rPr>
                  <w:t>11</w:t>
                </w:r>
                <w:r w:rsidR="00096A39">
                  <w:rPr>
                    <w:noProof/>
                    <w:webHidden/>
                  </w:rPr>
                  <w:fldChar w:fldCharType="end"/>
                </w:r>
              </w:hyperlink>
            </w:p>
            <w:p w14:paraId="31EF3B61"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36" w:history="1">
                <w:r w:rsidR="00096A39" w:rsidRPr="00D615D1">
                  <w:rPr>
                    <w:rStyle w:val="Hyperlink"/>
                    <w:noProof/>
                  </w:rPr>
                  <w:t>4</w:t>
                </w:r>
                <w:r w:rsidR="00096A39">
                  <w:rPr>
                    <w:rFonts w:eastAsiaTheme="minorEastAsia"/>
                    <w:b w:val="0"/>
                    <w:bCs w:val="0"/>
                    <w:caps w:val="0"/>
                    <w:noProof/>
                    <w:sz w:val="22"/>
                    <w:szCs w:val="22"/>
                    <w:lang w:val="en-US"/>
                  </w:rPr>
                  <w:tab/>
                </w:r>
                <w:r w:rsidR="00096A39" w:rsidRPr="00D615D1">
                  <w:rPr>
                    <w:rStyle w:val="Hyperlink"/>
                    <w:noProof/>
                  </w:rPr>
                  <w:t>Conditions for Successful Budgeting and Budgetary Control</w:t>
                </w:r>
                <w:r w:rsidR="00096A39">
                  <w:rPr>
                    <w:noProof/>
                    <w:webHidden/>
                  </w:rPr>
                  <w:tab/>
                </w:r>
                <w:r w:rsidR="00096A39">
                  <w:rPr>
                    <w:noProof/>
                    <w:webHidden/>
                  </w:rPr>
                  <w:fldChar w:fldCharType="begin"/>
                </w:r>
                <w:r w:rsidR="00096A39">
                  <w:rPr>
                    <w:noProof/>
                    <w:webHidden/>
                  </w:rPr>
                  <w:instrText xml:space="preserve"> PAGEREF _Toc164091036 \h </w:instrText>
                </w:r>
                <w:r w:rsidR="00096A39">
                  <w:rPr>
                    <w:noProof/>
                    <w:webHidden/>
                  </w:rPr>
                </w:r>
                <w:r w:rsidR="00096A39">
                  <w:rPr>
                    <w:noProof/>
                    <w:webHidden/>
                  </w:rPr>
                  <w:fldChar w:fldCharType="separate"/>
                </w:r>
                <w:r w:rsidR="00096A39">
                  <w:rPr>
                    <w:noProof/>
                    <w:webHidden/>
                  </w:rPr>
                  <w:t>13</w:t>
                </w:r>
                <w:r w:rsidR="00096A39">
                  <w:rPr>
                    <w:noProof/>
                    <w:webHidden/>
                  </w:rPr>
                  <w:fldChar w:fldCharType="end"/>
                </w:r>
              </w:hyperlink>
            </w:p>
            <w:p w14:paraId="41C5C770"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7" w:history="1">
                <w:r w:rsidR="00096A39" w:rsidRPr="00D615D1">
                  <w:rPr>
                    <w:rStyle w:val="Hyperlink"/>
                    <w:noProof/>
                  </w:rPr>
                  <w:t>4.1</w:t>
                </w:r>
                <w:r w:rsidR="00096A39">
                  <w:rPr>
                    <w:rFonts w:eastAsiaTheme="minorEastAsia"/>
                    <w:smallCaps w:val="0"/>
                    <w:noProof/>
                    <w:sz w:val="22"/>
                    <w:szCs w:val="22"/>
                    <w:lang w:val="en-US"/>
                  </w:rPr>
                  <w:tab/>
                </w:r>
                <w:r w:rsidR="00096A39" w:rsidRPr="00D615D1">
                  <w:rPr>
                    <w:rStyle w:val="Hyperlink"/>
                    <w:noProof/>
                  </w:rPr>
                  <w:t>Behavioral Considerations in Budgeting</w:t>
                </w:r>
                <w:r w:rsidR="00096A39">
                  <w:rPr>
                    <w:noProof/>
                    <w:webHidden/>
                  </w:rPr>
                  <w:tab/>
                </w:r>
                <w:r w:rsidR="00096A39">
                  <w:rPr>
                    <w:noProof/>
                    <w:webHidden/>
                  </w:rPr>
                  <w:fldChar w:fldCharType="begin"/>
                </w:r>
                <w:r w:rsidR="00096A39">
                  <w:rPr>
                    <w:noProof/>
                    <w:webHidden/>
                  </w:rPr>
                  <w:instrText xml:space="preserve"> PAGEREF _Toc164091037 \h </w:instrText>
                </w:r>
                <w:r w:rsidR="00096A39">
                  <w:rPr>
                    <w:noProof/>
                    <w:webHidden/>
                  </w:rPr>
                </w:r>
                <w:r w:rsidR="00096A39">
                  <w:rPr>
                    <w:noProof/>
                    <w:webHidden/>
                  </w:rPr>
                  <w:fldChar w:fldCharType="separate"/>
                </w:r>
                <w:r w:rsidR="00096A39">
                  <w:rPr>
                    <w:noProof/>
                    <w:webHidden/>
                  </w:rPr>
                  <w:t>14</w:t>
                </w:r>
                <w:r w:rsidR="00096A39">
                  <w:rPr>
                    <w:noProof/>
                    <w:webHidden/>
                  </w:rPr>
                  <w:fldChar w:fldCharType="end"/>
                </w:r>
              </w:hyperlink>
            </w:p>
            <w:p w14:paraId="5B80ED4D"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38" w:history="1">
                <w:r w:rsidR="00096A39" w:rsidRPr="00D615D1">
                  <w:rPr>
                    <w:rStyle w:val="Hyperlink"/>
                    <w:noProof/>
                  </w:rPr>
                  <w:t>5</w:t>
                </w:r>
                <w:r w:rsidR="00096A39">
                  <w:rPr>
                    <w:rFonts w:eastAsiaTheme="minorEastAsia"/>
                    <w:b w:val="0"/>
                    <w:bCs w:val="0"/>
                    <w:caps w:val="0"/>
                    <w:noProof/>
                    <w:sz w:val="22"/>
                    <w:szCs w:val="22"/>
                    <w:lang w:val="en-US"/>
                  </w:rPr>
                  <w:tab/>
                </w:r>
                <w:r w:rsidR="00096A39" w:rsidRPr="00D615D1">
                  <w:rPr>
                    <w:rStyle w:val="Hyperlink"/>
                    <w:noProof/>
                  </w:rPr>
                  <w:t>Critical Evaluation of Traditional Budgeting Methods</w:t>
                </w:r>
                <w:r w:rsidR="00096A39">
                  <w:rPr>
                    <w:noProof/>
                    <w:webHidden/>
                  </w:rPr>
                  <w:tab/>
                </w:r>
                <w:r w:rsidR="00096A39">
                  <w:rPr>
                    <w:noProof/>
                    <w:webHidden/>
                  </w:rPr>
                  <w:fldChar w:fldCharType="begin"/>
                </w:r>
                <w:r w:rsidR="00096A39">
                  <w:rPr>
                    <w:noProof/>
                    <w:webHidden/>
                  </w:rPr>
                  <w:instrText xml:space="preserve"> PAGEREF _Toc164091038 \h </w:instrText>
                </w:r>
                <w:r w:rsidR="00096A39">
                  <w:rPr>
                    <w:noProof/>
                    <w:webHidden/>
                  </w:rPr>
                </w:r>
                <w:r w:rsidR="00096A39">
                  <w:rPr>
                    <w:noProof/>
                    <w:webHidden/>
                  </w:rPr>
                  <w:fldChar w:fldCharType="separate"/>
                </w:r>
                <w:r w:rsidR="00096A39">
                  <w:rPr>
                    <w:noProof/>
                    <w:webHidden/>
                  </w:rPr>
                  <w:t>16</w:t>
                </w:r>
                <w:r w:rsidR="00096A39">
                  <w:rPr>
                    <w:noProof/>
                    <w:webHidden/>
                  </w:rPr>
                  <w:fldChar w:fldCharType="end"/>
                </w:r>
              </w:hyperlink>
            </w:p>
            <w:p w14:paraId="7C1C8619"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39" w:history="1">
                <w:r w:rsidR="00096A39" w:rsidRPr="00D615D1">
                  <w:rPr>
                    <w:rStyle w:val="Hyperlink"/>
                    <w:noProof/>
                  </w:rPr>
                  <w:t>5.1</w:t>
                </w:r>
                <w:r w:rsidR="00096A39">
                  <w:rPr>
                    <w:rFonts w:eastAsiaTheme="minorEastAsia"/>
                    <w:smallCaps w:val="0"/>
                    <w:noProof/>
                    <w:sz w:val="22"/>
                    <w:szCs w:val="22"/>
                    <w:lang w:val="en-US"/>
                  </w:rPr>
                  <w:tab/>
                </w:r>
                <w:r w:rsidR="00096A39" w:rsidRPr="00D615D1">
                  <w:rPr>
                    <w:rStyle w:val="Hyperlink"/>
                    <w:noProof/>
                  </w:rPr>
                  <w:t>Inherent Flaws in Traditional Budgeting</w:t>
                </w:r>
                <w:r w:rsidR="00096A39">
                  <w:rPr>
                    <w:noProof/>
                    <w:webHidden/>
                  </w:rPr>
                  <w:tab/>
                </w:r>
                <w:r w:rsidR="00096A39">
                  <w:rPr>
                    <w:noProof/>
                    <w:webHidden/>
                  </w:rPr>
                  <w:fldChar w:fldCharType="begin"/>
                </w:r>
                <w:r w:rsidR="00096A39">
                  <w:rPr>
                    <w:noProof/>
                    <w:webHidden/>
                  </w:rPr>
                  <w:instrText xml:space="preserve"> PAGEREF _Toc164091039 \h </w:instrText>
                </w:r>
                <w:r w:rsidR="00096A39">
                  <w:rPr>
                    <w:noProof/>
                    <w:webHidden/>
                  </w:rPr>
                </w:r>
                <w:r w:rsidR="00096A39">
                  <w:rPr>
                    <w:noProof/>
                    <w:webHidden/>
                  </w:rPr>
                  <w:fldChar w:fldCharType="separate"/>
                </w:r>
                <w:r w:rsidR="00096A39">
                  <w:rPr>
                    <w:noProof/>
                    <w:webHidden/>
                  </w:rPr>
                  <w:t>17</w:t>
                </w:r>
                <w:r w:rsidR="00096A39">
                  <w:rPr>
                    <w:noProof/>
                    <w:webHidden/>
                  </w:rPr>
                  <w:fldChar w:fldCharType="end"/>
                </w:r>
              </w:hyperlink>
            </w:p>
            <w:p w14:paraId="6D517932"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40" w:history="1">
                <w:r w:rsidR="00096A39" w:rsidRPr="00D615D1">
                  <w:rPr>
                    <w:rStyle w:val="Hyperlink"/>
                    <w:noProof/>
                  </w:rPr>
                  <w:t>5.2</w:t>
                </w:r>
                <w:r w:rsidR="00096A39">
                  <w:rPr>
                    <w:rFonts w:eastAsiaTheme="minorEastAsia"/>
                    <w:smallCaps w:val="0"/>
                    <w:noProof/>
                    <w:sz w:val="22"/>
                    <w:szCs w:val="22"/>
                    <w:lang w:val="en-US"/>
                  </w:rPr>
                  <w:tab/>
                </w:r>
                <w:r w:rsidR="00096A39" w:rsidRPr="00D615D1">
                  <w:rPr>
                    <w:rStyle w:val="Hyperlink"/>
                    <w:noProof/>
                  </w:rPr>
                  <w:t>Evolution and Beyond Budgeting</w:t>
                </w:r>
                <w:r w:rsidR="00096A39">
                  <w:rPr>
                    <w:noProof/>
                    <w:webHidden/>
                  </w:rPr>
                  <w:tab/>
                </w:r>
                <w:r w:rsidR="00096A39">
                  <w:rPr>
                    <w:noProof/>
                    <w:webHidden/>
                  </w:rPr>
                  <w:fldChar w:fldCharType="begin"/>
                </w:r>
                <w:r w:rsidR="00096A39">
                  <w:rPr>
                    <w:noProof/>
                    <w:webHidden/>
                  </w:rPr>
                  <w:instrText xml:space="preserve"> PAGEREF _Toc164091040 \h </w:instrText>
                </w:r>
                <w:r w:rsidR="00096A39">
                  <w:rPr>
                    <w:noProof/>
                    <w:webHidden/>
                  </w:rPr>
                </w:r>
                <w:r w:rsidR="00096A39">
                  <w:rPr>
                    <w:noProof/>
                    <w:webHidden/>
                  </w:rPr>
                  <w:fldChar w:fldCharType="separate"/>
                </w:r>
                <w:r w:rsidR="00096A39">
                  <w:rPr>
                    <w:noProof/>
                    <w:webHidden/>
                  </w:rPr>
                  <w:t>18</w:t>
                </w:r>
                <w:r w:rsidR="00096A39">
                  <w:rPr>
                    <w:noProof/>
                    <w:webHidden/>
                  </w:rPr>
                  <w:fldChar w:fldCharType="end"/>
                </w:r>
              </w:hyperlink>
            </w:p>
            <w:p w14:paraId="69A366C7" w14:textId="77777777" w:rsidR="00096A39" w:rsidRDefault="00000000">
              <w:pPr>
                <w:pStyle w:val="TOC2"/>
                <w:tabs>
                  <w:tab w:val="left" w:pos="720"/>
                  <w:tab w:val="right" w:leader="dot" w:pos="9016"/>
                </w:tabs>
                <w:rPr>
                  <w:rFonts w:eastAsiaTheme="minorEastAsia"/>
                  <w:smallCaps w:val="0"/>
                  <w:noProof/>
                  <w:sz w:val="22"/>
                  <w:szCs w:val="22"/>
                  <w:lang w:val="en-US"/>
                </w:rPr>
              </w:pPr>
              <w:hyperlink w:anchor="_Toc164091041" w:history="1">
                <w:r w:rsidR="00096A39" w:rsidRPr="00D615D1">
                  <w:rPr>
                    <w:rStyle w:val="Hyperlink"/>
                    <w:noProof/>
                  </w:rPr>
                  <w:t>5.3</w:t>
                </w:r>
                <w:r w:rsidR="00096A39">
                  <w:rPr>
                    <w:rFonts w:eastAsiaTheme="minorEastAsia"/>
                    <w:smallCaps w:val="0"/>
                    <w:noProof/>
                    <w:sz w:val="22"/>
                    <w:szCs w:val="22"/>
                    <w:lang w:val="en-US"/>
                  </w:rPr>
                  <w:tab/>
                </w:r>
                <w:r w:rsidR="00096A39" w:rsidRPr="00D615D1">
                  <w:rPr>
                    <w:rStyle w:val="Hyperlink"/>
                    <w:noProof/>
                  </w:rPr>
                  <w:t>Implications and Strategic Insights</w:t>
                </w:r>
                <w:r w:rsidR="00096A39">
                  <w:rPr>
                    <w:noProof/>
                    <w:webHidden/>
                  </w:rPr>
                  <w:tab/>
                </w:r>
                <w:r w:rsidR="00096A39">
                  <w:rPr>
                    <w:noProof/>
                    <w:webHidden/>
                  </w:rPr>
                  <w:fldChar w:fldCharType="begin"/>
                </w:r>
                <w:r w:rsidR="00096A39">
                  <w:rPr>
                    <w:noProof/>
                    <w:webHidden/>
                  </w:rPr>
                  <w:instrText xml:space="preserve"> PAGEREF _Toc164091041 \h </w:instrText>
                </w:r>
                <w:r w:rsidR="00096A39">
                  <w:rPr>
                    <w:noProof/>
                    <w:webHidden/>
                  </w:rPr>
                </w:r>
                <w:r w:rsidR="00096A39">
                  <w:rPr>
                    <w:noProof/>
                    <w:webHidden/>
                  </w:rPr>
                  <w:fldChar w:fldCharType="separate"/>
                </w:r>
                <w:r w:rsidR="00096A39">
                  <w:rPr>
                    <w:noProof/>
                    <w:webHidden/>
                  </w:rPr>
                  <w:t>19</w:t>
                </w:r>
                <w:r w:rsidR="00096A39">
                  <w:rPr>
                    <w:noProof/>
                    <w:webHidden/>
                  </w:rPr>
                  <w:fldChar w:fldCharType="end"/>
                </w:r>
              </w:hyperlink>
            </w:p>
            <w:p w14:paraId="3CAAC49F"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42" w:history="1">
                <w:r w:rsidR="00096A39" w:rsidRPr="00D615D1">
                  <w:rPr>
                    <w:rStyle w:val="Hyperlink"/>
                    <w:noProof/>
                  </w:rPr>
                  <w:t>6</w:t>
                </w:r>
                <w:r w:rsidR="00096A39">
                  <w:rPr>
                    <w:rFonts w:eastAsiaTheme="minorEastAsia"/>
                    <w:b w:val="0"/>
                    <w:bCs w:val="0"/>
                    <w:caps w:val="0"/>
                    <w:noProof/>
                    <w:sz w:val="22"/>
                    <w:szCs w:val="22"/>
                    <w:lang w:val="en-US"/>
                  </w:rPr>
                  <w:tab/>
                </w:r>
                <w:r w:rsidR="00096A39" w:rsidRPr="00D615D1">
                  <w:rPr>
                    <w:rStyle w:val="Hyperlink"/>
                    <w:noProof/>
                  </w:rPr>
                  <w:t>Conclusion</w:t>
                </w:r>
                <w:r w:rsidR="00096A39">
                  <w:rPr>
                    <w:noProof/>
                    <w:webHidden/>
                  </w:rPr>
                  <w:tab/>
                </w:r>
                <w:r w:rsidR="00096A39">
                  <w:rPr>
                    <w:noProof/>
                    <w:webHidden/>
                  </w:rPr>
                  <w:fldChar w:fldCharType="begin"/>
                </w:r>
                <w:r w:rsidR="00096A39">
                  <w:rPr>
                    <w:noProof/>
                    <w:webHidden/>
                  </w:rPr>
                  <w:instrText xml:space="preserve"> PAGEREF _Toc164091042 \h </w:instrText>
                </w:r>
                <w:r w:rsidR="00096A39">
                  <w:rPr>
                    <w:noProof/>
                    <w:webHidden/>
                  </w:rPr>
                </w:r>
                <w:r w:rsidR="00096A39">
                  <w:rPr>
                    <w:noProof/>
                    <w:webHidden/>
                  </w:rPr>
                  <w:fldChar w:fldCharType="separate"/>
                </w:r>
                <w:r w:rsidR="00096A39">
                  <w:rPr>
                    <w:noProof/>
                    <w:webHidden/>
                  </w:rPr>
                  <w:t>20</w:t>
                </w:r>
                <w:r w:rsidR="00096A39">
                  <w:rPr>
                    <w:noProof/>
                    <w:webHidden/>
                  </w:rPr>
                  <w:fldChar w:fldCharType="end"/>
                </w:r>
              </w:hyperlink>
            </w:p>
            <w:p w14:paraId="7E45E9EA" w14:textId="77777777" w:rsidR="00096A39" w:rsidRDefault="00000000">
              <w:pPr>
                <w:pStyle w:val="TOC1"/>
                <w:tabs>
                  <w:tab w:val="left" w:pos="480"/>
                  <w:tab w:val="right" w:leader="dot" w:pos="9016"/>
                </w:tabs>
                <w:rPr>
                  <w:rFonts w:eastAsiaTheme="minorEastAsia"/>
                  <w:b w:val="0"/>
                  <w:bCs w:val="0"/>
                  <w:caps w:val="0"/>
                  <w:noProof/>
                  <w:sz w:val="22"/>
                  <w:szCs w:val="22"/>
                  <w:lang w:val="en-US"/>
                </w:rPr>
              </w:pPr>
              <w:hyperlink w:anchor="_Toc164091043" w:history="1">
                <w:r w:rsidR="00096A39" w:rsidRPr="00D615D1">
                  <w:rPr>
                    <w:rStyle w:val="Hyperlink"/>
                    <w:noProof/>
                  </w:rPr>
                  <w:t>7</w:t>
                </w:r>
                <w:r w:rsidR="00096A39">
                  <w:rPr>
                    <w:rFonts w:eastAsiaTheme="minorEastAsia"/>
                    <w:b w:val="0"/>
                    <w:bCs w:val="0"/>
                    <w:caps w:val="0"/>
                    <w:noProof/>
                    <w:sz w:val="22"/>
                    <w:szCs w:val="22"/>
                    <w:lang w:val="en-US"/>
                  </w:rPr>
                  <w:tab/>
                </w:r>
                <w:r w:rsidR="00096A39" w:rsidRPr="00D615D1">
                  <w:rPr>
                    <w:rStyle w:val="Hyperlink"/>
                    <w:noProof/>
                  </w:rPr>
                  <w:t>Bibliography</w:t>
                </w:r>
                <w:r w:rsidR="00096A39">
                  <w:rPr>
                    <w:noProof/>
                    <w:webHidden/>
                  </w:rPr>
                  <w:tab/>
                </w:r>
                <w:r w:rsidR="00096A39">
                  <w:rPr>
                    <w:noProof/>
                    <w:webHidden/>
                  </w:rPr>
                  <w:fldChar w:fldCharType="begin"/>
                </w:r>
                <w:r w:rsidR="00096A39">
                  <w:rPr>
                    <w:noProof/>
                    <w:webHidden/>
                  </w:rPr>
                  <w:instrText xml:space="preserve"> PAGEREF _Toc164091043 \h </w:instrText>
                </w:r>
                <w:r w:rsidR="00096A39">
                  <w:rPr>
                    <w:noProof/>
                    <w:webHidden/>
                  </w:rPr>
                </w:r>
                <w:r w:rsidR="00096A39">
                  <w:rPr>
                    <w:noProof/>
                    <w:webHidden/>
                  </w:rPr>
                  <w:fldChar w:fldCharType="separate"/>
                </w:r>
                <w:r w:rsidR="00096A39">
                  <w:rPr>
                    <w:noProof/>
                    <w:webHidden/>
                  </w:rPr>
                  <w:t>21</w:t>
                </w:r>
                <w:r w:rsidR="00096A39">
                  <w:rPr>
                    <w:noProof/>
                    <w:webHidden/>
                  </w:rPr>
                  <w:fldChar w:fldCharType="end"/>
                </w:r>
              </w:hyperlink>
            </w:p>
            <w:p w14:paraId="44E537AE" w14:textId="5AAF3E84" w:rsidR="00AC14AC" w:rsidRPr="00096A39" w:rsidRDefault="00AC14AC" w:rsidP="003230AE">
              <w:pPr>
                <w:spacing w:before="120" w:after="120"/>
                <w:rPr>
                  <w:rFonts w:ascii="Arial" w:hAnsi="Arial" w:cs="Arial"/>
                </w:rPr>
              </w:pPr>
              <w:r w:rsidRPr="00096A39">
                <w:rPr>
                  <w:rFonts w:ascii="Arial" w:hAnsi="Arial" w:cs="Arial"/>
                  <w:bCs/>
                  <w:noProof/>
                </w:rPr>
                <w:fldChar w:fldCharType="end"/>
              </w:r>
            </w:p>
          </w:sdtContent>
        </w:sdt>
        <w:p w14:paraId="0F59BD6D" w14:textId="77777777" w:rsidR="007D1947" w:rsidRPr="00096A39" w:rsidRDefault="007D1947" w:rsidP="003230AE">
          <w:pPr>
            <w:spacing w:before="120" w:after="120"/>
            <w:rPr>
              <w:rFonts w:ascii="Arial" w:hAnsi="Arial" w:cs="Arial"/>
            </w:rPr>
          </w:pPr>
        </w:p>
        <w:p w14:paraId="3E46A349" w14:textId="3E5B585A" w:rsidR="00AC14AC" w:rsidRPr="00096A39" w:rsidRDefault="001528C4" w:rsidP="003230AE">
          <w:pPr>
            <w:pStyle w:val="TOC1"/>
            <w:tabs>
              <w:tab w:val="right" w:leader="dot" w:pos="9016"/>
            </w:tabs>
            <w:jc w:val="both"/>
            <w:rPr>
              <w:rFonts w:ascii="Arial" w:eastAsiaTheme="minorEastAsia" w:hAnsi="Arial" w:cs="Arial"/>
              <w:b w:val="0"/>
              <w:bCs w:val="0"/>
              <w:caps w:val="0"/>
              <w:noProof/>
              <w:kern w:val="2"/>
              <w:sz w:val="22"/>
              <w:szCs w:val="22"/>
              <w:lang w:val="en-US"/>
              <w14:ligatures w14:val="standardContextual"/>
            </w:rPr>
          </w:pPr>
          <w:r w:rsidRPr="00096A39">
            <w:rPr>
              <w:rFonts w:ascii="Arial" w:hAnsi="Arial" w:cs="Arial"/>
            </w:rPr>
            <w:fldChar w:fldCharType="begin"/>
          </w:r>
          <w:r w:rsidRPr="00096A39">
            <w:rPr>
              <w:rFonts w:ascii="Arial" w:hAnsi="Arial" w:cs="Arial"/>
            </w:rPr>
            <w:instrText xml:space="preserve"> TOC \o "1-3" \h \z \u </w:instrText>
          </w:r>
          <w:r w:rsidRPr="00096A39">
            <w:rPr>
              <w:rFonts w:ascii="Arial" w:hAnsi="Arial" w:cs="Arial"/>
            </w:rPr>
            <w:fldChar w:fldCharType="separate"/>
          </w:r>
        </w:p>
        <w:p w14:paraId="3ACA680B" w14:textId="622EC6E1" w:rsidR="001528C4" w:rsidRPr="00096A39" w:rsidRDefault="001528C4" w:rsidP="003230AE">
          <w:pPr>
            <w:pStyle w:val="TOC1"/>
            <w:tabs>
              <w:tab w:val="right" w:leader="dot" w:pos="9016"/>
            </w:tabs>
            <w:jc w:val="both"/>
            <w:rPr>
              <w:rFonts w:ascii="Arial" w:eastAsiaTheme="minorEastAsia" w:hAnsi="Arial" w:cs="Arial"/>
              <w:b w:val="0"/>
              <w:bCs w:val="0"/>
              <w:caps w:val="0"/>
              <w:noProof/>
              <w:kern w:val="2"/>
              <w:sz w:val="22"/>
              <w:szCs w:val="22"/>
              <w:lang w:val="en-US"/>
              <w14:ligatures w14:val="standardContextual"/>
            </w:rPr>
          </w:pPr>
        </w:p>
        <w:p w14:paraId="01651551" w14:textId="0206375B" w:rsidR="00F647F0" w:rsidRPr="00096A39" w:rsidRDefault="001528C4" w:rsidP="003230AE">
          <w:pPr>
            <w:spacing w:before="120" w:after="120"/>
            <w:rPr>
              <w:rFonts w:ascii="Arial" w:eastAsiaTheme="majorEastAsia" w:hAnsi="Arial" w:cs="Arial"/>
              <w:b/>
              <w:szCs w:val="32"/>
            </w:rPr>
          </w:pPr>
          <w:r w:rsidRPr="00096A39">
            <w:rPr>
              <w:rFonts w:ascii="Arial" w:hAnsi="Arial" w:cs="Arial"/>
            </w:rPr>
            <w:fldChar w:fldCharType="end"/>
          </w:r>
          <w:r w:rsidR="00F647F0" w:rsidRPr="00096A39">
            <w:rPr>
              <w:rFonts w:ascii="Arial" w:hAnsi="Arial" w:cs="Arial"/>
            </w:rPr>
            <w:br w:type="page"/>
          </w:r>
        </w:p>
        <w:p w14:paraId="0BA6B29E" w14:textId="0EC39CDA" w:rsidR="00F647F0" w:rsidRPr="00096A39" w:rsidRDefault="00F647F0" w:rsidP="00096A39">
          <w:pPr>
            <w:rPr>
              <w:rFonts w:ascii="Arial" w:hAnsi="Arial" w:cs="Arial"/>
              <w:b/>
            </w:rPr>
          </w:pPr>
          <w:bookmarkStart w:id="3" w:name="_Toc163796679"/>
          <w:r w:rsidRPr="00096A39">
            <w:rPr>
              <w:rFonts w:ascii="Arial" w:hAnsi="Arial" w:cs="Arial"/>
              <w:b/>
            </w:rPr>
            <w:lastRenderedPageBreak/>
            <w:t>List of Figures</w:t>
          </w:r>
          <w:bookmarkEnd w:id="3"/>
        </w:p>
        <w:p w14:paraId="315D1331" w14:textId="23CD0788" w:rsidR="00F647F0" w:rsidRPr="00096A39" w:rsidRDefault="00F647F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r w:rsidRPr="00096A39">
            <w:rPr>
              <w:rFonts w:ascii="Arial" w:hAnsi="Arial" w:cs="Arial"/>
            </w:rPr>
            <w:fldChar w:fldCharType="begin"/>
          </w:r>
          <w:r w:rsidRPr="00096A39">
            <w:rPr>
              <w:rFonts w:ascii="Arial" w:hAnsi="Arial" w:cs="Arial"/>
            </w:rPr>
            <w:instrText xml:space="preserve"> TOC \h \z \c "Figure" </w:instrText>
          </w:r>
          <w:r w:rsidRPr="00096A39">
            <w:rPr>
              <w:rFonts w:ascii="Arial" w:hAnsi="Arial" w:cs="Arial"/>
            </w:rPr>
            <w:fldChar w:fldCharType="separate"/>
          </w:r>
          <w:hyperlink w:anchor="_Toc163796613" w:history="1">
            <w:r w:rsidRPr="00096A39">
              <w:rPr>
                <w:rStyle w:val="Hyperlink"/>
                <w:rFonts w:ascii="Arial" w:hAnsi="Arial" w:cs="Arial"/>
                <w:noProof/>
              </w:rPr>
              <w:t>Figure 1 Management Actions against Deteriorating of Cash Position</w:t>
            </w:r>
            <w:r w:rsidRPr="00096A39">
              <w:rPr>
                <w:rFonts w:ascii="Arial" w:hAnsi="Arial" w:cs="Arial"/>
                <w:noProof/>
                <w:webHidden/>
              </w:rPr>
              <w:tab/>
            </w:r>
            <w:r w:rsidRPr="00096A39">
              <w:rPr>
                <w:rFonts w:ascii="Arial" w:hAnsi="Arial" w:cs="Arial"/>
                <w:noProof/>
                <w:webHidden/>
              </w:rPr>
              <w:fldChar w:fldCharType="begin"/>
            </w:r>
            <w:r w:rsidRPr="00096A39">
              <w:rPr>
                <w:rFonts w:ascii="Arial" w:hAnsi="Arial" w:cs="Arial"/>
                <w:noProof/>
                <w:webHidden/>
              </w:rPr>
              <w:instrText xml:space="preserve"> PAGEREF _Toc163796613 \h </w:instrText>
            </w:r>
            <w:r w:rsidRPr="00096A39">
              <w:rPr>
                <w:rFonts w:ascii="Arial" w:hAnsi="Arial" w:cs="Arial"/>
                <w:noProof/>
                <w:webHidden/>
              </w:rPr>
            </w:r>
            <w:r w:rsidRPr="00096A39">
              <w:rPr>
                <w:rFonts w:ascii="Arial" w:hAnsi="Arial" w:cs="Arial"/>
                <w:noProof/>
                <w:webHidden/>
              </w:rPr>
              <w:fldChar w:fldCharType="separate"/>
            </w:r>
            <w:r w:rsidRPr="00096A39">
              <w:rPr>
                <w:rFonts w:ascii="Arial" w:hAnsi="Arial" w:cs="Arial"/>
                <w:noProof/>
                <w:webHidden/>
              </w:rPr>
              <w:t>6</w:t>
            </w:r>
            <w:r w:rsidRPr="00096A39">
              <w:rPr>
                <w:rFonts w:ascii="Arial" w:hAnsi="Arial" w:cs="Arial"/>
                <w:noProof/>
                <w:webHidden/>
              </w:rPr>
              <w:fldChar w:fldCharType="end"/>
            </w:r>
          </w:hyperlink>
        </w:p>
        <w:p w14:paraId="5AB607C8" w14:textId="73C86A7D"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4" w:history="1">
            <w:r w:rsidR="00F647F0" w:rsidRPr="00096A39">
              <w:rPr>
                <w:rStyle w:val="Hyperlink"/>
                <w:rFonts w:ascii="Arial" w:hAnsi="Arial" w:cs="Arial"/>
                <w:noProof/>
              </w:rPr>
              <w:t>Figure 2 Management Actions against Overstocking and Inventory Mismanagement</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_Toc163796614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7</w:t>
            </w:r>
            <w:r w:rsidR="00F647F0" w:rsidRPr="00096A39">
              <w:rPr>
                <w:rFonts w:ascii="Arial" w:hAnsi="Arial" w:cs="Arial"/>
                <w:noProof/>
                <w:webHidden/>
              </w:rPr>
              <w:fldChar w:fldCharType="end"/>
            </w:r>
          </w:hyperlink>
        </w:p>
        <w:p w14:paraId="14555A5A" w14:textId="5E2FC267"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5" w:history="1">
            <w:r w:rsidR="00F647F0" w:rsidRPr="00096A39">
              <w:rPr>
                <w:rStyle w:val="Hyperlink"/>
                <w:rFonts w:ascii="Arial" w:hAnsi="Arial" w:cs="Arial"/>
                <w:noProof/>
              </w:rPr>
              <w:t>Figure 3 Management Actions against High Operating Costs Impacting Profitability</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_Toc163796615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7</w:t>
            </w:r>
            <w:r w:rsidR="00F647F0" w:rsidRPr="00096A39">
              <w:rPr>
                <w:rFonts w:ascii="Arial" w:hAnsi="Arial" w:cs="Arial"/>
                <w:noProof/>
                <w:webHidden/>
              </w:rPr>
              <w:fldChar w:fldCharType="end"/>
            </w:r>
          </w:hyperlink>
        </w:p>
        <w:p w14:paraId="2977E83E" w14:textId="2536A5FB"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6" w:history="1">
            <w:r w:rsidR="00F647F0" w:rsidRPr="00096A39">
              <w:rPr>
                <w:rStyle w:val="Hyperlink"/>
                <w:rFonts w:ascii="Arial" w:hAnsi="Arial" w:cs="Arial"/>
                <w:noProof/>
              </w:rPr>
              <w:t>Figure 4 Management Actions against Dependency on Credit Sales</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_Toc163796616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8</w:t>
            </w:r>
            <w:r w:rsidR="00F647F0" w:rsidRPr="00096A39">
              <w:rPr>
                <w:rFonts w:ascii="Arial" w:hAnsi="Arial" w:cs="Arial"/>
                <w:noProof/>
                <w:webHidden/>
              </w:rPr>
              <w:fldChar w:fldCharType="end"/>
            </w:r>
          </w:hyperlink>
        </w:p>
        <w:p w14:paraId="7815592D" w14:textId="311313ED"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7" w:history="1">
            <w:r w:rsidR="00F647F0" w:rsidRPr="00096A39">
              <w:rPr>
                <w:rStyle w:val="Hyperlink"/>
                <w:rFonts w:ascii="Arial" w:hAnsi="Arial" w:cs="Arial"/>
                <w:noProof/>
              </w:rPr>
              <w:t>Figure 5 Conditions for Successful Budgeting and Budgetary Controls</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_Toc163796617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9</w:t>
            </w:r>
            <w:r w:rsidR="00F647F0" w:rsidRPr="00096A39">
              <w:rPr>
                <w:rFonts w:ascii="Arial" w:hAnsi="Arial" w:cs="Arial"/>
                <w:noProof/>
                <w:webHidden/>
              </w:rPr>
              <w:fldChar w:fldCharType="end"/>
            </w:r>
          </w:hyperlink>
        </w:p>
        <w:p w14:paraId="660B1E90" w14:textId="396EC60F"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8" w:history="1">
            <w:r w:rsidR="00F647F0" w:rsidRPr="00096A39">
              <w:rPr>
                <w:rStyle w:val="Hyperlink"/>
                <w:rFonts w:ascii="Arial" w:hAnsi="Arial" w:cs="Arial"/>
                <w:noProof/>
              </w:rPr>
              <w:t>Figure 6 Behavioral Considerations in Budgeting</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_Toc163796618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11</w:t>
            </w:r>
            <w:r w:rsidR="00F647F0" w:rsidRPr="00096A39">
              <w:rPr>
                <w:rFonts w:ascii="Arial" w:hAnsi="Arial" w:cs="Arial"/>
                <w:noProof/>
                <w:webHidden/>
              </w:rPr>
              <w:fldChar w:fldCharType="end"/>
            </w:r>
          </w:hyperlink>
        </w:p>
        <w:p w14:paraId="53A06708" w14:textId="4EDD8891" w:rsidR="00F647F0" w:rsidRPr="00096A39" w:rsidRDefault="00000000" w:rsidP="003230AE">
          <w:pPr>
            <w:pStyle w:val="TableofFigures"/>
            <w:tabs>
              <w:tab w:val="right" w:leader="dot" w:pos="9016"/>
            </w:tabs>
            <w:spacing w:before="120" w:after="120"/>
            <w:jc w:val="both"/>
            <w:rPr>
              <w:rFonts w:ascii="Arial" w:eastAsiaTheme="minorEastAsia" w:hAnsi="Arial" w:cs="Arial"/>
              <w:smallCaps w:val="0"/>
              <w:noProof/>
              <w:kern w:val="2"/>
              <w:sz w:val="22"/>
              <w:szCs w:val="22"/>
              <w:lang w:val="en-US"/>
              <w14:ligatures w14:val="standardContextual"/>
            </w:rPr>
          </w:pPr>
          <w:hyperlink w:anchor="_Toc163796619" w:history="1">
            <w:r w:rsidR="00F647F0" w:rsidRPr="00096A39">
              <w:rPr>
                <w:rStyle w:val="Hyperlink"/>
                <w:rFonts w:ascii="Arial" w:hAnsi="Arial" w:cs="Arial"/>
                <w:noProof/>
              </w:rPr>
              <w:t>Figure 7 Flaws in Traditional Budgeting</w:t>
            </w:r>
            <w:r w:rsidR="00F647F0" w:rsidRPr="00096A39">
              <w:rPr>
                <w:rFonts w:ascii="Arial" w:hAnsi="Arial" w:cs="Arial"/>
                <w:noProof/>
                <w:webHidden/>
              </w:rPr>
              <w:tab/>
            </w:r>
            <w:r w:rsidR="00F647F0" w:rsidRPr="00096A39">
              <w:rPr>
                <w:rFonts w:ascii="Arial" w:hAnsi="Arial" w:cs="Arial"/>
                <w:noProof/>
                <w:webHidden/>
              </w:rPr>
              <w:fldChar w:fldCharType="begin"/>
            </w:r>
            <w:r w:rsidR="00F647F0" w:rsidRPr="00096A39">
              <w:rPr>
                <w:rFonts w:ascii="Arial" w:hAnsi="Arial" w:cs="Arial"/>
                <w:noProof/>
                <w:webHidden/>
              </w:rPr>
              <w:instrText xml:space="preserve"> PAGEREF _Toc163796619 \h </w:instrText>
            </w:r>
            <w:r w:rsidR="00F647F0" w:rsidRPr="00096A39">
              <w:rPr>
                <w:rFonts w:ascii="Arial" w:hAnsi="Arial" w:cs="Arial"/>
                <w:noProof/>
                <w:webHidden/>
              </w:rPr>
            </w:r>
            <w:r w:rsidR="00F647F0" w:rsidRPr="00096A39">
              <w:rPr>
                <w:rFonts w:ascii="Arial" w:hAnsi="Arial" w:cs="Arial"/>
                <w:noProof/>
                <w:webHidden/>
              </w:rPr>
              <w:fldChar w:fldCharType="separate"/>
            </w:r>
            <w:r w:rsidR="00F647F0" w:rsidRPr="00096A39">
              <w:rPr>
                <w:rFonts w:ascii="Arial" w:hAnsi="Arial" w:cs="Arial"/>
                <w:noProof/>
                <w:webHidden/>
              </w:rPr>
              <w:t>13</w:t>
            </w:r>
            <w:r w:rsidR="00F647F0" w:rsidRPr="00096A39">
              <w:rPr>
                <w:rFonts w:ascii="Arial" w:hAnsi="Arial" w:cs="Arial"/>
                <w:noProof/>
                <w:webHidden/>
              </w:rPr>
              <w:fldChar w:fldCharType="end"/>
            </w:r>
          </w:hyperlink>
        </w:p>
        <w:p w14:paraId="35B6052B" w14:textId="4B9D8D40" w:rsidR="007D1947" w:rsidRPr="00096A39" w:rsidRDefault="00F647F0" w:rsidP="003230AE">
          <w:pPr>
            <w:spacing w:before="120" w:after="120"/>
            <w:rPr>
              <w:rFonts w:ascii="Arial" w:hAnsi="Arial" w:cs="Arial"/>
            </w:rPr>
          </w:pPr>
          <w:r w:rsidRPr="00096A39">
            <w:rPr>
              <w:rFonts w:ascii="Arial" w:hAnsi="Arial" w:cs="Arial"/>
            </w:rPr>
            <w:fldChar w:fldCharType="end"/>
          </w:r>
        </w:p>
        <w:p w14:paraId="22F11532" w14:textId="77777777" w:rsidR="007D1947" w:rsidRPr="00096A39" w:rsidRDefault="007D1947" w:rsidP="003230AE">
          <w:pPr>
            <w:spacing w:before="120" w:after="120"/>
            <w:rPr>
              <w:rFonts w:ascii="Arial" w:hAnsi="Arial" w:cs="Arial"/>
            </w:rPr>
          </w:pPr>
        </w:p>
        <w:p w14:paraId="15C6D916" w14:textId="77777777" w:rsidR="007D1947" w:rsidRPr="00096A39" w:rsidRDefault="007D1947" w:rsidP="003230AE">
          <w:pPr>
            <w:spacing w:before="120" w:after="120"/>
            <w:rPr>
              <w:rFonts w:ascii="Arial" w:hAnsi="Arial" w:cs="Arial"/>
            </w:rPr>
          </w:pPr>
        </w:p>
        <w:p w14:paraId="0882E422" w14:textId="77777777" w:rsidR="007D1947" w:rsidRPr="00096A39" w:rsidRDefault="007D1947" w:rsidP="003230AE">
          <w:pPr>
            <w:spacing w:before="120" w:after="120"/>
            <w:rPr>
              <w:rFonts w:ascii="Arial" w:hAnsi="Arial" w:cs="Arial"/>
            </w:rPr>
          </w:pPr>
        </w:p>
        <w:p w14:paraId="2076963D" w14:textId="77777777" w:rsidR="007D1947" w:rsidRPr="00096A39" w:rsidRDefault="007D1947" w:rsidP="003230AE">
          <w:pPr>
            <w:spacing w:before="120" w:after="120"/>
            <w:rPr>
              <w:rFonts w:ascii="Arial" w:hAnsi="Arial" w:cs="Arial"/>
            </w:rPr>
          </w:pPr>
        </w:p>
        <w:p w14:paraId="006E6A3F" w14:textId="77777777" w:rsidR="007D1947" w:rsidRPr="00096A39" w:rsidRDefault="007D1947" w:rsidP="003230AE">
          <w:pPr>
            <w:spacing w:before="120" w:after="120"/>
            <w:rPr>
              <w:rFonts w:ascii="Arial" w:hAnsi="Arial" w:cs="Arial"/>
            </w:rPr>
          </w:pPr>
        </w:p>
        <w:p w14:paraId="26EE9C53" w14:textId="77777777" w:rsidR="007D1947" w:rsidRPr="00096A39" w:rsidRDefault="007D1947" w:rsidP="003230AE">
          <w:pPr>
            <w:spacing w:before="120" w:after="120"/>
            <w:rPr>
              <w:rFonts w:ascii="Arial" w:hAnsi="Arial" w:cs="Arial"/>
            </w:rPr>
          </w:pPr>
        </w:p>
        <w:p w14:paraId="2AEFE0CA" w14:textId="77777777" w:rsidR="007D1947" w:rsidRPr="00096A39" w:rsidRDefault="007D1947" w:rsidP="003230AE">
          <w:pPr>
            <w:spacing w:before="120" w:after="120"/>
            <w:rPr>
              <w:rFonts w:ascii="Arial" w:hAnsi="Arial" w:cs="Arial"/>
            </w:rPr>
          </w:pPr>
        </w:p>
        <w:p w14:paraId="4F8F730C" w14:textId="77777777" w:rsidR="007D1947" w:rsidRPr="00096A39" w:rsidRDefault="007D1947" w:rsidP="003230AE">
          <w:pPr>
            <w:spacing w:before="120" w:after="120"/>
            <w:rPr>
              <w:rFonts w:ascii="Arial" w:hAnsi="Arial" w:cs="Arial"/>
            </w:rPr>
          </w:pPr>
        </w:p>
        <w:p w14:paraId="4D3D6465" w14:textId="77777777" w:rsidR="007D1947" w:rsidRPr="00096A39" w:rsidRDefault="007D1947" w:rsidP="003230AE">
          <w:pPr>
            <w:spacing w:before="120" w:after="120"/>
            <w:rPr>
              <w:rFonts w:ascii="Arial" w:hAnsi="Arial" w:cs="Arial"/>
            </w:rPr>
          </w:pPr>
        </w:p>
        <w:p w14:paraId="47414E5B" w14:textId="77777777" w:rsidR="007D1947" w:rsidRPr="00096A39" w:rsidRDefault="007D1947" w:rsidP="003230AE">
          <w:pPr>
            <w:spacing w:before="120" w:after="120"/>
            <w:rPr>
              <w:rFonts w:ascii="Arial" w:hAnsi="Arial" w:cs="Arial"/>
            </w:rPr>
          </w:pPr>
        </w:p>
        <w:p w14:paraId="2F67E6D4" w14:textId="77777777" w:rsidR="007D1947" w:rsidRPr="00096A39" w:rsidRDefault="007D1947" w:rsidP="003230AE">
          <w:pPr>
            <w:spacing w:before="120" w:after="120"/>
            <w:rPr>
              <w:rFonts w:ascii="Arial" w:hAnsi="Arial" w:cs="Arial"/>
            </w:rPr>
          </w:pPr>
        </w:p>
        <w:p w14:paraId="400F30D3" w14:textId="77777777" w:rsidR="007D1947" w:rsidRPr="00096A39" w:rsidRDefault="007D1947" w:rsidP="003230AE">
          <w:pPr>
            <w:spacing w:before="120" w:after="120"/>
            <w:rPr>
              <w:rFonts w:ascii="Arial" w:hAnsi="Arial" w:cs="Arial"/>
            </w:rPr>
          </w:pPr>
        </w:p>
        <w:p w14:paraId="21D0F861" w14:textId="77777777" w:rsidR="007D1947" w:rsidRPr="00096A39" w:rsidRDefault="007D1947" w:rsidP="003230AE">
          <w:pPr>
            <w:spacing w:before="120" w:after="120"/>
            <w:rPr>
              <w:rFonts w:ascii="Arial" w:hAnsi="Arial" w:cs="Arial"/>
            </w:rPr>
          </w:pPr>
        </w:p>
        <w:p w14:paraId="68D56007" w14:textId="25DC41A4" w:rsidR="007D1947" w:rsidRPr="00096A39" w:rsidRDefault="007D1947" w:rsidP="003230AE">
          <w:pPr>
            <w:spacing w:before="120" w:after="120"/>
            <w:rPr>
              <w:rFonts w:ascii="Arial" w:hAnsi="Arial" w:cs="Arial"/>
            </w:rPr>
          </w:pPr>
        </w:p>
        <w:p w14:paraId="0DCF0194" w14:textId="70600FC3" w:rsidR="00084E65" w:rsidRPr="00096A39" w:rsidRDefault="00084E65" w:rsidP="003230AE">
          <w:pPr>
            <w:spacing w:before="120" w:after="120"/>
            <w:rPr>
              <w:rFonts w:ascii="Arial" w:hAnsi="Arial" w:cs="Arial"/>
            </w:rPr>
          </w:pPr>
        </w:p>
        <w:p w14:paraId="30499783" w14:textId="1246572E" w:rsidR="00084E65" w:rsidRPr="00096A39" w:rsidRDefault="00084E65" w:rsidP="003230AE">
          <w:pPr>
            <w:spacing w:before="120" w:after="120"/>
            <w:rPr>
              <w:rFonts w:ascii="Arial" w:hAnsi="Arial" w:cs="Arial"/>
            </w:rPr>
          </w:pPr>
        </w:p>
        <w:p w14:paraId="6FBF8233" w14:textId="77777777" w:rsidR="001528C4" w:rsidRPr="00096A39" w:rsidRDefault="001528C4" w:rsidP="003230AE">
          <w:pPr>
            <w:spacing w:before="120" w:after="120"/>
            <w:rPr>
              <w:rFonts w:ascii="Arial" w:eastAsiaTheme="majorEastAsia" w:hAnsi="Arial" w:cs="Arial"/>
              <w:b/>
              <w:szCs w:val="32"/>
            </w:rPr>
          </w:pPr>
          <w:bookmarkStart w:id="4" w:name="_Toc115682911"/>
          <w:bookmarkStart w:id="5" w:name="_Toc163796680"/>
          <w:r w:rsidRPr="00096A39">
            <w:rPr>
              <w:rFonts w:ascii="Arial" w:hAnsi="Arial" w:cs="Arial"/>
            </w:rPr>
            <w:br w:type="page"/>
          </w:r>
        </w:p>
        <w:p w14:paraId="3BC61F11" w14:textId="77777777" w:rsidR="00CF276A" w:rsidRPr="00096A39" w:rsidRDefault="00CF276A" w:rsidP="00096A39">
          <w:pPr>
            <w:pStyle w:val="Heading1"/>
          </w:pPr>
          <w:bookmarkStart w:id="6" w:name="_Toc164091029"/>
          <w:bookmarkEnd w:id="4"/>
          <w:bookmarkEnd w:id="5"/>
          <w:r w:rsidRPr="00096A39">
            <w:lastRenderedPageBreak/>
            <w:t>Introduction</w:t>
          </w:r>
          <w:bookmarkEnd w:id="6"/>
          <w:r w:rsidRPr="00096A39">
            <w:t xml:space="preserve"> </w:t>
          </w:r>
        </w:p>
        <w:p w14:paraId="7B3B1771" w14:textId="77777777" w:rsidR="00172FC4" w:rsidRPr="00096A39" w:rsidRDefault="00172FC4" w:rsidP="003230AE">
          <w:pPr>
            <w:spacing w:before="120" w:after="120"/>
            <w:rPr>
              <w:rFonts w:ascii="Arial" w:hAnsi="Arial" w:cs="Arial"/>
            </w:rPr>
          </w:pPr>
          <w:r w:rsidRPr="00096A39">
            <w:rPr>
              <w:rFonts w:ascii="Arial" w:hAnsi="Arial" w:cs="Arial"/>
            </w:rPr>
            <w:t xml:space="preserve">In the fast-paced retail industry, effective financial management is crucial, particularly in consumer goods segments such as camping equipment (Kumar, Gupta and Bapat, 2024; Li, </w:t>
          </w:r>
          <w:r w:rsidRPr="00096A39">
            <w:rPr>
              <w:rFonts w:ascii="Arial" w:hAnsi="Arial" w:cs="Arial"/>
              <w:color w:val="222222"/>
              <w:szCs w:val="24"/>
              <w:shd w:val="clear" w:color="auto" w:fill="FFFFFF"/>
            </w:rPr>
            <w:t xml:space="preserve">Frederick and </w:t>
          </w:r>
          <w:proofErr w:type="spellStart"/>
          <w:r w:rsidRPr="00096A39">
            <w:rPr>
              <w:rFonts w:ascii="Arial" w:hAnsi="Arial" w:cs="Arial"/>
              <w:color w:val="222222"/>
              <w:szCs w:val="24"/>
              <w:shd w:val="clear" w:color="auto" w:fill="FFFFFF"/>
            </w:rPr>
            <w:t>Gereffi</w:t>
          </w:r>
          <w:proofErr w:type="spellEnd"/>
          <w:r w:rsidRPr="00096A39">
            <w:rPr>
              <w:rFonts w:ascii="Arial" w:hAnsi="Arial" w:cs="Arial"/>
              <w:color w:val="222222"/>
              <w:szCs w:val="24"/>
              <w:shd w:val="clear" w:color="auto" w:fill="FFFFFF"/>
            </w:rPr>
            <w:t>, 2019</w:t>
          </w:r>
          <w:r w:rsidRPr="00096A39">
            <w:rPr>
              <w:rFonts w:ascii="Arial" w:hAnsi="Arial" w:cs="Arial"/>
            </w:rPr>
            <w:t>). Budgeting plays a vital role in financial management, impacting both immediate business choices and long-term operations (</w:t>
          </w:r>
          <w:r w:rsidRPr="00096A39">
            <w:rPr>
              <w:rFonts w:ascii="Arial" w:hAnsi="Arial" w:cs="Arial"/>
              <w:shd w:val="clear" w:color="auto" w:fill="FFFFFF"/>
            </w:rPr>
            <w:t>Bennett, Wirth and Parry, 2021;</w:t>
          </w:r>
          <w:r w:rsidRPr="00096A39">
            <w:rPr>
              <w:rFonts w:ascii="Arial" w:hAnsi="Arial" w:cs="Arial"/>
            </w:rPr>
            <w:t xml:space="preserve"> </w:t>
          </w:r>
          <w:proofErr w:type="spellStart"/>
          <w:r w:rsidRPr="00096A39">
            <w:rPr>
              <w:rFonts w:ascii="Arial" w:hAnsi="Arial" w:cs="Arial"/>
            </w:rPr>
            <w:t>Atrill</w:t>
          </w:r>
          <w:proofErr w:type="spellEnd"/>
          <w:r w:rsidRPr="00096A39">
            <w:rPr>
              <w:rFonts w:ascii="Arial" w:hAnsi="Arial" w:cs="Arial"/>
            </w:rPr>
            <w:t xml:space="preserve"> and McLaney, 2021; Deo, 2021).</w:t>
          </w:r>
        </w:p>
        <w:p w14:paraId="24FF3619" w14:textId="77777777" w:rsidR="00172FC4" w:rsidRPr="00096A39" w:rsidRDefault="00172FC4" w:rsidP="003230AE">
          <w:pPr>
            <w:spacing w:before="120" w:after="120"/>
            <w:rPr>
              <w:rFonts w:ascii="Arial" w:hAnsi="Arial" w:cs="Arial"/>
            </w:rPr>
          </w:pPr>
          <w:r w:rsidRPr="00096A39">
            <w:rPr>
              <w:rFonts w:ascii="Arial" w:hAnsi="Arial" w:cs="Arial"/>
            </w:rPr>
            <w:t xml:space="preserve">The traditional approach to budgeting has evolved into more sophisticated methods that effectively address the complex challenges encountered by modern businesses (ACCA global, 2024; Coombs and Jenkins, 2006). One commonly used approach is incremental budgeting, where adjustments are made to the budget based on changing financial goals and market conditions. </w:t>
          </w:r>
        </w:p>
        <w:p w14:paraId="6DCB3439" w14:textId="77777777" w:rsidR="00172FC4" w:rsidRPr="00096A39" w:rsidRDefault="00172FC4" w:rsidP="003230AE">
          <w:pPr>
            <w:spacing w:before="120" w:after="120"/>
            <w:rPr>
              <w:rFonts w:ascii="Arial" w:hAnsi="Arial" w:cs="Arial"/>
            </w:rPr>
          </w:pPr>
          <w:r w:rsidRPr="00096A39">
            <w:rPr>
              <w:rFonts w:ascii="Arial" w:hAnsi="Arial" w:cs="Arial"/>
            </w:rPr>
            <w:t>Alternative budgeting techniques such as rolling forecasts and zero-based budgeting aim to address the limitations of traditional budgeting (</w:t>
          </w:r>
          <w:r w:rsidRPr="00096A39">
            <w:rPr>
              <w:rFonts w:ascii="Arial" w:hAnsi="Arial" w:cs="Arial"/>
              <w:shd w:val="clear" w:color="auto" w:fill="FFFFFF"/>
            </w:rPr>
            <w:t xml:space="preserve">Ursu and </w:t>
          </w:r>
          <w:proofErr w:type="spellStart"/>
          <w:r w:rsidRPr="00096A39">
            <w:rPr>
              <w:rFonts w:ascii="Arial" w:hAnsi="Arial" w:cs="Arial"/>
              <w:shd w:val="clear" w:color="auto" w:fill="FFFFFF"/>
            </w:rPr>
            <w:t>Georgescuii</w:t>
          </w:r>
          <w:proofErr w:type="spellEnd"/>
          <w:r w:rsidRPr="00096A39">
            <w:rPr>
              <w:rFonts w:ascii="Arial" w:hAnsi="Arial" w:cs="Arial"/>
              <w:shd w:val="clear" w:color="auto" w:fill="FFFFFF"/>
            </w:rPr>
            <w:t xml:space="preserve">, 2022; </w:t>
          </w:r>
          <w:proofErr w:type="spellStart"/>
          <w:r w:rsidRPr="00096A39">
            <w:rPr>
              <w:rFonts w:ascii="Arial" w:hAnsi="Arial" w:cs="Arial"/>
              <w:shd w:val="clear" w:color="auto" w:fill="FFFFFF"/>
            </w:rPr>
            <w:t>Nikodijević</w:t>
          </w:r>
          <w:proofErr w:type="spellEnd"/>
          <w:r w:rsidRPr="00096A39">
            <w:rPr>
              <w:rFonts w:ascii="Arial" w:hAnsi="Arial" w:cs="Arial"/>
              <w:shd w:val="clear" w:color="auto" w:fill="FFFFFF"/>
            </w:rPr>
            <w:t xml:space="preserve">, Novićević and Rogan, 2020; </w:t>
          </w:r>
          <w:proofErr w:type="spellStart"/>
          <w:r w:rsidRPr="00096A39">
            <w:rPr>
              <w:rFonts w:ascii="Arial" w:hAnsi="Arial" w:cs="Arial"/>
              <w:shd w:val="clear" w:color="auto" w:fill="FFFFFF"/>
            </w:rPr>
            <w:t>Cardoş</w:t>
          </w:r>
          <w:proofErr w:type="spellEnd"/>
          <w:r w:rsidRPr="00096A39">
            <w:rPr>
              <w:rFonts w:ascii="Arial" w:hAnsi="Arial" w:cs="Arial"/>
              <w:shd w:val="clear" w:color="auto" w:fill="FFFFFF"/>
            </w:rPr>
            <w:t>, 2014; Campos and Rodrigues, 2016</w:t>
          </w:r>
          <w:r w:rsidRPr="00096A39">
            <w:rPr>
              <w:rFonts w:ascii="Arial" w:hAnsi="Arial" w:cs="Arial"/>
            </w:rPr>
            <w:t>). By implementing these tactics, managers can improve operational efficiency and responsiveness by proactively assessing expenses and aligning them strategically with goals (</w:t>
          </w:r>
          <w:r w:rsidRPr="00096A39">
            <w:rPr>
              <w:rFonts w:ascii="Arial" w:hAnsi="Arial" w:cs="Arial"/>
              <w:shd w:val="clear" w:color="auto" w:fill="FFFFFF"/>
            </w:rPr>
            <w:t>Liyanage and Gooneratne, 2021; Dlamini and Schutte, 2021; Hansen, 2011</w:t>
          </w:r>
          <w:r w:rsidRPr="00096A39">
            <w:rPr>
              <w:rFonts w:ascii="Arial" w:hAnsi="Arial" w:cs="Arial"/>
            </w:rPr>
            <w:t>).</w:t>
          </w:r>
        </w:p>
        <w:p w14:paraId="279F5210" w14:textId="77777777" w:rsidR="00172FC4" w:rsidRPr="00096A39" w:rsidRDefault="00172FC4" w:rsidP="003230AE">
          <w:pPr>
            <w:spacing w:before="120" w:after="120"/>
            <w:rPr>
              <w:rFonts w:ascii="Arial" w:hAnsi="Arial" w:cs="Arial"/>
            </w:rPr>
          </w:pPr>
          <w:r w:rsidRPr="00096A39">
            <w:rPr>
              <w:rFonts w:ascii="Arial" w:hAnsi="Arial" w:cs="Arial"/>
            </w:rPr>
            <w:t>Edwards, the retailer of camping gear, is the focus of the budgeting research. The task Edwards encountered in supervising fifteen sites and meeting a deadline for settling an overdraft exemplifies the challenges associated with retail budget management. This report delves into financial statistics and strategies, exploring industry trends and budgeting studies. This study offers a comprehensive examination of how modern organisations can navigate financial challenges in an uncertain economic climate. It compares Edwards' theories with current budgeting practices to provide insights and recommendations.</w:t>
          </w:r>
        </w:p>
        <w:p w14:paraId="76BB8519" w14:textId="439B4E1C" w:rsidR="00172FC4" w:rsidRPr="00096A39" w:rsidRDefault="00172FC4" w:rsidP="003230AE">
          <w:pPr>
            <w:spacing w:before="120" w:after="120"/>
            <w:rPr>
              <w:rFonts w:ascii="Arial" w:hAnsi="Arial" w:cs="Arial"/>
            </w:rPr>
          </w:pPr>
          <w:r w:rsidRPr="00096A39">
            <w:rPr>
              <w:rFonts w:ascii="Arial" w:hAnsi="Arial" w:cs="Arial"/>
            </w:rPr>
            <w:t xml:space="preserve">Readers will explore the implementation of both modern and traditional budgeting strategies as they delve into the study. In addition, they will understand how these strategies impact the flexibility and financial results of businesses. </w:t>
          </w:r>
        </w:p>
        <w:p w14:paraId="7895F4CD" w14:textId="77777777" w:rsidR="00096A39" w:rsidRDefault="00096A39">
          <w:pPr>
            <w:spacing w:line="259" w:lineRule="auto"/>
            <w:jc w:val="left"/>
            <w:rPr>
              <w:rFonts w:ascii="Arial" w:eastAsiaTheme="minorEastAsia" w:hAnsi="Arial" w:cs="Arial"/>
              <w:b/>
              <w:sz w:val="28"/>
              <w:szCs w:val="28"/>
              <w:lang w:val="en-US"/>
            </w:rPr>
          </w:pPr>
          <w:bookmarkStart w:id="7" w:name="_Toc115682912"/>
          <w:bookmarkStart w:id="8" w:name="_Toc163796681"/>
          <w:r>
            <w:br w:type="page"/>
          </w:r>
        </w:p>
        <w:p w14:paraId="254ED2AB" w14:textId="4D600B15" w:rsidR="00CF276A" w:rsidRPr="00096A39" w:rsidRDefault="00CF276A" w:rsidP="00096A39">
          <w:pPr>
            <w:pStyle w:val="Heading1"/>
          </w:pPr>
          <w:bookmarkStart w:id="9" w:name="_Toc164091030"/>
          <w:r w:rsidRPr="00096A39">
            <w:lastRenderedPageBreak/>
            <w:t>Main Findings</w:t>
          </w:r>
          <w:bookmarkEnd w:id="7"/>
          <w:bookmarkEnd w:id="8"/>
          <w:bookmarkEnd w:id="9"/>
        </w:p>
        <w:p w14:paraId="5BF4A709" w14:textId="77777777" w:rsidR="00CF276A" w:rsidRPr="00096A39" w:rsidRDefault="00CF276A" w:rsidP="003230AE">
          <w:pPr>
            <w:pStyle w:val="ListParagraph"/>
            <w:numPr>
              <w:ilvl w:val="0"/>
              <w:numId w:val="1"/>
            </w:numPr>
            <w:spacing w:before="120" w:after="120" w:line="360" w:lineRule="auto"/>
            <w:ind w:left="851"/>
            <w:rPr>
              <w:rFonts w:ascii="Arial" w:hAnsi="Arial" w:cs="Arial"/>
            </w:rPr>
          </w:pPr>
          <w:r w:rsidRPr="00096A39">
            <w:rPr>
              <w:rFonts w:ascii="Arial" w:hAnsi="Arial" w:cs="Arial"/>
            </w:rPr>
            <w:t>The stock budget for the six months to 30 November is:</w:t>
          </w:r>
        </w:p>
        <w:tbl>
          <w:tblPr>
            <w:tblW w:w="7300" w:type="dxa"/>
            <w:tblInd w:w="850" w:type="dxa"/>
            <w:tblLook w:val="04A0" w:firstRow="1" w:lastRow="0" w:firstColumn="1" w:lastColumn="0" w:noHBand="0" w:noVBand="1"/>
          </w:tblPr>
          <w:tblGrid>
            <w:gridCol w:w="1556"/>
            <w:gridCol w:w="741"/>
            <w:gridCol w:w="842"/>
            <w:gridCol w:w="871"/>
            <w:gridCol w:w="1199"/>
            <w:gridCol w:w="945"/>
            <w:gridCol w:w="1146"/>
          </w:tblGrid>
          <w:tr w:rsidR="00CF276A" w:rsidRPr="00096A39" w14:paraId="0753131E" w14:textId="77777777" w:rsidTr="00D76562">
            <w:trPr>
              <w:trHeight w:val="510"/>
            </w:trPr>
            <w:tc>
              <w:tcPr>
                <w:tcW w:w="1729" w:type="dxa"/>
                <w:tcBorders>
                  <w:top w:val="single" w:sz="8" w:space="0" w:color="auto"/>
                  <w:left w:val="single" w:sz="8" w:space="0" w:color="auto"/>
                  <w:bottom w:val="nil"/>
                  <w:right w:val="nil"/>
                </w:tcBorders>
                <w:shd w:val="clear" w:color="000000" w:fill="FFFFFF"/>
                <w:vAlign w:val="center"/>
                <w:hideMark/>
              </w:tcPr>
              <w:p w14:paraId="53B8F7F5"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Month</w:t>
                </w:r>
              </w:p>
            </w:tc>
            <w:tc>
              <w:tcPr>
                <w:tcW w:w="779" w:type="dxa"/>
                <w:tcBorders>
                  <w:top w:val="single" w:sz="8" w:space="0" w:color="auto"/>
                  <w:left w:val="nil"/>
                  <w:bottom w:val="nil"/>
                  <w:right w:val="nil"/>
                </w:tcBorders>
                <w:shd w:val="clear" w:color="000000" w:fill="FFFFFF"/>
                <w:vAlign w:val="center"/>
                <w:hideMark/>
              </w:tcPr>
              <w:p w14:paraId="7A0D5D39"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June £000</w:t>
                </w:r>
              </w:p>
            </w:tc>
            <w:tc>
              <w:tcPr>
                <w:tcW w:w="938" w:type="dxa"/>
                <w:tcBorders>
                  <w:top w:val="single" w:sz="8" w:space="0" w:color="auto"/>
                  <w:left w:val="nil"/>
                  <w:bottom w:val="nil"/>
                  <w:right w:val="nil"/>
                </w:tcBorders>
                <w:shd w:val="clear" w:color="000000" w:fill="FFFFFF"/>
                <w:vAlign w:val="center"/>
                <w:hideMark/>
              </w:tcPr>
              <w:p w14:paraId="6DBE5122"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July £000</w:t>
                </w:r>
              </w:p>
            </w:tc>
            <w:tc>
              <w:tcPr>
                <w:tcW w:w="820" w:type="dxa"/>
                <w:tcBorders>
                  <w:top w:val="single" w:sz="8" w:space="0" w:color="auto"/>
                  <w:left w:val="nil"/>
                  <w:bottom w:val="nil"/>
                  <w:right w:val="nil"/>
                </w:tcBorders>
                <w:shd w:val="clear" w:color="000000" w:fill="FFFFFF"/>
                <w:vAlign w:val="center"/>
                <w:hideMark/>
              </w:tcPr>
              <w:p w14:paraId="393B8841"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August £000</w:t>
                </w:r>
              </w:p>
            </w:tc>
            <w:tc>
              <w:tcPr>
                <w:tcW w:w="1092" w:type="dxa"/>
                <w:tcBorders>
                  <w:top w:val="single" w:sz="8" w:space="0" w:color="auto"/>
                  <w:left w:val="nil"/>
                  <w:bottom w:val="nil"/>
                  <w:right w:val="nil"/>
                </w:tcBorders>
                <w:shd w:val="clear" w:color="000000" w:fill="FFFFFF"/>
                <w:vAlign w:val="center"/>
                <w:hideMark/>
              </w:tcPr>
              <w:p w14:paraId="3BE6E5AD"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September £000</w:t>
                </w:r>
              </w:p>
            </w:tc>
            <w:tc>
              <w:tcPr>
                <w:tcW w:w="881" w:type="dxa"/>
                <w:tcBorders>
                  <w:top w:val="single" w:sz="8" w:space="0" w:color="auto"/>
                  <w:left w:val="nil"/>
                  <w:bottom w:val="nil"/>
                  <w:right w:val="nil"/>
                </w:tcBorders>
                <w:shd w:val="clear" w:color="000000" w:fill="FFFFFF"/>
                <w:vAlign w:val="center"/>
                <w:hideMark/>
              </w:tcPr>
              <w:p w14:paraId="2406034D"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October £000</w:t>
                </w:r>
              </w:p>
            </w:tc>
            <w:tc>
              <w:tcPr>
                <w:tcW w:w="1061" w:type="dxa"/>
                <w:tcBorders>
                  <w:top w:val="single" w:sz="8" w:space="0" w:color="auto"/>
                  <w:left w:val="nil"/>
                  <w:bottom w:val="nil"/>
                  <w:right w:val="single" w:sz="8" w:space="0" w:color="auto"/>
                </w:tcBorders>
                <w:shd w:val="clear" w:color="000000" w:fill="FFFFFF"/>
                <w:vAlign w:val="center"/>
                <w:hideMark/>
              </w:tcPr>
              <w:p w14:paraId="15B97891"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November £000</w:t>
                </w:r>
              </w:p>
            </w:tc>
          </w:tr>
          <w:tr w:rsidR="00CF276A" w:rsidRPr="00096A39" w14:paraId="580F3FDE" w14:textId="77777777" w:rsidTr="00D76562">
            <w:trPr>
              <w:trHeight w:val="300"/>
            </w:trPr>
            <w:tc>
              <w:tcPr>
                <w:tcW w:w="1729" w:type="dxa"/>
                <w:tcBorders>
                  <w:top w:val="nil"/>
                  <w:left w:val="single" w:sz="8" w:space="0" w:color="auto"/>
                  <w:bottom w:val="nil"/>
                  <w:right w:val="nil"/>
                </w:tcBorders>
                <w:shd w:val="clear" w:color="000000" w:fill="FFFFFF"/>
                <w:vAlign w:val="center"/>
                <w:hideMark/>
              </w:tcPr>
              <w:p w14:paraId="19112178"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 xml:space="preserve">Opening Balance </w:t>
                </w:r>
              </w:p>
            </w:tc>
            <w:tc>
              <w:tcPr>
                <w:tcW w:w="779" w:type="dxa"/>
                <w:tcBorders>
                  <w:top w:val="nil"/>
                  <w:left w:val="nil"/>
                  <w:bottom w:val="nil"/>
                  <w:right w:val="nil"/>
                </w:tcBorders>
                <w:shd w:val="clear" w:color="000000" w:fill="FFFFFF"/>
                <w:vAlign w:val="center"/>
                <w:hideMark/>
              </w:tcPr>
              <w:p w14:paraId="413DBB94"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125</w:t>
                </w:r>
              </w:p>
            </w:tc>
            <w:tc>
              <w:tcPr>
                <w:tcW w:w="938" w:type="dxa"/>
                <w:tcBorders>
                  <w:top w:val="nil"/>
                  <w:left w:val="nil"/>
                  <w:bottom w:val="nil"/>
                  <w:right w:val="nil"/>
                </w:tcBorders>
                <w:shd w:val="clear" w:color="000000" w:fill="FFFFFF"/>
                <w:vAlign w:val="center"/>
                <w:hideMark/>
              </w:tcPr>
              <w:p w14:paraId="78520570"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123</w:t>
                </w:r>
              </w:p>
            </w:tc>
            <w:tc>
              <w:tcPr>
                <w:tcW w:w="820" w:type="dxa"/>
                <w:tcBorders>
                  <w:top w:val="nil"/>
                  <w:left w:val="nil"/>
                  <w:bottom w:val="nil"/>
                  <w:right w:val="nil"/>
                </w:tcBorders>
                <w:shd w:val="clear" w:color="000000" w:fill="FFFFFF"/>
                <w:vAlign w:val="center"/>
                <w:hideMark/>
              </w:tcPr>
              <w:p w14:paraId="7DA7905F"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104</w:t>
                </w:r>
              </w:p>
            </w:tc>
            <w:tc>
              <w:tcPr>
                <w:tcW w:w="1092" w:type="dxa"/>
                <w:tcBorders>
                  <w:top w:val="nil"/>
                  <w:left w:val="nil"/>
                  <w:bottom w:val="nil"/>
                  <w:right w:val="nil"/>
                </w:tcBorders>
                <w:shd w:val="clear" w:color="000000" w:fill="FFFFFF"/>
                <w:vAlign w:val="center"/>
                <w:hideMark/>
              </w:tcPr>
              <w:p w14:paraId="205A81ED"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118</w:t>
                </w:r>
              </w:p>
            </w:tc>
            <w:tc>
              <w:tcPr>
                <w:tcW w:w="881" w:type="dxa"/>
                <w:tcBorders>
                  <w:top w:val="nil"/>
                  <w:left w:val="nil"/>
                  <w:bottom w:val="nil"/>
                  <w:right w:val="nil"/>
                </w:tcBorders>
                <w:shd w:val="clear" w:color="000000" w:fill="FFFFFF"/>
                <w:vAlign w:val="center"/>
                <w:hideMark/>
              </w:tcPr>
              <w:p w14:paraId="4B372CDA"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164</w:t>
                </w:r>
              </w:p>
            </w:tc>
            <w:tc>
              <w:tcPr>
                <w:tcW w:w="1061" w:type="dxa"/>
                <w:tcBorders>
                  <w:top w:val="nil"/>
                  <w:left w:val="nil"/>
                  <w:bottom w:val="nil"/>
                  <w:right w:val="single" w:sz="8" w:space="0" w:color="auto"/>
                </w:tcBorders>
                <w:shd w:val="clear" w:color="000000" w:fill="FFFFFF"/>
                <w:vAlign w:val="center"/>
                <w:hideMark/>
              </w:tcPr>
              <w:p w14:paraId="1EC0732D"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197</w:t>
                </w:r>
              </w:p>
            </w:tc>
          </w:tr>
          <w:tr w:rsidR="00CF276A" w:rsidRPr="00096A39" w14:paraId="6806EA44" w14:textId="77777777" w:rsidTr="00D76562">
            <w:trPr>
              <w:trHeight w:val="300"/>
            </w:trPr>
            <w:tc>
              <w:tcPr>
                <w:tcW w:w="1729" w:type="dxa"/>
                <w:tcBorders>
                  <w:top w:val="nil"/>
                  <w:left w:val="single" w:sz="8" w:space="0" w:color="auto"/>
                  <w:bottom w:val="nil"/>
                  <w:right w:val="nil"/>
                </w:tcBorders>
                <w:shd w:val="clear" w:color="000000" w:fill="FFFFFF"/>
                <w:vAlign w:val="center"/>
                <w:hideMark/>
              </w:tcPr>
              <w:p w14:paraId="5C11FC2B"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 xml:space="preserve">Stock Purchased </w:t>
                </w:r>
              </w:p>
            </w:tc>
            <w:tc>
              <w:tcPr>
                <w:tcW w:w="779" w:type="dxa"/>
                <w:tcBorders>
                  <w:top w:val="nil"/>
                  <w:left w:val="nil"/>
                  <w:bottom w:val="nil"/>
                  <w:right w:val="nil"/>
                </w:tcBorders>
                <w:shd w:val="clear" w:color="000000" w:fill="FFFFFF"/>
                <w:vAlign w:val="center"/>
                <w:hideMark/>
              </w:tcPr>
              <w:p w14:paraId="3903D344"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180</w:t>
                </w:r>
              </w:p>
            </w:tc>
            <w:tc>
              <w:tcPr>
                <w:tcW w:w="938" w:type="dxa"/>
                <w:tcBorders>
                  <w:top w:val="nil"/>
                  <w:left w:val="nil"/>
                  <w:bottom w:val="nil"/>
                  <w:right w:val="nil"/>
                </w:tcBorders>
                <w:shd w:val="clear" w:color="000000" w:fill="FFFFFF"/>
                <w:vAlign w:val="center"/>
                <w:hideMark/>
              </w:tcPr>
              <w:p w14:paraId="62CCA2C8"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170</w:t>
                </w:r>
              </w:p>
            </w:tc>
            <w:tc>
              <w:tcPr>
                <w:tcW w:w="820" w:type="dxa"/>
                <w:tcBorders>
                  <w:top w:val="nil"/>
                  <w:left w:val="nil"/>
                  <w:bottom w:val="nil"/>
                  <w:right w:val="nil"/>
                </w:tcBorders>
                <w:shd w:val="clear" w:color="000000" w:fill="FFFFFF"/>
                <w:vAlign w:val="center"/>
                <w:hideMark/>
              </w:tcPr>
              <w:p w14:paraId="5F8DACA5"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203</w:t>
                </w:r>
              </w:p>
            </w:tc>
            <w:tc>
              <w:tcPr>
                <w:tcW w:w="1092" w:type="dxa"/>
                <w:tcBorders>
                  <w:top w:val="nil"/>
                  <w:left w:val="nil"/>
                  <w:bottom w:val="nil"/>
                  <w:right w:val="nil"/>
                </w:tcBorders>
                <w:shd w:val="clear" w:color="000000" w:fill="FFFFFF"/>
                <w:vAlign w:val="center"/>
                <w:hideMark/>
              </w:tcPr>
              <w:p w14:paraId="5925158C"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200</w:t>
                </w:r>
              </w:p>
            </w:tc>
            <w:tc>
              <w:tcPr>
                <w:tcW w:w="881" w:type="dxa"/>
                <w:tcBorders>
                  <w:top w:val="nil"/>
                  <w:left w:val="nil"/>
                  <w:bottom w:val="nil"/>
                  <w:right w:val="nil"/>
                </w:tcBorders>
                <w:shd w:val="clear" w:color="000000" w:fill="FFFFFF"/>
                <w:vAlign w:val="center"/>
                <w:hideMark/>
              </w:tcPr>
              <w:p w14:paraId="7EB8935E"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180</w:t>
                </w:r>
              </w:p>
            </w:tc>
            <w:tc>
              <w:tcPr>
                <w:tcW w:w="1061" w:type="dxa"/>
                <w:tcBorders>
                  <w:top w:val="nil"/>
                  <w:left w:val="nil"/>
                  <w:bottom w:val="nil"/>
                  <w:right w:val="single" w:sz="8" w:space="0" w:color="auto"/>
                </w:tcBorders>
                <w:shd w:val="clear" w:color="000000" w:fill="FFFFFF"/>
                <w:vAlign w:val="center"/>
                <w:hideMark/>
              </w:tcPr>
              <w:p w14:paraId="09FA727D"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195</w:t>
                </w:r>
              </w:p>
            </w:tc>
          </w:tr>
          <w:tr w:rsidR="00CF276A" w:rsidRPr="00096A39" w14:paraId="61DA3730" w14:textId="77777777" w:rsidTr="00D76562">
            <w:trPr>
              <w:trHeight w:val="300"/>
            </w:trPr>
            <w:tc>
              <w:tcPr>
                <w:tcW w:w="1729" w:type="dxa"/>
                <w:tcBorders>
                  <w:top w:val="nil"/>
                  <w:left w:val="single" w:sz="8" w:space="0" w:color="auto"/>
                  <w:bottom w:val="nil"/>
                  <w:right w:val="nil"/>
                </w:tcBorders>
                <w:shd w:val="clear" w:color="000000" w:fill="FFFFFF"/>
                <w:vAlign w:val="center"/>
                <w:hideMark/>
              </w:tcPr>
              <w:p w14:paraId="6C563021"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 xml:space="preserve">Cost of Stock Sold </w:t>
                </w:r>
              </w:p>
            </w:tc>
            <w:tc>
              <w:tcPr>
                <w:tcW w:w="779" w:type="dxa"/>
                <w:tcBorders>
                  <w:top w:val="nil"/>
                  <w:left w:val="nil"/>
                  <w:bottom w:val="nil"/>
                  <w:right w:val="nil"/>
                </w:tcBorders>
                <w:shd w:val="clear" w:color="000000" w:fill="FFFFFF"/>
                <w:vAlign w:val="center"/>
                <w:hideMark/>
              </w:tcPr>
              <w:p w14:paraId="418164BD"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182</w:t>
                </w:r>
              </w:p>
            </w:tc>
            <w:tc>
              <w:tcPr>
                <w:tcW w:w="938" w:type="dxa"/>
                <w:tcBorders>
                  <w:top w:val="nil"/>
                  <w:left w:val="nil"/>
                  <w:bottom w:val="nil"/>
                  <w:right w:val="nil"/>
                </w:tcBorders>
                <w:shd w:val="clear" w:color="000000" w:fill="FFFFFF"/>
                <w:vAlign w:val="center"/>
                <w:hideMark/>
              </w:tcPr>
              <w:p w14:paraId="1C027F27"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189</w:t>
                </w:r>
              </w:p>
            </w:tc>
            <w:tc>
              <w:tcPr>
                <w:tcW w:w="820" w:type="dxa"/>
                <w:tcBorders>
                  <w:top w:val="nil"/>
                  <w:left w:val="nil"/>
                  <w:bottom w:val="nil"/>
                  <w:right w:val="nil"/>
                </w:tcBorders>
                <w:shd w:val="clear" w:color="000000" w:fill="FFFFFF"/>
                <w:vAlign w:val="center"/>
                <w:hideMark/>
              </w:tcPr>
              <w:p w14:paraId="26D4C280"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189</w:t>
                </w:r>
              </w:p>
            </w:tc>
            <w:tc>
              <w:tcPr>
                <w:tcW w:w="1092" w:type="dxa"/>
                <w:tcBorders>
                  <w:top w:val="nil"/>
                  <w:left w:val="nil"/>
                  <w:bottom w:val="nil"/>
                  <w:right w:val="nil"/>
                </w:tcBorders>
                <w:shd w:val="clear" w:color="000000" w:fill="FFFFFF"/>
                <w:vAlign w:val="center"/>
                <w:hideMark/>
              </w:tcPr>
              <w:p w14:paraId="4B367F57"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154</w:t>
                </w:r>
              </w:p>
            </w:tc>
            <w:tc>
              <w:tcPr>
                <w:tcW w:w="881" w:type="dxa"/>
                <w:tcBorders>
                  <w:top w:val="nil"/>
                  <w:left w:val="nil"/>
                  <w:bottom w:val="nil"/>
                  <w:right w:val="nil"/>
                </w:tcBorders>
                <w:shd w:val="clear" w:color="000000" w:fill="FFFFFF"/>
                <w:vAlign w:val="center"/>
                <w:hideMark/>
              </w:tcPr>
              <w:p w14:paraId="04C01A74"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147</w:t>
                </w:r>
              </w:p>
            </w:tc>
            <w:tc>
              <w:tcPr>
                <w:tcW w:w="1061" w:type="dxa"/>
                <w:tcBorders>
                  <w:top w:val="nil"/>
                  <w:left w:val="nil"/>
                  <w:bottom w:val="nil"/>
                  <w:right w:val="single" w:sz="8" w:space="0" w:color="auto"/>
                </w:tcBorders>
                <w:shd w:val="clear" w:color="000000" w:fill="FFFFFF"/>
                <w:vAlign w:val="center"/>
                <w:hideMark/>
              </w:tcPr>
              <w:p w14:paraId="58C3928E"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133</w:t>
                </w:r>
              </w:p>
            </w:tc>
          </w:tr>
          <w:tr w:rsidR="00CF276A" w:rsidRPr="00096A39" w14:paraId="49C1FA3C" w14:textId="77777777" w:rsidTr="00D76562">
            <w:trPr>
              <w:trHeight w:val="315"/>
            </w:trPr>
            <w:tc>
              <w:tcPr>
                <w:tcW w:w="1729" w:type="dxa"/>
                <w:tcBorders>
                  <w:top w:val="nil"/>
                  <w:left w:val="single" w:sz="8" w:space="0" w:color="auto"/>
                  <w:bottom w:val="single" w:sz="8" w:space="0" w:color="auto"/>
                  <w:right w:val="nil"/>
                </w:tcBorders>
                <w:shd w:val="clear" w:color="000000" w:fill="FFFFFF"/>
                <w:vAlign w:val="center"/>
                <w:hideMark/>
              </w:tcPr>
              <w:p w14:paraId="0B8411F8" w14:textId="77777777" w:rsidR="00CF276A" w:rsidRPr="00096A39" w:rsidRDefault="00CF276A" w:rsidP="003230AE">
                <w:pPr>
                  <w:spacing w:before="120" w:after="120"/>
                  <w:rPr>
                    <w:rFonts w:ascii="Arial" w:eastAsia="Times New Roman" w:hAnsi="Arial" w:cs="Arial"/>
                    <w:b/>
                    <w:bCs/>
                    <w:color w:val="0D0D0D"/>
                    <w:sz w:val="19"/>
                    <w:szCs w:val="19"/>
                    <w:lang w:val="en-US"/>
                  </w:rPr>
                </w:pPr>
                <w:r w:rsidRPr="00096A39">
                  <w:rPr>
                    <w:rFonts w:ascii="Arial" w:eastAsia="Times New Roman" w:hAnsi="Arial" w:cs="Arial"/>
                    <w:b/>
                    <w:bCs/>
                    <w:color w:val="0D0D0D"/>
                    <w:sz w:val="19"/>
                    <w:szCs w:val="19"/>
                    <w:lang w:val="en-US"/>
                  </w:rPr>
                  <w:t xml:space="preserve">Closing Stock </w:t>
                </w:r>
              </w:p>
            </w:tc>
            <w:tc>
              <w:tcPr>
                <w:tcW w:w="779" w:type="dxa"/>
                <w:tcBorders>
                  <w:top w:val="nil"/>
                  <w:left w:val="nil"/>
                  <w:bottom w:val="single" w:sz="8" w:space="0" w:color="auto"/>
                  <w:right w:val="nil"/>
                </w:tcBorders>
                <w:shd w:val="clear" w:color="000000" w:fill="FFFFFF"/>
                <w:vAlign w:val="center"/>
                <w:hideMark/>
              </w:tcPr>
              <w:p w14:paraId="64B20F4A"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123</w:t>
                </w:r>
              </w:p>
            </w:tc>
            <w:tc>
              <w:tcPr>
                <w:tcW w:w="938" w:type="dxa"/>
                <w:tcBorders>
                  <w:top w:val="nil"/>
                  <w:left w:val="nil"/>
                  <w:bottom w:val="single" w:sz="8" w:space="0" w:color="auto"/>
                  <w:right w:val="nil"/>
                </w:tcBorders>
                <w:shd w:val="clear" w:color="000000" w:fill="FFFFFF"/>
                <w:vAlign w:val="center"/>
                <w:hideMark/>
              </w:tcPr>
              <w:p w14:paraId="1E016C91"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104</w:t>
                </w:r>
              </w:p>
            </w:tc>
            <w:tc>
              <w:tcPr>
                <w:tcW w:w="820" w:type="dxa"/>
                <w:tcBorders>
                  <w:top w:val="nil"/>
                  <w:left w:val="nil"/>
                  <w:bottom w:val="single" w:sz="8" w:space="0" w:color="auto"/>
                  <w:right w:val="nil"/>
                </w:tcBorders>
                <w:shd w:val="clear" w:color="000000" w:fill="FFFFFF"/>
                <w:vAlign w:val="center"/>
                <w:hideMark/>
              </w:tcPr>
              <w:p w14:paraId="37AEB29F"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118</w:t>
                </w:r>
              </w:p>
            </w:tc>
            <w:tc>
              <w:tcPr>
                <w:tcW w:w="1092" w:type="dxa"/>
                <w:tcBorders>
                  <w:top w:val="nil"/>
                  <w:left w:val="nil"/>
                  <w:bottom w:val="single" w:sz="8" w:space="0" w:color="auto"/>
                  <w:right w:val="nil"/>
                </w:tcBorders>
                <w:shd w:val="clear" w:color="000000" w:fill="FFFFFF"/>
                <w:vAlign w:val="center"/>
                <w:hideMark/>
              </w:tcPr>
              <w:p w14:paraId="44073D3A"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164</w:t>
                </w:r>
              </w:p>
            </w:tc>
            <w:tc>
              <w:tcPr>
                <w:tcW w:w="881" w:type="dxa"/>
                <w:tcBorders>
                  <w:top w:val="nil"/>
                  <w:left w:val="nil"/>
                  <w:bottom w:val="single" w:sz="8" w:space="0" w:color="auto"/>
                  <w:right w:val="nil"/>
                </w:tcBorders>
                <w:shd w:val="clear" w:color="000000" w:fill="FFFFFF"/>
                <w:vAlign w:val="center"/>
                <w:hideMark/>
              </w:tcPr>
              <w:p w14:paraId="64C4AE23"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197</w:t>
                </w:r>
              </w:p>
            </w:tc>
            <w:tc>
              <w:tcPr>
                <w:tcW w:w="1061" w:type="dxa"/>
                <w:tcBorders>
                  <w:top w:val="nil"/>
                  <w:left w:val="nil"/>
                  <w:bottom w:val="single" w:sz="8" w:space="0" w:color="auto"/>
                  <w:right w:val="single" w:sz="8" w:space="0" w:color="auto"/>
                </w:tcBorders>
                <w:shd w:val="clear" w:color="000000" w:fill="FFFFFF"/>
                <w:vAlign w:val="center"/>
                <w:hideMark/>
              </w:tcPr>
              <w:p w14:paraId="68596D46" w14:textId="77777777" w:rsidR="00CF276A" w:rsidRPr="00096A39" w:rsidRDefault="00CF276A"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259</w:t>
                </w:r>
              </w:p>
            </w:tc>
          </w:tr>
        </w:tbl>
        <w:p w14:paraId="615FC728" w14:textId="77777777" w:rsidR="00172FC4" w:rsidRPr="00096A39" w:rsidRDefault="00172FC4" w:rsidP="003230AE">
          <w:pPr>
            <w:pStyle w:val="ListParagraph"/>
            <w:numPr>
              <w:ilvl w:val="0"/>
              <w:numId w:val="9"/>
            </w:numPr>
            <w:spacing w:before="120" w:after="120" w:line="360" w:lineRule="auto"/>
            <w:rPr>
              <w:rFonts w:ascii="Arial" w:hAnsi="Arial" w:cs="Arial"/>
            </w:rPr>
          </w:pPr>
          <w:r w:rsidRPr="00096A39">
            <w:rPr>
              <w:rFonts w:ascii="Arial" w:hAnsi="Arial" w:cs="Arial"/>
            </w:rPr>
            <w:t>The cash budget for the period to 30 November is:</w:t>
          </w:r>
        </w:p>
        <w:tbl>
          <w:tblPr>
            <w:tblW w:w="9902" w:type="dxa"/>
            <w:tblLook w:val="04A0" w:firstRow="1" w:lastRow="0" w:firstColumn="1" w:lastColumn="0" w:noHBand="0" w:noVBand="1"/>
          </w:tblPr>
          <w:tblGrid>
            <w:gridCol w:w="2542"/>
            <w:gridCol w:w="1000"/>
            <w:gridCol w:w="2440"/>
            <w:gridCol w:w="880"/>
            <w:gridCol w:w="1100"/>
            <w:gridCol w:w="880"/>
            <w:gridCol w:w="1060"/>
          </w:tblGrid>
          <w:tr w:rsidR="00096A39" w:rsidRPr="00096A39" w14:paraId="2F442D6E" w14:textId="77777777" w:rsidTr="00096A39">
            <w:trPr>
              <w:trHeight w:val="510"/>
            </w:trPr>
            <w:tc>
              <w:tcPr>
                <w:tcW w:w="2542" w:type="dxa"/>
                <w:tcBorders>
                  <w:top w:val="single" w:sz="8" w:space="0" w:color="auto"/>
                  <w:left w:val="single" w:sz="8" w:space="0" w:color="auto"/>
                  <w:bottom w:val="nil"/>
                  <w:right w:val="nil"/>
                </w:tcBorders>
                <w:shd w:val="clear" w:color="000000" w:fill="FFFFFF"/>
                <w:vAlign w:val="center"/>
                <w:hideMark/>
              </w:tcPr>
              <w:p w14:paraId="336A471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Month</w:t>
                </w:r>
              </w:p>
            </w:tc>
            <w:tc>
              <w:tcPr>
                <w:tcW w:w="1000" w:type="dxa"/>
                <w:tcBorders>
                  <w:top w:val="single" w:sz="8" w:space="0" w:color="auto"/>
                  <w:left w:val="nil"/>
                  <w:bottom w:val="nil"/>
                  <w:right w:val="nil"/>
                </w:tcBorders>
                <w:shd w:val="clear" w:color="000000" w:fill="FFFFFF"/>
                <w:vAlign w:val="center"/>
                <w:hideMark/>
              </w:tcPr>
              <w:p w14:paraId="0F359BA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June £000</w:t>
                </w:r>
              </w:p>
            </w:tc>
            <w:tc>
              <w:tcPr>
                <w:tcW w:w="2440" w:type="dxa"/>
                <w:tcBorders>
                  <w:top w:val="single" w:sz="8" w:space="0" w:color="auto"/>
                  <w:left w:val="nil"/>
                  <w:bottom w:val="nil"/>
                  <w:right w:val="nil"/>
                </w:tcBorders>
                <w:shd w:val="clear" w:color="000000" w:fill="FFFFFF"/>
                <w:vAlign w:val="center"/>
                <w:hideMark/>
              </w:tcPr>
              <w:p w14:paraId="16A0A019"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July £000</w:t>
                </w:r>
              </w:p>
            </w:tc>
            <w:tc>
              <w:tcPr>
                <w:tcW w:w="880" w:type="dxa"/>
                <w:tcBorders>
                  <w:top w:val="single" w:sz="8" w:space="0" w:color="auto"/>
                  <w:left w:val="nil"/>
                  <w:bottom w:val="nil"/>
                  <w:right w:val="nil"/>
                </w:tcBorders>
                <w:shd w:val="clear" w:color="000000" w:fill="FFFFFF"/>
                <w:vAlign w:val="center"/>
                <w:hideMark/>
              </w:tcPr>
              <w:p w14:paraId="2B2A976E"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August £000</w:t>
                </w:r>
              </w:p>
            </w:tc>
            <w:tc>
              <w:tcPr>
                <w:tcW w:w="1100" w:type="dxa"/>
                <w:tcBorders>
                  <w:top w:val="single" w:sz="8" w:space="0" w:color="auto"/>
                  <w:left w:val="nil"/>
                  <w:bottom w:val="nil"/>
                  <w:right w:val="nil"/>
                </w:tcBorders>
                <w:shd w:val="clear" w:color="000000" w:fill="FFFFFF"/>
                <w:vAlign w:val="center"/>
                <w:hideMark/>
              </w:tcPr>
              <w:p w14:paraId="1C002138"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September £000</w:t>
                </w:r>
              </w:p>
            </w:tc>
            <w:tc>
              <w:tcPr>
                <w:tcW w:w="880" w:type="dxa"/>
                <w:tcBorders>
                  <w:top w:val="single" w:sz="8" w:space="0" w:color="auto"/>
                  <w:left w:val="nil"/>
                  <w:bottom w:val="nil"/>
                  <w:right w:val="nil"/>
                </w:tcBorders>
                <w:shd w:val="clear" w:color="000000" w:fill="FFFFFF"/>
                <w:vAlign w:val="center"/>
                <w:hideMark/>
              </w:tcPr>
              <w:p w14:paraId="4C07150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October £000</w:t>
                </w:r>
              </w:p>
            </w:tc>
            <w:tc>
              <w:tcPr>
                <w:tcW w:w="1060" w:type="dxa"/>
                <w:tcBorders>
                  <w:top w:val="single" w:sz="8" w:space="0" w:color="auto"/>
                  <w:left w:val="nil"/>
                  <w:bottom w:val="nil"/>
                  <w:right w:val="single" w:sz="8" w:space="0" w:color="auto"/>
                </w:tcBorders>
                <w:shd w:val="clear" w:color="000000" w:fill="FFFFFF"/>
                <w:vAlign w:val="center"/>
                <w:hideMark/>
              </w:tcPr>
              <w:p w14:paraId="46BF2D93"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November £000</w:t>
                </w:r>
              </w:p>
            </w:tc>
          </w:tr>
          <w:tr w:rsidR="00096A39" w:rsidRPr="00096A39" w14:paraId="22DE9FE1" w14:textId="77777777" w:rsidTr="00096A39">
            <w:trPr>
              <w:trHeight w:val="420"/>
            </w:trPr>
            <w:tc>
              <w:tcPr>
                <w:tcW w:w="2542" w:type="dxa"/>
                <w:tcBorders>
                  <w:top w:val="nil"/>
                  <w:left w:val="single" w:sz="8" w:space="0" w:color="auto"/>
                  <w:bottom w:val="nil"/>
                  <w:right w:val="nil"/>
                </w:tcBorders>
                <w:shd w:val="clear" w:color="000000" w:fill="FFFFFF"/>
                <w:vAlign w:val="center"/>
                <w:hideMark/>
              </w:tcPr>
              <w:p w14:paraId="658FA44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Cash Receipts</w:t>
                </w:r>
              </w:p>
            </w:tc>
            <w:tc>
              <w:tcPr>
                <w:tcW w:w="1000" w:type="dxa"/>
                <w:tcBorders>
                  <w:top w:val="nil"/>
                  <w:left w:val="nil"/>
                  <w:bottom w:val="nil"/>
                  <w:right w:val="nil"/>
                </w:tcBorders>
                <w:shd w:val="clear" w:color="000000" w:fill="FFFFFF"/>
                <w:vAlign w:val="center"/>
                <w:hideMark/>
              </w:tcPr>
              <w:p w14:paraId="529F5240"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260</w:t>
                </w:r>
              </w:p>
            </w:tc>
            <w:tc>
              <w:tcPr>
                <w:tcW w:w="2440" w:type="dxa"/>
                <w:tcBorders>
                  <w:top w:val="nil"/>
                  <w:left w:val="nil"/>
                  <w:bottom w:val="nil"/>
                  <w:right w:val="nil"/>
                </w:tcBorders>
                <w:shd w:val="clear" w:color="000000" w:fill="FFFFFF"/>
                <w:vAlign w:val="center"/>
                <w:hideMark/>
              </w:tcPr>
              <w:p w14:paraId="45233C23"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270</w:t>
                </w:r>
              </w:p>
            </w:tc>
            <w:tc>
              <w:tcPr>
                <w:tcW w:w="880" w:type="dxa"/>
                <w:tcBorders>
                  <w:top w:val="nil"/>
                  <w:left w:val="nil"/>
                  <w:bottom w:val="nil"/>
                  <w:right w:val="nil"/>
                </w:tcBorders>
                <w:shd w:val="clear" w:color="000000" w:fill="FFFFFF"/>
                <w:vAlign w:val="center"/>
                <w:hideMark/>
              </w:tcPr>
              <w:p w14:paraId="73C6F13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270</w:t>
                </w:r>
              </w:p>
            </w:tc>
            <w:tc>
              <w:tcPr>
                <w:tcW w:w="1100" w:type="dxa"/>
                <w:tcBorders>
                  <w:top w:val="nil"/>
                  <w:left w:val="nil"/>
                  <w:bottom w:val="nil"/>
                  <w:right w:val="nil"/>
                </w:tcBorders>
                <w:shd w:val="clear" w:color="000000" w:fill="FFFFFF"/>
                <w:vAlign w:val="center"/>
                <w:hideMark/>
              </w:tcPr>
              <w:p w14:paraId="3220B76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220</w:t>
                </w:r>
              </w:p>
            </w:tc>
            <w:tc>
              <w:tcPr>
                <w:tcW w:w="880" w:type="dxa"/>
                <w:tcBorders>
                  <w:top w:val="nil"/>
                  <w:left w:val="nil"/>
                  <w:bottom w:val="nil"/>
                  <w:right w:val="nil"/>
                </w:tcBorders>
                <w:shd w:val="clear" w:color="000000" w:fill="FFFFFF"/>
                <w:vAlign w:val="center"/>
                <w:hideMark/>
              </w:tcPr>
              <w:p w14:paraId="2C28BDF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210</w:t>
                </w:r>
              </w:p>
            </w:tc>
            <w:tc>
              <w:tcPr>
                <w:tcW w:w="1060" w:type="dxa"/>
                <w:tcBorders>
                  <w:top w:val="nil"/>
                  <w:left w:val="nil"/>
                  <w:bottom w:val="nil"/>
                  <w:right w:val="single" w:sz="8" w:space="0" w:color="auto"/>
                </w:tcBorders>
                <w:shd w:val="clear" w:color="000000" w:fill="FFFFFF"/>
                <w:vAlign w:val="center"/>
                <w:hideMark/>
              </w:tcPr>
              <w:p w14:paraId="320C7483"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190</w:t>
                </w:r>
              </w:p>
            </w:tc>
          </w:tr>
          <w:tr w:rsidR="00096A39" w:rsidRPr="00096A39" w14:paraId="03FD3B65"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51A84FD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Cash Payments:</w:t>
                </w:r>
              </w:p>
            </w:tc>
            <w:tc>
              <w:tcPr>
                <w:tcW w:w="1000" w:type="dxa"/>
                <w:tcBorders>
                  <w:top w:val="nil"/>
                  <w:left w:val="nil"/>
                  <w:bottom w:val="nil"/>
                  <w:right w:val="nil"/>
                </w:tcBorders>
                <w:shd w:val="clear" w:color="000000" w:fill="FFFFFF"/>
                <w:vAlign w:val="center"/>
                <w:hideMark/>
              </w:tcPr>
              <w:p w14:paraId="410C6B96" w14:textId="58768536" w:rsidR="00096A39" w:rsidRPr="00096A39" w:rsidRDefault="00096A39" w:rsidP="00096A39">
                <w:pPr>
                  <w:spacing w:after="0" w:line="240" w:lineRule="auto"/>
                  <w:jc w:val="center"/>
                  <w:rPr>
                    <w:rFonts w:eastAsia="Times New Roman" w:cs="Times New Roman"/>
                    <w:color w:val="0D0D0D"/>
                    <w:sz w:val="19"/>
                    <w:szCs w:val="19"/>
                    <w:lang w:val="en-US"/>
                  </w:rPr>
                </w:pPr>
              </w:p>
            </w:tc>
            <w:tc>
              <w:tcPr>
                <w:tcW w:w="2440" w:type="dxa"/>
                <w:tcBorders>
                  <w:top w:val="nil"/>
                  <w:left w:val="nil"/>
                  <w:bottom w:val="nil"/>
                  <w:right w:val="nil"/>
                </w:tcBorders>
                <w:shd w:val="clear" w:color="000000" w:fill="FFFFFF"/>
                <w:vAlign w:val="center"/>
                <w:hideMark/>
              </w:tcPr>
              <w:p w14:paraId="148829F8" w14:textId="55E15F14" w:rsidR="00096A39" w:rsidRPr="00096A39" w:rsidRDefault="00096A39" w:rsidP="00096A39">
                <w:pPr>
                  <w:spacing w:after="0" w:line="240" w:lineRule="auto"/>
                  <w:jc w:val="center"/>
                  <w:rPr>
                    <w:rFonts w:eastAsia="Times New Roman" w:cs="Times New Roman"/>
                    <w:color w:val="0D0D0D"/>
                    <w:sz w:val="19"/>
                    <w:szCs w:val="19"/>
                    <w:lang w:val="en-US"/>
                  </w:rPr>
                </w:pPr>
              </w:p>
            </w:tc>
            <w:tc>
              <w:tcPr>
                <w:tcW w:w="880" w:type="dxa"/>
                <w:tcBorders>
                  <w:top w:val="nil"/>
                  <w:left w:val="nil"/>
                  <w:bottom w:val="nil"/>
                  <w:right w:val="nil"/>
                </w:tcBorders>
                <w:shd w:val="clear" w:color="000000" w:fill="FFFFFF"/>
                <w:vAlign w:val="center"/>
                <w:hideMark/>
              </w:tcPr>
              <w:p w14:paraId="46BEC5B7" w14:textId="420962C6" w:rsidR="00096A39" w:rsidRPr="00096A39" w:rsidRDefault="00096A39" w:rsidP="00096A39">
                <w:pPr>
                  <w:spacing w:after="0" w:line="240" w:lineRule="auto"/>
                  <w:jc w:val="center"/>
                  <w:rPr>
                    <w:rFonts w:eastAsia="Times New Roman" w:cs="Times New Roman"/>
                    <w:color w:val="0D0D0D"/>
                    <w:sz w:val="19"/>
                    <w:szCs w:val="19"/>
                    <w:lang w:val="en-US"/>
                  </w:rPr>
                </w:pPr>
              </w:p>
            </w:tc>
            <w:tc>
              <w:tcPr>
                <w:tcW w:w="1100" w:type="dxa"/>
                <w:tcBorders>
                  <w:top w:val="nil"/>
                  <w:left w:val="nil"/>
                  <w:bottom w:val="nil"/>
                  <w:right w:val="nil"/>
                </w:tcBorders>
                <w:shd w:val="clear" w:color="000000" w:fill="FFFFFF"/>
                <w:vAlign w:val="center"/>
                <w:hideMark/>
              </w:tcPr>
              <w:p w14:paraId="1FB3E748" w14:textId="7D1F1DF8" w:rsidR="00096A39" w:rsidRPr="00096A39" w:rsidRDefault="00096A39" w:rsidP="00096A39">
                <w:pPr>
                  <w:spacing w:after="0" w:line="240" w:lineRule="auto"/>
                  <w:jc w:val="center"/>
                  <w:rPr>
                    <w:rFonts w:eastAsia="Times New Roman" w:cs="Times New Roman"/>
                    <w:color w:val="0D0D0D"/>
                    <w:sz w:val="19"/>
                    <w:szCs w:val="19"/>
                    <w:lang w:val="en-US"/>
                  </w:rPr>
                </w:pPr>
              </w:p>
            </w:tc>
            <w:tc>
              <w:tcPr>
                <w:tcW w:w="880" w:type="dxa"/>
                <w:tcBorders>
                  <w:top w:val="nil"/>
                  <w:left w:val="nil"/>
                  <w:bottom w:val="nil"/>
                  <w:right w:val="nil"/>
                </w:tcBorders>
                <w:shd w:val="clear" w:color="000000" w:fill="FFFFFF"/>
                <w:vAlign w:val="center"/>
                <w:hideMark/>
              </w:tcPr>
              <w:p w14:paraId="53BC7AEA" w14:textId="2DCD9D58" w:rsidR="00096A39" w:rsidRPr="00096A39" w:rsidRDefault="00096A39" w:rsidP="00096A39">
                <w:pPr>
                  <w:spacing w:after="0" w:line="240" w:lineRule="auto"/>
                  <w:jc w:val="center"/>
                  <w:rPr>
                    <w:rFonts w:eastAsia="Times New Roman" w:cs="Times New Roman"/>
                    <w:color w:val="0D0D0D"/>
                    <w:sz w:val="19"/>
                    <w:szCs w:val="19"/>
                    <w:lang w:val="en-US"/>
                  </w:rPr>
                </w:pPr>
              </w:p>
            </w:tc>
            <w:tc>
              <w:tcPr>
                <w:tcW w:w="1060" w:type="dxa"/>
                <w:tcBorders>
                  <w:top w:val="nil"/>
                  <w:left w:val="nil"/>
                  <w:bottom w:val="nil"/>
                  <w:right w:val="single" w:sz="8" w:space="0" w:color="auto"/>
                </w:tcBorders>
                <w:shd w:val="clear" w:color="000000" w:fill="FFFFFF"/>
                <w:vAlign w:val="center"/>
                <w:hideMark/>
              </w:tcPr>
              <w:p w14:paraId="00C440F9" w14:textId="441A0253" w:rsidR="00096A39" w:rsidRPr="00096A39" w:rsidRDefault="00096A39" w:rsidP="00096A39">
                <w:pPr>
                  <w:spacing w:after="0" w:line="240" w:lineRule="auto"/>
                  <w:jc w:val="center"/>
                  <w:rPr>
                    <w:rFonts w:eastAsia="Times New Roman" w:cs="Times New Roman"/>
                    <w:color w:val="0D0D0D"/>
                    <w:sz w:val="19"/>
                    <w:szCs w:val="19"/>
                    <w:lang w:val="en-US"/>
                  </w:rPr>
                </w:pPr>
              </w:p>
            </w:tc>
          </w:tr>
          <w:tr w:rsidR="00096A39" w:rsidRPr="00096A39" w14:paraId="0657576D"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24DC483E"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Administration </w:t>
                </w:r>
              </w:p>
            </w:tc>
            <w:tc>
              <w:tcPr>
                <w:tcW w:w="1000" w:type="dxa"/>
                <w:tcBorders>
                  <w:top w:val="nil"/>
                  <w:left w:val="nil"/>
                  <w:bottom w:val="nil"/>
                  <w:right w:val="nil"/>
                </w:tcBorders>
                <w:shd w:val="clear" w:color="000000" w:fill="FFFFFF"/>
                <w:vAlign w:val="center"/>
                <w:hideMark/>
              </w:tcPr>
              <w:p w14:paraId="31CC3A7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21</w:t>
                </w:r>
              </w:p>
            </w:tc>
            <w:tc>
              <w:tcPr>
                <w:tcW w:w="2440" w:type="dxa"/>
                <w:tcBorders>
                  <w:top w:val="nil"/>
                  <w:left w:val="nil"/>
                  <w:bottom w:val="nil"/>
                  <w:right w:val="nil"/>
                </w:tcBorders>
                <w:shd w:val="clear" w:color="000000" w:fill="FFFFFF"/>
                <w:vAlign w:val="center"/>
                <w:hideMark/>
              </w:tcPr>
              <w:p w14:paraId="02EC9E4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20</w:t>
                </w:r>
              </w:p>
            </w:tc>
            <w:tc>
              <w:tcPr>
                <w:tcW w:w="880" w:type="dxa"/>
                <w:tcBorders>
                  <w:top w:val="nil"/>
                  <w:left w:val="nil"/>
                  <w:bottom w:val="nil"/>
                  <w:right w:val="nil"/>
                </w:tcBorders>
                <w:shd w:val="clear" w:color="000000" w:fill="FFFFFF"/>
                <w:vAlign w:val="center"/>
                <w:hideMark/>
              </w:tcPr>
              <w:p w14:paraId="4A819360"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18</w:t>
                </w:r>
              </w:p>
            </w:tc>
            <w:tc>
              <w:tcPr>
                <w:tcW w:w="1100" w:type="dxa"/>
                <w:tcBorders>
                  <w:top w:val="nil"/>
                  <w:left w:val="nil"/>
                  <w:bottom w:val="nil"/>
                  <w:right w:val="nil"/>
                </w:tcBorders>
                <w:shd w:val="clear" w:color="000000" w:fill="FFFFFF"/>
                <w:vAlign w:val="center"/>
                <w:hideMark/>
              </w:tcPr>
              <w:p w14:paraId="67FFB031"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19</w:t>
                </w:r>
              </w:p>
            </w:tc>
            <w:tc>
              <w:tcPr>
                <w:tcW w:w="880" w:type="dxa"/>
                <w:tcBorders>
                  <w:top w:val="nil"/>
                  <w:left w:val="nil"/>
                  <w:bottom w:val="nil"/>
                  <w:right w:val="nil"/>
                </w:tcBorders>
                <w:shd w:val="clear" w:color="000000" w:fill="FFFFFF"/>
                <w:vAlign w:val="center"/>
                <w:hideMark/>
              </w:tcPr>
              <w:p w14:paraId="57172696"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19</w:t>
                </w:r>
              </w:p>
            </w:tc>
            <w:tc>
              <w:tcPr>
                <w:tcW w:w="1060" w:type="dxa"/>
                <w:tcBorders>
                  <w:top w:val="nil"/>
                  <w:left w:val="nil"/>
                  <w:bottom w:val="nil"/>
                  <w:right w:val="single" w:sz="8" w:space="0" w:color="auto"/>
                </w:tcBorders>
                <w:shd w:val="clear" w:color="000000" w:fill="FFFFFF"/>
                <w:vAlign w:val="center"/>
                <w:hideMark/>
              </w:tcPr>
              <w:p w14:paraId="2E3019B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17</w:t>
                </w:r>
              </w:p>
            </w:tc>
          </w:tr>
          <w:tr w:rsidR="00096A39" w:rsidRPr="00096A39" w14:paraId="5AABB582"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5FC1B12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Credit Card Payment</w:t>
                </w:r>
              </w:p>
            </w:tc>
            <w:tc>
              <w:tcPr>
                <w:tcW w:w="1000" w:type="dxa"/>
                <w:tcBorders>
                  <w:top w:val="nil"/>
                  <w:left w:val="nil"/>
                  <w:bottom w:val="nil"/>
                  <w:right w:val="nil"/>
                </w:tcBorders>
                <w:shd w:val="clear" w:color="000000" w:fill="FFFFFF"/>
                <w:vAlign w:val="center"/>
                <w:hideMark/>
              </w:tcPr>
              <w:p w14:paraId="24B747F2"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5</w:t>
                </w:r>
              </w:p>
            </w:tc>
            <w:tc>
              <w:tcPr>
                <w:tcW w:w="2440" w:type="dxa"/>
                <w:tcBorders>
                  <w:top w:val="nil"/>
                  <w:left w:val="nil"/>
                  <w:bottom w:val="nil"/>
                  <w:right w:val="nil"/>
                </w:tcBorders>
                <w:shd w:val="clear" w:color="000000" w:fill="FFFFFF"/>
                <w:vAlign w:val="center"/>
                <w:hideMark/>
              </w:tcPr>
              <w:p w14:paraId="264FC9A9"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5</w:t>
                </w:r>
              </w:p>
            </w:tc>
            <w:tc>
              <w:tcPr>
                <w:tcW w:w="880" w:type="dxa"/>
                <w:tcBorders>
                  <w:top w:val="nil"/>
                  <w:left w:val="nil"/>
                  <w:bottom w:val="nil"/>
                  <w:right w:val="nil"/>
                </w:tcBorders>
                <w:shd w:val="clear" w:color="000000" w:fill="FFFFFF"/>
                <w:vAlign w:val="center"/>
                <w:hideMark/>
              </w:tcPr>
              <w:p w14:paraId="5DF81B7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5</w:t>
                </w:r>
              </w:p>
            </w:tc>
            <w:tc>
              <w:tcPr>
                <w:tcW w:w="1100" w:type="dxa"/>
                <w:tcBorders>
                  <w:top w:val="nil"/>
                  <w:left w:val="nil"/>
                  <w:bottom w:val="nil"/>
                  <w:right w:val="nil"/>
                </w:tcBorders>
                <w:shd w:val="clear" w:color="000000" w:fill="FFFFFF"/>
                <w:vAlign w:val="center"/>
                <w:hideMark/>
              </w:tcPr>
              <w:p w14:paraId="124220C9"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w:t>
                </w:r>
              </w:p>
            </w:tc>
            <w:tc>
              <w:tcPr>
                <w:tcW w:w="880" w:type="dxa"/>
                <w:tcBorders>
                  <w:top w:val="nil"/>
                  <w:left w:val="nil"/>
                  <w:bottom w:val="nil"/>
                  <w:right w:val="nil"/>
                </w:tcBorders>
                <w:shd w:val="clear" w:color="000000" w:fill="FFFFFF"/>
                <w:vAlign w:val="center"/>
                <w:hideMark/>
              </w:tcPr>
              <w:p w14:paraId="0DF08B3A"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w:t>
                </w:r>
              </w:p>
            </w:tc>
            <w:tc>
              <w:tcPr>
                <w:tcW w:w="1060" w:type="dxa"/>
                <w:tcBorders>
                  <w:top w:val="nil"/>
                  <w:left w:val="nil"/>
                  <w:bottom w:val="nil"/>
                  <w:right w:val="single" w:sz="8" w:space="0" w:color="auto"/>
                </w:tcBorders>
                <w:shd w:val="clear" w:color="000000" w:fill="FFFFFF"/>
                <w:vAlign w:val="center"/>
                <w:hideMark/>
              </w:tcPr>
              <w:p w14:paraId="6019D921"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3</w:t>
                </w:r>
              </w:p>
            </w:tc>
          </w:tr>
          <w:tr w:rsidR="00096A39" w:rsidRPr="00096A39" w14:paraId="1D8989F5"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085F12F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Stock Purchased </w:t>
                </w:r>
              </w:p>
            </w:tc>
            <w:tc>
              <w:tcPr>
                <w:tcW w:w="1000" w:type="dxa"/>
                <w:tcBorders>
                  <w:top w:val="nil"/>
                  <w:left w:val="nil"/>
                  <w:bottom w:val="nil"/>
                  <w:right w:val="nil"/>
                </w:tcBorders>
                <w:shd w:val="clear" w:color="000000" w:fill="FFFFFF"/>
                <w:vAlign w:val="center"/>
                <w:hideMark/>
              </w:tcPr>
              <w:p w14:paraId="42688126"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205</w:t>
                </w:r>
              </w:p>
            </w:tc>
            <w:tc>
              <w:tcPr>
                <w:tcW w:w="2440" w:type="dxa"/>
                <w:tcBorders>
                  <w:top w:val="nil"/>
                  <w:left w:val="nil"/>
                  <w:bottom w:val="nil"/>
                  <w:right w:val="nil"/>
                </w:tcBorders>
                <w:shd w:val="clear" w:color="000000" w:fill="FFFFFF"/>
                <w:vAlign w:val="center"/>
                <w:hideMark/>
              </w:tcPr>
              <w:p w14:paraId="3E2F77B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180</w:t>
                </w:r>
              </w:p>
            </w:tc>
            <w:tc>
              <w:tcPr>
                <w:tcW w:w="880" w:type="dxa"/>
                <w:tcBorders>
                  <w:top w:val="nil"/>
                  <w:left w:val="nil"/>
                  <w:bottom w:val="nil"/>
                  <w:right w:val="nil"/>
                </w:tcBorders>
                <w:shd w:val="clear" w:color="000000" w:fill="FFFFFF"/>
                <w:vAlign w:val="center"/>
                <w:hideMark/>
              </w:tcPr>
              <w:p w14:paraId="3E10199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170</w:t>
                </w:r>
              </w:p>
            </w:tc>
            <w:tc>
              <w:tcPr>
                <w:tcW w:w="1100" w:type="dxa"/>
                <w:tcBorders>
                  <w:top w:val="nil"/>
                  <w:left w:val="nil"/>
                  <w:bottom w:val="nil"/>
                  <w:right w:val="nil"/>
                </w:tcBorders>
                <w:shd w:val="clear" w:color="000000" w:fill="FFFFFF"/>
                <w:vAlign w:val="center"/>
                <w:hideMark/>
              </w:tcPr>
              <w:p w14:paraId="0AB3AB7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203</w:t>
                </w:r>
              </w:p>
            </w:tc>
            <w:tc>
              <w:tcPr>
                <w:tcW w:w="880" w:type="dxa"/>
                <w:tcBorders>
                  <w:top w:val="nil"/>
                  <w:left w:val="nil"/>
                  <w:bottom w:val="nil"/>
                  <w:right w:val="nil"/>
                </w:tcBorders>
                <w:shd w:val="clear" w:color="000000" w:fill="FFFFFF"/>
                <w:vAlign w:val="center"/>
                <w:hideMark/>
              </w:tcPr>
              <w:p w14:paraId="29C52795"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200</w:t>
                </w:r>
              </w:p>
            </w:tc>
            <w:tc>
              <w:tcPr>
                <w:tcW w:w="1060" w:type="dxa"/>
                <w:tcBorders>
                  <w:top w:val="nil"/>
                  <w:left w:val="nil"/>
                  <w:bottom w:val="nil"/>
                  <w:right w:val="single" w:sz="8" w:space="0" w:color="auto"/>
                </w:tcBorders>
                <w:shd w:val="clear" w:color="000000" w:fill="FFFFFF"/>
                <w:vAlign w:val="center"/>
                <w:hideMark/>
              </w:tcPr>
              <w:p w14:paraId="0B8C399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180</w:t>
                </w:r>
              </w:p>
            </w:tc>
          </w:tr>
          <w:tr w:rsidR="00096A39" w:rsidRPr="00096A39" w14:paraId="3A615A93"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407E2F68"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Repayments of Loan </w:t>
                </w:r>
              </w:p>
            </w:tc>
            <w:tc>
              <w:tcPr>
                <w:tcW w:w="1000" w:type="dxa"/>
                <w:tcBorders>
                  <w:top w:val="nil"/>
                  <w:left w:val="nil"/>
                  <w:bottom w:val="nil"/>
                  <w:right w:val="nil"/>
                </w:tcBorders>
                <w:shd w:val="clear" w:color="000000" w:fill="FFFFFF"/>
                <w:vAlign w:val="center"/>
                <w:hideMark/>
              </w:tcPr>
              <w:p w14:paraId="43ED737C"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2440" w:type="dxa"/>
                <w:tcBorders>
                  <w:top w:val="nil"/>
                  <w:left w:val="nil"/>
                  <w:bottom w:val="nil"/>
                  <w:right w:val="nil"/>
                </w:tcBorders>
                <w:shd w:val="clear" w:color="000000" w:fill="FFFFFF"/>
                <w:vAlign w:val="center"/>
                <w:hideMark/>
              </w:tcPr>
              <w:p w14:paraId="07743990"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880" w:type="dxa"/>
                <w:tcBorders>
                  <w:top w:val="nil"/>
                  <w:left w:val="nil"/>
                  <w:bottom w:val="nil"/>
                  <w:right w:val="nil"/>
                </w:tcBorders>
                <w:shd w:val="clear" w:color="000000" w:fill="FFFFFF"/>
                <w:vAlign w:val="center"/>
                <w:hideMark/>
              </w:tcPr>
              <w:p w14:paraId="10D0F0CE"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1100" w:type="dxa"/>
                <w:tcBorders>
                  <w:top w:val="nil"/>
                  <w:left w:val="nil"/>
                  <w:bottom w:val="nil"/>
                  <w:right w:val="nil"/>
                </w:tcBorders>
                <w:shd w:val="clear" w:color="000000" w:fill="FFFFFF"/>
                <w:vAlign w:val="center"/>
                <w:hideMark/>
              </w:tcPr>
              <w:p w14:paraId="3AB2B7B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880" w:type="dxa"/>
                <w:tcBorders>
                  <w:top w:val="nil"/>
                  <w:left w:val="nil"/>
                  <w:bottom w:val="nil"/>
                  <w:right w:val="nil"/>
                </w:tcBorders>
                <w:shd w:val="clear" w:color="000000" w:fill="FFFFFF"/>
                <w:vAlign w:val="center"/>
                <w:hideMark/>
              </w:tcPr>
              <w:p w14:paraId="753FFAF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1060" w:type="dxa"/>
                <w:tcBorders>
                  <w:top w:val="nil"/>
                  <w:left w:val="nil"/>
                  <w:bottom w:val="nil"/>
                  <w:right w:val="single" w:sz="8" w:space="0" w:color="auto"/>
                </w:tcBorders>
                <w:shd w:val="clear" w:color="000000" w:fill="FFFFFF"/>
                <w:vAlign w:val="center"/>
                <w:hideMark/>
              </w:tcPr>
              <w:p w14:paraId="328BDB1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r>
          <w:tr w:rsidR="00096A39" w:rsidRPr="00096A39" w14:paraId="45BE82D5"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43DC82F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Selling Expenses </w:t>
                </w:r>
              </w:p>
            </w:tc>
            <w:tc>
              <w:tcPr>
                <w:tcW w:w="1000" w:type="dxa"/>
                <w:tcBorders>
                  <w:top w:val="nil"/>
                  <w:left w:val="nil"/>
                  <w:bottom w:val="nil"/>
                  <w:right w:val="nil"/>
                </w:tcBorders>
                <w:shd w:val="clear" w:color="000000" w:fill="FFFFFF"/>
                <w:vAlign w:val="center"/>
                <w:hideMark/>
              </w:tcPr>
              <w:p w14:paraId="7D99BF41"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9</w:t>
                </w:r>
              </w:p>
            </w:tc>
            <w:tc>
              <w:tcPr>
                <w:tcW w:w="2440" w:type="dxa"/>
                <w:tcBorders>
                  <w:top w:val="nil"/>
                  <w:left w:val="nil"/>
                  <w:bottom w:val="nil"/>
                  <w:right w:val="nil"/>
                </w:tcBorders>
                <w:shd w:val="clear" w:color="000000" w:fill="FFFFFF"/>
                <w:vAlign w:val="center"/>
                <w:hideMark/>
              </w:tcPr>
              <w:p w14:paraId="0E4B2C48"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8</w:t>
                </w:r>
              </w:p>
            </w:tc>
            <w:tc>
              <w:tcPr>
                <w:tcW w:w="880" w:type="dxa"/>
                <w:tcBorders>
                  <w:top w:val="nil"/>
                  <w:left w:val="nil"/>
                  <w:bottom w:val="nil"/>
                  <w:right w:val="nil"/>
                </w:tcBorders>
                <w:shd w:val="clear" w:color="000000" w:fill="FFFFFF"/>
                <w:vAlign w:val="center"/>
                <w:hideMark/>
              </w:tcPr>
              <w:p w14:paraId="74EE8FC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w:t>
                </w:r>
              </w:p>
            </w:tc>
            <w:tc>
              <w:tcPr>
                <w:tcW w:w="1100" w:type="dxa"/>
                <w:tcBorders>
                  <w:top w:val="nil"/>
                  <w:left w:val="nil"/>
                  <w:bottom w:val="nil"/>
                  <w:right w:val="nil"/>
                </w:tcBorders>
                <w:shd w:val="clear" w:color="000000" w:fill="FFFFFF"/>
                <w:vAlign w:val="center"/>
                <w:hideMark/>
              </w:tcPr>
              <w:p w14:paraId="7F0FE73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6</w:t>
                </w:r>
              </w:p>
            </w:tc>
            <w:tc>
              <w:tcPr>
                <w:tcW w:w="880" w:type="dxa"/>
                <w:tcBorders>
                  <w:top w:val="nil"/>
                  <w:left w:val="nil"/>
                  <w:bottom w:val="nil"/>
                  <w:right w:val="nil"/>
                </w:tcBorders>
                <w:shd w:val="clear" w:color="000000" w:fill="FFFFFF"/>
                <w:vAlign w:val="center"/>
                <w:hideMark/>
              </w:tcPr>
              <w:p w14:paraId="202716DC"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6</w:t>
                </w:r>
              </w:p>
            </w:tc>
            <w:tc>
              <w:tcPr>
                <w:tcW w:w="1060" w:type="dxa"/>
                <w:tcBorders>
                  <w:top w:val="nil"/>
                  <w:left w:val="nil"/>
                  <w:bottom w:val="nil"/>
                  <w:right w:val="single" w:sz="8" w:space="0" w:color="auto"/>
                </w:tcBorders>
                <w:shd w:val="clear" w:color="000000" w:fill="FFFFFF"/>
                <w:vAlign w:val="center"/>
                <w:hideMark/>
              </w:tcPr>
              <w:p w14:paraId="16A4A79A"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6</w:t>
                </w:r>
              </w:p>
            </w:tc>
          </w:tr>
          <w:tr w:rsidR="00096A39" w:rsidRPr="00096A39" w14:paraId="1CA9B9D6"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38ADEE96"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Taxation Paid </w:t>
                </w:r>
              </w:p>
            </w:tc>
            <w:tc>
              <w:tcPr>
                <w:tcW w:w="1000" w:type="dxa"/>
                <w:tcBorders>
                  <w:top w:val="nil"/>
                  <w:left w:val="nil"/>
                  <w:bottom w:val="nil"/>
                  <w:right w:val="nil"/>
                </w:tcBorders>
                <w:shd w:val="clear" w:color="000000" w:fill="FFFFFF"/>
                <w:vAlign w:val="center"/>
                <w:hideMark/>
              </w:tcPr>
              <w:p w14:paraId="03A6B5B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2440" w:type="dxa"/>
                <w:tcBorders>
                  <w:top w:val="nil"/>
                  <w:left w:val="nil"/>
                  <w:bottom w:val="nil"/>
                  <w:right w:val="nil"/>
                </w:tcBorders>
                <w:shd w:val="clear" w:color="000000" w:fill="FFFFFF"/>
                <w:vAlign w:val="center"/>
                <w:hideMark/>
              </w:tcPr>
              <w:p w14:paraId="2D96741E"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880" w:type="dxa"/>
                <w:tcBorders>
                  <w:top w:val="nil"/>
                  <w:left w:val="nil"/>
                  <w:bottom w:val="nil"/>
                  <w:right w:val="nil"/>
                </w:tcBorders>
                <w:shd w:val="clear" w:color="000000" w:fill="FFFFFF"/>
                <w:vAlign w:val="center"/>
                <w:hideMark/>
              </w:tcPr>
              <w:p w14:paraId="7FF16AA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1100" w:type="dxa"/>
                <w:tcBorders>
                  <w:top w:val="nil"/>
                  <w:left w:val="nil"/>
                  <w:bottom w:val="nil"/>
                  <w:right w:val="nil"/>
                </w:tcBorders>
                <w:shd w:val="clear" w:color="000000" w:fill="FFFFFF"/>
                <w:vAlign w:val="center"/>
                <w:hideMark/>
              </w:tcPr>
              <w:p w14:paraId="6B966F7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20</w:t>
                </w:r>
              </w:p>
            </w:tc>
            <w:tc>
              <w:tcPr>
                <w:tcW w:w="880" w:type="dxa"/>
                <w:tcBorders>
                  <w:top w:val="nil"/>
                  <w:left w:val="nil"/>
                  <w:bottom w:val="nil"/>
                  <w:right w:val="nil"/>
                </w:tcBorders>
                <w:shd w:val="clear" w:color="000000" w:fill="FFFFFF"/>
                <w:vAlign w:val="center"/>
                <w:hideMark/>
              </w:tcPr>
              <w:p w14:paraId="054056B3"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1060" w:type="dxa"/>
                <w:tcBorders>
                  <w:top w:val="nil"/>
                  <w:left w:val="nil"/>
                  <w:bottom w:val="nil"/>
                  <w:right w:val="single" w:sz="8" w:space="0" w:color="auto"/>
                </w:tcBorders>
                <w:shd w:val="clear" w:color="000000" w:fill="FFFFFF"/>
                <w:vAlign w:val="center"/>
                <w:hideMark/>
              </w:tcPr>
              <w:p w14:paraId="104AB260"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r>
          <w:tr w:rsidR="00096A39" w:rsidRPr="00096A39" w14:paraId="33716BFC"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364AF99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Interest Payments</w:t>
                </w:r>
              </w:p>
            </w:tc>
            <w:tc>
              <w:tcPr>
                <w:tcW w:w="1000" w:type="dxa"/>
                <w:tcBorders>
                  <w:top w:val="nil"/>
                  <w:left w:val="nil"/>
                  <w:bottom w:val="nil"/>
                  <w:right w:val="nil"/>
                </w:tcBorders>
                <w:shd w:val="clear" w:color="000000" w:fill="FFFFFF"/>
                <w:vAlign w:val="center"/>
                <w:hideMark/>
              </w:tcPr>
              <w:p w14:paraId="7557090C"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c>
              <w:tcPr>
                <w:tcW w:w="2440" w:type="dxa"/>
                <w:tcBorders>
                  <w:top w:val="nil"/>
                  <w:left w:val="nil"/>
                  <w:bottom w:val="nil"/>
                  <w:right w:val="nil"/>
                </w:tcBorders>
                <w:shd w:val="clear" w:color="000000" w:fill="FFFFFF"/>
                <w:vAlign w:val="center"/>
                <w:hideMark/>
              </w:tcPr>
              <w:p w14:paraId="27030BB8"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c>
              <w:tcPr>
                <w:tcW w:w="880" w:type="dxa"/>
                <w:tcBorders>
                  <w:top w:val="nil"/>
                  <w:left w:val="nil"/>
                  <w:bottom w:val="nil"/>
                  <w:right w:val="nil"/>
                </w:tcBorders>
                <w:shd w:val="clear" w:color="000000" w:fill="FFFFFF"/>
                <w:vAlign w:val="center"/>
                <w:hideMark/>
              </w:tcPr>
              <w:p w14:paraId="3AE55D26"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c>
              <w:tcPr>
                <w:tcW w:w="1100" w:type="dxa"/>
                <w:tcBorders>
                  <w:top w:val="nil"/>
                  <w:left w:val="nil"/>
                  <w:bottom w:val="nil"/>
                  <w:right w:val="nil"/>
                </w:tcBorders>
                <w:shd w:val="clear" w:color="000000" w:fill="FFFFFF"/>
                <w:vAlign w:val="center"/>
                <w:hideMark/>
              </w:tcPr>
              <w:p w14:paraId="0C334357"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c>
              <w:tcPr>
                <w:tcW w:w="880" w:type="dxa"/>
                <w:tcBorders>
                  <w:top w:val="nil"/>
                  <w:left w:val="nil"/>
                  <w:bottom w:val="nil"/>
                  <w:right w:val="nil"/>
                </w:tcBorders>
                <w:shd w:val="clear" w:color="000000" w:fill="FFFFFF"/>
                <w:vAlign w:val="center"/>
                <w:hideMark/>
              </w:tcPr>
              <w:p w14:paraId="25AB0D7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c>
              <w:tcPr>
                <w:tcW w:w="1060" w:type="dxa"/>
                <w:tcBorders>
                  <w:top w:val="nil"/>
                  <w:left w:val="nil"/>
                  <w:bottom w:val="nil"/>
                  <w:right w:val="single" w:sz="8" w:space="0" w:color="auto"/>
                </w:tcBorders>
                <w:shd w:val="clear" w:color="000000" w:fill="FFFFFF"/>
                <w:vAlign w:val="center"/>
                <w:hideMark/>
              </w:tcPr>
              <w:p w14:paraId="2E3146A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w:t>
                </w:r>
              </w:p>
            </w:tc>
          </w:tr>
          <w:tr w:rsidR="00096A39" w:rsidRPr="00096A39" w14:paraId="3A3DDCED"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2148762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Shop Refurbishment </w:t>
                </w:r>
              </w:p>
            </w:tc>
            <w:tc>
              <w:tcPr>
                <w:tcW w:w="1000" w:type="dxa"/>
                <w:tcBorders>
                  <w:top w:val="nil"/>
                  <w:left w:val="nil"/>
                  <w:bottom w:val="nil"/>
                  <w:right w:val="nil"/>
                </w:tcBorders>
                <w:shd w:val="clear" w:color="000000" w:fill="FFFFFF"/>
                <w:vAlign w:val="center"/>
                <w:hideMark/>
              </w:tcPr>
              <w:p w14:paraId="73EA1E5E"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34</w:t>
                </w:r>
              </w:p>
            </w:tc>
            <w:tc>
              <w:tcPr>
                <w:tcW w:w="2440" w:type="dxa"/>
                <w:tcBorders>
                  <w:top w:val="nil"/>
                  <w:left w:val="nil"/>
                  <w:bottom w:val="nil"/>
                  <w:right w:val="nil"/>
                </w:tcBorders>
                <w:shd w:val="clear" w:color="000000" w:fill="FFFFFF"/>
                <w:vAlign w:val="center"/>
                <w:hideMark/>
              </w:tcPr>
              <w:p w14:paraId="779BF8AD"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26</w:t>
                </w:r>
              </w:p>
            </w:tc>
            <w:tc>
              <w:tcPr>
                <w:tcW w:w="880" w:type="dxa"/>
                <w:tcBorders>
                  <w:top w:val="nil"/>
                  <w:left w:val="nil"/>
                  <w:bottom w:val="nil"/>
                  <w:right w:val="nil"/>
                </w:tcBorders>
                <w:shd w:val="clear" w:color="000000" w:fill="FFFFFF"/>
                <w:vAlign w:val="center"/>
                <w:hideMark/>
              </w:tcPr>
              <w:p w14:paraId="35A000D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18</w:t>
                </w:r>
              </w:p>
            </w:tc>
            <w:tc>
              <w:tcPr>
                <w:tcW w:w="1100" w:type="dxa"/>
                <w:tcBorders>
                  <w:top w:val="nil"/>
                  <w:left w:val="nil"/>
                  <w:bottom w:val="nil"/>
                  <w:right w:val="nil"/>
                </w:tcBorders>
                <w:shd w:val="clear" w:color="000000" w:fill="FFFFFF"/>
                <w:vAlign w:val="center"/>
                <w:hideMark/>
              </w:tcPr>
              <w:p w14:paraId="564D9CB6"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880" w:type="dxa"/>
                <w:tcBorders>
                  <w:top w:val="nil"/>
                  <w:left w:val="nil"/>
                  <w:bottom w:val="nil"/>
                  <w:right w:val="nil"/>
                </w:tcBorders>
                <w:shd w:val="clear" w:color="000000" w:fill="FFFFFF"/>
                <w:vAlign w:val="center"/>
                <w:hideMark/>
              </w:tcPr>
              <w:p w14:paraId="7A81D312"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c>
              <w:tcPr>
                <w:tcW w:w="1060" w:type="dxa"/>
                <w:tcBorders>
                  <w:top w:val="nil"/>
                  <w:left w:val="nil"/>
                  <w:bottom w:val="nil"/>
                  <w:right w:val="single" w:sz="8" w:space="0" w:color="auto"/>
                </w:tcBorders>
                <w:shd w:val="clear" w:color="000000" w:fill="FFFFFF"/>
                <w:vAlign w:val="center"/>
                <w:hideMark/>
              </w:tcPr>
              <w:p w14:paraId="618B5B63"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0</w:t>
                </w:r>
              </w:p>
            </w:tc>
          </w:tr>
          <w:tr w:rsidR="00096A39" w:rsidRPr="00096A39" w14:paraId="68091B80"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72514284"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Total Payments</w:t>
                </w:r>
              </w:p>
            </w:tc>
            <w:tc>
              <w:tcPr>
                <w:tcW w:w="1000" w:type="dxa"/>
                <w:tcBorders>
                  <w:top w:val="nil"/>
                  <w:left w:val="nil"/>
                  <w:bottom w:val="nil"/>
                  <w:right w:val="nil"/>
                </w:tcBorders>
                <w:shd w:val="clear" w:color="000000" w:fill="FFFFFF"/>
                <w:vAlign w:val="center"/>
                <w:hideMark/>
              </w:tcPr>
              <w:p w14:paraId="3271BAAA" w14:textId="34D7FD53"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(282)</w:t>
                </w:r>
              </w:p>
            </w:tc>
            <w:tc>
              <w:tcPr>
                <w:tcW w:w="2440" w:type="dxa"/>
                <w:tcBorders>
                  <w:top w:val="nil"/>
                  <w:left w:val="nil"/>
                  <w:bottom w:val="nil"/>
                  <w:right w:val="nil"/>
                </w:tcBorders>
                <w:shd w:val="clear" w:color="000000" w:fill="FFFFFF"/>
                <w:vAlign w:val="center"/>
                <w:hideMark/>
              </w:tcPr>
              <w:p w14:paraId="5012D736" w14:textId="5D1E2474"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(247)</w:t>
                </w:r>
              </w:p>
            </w:tc>
            <w:tc>
              <w:tcPr>
                <w:tcW w:w="880" w:type="dxa"/>
                <w:tcBorders>
                  <w:top w:val="nil"/>
                  <w:left w:val="nil"/>
                  <w:bottom w:val="nil"/>
                  <w:right w:val="nil"/>
                </w:tcBorders>
                <w:shd w:val="clear" w:color="000000" w:fill="FFFFFF"/>
                <w:vAlign w:val="center"/>
                <w:hideMark/>
              </w:tcPr>
              <w:p w14:paraId="7DD70915" w14:textId="68696508"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(226)</w:t>
                </w:r>
              </w:p>
            </w:tc>
            <w:tc>
              <w:tcPr>
                <w:tcW w:w="1100" w:type="dxa"/>
                <w:tcBorders>
                  <w:top w:val="nil"/>
                  <w:left w:val="nil"/>
                  <w:bottom w:val="nil"/>
                  <w:right w:val="nil"/>
                </w:tcBorders>
                <w:shd w:val="clear" w:color="000000" w:fill="FFFFFF"/>
                <w:vAlign w:val="center"/>
                <w:hideMark/>
              </w:tcPr>
              <w:p w14:paraId="3D845BFF" w14:textId="2E55DD84"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(260)</w:t>
                </w:r>
              </w:p>
            </w:tc>
            <w:tc>
              <w:tcPr>
                <w:tcW w:w="880" w:type="dxa"/>
                <w:tcBorders>
                  <w:top w:val="nil"/>
                  <w:left w:val="nil"/>
                  <w:bottom w:val="nil"/>
                  <w:right w:val="nil"/>
                </w:tcBorders>
                <w:shd w:val="clear" w:color="000000" w:fill="FFFFFF"/>
                <w:vAlign w:val="center"/>
                <w:hideMark/>
              </w:tcPr>
              <w:p w14:paraId="19CA18BC" w14:textId="2F1FE33A"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(237)</w:t>
                </w:r>
              </w:p>
            </w:tc>
            <w:tc>
              <w:tcPr>
                <w:tcW w:w="1060" w:type="dxa"/>
                <w:tcBorders>
                  <w:top w:val="nil"/>
                  <w:left w:val="nil"/>
                  <w:bottom w:val="nil"/>
                  <w:right w:val="single" w:sz="8" w:space="0" w:color="auto"/>
                </w:tcBorders>
                <w:shd w:val="clear" w:color="000000" w:fill="FFFFFF"/>
                <w:vAlign w:val="center"/>
                <w:hideMark/>
              </w:tcPr>
              <w:p w14:paraId="7923A8A1" w14:textId="755CEC7A"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(214)</w:t>
                </w:r>
              </w:p>
            </w:tc>
          </w:tr>
          <w:tr w:rsidR="00096A39" w:rsidRPr="00096A39" w14:paraId="35DD643F"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4070F6CF"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Opening Balance </w:t>
                </w:r>
              </w:p>
            </w:tc>
            <w:tc>
              <w:tcPr>
                <w:tcW w:w="1000" w:type="dxa"/>
                <w:tcBorders>
                  <w:top w:val="nil"/>
                  <w:left w:val="nil"/>
                  <w:bottom w:val="nil"/>
                  <w:right w:val="nil"/>
                </w:tcBorders>
                <w:shd w:val="clear" w:color="000000" w:fill="FFFFFF"/>
                <w:vAlign w:val="center"/>
                <w:hideMark/>
              </w:tcPr>
              <w:p w14:paraId="48B93FF6" w14:textId="08E8FE4F"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(25)</w:t>
                </w:r>
              </w:p>
            </w:tc>
            <w:tc>
              <w:tcPr>
                <w:tcW w:w="2440" w:type="dxa"/>
                <w:tcBorders>
                  <w:top w:val="nil"/>
                  <w:left w:val="nil"/>
                  <w:bottom w:val="nil"/>
                  <w:right w:val="nil"/>
                </w:tcBorders>
                <w:shd w:val="clear" w:color="000000" w:fill="FFFFFF"/>
                <w:vAlign w:val="center"/>
                <w:hideMark/>
              </w:tcPr>
              <w:p w14:paraId="05D79544" w14:textId="6D70C515"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(47)</w:t>
                </w:r>
              </w:p>
            </w:tc>
            <w:tc>
              <w:tcPr>
                <w:tcW w:w="880" w:type="dxa"/>
                <w:tcBorders>
                  <w:top w:val="nil"/>
                  <w:left w:val="nil"/>
                  <w:bottom w:val="nil"/>
                  <w:right w:val="nil"/>
                </w:tcBorders>
                <w:shd w:val="clear" w:color="000000" w:fill="FFFFFF"/>
                <w:vAlign w:val="center"/>
                <w:hideMark/>
              </w:tcPr>
              <w:p w14:paraId="3A85FD76" w14:textId="1A45B32A"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(24)</w:t>
                </w:r>
              </w:p>
            </w:tc>
            <w:tc>
              <w:tcPr>
                <w:tcW w:w="1100" w:type="dxa"/>
                <w:tcBorders>
                  <w:top w:val="nil"/>
                  <w:left w:val="nil"/>
                  <w:bottom w:val="nil"/>
                  <w:right w:val="nil"/>
                </w:tcBorders>
                <w:shd w:val="clear" w:color="000000" w:fill="FFFFFF"/>
                <w:vAlign w:val="center"/>
                <w:hideMark/>
              </w:tcPr>
              <w:p w14:paraId="415974B4" w14:textId="6502D636"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21</w:t>
                </w:r>
              </w:p>
            </w:tc>
            <w:tc>
              <w:tcPr>
                <w:tcW w:w="880" w:type="dxa"/>
                <w:tcBorders>
                  <w:top w:val="nil"/>
                  <w:left w:val="nil"/>
                  <w:bottom w:val="nil"/>
                  <w:right w:val="nil"/>
                </w:tcBorders>
                <w:shd w:val="clear" w:color="000000" w:fill="FFFFFF"/>
                <w:vAlign w:val="center"/>
                <w:hideMark/>
              </w:tcPr>
              <w:p w14:paraId="1FDEF941" w14:textId="38E0AFC2"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(19)</w:t>
                </w:r>
              </w:p>
            </w:tc>
            <w:tc>
              <w:tcPr>
                <w:tcW w:w="1060" w:type="dxa"/>
                <w:tcBorders>
                  <w:top w:val="nil"/>
                  <w:left w:val="nil"/>
                  <w:bottom w:val="nil"/>
                  <w:right w:val="single" w:sz="8" w:space="0" w:color="auto"/>
                </w:tcBorders>
                <w:shd w:val="clear" w:color="000000" w:fill="FFFFFF"/>
                <w:vAlign w:val="center"/>
                <w:hideMark/>
              </w:tcPr>
              <w:p w14:paraId="480D009D" w14:textId="1EC36CA9"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(46)</w:t>
                </w:r>
              </w:p>
            </w:tc>
          </w:tr>
          <w:tr w:rsidR="00096A39" w:rsidRPr="00096A39" w14:paraId="2E361634" w14:textId="77777777" w:rsidTr="00096A39">
            <w:trPr>
              <w:trHeight w:val="300"/>
            </w:trPr>
            <w:tc>
              <w:tcPr>
                <w:tcW w:w="2542" w:type="dxa"/>
                <w:tcBorders>
                  <w:top w:val="nil"/>
                  <w:left w:val="single" w:sz="8" w:space="0" w:color="auto"/>
                  <w:bottom w:val="nil"/>
                  <w:right w:val="nil"/>
                </w:tcBorders>
                <w:shd w:val="clear" w:color="000000" w:fill="FFFFFF"/>
                <w:vAlign w:val="center"/>
                <w:hideMark/>
              </w:tcPr>
              <w:p w14:paraId="095B9D3B"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Receipts - Payments</w:t>
                </w:r>
              </w:p>
            </w:tc>
            <w:tc>
              <w:tcPr>
                <w:tcW w:w="1000" w:type="dxa"/>
                <w:tcBorders>
                  <w:top w:val="nil"/>
                  <w:left w:val="nil"/>
                  <w:bottom w:val="nil"/>
                  <w:right w:val="nil"/>
                </w:tcBorders>
                <w:shd w:val="clear" w:color="000000" w:fill="FFFFFF"/>
                <w:vAlign w:val="center"/>
                <w:hideMark/>
              </w:tcPr>
              <w:p w14:paraId="1AAB99D5" w14:textId="4A2C584D"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(22)</w:t>
                </w:r>
              </w:p>
            </w:tc>
            <w:tc>
              <w:tcPr>
                <w:tcW w:w="2440" w:type="dxa"/>
                <w:tcBorders>
                  <w:top w:val="nil"/>
                  <w:left w:val="nil"/>
                  <w:bottom w:val="nil"/>
                  <w:right w:val="nil"/>
                </w:tcBorders>
                <w:shd w:val="clear" w:color="000000" w:fill="FFFFFF"/>
                <w:vAlign w:val="center"/>
                <w:hideMark/>
              </w:tcPr>
              <w:p w14:paraId="4439391A" w14:textId="31FEFDB2"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23</w:t>
                </w:r>
              </w:p>
            </w:tc>
            <w:tc>
              <w:tcPr>
                <w:tcW w:w="880" w:type="dxa"/>
                <w:tcBorders>
                  <w:top w:val="nil"/>
                  <w:left w:val="nil"/>
                  <w:bottom w:val="nil"/>
                  <w:right w:val="nil"/>
                </w:tcBorders>
                <w:shd w:val="clear" w:color="000000" w:fill="FFFFFF"/>
                <w:vAlign w:val="center"/>
                <w:hideMark/>
              </w:tcPr>
              <w:p w14:paraId="6250612D" w14:textId="186F3B4B"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44</w:t>
                </w:r>
              </w:p>
            </w:tc>
            <w:tc>
              <w:tcPr>
                <w:tcW w:w="1100" w:type="dxa"/>
                <w:tcBorders>
                  <w:top w:val="nil"/>
                  <w:left w:val="nil"/>
                  <w:bottom w:val="nil"/>
                  <w:right w:val="nil"/>
                </w:tcBorders>
                <w:shd w:val="clear" w:color="000000" w:fill="FFFFFF"/>
                <w:vAlign w:val="center"/>
                <w:hideMark/>
              </w:tcPr>
              <w:p w14:paraId="40ACE72B" w14:textId="7E4260B1"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(40)</w:t>
                </w:r>
              </w:p>
            </w:tc>
            <w:tc>
              <w:tcPr>
                <w:tcW w:w="880" w:type="dxa"/>
                <w:tcBorders>
                  <w:top w:val="nil"/>
                  <w:left w:val="nil"/>
                  <w:bottom w:val="nil"/>
                  <w:right w:val="nil"/>
                </w:tcBorders>
                <w:shd w:val="clear" w:color="000000" w:fill="FFFFFF"/>
                <w:vAlign w:val="center"/>
                <w:hideMark/>
              </w:tcPr>
              <w:p w14:paraId="442D4512" w14:textId="53846C32"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(27)</w:t>
                </w:r>
              </w:p>
            </w:tc>
            <w:tc>
              <w:tcPr>
                <w:tcW w:w="1060" w:type="dxa"/>
                <w:tcBorders>
                  <w:top w:val="nil"/>
                  <w:left w:val="nil"/>
                  <w:bottom w:val="nil"/>
                  <w:right w:val="single" w:sz="8" w:space="0" w:color="auto"/>
                </w:tcBorders>
                <w:shd w:val="clear" w:color="000000" w:fill="FFFFFF"/>
                <w:vAlign w:val="center"/>
                <w:hideMark/>
              </w:tcPr>
              <w:p w14:paraId="17BFA553" w14:textId="1A37AAC9"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(24)</w:t>
                </w:r>
              </w:p>
            </w:tc>
          </w:tr>
          <w:tr w:rsidR="00096A39" w:rsidRPr="00096A39" w14:paraId="5AD9F53F" w14:textId="77777777" w:rsidTr="00096A39">
            <w:trPr>
              <w:trHeight w:val="315"/>
            </w:trPr>
            <w:tc>
              <w:tcPr>
                <w:tcW w:w="2542" w:type="dxa"/>
                <w:tcBorders>
                  <w:top w:val="nil"/>
                  <w:left w:val="single" w:sz="8" w:space="0" w:color="auto"/>
                  <w:bottom w:val="single" w:sz="8" w:space="0" w:color="auto"/>
                  <w:right w:val="nil"/>
                </w:tcBorders>
                <w:shd w:val="clear" w:color="000000" w:fill="FFFFFF"/>
                <w:vAlign w:val="center"/>
                <w:hideMark/>
              </w:tcPr>
              <w:p w14:paraId="6BFE9371" w14:textId="77777777"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 xml:space="preserve">Closing Balance </w:t>
                </w:r>
              </w:p>
            </w:tc>
            <w:tc>
              <w:tcPr>
                <w:tcW w:w="1000" w:type="dxa"/>
                <w:tcBorders>
                  <w:top w:val="nil"/>
                  <w:left w:val="nil"/>
                  <w:bottom w:val="single" w:sz="8" w:space="0" w:color="auto"/>
                  <w:right w:val="nil"/>
                </w:tcBorders>
                <w:shd w:val="clear" w:color="000000" w:fill="FFFFFF"/>
                <w:vAlign w:val="center"/>
                <w:hideMark/>
              </w:tcPr>
              <w:p w14:paraId="206B4BFD" w14:textId="649F94B8"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(47)</w:t>
                </w:r>
              </w:p>
            </w:tc>
            <w:tc>
              <w:tcPr>
                <w:tcW w:w="2440" w:type="dxa"/>
                <w:tcBorders>
                  <w:top w:val="nil"/>
                  <w:left w:val="nil"/>
                  <w:bottom w:val="single" w:sz="8" w:space="0" w:color="auto"/>
                  <w:right w:val="nil"/>
                </w:tcBorders>
                <w:shd w:val="clear" w:color="000000" w:fill="FFFFFF"/>
                <w:vAlign w:val="center"/>
                <w:hideMark/>
              </w:tcPr>
              <w:p w14:paraId="4F4EFF27" w14:textId="59193D6B"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(24)</w:t>
                </w:r>
              </w:p>
            </w:tc>
            <w:tc>
              <w:tcPr>
                <w:tcW w:w="880" w:type="dxa"/>
                <w:tcBorders>
                  <w:top w:val="nil"/>
                  <w:left w:val="nil"/>
                  <w:bottom w:val="single" w:sz="8" w:space="0" w:color="auto"/>
                  <w:right w:val="nil"/>
                </w:tcBorders>
                <w:shd w:val="clear" w:color="000000" w:fill="FFFFFF"/>
                <w:vAlign w:val="center"/>
                <w:hideMark/>
              </w:tcPr>
              <w:p w14:paraId="249F57A2" w14:textId="5BE04AB0"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21</w:t>
                </w:r>
              </w:p>
            </w:tc>
            <w:tc>
              <w:tcPr>
                <w:tcW w:w="1100" w:type="dxa"/>
                <w:tcBorders>
                  <w:top w:val="nil"/>
                  <w:left w:val="nil"/>
                  <w:bottom w:val="single" w:sz="8" w:space="0" w:color="auto"/>
                  <w:right w:val="nil"/>
                </w:tcBorders>
                <w:shd w:val="clear" w:color="000000" w:fill="FFFFFF"/>
                <w:vAlign w:val="center"/>
                <w:hideMark/>
              </w:tcPr>
              <w:p w14:paraId="0FF19AE0" w14:textId="469E297D"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(19)</w:t>
                </w:r>
              </w:p>
            </w:tc>
            <w:tc>
              <w:tcPr>
                <w:tcW w:w="880" w:type="dxa"/>
                <w:tcBorders>
                  <w:top w:val="nil"/>
                  <w:left w:val="nil"/>
                  <w:bottom w:val="single" w:sz="8" w:space="0" w:color="auto"/>
                  <w:right w:val="nil"/>
                </w:tcBorders>
                <w:shd w:val="clear" w:color="000000" w:fill="FFFFFF"/>
                <w:vAlign w:val="center"/>
                <w:hideMark/>
              </w:tcPr>
              <w:p w14:paraId="42CF3F9E" w14:textId="3CAA7B4C"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(46)</w:t>
                </w:r>
              </w:p>
            </w:tc>
            <w:tc>
              <w:tcPr>
                <w:tcW w:w="1060" w:type="dxa"/>
                <w:tcBorders>
                  <w:top w:val="nil"/>
                  <w:left w:val="nil"/>
                  <w:bottom w:val="single" w:sz="8" w:space="0" w:color="auto"/>
                  <w:right w:val="single" w:sz="8" w:space="0" w:color="auto"/>
                </w:tcBorders>
                <w:shd w:val="clear" w:color="000000" w:fill="FFFFFF"/>
                <w:vAlign w:val="center"/>
                <w:hideMark/>
              </w:tcPr>
              <w:p w14:paraId="23C86BBD" w14:textId="7348F91C" w:rsidR="00096A39" w:rsidRPr="00096A39" w:rsidRDefault="00096A39" w:rsidP="00096A39">
                <w:pPr>
                  <w:spacing w:after="0" w:line="240" w:lineRule="auto"/>
                  <w:jc w:val="center"/>
                  <w:rPr>
                    <w:rFonts w:eastAsia="Times New Roman" w:cs="Times New Roman"/>
                    <w:color w:val="0D0D0D"/>
                    <w:sz w:val="19"/>
                    <w:szCs w:val="19"/>
                    <w:lang w:val="en-US"/>
                  </w:rPr>
                </w:pPr>
                <w:r w:rsidRPr="00096A39">
                  <w:rPr>
                    <w:rFonts w:eastAsia="Times New Roman" w:cs="Times New Roman"/>
                    <w:color w:val="0D0D0D"/>
                    <w:sz w:val="19"/>
                    <w:szCs w:val="19"/>
                    <w:lang w:val="en-US"/>
                  </w:rPr>
                  <w:t>(71)</w:t>
                </w:r>
              </w:p>
            </w:tc>
          </w:tr>
        </w:tbl>
        <w:p w14:paraId="597E5DBC" w14:textId="4A227AC0" w:rsidR="00096A39" w:rsidRDefault="00096A39" w:rsidP="003230AE">
          <w:pPr>
            <w:spacing w:before="120" w:after="120"/>
            <w:rPr>
              <w:rFonts w:ascii="Arial" w:hAnsi="Arial" w:cs="Arial"/>
            </w:rPr>
          </w:pPr>
        </w:p>
        <w:p w14:paraId="27CBF4E3" w14:textId="77777777" w:rsidR="00096A39" w:rsidRDefault="00096A39">
          <w:pPr>
            <w:spacing w:line="259" w:lineRule="auto"/>
            <w:jc w:val="left"/>
            <w:rPr>
              <w:rFonts w:ascii="Arial" w:hAnsi="Arial" w:cs="Arial"/>
            </w:rPr>
          </w:pPr>
          <w:r>
            <w:rPr>
              <w:rFonts w:ascii="Arial" w:hAnsi="Arial" w:cs="Arial"/>
            </w:rPr>
            <w:br w:type="page"/>
          </w:r>
        </w:p>
        <w:p w14:paraId="5FDEE3F7" w14:textId="77777777" w:rsidR="00172FC4" w:rsidRPr="00096A39" w:rsidRDefault="00172FC4" w:rsidP="003230AE">
          <w:pPr>
            <w:pStyle w:val="ListParagraph"/>
            <w:numPr>
              <w:ilvl w:val="0"/>
              <w:numId w:val="9"/>
            </w:numPr>
            <w:spacing w:before="120" w:after="120" w:line="360" w:lineRule="auto"/>
            <w:ind w:left="851"/>
            <w:rPr>
              <w:rFonts w:ascii="Arial" w:hAnsi="Arial" w:cs="Arial"/>
            </w:rPr>
          </w:pPr>
          <w:r w:rsidRPr="00096A39">
            <w:rPr>
              <w:rFonts w:ascii="Arial" w:hAnsi="Arial" w:cs="Arial"/>
            </w:rPr>
            <w:lastRenderedPageBreak/>
            <w:t>The (</w:t>
          </w:r>
          <w:r w:rsidRPr="00096A39">
            <w:rPr>
              <w:rFonts w:ascii="Arial" w:hAnsi="Arial" w:cs="Arial"/>
              <w:i/>
            </w:rPr>
            <w:t>accruals-based)</w:t>
          </w:r>
          <w:r w:rsidRPr="00096A39">
            <w:rPr>
              <w:rFonts w:ascii="Arial" w:hAnsi="Arial" w:cs="Arial"/>
            </w:rPr>
            <w:t xml:space="preserve"> budgeted Profit &amp; Loss Account for the six months ending 30 November is:</w:t>
          </w:r>
        </w:p>
        <w:tbl>
          <w:tblPr>
            <w:tblW w:w="6680" w:type="dxa"/>
            <w:tblLook w:val="04A0" w:firstRow="1" w:lastRow="0" w:firstColumn="1" w:lastColumn="0" w:noHBand="0" w:noVBand="1"/>
          </w:tblPr>
          <w:tblGrid>
            <w:gridCol w:w="3240"/>
            <w:gridCol w:w="1000"/>
            <w:gridCol w:w="2440"/>
          </w:tblGrid>
          <w:tr w:rsidR="00172FC4" w:rsidRPr="00096A39" w14:paraId="7B1C5FD9" w14:textId="77777777" w:rsidTr="00D76562">
            <w:trPr>
              <w:trHeight w:val="315"/>
            </w:trPr>
            <w:tc>
              <w:tcPr>
                <w:tcW w:w="3240" w:type="dxa"/>
                <w:tcBorders>
                  <w:top w:val="single" w:sz="8" w:space="0" w:color="auto"/>
                  <w:left w:val="single" w:sz="8" w:space="0" w:color="auto"/>
                  <w:bottom w:val="nil"/>
                  <w:right w:val="nil"/>
                </w:tcBorders>
                <w:shd w:val="clear" w:color="000000" w:fill="FFFFFF"/>
                <w:vAlign w:val="center"/>
                <w:hideMark/>
              </w:tcPr>
              <w:p w14:paraId="04DC5F70" w14:textId="77777777" w:rsidR="00172FC4" w:rsidRPr="00096A39" w:rsidRDefault="00172FC4" w:rsidP="003230AE">
                <w:pPr>
                  <w:spacing w:before="120" w:after="120"/>
                  <w:rPr>
                    <w:rFonts w:ascii="Arial" w:eastAsia="Times New Roman" w:hAnsi="Arial" w:cs="Arial"/>
                    <w:b/>
                    <w:color w:val="0D0D0D"/>
                    <w:sz w:val="19"/>
                    <w:szCs w:val="19"/>
                    <w:lang w:val="en-US"/>
                  </w:rPr>
                </w:pPr>
                <w:r w:rsidRPr="00096A39">
                  <w:rPr>
                    <w:rFonts w:ascii="Arial" w:eastAsia="Times New Roman" w:hAnsi="Arial" w:cs="Arial"/>
                    <w:b/>
                    <w:color w:val="0D0D0D"/>
                    <w:sz w:val="19"/>
                    <w:szCs w:val="19"/>
                    <w:lang w:val="en-US"/>
                  </w:rPr>
                  <w:t>Account</w:t>
                </w:r>
              </w:p>
            </w:tc>
            <w:tc>
              <w:tcPr>
                <w:tcW w:w="1000" w:type="dxa"/>
                <w:tcBorders>
                  <w:top w:val="single" w:sz="8" w:space="0" w:color="auto"/>
                  <w:left w:val="nil"/>
                  <w:bottom w:val="nil"/>
                  <w:right w:val="nil"/>
                </w:tcBorders>
                <w:shd w:val="clear" w:color="000000" w:fill="FFFFFF"/>
                <w:vAlign w:val="center"/>
                <w:hideMark/>
              </w:tcPr>
              <w:p w14:paraId="154603F6" w14:textId="77777777" w:rsidR="00172FC4" w:rsidRPr="00096A39" w:rsidRDefault="00172FC4" w:rsidP="003230AE">
                <w:pPr>
                  <w:spacing w:before="120" w:after="120"/>
                  <w:rPr>
                    <w:rFonts w:ascii="Arial" w:eastAsia="Times New Roman" w:hAnsi="Arial" w:cs="Arial"/>
                    <w:b/>
                    <w:color w:val="0D0D0D"/>
                    <w:sz w:val="19"/>
                    <w:szCs w:val="19"/>
                    <w:lang w:val="en-US"/>
                  </w:rPr>
                </w:pPr>
                <w:r w:rsidRPr="00096A39">
                  <w:rPr>
                    <w:rFonts w:ascii="Arial" w:eastAsia="Times New Roman" w:hAnsi="Arial" w:cs="Arial"/>
                    <w:b/>
                    <w:color w:val="0D0D0D"/>
                    <w:sz w:val="19"/>
                    <w:szCs w:val="19"/>
                    <w:lang w:val="en-US"/>
                  </w:rPr>
                  <w:t>£000</w:t>
                </w:r>
              </w:p>
            </w:tc>
            <w:tc>
              <w:tcPr>
                <w:tcW w:w="2440" w:type="dxa"/>
                <w:tcBorders>
                  <w:top w:val="single" w:sz="8" w:space="0" w:color="auto"/>
                  <w:left w:val="nil"/>
                  <w:bottom w:val="nil"/>
                  <w:right w:val="single" w:sz="8" w:space="0" w:color="auto"/>
                </w:tcBorders>
                <w:shd w:val="clear" w:color="000000" w:fill="FFFFFF"/>
                <w:vAlign w:val="center"/>
                <w:hideMark/>
              </w:tcPr>
              <w:p w14:paraId="3A12B7A7" w14:textId="77777777" w:rsidR="00172FC4" w:rsidRPr="00096A39" w:rsidRDefault="00172FC4" w:rsidP="003230AE">
                <w:pPr>
                  <w:spacing w:before="120" w:after="120"/>
                  <w:rPr>
                    <w:rFonts w:ascii="Arial" w:eastAsia="Times New Roman" w:hAnsi="Arial" w:cs="Arial"/>
                    <w:b/>
                    <w:color w:val="0D0D0D"/>
                    <w:sz w:val="19"/>
                    <w:szCs w:val="19"/>
                    <w:lang w:val="en-US"/>
                  </w:rPr>
                </w:pPr>
                <w:r w:rsidRPr="00096A39">
                  <w:rPr>
                    <w:rFonts w:ascii="Arial" w:eastAsia="Times New Roman" w:hAnsi="Arial" w:cs="Arial"/>
                    <w:b/>
                    <w:color w:val="0D0D0D"/>
                    <w:sz w:val="19"/>
                    <w:szCs w:val="19"/>
                    <w:lang w:val="en-US"/>
                  </w:rPr>
                  <w:t>Calculation</w:t>
                </w:r>
              </w:p>
            </w:tc>
          </w:tr>
          <w:tr w:rsidR="00172FC4" w:rsidRPr="00096A39" w14:paraId="6CFD1D3B" w14:textId="77777777" w:rsidTr="00D76562">
            <w:trPr>
              <w:trHeight w:val="315"/>
            </w:trPr>
            <w:tc>
              <w:tcPr>
                <w:tcW w:w="3240" w:type="dxa"/>
                <w:tcBorders>
                  <w:top w:val="nil"/>
                  <w:left w:val="single" w:sz="8" w:space="0" w:color="auto"/>
                  <w:bottom w:val="nil"/>
                  <w:right w:val="nil"/>
                </w:tcBorders>
                <w:shd w:val="clear" w:color="000000" w:fill="FFFFFF"/>
                <w:vAlign w:val="center"/>
                <w:hideMark/>
              </w:tcPr>
              <w:p w14:paraId="0A961467"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Sales</w:t>
                </w:r>
              </w:p>
            </w:tc>
            <w:tc>
              <w:tcPr>
                <w:tcW w:w="1000" w:type="dxa"/>
                <w:tcBorders>
                  <w:top w:val="nil"/>
                  <w:left w:val="nil"/>
                  <w:bottom w:val="nil"/>
                  <w:right w:val="nil"/>
                </w:tcBorders>
                <w:shd w:val="clear" w:color="000000" w:fill="FFFFFF"/>
                <w:vAlign w:val="center"/>
                <w:hideMark/>
              </w:tcPr>
              <w:p w14:paraId="3A995D9A"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1420</w:t>
                </w:r>
              </w:p>
            </w:tc>
            <w:tc>
              <w:tcPr>
                <w:tcW w:w="2440" w:type="dxa"/>
                <w:tcBorders>
                  <w:top w:val="nil"/>
                  <w:left w:val="nil"/>
                  <w:bottom w:val="nil"/>
                  <w:right w:val="single" w:sz="8" w:space="0" w:color="auto"/>
                </w:tcBorders>
                <w:shd w:val="clear" w:color="000000" w:fill="FFFFFF"/>
                <w:vAlign w:val="center"/>
                <w:hideMark/>
              </w:tcPr>
              <w:p w14:paraId="28A8C0E7"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Total from sales income</w:t>
                </w:r>
              </w:p>
            </w:tc>
          </w:tr>
          <w:tr w:rsidR="00172FC4" w:rsidRPr="00096A39" w14:paraId="5B541174" w14:textId="77777777" w:rsidTr="00D76562">
            <w:trPr>
              <w:trHeight w:val="585"/>
            </w:trPr>
            <w:tc>
              <w:tcPr>
                <w:tcW w:w="3240" w:type="dxa"/>
                <w:tcBorders>
                  <w:top w:val="nil"/>
                  <w:left w:val="single" w:sz="8" w:space="0" w:color="auto"/>
                  <w:bottom w:val="nil"/>
                  <w:right w:val="nil"/>
                </w:tcBorders>
                <w:shd w:val="clear" w:color="000000" w:fill="FFFFFF"/>
                <w:vAlign w:val="center"/>
                <w:hideMark/>
              </w:tcPr>
              <w:p w14:paraId="45574CEE"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Cost of Goods Sold</w:t>
                </w:r>
              </w:p>
            </w:tc>
            <w:tc>
              <w:tcPr>
                <w:tcW w:w="1000" w:type="dxa"/>
                <w:tcBorders>
                  <w:top w:val="nil"/>
                  <w:left w:val="nil"/>
                  <w:bottom w:val="nil"/>
                  <w:right w:val="nil"/>
                </w:tcBorders>
                <w:shd w:val="clear" w:color="000000" w:fill="FFFFFF"/>
                <w:vAlign w:val="center"/>
                <w:hideMark/>
              </w:tcPr>
              <w:p w14:paraId="412F20E6"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-994</w:t>
                </w:r>
              </w:p>
            </w:tc>
            <w:tc>
              <w:tcPr>
                <w:tcW w:w="2440" w:type="dxa"/>
                <w:tcBorders>
                  <w:top w:val="nil"/>
                  <w:left w:val="nil"/>
                  <w:bottom w:val="nil"/>
                  <w:right w:val="single" w:sz="8" w:space="0" w:color="auto"/>
                </w:tcBorders>
                <w:shd w:val="clear" w:color="000000" w:fill="FFFFFF"/>
                <w:vAlign w:val="center"/>
                <w:hideMark/>
              </w:tcPr>
              <w:p w14:paraId="480DFA9C"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Sum of monthly COGS</w:t>
                </w:r>
              </w:p>
            </w:tc>
          </w:tr>
          <w:tr w:rsidR="00172FC4" w:rsidRPr="00096A39" w14:paraId="5052C126" w14:textId="77777777" w:rsidTr="00D76562">
            <w:trPr>
              <w:trHeight w:val="585"/>
            </w:trPr>
            <w:tc>
              <w:tcPr>
                <w:tcW w:w="3240" w:type="dxa"/>
                <w:tcBorders>
                  <w:top w:val="nil"/>
                  <w:left w:val="single" w:sz="8" w:space="0" w:color="auto"/>
                  <w:bottom w:val="nil"/>
                  <w:right w:val="nil"/>
                </w:tcBorders>
                <w:shd w:val="clear" w:color="000000" w:fill="FFFFFF"/>
                <w:vAlign w:val="center"/>
                <w:hideMark/>
              </w:tcPr>
              <w:p w14:paraId="432E86BA"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Gross Profit</w:t>
                </w:r>
              </w:p>
            </w:tc>
            <w:tc>
              <w:tcPr>
                <w:tcW w:w="1000" w:type="dxa"/>
                <w:tcBorders>
                  <w:top w:val="nil"/>
                  <w:left w:val="nil"/>
                  <w:bottom w:val="nil"/>
                  <w:right w:val="nil"/>
                </w:tcBorders>
                <w:shd w:val="clear" w:color="000000" w:fill="FFFFFF"/>
                <w:vAlign w:val="center"/>
                <w:hideMark/>
              </w:tcPr>
              <w:p w14:paraId="6AF36383"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426</w:t>
                </w:r>
              </w:p>
            </w:tc>
            <w:tc>
              <w:tcPr>
                <w:tcW w:w="2440" w:type="dxa"/>
                <w:tcBorders>
                  <w:top w:val="nil"/>
                  <w:left w:val="nil"/>
                  <w:bottom w:val="nil"/>
                  <w:right w:val="single" w:sz="8" w:space="0" w:color="auto"/>
                </w:tcBorders>
                <w:shd w:val="clear" w:color="000000" w:fill="FFFFFF"/>
                <w:vAlign w:val="center"/>
                <w:hideMark/>
              </w:tcPr>
              <w:p w14:paraId="163D7F8B"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Sales - COGS</w:t>
                </w:r>
              </w:p>
            </w:tc>
          </w:tr>
          <w:tr w:rsidR="00172FC4" w:rsidRPr="00096A39" w14:paraId="54351834" w14:textId="77777777" w:rsidTr="00D76562">
            <w:trPr>
              <w:trHeight w:val="870"/>
            </w:trPr>
            <w:tc>
              <w:tcPr>
                <w:tcW w:w="3240" w:type="dxa"/>
                <w:tcBorders>
                  <w:top w:val="nil"/>
                  <w:left w:val="single" w:sz="8" w:space="0" w:color="auto"/>
                  <w:bottom w:val="nil"/>
                  <w:right w:val="nil"/>
                </w:tcBorders>
                <w:shd w:val="clear" w:color="000000" w:fill="FFFFFF"/>
                <w:vAlign w:val="center"/>
                <w:hideMark/>
              </w:tcPr>
              <w:p w14:paraId="11C8BDDA"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Selling Expenses</w:t>
                </w:r>
              </w:p>
            </w:tc>
            <w:tc>
              <w:tcPr>
                <w:tcW w:w="1000" w:type="dxa"/>
                <w:tcBorders>
                  <w:top w:val="nil"/>
                  <w:left w:val="nil"/>
                  <w:bottom w:val="nil"/>
                  <w:right w:val="nil"/>
                </w:tcBorders>
                <w:shd w:val="clear" w:color="000000" w:fill="FFFFFF"/>
                <w:vAlign w:val="center"/>
                <w:hideMark/>
              </w:tcPr>
              <w:p w14:paraId="5D280F03"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-41</w:t>
                </w:r>
              </w:p>
            </w:tc>
            <w:tc>
              <w:tcPr>
                <w:tcW w:w="2440" w:type="dxa"/>
                <w:tcBorders>
                  <w:top w:val="nil"/>
                  <w:left w:val="nil"/>
                  <w:bottom w:val="nil"/>
                  <w:right w:val="single" w:sz="8" w:space="0" w:color="auto"/>
                </w:tcBorders>
                <w:shd w:val="clear" w:color="000000" w:fill="FFFFFF"/>
                <w:vAlign w:val="center"/>
                <w:hideMark/>
              </w:tcPr>
              <w:p w14:paraId="64D4D67B"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Sum of monthly expenses</w:t>
                </w:r>
              </w:p>
            </w:tc>
          </w:tr>
          <w:tr w:rsidR="00172FC4" w:rsidRPr="00096A39" w14:paraId="7545172D" w14:textId="77777777" w:rsidTr="00D76562">
            <w:trPr>
              <w:trHeight w:val="585"/>
            </w:trPr>
            <w:tc>
              <w:tcPr>
                <w:tcW w:w="3240" w:type="dxa"/>
                <w:tcBorders>
                  <w:top w:val="nil"/>
                  <w:left w:val="single" w:sz="8" w:space="0" w:color="auto"/>
                  <w:bottom w:val="nil"/>
                  <w:right w:val="nil"/>
                </w:tcBorders>
                <w:shd w:val="clear" w:color="000000" w:fill="FFFFFF"/>
                <w:vAlign w:val="center"/>
                <w:hideMark/>
              </w:tcPr>
              <w:p w14:paraId="13EE75D5"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Admin Expenses</w:t>
                </w:r>
              </w:p>
            </w:tc>
            <w:tc>
              <w:tcPr>
                <w:tcW w:w="1000" w:type="dxa"/>
                <w:tcBorders>
                  <w:top w:val="nil"/>
                  <w:left w:val="nil"/>
                  <w:bottom w:val="nil"/>
                  <w:right w:val="nil"/>
                </w:tcBorders>
                <w:shd w:val="clear" w:color="000000" w:fill="FFFFFF"/>
                <w:vAlign w:val="center"/>
                <w:hideMark/>
              </w:tcPr>
              <w:p w14:paraId="3E2B3848"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-144</w:t>
                </w:r>
              </w:p>
            </w:tc>
            <w:tc>
              <w:tcPr>
                <w:tcW w:w="2440" w:type="dxa"/>
                <w:tcBorders>
                  <w:top w:val="nil"/>
                  <w:left w:val="nil"/>
                  <w:bottom w:val="nil"/>
                  <w:right w:val="single" w:sz="8" w:space="0" w:color="auto"/>
                </w:tcBorders>
                <w:shd w:val="clear" w:color="000000" w:fill="FFFFFF"/>
                <w:vAlign w:val="center"/>
                <w:hideMark/>
              </w:tcPr>
              <w:p w14:paraId="1B1AFC13"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Sum of monthly admin costs</w:t>
                </w:r>
              </w:p>
            </w:tc>
          </w:tr>
          <w:tr w:rsidR="00172FC4" w:rsidRPr="00096A39" w14:paraId="71AE7AA2" w14:textId="77777777" w:rsidTr="00D76562">
            <w:trPr>
              <w:trHeight w:val="585"/>
            </w:trPr>
            <w:tc>
              <w:tcPr>
                <w:tcW w:w="3240" w:type="dxa"/>
                <w:tcBorders>
                  <w:top w:val="nil"/>
                  <w:left w:val="single" w:sz="8" w:space="0" w:color="auto"/>
                  <w:bottom w:val="nil"/>
                  <w:right w:val="nil"/>
                </w:tcBorders>
                <w:shd w:val="clear" w:color="000000" w:fill="FFFFFF"/>
                <w:vAlign w:val="center"/>
                <w:hideMark/>
              </w:tcPr>
              <w:p w14:paraId="769714FA"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Credit Card Charges</w:t>
                </w:r>
              </w:p>
            </w:tc>
            <w:tc>
              <w:tcPr>
                <w:tcW w:w="1000" w:type="dxa"/>
                <w:tcBorders>
                  <w:top w:val="nil"/>
                  <w:left w:val="nil"/>
                  <w:bottom w:val="nil"/>
                  <w:right w:val="nil"/>
                </w:tcBorders>
                <w:shd w:val="clear" w:color="000000" w:fill="FFFFFF"/>
                <w:vAlign w:val="center"/>
                <w:hideMark/>
              </w:tcPr>
              <w:p w14:paraId="1D0CAFF0"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-26</w:t>
                </w:r>
              </w:p>
            </w:tc>
            <w:tc>
              <w:tcPr>
                <w:tcW w:w="2440" w:type="dxa"/>
                <w:tcBorders>
                  <w:top w:val="nil"/>
                  <w:left w:val="nil"/>
                  <w:bottom w:val="nil"/>
                  <w:right w:val="single" w:sz="8" w:space="0" w:color="auto"/>
                </w:tcBorders>
                <w:shd w:val="clear" w:color="000000" w:fill="FFFFFF"/>
                <w:vAlign w:val="center"/>
                <w:hideMark/>
              </w:tcPr>
              <w:p w14:paraId="0AC63A12"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3% of sales income</w:t>
                </w:r>
              </w:p>
            </w:tc>
          </w:tr>
          <w:tr w:rsidR="00172FC4" w:rsidRPr="00096A39" w14:paraId="5AD1C1C5" w14:textId="77777777" w:rsidTr="00D76562">
            <w:trPr>
              <w:trHeight w:val="585"/>
            </w:trPr>
            <w:tc>
              <w:tcPr>
                <w:tcW w:w="3240" w:type="dxa"/>
                <w:tcBorders>
                  <w:top w:val="nil"/>
                  <w:left w:val="single" w:sz="8" w:space="0" w:color="auto"/>
                  <w:bottom w:val="nil"/>
                  <w:right w:val="nil"/>
                </w:tcBorders>
                <w:shd w:val="clear" w:color="000000" w:fill="FFFFFF"/>
                <w:vAlign w:val="center"/>
                <w:hideMark/>
              </w:tcPr>
              <w:p w14:paraId="4DA39E99"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Refurbishments</w:t>
                </w:r>
              </w:p>
            </w:tc>
            <w:tc>
              <w:tcPr>
                <w:tcW w:w="1000" w:type="dxa"/>
                <w:tcBorders>
                  <w:top w:val="nil"/>
                  <w:left w:val="nil"/>
                  <w:bottom w:val="nil"/>
                  <w:right w:val="nil"/>
                </w:tcBorders>
                <w:shd w:val="clear" w:color="000000" w:fill="FFFFFF"/>
                <w:vAlign w:val="center"/>
                <w:hideMark/>
              </w:tcPr>
              <w:p w14:paraId="19083644"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-78</w:t>
                </w:r>
              </w:p>
            </w:tc>
            <w:tc>
              <w:tcPr>
                <w:tcW w:w="2440" w:type="dxa"/>
                <w:tcBorders>
                  <w:top w:val="nil"/>
                  <w:left w:val="nil"/>
                  <w:bottom w:val="nil"/>
                  <w:right w:val="single" w:sz="8" w:space="0" w:color="auto"/>
                </w:tcBorders>
                <w:shd w:val="clear" w:color="000000" w:fill="FFFFFF"/>
                <w:vAlign w:val="center"/>
                <w:hideMark/>
              </w:tcPr>
              <w:p w14:paraId="6B168AA5"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 </w:t>
                </w:r>
              </w:p>
            </w:tc>
          </w:tr>
          <w:tr w:rsidR="00172FC4" w:rsidRPr="00096A39" w14:paraId="2A801A4C" w14:textId="77777777" w:rsidTr="00D76562">
            <w:trPr>
              <w:trHeight w:val="870"/>
            </w:trPr>
            <w:tc>
              <w:tcPr>
                <w:tcW w:w="3240" w:type="dxa"/>
                <w:tcBorders>
                  <w:top w:val="nil"/>
                  <w:left w:val="single" w:sz="8" w:space="0" w:color="auto"/>
                  <w:bottom w:val="nil"/>
                  <w:right w:val="nil"/>
                </w:tcBorders>
                <w:shd w:val="clear" w:color="000000" w:fill="FFFFFF"/>
                <w:vAlign w:val="center"/>
                <w:hideMark/>
              </w:tcPr>
              <w:p w14:paraId="3C0376B6"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Operating Profit</w:t>
                </w:r>
              </w:p>
            </w:tc>
            <w:tc>
              <w:tcPr>
                <w:tcW w:w="1000" w:type="dxa"/>
                <w:tcBorders>
                  <w:top w:val="nil"/>
                  <w:left w:val="nil"/>
                  <w:bottom w:val="nil"/>
                  <w:right w:val="nil"/>
                </w:tcBorders>
                <w:shd w:val="clear" w:color="000000" w:fill="FFFFFF"/>
                <w:vAlign w:val="center"/>
                <w:hideMark/>
              </w:tcPr>
              <w:p w14:paraId="6BEDFD48"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137</w:t>
                </w:r>
              </w:p>
            </w:tc>
            <w:tc>
              <w:tcPr>
                <w:tcW w:w="2440" w:type="dxa"/>
                <w:tcBorders>
                  <w:top w:val="nil"/>
                  <w:left w:val="nil"/>
                  <w:bottom w:val="nil"/>
                  <w:right w:val="single" w:sz="8" w:space="0" w:color="auto"/>
                </w:tcBorders>
                <w:shd w:val="clear" w:color="000000" w:fill="FFFFFF"/>
                <w:vAlign w:val="center"/>
                <w:hideMark/>
              </w:tcPr>
              <w:p w14:paraId="241A92D7"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Gross Profit - Expenses</w:t>
                </w:r>
              </w:p>
            </w:tc>
          </w:tr>
          <w:tr w:rsidR="00172FC4" w:rsidRPr="00096A39" w14:paraId="7396FB26" w14:textId="77777777" w:rsidTr="00D76562">
            <w:trPr>
              <w:trHeight w:val="300"/>
            </w:trPr>
            <w:tc>
              <w:tcPr>
                <w:tcW w:w="3240" w:type="dxa"/>
                <w:tcBorders>
                  <w:top w:val="nil"/>
                  <w:left w:val="single" w:sz="8" w:space="0" w:color="auto"/>
                  <w:bottom w:val="nil"/>
                  <w:right w:val="nil"/>
                </w:tcBorders>
                <w:shd w:val="clear" w:color="000000" w:fill="FFFFFF"/>
                <w:vAlign w:val="center"/>
                <w:hideMark/>
              </w:tcPr>
              <w:p w14:paraId="0F7DA76F"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Interest Expense</w:t>
                </w:r>
              </w:p>
            </w:tc>
            <w:tc>
              <w:tcPr>
                <w:tcW w:w="1000" w:type="dxa"/>
                <w:tcBorders>
                  <w:top w:val="nil"/>
                  <w:left w:val="nil"/>
                  <w:bottom w:val="nil"/>
                  <w:right w:val="nil"/>
                </w:tcBorders>
                <w:shd w:val="clear" w:color="000000" w:fill="FFFFFF"/>
                <w:vAlign w:val="center"/>
                <w:hideMark/>
              </w:tcPr>
              <w:p w14:paraId="628D0E49"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-14</w:t>
                </w:r>
              </w:p>
            </w:tc>
            <w:tc>
              <w:tcPr>
                <w:tcW w:w="2440" w:type="dxa"/>
                <w:tcBorders>
                  <w:top w:val="nil"/>
                  <w:left w:val="nil"/>
                  <w:bottom w:val="nil"/>
                  <w:right w:val="single" w:sz="8" w:space="0" w:color="auto"/>
                </w:tcBorders>
                <w:shd w:val="clear" w:color="000000" w:fill="FFFFFF"/>
                <w:vAlign w:val="center"/>
                <w:hideMark/>
              </w:tcPr>
              <w:p w14:paraId="5869F2DD"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Sum of monthly interest</w:t>
                </w:r>
              </w:p>
            </w:tc>
          </w:tr>
          <w:tr w:rsidR="00172FC4" w:rsidRPr="00096A39" w14:paraId="2D56DF12" w14:textId="77777777" w:rsidTr="00D76562">
            <w:trPr>
              <w:trHeight w:val="300"/>
            </w:trPr>
            <w:tc>
              <w:tcPr>
                <w:tcW w:w="3240" w:type="dxa"/>
                <w:tcBorders>
                  <w:top w:val="nil"/>
                  <w:left w:val="single" w:sz="8" w:space="0" w:color="auto"/>
                  <w:bottom w:val="nil"/>
                  <w:right w:val="nil"/>
                </w:tcBorders>
                <w:shd w:val="clear" w:color="000000" w:fill="FFFFFF"/>
                <w:vAlign w:val="center"/>
                <w:hideMark/>
              </w:tcPr>
              <w:p w14:paraId="022DCC1B"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Profit for the Period</w:t>
                </w:r>
              </w:p>
            </w:tc>
            <w:tc>
              <w:tcPr>
                <w:tcW w:w="1000" w:type="dxa"/>
                <w:tcBorders>
                  <w:top w:val="nil"/>
                  <w:left w:val="nil"/>
                  <w:bottom w:val="nil"/>
                  <w:right w:val="nil"/>
                </w:tcBorders>
                <w:shd w:val="clear" w:color="000000" w:fill="FFFFFF"/>
                <w:vAlign w:val="center"/>
                <w:hideMark/>
              </w:tcPr>
              <w:p w14:paraId="31FBDF7B"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123</w:t>
                </w:r>
              </w:p>
            </w:tc>
            <w:tc>
              <w:tcPr>
                <w:tcW w:w="2440" w:type="dxa"/>
                <w:tcBorders>
                  <w:top w:val="nil"/>
                  <w:left w:val="nil"/>
                  <w:bottom w:val="nil"/>
                  <w:right w:val="single" w:sz="8" w:space="0" w:color="auto"/>
                </w:tcBorders>
                <w:shd w:val="clear" w:color="000000" w:fill="FFFFFF"/>
                <w:vAlign w:val="center"/>
                <w:hideMark/>
              </w:tcPr>
              <w:p w14:paraId="26B949F4" w14:textId="77777777" w:rsidR="00172FC4" w:rsidRPr="00096A39" w:rsidRDefault="00172FC4" w:rsidP="003230AE">
                <w:pPr>
                  <w:spacing w:before="120" w:after="120"/>
                  <w:rPr>
                    <w:rFonts w:ascii="Arial" w:eastAsia="Times New Roman" w:hAnsi="Arial" w:cs="Arial"/>
                    <w:color w:val="0D0D0D"/>
                    <w:sz w:val="19"/>
                    <w:szCs w:val="19"/>
                    <w:lang w:val="en-US"/>
                  </w:rPr>
                </w:pPr>
                <w:r w:rsidRPr="00096A39">
                  <w:rPr>
                    <w:rFonts w:ascii="Arial" w:eastAsia="Times New Roman" w:hAnsi="Arial" w:cs="Arial"/>
                    <w:color w:val="0D0D0D"/>
                    <w:sz w:val="19"/>
                    <w:szCs w:val="19"/>
                    <w:lang w:val="en-US"/>
                  </w:rPr>
                  <w:t>Operating Profit - Interest</w:t>
                </w:r>
              </w:p>
            </w:tc>
          </w:tr>
          <w:tr w:rsidR="00172FC4" w:rsidRPr="00096A39" w14:paraId="27F5D10D" w14:textId="77777777" w:rsidTr="00D76562">
            <w:trPr>
              <w:trHeight w:val="300"/>
            </w:trPr>
            <w:tc>
              <w:tcPr>
                <w:tcW w:w="3240" w:type="dxa"/>
                <w:tcBorders>
                  <w:top w:val="nil"/>
                  <w:left w:val="single" w:sz="8" w:space="0" w:color="auto"/>
                  <w:bottom w:val="nil"/>
                  <w:right w:val="nil"/>
                </w:tcBorders>
                <w:shd w:val="clear" w:color="auto" w:fill="auto"/>
                <w:noWrap/>
                <w:vAlign w:val="center"/>
                <w:hideMark/>
              </w:tcPr>
              <w:p w14:paraId="78B88FAD"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Taxation</w:t>
                </w:r>
              </w:p>
            </w:tc>
            <w:tc>
              <w:tcPr>
                <w:tcW w:w="1000" w:type="dxa"/>
                <w:tcBorders>
                  <w:top w:val="nil"/>
                  <w:left w:val="nil"/>
                  <w:bottom w:val="nil"/>
                  <w:right w:val="nil"/>
                </w:tcBorders>
                <w:shd w:val="clear" w:color="auto" w:fill="auto"/>
                <w:noWrap/>
                <w:vAlign w:val="center"/>
                <w:hideMark/>
              </w:tcPr>
              <w:p w14:paraId="5B6CCD64"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-20</w:t>
                </w:r>
              </w:p>
            </w:tc>
            <w:tc>
              <w:tcPr>
                <w:tcW w:w="2440" w:type="dxa"/>
                <w:tcBorders>
                  <w:top w:val="nil"/>
                  <w:left w:val="nil"/>
                  <w:bottom w:val="nil"/>
                  <w:right w:val="single" w:sz="8" w:space="0" w:color="auto"/>
                </w:tcBorders>
                <w:shd w:val="clear" w:color="auto" w:fill="auto"/>
                <w:noWrap/>
                <w:vAlign w:val="center"/>
                <w:hideMark/>
              </w:tcPr>
              <w:p w14:paraId="781064BE"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 </w:t>
                </w:r>
              </w:p>
            </w:tc>
          </w:tr>
          <w:tr w:rsidR="00172FC4" w:rsidRPr="00096A39" w14:paraId="3276B946" w14:textId="77777777" w:rsidTr="00D76562">
            <w:trPr>
              <w:trHeight w:val="315"/>
            </w:trPr>
            <w:tc>
              <w:tcPr>
                <w:tcW w:w="3240" w:type="dxa"/>
                <w:tcBorders>
                  <w:top w:val="nil"/>
                  <w:left w:val="single" w:sz="8" w:space="0" w:color="auto"/>
                  <w:bottom w:val="single" w:sz="8" w:space="0" w:color="auto"/>
                  <w:right w:val="nil"/>
                </w:tcBorders>
                <w:shd w:val="clear" w:color="auto" w:fill="auto"/>
                <w:noWrap/>
                <w:vAlign w:val="center"/>
                <w:hideMark/>
              </w:tcPr>
              <w:p w14:paraId="1C61954D"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Net profit</w:t>
                </w:r>
              </w:p>
            </w:tc>
            <w:tc>
              <w:tcPr>
                <w:tcW w:w="1000" w:type="dxa"/>
                <w:tcBorders>
                  <w:top w:val="nil"/>
                  <w:left w:val="nil"/>
                  <w:bottom w:val="single" w:sz="8" w:space="0" w:color="auto"/>
                  <w:right w:val="nil"/>
                </w:tcBorders>
                <w:shd w:val="clear" w:color="auto" w:fill="auto"/>
                <w:noWrap/>
                <w:vAlign w:val="center"/>
                <w:hideMark/>
              </w:tcPr>
              <w:p w14:paraId="66A95993"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103</w:t>
                </w:r>
              </w:p>
            </w:tc>
            <w:tc>
              <w:tcPr>
                <w:tcW w:w="2440" w:type="dxa"/>
                <w:tcBorders>
                  <w:top w:val="nil"/>
                  <w:left w:val="nil"/>
                  <w:bottom w:val="single" w:sz="8" w:space="0" w:color="auto"/>
                  <w:right w:val="single" w:sz="8" w:space="0" w:color="auto"/>
                </w:tcBorders>
                <w:shd w:val="clear" w:color="auto" w:fill="auto"/>
                <w:noWrap/>
                <w:vAlign w:val="center"/>
                <w:hideMark/>
              </w:tcPr>
              <w:p w14:paraId="09DE5BDC" w14:textId="77777777" w:rsidR="00172FC4" w:rsidRPr="00096A39" w:rsidRDefault="00172FC4" w:rsidP="003230AE">
                <w:pPr>
                  <w:spacing w:before="120" w:after="120"/>
                  <w:rPr>
                    <w:rFonts w:ascii="Arial" w:eastAsia="Times New Roman" w:hAnsi="Arial" w:cs="Arial"/>
                    <w:color w:val="000000"/>
                    <w:sz w:val="22"/>
                    <w:lang w:val="en-US"/>
                  </w:rPr>
                </w:pPr>
                <w:r w:rsidRPr="00096A39">
                  <w:rPr>
                    <w:rFonts w:ascii="Arial" w:eastAsia="Times New Roman" w:hAnsi="Arial" w:cs="Arial"/>
                    <w:color w:val="000000"/>
                    <w:sz w:val="22"/>
                    <w:lang w:val="en-US"/>
                  </w:rPr>
                  <w:t>Profit - Taxation</w:t>
                </w:r>
              </w:p>
            </w:tc>
          </w:tr>
        </w:tbl>
        <w:p w14:paraId="1F8E4B19" w14:textId="33A1DCC1" w:rsidR="00CF276A" w:rsidRPr="00096A39" w:rsidRDefault="00172FC4" w:rsidP="003230AE">
          <w:pPr>
            <w:tabs>
              <w:tab w:val="left" w:pos="945"/>
            </w:tabs>
            <w:spacing w:before="120" w:after="120"/>
            <w:rPr>
              <w:rFonts w:ascii="Arial" w:hAnsi="Arial" w:cs="Arial"/>
            </w:rPr>
          </w:pPr>
          <w:bookmarkStart w:id="10" w:name="OLE_LINK1"/>
          <w:bookmarkStart w:id="11" w:name="OLE_LINK2"/>
          <w:r w:rsidRPr="00096A39">
            <w:rPr>
              <w:rFonts w:ascii="Arial" w:hAnsi="Arial" w:cs="Arial"/>
            </w:rPr>
            <w:tab/>
          </w:r>
        </w:p>
        <w:bookmarkEnd w:id="10"/>
        <w:bookmarkEnd w:id="11"/>
        <w:p w14:paraId="30E3B78E" w14:textId="77777777" w:rsidR="00CF276A" w:rsidRPr="00096A39" w:rsidRDefault="00CF276A" w:rsidP="00096A39">
          <w:pPr>
            <w:pStyle w:val="Heading1"/>
          </w:pPr>
          <w:r w:rsidRPr="00096A39">
            <w:t xml:space="preserve">  </w:t>
          </w:r>
          <w:bookmarkStart w:id="12" w:name="_Toc163796682"/>
          <w:bookmarkStart w:id="13" w:name="_Toc164091031"/>
          <w:r w:rsidRPr="00096A39">
            <w:t>Financial Challenges for Edwards in the Next Six Months</w:t>
          </w:r>
          <w:bookmarkEnd w:id="12"/>
          <w:bookmarkEnd w:id="13"/>
        </w:p>
        <w:p w14:paraId="2B058247"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A thorough examination of the financial data and projections reveal several significant obstacles that Edwards is expected to encounter in the coming months. Edwards is likely to face these challenges. To effectively address these difficulties, it will be crucial to implement strategic management strategies, which will be discussed in greater detail below. </w:t>
          </w:r>
        </w:p>
        <w:p w14:paraId="0D63A068" w14:textId="77777777" w:rsidR="00CF276A" w:rsidRPr="00096A39" w:rsidRDefault="00CF276A" w:rsidP="00096A39">
          <w:pPr>
            <w:pStyle w:val="Heading2"/>
          </w:pPr>
          <w:bookmarkStart w:id="14" w:name="_Toc164091032"/>
          <w:r w:rsidRPr="00096A39">
            <w:lastRenderedPageBreak/>
            <w:t>Deteriorating Cash Position</w:t>
          </w:r>
          <w:bookmarkEnd w:id="14"/>
        </w:p>
        <w:p w14:paraId="420D7B9D"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After </w:t>
          </w:r>
          <w:proofErr w:type="spellStart"/>
          <w:r w:rsidRPr="00096A39">
            <w:rPr>
              <w:rFonts w:ascii="Arial" w:hAnsi="Arial" w:cs="Arial"/>
              <w:lang w:val="en-US"/>
            </w:rPr>
            <w:t>analysing</w:t>
          </w:r>
          <w:proofErr w:type="spellEnd"/>
          <w:r w:rsidRPr="00096A39">
            <w:rPr>
              <w:rFonts w:ascii="Arial" w:hAnsi="Arial" w:cs="Arial"/>
              <w:lang w:val="en-US"/>
            </w:rPr>
            <w:t xml:space="preserve"> the cash budget, it becomes clear that the cash situation is declining. The deficit keeps increasing month after month, reaching its peak in November at £108,600. This suggests a notable liquidity risk that may </w:t>
          </w:r>
          <w:proofErr w:type="spellStart"/>
          <w:r w:rsidRPr="00096A39">
            <w:rPr>
              <w:rFonts w:ascii="Arial" w:hAnsi="Arial" w:cs="Arial"/>
              <w:lang w:val="en-US"/>
            </w:rPr>
            <w:t>jeopardise</w:t>
          </w:r>
          <w:proofErr w:type="spellEnd"/>
          <w:r w:rsidRPr="00096A39">
            <w:rPr>
              <w:rFonts w:ascii="Arial" w:hAnsi="Arial" w:cs="Arial"/>
              <w:lang w:val="en-US"/>
            </w:rPr>
            <w:t xml:space="preserve"> the organization's capacity to fulfil its financial obligations and sustain operational effectiveness.  The figure below illustrates the management actions that can be undertaken to resolve the challenge.</w:t>
          </w:r>
        </w:p>
        <w:p w14:paraId="1A4C1AF7" w14:textId="77777777" w:rsidR="00CF276A" w:rsidRPr="00096A39" w:rsidRDefault="00CF276A" w:rsidP="003230AE">
          <w:pPr>
            <w:pStyle w:val="Caption"/>
            <w:spacing w:before="120" w:after="120" w:line="360" w:lineRule="auto"/>
            <w:rPr>
              <w:rFonts w:ascii="Arial" w:hAnsi="Arial" w:cs="Arial"/>
            </w:rPr>
          </w:pPr>
          <w:bookmarkStart w:id="15" w:name="_Toc163796613"/>
          <w:r w:rsidRPr="00096A39">
            <w:rPr>
              <w:rFonts w:ascii="Arial" w:hAnsi="Arial" w:cs="Arial"/>
            </w:rPr>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1</w:t>
          </w:r>
          <w:r w:rsidR="004E4CD5" w:rsidRPr="00096A39">
            <w:rPr>
              <w:rFonts w:ascii="Arial" w:hAnsi="Arial" w:cs="Arial"/>
              <w:noProof/>
            </w:rPr>
            <w:fldChar w:fldCharType="end"/>
          </w:r>
          <w:r w:rsidRPr="00096A39">
            <w:rPr>
              <w:rFonts w:ascii="Arial" w:hAnsi="Arial" w:cs="Arial"/>
            </w:rPr>
            <w:t xml:space="preserve"> Management Actions against Deteriorating of Cash Position</w:t>
          </w:r>
          <w:bookmarkEnd w:id="15"/>
        </w:p>
        <w:p w14:paraId="74B342E7" w14:textId="7D11D2F4" w:rsidR="00CF276A" w:rsidRPr="00096A39" w:rsidRDefault="001D2949" w:rsidP="003230AE">
          <w:pPr>
            <w:spacing w:before="120" w:after="120"/>
            <w:rPr>
              <w:rFonts w:ascii="Arial" w:hAnsi="Arial" w:cs="Arial"/>
            </w:rPr>
          </w:pPr>
          <w:r w:rsidRPr="00096A39">
            <w:rPr>
              <w:rFonts w:ascii="Arial" w:hAnsi="Arial" w:cs="Arial"/>
              <w:noProof/>
              <w:lang w:val="en-US"/>
            </w:rPr>
            <w:drawing>
              <wp:inline distT="0" distB="0" distL="0" distR="0" wp14:anchorId="2FD6D154" wp14:editId="01E9FDC4">
                <wp:extent cx="3240405" cy="32792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42238" cy="3281114"/>
                        </a:xfrm>
                        <a:prstGeom prst="rect">
                          <a:avLst/>
                        </a:prstGeom>
                      </pic:spPr>
                    </pic:pic>
                  </a:graphicData>
                </a:graphic>
              </wp:inline>
            </w:drawing>
          </w:r>
        </w:p>
        <w:p w14:paraId="1C1A9B92" w14:textId="77777777" w:rsidR="00CF276A" w:rsidRDefault="00CF276A" w:rsidP="003230AE">
          <w:pPr>
            <w:spacing w:before="120" w:after="120"/>
            <w:rPr>
              <w:rFonts w:ascii="Arial" w:hAnsi="Arial" w:cs="Arial"/>
            </w:rPr>
          </w:pPr>
          <w:r w:rsidRPr="00096A39">
            <w:rPr>
              <w:rFonts w:ascii="Arial" w:hAnsi="Arial" w:cs="Arial"/>
            </w:rPr>
            <w:t>Source: Self-Developed</w:t>
          </w:r>
        </w:p>
        <w:p w14:paraId="43CEE90F"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As illustrated in the Figure 1 they should consider the following:</w:t>
          </w:r>
        </w:p>
        <w:p w14:paraId="73CFC70D" w14:textId="77777777" w:rsidR="00CF276A" w:rsidRPr="00096A39" w:rsidRDefault="00CF276A" w:rsidP="003230AE">
          <w:pPr>
            <w:pStyle w:val="ListParagraph"/>
            <w:numPr>
              <w:ilvl w:val="0"/>
              <w:numId w:val="4"/>
            </w:numPr>
            <w:spacing w:before="120" w:after="120" w:line="360" w:lineRule="auto"/>
            <w:rPr>
              <w:rFonts w:ascii="Arial" w:hAnsi="Arial" w:cs="Arial"/>
              <w:lang w:val="en-US"/>
            </w:rPr>
          </w:pPr>
          <w:r w:rsidRPr="00096A39">
            <w:rPr>
              <w:rFonts w:ascii="Arial" w:hAnsi="Arial" w:cs="Arial"/>
              <w:lang w:val="en-US"/>
            </w:rPr>
            <w:t xml:space="preserve">A more stringent credit control and cash management system should be implemented </w:t>
          </w:r>
          <w:proofErr w:type="gramStart"/>
          <w:r w:rsidRPr="00096A39">
            <w:rPr>
              <w:rFonts w:ascii="Arial" w:hAnsi="Arial" w:cs="Arial"/>
              <w:lang w:val="en-US"/>
            </w:rPr>
            <w:t>in order to</w:t>
          </w:r>
          <w:proofErr w:type="gramEnd"/>
          <w:r w:rsidRPr="00096A39">
            <w:rPr>
              <w:rFonts w:ascii="Arial" w:hAnsi="Arial" w:cs="Arial"/>
              <w:lang w:val="en-US"/>
            </w:rPr>
            <w:t xml:space="preserve"> guarantee that receivables are recovered in a brief amount of time (</w:t>
          </w:r>
          <w:proofErr w:type="spellStart"/>
          <w:r w:rsidRPr="00096A39">
            <w:rPr>
              <w:rFonts w:ascii="Arial" w:hAnsi="Arial" w:cs="Arial"/>
              <w:shd w:val="clear" w:color="auto" w:fill="FFFFFF"/>
            </w:rPr>
            <w:t>Cangoz</w:t>
          </w:r>
          <w:proofErr w:type="spellEnd"/>
          <w:r w:rsidRPr="00096A39">
            <w:rPr>
              <w:rFonts w:ascii="Arial" w:hAnsi="Arial" w:cs="Arial"/>
              <w:shd w:val="clear" w:color="auto" w:fill="FFFFFF"/>
            </w:rPr>
            <w:t xml:space="preserve"> and </w:t>
          </w:r>
          <w:proofErr w:type="spellStart"/>
          <w:r w:rsidRPr="00096A39">
            <w:rPr>
              <w:rFonts w:ascii="Arial" w:hAnsi="Arial" w:cs="Arial"/>
              <w:shd w:val="clear" w:color="auto" w:fill="FFFFFF"/>
            </w:rPr>
            <w:t>Secunho</w:t>
          </w:r>
          <w:proofErr w:type="spellEnd"/>
          <w:r w:rsidRPr="00096A39">
            <w:rPr>
              <w:rFonts w:ascii="Arial" w:hAnsi="Arial" w:cs="Arial"/>
              <w:shd w:val="clear" w:color="auto" w:fill="FFFFFF"/>
            </w:rPr>
            <w:t>, 2020; Mayer et al. 2023)</w:t>
          </w:r>
          <w:r w:rsidRPr="00096A39">
            <w:rPr>
              <w:rFonts w:ascii="Arial" w:hAnsi="Arial" w:cs="Arial"/>
              <w:lang w:val="en-US"/>
            </w:rPr>
            <w:t>.</w:t>
          </w:r>
        </w:p>
        <w:p w14:paraId="05143F6D" w14:textId="77777777" w:rsidR="00CF276A" w:rsidRPr="00096A39" w:rsidRDefault="00CF276A" w:rsidP="003230AE">
          <w:pPr>
            <w:pStyle w:val="ListParagraph"/>
            <w:numPr>
              <w:ilvl w:val="0"/>
              <w:numId w:val="4"/>
            </w:numPr>
            <w:spacing w:before="120" w:after="120" w:line="360" w:lineRule="auto"/>
            <w:rPr>
              <w:rFonts w:ascii="Arial" w:hAnsi="Arial" w:cs="Arial"/>
              <w:lang w:val="en-US"/>
            </w:rPr>
          </w:pPr>
          <w:r w:rsidRPr="00096A39">
            <w:rPr>
              <w:rFonts w:ascii="Arial" w:hAnsi="Arial" w:cs="Arial"/>
              <w:lang w:val="en-US"/>
            </w:rPr>
            <w:t xml:space="preserve">Consider other revenue streams, such as internet sales channels or one-of-a-kind promotions, </w:t>
          </w:r>
          <w:proofErr w:type="gramStart"/>
          <w:r w:rsidRPr="00096A39">
            <w:rPr>
              <w:rFonts w:ascii="Arial" w:hAnsi="Arial" w:cs="Arial"/>
              <w:lang w:val="en-US"/>
            </w:rPr>
            <w:t>in order to</w:t>
          </w:r>
          <w:proofErr w:type="gramEnd"/>
          <w:r w:rsidRPr="00096A39">
            <w:rPr>
              <w:rFonts w:ascii="Arial" w:hAnsi="Arial" w:cs="Arial"/>
              <w:lang w:val="en-US"/>
            </w:rPr>
            <w:t xml:space="preserve"> increase the amount of cash that is coming in.</w:t>
          </w:r>
        </w:p>
        <w:p w14:paraId="74D1FC41" w14:textId="77777777" w:rsidR="00CF276A" w:rsidRPr="00096A39" w:rsidRDefault="00CF276A" w:rsidP="003230AE">
          <w:pPr>
            <w:pStyle w:val="ListParagraph"/>
            <w:numPr>
              <w:ilvl w:val="0"/>
              <w:numId w:val="4"/>
            </w:numPr>
            <w:spacing w:before="120" w:after="120" w:line="360" w:lineRule="auto"/>
            <w:rPr>
              <w:rFonts w:ascii="Arial" w:hAnsi="Arial" w:cs="Arial"/>
              <w:lang w:val="en-US"/>
            </w:rPr>
          </w:pPr>
          <w:r w:rsidRPr="00096A39">
            <w:rPr>
              <w:rFonts w:ascii="Arial" w:hAnsi="Arial" w:cs="Arial"/>
              <w:lang w:val="en-US"/>
            </w:rPr>
            <w:t xml:space="preserve">The comprehensive assessment of all expenses is required </w:t>
          </w:r>
          <w:proofErr w:type="gramStart"/>
          <w:r w:rsidRPr="00096A39">
            <w:rPr>
              <w:rFonts w:ascii="Arial" w:hAnsi="Arial" w:cs="Arial"/>
              <w:lang w:val="en-US"/>
            </w:rPr>
            <w:t>in order to</w:t>
          </w:r>
          <w:proofErr w:type="gramEnd"/>
          <w:r w:rsidRPr="00096A39">
            <w:rPr>
              <w:rFonts w:ascii="Arial" w:hAnsi="Arial" w:cs="Arial"/>
              <w:lang w:val="en-US"/>
            </w:rPr>
            <w:t xml:space="preserve"> identify areas in which costs could be reduced without compromising the quality of the product or the level of service provided to customers. </w:t>
          </w:r>
        </w:p>
        <w:p w14:paraId="124F361F" w14:textId="65FFEDF9" w:rsidR="00D76562" w:rsidRPr="00096A39" w:rsidRDefault="00D76562" w:rsidP="003230AE">
          <w:pPr>
            <w:spacing w:before="120" w:after="120"/>
            <w:ind w:left="360"/>
            <w:rPr>
              <w:rFonts w:ascii="Arial" w:hAnsi="Arial" w:cs="Arial"/>
            </w:rPr>
          </w:pPr>
          <w:r w:rsidRPr="00096A39">
            <w:rPr>
              <w:rFonts w:ascii="Arial" w:hAnsi="Arial" w:cs="Arial"/>
            </w:rPr>
            <w:lastRenderedPageBreak/>
            <w:t>In addition to implement stringent credit control system Edward can explore alternate financing options like lines of credit or short-term loans to overcome gaps in cash flow at the time of deficit period. Edward can also negotiate on extended payment terms with its suppliers to alleviate cash pressure and maintain relationships.</w:t>
          </w:r>
        </w:p>
        <w:p w14:paraId="36C74AA4" w14:textId="77777777" w:rsidR="00CF276A" w:rsidRPr="00096A39" w:rsidRDefault="00CF276A" w:rsidP="00096A39">
          <w:pPr>
            <w:pStyle w:val="Heading2"/>
          </w:pPr>
          <w:bookmarkStart w:id="16" w:name="_Toc164091033"/>
          <w:r w:rsidRPr="00096A39">
            <w:t>Overstocking and Inventory Mismanagement</w:t>
          </w:r>
          <w:bookmarkEnd w:id="16"/>
        </w:p>
        <w:p w14:paraId="16874754" w14:textId="6E817CD3" w:rsidR="006E1920" w:rsidRPr="00096A39" w:rsidRDefault="00CF276A" w:rsidP="003230AE">
          <w:pPr>
            <w:spacing w:before="120" w:after="120"/>
            <w:rPr>
              <w:rFonts w:ascii="Arial" w:hAnsi="Arial" w:cs="Arial"/>
              <w:lang w:val="en-US"/>
            </w:rPr>
          </w:pPr>
          <w:r w:rsidRPr="00096A39">
            <w:rPr>
              <w:rFonts w:ascii="Arial" w:hAnsi="Arial" w:cs="Arial"/>
            </w:rPr>
            <w:t xml:space="preserve">The stock budget reveals an excessive amount of stock, indicating a significant increase in inventory levels towards the end of the quarter in relation to sales. It seems that there is not enough stock available. Idle inventory can have a negative impact on cash flow and lead to increased storage costs (Lyu et al. 2020; Khan </w:t>
          </w:r>
          <w:r w:rsidRPr="00096A39">
            <w:rPr>
              <w:rFonts w:ascii="Arial" w:hAnsi="Arial" w:cs="Arial"/>
              <w:shd w:val="clear" w:color="auto" w:fill="FFFFFF"/>
            </w:rPr>
            <w:t>and Siddiqui, 2019</w:t>
          </w:r>
          <w:r w:rsidRPr="00096A39">
            <w:rPr>
              <w:rFonts w:ascii="Arial" w:hAnsi="Arial" w:cs="Arial"/>
            </w:rPr>
            <w:t xml:space="preserve">). </w:t>
          </w:r>
          <w:r w:rsidRPr="00096A39">
            <w:rPr>
              <w:rFonts w:ascii="Arial" w:hAnsi="Arial" w:cs="Arial"/>
              <w:lang w:val="en-US"/>
            </w:rPr>
            <w:t>The figure below illustrates the management actions that can be undertaken to resolve the challenge.</w:t>
          </w:r>
        </w:p>
        <w:p w14:paraId="5EC81B82" w14:textId="77777777" w:rsidR="00CF276A" w:rsidRPr="00096A39" w:rsidRDefault="00CF276A" w:rsidP="003230AE">
          <w:pPr>
            <w:pStyle w:val="Caption"/>
            <w:spacing w:before="120" w:after="120" w:line="360" w:lineRule="auto"/>
            <w:rPr>
              <w:rFonts w:ascii="Arial" w:hAnsi="Arial" w:cs="Arial"/>
            </w:rPr>
          </w:pPr>
          <w:bookmarkStart w:id="17" w:name="_Toc163796614"/>
          <w:r w:rsidRPr="00096A39">
            <w:rPr>
              <w:rFonts w:ascii="Arial" w:hAnsi="Arial" w:cs="Arial"/>
            </w:rPr>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2</w:t>
          </w:r>
          <w:r w:rsidR="004E4CD5" w:rsidRPr="00096A39">
            <w:rPr>
              <w:rFonts w:ascii="Arial" w:hAnsi="Arial" w:cs="Arial"/>
              <w:noProof/>
            </w:rPr>
            <w:fldChar w:fldCharType="end"/>
          </w:r>
          <w:r w:rsidRPr="00096A39">
            <w:rPr>
              <w:rFonts w:ascii="Arial" w:hAnsi="Arial" w:cs="Arial"/>
            </w:rPr>
            <w:t xml:space="preserve"> Management Actions against Overstocking and Inventory Mismanagement</w:t>
          </w:r>
          <w:bookmarkEnd w:id="17"/>
        </w:p>
        <w:p w14:paraId="3DD43AB2" w14:textId="305AA6B9" w:rsidR="00CF276A" w:rsidRPr="00096A39" w:rsidRDefault="00933979" w:rsidP="003230AE">
          <w:pPr>
            <w:pStyle w:val="Caption"/>
            <w:spacing w:before="120" w:after="120" w:line="360" w:lineRule="auto"/>
            <w:rPr>
              <w:rFonts w:ascii="Arial" w:hAnsi="Arial" w:cs="Arial"/>
            </w:rPr>
          </w:pPr>
          <w:r w:rsidRPr="00096A39">
            <w:rPr>
              <w:rFonts w:ascii="Arial" w:hAnsi="Arial" w:cs="Arial"/>
              <w:noProof/>
              <w:lang w:val="en-US"/>
            </w:rPr>
            <w:drawing>
              <wp:inline distT="0" distB="0" distL="0" distR="0" wp14:anchorId="20BAE625" wp14:editId="6C760E4F">
                <wp:extent cx="3516418" cy="2927985"/>
                <wp:effectExtent l="0" t="0" r="825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8055" cy="2929348"/>
                        </a:xfrm>
                        <a:prstGeom prst="rect">
                          <a:avLst/>
                        </a:prstGeom>
                      </pic:spPr>
                    </pic:pic>
                  </a:graphicData>
                </a:graphic>
              </wp:inline>
            </w:drawing>
          </w:r>
        </w:p>
        <w:p w14:paraId="11DC8ACB" w14:textId="77777777" w:rsidR="00CF276A" w:rsidRPr="00096A39" w:rsidRDefault="00CF276A" w:rsidP="003230AE">
          <w:pPr>
            <w:spacing w:before="120" w:after="120"/>
            <w:rPr>
              <w:rFonts w:ascii="Arial" w:hAnsi="Arial" w:cs="Arial"/>
              <w:sz w:val="18"/>
              <w:szCs w:val="18"/>
            </w:rPr>
          </w:pPr>
          <w:r w:rsidRPr="00096A39">
            <w:rPr>
              <w:rFonts w:ascii="Arial" w:hAnsi="Arial" w:cs="Arial"/>
              <w:sz w:val="18"/>
              <w:szCs w:val="18"/>
            </w:rPr>
            <w:t>Source: Self-Developed</w:t>
          </w:r>
        </w:p>
        <w:p w14:paraId="54C55633"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As illustrated in the Figure 2 they should consider the following:</w:t>
          </w:r>
        </w:p>
        <w:p w14:paraId="3188D52B" w14:textId="77777777" w:rsidR="00CF276A" w:rsidRPr="00096A39" w:rsidRDefault="00CF276A" w:rsidP="003230AE">
          <w:pPr>
            <w:pStyle w:val="ListParagraph"/>
            <w:numPr>
              <w:ilvl w:val="0"/>
              <w:numId w:val="5"/>
            </w:numPr>
            <w:spacing w:before="120" w:after="120" w:line="360" w:lineRule="auto"/>
            <w:rPr>
              <w:rFonts w:ascii="Arial" w:hAnsi="Arial" w:cs="Arial"/>
              <w:lang w:val="en-US"/>
            </w:rPr>
          </w:pPr>
          <w:r w:rsidRPr="00096A39">
            <w:rPr>
              <w:rFonts w:ascii="Arial" w:hAnsi="Arial" w:cs="Arial"/>
              <w:lang w:val="en-US"/>
            </w:rPr>
            <w:t xml:space="preserve">Implementing a just-in-time inventory system can greatly enhance the business's ability to efficiently manage stock and </w:t>
          </w:r>
          <w:proofErr w:type="spellStart"/>
          <w:r w:rsidRPr="00096A39">
            <w:rPr>
              <w:rFonts w:ascii="Arial" w:hAnsi="Arial" w:cs="Arial"/>
              <w:lang w:val="en-US"/>
            </w:rPr>
            <w:t>minimise</w:t>
          </w:r>
          <w:proofErr w:type="spellEnd"/>
          <w:r w:rsidRPr="00096A39">
            <w:rPr>
              <w:rFonts w:ascii="Arial" w:hAnsi="Arial" w:cs="Arial"/>
              <w:lang w:val="en-US"/>
            </w:rPr>
            <w:t xml:space="preserve"> storage costs (</w:t>
          </w:r>
          <w:r w:rsidRPr="00096A39">
            <w:rPr>
              <w:rFonts w:ascii="Arial" w:hAnsi="Arial" w:cs="Arial"/>
              <w:shd w:val="clear" w:color="auto" w:fill="FFFFFF"/>
            </w:rPr>
            <w:t xml:space="preserve">Stojkanović, Petković, and Ivanov, 2021; </w:t>
          </w:r>
          <w:proofErr w:type="spellStart"/>
          <w:r w:rsidRPr="00096A39">
            <w:rPr>
              <w:rFonts w:ascii="Arial" w:hAnsi="Arial" w:cs="Arial"/>
              <w:shd w:val="clear" w:color="auto" w:fill="FFFFFF"/>
            </w:rPr>
            <w:t>Iwasokun</w:t>
          </w:r>
          <w:proofErr w:type="spellEnd"/>
          <w:r w:rsidRPr="00096A39">
            <w:rPr>
              <w:rFonts w:ascii="Arial" w:hAnsi="Arial" w:cs="Arial"/>
              <w:shd w:val="clear" w:color="auto" w:fill="FFFFFF"/>
            </w:rPr>
            <w:t xml:space="preserve">, </w:t>
          </w:r>
          <w:proofErr w:type="spellStart"/>
          <w:r w:rsidRPr="00096A39">
            <w:rPr>
              <w:rFonts w:ascii="Arial" w:hAnsi="Arial" w:cs="Arial"/>
              <w:shd w:val="clear" w:color="auto" w:fill="FFFFFF"/>
            </w:rPr>
            <w:t>Ogunseye</w:t>
          </w:r>
          <w:proofErr w:type="spellEnd"/>
          <w:r w:rsidRPr="00096A39">
            <w:rPr>
              <w:rFonts w:ascii="Arial" w:hAnsi="Arial" w:cs="Arial"/>
              <w:shd w:val="clear" w:color="auto" w:fill="FFFFFF"/>
            </w:rPr>
            <w:t xml:space="preserve"> and Adeleye, 2023; </w:t>
          </w:r>
          <w:proofErr w:type="spellStart"/>
          <w:r w:rsidRPr="00096A39">
            <w:rPr>
              <w:rFonts w:ascii="Arial" w:hAnsi="Arial" w:cs="Arial"/>
              <w:shd w:val="clear" w:color="auto" w:fill="FFFFFF"/>
            </w:rPr>
            <w:t>Ufua</w:t>
          </w:r>
          <w:proofErr w:type="spellEnd"/>
          <w:r w:rsidRPr="00096A39">
            <w:rPr>
              <w:rFonts w:ascii="Arial" w:hAnsi="Arial" w:cs="Arial"/>
              <w:shd w:val="clear" w:color="auto" w:fill="FFFFFF"/>
            </w:rPr>
            <w:t xml:space="preserve"> et al. 2022; Lyu et al. 2020; Milewski, 2022; Harcourt and Ali, 2021</w:t>
          </w:r>
          <w:r w:rsidRPr="00096A39">
            <w:rPr>
              <w:rFonts w:ascii="Arial" w:hAnsi="Arial" w:cs="Arial"/>
              <w:lang w:val="en-US"/>
            </w:rPr>
            <w:t xml:space="preserve">). By implementing this approach, the correlation between customer demand and </w:t>
          </w:r>
          <w:r w:rsidRPr="00096A39">
            <w:rPr>
              <w:rFonts w:ascii="Arial" w:hAnsi="Arial" w:cs="Arial"/>
              <w:lang w:val="en-US"/>
            </w:rPr>
            <w:lastRenderedPageBreak/>
            <w:t>inventory levels will be enhanced (</w:t>
          </w:r>
          <w:r w:rsidRPr="00096A39">
            <w:rPr>
              <w:rFonts w:ascii="Arial" w:hAnsi="Arial" w:cs="Arial"/>
              <w:shd w:val="clear" w:color="auto" w:fill="FFFFFF"/>
            </w:rPr>
            <w:t xml:space="preserve">Nugroho et al. 2022; Lyu et al. 2020; Hussein and Zayed, 2021; </w:t>
          </w:r>
          <w:proofErr w:type="spellStart"/>
          <w:r w:rsidRPr="00096A39">
            <w:rPr>
              <w:rFonts w:ascii="Arial" w:hAnsi="Arial" w:cs="Arial"/>
              <w:shd w:val="clear" w:color="auto" w:fill="FFFFFF"/>
            </w:rPr>
            <w:t>Tirkolaee</w:t>
          </w:r>
          <w:proofErr w:type="spellEnd"/>
          <w:r w:rsidRPr="00096A39">
            <w:rPr>
              <w:rFonts w:ascii="Arial" w:hAnsi="Arial" w:cs="Arial"/>
              <w:shd w:val="clear" w:color="auto" w:fill="FFFFFF"/>
            </w:rPr>
            <w:t>, Goli and Weber, 2021</w:t>
          </w:r>
          <w:r w:rsidRPr="00096A39">
            <w:rPr>
              <w:rFonts w:ascii="Arial" w:hAnsi="Arial" w:cs="Arial"/>
              <w:lang w:val="en-US"/>
            </w:rPr>
            <w:t>).</w:t>
          </w:r>
        </w:p>
        <w:p w14:paraId="6966A903" w14:textId="77777777" w:rsidR="00CF276A" w:rsidRPr="00096A39" w:rsidRDefault="00CF276A" w:rsidP="003230AE">
          <w:pPr>
            <w:pStyle w:val="ListParagraph"/>
            <w:numPr>
              <w:ilvl w:val="0"/>
              <w:numId w:val="5"/>
            </w:numPr>
            <w:spacing w:before="120" w:after="120" w:line="360" w:lineRule="auto"/>
            <w:rPr>
              <w:rFonts w:ascii="Arial" w:hAnsi="Arial" w:cs="Arial"/>
              <w:lang w:val="en-US"/>
            </w:rPr>
          </w:pPr>
          <w:r w:rsidRPr="00096A39">
            <w:rPr>
              <w:rFonts w:ascii="Arial" w:hAnsi="Arial" w:cs="Arial"/>
              <w:lang w:val="en-US"/>
            </w:rPr>
            <w:t xml:space="preserve">One can generate immediate revenue by </w:t>
          </w:r>
          <w:proofErr w:type="spellStart"/>
          <w:r w:rsidRPr="00096A39">
            <w:rPr>
              <w:rFonts w:ascii="Arial" w:hAnsi="Arial" w:cs="Arial"/>
              <w:lang w:val="en-US"/>
            </w:rPr>
            <w:t>capitalising</w:t>
          </w:r>
          <w:proofErr w:type="spellEnd"/>
          <w:r w:rsidRPr="00096A39">
            <w:rPr>
              <w:rFonts w:ascii="Arial" w:hAnsi="Arial" w:cs="Arial"/>
              <w:lang w:val="en-US"/>
            </w:rPr>
            <w:t xml:space="preserve"> on clearance sales, which offer a chance to dispose of surplus inventory.</w:t>
          </w:r>
        </w:p>
        <w:p w14:paraId="226EC27D" w14:textId="77777777" w:rsidR="00CF276A" w:rsidRPr="00096A39" w:rsidRDefault="00CF276A" w:rsidP="003230AE">
          <w:pPr>
            <w:pStyle w:val="ListParagraph"/>
            <w:numPr>
              <w:ilvl w:val="0"/>
              <w:numId w:val="5"/>
            </w:numPr>
            <w:spacing w:before="120" w:after="120" w:line="360" w:lineRule="auto"/>
            <w:rPr>
              <w:rFonts w:ascii="Arial" w:hAnsi="Arial" w:cs="Arial"/>
              <w:lang w:val="en-US"/>
            </w:rPr>
          </w:pPr>
          <w:r w:rsidRPr="00096A39">
            <w:rPr>
              <w:rFonts w:ascii="Arial" w:hAnsi="Arial" w:cs="Arial"/>
              <w:lang w:val="en-US"/>
            </w:rPr>
            <w:t xml:space="preserve">Regularly evaluating inventory turnover rates is crucial to align procurement strategies with sales projections. </w:t>
          </w:r>
        </w:p>
        <w:p w14:paraId="785F8AFB" w14:textId="0C49D756" w:rsidR="004E1D18" w:rsidRPr="00096A39" w:rsidRDefault="004E1D18" w:rsidP="003230AE">
          <w:pPr>
            <w:spacing w:before="120" w:after="120"/>
            <w:ind w:left="360"/>
            <w:rPr>
              <w:rFonts w:ascii="Arial" w:hAnsi="Arial" w:cs="Arial"/>
            </w:rPr>
          </w:pPr>
          <w:r w:rsidRPr="00096A39">
            <w:rPr>
              <w:rFonts w:ascii="Arial" w:hAnsi="Arial" w:cs="Arial"/>
            </w:rPr>
            <w:t>Edward can prioritize regular demand forecasting and analyse trends apart from just-in-time inventory system. It helps in aligning stock levels according to customer needs. Company can also use inventory management system to provide real-time updates about stock movement and help in making effective decisions related to stock and purchase level.</w:t>
          </w:r>
        </w:p>
        <w:p w14:paraId="0E280C8E" w14:textId="77777777" w:rsidR="00CF276A" w:rsidRPr="00096A39" w:rsidRDefault="00CF276A" w:rsidP="00096A39">
          <w:pPr>
            <w:pStyle w:val="Heading2"/>
          </w:pPr>
          <w:bookmarkStart w:id="18" w:name="_Toc164091034"/>
          <w:r w:rsidRPr="00096A39">
            <w:t>High Operating Costs Impacting Profitability</w:t>
          </w:r>
          <w:bookmarkEnd w:id="18"/>
        </w:p>
        <w:p w14:paraId="7FD00F25" w14:textId="4F2E5A6E" w:rsidR="00136176" w:rsidRPr="00096A39" w:rsidRDefault="00CF276A" w:rsidP="003230AE">
          <w:pPr>
            <w:spacing w:before="120" w:after="120"/>
            <w:rPr>
              <w:rFonts w:ascii="Arial" w:hAnsi="Arial" w:cs="Arial"/>
              <w:lang w:val="en-US"/>
            </w:rPr>
          </w:pPr>
          <w:r w:rsidRPr="00096A39">
            <w:rPr>
              <w:rFonts w:ascii="Arial" w:hAnsi="Arial" w:cs="Arial"/>
              <w:lang w:val="en-US"/>
            </w:rPr>
            <w:t>Despite the substantial revenue generated, the analysis of the Profit &amp; Loss account reveals a remarkably low net profit, indicating that elevated operating expenses are severely impacting profitability. The figure below illustrates the management actions that can be undertaken to resolve the challenge.</w:t>
          </w:r>
        </w:p>
        <w:p w14:paraId="16A31A30" w14:textId="77777777" w:rsidR="00CF276A" w:rsidRPr="00096A39" w:rsidRDefault="00CF276A" w:rsidP="003230AE">
          <w:pPr>
            <w:spacing w:before="120" w:after="120"/>
            <w:rPr>
              <w:rFonts w:ascii="Arial" w:hAnsi="Arial" w:cs="Arial"/>
              <w:lang w:val="en-US"/>
            </w:rPr>
          </w:pPr>
        </w:p>
        <w:p w14:paraId="2563E210" w14:textId="77777777" w:rsidR="00CF276A" w:rsidRPr="00096A39" w:rsidRDefault="00CF276A" w:rsidP="003230AE">
          <w:pPr>
            <w:pStyle w:val="Caption"/>
            <w:spacing w:before="120" w:after="120" w:line="360" w:lineRule="auto"/>
            <w:rPr>
              <w:rFonts w:ascii="Arial" w:hAnsi="Arial" w:cs="Arial"/>
            </w:rPr>
          </w:pPr>
          <w:bookmarkStart w:id="19" w:name="_Toc163796615"/>
          <w:r w:rsidRPr="00096A39">
            <w:rPr>
              <w:rFonts w:ascii="Arial" w:hAnsi="Arial" w:cs="Arial"/>
            </w:rPr>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3</w:t>
          </w:r>
          <w:r w:rsidR="004E4CD5" w:rsidRPr="00096A39">
            <w:rPr>
              <w:rFonts w:ascii="Arial" w:hAnsi="Arial" w:cs="Arial"/>
              <w:noProof/>
            </w:rPr>
            <w:fldChar w:fldCharType="end"/>
          </w:r>
          <w:r w:rsidRPr="00096A39">
            <w:rPr>
              <w:rFonts w:ascii="Arial" w:hAnsi="Arial" w:cs="Arial"/>
            </w:rPr>
            <w:t xml:space="preserve"> Management Actions against High Operating Costs Impacting Profitability</w:t>
          </w:r>
          <w:bookmarkEnd w:id="19"/>
        </w:p>
        <w:p w14:paraId="03E4408E" w14:textId="618C1BA1" w:rsidR="00CF276A" w:rsidRPr="00096A39" w:rsidRDefault="00B7713E" w:rsidP="003230AE">
          <w:pPr>
            <w:pStyle w:val="Caption"/>
            <w:spacing w:before="120" w:after="120" w:line="360" w:lineRule="auto"/>
            <w:rPr>
              <w:rFonts w:ascii="Arial" w:hAnsi="Arial" w:cs="Arial"/>
            </w:rPr>
          </w:pPr>
          <w:r w:rsidRPr="00096A39">
            <w:rPr>
              <w:rFonts w:ascii="Arial" w:hAnsi="Arial" w:cs="Arial"/>
              <w:noProof/>
              <w:lang w:val="en-US"/>
            </w:rPr>
            <w:drawing>
              <wp:inline distT="0" distB="0" distL="0" distR="0" wp14:anchorId="570CDC35" wp14:editId="2BEA7297">
                <wp:extent cx="3041033" cy="295656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4272" cy="2959709"/>
                        </a:xfrm>
                        <a:prstGeom prst="rect">
                          <a:avLst/>
                        </a:prstGeom>
                      </pic:spPr>
                    </pic:pic>
                  </a:graphicData>
                </a:graphic>
              </wp:inline>
            </w:drawing>
          </w:r>
        </w:p>
        <w:p w14:paraId="668D38A9" w14:textId="77777777" w:rsidR="00CF276A" w:rsidRPr="00096A39" w:rsidRDefault="00CF276A" w:rsidP="003230AE">
          <w:pPr>
            <w:spacing w:before="120" w:after="120"/>
            <w:rPr>
              <w:rFonts w:ascii="Arial" w:hAnsi="Arial" w:cs="Arial"/>
            </w:rPr>
          </w:pPr>
          <w:r w:rsidRPr="00096A39">
            <w:rPr>
              <w:rFonts w:ascii="Arial" w:hAnsi="Arial" w:cs="Arial"/>
            </w:rPr>
            <w:t>Source: Self-Developed</w:t>
          </w:r>
        </w:p>
        <w:p w14:paraId="52C3AA9F"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As illustrated in the Figure 3 they should consider the following:</w:t>
          </w:r>
        </w:p>
        <w:p w14:paraId="37757FF0" w14:textId="77777777" w:rsidR="00CF276A" w:rsidRPr="00096A39" w:rsidRDefault="00CF276A" w:rsidP="003230AE">
          <w:pPr>
            <w:pStyle w:val="ListParagraph"/>
            <w:numPr>
              <w:ilvl w:val="0"/>
              <w:numId w:val="6"/>
            </w:numPr>
            <w:spacing w:before="120" w:after="120" w:line="360" w:lineRule="auto"/>
            <w:rPr>
              <w:rFonts w:ascii="Arial" w:hAnsi="Arial" w:cs="Arial"/>
            </w:rPr>
          </w:pPr>
          <w:r w:rsidRPr="00096A39">
            <w:rPr>
              <w:rFonts w:ascii="Arial" w:hAnsi="Arial" w:cs="Arial"/>
            </w:rPr>
            <w:lastRenderedPageBreak/>
            <w:t>Conducting a thorough evaluation of every operational process is crucial to pinpoint any areas that may benefit from improvement and increased efficiency. Streamlining processes can lead to cost savings and improved productivity (</w:t>
          </w:r>
          <w:r w:rsidRPr="00096A39">
            <w:rPr>
              <w:rFonts w:ascii="Arial" w:hAnsi="Arial" w:cs="Arial"/>
              <w:shd w:val="clear" w:color="auto" w:fill="FFFFFF"/>
            </w:rPr>
            <w:t xml:space="preserve">Palange and </w:t>
          </w:r>
          <w:proofErr w:type="spellStart"/>
          <w:r w:rsidRPr="00096A39">
            <w:rPr>
              <w:rFonts w:ascii="Arial" w:hAnsi="Arial" w:cs="Arial"/>
              <w:shd w:val="clear" w:color="auto" w:fill="FFFFFF"/>
            </w:rPr>
            <w:t>Dhatrak</w:t>
          </w:r>
          <w:proofErr w:type="spellEnd"/>
          <w:r w:rsidRPr="00096A39">
            <w:rPr>
              <w:rFonts w:ascii="Arial" w:hAnsi="Arial" w:cs="Arial"/>
              <w:shd w:val="clear" w:color="auto" w:fill="FFFFFF"/>
            </w:rPr>
            <w:t>, 2021; Xu et al. 2020; Rathore, 2023</w:t>
          </w:r>
          <w:r w:rsidRPr="00096A39">
            <w:rPr>
              <w:rFonts w:ascii="Arial" w:hAnsi="Arial" w:cs="Arial"/>
            </w:rPr>
            <w:t>).</w:t>
          </w:r>
        </w:p>
        <w:p w14:paraId="31B9DC6D" w14:textId="77777777" w:rsidR="00CF276A" w:rsidRPr="00096A39" w:rsidRDefault="00CF276A" w:rsidP="003230AE">
          <w:pPr>
            <w:pStyle w:val="ListParagraph"/>
            <w:numPr>
              <w:ilvl w:val="0"/>
              <w:numId w:val="6"/>
            </w:numPr>
            <w:spacing w:before="120" w:after="120" w:line="360" w:lineRule="auto"/>
            <w:rPr>
              <w:rFonts w:ascii="Arial" w:hAnsi="Arial" w:cs="Arial"/>
            </w:rPr>
          </w:pPr>
          <w:r w:rsidRPr="00096A39">
            <w:rPr>
              <w:rFonts w:ascii="Arial" w:hAnsi="Arial" w:cs="Arial"/>
            </w:rPr>
            <w:t xml:space="preserve">Genuinely want to lower the cost of the items one sell and boost your profit margins, it would be wise to engage in negotiations with the suppliers to secure better prices or more </w:t>
          </w:r>
          <w:proofErr w:type="spellStart"/>
          <w:r w:rsidRPr="00096A39">
            <w:rPr>
              <w:rFonts w:ascii="Arial" w:hAnsi="Arial" w:cs="Arial"/>
            </w:rPr>
            <w:t>favorable</w:t>
          </w:r>
          <w:proofErr w:type="spellEnd"/>
          <w:r w:rsidRPr="00096A39">
            <w:rPr>
              <w:rFonts w:ascii="Arial" w:hAnsi="Arial" w:cs="Arial"/>
            </w:rPr>
            <w:t xml:space="preserve"> payment terms.</w:t>
          </w:r>
        </w:p>
        <w:p w14:paraId="424A0AF4" w14:textId="77777777" w:rsidR="00CF276A" w:rsidRPr="00096A39" w:rsidRDefault="00CF276A" w:rsidP="003230AE">
          <w:pPr>
            <w:pStyle w:val="ListParagraph"/>
            <w:numPr>
              <w:ilvl w:val="0"/>
              <w:numId w:val="6"/>
            </w:numPr>
            <w:spacing w:before="120" w:after="120" w:line="360" w:lineRule="auto"/>
            <w:rPr>
              <w:rFonts w:ascii="Arial" w:hAnsi="Arial" w:cs="Arial"/>
            </w:rPr>
          </w:pPr>
          <w:r w:rsidRPr="00096A39">
            <w:rPr>
              <w:rFonts w:ascii="Arial" w:hAnsi="Arial" w:cs="Arial"/>
            </w:rPr>
            <w:t xml:space="preserve">Consider investing in technology that can streamline operations and reduce expenses related to </w:t>
          </w:r>
          <w:proofErr w:type="spellStart"/>
          <w:r w:rsidRPr="00096A39">
            <w:rPr>
              <w:rFonts w:ascii="Arial" w:hAnsi="Arial" w:cs="Arial"/>
            </w:rPr>
            <w:t>labor</w:t>
          </w:r>
          <w:proofErr w:type="spellEnd"/>
          <w:r w:rsidRPr="00096A39">
            <w:rPr>
              <w:rFonts w:ascii="Arial" w:hAnsi="Arial" w:cs="Arial"/>
            </w:rPr>
            <w:t xml:space="preserve"> and administrative fees.</w:t>
          </w:r>
        </w:p>
        <w:p w14:paraId="1777C23C" w14:textId="18976741" w:rsidR="004E1D18" w:rsidRPr="00096A39" w:rsidRDefault="004E1D18" w:rsidP="003230AE">
          <w:pPr>
            <w:spacing w:before="120" w:after="120"/>
            <w:rPr>
              <w:rFonts w:ascii="Arial" w:hAnsi="Arial" w:cs="Arial"/>
            </w:rPr>
          </w:pPr>
          <w:r w:rsidRPr="00096A39">
            <w:rPr>
              <w:rFonts w:ascii="Arial" w:hAnsi="Arial" w:cs="Arial"/>
            </w:rPr>
            <w:t xml:space="preserve">Edward should also explore outsourcing non-core functions to get specialization in its core operations which will reduce overhead costs that is associated with in-house operations. Edward can also invest in training employees with the aim to enhance their productivity to develop efficient culture in the organization. </w:t>
          </w:r>
        </w:p>
        <w:p w14:paraId="2D9305D0" w14:textId="77777777" w:rsidR="00CF276A" w:rsidRPr="00096A39" w:rsidRDefault="00CF276A" w:rsidP="00096A39">
          <w:pPr>
            <w:pStyle w:val="Heading2"/>
          </w:pPr>
          <w:bookmarkStart w:id="20" w:name="_Toc164091035"/>
          <w:r w:rsidRPr="00096A39">
            <w:t>Dependency on Credit Sales</w:t>
          </w:r>
          <w:bookmarkEnd w:id="20"/>
        </w:p>
        <w:p w14:paraId="7C52C7DD"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 xml:space="preserve">A significant portion of retail sales </w:t>
          </w:r>
          <w:proofErr w:type="gramStart"/>
          <w:r w:rsidRPr="00096A39">
            <w:rPr>
              <w:rFonts w:ascii="Arial" w:hAnsi="Arial" w:cs="Arial"/>
              <w:lang w:val="en-US"/>
            </w:rPr>
            <w:t>is</w:t>
          </w:r>
          <w:proofErr w:type="gramEnd"/>
          <w:r w:rsidRPr="00096A39">
            <w:rPr>
              <w:rFonts w:ascii="Arial" w:hAnsi="Arial" w:cs="Arial"/>
              <w:lang w:val="en-US"/>
            </w:rPr>
            <w:t xml:space="preserve"> conducted through credit, which, although common, puts a significant strain on cash flows. This is particularly evident when one </w:t>
          </w:r>
          <w:proofErr w:type="gramStart"/>
          <w:r w:rsidRPr="00096A39">
            <w:rPr>
              <w:rFonts w:ascii="Arial" w:hAnsi="Arial" w:cs="Arial"/>
              <w:lang w:val="en-US"/>
            </w:rPr>
            <w:t>takes into account</w:t>
          </w:r>
          <w:proofErr w:type="gramEnd"/>
          <w:r w:rsidRPr="00096A39">
            <w:rPr>
              <w:rFonts w:ascii="Arial" w:hAnsi="Arial" w:cs="Arial"/>
              <w:lang w:val="en-US"/>
            </w:rPr>
            <w:t xml:space="preserve"> the high expenses linked to credit card transactions (</w:t>
          </w:r>
          <w:r w:rsidRPr="00096A39">
            <w:rPr>
              <w:rFonts w:ascii="Arial" w:hAnsi="Arial" w:cs="Arial"/>
            </w:rPr>
            <w:t>Wade, Wade and Srinivas, 2023</w:t>
          </w:r>
          <w:r w:rsidRPr="00096A39">
            <w:rPr>
              <w:rFonts w:ascii="Arial" w:hAnsi="Arial" w:cs="Arial"/>
              <w:lang w:val="en-US"/>
            </w:rPr>
            <w:t xml:space="preserve">). </w:t>
          </w:r>
        </w:p>
        <w:p w14:paraId="0ECA582F"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The figure below illustrates the management actions that can be undertaken to resolve the challenge.</w:t>
          </w:r>
        </w:p>
        <w:p w14:paraId="03A5AFF6" w14:textId="77777777" w:rsidR="00CF276A" w:rsidRPr="00096A39" w:rsidRDefault="00CF276A" w:rsidP="003230AE">
          <w:pPr>
            <w:pStyle w:val="Caption"/>
            <w:spacing w:before="120" w:after="120" w:line="360" w:lineRule="auto"/>
            <w:rPr>
              <w:rFonts w:ascii="Arial" w:hAnsi="Arial" w:cs="Arial"/>
              <w:lang w:val="en-US"/>
            </w:rPr>
          </w:pPr>
          <w:bookmarkStart w:id="21" w:name="_Toc163796616"/>
          <w:r w:rsidRPr="00096A39">
            <w:rPr>
              <w:rFonts w:ascii="Arial" w:hAnsi="Arial" w:cs="Arial"/>
            </w:rPr>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4</w:t>
          </w:r>
          <w:r w:rsidR="004E4CD5" w:rsidRPr="00096A39">
            <w:rPr>
              <w:rFonts w:ascii="Arial" w:hAnsi="Arial" w:cs="Arial"/>
              <w:noProof/>
            </w:rPr>
            <w:fldChar w:fldCharType="end"/>
          </w:r>
          <w:r w:rsidRPr="00096A39">
            <w:rPr>
              <w:rFonts w:ascii="Arial" w:hAnsi="Arial" w:cs="Arial"/>
            </w:rPr>
            <w:t xml:space="preserve"> Management Actions against Dependency on Credit Sales</w:t>
          </w:r>
          <w:bookmarkEnd w:id="21"/>
        </w:p>
        <w:p w14:paraId="065C1C47" w14:textId="18B2E318" w:rsidR="00CF276A" w:rsidRPr="00096A39" w:rsidRDefault="00C05F34" w:rsidP="003230AE">
          <w:pPr>
            <w:pStyle w:val="Caption"/>
            <w:spacing w:before="120" w:after="120" w:line="360" w:lineRule="auto"/>
            <w:rPr>
              <w:rFonts w:ascii="Arial" w:hAnsi="Arial" w:cs="Arial"/>
            </w:rPr>
          </w:pPr>
          <w:r w:rsidRPr="00096A39">
            <w:rPr>
              <w:rFonts w:ascii="Arial" w:hAnsi="Arial" w:cs="Arial"/>
              <w:noProof/>
              <w:lang w:val="en-US"/>
            </w:rPr>
            <w:lastRenderedPageBreak/>
            <w:drawing>
              <wp:inline distT="0" distB="0" distL="0" distR="0" wp14:anchorId="21BEC572" wp14:editId="248D81A9">
                <wp:extent cx="4038600" cy="4305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1481"/>
                        <a:stretch/>
                      </pic:blipFill>
                      <pic:spPr bwMode="auto">
                        <a:xfrm>
                          <a:off x="0" y="0"/>
                          <a:ext cx="4038600" cy="4305300"/>
                        </a:xfrm>
                        <a:prstGeom prst="rect">
                          <a:avLst/>
                        </a:prstGeom>
                        <a:ln>
                          <a:noFill/>
                        </a:ln>
                        <a:extLst>
                          <a:ext uri="{53640926-AAD7-44D8-BBD7-CCE9431645EC}">
                            <a14:shadowObscured xmlns:a14="http://schemas.microsoft.com/office/drawing/2010/main"/>
                          </a:ext>
                        </a:extLst>
                      </pic:spPr>
                    </pic:pic>
                  </a:graphicData>
                </a:graphic>
              </wp:inline>
            </w:drawing>
          </w:r>
        </w:p>
        <w:p w14:paraId="16B59435" w14:textId="77777777" w:rsidR="00CF276A" w:rsidRPr="00096A39" w:rsidRDefault="00CF276A" w:rsidP="003230AE">
          <w:pPr>
            <w:spacing w:before="120" w:after="120"/>
            <w:rPr>
              <w:rFonts w:ascii="Arial" w:hAnsi="Arial" w:cs="Arial"/>
            </w:rPr>
          </w:pPr>
          <w:r w:rsidRPr="00096A39">
            <w:rPr>
              <w:rFonts w:ascii="Arial" w:hAnsi="Arial" w:cs="Arial"/>
            </w:rPr>
            <w:t>Source: Self-Developed</w:t>
          </w:r>
        </w:p>
        <w:p w14:paraId="4F036283"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t>As illustrated in the Figure 4 they should consider the following:</w:t>
          </w:r>
        </w:p>
        <w:p w14:paraId="4FE70A57" w14:textId="77777777" w:rsidR="00CF276A" w:rsidRPr="00096A39" w:rsidRDefault="00CF276A" w:rsidP="003230AE">
          <w:pPr>
            <w:pStyle w:val="ListParagraph"/>
            <w:numPr>
              <w:ilvl w:val="0"/>
              <w:numId w:val="7"/>
            </w:numPr>
            <w:spacing w:before="120" w:after="120" w:line="360" w:lineRule="auto"/>
            <w:rPr>
              <w:rFonts w:ascii="Arial" w:hAnsi="Arial" w:cs="Arial"/>
              <w:lang w:val="en-US"/>
            </w:rPr>
          </w:pPr>
          <w:r w:rsidRPr="00096A39">
            <w:rPr>
              <w:rFonts w:ascii="Arial" w:hAnsi="Arial" w:cs="Arial"/>
              <w:lang w:val="en-US"/>
            </w:rPr>
            <w:t>To minimize dependence on credit sales, it could be beneficial to adjust payment terms or implement incentives to promote prompt payments (Wang et al. 2022).</w:t>
          </w:r>
        </w:p>
        <w:p w14:paraId="6D8481C5" w14:textId="77777777" w:rsidR="00CF276A" w:rsidRPr="00096A39" w:rsidRDefault="00CF276A" w:rsidP="003230AE">
          <w:pPr>
            <w:pStyle w:val="ListParagraph"/>
            <w:numPr>
              <w:ilvl w:val="0"/>
              <w:numId w:val="7"/>
            </w:numPr>
            <w:spacing w:before="120" w:after="120" w:line="360" w:lineRule="auto"/>
            <w:rPr>
              <w:rFonts w:ascii="Arial" w:hAnsi="Arial" w:cs="Arial"/>
              <w:lang w:val="en-US"/>
            </w:rPr>
          </w:pPr>
          <w:r w:rsidRPr="00096A39">
            <w:rPr>
              <w:rFonts w:ascii="Arial" w:hAnsi="Arial" w:cs="Arial"/>
              <w:lang w:val="en-US"/>
            </w:rPr>
            <w:t>Lowering transaction costs can be achieved by providing incentives, such as cash discounts or the option of direct debit, for payments made through alternative methods to credit cards (</w:t>
          </w:r>
          <w:proofErr w:type="spellStart"/>
          <w:r w:rsidRPr="00096A39">
            <w:rPr>
              <w:rFonts w:ascii="Arial" w:hAnsi="Arial" w:cs="Arial"/>
              <w:shd w:val="clear" w:color="auto" w:fill="FFFFFF"/>
            </w:rPr>
            <w:t>Simatele</w:t>
          </w:r>
          <w:proofErr w:type="spellEnd"/>
          <w:r w:rsidRPr="00096A39">
            <w:rPr>
              <w:rFonts w:ascii="Arial" w:hAnsi="Arial" w:cs="Arial"/>
              <w:shd w:val="clear" w:color="auto" w:fill="FFFFFF"/>
            </w:rPr>
            <w:t xml:space="preserve"> and Mbedzi, 2021; Klein, 2020; </w:t>
          </w:r>
          <w:proofErr w:type="spellStart"/>
          <w:r w:rsidRPr="00096A39">
            <w:rPr>
              <w:rFonts w:ascii="Arial" w:hAnsi="Arial" w:cs="Arial"/>
              <w:shd w:val="clear" w:color="auto" w:fill="FFFFFF"/>
            </w:rPr>
            <w:t>Świecka</w:t>
          </w:r>
          <w:proofErr w:type="spellEnd"/>
          <w:r w:rsidRPr="00096A39">
            <w:rPr>
              <w:rFonts w:ascii="Arial" w:hAnsi="Arial" w:cs="Arial"/>
              <w:shd w:val="clear" w:color="auto" w:fill="FFFFFF"/>
            </w:rPr>
            <w:t xml:space="preserve">, Terefenko and </w:t>
          </w:r>
          <w:proofErr w:type="spellStart"/>
          <w:r w:rsidRPr="00096A39">
            <w:rPr>
              <w:rFonts w:ascii="Arial" w:hAnsi="Arial" w:cs="Arial"/>
              <w:shd w:val="clear" w:color="auto" w:fill="FFFFFF"/>
            </w:rPr>
            <w:t>Paprotny</w:t>
          </w:r>
          <w:proofErr w:type="spellEnd"/>
          <w:r w:rsidRPr="00096A39">
            <w:rPr>
              <w:rFonts w:ascii="Arial" w:hAnsi="Arial" w:cs="Arial"/>
              <w:shd w:val="clear" w:color="auto" w:fill="FFFFFF"/>
            </w:rPr>
            <w:t>, 2021; Ho et al. 2022</w:t>
          </w:r>
          <w:r w:rsidRPr="00096A39">
            <w:rPr>
              <w:rFonts w:ascii="Arial" w:hAnsi="Arial" w:cs="Arial"/>
              <w:lang w:val="en-US"/>
            </w:rPr>
            <w:t>).</w:t>
          </w:r>
        </w:p>
        <w:p w14:paraId="5E5C9C8C" w14:textId="2173325D" w:rsidR="004E1D18" w:rsidRPr="00096A39" w:rsidRDefault="004E1D18" w:rsidP="003230AE">
          <w:pPr>
            <w:spacing w:before="120" w:after="120"/>
            <w:rPr>
              <w:rFonts w:ascii="Arial" w:hAnsi="Arial" w:cs="Arial"/>
            </w:rPr>
          </w:pPr>
          <w:r w:rsidRPr="00096A39">
            <w:rPr>
              <w:rFonts w:ascii="Arial" w:hAnsi="Arial" w:cs="Arial"/>
            </w:rPr>
            <w:t xml:space="preserve">Along with adjusting payment terms Edward can provide cash transactions incentives in the form of loyalty programs and discounts. It </w:t>
          </w:r>
          <w:proofErr w:type="gramStart"/>
          <w:r w:rsidRPr="00096A39">
            <w:rPr>
              <w:rFonts w:ascii="Arial" w:hAnsi="Arial" w:cs="Arial"/>
            </w:rPr>
            <w:t>encourage</w:t>
          </w:r>
          <w:proofErr w:type="gramEnd"/>
          <w:r w:rsidRPr="00096A39">
            <w:rPr>
              <w:rFonts w:ascii="Arial" w:hAnsi="Arial" w:cs="Arial"/>
            </w:rPr>
            <w:t xml:space="preserve"> customers to choose non-credit payment option. Edward can explore partnership with Fintech companies to include digital payment solution to expand payment options and lower the dependency on traditional credit cards.</w:t>
          </w:r>
        </w:p>
        <w:p w14:paraId="291C8A74" w14:textId="77777777" w:rsidR="004E1D18" w:rsidRPr="00096A39" w:rsidRDefault="004E1D18" w:rsidP="003230AE">
          <w:pPr>
            <w:spacing w:before="120" w:after="120"/>
            <w:rPr>
              <w:rFonts w:ascii="Arial" w:hAnsi="Arial" w:cs="Arial"/>
              <w:lang w:val="en-US"/>
            </w:rPr>
          </w:pPr>
        </w:p>
        <w:p w14:paraId="0F735E6D" w14:textId="77777777" w:rsidR="00CF276A" w:rsidRPr="00096A39" w:rsidRDefault="00CF276A" w:rsidP="003230AE">
          <w:pPr>
            <w:spacing w:before="120" w:after="120"/>
            <w:rPr>
              <w:rFonts w:ascii="Arial" w:hAnsi="Arial" w:cs="Arial"/>
              <w:lang w:val="en-US"/>
            </w:rPr>
          </w:pPr>
          <w:r w:rsidRPr="00096A39">
            <w:rPr>
              <w:rFonts w:ascii="Arial" w:hAnsi="Arial" w:cs="Arial"/>
              <w:lang w:val="en-US"/>
            </w:rPr>
            <w:lastRenderedPageBreak/>
            <w:t>Given the concerns raised by Edwards' financial analysis, it is imperative to perform a thorough strategic analysis of financial management methods. By implementing the recommended management steps, Edwards can effectively tackle these critical challenges, enhancing its financial stability and laying the foundation for sustained growth in the highly competitive retail market.</w:t>
          </w:r>
        </w:p>
        <w:p w14:paraId="57FA38D0" w14:textId="4CA9E2F2" w:rsidR="00CF276A" w:rsidRPr="00096A39" w:rsidRDefault="00CF276A" w:rsidP="00096A39">
          <w:pPr>
            <w:pStyle w:val="Heading1"/>
          </w:pPr>
          <w:bookmarkStart w:id="22" w:name="_Toc163796683"/>
          <w:bookmarkStart w:id="23" w:name="_Toc164091036"/>
          <w:r w:rsidRPr="00096A39">
            <w:t>Conditions for Successful Budgeting and Budgetary Control</w:t>
          </w:r>
          <w:bookmarkEnd w:id="22"/>
          <w:bookmarkEnd w:id="23"/>
        </w:p>
        <w:p w14:paraId="0E48B9D1" w14:textId="450B0C6A" w:rsidR="00CF276A" w:rsidRPr="00096A39" w:rsidRDefault="00CF276A" w:rsidP="003230AE">
          <w:pPr>
            <w:spacing w:before="120" w:after="120"/>
            <w:rPr>
              <w:rFonts w:ascii="Arial" w:hAnsi="Arial" w:cs="Arial"/>
              <w:lang w:val="en-US"/>
            </w:rPr>
          </w:pPr>
          <w:proofErr w:type="gramStart"/>
          <w:r w:rsidRPr="00096A39">
            <w:rPr>
              <w:rFonts w:ascii="Arial" w:hAnsi="Arial" w:cs="Arial"/>
              <w:lang w:val="en-US"/>
            </w:rPr>
            <w:t>In order to</w:t>
          </w:r>
          <w:proofErr w:type="gramEnd"/>
          <w:r w:rsidRPr="00096A39">
            <w:rPr>
              <w:rFonts w:ascii="Arial" w:hAnsi="Arial" w:cs="Arial"/>
              <w:lang w:val="en-US"/>
            </w:rPr>
            <w:t xml:space="preserve"> ensure the smooth functioning and effective implementation of a budgeting and budgetary management system, it is essential for a company to establish the following key prerequisites: </w:t>
          </w:r>
        </w:p>
        <w:p w14:paraId="1BF34F95" w14:textId="77777777" w:rsidR="00CF276A" w:rsidRPr="00096A39" w:rsidRDefault="00CF276A" w:rsidP="003230AE">
          <w:pPr>
            <w:pStyle w:val="Caption"/>
            <w:spacing w:before="120" w:after="120" w:line="360" w:lineRule="auto"/>
            <w:rPr>
              <w:rFonts w:ascii="Arial" w:hAnsi="Arial" w:cs="Arial"/>
            </w:rPr>
          </w:pPr>
          <w:bookmarkStart w:id="24" w:name="_Toc163796617"/>
          <w:r w:rsidRPr="00096A39">
            <w:rPr>
              <w:rFonts w:ascii="Arial" w:hAnsi="Arial" w:cs="Arial"/>
            </w:rPr>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5</w:t>
          </w:r>
          <w:r w:rsidR="004E4CD5" w:rsidRPr="00096A39">
            <w:rPr>
              <w:rFonts w:ascii="Arial" w:hAnsi="Arial" w:cs="Arial"/>
              <w:noProof/>
            </w:rPr>
            <w:fldChar w:fldCharType="end"/>
          </w:r>
          <w:r w:rsidRPr="00096A39">
            <w:rPr>
              <w:rFonts w:ascii="Arial" w:hAnsi="Arial" w:cs="Arial"/>
            </w:rPr>
            <w:t xml:space="preserve"> Conditions for Successful Budgeting and Budgetary Controls</w:t>
          </w:r>
          <w:bookmarkEnd w:id="24"/>
        </w:p>
        <w:p w14:paraId="6040B954" w14:textId="4E20597D" w:rsidR="00CF276A" w:rsidRPr="00096A39" w:rsidRDefault="007A227F" w:rsidP="003230AE">
          <w:pPr>
            <w:spacing w:before="120" w:after="120"/>
            <w:rPr>
              <w:rFonts w:ascii="Arial" w:hAnsi="Arial" w:cs="Arial"/>
            </w:rPr>
          </w:pPr>
          <w:r w:rsidRPr="00096A39">
            <w:rPr>
              <w:rFonts w:ascii="Arial" w:hAnsi="Arial" w:cs="Arial"/>
              <w:noProof/>
              <w:lang w:val="en-US"/>
            </w:rPr>
            <w:drawing>
              <wp:inline distT="0" distB="0" distL="0" distR="0" wp14:anchorId="4A15E754" wp14:editId="5E187D7A">
                <wp:extent cx="3382669" cy="3063240"/>
                <wp:effectExtent l="0" t="0" r="825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83705" cy="3064178"/>
                        </a:xfrm>
                        <a:prstGeom prst="rect">
                          <a:avLst/>
                        </a:prstGeom>
                      </pic:spPr>
                    </pic:pic>
                  </a:graphicData>
                </a:graphic>
              </wp:inline>
            </w:drawing>
          </w:r>
        </w:p>
        <w:p w14:paraId="2E12C02E" w14:textId="77777777" w:rsidR="00CF276A" w:rsidRPr="00096A39" w:rsidRDefault="00CF276A" w:rsidP="003230AE">
          <w:pPr>
            <w:spacing w:before="120" w:after="120"/>
            <w:rPr>
              <w:rFonts w:ascii="Arial" w:hAnsi="Arial" w:cs="Arial"/>
            </w:rPr>
          </w:pPr>
          <w:r w:rsidRPr="00096A39">
            <w:rPr>
              <w:rFonts w:ascii="Arial" w:hAnsi="Arial" w:cs="Arial"/>
            </w:rPr>
            <w:t>Source: Self-Developed</w:t>
          </w:r>
        </w:p>
        <w:p w14:paraId="2063776F" w14:textId="77777777" w:rsidR="00CF276A" w:rsidRPr="00096A39" w:rsidRDefault="00CF276A" w:rsidP="003230AE">
          <w:pPr>
            <w:spacing w:before="120" w:after="120"/>
            <w:rPr>
              <w:rFonts w:ascii="Arial" w:hAnsi="Arial" w:cs="Arial"/>
            </w:rPr>
          </w:pPr>
          <w:r w:rsidRPr="00096A39">
            <w:rPr>
              <w:rFonts w:ascii="Arial" w:hAnsi="Arial" w:cs="Arial"/>
            </w:rPr>
            <w:t>Ensuring that the organizational budgeting process aligns with the strategic goals and objectives of the organization is crucial (</w:t>
          </w:r>
          <w:r w:rsidRPr="00096A39">
            <w:rPr>
              <w:rFonts w:ascii="Arial" w:hAnsi="Arial" w:cs="Arial"/>
              <w:shd w:val="clear" w:color="auto" w:fill="FFFFFF"/>
            </w:rPr>
            <w:t xml:space="preserve">Dairo et al. 2021; </w:t>
          </w:r>
          <w:proofErr w:type="spellStart"/>
          <w:r w:rsidRPr="00096A39">
            <w:rPr>
              <w:rFonts w:ascii="Arial" w:hAnsi="Arial" w:cs="Arial"/>
              <w:shd w:val="clear" w:color="auto" w:fill="FFFFFF"/>
            </w:rPr>
            <w:t>Gavrikova</w:t>
          </w:r>
          <w:proofErr w:type="spellEnd"/>
          <w:r w:rsidRPr="00096A39">
            <w:rPr>
              <w:rFonts w:ascii="Arial" w:hAnsi="Arial" w:cs="Arial"/>
              <w:shd w:val="clear" w:color="auto" w:fill="FFFFFF"/>
            </w:rPr>
            <w:t>, Volkova and Burda, 2020</w:t>
          </w:r>
          <w:r w:rsidRPr="00096A39">
            <w:rPr>
              <w:rFonts w:ascii="Arial" w:hAnsi="Arial" w:cs="Arial"/>
            </w:rPr>
            <w:t>). By breaking down broad objectives into specific and achievable financial metrics, budgets should accurately reflect the strategic plan. Every financial decision and action made by the company is carefully aligned with the overall strategic goals of the organization, ensuring that they are in sync (</w:t>
          </w:r>
          <w:proofErr w:type="spellStart"/>
          <w:r w:rsidRPr="00096A39">
            <w:rPr>
              <w:rFonts w:ascii="Arial" w:hAnsi="Arial" w:cs="Arial"/>
              <w:shd w:val="clear" w:color="auto" w:fill="FFFFFF"/>
            </w:rPr>
            <w:t>Pearlson</w:t>
          </w:r>
          <w:proofErr w:type="spellEnd"/>
          <w:r w:rsidRPr="00096A39">
            <w:rPr>
              <w:rFonts w:ascii="Arial" w:hAnsi="Arial" w:cs="Arial"/>
              <w:shd w:val="clear" w:color="auto" w:fill="FFFFFF"/>
            </w:rPr>
            <w:t>, Saunders and Galletta, 2024; Gray, Helper and Osborn, 2020; Ghonim et al. 2022; Mitropoulos, 2021</w:t>
          </w:r>
          <w:r w:rsidRPr="00096A39">
            <w:rPr>
              <w:rFonts w:ascii="Arial" w:hAnsi="Arial" w:cs="Arial"/>
            </w:rPr>
            <w:t>).</w:t>
          </w:r>
        </w:p>
        <w:p w14:paraId="4822B828" w14:textId="77777777" w:rsidR="00283B97" w:rsidRPr="00096A39" w:rsidRDefault="00585C98" w:rsidP="003230AE">
          <w:pPr>
            <w:spacing w:before="120" w:after="120"/>
            <w:rPr>
              <w:rFonts w:ascii="Arial" w:hAnsi="Arial" w:cs="Arial"/>
            </w:rPr>
          </w:pPr>
          <w:proofErr w:type="gramStart"/>
          <w:r w:rsidRPr="00096A39">
            <w:rPr>
              <w:rFonts w:ascii="Arial" w:hAnsi="Arial" w:cs="Arial"/>
            </w:rPr>
            <w:t>In order to</w:t>
          </w:r>
          <w:proofErr w:type="gramEnd"/>
          <w:r w:rsidRPr="00096A39">
            <w:rPr>
              <w:rFonts w:ascii="Arial" w:hAnsi="Arial" w:cs="Arial"/>
            </w:rPr>
            <w:t xml:space="preserve"> ensure the success of budgeting, it is of utmost importance to possess accurate and relevant data (Bergmann et al. 2020; Campos and Rodrigues, 2016; </w:t>
          </w:r>
          <w:proofErr w:type="spellStart"/>
          <w:r w:rsidRPr="00096A39">
            <w:rPr>
              <w:rFonts w:ascii="Arial" w:hAnsi="Arial" w:cs="Arial"/>
            </w:rPr>
            <w:lastRenderedPageBreak/>
            <w:t>Nikodijević</w:t>
          </w:r>
          <w:proofErr w:type="spellEnd"/>
          <w:r w:rsidRPr="00096A39">
            <w:rPr>
              <w:rFonts w:ascii="Arial" w:hAnsi="Arial" w:cs="Arial"/>
            </w:rPr>
            <w:t xml:space="preserve"> et al. 2020). When designing the budget, it is vital to take into consideration historical data, benchmarks from the industry, and predictions that are reasonable (Pan and Zhang, 2021; Ursu and </w:t>
          </w:r>
          <w:proofErr w:type="spellStart"/>
          <w:r w:rsidRPr="00096A39">
            <w:rPr>
              <w:rFonts w:ascii="Arial" w:hAnsi="Arial" w:cs="Arial"/>
            </w:rPr>
            <w:t>Georgescuii</w:t>
          </w:r>
          <w:proofErr w:type="spellEnd"/>
          <w:r w:rsidRPr="00096A39">
            <w:rPr>
              <w:rFonts w:ascii="Arial" w:hAnsi="Arial" w:cs="Arial"/>
            </w:rPr>
            <w:t xml:space="preserve">, 2022; Bergmann et al. 2020). </w:t>
          </w:r>
          <w:r w:rsidR="00283B97" w:rsidRPr="00096A39">
            <w:rPr>
              <w:rFonts w:ascii="Arial" w:hAnsi="Arial" w:cs="Arial"/>
            </w:rPr>
            <w:t>These are necessary elements that should all be taken into the account. The fact that operational indicators and financial matters are interrelated, in turn, means that such interplay affects the financial health of the organization. This is an inference that can be made considering the details presented here.</w:t>
          </w:r>
        </w:p>
        <w:p w14:paraId="6DA23F5F" w14:textId="46805489" w:rsidR="00283B97" w:rsidRPr="00096A39" w:rsidRDefault="00283B97" w:rsidP="003230AE">
          <w:pPr>
            <w:spacing w:before="120" w:after="120"/>
            <w:rPr>
              <w:rFonts w:ascii="Arial" w:hAnsi="Arial" w:cs="Arial"/>
            </w:rPr>
          </w:pPr>
          <w:r w:rsidRPr="00096A39">
            <w:rPr>
              <w:rFonts w:ascii="Arial" w:hAnsi="Arial" w:cs="Arial"/>
            </w:rPr>
            <w:t xml:space="preserve">Contrary to mainly static budget scenarios, flexible budgets </w:t>
          </w:r>
          <w:proofErr w:type="gramStart"/>
          <w:r w:rsidRPr="00096A39">
            <w:rPr>
              <w:rFonts w:ascii="Arial" w:hAnsi="Arial" w:cs="Arial"/>
            </w:rPr>
            <w:t>is</w:t>
          </w:r>
          <w:proofErr w:type="gramEnd"/>
          <w:r w:rsidRPr="00096A39">
            <w:rPr>
              <w:rFonts w:ascii="Arial" w:hAnsi="Arial" w:cs="Arial"/>
            </w:rPr>
            <w:t xml:space="preserve"> an essential attribute to </w:t>
          </w:r>
          <w:proofErr w:type="spellStart"/>
          <w:r w:rsidRPr="00096A39">
            <w:rPr>
              <w:rFonts w:ascii="Arial" w:hAnsi="Arial" w:cs="Arial"/>
            </w:rPr>
            <w:t>fulfill</w:t>
          </w:r>
          <w:proofErr w:type="spellEnd"/>
          <w:r w:rsidRPr="00096A39">
            <w:rPr>
              <w:rFonts w:ascii="Arial" w:hAnsi="Arial" w:cs="Arial"/>
            </w:rPr>
            <w:t xml:space="preserve"> the dynamic needs of the company (Fried et al. 2020). Two things that contribute to the effectiveness of a great budgeting system are continuous overhaul and increased flexibility. Through this composition, the company </w:t>
          </w:r>
          <w:proofErr w:type="gramStart"/>
          <w:r w:rsidRPr="00096A39">
            <w:rPr>
              <w:rFonts w:ascii="Arial" w:hAnsi="Arial" w:cs="Arial"/>
            </w:rPr>
            <w:t>is able to</w:t>
          </w:r>
          <w:proofErr w:type="gramEnd"/>
          <w:r w:rsidRPr="00096A39">
            <w:rPr>
              <w:rFonts w:ascii="Arial" w:hAnsi="Arial" w:cs="Arial"/>
            </w:rPr>
            <w:t xml:space="preserve"> respond to variables in the market and </w:t>
          </w:r>
          <w:r w:rsidR="002F3E2D" w:rsidRPr="00096A39">
            <w:rPr>
              <w:rFonts w:ascii="Arial" w:hAnsi="Arial" w:cs="Arial"/>
            </w:rPr>
            <w:t>improvements in its operations.</w:t>
          </w:r>
        </w:p>
        <w:p w14:paraId="5D1D9E54" w14:textId="077C704C" w:rsidR="00283B97" w:rsidRPr="00096A39" w:rsidRDefault="00283B97" w:rsidP="003230AE">
          <w:pPr>
            <w:spacing w:before="120" w:after="120"/>
            <w:rPr>
              <w:rFonts w:ascii="Arial" w:hAnsi="Arial" w:cs="Arial"/>
            </w:rPr>
          </w:pPr>
          <w:r w:rsidRPr="00096A39">
            <w:rPr>
              <w:rFonts w:ascii="Arial" w:hAnsi="Arial" w:cs="Arial"/>
            </w:rPr>
            <w:t xml:space="preserve">As shown by </w:t>
          </w:r>
          <w:proofErr w:type="spellStart"/>
          <w:r w:rsidRPr="00096A39">
            <w:rPr>
              <w:rFonts w:ascii="Arial" w:hAnsi="Arial" w:cs="Arial"/>
            </w:rPr>
            <w:t>Kunzl</w:t>
          </w:r>
          <w:proofErr w:type="spellEnd"/>
          <w:r w:rsidRPr="00096A39">
            <w:rPr>
              <w:rFonts w:ascii="Arial" w:hAnsi="Arial" w:cs="Arial"/>
            </w:rPr>
            <w:t xml:space="preserve"> and Messner (2021), the entire process of budgeting that requires active participation of different departments and management levels is what creates a deep sense of responsibility and ownership among the members of the organization. Through the participation of all members of the organization, starting from the senior levels to the workforce, a budget that is faultlessly precise and more effective as match the requirements and limitations of each dep</w:t>
          </w:r>
          <w:r w:rsidR="002F3E2D" w:rsidRPr="00096A39">
            <w:rPr>
              <w:rFonts w:ascii="Arial" w:hAnsi="Arial" w:cs="Arial"/>
            </w:rPr>
            <w:t>artment should be put in place.</w:t>
          </w:r>
        </w:p>
        <w:p w14:paraId="73E96ED4" w14:textId="152FDA9F" w:rsidR="00CF276A" w:rsidRPr="00096A39" w:rsidRDefault="00283B97" w:rsidP="003230AE">
          <w:pPr>
            <w:spacing w:before="120" w:after="120"/>
            <w:rPr>
              <w:rFonts w:ascii="Arial" w:hAnsi="Arial" w:cs="Arial"/>
            </w:rPr>
          </w:pPr>
          <w:r w:rsidRPr="00096A39">
            <w:rPr>
              <w:rFonts w:ascii="Arial" w:hAnsi="Arial" w:cs="Arial"/>
            </w:rPr>
            <w:t xml:space="preserve">Communication is a no-brainer when it comes to effectively and efficiently depicting financial plans, limitations, and goals. Muthomi and </w:t>
          </w:r>
          <w:proofErr w:type="spellStart"/>
          <w:r w:rsidRPr="00096A39">
            <w:rPr>
              <w:rFonts w:ascii="Arial" w:hAnsi="Arial" w:cs="Arial"/>
            </w:rPr>
            <w:t>Thurmaier</w:t>
          </w:r>
          <w:proofErr w:type="spellEnd"/>
          <w:r w:rsidRPr="00096A39">
            <w:rPr>
              <w:rFonts w:ascii="Arial" w:hAnsi="Arial" w:cs="Arial"/>
            </w:rPr>
            <w:t xml:space="preserve"> (2021) argued that the atmosphere of trust and understanding among team members should be improved to ensure transparency of the budgeting and decision-making process. </w:t>
          </w:r>
          <w:r w:rsidR="00CF276A" w:rsidRPr="00096A39">
            <w:rPr>
              <w:rFonts w:ascii="Arial" w:hAnsi="Arial" w:cs="Arial"/>
            </w:rPr>
            <w:t xml:space="preserve">These two aspects are </w:t>
          </w:r>
          <w:proofErr w:type="gramStart"/>
          <w:r w:rsidR="00CF276A" w:rsidRPr="00096A39">
            <w:rPr>
              <w:rFonts w:ascii="Arial" w:hAnsi="Arial" w:cs="Arial"/>
            </w:rPr>
            <w:t>absolutely necessary</w:t>
          </w:r>
          <w:proofErr w:type="gramEnd"/>
          <w:r w:rsidR="00CF276A" w:rsidRPr="00096A39">
            <w:rPr>
              <w:rFonts w:ascii="Arial" w:hAnsi="Arial" w:cs="Arial"/>
            </w:rPr>
            <w:t xml:space="preserve"> for the budgeting system to function effectively and to be positively appreciated by the public.</w:t>
          </w:r>
        </w:p>
        <w:p w14:paraId="5D4DB54C" w14:textId="77777777" w:rsidR="00CF276A" w:rsidRPr="00096A39" w:rsidRDefault="00CF276A" w:rsidP="00096A39">
          <w:pPr>
            <w:pStyle w:val="Heading2"/>
          </w:pPr>
          <w:bookmarkStart w:id="25" w:name="_Toc163796684"/>
          <w:bookmarkStart w:id="26" w:name="_Toc164091037"/>
          <w:proofErr w:type="spellStart"/>
          <w:r w:rsidRPr="00096A39">
            <w:t>Behavioral</w:t>
          </w:r>
          <w:proofErr w:type="spellEnd"/>
          <w:r w:rsidRPr="00096A39">
            <w:t xml:space="preserve"> Considerations in Budgeting</w:t>
          </w:r>
          <w:bookmarkEnd w:id="25"/>
          <w:bookmarkEnd w:id="26"/>
        </w:p>
        <w:p w14:paraId="09310F3C" w14:textId="50E6A3C3" w:rsidR="00CA4F16" w:rsidRPr="00096A39" w:rsidRDefault="00CF276A" w:rsidP="003230AE">
          <w:pPr>
            <w:spacing w:before="120" w:after="120"/>
            <w:rPr>
              <w:rFonts w:ascii="Arial" w:hAnsi="Arial" w:cs="Arial"/>
              <w:lang w:val="en-US"/>
            </w:rPr>
          </w:pPr>
          <w:r w:rsidRPr="00096A39">
            <w:rPr>
              <w:rFonts w:ascii="Arial" w:hAnsi="Arial" w:cs="Arial"/>
              <w:lang w:val="en-US"/>
            </w:rPr>
            <w:t xml:space="preserve">The efficiency of a budgeting and budgetary management system is significantly impacted by the activities of the personnel who are responsible for putting the system into action during its implementation. The management should thoroughly investigate the following behavioral aspects: </w:t>
          </w:r>
        </w:p>
        <w:p w14:paraId="3B255465" w14:textId="77777777" w:rsidR="00CA4F16" w:rsidRPr="00096A39" w:rsidRDefault="00CA4F16" w:rsidP="003230AE">
          <w:pPr>
            <w:spacing w:before="120" w:after="120"/>
            <w:rPr>
              <w:rFonts w:ascii="Arial" w:hAnsi="Arial" w:cs="Arial"/>
              <w:lang w:val="en-US"/>
            </w:rPr>
          </w:pPr>
          <w:r w:rsidRPr="00096A39">
            <w:rPr>
              <w:rFonts w:ascii="Arial" w:hAnsi="Arial" w:cs="Arial"/>
              <w:lang w:val="en-US"/>
            </w:rPr>
            <w:br w:type="page"/>
          </w:r>
        </w:p>
        <w:p w14:paraId="3A22367B" w14:textId="77777777" w:rsidR="00CF276A" w:rsidRPr="00096A39" w:rsidRDefault="00CF276A" w:rsidP="003230AE">
          <w:pPr>
            <w:pStyle w:val="Caption"/>
            <w:spacing w:before="120" w:after="120" w:line="360" w:lineRule="auto"/>
            <w:rPr>
              <w:rFonts w:ascii="Arial" w:hAnsi="Arial" w:cs="Arial"/>
            </w:rPr>
          </w:pPr>
          <w:bookmarkStart w:id="27" w:name="_Toc163796618"/>
          <w:r w:rsidRPr="00096A39">
            <w:rPr>
              <w:rFonts w:ascii="Arial" w:hAnsi="Arial" w:cs="Arial"/>
            </w:rPr>
            <w:lastRenderedPageBreak/>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6</w:t>
          </w:r>
          <w:r w:rsidR="004E4CD5" w:rsidRPr="00096A39">
            <w:rPr>
              <w:rFonts w:ascii="Arial" w:hAnsi="Arial" w:cs="Arial"/>
              <w:noProof/>
            </w:rPr>
            <w:fldChar w:fldCharType="end"/>
          </w:r>
          <w:r w:rsidRPr="00096A39">
            <w:rPr>
              <w:rFonts w:ascii="Arial" w:hAnsi="Arial" w:cs="Arial"/>
            </w:rPr>
            <w:t xml:space="preserve"> </w:t>
          </w:r>
          <w:proofErr w:type="spellStart"/>
          <w:r w:rsidRPr="00096A39">
            <w:rPr>
              <w:rFonts w:ascii="Arial" w:hAnsi="Arial" w:cs="Arial"/>
            </w:rPr>
            <w:t>Behavioral</w:t>
          </w:r>
          <w:proofErr w:type="spellEnd"/>
          <w:r w:rsidRPr="00096A39">
            <w:rPr>
              <w:rFonts w:ascii="Arial" w:hAnsi="Arial" w:cs="Arial"/>
            </w:rPr>
            <w:t xml:space="preserve"> Considerations in Budgeting</w:t>
          </w:r>
          <w:bookmarkEnd w:id="27"/>
        </w:p>
        <w:p w14:paraId="4D90E3AD" w14:textId="4AED182A" w:rsidR="00CF276A" w:rsidRPr="00096A39" w:rsidRDefault="00DD0FBC" w:rsidP="003230AE">
          <w:pPr>
            <w:spacing w:before="120" w:after="120"/>
            <w:rPr>
              <w:rFonts w:ascii="Arial" w:hAnsi="Arial" w:cs="Arial"/>
            </w:rPr>
          </w:pPr>
          <w:r w:rsidRPr="00096A39">
            <w:rPr>
              <w:rFonts w:ascii="Arial" w:hAnsi="Arial" w:cs="Arial"/>
              <w:noProof/>
              <w:lang w:val="en-US"/>
            </w:rPr>
            <w:drawing>
              <wp:inline distT="0" distB="0" distL="0" distR="0" wp14:anchorId="04C4E664" wp14:editId="10C749B8">
                <wp:extent cx="3571875" cy="4210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71875" cy="4210050"/>
                        </a:xfrm>
                        <a:prstGeom prst="rect">
                          <a:avLst/>
                        </a:prstGeom>
                      </pic:spPr>
                    </pic:pic>
                  </a:graphicData>
                </a:graphic>
              </wp:inline>
            </w:drawing>
          </w:r>
        </w:p>
        <w:p w14:paraId="4A7B3944" w14:textId="77777777" w:rsidR="00CF276A" w:rsidRPr="00096A39" w:rsidRDefault="00CF276A" w:rsidP="003230AE">
          <w:pPr>
            <w:spacing w:before="120" w:after="120"/>
            <w:rPr>
              <w:rFonts w:ascii="Arial" w:hAnsi="Arial" w:cs="Arial"/>
            </w:rPr>
          </w:pPr>
          <w:r w:rsidRPr="00096A39">
            <w:rPr>
              <w:rFonts w:ascii="Arial" w:hAnsi="Arial" w:cs="Arial"/>
            </w:rPr>
            <w:t>Some individuals within an organization may exhibit resistance to change, especially when new systems challenge established routines. During the period of transition, it is crucial to provide management with proper training and support, ensuring that they fully understand and appreciate the advantages of the new budgeting method.</w:t>
          </w:r>
        </w:p>
        <w:p w14:paraId="7450C23D" w14:textId="77777777" w:rsidR="00CF276A" w:rsidRPr="00096A39" w:rsidRDefault="00CF276A" w:rsidP="003230AE">
          <w:pPr>
            <w:spacing w:before="120" w:after="120"/>
            <w:rPr>
              <w:rFonts w:ascii="Arial" w:hAnsi="Arial" w:cs="Arial"/>
            </w:rPr>
          </w:pPr>
          <w:r w:rsidRPr="00096A39">
            <w:rPr>
              <w:rFonts w:ascii="Arial" w:hAnsi="Arial" w:cs="Arial"/>
            </w:rPr>
            <w:t xml:space="preserve">When putting together the budgeting system, it is essential to </w:t>
          </w:r>
          <w:proofErr w:type="gramStart"/>
          <w:r w:rsidRPr="00096A39">
            <w:rPr>
              <w:rFonts w:ascii="Arial" w:hAnsi="Arial" w:cs="Arial"/>
            </w:rPr>
            <w:t>give careful consideration to</w:t>
          </w:r>
          <w:proofErr w:type="gramEnd"/>
          <w:r w:rsidRPr="00096A39">
            <w:rPr>
              <w:rFonts w:ascii="Arial" w:hAnsi="Arial" w:cs="Arial"/>
            </w:rPr>
            <w:t xml:space="preserve"> the potential impact that it could have on the motivation of the employees. It is possible to serve as a potent motivator for managers and staff by providing them with performance rewards that are related to budget targets. This incentive can help them reach their budget goals. </w:t>
          </w:r>
          <w:proofErr w:type="gramStart"/>
          <w:r w:rsidRPr="00096A39">
            <w:rPr>
              <w:rFonts w:ascii="Arial" w:hAnsi="Arial" w:cs="Arial"/>
            </w:rPr>
            <w:t>In order to</w:t>
          </w:r>
          <w:proofErr w:type="gramEnd"/>
          <w:r w:rsidRPr="00096A39">
            <w:rPr>
              <w:rFonts w:ascii="Arial" w:hAnsi="Arial" w:cs="Arial"/>
            </w:rPr>
            <w:t xml:space="preserve"> effectively protect the organization's long-term interests, it is of the utmost importance to exercise extreme caution with regard to the potential adverse effects that these incentives may have. This involves avoiding excessive cost-cutting or inadequate investment, both of which have the potential to put the organization's stability at risk (</w:t>
          </w:r>
          <w:proofErr w:type="spellStart"/>
          <w:r w:rsidRPr="00096A39">
            <w:rPr>
              <w:rFonts w:ascii="Arial" w:hAnsi="Arial" w:cs="Arial"/>
            </w:rPr>
            <w:t>Simatele</w:t>
          </w:r>
          <w:proofErr w:type="spellEnd"/>
          <w:r w:rsidRPr="00096A39">
            <w:rPr>
              <w:rFonts w:ascii="Arial" w:hAnsi="Arial" w:cs="Arial"/>
            </w:rPr>
            <w:t xml:space="preserve"> and Mbedzi, 2021; Datar and Rajan, 2021; Drury, 2021; Grey et al. 2020).</w:t>
          </w:r>
        </w:p>
        <w:p w14:paraId="59388483" w14:textId="77777777" w:rsidR="00CF276A" w:rsidRPr="00096A39" w:rsidRDefault="00CF276A" w:rsidP="003230AE">
          <w:pPr>
            <w:spacing w:before="120" w:after="120"/>
            <w:rPr>
              <w:rFonts w:ascii="Arial" w:hAnsi="Arial" w:cs="Arial"/>
            </w:rPr>
          </w:pPr>
          <w:r w:rsidRPr="00096A39">
            <w:rPr>
              <w:rFonts w:ascii="Arial" w:hAnsi="Arial" w:cs="Arial"/>
            </w:rPr>
            <w:lastRenderedPageBreak/>
            <w:t>At the individual or departmental level, it is of the utmost importance that the objectives that are established during the process of budgeting are in accordance with the goals that each participant has set for themselves. It is possible for the effectiveness of the budgeting system to be badly impacted, and it may also lead to conflicts, when personal aspirations do not line with the fiscal goals of the organisation.</w:t>
          </w:r>
        </w:p>
        <w:p w14:paraId="698068B0" w14:textId="77777777" w:rsidR="00653335" w:rsidRPr="00096A39" w:rsidRDefault="00CF276A" w:rsidP="003230AE">
          <w:pPr>
            <w:spacing w:before="120" w:after="120"/>
            <w:rPr>
              <w:rFonts w:ascii="Arial" w:hAnsi="Arial" w:cs="Arial"/>
            </w:rPr>
          </w:pPr>
          <w:r w:rsidRPr="00096A39">
            <w:rPr>
              <w:rFonts w:ascii="Arial" w:hAnsi="Arial" w:cs="Arial"/>
            </w:rPr>
            <w:t xml:space="preserve">It is vital, within the scope of budgeting systems, to have a mission of responsibilities that is explicit </w:t>
          </w:r>
          <w:proofErr w:type="gramStart"/>
          <w:r w:rsidRPr="00096A39">
            <w:rPr>
              <w:rFonts w:ascii="Arial" w:hAnsi="Arial" w:cs="Arial"/>
            </w:rPr>
            <w:t>with regard to</w:t>
          </w:r>
          <w:proofErr w:type="gramEnd"/>
          <w:r w:rsidRPr="00096A39">
            <w:rPr>
              <w:rFonts w:ascii="Arial" w:hAnsi="Arial" w:cs="Arial"/>
            </w:rPr>
            <w:t xml:space="preserve"> particular budgetary items. The establishment of protocols is </w:t>
          </w:r>
          <w:proofErr w:type="gramStart"/>
          <w:r w:rsidRPr="00096A39">
            <w:rPr>
              <w:rFonts w:ascii="Arial" w:hAnsi="Arial" w:cs="Arial"/>
            </w:rPr>
            <w:t>absolutely necessary</w:t>
          </w:r>
          <w:proofErr w:type="gramEnd"/>
          <w:r w:rsidRPr="00096A39">
            <w:rPr>
              <w:rFonts w:ascii="Arial" w:hAnsi="Arial" w:cs="Arial"/>
            </w:rPr>
            <w:t xml:space="preserve"> in order to guarantee that individuals and departments are held accountable in the appropriate manner for their financial performance. Not only is it essential to keep a record of accomplishments, but it is also essential to provide constructive comments and criticism </w:t>
          </w:r>
          <w:proofErr w:type="gramStart"/>
          <w:r w:rsidRPr="00096A39">
            <w:rPr>
              <w:rFonts w:ascii="Arial" w:hAnsi="Arial" w:cs="Arial"/>
            </w:rPr>
            <w:t>in order to</w:t>
          </w:r>
          <w:proofErr w:type="gramEnd"/>
          <w:r w:rsidRPr="00096A39">
            <w:rPr>
              <w:rFonts w:ascii="Arial" w:hAnsi="Arial" w:cs="Arial"/>
            </w:rPr>
            <w:t xml:space="preserve"> encourage continuous progress. </w:t>
          </w:r>
          <w:r w:rsidR="00653335" w:rsidRPr="00096A39">
            <w:rPr>
              <w:rFonts w:ascii="Arial" w:hAnsi="Arial" w:cs="Arial"/>
            </w:rPr>
            <w:t>The reason for this is that the subject matter is of such utmost significance.</w:t>
          </w:r>
        </w:p>
        <w:p w14:paraId="0BB7985C" w14:textId="2B9D696E" w:rsidR="00CF276A" w:rsidRPr="00096A39" w:rsidRDefault="00653335" w:rsidP="003230AE">
          <w:pPr>
            <w:spacing w:before="120" w:after="120"/>
            <w:rPr>
              <w:rFonts w:ascii="Arial" w:hAnsi="Arial" w:cs="Arial"/>
            </w:rPr>
          </w:pPr>
          <w:r w:rsidRPr="00096A39">
            <w:rPr>
              <w:rFonts w:ascii="Arial" w:hAnsi="Arial" w:cs="Arial"/>
            </w:rPr>
            <w:t xml:space="preserve">By </w:t>
          </w:r>
          <w:proofErr w:type="gramStart"/>
          <w:r w:rsidRPr="00096A39">
            <w:rPr>
              <w:rFonts w:ascii="Arial" w:hAnsi="Arial" w:cs="Arial"/>
            </w:rPr>
            <w:t>taking into account</w:t>
          </w:r>
          <w:proofErr w:type="gramEnd"/>
          <w:r w:rsidRPr="00096A39">
            <w:rPr>
              <w:rFonts w:ascii="Arial" w:hAnsi="Arial" w:cs="Arial"/>
            </w:rPr>
            <w:t xml:space="preserve"> the behavioural features of an organisation, it is possible to considerably improve the efficiency of the budgeting and budgetary control mechanisms that are in place inside that business. The firm will not have any trouble achieving this objective without any difficulty. This results in an increase in the allocation of resources, an improvement in the management of financial resources, and ultimately, a stronger alignment with strategic objectives. </w:t>
          </w:r>
          <w:proofErr w:type="gramStart"/>
          <w:r w:rsidRPr="00096A39">
            <w:rPr>
              <w:rFonts w:ascii="Arial" w:hAnsi="Arial" w:cs="Arial"/>
            </w:rPr>
            <w:t>All of</w:t>
          </w:r>
          <w:proofErr w:type="gramEnd"/>
          <w:r w:rsidRPr="00096A39">
            <w:rPr>
              <w:rFonts w:ascii="Arial" w:hAnsi="Arial" w:cs="Arial"/>
            </w:rPr>
            <w:t xml:space="preserve"> these outcomes are a consequence of this.</w:t>
          </w:r>
        </w:p>
        <w:p w14:paraId="734C5480" w14:textId="152BA28C" w:rsidR="004E1D18" w:rsidRPr="00096A39" w:rsidRDefault="004E1D18" w:rsidP="003230AE">
          <w:pPr>
            <w:spacing w:before="120" w:after="120"/>
            <w:rPr>
              <w:rFonts w:ascii="Arial" w:hAnsi="Arial" w:cs="Arial"/>
            </w:rPr>
          </w:pPr>
          <w:r w:rsidRPr="00096A39">
            <w:rPr>
              <w:rFonts w:ascii="Arial" w:hAnsi="Arial" w:cs="Arial"/>
              <w:shd w:val="clear" w:color="auto" w:fill="FFFFFF"/>
            </w:rPr>
            <w:t>Considering behavioural aspects along with organization it is essential to enhance the budget efficiency for budget and budget control mechanism. It helps better resource allocation, enhance financial management and align its objectives for organizational success.</w:t>
          </w:r>
        </w:p>
        <w:p w14:paraId="1D5CB93F" w14:textId="77777777" w:rsidR="00CF276A" w:rsidRPr="00096A39" w:rsidRDefault="00CF276A" w:rsidP="00096A39">
          <w:pPr>
            <w:pStyle w:val="Heading1"/>
          </w:pPr>
          <w:bookmarkStart w:id="28" w:name="_Toc163796685"/>
          <w:bookmarkStart w:id="29" w:name="_Toc164091038"/>
          <w:r w:rsidRPr="00096A39">
            <w:t>Critical Evaluation of Traditional Budgeting Methods</w:t>
          </w:r>
          <w:bookmarkEnd w:id="28"/>
          <w:bookmarkEnd w:id="29"/>
        </w:p>
        <w:p w14:paraId="40B7DA9B" w14:textId="6AAD774C" w:rsidR="002F3E2D" w:rsidRPr="00096A39" w:rsidRDefault="00653335" w:rsidP="003230AE">
          <w:pPr>
            <w:spacing w:before="120" w:after="120"/>
            <w:rPr>
              <w:rFonts w:ascii="Arial" w:hAnsi="Arial" w:cs="Arial"/>
            </w:rPr>
          </w:pPr>
          <w:r w:rsidRPr="00096A39">
            <w:rPr>
              <w:rFonts w:ascii="Arial" w:hAnsi="Arial" w:cs="Arial"/>
            </w:rPr>
            <w:t>Over the course of human history, traditional budgeting has continually been a vital component of financial planning in a wide variety of industries, including both the public and private sectors. This is true for both public and private sectors together. Traditional budgeting methods assist organisations in effectively managing their finances by enabling them to forecast revenue, allocate resources, and monitor low financial progress in accordance with the goals that they have defined</w:t>
          </w:r>
          <w:r w:rsidR="00972FE7" w:rsidRPr="00096A39">
            <w:rPr>
              <w:rFonts w:ascii="Arial" w:hAnsi="Arial" w:cs="Arial"/>
            </w:rPr>
            <w:t xml:space="preserve"> (Wanna et al. 2020; </w:t>
          </w:r>
          <w:proofErr w:type="spellStart"/>
          <w:r w:rsidR="00972FE7" w:rsidRPr="00096A39">
            <w:rPr>
              <w:rFonts w:ascii="Arial" w:hAnsi="Arial" w:cs="Arial"/>
              <w:shd w:val="clear" w:color="auto" w:fill="FFFFFF"/>
            </w:rPr>
            <w:t>Eneanya</w:t>
          </w:r>
          <w:proofErr w:type="spellEnd"/>
          <w:r w:rsidR="00972FE7" w:rsidRPr="00096A39">
            <w:rPr>
              <w:rFonts w:ascii="Arial" w:hAnsi="Arial" w:cs="Arial"/>
              <w:shd w:val="clear" w:color="auto" w:fill="FFFFFF"/>
            </w:rPr>
            <w:t>, 2018</w:t>
          </w:r>
          <w:r w:rsidR="00972FE7" w:rsidRPr="00096A39">
            <w:rPr>
              <w:rFonts w:ascii="Arial" w:hAnsi="Arial" w:cs="Arial"/>
            </w:rPr>
            <w:t>)</w:t>
          </w:r>
          <w:r w:rsidRPr="00096A39">
            <w:rPr>
              <w:rFonts w:ascii="Arial" w:hAnsi="Arial" w:cs="Arial"/>
            </w:rPr>
            <w:t xml:space="preserve">. </w:t>
          </w:r>
          <w:r w:rsidR="002F3E2D" w:rsidRPr="00096A39">
            <w:rPr>
              <w:rFonts w:ascii="Arial" w:hAnsi="Arial" w:cs="Arial"/>
            </w:rPr>
            <w:t xml:space="preserve">Businesses become </w:t>
          </w:r>
          <w:proofErr w:type="spellStart"/>
          <w:r w:rsidR="002F3E2D" w:rsidRPr="00096A39">
            <w:rPr>
              <w:rFonts w:ascii="Arial" w:hAnsi="Arial" w:cs="Arial"/>
            </w:rPr>
            <w:t>skillful</w:t>
          </w:r>
          <w:proofErr w:type="spellEnd"/>
          <w:r w:rsidR="002F3E2D" w:rsidRPr="00096A39">
            <w:rPr>
              <w:rFonts w:ascii="Arial" w:hAnsi="Arial" w:cs="Arial"/>
            </w:rPr>
            <w:t xml:space="preserve"> in a safe custody of their money as a result of this low </w:t>
          </w:r>
          <w:proofErr w:type="gramStart"/>
          <w:r w:rsidR="002F3E2D" w:rsidRPr="00096A39">
            <w:rPr>
              <w:rFonts w:ascii="Arial" w:hAnsi="Arial" w:cs="Arial"/>
            </w:rPr>
            <w:t>The</w:t>
          </w:r>
          <w:proofErr w:type="gramEnd"/>
          <w:r w:rsidR="002F3E2D" w:rsidRPr="00096A39">
            <w:rPr>
              <w:rFonts w:ascii="Arial" w:hAnsi="Arial" w:cs="Arial"/>
            </w:rPr>
            <w:t xml:space="preserve"> regular practice of using this group to govern is a method that is </w:t>
          </w:r>
          <w:r w:rsidR="002F3E2D" w:rsidRPr="00096A39">
            <w:rPr>
              <w:rFonts w:ascii="Arial" w:hAnsi="Arial" w:cs="Arial"/>
            </w:rPr>
            <w:lastRenderedPageBreak/>
            <w:t xml:space="preserve">generally accepted as a control. Nevertheless, typewriters are still the </w:t>
          </w:r>
          <w:proofErr w:type="gramStart"/>
          <w:r w:rsidR="002F3E2D" w:rsidRPr="00096A39">
            <w:rPr>
              <w:rFonts w:ascii="Arial" w:hAnsi="Arial" w:cs="Arial"/>
            </w:rPr>
            <w:t>most commonly used</w:t>
          </w:r>
          <w:proofErr w:type="gramEnd"/>
          <w:r w:rsidR="002F3E2D" w:rsidRPr="00096A39">
            <w:rPr>
              <w:rFonts w:ascii="Arial" w:hAnsi="Arial" w:cs="Arial"/>
            </w:rPr>
            <w:t xml:space="preserve"> thing in organisational structures. They, however, possess the quality of providing certain extent of security; but there are drawbacks too. This is specifically with a reference to circumstances where it is used in businesses characterized by a high state of activity and quick variations in the environment.</w:t>
          </w:r>
        </w:p>
        <w:p w14:paraId="46BA611E" w14:textId="77777777" w:rsidR="00CF276A" w:rsidRPr="00096A39" w:rsidRDefault="00CF276A" w:rsidP="00096A39">
          <w:pPr>
            <w:pStyle w:val="Heading2"/>
          </w:pPr>
          <w:bookmarkStart w:id="30" w:name="_Toc163796686"/>
          <w:bookmarkStart w:id="31" w:name="_Toc164091039"/>
          <w:r w:rsidRPr="00096A39">
            <w:t>Inherent Flaws in Traditional Budgeting</w:t>
          </w:r>
          <w:bookmarkEnd w:id="30"/>
          <w:bookmarkEnd w:id="31"/>
        </w:p>
        <w:p w14:paraId="0B5F3FD4" w14:textId="77777777" w:rsidR="002F3E2D" w:rsidRPr="00096A39" w:rsidRDefault="002F3E2D" w:rsidP="003230AE">
          <w:pPr>
            <w:spacing w:before="120" w:after="120"/>
            <w:rPr>
              <w:rFonts w:ascii="Arial" w:hAnsi="Arial" w:cs="Arial"/>
            </w:rPr>
          </w:pPr>
          <w:r w:rsidRPr="00096A39">
            <w:rPr>
              <w:rFonts w:ascii="Arial" w:hAnsi="Arial" w:cs="Arial"/>
            </w:rPr>
            <w:t>Concerning the budget, the normal method for allocating funds seems to require too much time and too many resources in general. It is possible that the process of budgeting which comprises of preparation, review, and approval might take a lot of time which could be instead used for strategic decision-making and operational development.</w:t>
          </w:r>
        </w:p>
        <w:p w14:paraId="05FD53E0" w14:textId="60206BAD" w:rsidR="00CF276A" w:rsidRPr="00096A39" w:rsidRDefault="00CF276A" w:rsidP="003230AE">
          <w:pPr>
            <w:spacing w:before="120" w:after="120"/>
            <w:rPr>
              <w:rFonts w:ascii="Arial" w:hAnsi="Arial" w:cs="Arial"/>
            </w:rPr>
          </w:pPr>
          <w:r w:rsidRPr="00096A39">
            <w:rPr>
              <w:rFonts w:ascii="Arial" w:hAnsi="Arial" w:cs="Arial"/>
            </w:rPr>
            <w:t>Traditional budgeting, conducted annually, may hinder progress. The conventional budgeting approach used by corporations often hinders their ability to quickly adapt to market fluctuations and capitalise on new opportunities or challenges. Due to the inflexibility of this approach, it becomes challenging to efficiently distribute resources in response to both internal and external changes.</w:t>
          </w:r>
        </w:p>
        <w:p w14:paraId="62877E95" w14:textId="77777777" w:rsidR="00CF276A" w:rsidRPr="00096A39" w:rsidRDefault="00CF276A" w:rsidP="003230AE">
          <w:pPr>
            <w:spacing w:before="120" w:after="120"/>
            <w:rPr>
              <w:rFonts w:ascii="Arial" w:hAnsi="Arial" w:cs="Arial"/>
            </w:rPr>
          </w:pPr>
          <w:r w:rsidRPr="00096A39">
            <w:rPr>
              <w:rFonts w:ascii="Arial" w:hAnsi="Arial" w:cs="Arial"/>
            </w:rPr>
            <w:t>Cost management is often considered a top priority in traditional budgeting (Drury, 2021; Datar and Rajan, 2017). Overemphasising cost reduction can hinder the progress of growth and innovation initiatives that require a long-term dedication and may yield greater advantages - in terms of expenses. It is undeniable that cost management is crucial, regardless of the circumstances.</w:t>
          </w:r>
        </w:p>
        <w:p w14:paraId="030FFB8A" w14:textId="77777777" w:rsidR="00CF276A" w:rsidRPr="00096A39" w:rsidRDefault="00CF276A" w:rsidP="003230AE">
          <w:pPr>
            <w:spacing w:before="120" w:after="120"/>
            <w:rPr>
              <w:rFonts w:ascii="Arial" w:hAnsi="Arial" w:cs="Arial"/>
            </w:rPr>
          </w:pPr>
          <w:r w:rsidRPr="00096A39">
            <w:rPr>
              <w:rFonts w:ascii="Arial" w:hAnsi="Arial" w:cs="Arial"/>
            </w:rPr>
            <w:t>Traditional budgets can be prone to inaccuracies as they heavily depend on forecasts and historical data (</w:t>
          </w:r>
          <w:r w:rsidRPr="00096A39">
            <w:rPr>
              <w:rFonts w:ascii="Arial" w:hAnsi="Arial" w:cs="Arial"/>
              <w:shd w:val="clear" w:color="auto" w:fill="FFFFFF"/>
            </w:rPr>
            <w:t xml:space="preserve">Liyanage and Gooneratne, 2021; </w:t>
          </w:r>
          <w:r w:rsidRPr="00096A39">
            <w:rPr>
              <w:rFonts w:ascii="Arial" w:hAnsi="Arial" w:cs="Arial"/>
            </w:rPr>
            <w:t>Horner, 2020). Mistakes in data entry are a frequent occurrence in the operation, and if left unchecked, they can lead to significant discrepancies.</w:t>
          </w:r>
        </w:p>
        <w:p w14:paraId="173195B5" w14:textId="77777777" w:rsidR="00CF276A" w:rsidRPr="00096A39" w:rsidRDefault="00CF276A" w:rsidP="003230AE">
          <w:pPr>
            <w:spacing w:before="120" w:after="120"/>
            <w:rPr>
              <w:rFonts w:ascii="Arial" w:hAnsi="Arial" w:cs="Arial"/>
            </w:rPr>
          </w:pPr>
          <w:r w:rsidRPr="00096A39">
            <w:rPr>
              <w:rFonts w:ascii="Arial" w:hAnsi="Arial" w:cs="Arial"/>
            </w:rPr>
            <w:t>Conventional budgets have empowered higher management with greater decision-making authority (</w:t>
          </w:r>
          <w:proofErr w:type="spellStart"/>
          <w:r w:rsidRPr="00096A39">
            <w:rPr>
              <w:rFonts w:ascii="Arial" w:hAnsi="Arial" w:cs="Arial"/>
              <w:shd w:val="clear" w:color="auto" w:fill="FFFFFF"/>
            </w:rPr>
            <w:t>Alhalawi</w:t>
          </w:r>
          <w:proofErr w:type="spellEnd"/>
          <w:r w:rsidRPr="00096A39">
            <w:rPr>
              <w:rFonts w:ascii="Arial" w:hAnsi="Arial" w:cs="Arial"/>
              <w:shd w:val="clear" w:color="auto" w:fill="FFFFFF"/>
            </w:rPr>
            <w:t xml:space="preserve"> and </w:t>
          </w:r>
          <w:proofErr w:type="spellStart"/>
          <w:r w:rsidRPr="00096A39">
            <w:rPr>
              <w:rFonts w:ascii="Arial" w:hAnsi="Arial" w:cs="Arial"/>
              <w:shd w:val="clear" w:color="auto" w:fill="FFFFFF"/>
            </w:rPr>
            <w:t>Dammak</w:t>
          </w:r>
          <w:proofErr w:type="spellEnd"/>
          <w:r w:rsidRPr="00096A39">
            <w:rPr>
              <w:rFonts w:ascii="Arial" w:hAnsi="Arial" w:cs="Arial"/>
              <w:shd w:val="clear" w:color="auto" w:fill="FFFFFF"/>
            </w:rPr>
            <w:t>, 2024</w:t>
          </w:r>
          <w:r w:rsidRPr="00096A39">
            <w:rPr>
              <w:rFonts w:ascii="Arial" w:hAnsi="Arial" w:cs="Arial"/>
            </w:rPr>
            <w:t>). Due to the centralised nature of financial planning and decision-making, individuals who are unhappy with their jobs may find their motivation decreasing.</w:t>
          </w:r>
        </w:p>
        <w:p w14:paraId="240F4399" w14:textId="77777777" w:rsidR="00AC4917" w:rsidRPr="00096A39" w:rsidRDefault="00AC4917" w:rsidP="003230AE">
          <w:pPr>
            <w:spacing w:before="120" w:after="120"/>
            <w:rPr>
              <w:rFonts w:ascii="Arial" w:hAnsi="Arial" w:cs="Arial"/>
            </w:rPr>
          </w:pPr>
        </w:p>
        <w:p w14:paraId="6D88C8D7" w14:textId="77777777" w:rsidR="00AC4917" w:rsidRPr="00096A39" w:rsidRDefault="00AC4917" w:rsidP="003230AE">
          <w:pPr>
            <w:spacing w:before="120" w:after="120"/>
            <w:rPr>
              <w:rFonts w:ascii="Arial" w:hAnsi="Arial" w:cs="Arial"/>
            </w:rPr>
          </w:pPr>
        </w:p>
        <w:p w14:paraId="6448F98D" w14:textId="77777777" w:rsidR="00CF276A" w:rsidRPr="00096A39" w:rsidRDefault="00CF276A" w:rsidP="003230AE">
          <w:pPr>
            <w:pStyle w:val="Caption"/>
            <w:spacing w:before="120" w:after="120" w:line="360" w:lineRule="auto"/>
            <w:rPr>
              <w:rFonts w:ascii="Arial" w:hAnsi="Arial" w:cs="Arial"/>
            </w:rPr>
          </w:pPr>
          <w:bookmarkStart w:id="32" w:name="_Toc163796619"/>
          <w:r w:rsidRPr="00096A39">
            <w:rPr>
              <w:rFonts w:ascii="Arial" w:hAnsi="Arial" w:cs="Arial"/>
            </w:rPr>
            <w:lastRenderedPageBreak/>
            <w:t xml:space="preserve">Figure </w:t>
          </w:r>
          <w:r w:rsidR="004E4CD5" w:rsidRPr="00096A39">
            <w:rPr>
              <w:rFonts w:ascii="Arial" w:hAnsi="Arial" w:cs="Arial"/>
            </w:rPr>
            <w:fldChar w:fldCharType="begin"/>
          </w:r>
          <w:r w:rsidR="004E4CD5" w:rsidRPr="00096A39">
            <w:rPr>
              <w:rFonts w:ascii="Arial" w:hAnsi="Arial" w:cs="Arial"/>
            </w:rPr>
            <w:instrText xml:space="preserve"> SEQ Figure \* ARABIC </w:instrText>
          </w:r>
          <w:r w:rsidR="004E4CD5" w:rsidRPr="00096A39">
            <w:rPr>
              <w:rFonts w:ascii="Arial" w:hAnsi="Arial" w:cs="Arial"/>
            </w:rPr>
            <w:fldChar w:fldCharType="separate"/>
          </w:r>
          <w:r w:rsidRPr="00096A39">
            <w:rPr>
              <w:rFonts w:ascii="Arial" w:hAnsi="Arial" w:cs="Arial"/>
              <w:noProof/>
            </w:rPr>
            <w:t>7</w:t>
          </w:r>
          <w:r w:rsidR="004E4CD5" w:rsidRPr="00096A39">
            <w:rPr>
              <w:rFonts w:ascii="Arial" w:hAnsi="Arial" w:cs="Arial"/>
              <w:noProof/>
            </w:rPr>
            <w:fldChar w:fldCharType="end"/>
          </w:r>
          <w:r w:rsidRPr="00096A39">
            <w:rPr>
              <w:rFonts w:ascii="Arial" w:hAnsi="Arial" w:cs="Arial"/>
            </w:rPr>
            <w:t xml:space="preserve"> Flaws in Traditional Budgeting</w:t>
          </w:r>
          <w:bookmarkEnd w:id="32"/>
        </w:p>
        <w:p w14:paraId="5E9A7AED" w14:textId="1A6AFC43" w:rsidR="00CF276A" w:rsidRPr="00096A39" w:rsidRDefault="00AC4917" w:rsidP="003230AE">
          <w:pPr>
            <w:spacing w:before="120" w:after="120"/>
            <w:rPr>
              <w:rFonts w:ascii="Arial" w:hAnsi="Arial" w:cs="Arial"/>
            </w:rPr>
          </w:pPr>
          <w:r w:rsidRPr="00096A39">
            <w:rPr>
              <w:rFonts w:ascii="Arial" w:hAnsi="Arial" w:cs="Arial"/>
              <w:noProof/>
              <w:lang w:val="en-US"/>
            </w:rPr>
            <w:drawing>
              <wp:inline distT="0" distB="0" distL="0" distR="0" wp14:anchorId="155C65C4" wp14:editId="155975F7">
                <wp:extent cx="5731510" cy="32550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55010"/>
                        </a:xfrm>
                        <a:prstGeom prst="rect">
                          <a:avLst/>
                        </a:prstGeom>
                      </pic:spPr>
                    </pic:pic>
                  </a:graphicData>
                </a:graphic>
              </wp:inline>
            </w:drawing>
          </w:r>
        </w:p>
        <w:p w14:paraId="676AB4BB" w14:textId="77777777" w:rsidR="00CF276A" w:rsidRPr="00096A39" w:rsidRDefault="00CF276A" w:rsidP="00096A39">
          <w:pPr>
            <w:pStyle w:val="Heading2"/>
          </w:pPr>
          <w:bookmarkStart w:id="33" w:name="_Toc163796687"/>
          <w:bookmarkStart w:id="34" w:name="_Toc164091040"/>
          <w:r w:rsidRPr="00096A39">
            <w:t>Evolution and Beyond Budgeting</w:t>
          </w:r>
          <w:bookmarkEnd w:id="33"/>
          <w:bookmarkEnd w:id="34"/>
        </w:p>
        <w:p w14:paraId="03A45396" w14:textId="77777777" w:rsidR="00CF276A" w:rsidRPr="00096A39" w:rsidRDefault="00CF276A" w:rsidP="003230AE">
          <w:pPr>
            <w:spacing w:before="120" w:after="120"/>
            <w:rPr>
              <w:rFonts w:ascii="Arial" w:hAnsi="Arial" w:cs="Arial"/>
            </w:rPr>
          </w:pPr>
          <w:r w:rsidRPr="00096A39">
            <w:rPr>
              <w:rFonts w:ascii="Arial" w:hAnsi="Arial" w:cs="Arial"/>
            </w:rPr>
            <w:t xml:space="preserve">Budgeting has evolved over time to incorporate a range of approaches, considering the inherent limitations. There are various methodologies that can be utilised, such as value proposition budgeting, incremental budgeting, zero-based budgeting, and activity-based budgeting. Every option tackles a different aspect of the deficiencies in the conventional approach. Zero-based budgeting, for example, necessitates a thorough </w:t>
          </w:r>
          <w:proofErr w:type="spellStart"/>
          <w:r w:rsidRPr="00096A39">
            <w:rPr>
              <w:rFonts w:ascii="Arial" w:hAnsi="Arial" w:cs="Arial"/>
            </w:rPr>
            <w:t>reevaluation</w:t>
          </w:r>
          <w:proofErr w:type="spellEnd"/>
          <w:r w:rsidRPr="00096A39">
            <w:rPr>
              <w:rFonts w:ascii="Arial" w:hAnsi="Arial" w:cs="Arial"/>
            </w:rPr>
            <w:t xml:space="preserve"> of every expense, promoting more strategic allocation of resources (</w:t>
          </w:r>
          <w:r w:rsidRPr="00096A39">
            <w:rPr>
              <w:rFonts w:ascii="Arial" w:hAnsi="Arial" w:cs="Arial"/>
              <w:shd w:val="clear" w:color="auto" w:fill="FFFFFF"/>
            </w:rPr>
            <w:t>Campos and Rodrigues, 2016; Lyu et al. 2020</w:t>
          </w:r>
          <w:r w:rsidRPr="00096A39">
            <w:rPr>
              <w:rFonts w:ascii="Arial" w:hAnsi="Arial" w:cs="Arial"/>
            </w:rPr>
            <w:t>). This holds true regardless of the financial history.</w:t>
          </w:r>
        </w:p>
        <w:p w14:paraId="52275950" w14:textId="77777777" w:rsidR="00CF276A" w:rsidRPr="00096A39" w:rsidRDefault="00CF276A" w:rsidP="003230AE">
          <w:pPr>
            <w:spacing w:before="120" w:after="120"/>
            <w:rPr>
              <w:rFonts w:ascii="Arial" w:hAnsi="Arial" w:cs="Arial"/>
            </w:rPr>
          </w:pPr>
          <w:r w:rsidRPr="00096A39">
            <w:rPr>
              <w:rFonts w:ascii="Arial" w:hAnsi="Arial" w:cs="Arial"/>
            </w:rPr>
            <w:t>The concept of Beyond Budgeting takes the evolutionary trajectory to new heights. It is recommended that the company consider eliminating traditional budgeting procedures to enhance management control and increase the corporation's agility (</w:t>
          </w:r>
          <w:proofErr w:type="spellStart"/>
          <w:r w:rsidRPr="00096A39">
            <w:rPr>
              <w:rFonts w:ascii="Arial" w:hAnsi="Arial" w:cs="Arial"/>
              <w:shd w:val="clear" w:color="auto" w:fill="FFFFFF"/>
            </w:rPr>
            <w:t>Alhalawi</w:t>
          </w:r>
          <w:proofErr w:type="spellEnd"/>
          <w:r w:rsidRPr="00096A39">
            <w:rPr>
              <w:rFonts w:ascii="Arial" w:hAnsi="Arial" w:cs="Arial"/>
              <w:shd w:val="clear" w:color="auto" w:fill="FFFFFF"/>
            </w:rPr>
            <w:t xml:space="preserve"> and </w:t>
          </w:r>
          <w:proofErr w:type="spellStart"/>
          <w:r w:rsidRPr="00096A39">
            <w:rPr>
              <w:rFonts w:ascii="Arial" w:hAnsi="Arial" w:cs="Arial"/>
              <w:shd w:val="clear" w:color="auto" w:fill="FFFFFF"/>
            </w:rPr>
            <w:t>Dammak</w:t>
          </w:r>
          <w:proofErr w:type="spellEnd"/>
          <w:r w:rsidRPr="00096A39">
            <w:rPr>
              <w:rFonts w:ascii="Arial" w:hAnsi="Arial" w:cs="Arial"/>
              <w:shd w:val="clear" w:color="auto" w:fill="FFFFFF"/>
            </w:rPr>
            <w:t>, 2024; Hansen, 2011</w:t>
          </w:r>
          <w:r w:rsidRPr="00096A39">
            <w:rPr>
              <w:rFonts w:ascii="Arial" w:hAnsi="Arial" w:cs="Arial"/>
            </w:rPr>
            <w:t>). Beyond Budgeting was created to promote a decentralised environment that fosters creativity and adaptability. The establishment is built upon the principles of transparency, autonomy, and value.</w:t>
          </w:r>
        </w:p>
        <w:p w14:paraId="4A9A3844" w14:textId="77777777" w:rsidR="00CF276A" w:rsidRPr="00096A39" w:rsidRDefault="00CF276A" w:rsidP="003230AE">
          <w:pPr>
            <w:spacing w:before="120" w:after="120"/>
            <w:rPr>
              <w:rFonts w:ascii="Arial" w:hAnsi="Arial" w:cs="Arial"/>
            </w:rPr>
          </w:pPr>
          <w:r w:rsidRPr="00096A39">
            <w:rPr>
              <w:rFonts w:ascii="Arial" w:hAnsi="Arial" w:cs="Arial"/>
            </w:rPr>
            <w:t xml:space="preserve">The framework called Beyond Budgeting consists of six leadership principles and six management process principles, all aimed at improving the agility of businesses. In the process of transitioning from hierarchical control to a framework that values shared values, empowers teams, and supports a flexible approach to performance </w:t>
          </w:r>
          <w:r w:rsidRPr="00096A39">
            <w:rPr>
              <w:rFonts w:ascii="Arial" w:hAnsi="Arial" w:cs="Arial"/>
            </w:rPr>
            <w:lastRenderedPageBreak/>
            <w:t>management, these notions provide corporate organisations with a significant amount of assistance.</w:t>
          </w:r>
        </w:p>
        <w:p w14:paraId="6B4B777D" w14:textId="4E64C95E" w:rsidR="004E1D18" w:rsidRPr="00096A39" w:rsidRDefault="00CF276A" w:rsidP="003230AE">
          <w:pPr>
            <w:spacing w:before="120" w:after="120"/>
            <w:rPr>
              <w:rFonts w:ascii="Arial" w:hAnsi="Arial" w:cs="Arial"/>
            </w:rPr>
          </w:pPr>
          <w:r w:rsidRPr="00096A39">
            <w:rPr>
              <w:rFonts w:ascii="Arial" w:hAnsi="Arial" w:cs="Arial"/>
            </w:rPr>
            <w:t>In conclusion, although traditional budgeting procedures have been depended upon for a considerable amount of time for the purpose of financial management, their applicability in the modern-day business world is being called into question. It is possible for businesses to improve their capacity to negotiate the complexities and uncertainties of modern business by putting into place budgeting systems that are flexible, centred on value, and responsive. The conventional methods that have been used in the past are not the same as this strategy.</w:t>
          </w:r>
          <w:r w:rsidR="004E1D18" w:rsidRPr="00096A39">
            <w:rPr>
              <w:rFonts w:ascii="Arial" w:hAnsi="Arial" w:cs="Arial"/>
            </w:rPr>
            <w:t xml:space="preserve"> </w:t>
          </w:r>
          <w:r w:rsidR="004E1D18" w:rsidRPr="00096A39">
            <w:rPr>
              <w:rFonts w:ascii="Arial" w:hAnsi="Arial" w:cs="Arial"/>
              <w:shd w:val="clear" w:color="auto" w:fill="FFFFFF"/>
            </w:rPr>
            <w:t>To align financial planning and operation performance of Edward strategic adjustments is crucial. The company can implement just-in-time inventory system to improve its cash flow and reduce risk of overstocking. Edward can adopt flexible budgeting options like forecast rotation that help company to adapt according to market requirements to enhance sales. These conditions are important for safeguarding financial stability and increase sales.</w:t>
          </w:r>
        </w:p>
        <w:p w14:paraId="1305D035" w14:textId="77777777" w:rsidR="00CF276A" w:rsidRPr="00096A39" w:rsidRDefault="00CF276A" w:rsidP="00096A39">
          <w:pPr>
            <w:pStyle w:val="Heading2"/>
          </w:pPr>
          <w:bookmarkStart w:id="35" w:name="_Toc163796688"/>
          <w:r w:rsidRPr="00096A39">
            <w:t xml:space="preserve"> </w:t>
          </w:r>
          <w:bookmarkStart w:id="36" w:name="_Toc164091041"/>
          <w:r w:rsidRPr="00096A39">
            <w:t>Implications and Strategic Insights</w:t>
          </w:r>
          <w:bookmarkEnd w:id="35"/>
          <w:bookmarkEnd w:id="36"/>
        </w:p>
        <w:p w14:paraId="61114091" w14:textId="77777777" w:rsidR="00CF276A" w:rsidRPr="00096A39" w:rsidRDefault="00CF276A" w:rsidP="003230AE">
          <w:pPr>
            <w:spacing w:before="120" w:after="120"/>
            <w:rPr>
              <w:rFonts w:ascii="Arial" w:hAnsi="Arial" w:cs="Arial"/>
            </w:rPr>
          </w:pPr>
          <w:bookmarkStart w:id="37" w:name="_Toc115682914"/>
          <w:r w:rsidRPr="00096A39">
            <w:rPr>
              <w:rFonts w:ascii="Arial" w:hAnsi="Arial" w:cs="Arial"/>
            </w:rPr>
            <w:t xml:space="preserve">It is abundantly obvious, </w:t>
          </w:r>
          <w:proofErr w:type="gramStart"/>
          <w:r w:rsidRPr="00096A39">
            <w:rPr>
              <w:rFonts w:ascii="Arial" w:hAnsi="Arial" w:cs="Arial"/>
            </w:rPr>
            <w:t>on the basis of</w:t>
          </w:r>
          <w:proofErr w:type="gramEnd"/>
          <w:r w:rsidRPr="00096A39">
            <w:rPr>
              <w:rFonts w:ascii="Arial" w:hAnsi="Arial" w:cs="Arial"/>
            </w:rPr>
            <w:t xml:space="preserve"> the findings of the study investigation, that there is an immediate and pressing requirement for significant measures to improve cash flows and inventory management. If Edwards does not take fast action to address the rising inventory levels and the diminishing cash reserve, the company may be put in a position where it faces serious financial issues. A just-in-time (JIT) inventory system can be used to improve cash flows by lowering holding costs and minimising the risk of overstocking. This can be accomplished by reducing the amount of inventory that is held. It is essential for Edwards to immediately implement upgrades to its cost management procedures and, if necessary, reevaluate its pricing and client payment policies </w:t>
          </w:r>
          <w:proofErr w:type="gramStart"/>
          <w:r w:rsidRPr="00096A39">
            <w:rPr>
              <w:rFonts w:ascii="Arial" w:hAnsi="Arial" w:cs="Arial"/>
            </w:rPr>
            <w:t>in order for</w:t>
          </w:r>
          <w:proofErr w:type="gramEnd"/>
          <w:r w:rsidRPr="00096A39">
            <w:rPr>
              <w:rFonts w:ascii="Arial" w:hAnsi="Arial" w:cs="Arial"/>
            </w:rPr>
            <w:t xml:space="preserve"> the firm to produce a profit since it is essential for the company to generate a profit.</w:t>
          </w:r>
        </w:p>
        <w:p w14:paraId="6DE6E72B" w14:textId="77777777" w:rsidR="00CF276A" w:rsidRPr="00096A39" w:rsidRDefault="00CF276A" w:rsidP="003230AE">
          <w:pPr>
            <w:spacing w:before="120" w:after="120"/>
            <w:rPr>
              <w:rFonts w:ascii="Arial" w:hAnsi="Arial" w:cs="Arial"/>
            </w:rPr>
          </w:pPr>
          <w:r w:rsidRPr="00096A39">
            <w:rPr>
              <w:rFonts w:ascii="Arial" w:hAnsi="Arial" w:cs="Arial"/>
            </w:rPr>
            <w:t xml:space="preserve"> It may be possible for the company to quickly adjust to changes in the market if it were to implement budgeting approaches that are more flexible, such as forecast rotation. </w:t>
          </w:r>
          <w:proofErr w:type="gramStart"/>
          <w:r w:rsidRPr="00096A39">
            <w:rPr>
              <w:rFonts w:ascii="Arial" w:hAnsi="Arial" w:cs="Arial"/>
            </w:rPr>
            <w:t>In order to</w:t>
          </w:r>
          <w:proofErr w:type="gramEnd"/>
          <w:r w:rsidRPr="00096A39">
            <w:rPr>
              <w:rFonts w:ascii="Arial" w:hAnsi="Arial" w:cs="Arial"/>
            </w:rPr>
            <w:t xml:space="preserve"> ensure the financial stability of the company and improve sales performance, Edwards needs to solve operational financial difficulties in a timely manner. These concerns include cash flow and inventory management. It is imperative that this be done </w:t>
          </w:r>
          <w:proofErr w:type="gramStart"/>
          <w:r w:rsidRPr="00096A39">
            <w:rPr>
              <w:rFonts w:ascii="Arial" w:hAnsi="Arial" w:cs="Arial"/>
            </w:rPr>
            <w:t>in order to</w:t>
          </w:r>
          <w:proofErr w:type="gramEnd"/>
          <w:r w:rsidRPr="00096A39">
            <w:rPr>
              <w:rFonts w:ascii="Arial" w:hAnsi="Arial" w:cs="Arial"/>
            </w:rPr>
            <w:t xml:space="preserve"> protect and enhance the sales performance of the </w:t>
          </w:r>
          <w:r w:rsidRPr="00096A39">
            <w:rPr>
              <w:rFonts w:ascii="Arial" w:hAnsi="Arial" w:cs="Arial"/>
            </w:rPr>
            <w:lastRenderedPageBreak/>
            <w:t xml:space="preserve">organisation. </w:t>
          </w:r>
          <w:proofErr w:type="gramStart"/>
          <w:r w:rsidRPr="00096A39">
            <w:rPr>
              <w:rFonts w:ascii="Arial" w:hAnsi="Arial" w:cs="Arial"/>
            </w:rPr>
            <w:t>On the basis of</w:t>
          </w:r>
          <w:proofErr w:type="gramEnd"/>
          <w:r w:rsidRPr="00096A39">
            <w:rPr>
              <w:rFonts w:ascii="Arial" w:hAnsi="Arial" w:cs="Arial"/>
            </w:rPr>
            <w:t xml:space="preserve"> these findings, it appears that strategic adjustments are required in order to bring the organization's operational performance and financial planning into alignment with its long-term objectives.</w:t>
          </w:r>
        </w:p>
        <w:p w14:paraId="4E3F5D6C" w14:textId="77777777" w:rsidR="00CF276A" w:rsidRPr="00096A39" w:rsidRDefault="00CF276A" w:rsidP="00096A39">
          <w:pPr>
            <w:pStyle w:val="Heading1"/>
          </w:pPr>
          <w:bookmarkStart w:id="38" w:name="_Toc163796689"/>
          <w:bookmarkStart w:id="39" w:name="_Toc164091042"/>
          <w:r w:rsidRPr="00096A39">
            <w:t>Conclusion</w:t>
          </w:r>
          <w:bookmarkEnd w:id="38"/>
          <w:bookmarkEnd w:id="39"/>
          <w:r w:rsidRPr="00096A39">
            <w:t xml:space="preserve"> </w:t>
          </w:r>
          <w:bookmarkEnd w:id="37"/>
        </w:p>
        <w:p w14:paraId="6227F2EC" w14:textId="1ABA2332" w:rsidR="004C0CD6" w:rsidRPr="00096A39" w:rsidRDefault="00172FC4" w:rsidP="003230AE">
          <w:pPr>
            <w:spacing w:before="120" w:after="120"/>
            <w:rPr>
              <w:rFonts w:ascii="Arial" w:hAnsi="Arial" w:cs="Arial"/>
            </w:rPr>
          </w:pPr>
          <w:r w:rsidRPr="00096A39">
            <w:rPr>
              <w:rFonts w:ascii="Arial" w:hAnsi="Arial" w:cs="Arial"/>
            </w:rPr>
            <w:t xml:space="preserve">Extensive financial research was carried out for the camping goods retail chain Edwards over the course of a period of six months. This study provides an in-depth review of the existing budgeting procedures utilised by the organisation as well as the impact those procedures have on the organization's overall financial health. Initially, the stock budget analysis reveals that there is a potential problem with inventory levels, which suggests that there may be a scenario of overstocking </w:t>
          </w:r>
          <w:proofErr w:type="gramStart"/>
          <w:r w:rsidRPr="00096A39">
            <w:rPr>
              <w:rFonts w:ascii="Arial" w:hAnsi="Arial" w:cs="Arial"/>
            </w:rPr>
            <w:t>despite the fact that</w:t>
          </w:r>
          <w:proofErr w:type="gramEnd"/>
          <w:r w:rsidRPr="00096A39">
            <w:rPr>
              <w:rFonts w:ascii="Arial" w:hAnsi="Arial" w:cs="Arial"/>
            </w:rPr>
            <w:t xml:space="preserve"> there are indications of preparedness. </w:t>
          </w:r>
          <w:r w:rsidR="001D2949" w:rsidRPr="00096A39">
            <w:rPr>
              <w:rFonts w:ascii="Arial" w:hAnsi="Arial" w:cs="Arial"/>
            </w:rPr>
            <w:t xml:space="preserve"> </w:t>
          </w:r>
          <w:r w:rsidRPr="00096A39">
            <w:rPr>
              <w:rFonts w:ascii="Arial" w:hAnsi="Arial" w:cs="Arial"/>
            </w:rPr>
            <w:t xml:space="preserve">The study of the cash budget revealed that the cash balance declined with time, ultimately revealing a shortage of £108,600 in November. The loss in cash flow bring to light operational inefficiencies and put company's solvency in jeopardy. In conclusion, </w:t>
          </w:r>
          <w:proofErr w:type="gramStart"/>
          <w:r w:rsidRPr="00096A39">
            <w:rPr>
              <w:rFonts w:ascii="Arial" w:hAnsi="Arial" w:cs="Arial"/>
            </w:rPr>
            <w:t>despite the fact that</w:t>
          </w:r>
          <w:proofErr w:type="gramEnd"/>
          <w:r w:rsidRPr="00096A39">
            <w:rPr>
              <w:rFonts w:ascii="Arial" w:hAnsi="Arial" w:cs="Arial"/>
            </w:rPr>
            <w:t xml:space="preserve"> Edwards has taken advantage of successful sales techniques, the data unequivocally indicates that there is a want for enhanced financial management practices. Edwards possesses the knowledge necessary to not just do rid of the bank's forced overdraft, but also to achieve long-term stability and sustainable growth in the retail market, which is notoriously cutthroat. </w:t>
          </w:r>
        </w:p>
        <w:p w14:paraId="5209E5AB" w14:textId="77777777" w:rsidR="00096A39" w:rsidRDefault="00096A39">
          <w:pPr>
            <w:spacing w:line="259" w:lineRule="auto"/>
            <w:jc w:val="left"/>
            <w:rPr>
              <w:rFonts w:ascii="Arial" w:eastAsiaTheme="minorEastAsia" w:hAnsi="Arial" w:cs="Arial"/>
              <w:b/>
              <w:sz w:val="28"/>
              <w:szCs w:val="28"/>
              <w:lang w:val="en-US"/>
            </w:rPr>
          </w:pPr>
          <w:bookmarkStart w:id="40" w:name="_Toc115682915"/>
          <w:bookmarkStart w:id="41" w:name="_Toc163796690"/>
          <w:r>
            <w:br w:type="page"/>
          </w:r>
        </w:p>
        <w:p w14:paraId="7202FDFC" w14:textId="3CC0F87F" w:rsidR="00AA2A91" w:rsidRPr="00096A39" w:rsidRDefault="00AA2A91" w:rsidP="00096A39">
          <w:pPr>
            <w:pStyle w:val="Heading1"/>
          </w:pPr>
          <w:bookmarkStart w:id="42" w:name="_Toc164091043"/>
          <w:r w:rsidRPr="00096A39">
            <w:lastRenderedPageBreak/>
            <w:t>Bibliography</w:t>
          </w:r>
          <w:bookmarkEnd w:id="40"/>
          <w:bookmarkEnd w:id="41"/>
          <w:bookmarkEnd w:id="42"/>
        </w:p>
        <w:p w14:paraId="7362B3FA" w14:textId="77777777" w:rsidR="00162B3F" w:rsidRPr="00096A39" w:rsidRDefault="00162B3F" w:rsidP="003230AE">
          <w:pPr>
            <w:spacing w:before="120" w:after="120"/>
            <w:ind w:left="720" w:hanging="720"/>
            <w:rPr>
              <w:rFonts w:ascii="Arial" w:eastAsia="Times New Roman" w:hAnsi="Arial" w:cs="Arial"/>
              <w:szCs w:val="24"/>
            </w:rPr>
          </w:pPr>
          <w:r w:rsidRPr="00096A39">
            <w:rPr>
              <w:rFonts w:ascii="Arial" w:hAnsi="Arial" w:cs="Arial"/>
            </w:rPr>
            <w:t xml:space="preserve">ACCA global (2024). </w:t>
          </w:r>
          <w:r w:rsidRPr="00096A39">
            <w:rPr>
              <w:rFonts w:ascii="Arial" w:hAnsi="Arial" w:cs="Arial"/>
              <w:i/>
              <w:iCs/>
            </w:rPr>
            <w:t>Beyond budgeting | ACCA Qualification | Students | ACCA Global</w:t>
          </w:r>
          <w:r w:rsidRPr="00096A39">
            <w:rPr>
              <w:rFonts w:ascii="Arial" w:hAnsi="Arial" w:cs="Arial"/>
            </w:rPr>
            <w:t>. [online] www.accaglobal.com. Available at: https://accaglobal.com/gb/en/student/exam-support-resources/professional-exams-study-resources/p5/technical-articles/beyond-budgeting.html [Accessed 12 Apr. 2024].</w:t>
          </w:r>
        </w:p>
        <w:p w14:paraId="2C9F63A6" w14:textId="77777777" w:rsidR="00162B3F" w:rsidRPr="00096A39" w:rsidRDefault="00162B3F" w:rsidP="003230AE">
          <w:pPr>
            <w:spacing w:before="120" w:after="120"/>
            <w:ind w:left="720" w:hanging="720"/>
            <w:rPr>
              <w:rFonts w:ascii="Arial" w:hAnsi="Arial" w:cs="Arial"/>
            </w:rPr>
          </w:pPr>
          <w:proofErr w:type="spellStart"/>
          <w:r w:rsidRPr="00096A39">
            <w:rPr>
              <w:rFonts w:ascii="Arial" w:hAnsi="Arial" w:cs="Arial"/>
              <w:shd w:val="clear" w:color="auto" w:fill="FFFFFF"/>
            </w:rPr>
            <w:t>Alhalawi</w:t>
          </w:r>
          <w:proofErr w:type="spellEnd"/>
          <w:r w:rsidRPr="00096A39">
            <w:rPr>
              <w:rFonts w:ascii="Arial" w:hAnsi="Arial" w:cs="Arial"/>
              <w:shd w:val="clear" w:color="auto" w:fill="FFFFFF"/>
            </w:rPr>
            <w:t xml:space="preserve">, N.S. and </w:t>
          </w:r>
          <w:proofErr w:type="spellStart"/>
          <w:r w:rsidRPr="00096A39">
            <w:rPr>
              <w:rFonts w:ascii="Arial" w:hAnsi="Arial" w:cs="Arial"/>
              <w:shd w:val="clear" w:color="auto" w:fill="FFFFFF"/>
            </w:rPr>
            <w:t>Dammak</w:t>
          </w:r>
          <w:proofErr w:type="spellEnd"/>
          <w:r w:rsidRPr="00096A39">
            <w:rPr>
              <w:rFonts w:ascii="Arial" w:hAnsi="Arial" w:cs="Arial"/>
              <w:shd w:val="clear" w:color="auto" w:fill="FFFFFF"/>
            </w:rPr>
            <w:t>, S., 2024. Breaking the budget chains: Empowering Iraqi small-and medium-sized enterprises through Beyond Budgeting. </w:t>
          </w:r>
          <w:r w:rsidRPr="00096A39">
            <w:rPr>
              <w:rFonts w:ascii="Arial" w:hAnsi="Arial" w:cs="Arial"/>
              <w:i/>
              <w:iCs/>
              <w:shd w:val="clear" w:color="auto" w:fill="FFFFFF"/>
            </w:rPr>
            <w:t>South African Journal of Economic and Management Sciences</w:t>
          </w:r>
          <w:r w:rsidRPr="00096A39">
            <w:rPr>
              <w:rFonts w:ascii="Arial" w:hAnsi="Arial" w:cs="Arial"/>
              <w:shd w:val="clear" w:color="auto" w:fill="FFFFFF"/>
            </w:rPr>
            <w:t>, </w:t>
          </w:r>
          <w:r w:rsidRPr="00096A39">
            <w:rPr>
              <w:rFonts w:ascii="Arial" w:hAnsi="Arial" w:cs="Arial"/>
              <w:i/>
              <w:iCs/>
              <w:shd w:val="clear" w:color="auto" w:fill="FFFFFF"/>
            </w:rPr>
            <w:t>27</w:t>
          </w:r>
          <w:r w:rsidRPr="00096A39">
            <w:rPr>
              <w:rFonts w:ascii="Arial" w:hAnsi="Arial" w:cs="Arial"/>
              <w:shd w:val="clear" w:color="auto" w:fill="FFFFFF"/>
            </w:rPr>
            <w:t>(1), p.11.</w:t>
          </w:r>
        </w:p>
        <w:p w14:paraId="79BEAB72" w14:textId="77777777" w:rsidR="00162B3F" w:rsidRPr="00096A39" w:rsidRDefault="00162B3F" w:rsidP="003230AE">
          <w:pPr>
            <w:spacing w:before="120" w:after="120"/>
            <w:ind w:left="720" w:hanging="720"/>
            <w:rPr>
              <w:rFonts w:ascii="Arial" w:hAnsi="Arial" w:cs="Arial"/>
              <w:kern w:val="2"/>
              <w:lang w:val="en-US"/>
              <w14:ligatures w14:val="standardContextual"/>
            </w:rPr>
          </w:pPr>
          <w:proofErr w:type="spellStart"/>
          <w:r w:rsidRPr="00096A39">
            <w:rPr>
              <w:rFonts w:ascii="Arial" w:hAnsi="Arial" w:cs="Arial"/>
            </w:rPr>
            <w:t>Atrill</w:t>
          </w:r>
          <w:proofErr w:type="spellEnd"/>
          <w:r w:rsidRPr="00096A39">
            <w:rPr>
              <w:rFonts w:ascii="Arial" w:hAnsi="Arial" w:cs="Arial"/>
            </w:rPr>
            <w:t xml:space="preserve">, P. and McLaney, E. (2021), </w:t>
          </w:r>
          <w:r w:rsidRPr="00096A39">
            <w:rPr>
              <w:rFonts w:ascii="Arial" w:hAnsi="Arial" w:cs="Arial"/>
              <w:i/>
              <w:iCs/>
            </w:rPr>
            <w:t>Management Accounting for Decision Makers</w:t>
          </w:r>
          <w:r w:rsidRPr="00096A39">
            <w:rPr>
              <w:rFonts w:ascii="Arial" w:hAnsi="Arial" w:cs="Arial"/>
            </w:rPr>
            <w:t>, (Tenth Edition), Harlow: Pearson Education Limited</w:t>
          </w:r>
        </w:p>
        <w:p w14:paraId="22C433F2"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Bennett, A., Wirth, C. and Parry, J., 2021. Fundamentals of finance: Financial institutions and markets, personal finance, financial management. Massey University Press.</w:t>
          </w:r>
        </w:p>
        <w:p w14:paraId="5C098462"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Bergmann, M., Brück, C., Knauer, T. and Schwering, A., 2020. Digitization of the budgeting process: determinants of the use of business analytics and its effect on satisfaction with the budgeting process. </w:t>
          </w:r>
          <w:r w:rsidRPr="00096A39">
            <w:rPr>
              <w:rFonts w:ascii="Arial" w:hAnsi="Arial" w:cs="Arial"/>
              <w:i/>
              <w:iCs/>
              <w:shd w:val="clear" w:color="auto" w:fill="FFFFFF"/>
            </w:rPr>
            <w:t>Journal of Management Control</w:t>
          </w:r>
          <w:r w:rsidRPr="00096A39">
            <w:rPr>
              <w:rFonts w:ascii="Arial" w:hAnsi="Arial" w:cs="Arial"/>
              <w:shd w:val="clear" w:color="auto" w:fill="FFFFFF"/>
            </w:rPr>
            <w:t>, </w:t>
          </w:r>
          <w:r w:rsidRPr="00096A39">
            <w:rPr>
              <w:rFonts w:ascii="Arial" w:hAnsi="Arial" w:cs="Arial"/>
              <w:i/>
              <w:iCs/>
              <w:shd w:val="clear" w:color="auto" w:fill="FFFFFF"/>
            </w:rPr>
            <w:t>31</w:t>
          </w:r>
          <w:r w:rsidRPr="00096A39">
            <w:rPr>
              <w:rFonts w:ascii="Arial" w:hAnsi="Arial" w:cs="Arial"/>
              <w:shd w:val="clear" w:color="auto" w:fill="FFFFFF"/>
            </w:rPr>
            <w:t>(1), pp.25-54.</w:t>
          </w:r>
        </w:p>
        <w:p w14:paraId="742889A7"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Campos, C.M.P. and Rodrigues, L.L., 2016. Budgeting techniques: incremental based, performance based, activity based, zero based, and priority based. </w:t>
          </w:r>
          <w:r w:rsidRPr="00096A39">
            <w:rPr>
              <w:rFonts w:ascii="Arial" w:hAnsi="Arial" w:cs="Arial"/>
              <w:i/>
              <w:iCs/>
              <w:shd w:val="clear" w:color="auto" w:fill="FFFFFF"/>
            </w:rPr>
            <w:t xml:space="preserve">Global </w:t>
          </w:r>
          <w:proofErr w:type="spellStart"/>
          <w:r w:rsidRPr="00096A39">
            <w:rPr>
              <w:rFonts w:ascii="Arial" w:hAnsi="Arial" w:cs="Arial"/>
              <w:i/>
              <w:iCs/>
              <w:shd w:val="clear" w:color="auto" w:fill="FFFFFF"/>
            </w:rPr>
            <w:t>Encyclopedia</w:t>
          </w:r>
          <w:proofErr w:type="spellEnd"/>
          <w:r w:rsidRPr="00096A39">
            <w:rPr>
              <w:rFonts w:ascii="Arial" w:hAnsi="Arial" w:cs="Arial"/>
              <w:i/>
              <w:iCs/>
              <w:shd w:val="clear" w:color="auto" w:fill="FFFFFF"/>
            </w:rPr>
            <w:t xml:space="preserve"> of Public Administration, Public Policy, and Governance, Springer, Cham, </w:t>
          </w:r>
          <w:proofErr w:type="spellStart"/>
          <w:r w:rsidRPr="00096A39">
            <w:rPr>
              <w:rFonts w:ascii="Arial" w:hAnsi="Arial" w:cs="Arial"/>
              <w:i/>
              <w:iCs/>
              <w:shd w:val="clear" w:color="auto" w:fill="FFFFFF"/>
            </w:rPr>
            <w:t>doi</w:t>
          </w:r>
          <w:proofErr w:type="spellEnd"/>
          <w:r w:rsidRPr="00096A39">
            <w:rPr>
              <w:rFonts w:ascii="Arial" w:hAnsi="Arial" w:cs="Arial"/>
              <w:shd w:val="clear" w:color="auto" w:fill="FFFFFF"/>
            </w:rPr>
            <w:t>, </w:t>
          </w:r>
          <w:r w:rsidRPr="00096A39">
            <w:rPr>
              <w:rFonts w:ascii="Arial" w:hAnsi="Arial" w:cs="Arial"/>
              <w:i/>
              <w:iCs/>
              <w:shd w:val="clear" w:color="auto" w:fill="FFFFFF"/>
            </w:rPr>
            <w:t>10</w:t>
          </w:r>
          <w:r w:rsidRPr="00096A39">
            <w:rPr>
              <w:rFonts w:ascii="Arial" w:hAnsi="Arial" w:cs="Arial"/>
              <w:shd w:val="clear" w:color="auto" w:fill="FFFFFF"/>
            </w:rPr>
            <w:t>, pp.978-3.</w:t>
          </w:r>
        </w:p>
        <w:p w14:paraId="5235B4A4"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Cangoz</w:t>
          </w:r>
          <w:proofErr w:type="spellEnd"/>
          <w:r w:rsidRPr="00096A39">
            <w:rPr>
              <w:rFonts w:ascii="Arial" w:hAnsi="Arial" w:cs="Arial"/>
              <w:shd w:val="clear" w:color="auto" w:fill="FFFFFF"/>
            </w:rPr>
            <w:t xml:space="preserve">, M.C. and </w:t>
          </w:r>
          <w:proofErr w:type="spellStart"/>
          <w:r w:rsidRPr="00096A39">
            <w:rPr>
              <w:rFonts w:ascii="Arial" w:hAnsi="Arial" w:cs="Arial"/>
              <w:shd w:val="clear" w:color="auto" w:fill="FFFFFF"/>
            </w:rPr>
            <w:t>Secunho</w:t>
          </w:r>
          <w:proofErr w:type="spellEnd"/>
          <w:r w:rsidRPr="00096A39">
            <w:rPr>
              <w:rFonts w:ascii="Arial" w:hAnsi="Arial" w:cs="Arial"/>
              <w:shd w:val="clear" w:color="auto" w:fill="FFFFFF"/>
            </w:rPr>
            <w:t xml:space="preserve">, L., 2020. Cash Management: How Do Countries Perform Sound </w:t>
          </w:r>
          <w:proofErr w:type="gramStart"/>
          <w:r w:rsidRPr="00096A39">
            <w:rPr>
              <w:rFonts w:ascii="Arial" w:hAnsi="Arial" w:cs="Arial"/>
              <w:shd w:val="clear" w:color="auto" w:fill="FFFFFF"/>
            </w:rPr>
            <w:t>Practices?.</w:t>
          </w:r>
          <w:proofErr w:type="gramEnd"/>
        </w:p>
        <w:p w14:paraId="715FE3D9"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Cardoş</w:t>
          </w:r>
          <w:proofErr w:type="spellEnd"/>
          <w:r w:rsidRPr="00096A39">
            <w:rPr>
              <w:rFonts w:ascii="Arial" w:hAnsi="Arial" w:cs="Arial"/>
              <w:shd w:val="clear" w:color="auto" w:fill="FFFFFF"/>
            </w:rPr>
            <w:t>, I.R., 2014. New trends in budgeting–a literature review. </w:t>
          </w:r>
          <w:r w:rsidRPr="00096A39">
            <w:rPr>
              <w:rFonts w:ascii="Arial" w:hAnsi="Arial" w:cs="Arial"/>
              <w:i/>
              <w:iCs/>
              <w:shd w:val="clear" w:color="auto" w:fill="FFFFFF"/>
            </w:rPr>
            <w:t>SEA–Practical Application of Science</w:t>
          </w:r>
          <w:r w:rsidRPr="00096A39">
            <w:rPr>
              <w:rFonts w:ascii="Arial" w:hAnsi="Arial" w:cs="Arial"/>
              <w:shd w:val="clear" w:color="auto" w:fill="FFFFFF"/>
            </w:rPr>
            <w:t>, </w:t>
          </w:r>
          <w:r w:rsidRPr="00096A39">
            <w:rPr>
              <w:rFonts w:ascii="Arial" w:hAnsi="Arial" w:cs="Arial"/>
              <w:i/>
              <w:iCs/>
              <w:shd w:val="clear" w:color="auto" w:fill="FFFFFF"/>
            </w:rPr>
            <w:t>2</w:t>
          </w:r>
          <w:r w:rsidRPr="00096A39">
            <w:rPr>
              <w:rFonts w:ascii="Arial" w:hAnsi="Arial" w:cs="Arial"/>
              <w:shd w:val="clear" w:color="auto" w:fill="FFFFFF"/>
            </w:rPr>
            <w:t>(04), pp.483-489.</w:t>
          </w:r>
        </w:p>
        <w:p w14:paraId="06B4E7BC" w14:textId="77777777" w:rsidR="00162B3F" w:rsidRPr="00096A39" w:rsidRDefault="00162B3F" w:rsidP="003230AE">
          <w:pPr>
            <w:spacing w:before="120" w:after="120"/>
            <w:ind w:left="720" w:hanging="720"/>
            <w:rPr>
              <w:rFonts w:ascii="Arial" w:hAnsi="Arial" w:cs="Arial"/>
            </w:rPr>
          </w:pPr>
          <w:r w:rsidRPr="00096A39">
            <w:rPr>
              <w:rFonts w:ascii="Arial" w:hAnsi="Arial" w:cs="Arial"/>
            </w:rPr>
            <w:t xml:space="preserve">Coombs, H.M. and Jenkins, D.E. (2006). </w:t>
          </w:r>
          <w:r w:rsidRPr="00096A39">
            <w:rPr>
              <w:rFonts w:ascii="Arial" w:hAnsi="Arial" w:cs="Arial"/>
              <w:i/>
              <w:iCs/>
            </w:rPr>
            <w:t>Public sector financial management</w:t>
          </w:r>
          <w:r w:rsidRPr="00096A39">
            <w:rPr>
              <w:rFonts w:ascii="Arial" w:hAnsi="Arial" w:cs="Arial"/>
            </w:rPr>
            <w:t>. London: Thomson Learning.</w:t>
          </w:r>
        </w:p>
        <w:p w14:paraId="652AB9FD"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Dairo, M., Adekola, J., Apostolopoulos, C. and </w:t>
          </w:r>
          <w:proofErr w:type="spellStart"/>
          <w:r w:rsidRPr="00096A39">
            <w:rPr>
              <w:rFonts w:ascii="Arial" w:hAnsi="Arial" w:cs="Arial"/>
              <w:shd w:val="clear" w:color="auto" w:fill="FFFFFF"/>
            </w:rPr>
            <w:t>Tsaramirsis</w:t>
          </w:r>
          <w:proofErr w:type="spellEnd"/>
          <w:r w:rsidRPr="00096A39">
            <w:rPr>
              <w:rFonts w:ascii="Arial" w:hAnsi="Arial" w:cs="Arial"/>
              <w:shd w:val="clear" w:color="auto" w:fill="FFFFFF"/>
            </w:rPr>
            <w:t xml:space="preserve">, G., 2021. Benchmarking strategic alignment of business and IT strategies: opportunities, risks, </w:t>
          </w:r>
          <w:r w:rsidRPr="00096A39">
            <w:rPr>
              <w:rFonts w:ascii="Arial" w:hAnsi="Arial" w:cs="Arial"/>
              <w:shd w:val="clear" w:color="auto" w:fill="FFFFFF"/>
            </w:rPr>
            <w:lastRenderedPageBreak/>
            <w:t>challenges and solutions. </w:t>
          </w:r>
          <w:r w:rsidRPr="00096A39">
            <w:rPr>
              <w:rFonts w:ascii="Arial" w:hAnsi="Arial" w:cs="Arial"/>
              <w:i/>
              <w:iCs/>
              <w:shd w:val="clear" w:color="auto" w:fill="FFFFFF"/>
            </w:rPr>
            <w:t>International Journal of Information Technology</w:t>
          </w:r>
          <w:r w:rsidRPr="00096A39">
            <w:rPr>
              <w:rFonts w:ascii="Arial" w:hAnsi="Arial" w:cs="Arial"/>
              <w:shd w:val="clear" w:color="auto" w:fill="FFFFFF"/>
            </w:rPr>
            <w:t>, </w:t>
          </w:r>
          <w:r w:rsidRPr="00096A39">
            <w:rPr>
              <w:rFonts w:ascii="Arial" w:hAnsi="Arial" w:cs="Arial"/>
              <w:i/>
              <w:iCs/>
              <w:shd w:val="clear" w:color="auto" w:fill="FFFFFF"/>
            </w:rPr>
            <w:t>13</w:t>
          </w:r>
          <w:r w:rsidRPr="00096A39">
            <w:rPr>
              <w:rFonts w:ascii="Arial" w:hAnsi="Arial" w:cs="Arial"/>
              <w:shd w:val="clear" w:color="auto" w:fill="FFFFFF"/>
            </w:rPr>
            <w:t>(6), pp.2191-2197.</w:t>
          </w:r>
        </w:p>
        <w:p w14:paraId="332DFC92" w14:textId="77777777" w:rsidR="00162B3F" w:rsidRPr="00096A39" w:rsidRDefault="00162B3F" w:rsidP="003230AE">
          <w:pPr>
            <w:spacing w:before="120" w:after="120"/>
            <w:ind w:left="720" w:hanging="720"/>
            <w:rPr>
              <w:rFonts w:ascii="Arial" w:hAnsi="Arial" w:cs="Arial"/>
            </w:rPr>
          </w:pPr>
          <w:r w:rsidRPr="00096A39">
            <w:rPr>
              <w:rFonts w:ascii="Arial" w:hAnsi="Arial" w:cs="Arial"/>
            </w:rPr>
            <w:t xml:space="preserve">Datar, S.M and Rajan, M.V. 2017. </w:t>
          </w:r>
          <w:proofErr w:type="spellStart"/>
          <w:r w:rsidRPr="00096A39">
            <w:rPr>
              <w:rFonts w:ascii="Arial" w:hAnsi="Arial" w:cs="Arial"/>
            </w:rPr>
            <w:t>Horgren’s</w:t>
          </w:r>
          <w:proofErr w:type="spellEnd"/>
          <w:r w:rsidRPr="00096A39">
            <w:rPr>
              <w:rFonts w:ascii="Arial" w:hAnsi="Arial" w:cs="Arial"/>
            </w:rPr>
            <w:t xml:space="preserve"> </w:t>
          </w:r>
          <w:r w:rsidRPr="00096A39">
            <w:rPr>
              <w:rFonts w:ascii="Arial" w:hAnsi="Arial" w:cs="Arial"/>
              <w:i/>
              <w:iCs/>
            </w:rPr>
            <w:t>Cost Accounting, A Managerial Emphasis – Global Edition</w:t>
          </w:r>
          <w:r w:rsidRPr="00096A39">
            <w:rPr>
              <w:rFonts w:ascii="Arial" w:hAnsi="Arial" w:cs="Arial"/>
            </w:rPr>
            <w:t xml:space="preserve">, (Eleventh Edition), London:  Pearson </w:t>
          </w:r>
        </w:p>
        <w:p w14:paraId="063F48D4"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Deo, P., 2021. Fixed Asset Management-Revisited. </w:t>
          </w:r>
          <w:r w:rsidRPr="00096A39">
            <w:rPr>
              <w:rFonts w:ascii="Arial" w:hAnsi="Arial" w:cs="Arial"/>
              <w:i/>
              <w:iCs/>
              <w:shd w:val="clear" w:color="auto" w:fill="FFFFFF"/>
            </w:rPr>
            <w:t>Journal of Accounting and Finance</w:t>
          </w:r>
          <w:r w:rsidRPr="00096A39">
            <w:rPr>
              <w:rFonts w:ascii="Arial" w:hAnsi="Arial" w:cs="Arial"/>
              <w:shd w:val="clear" w:color="auto" w:fill="FFFFFF"/>
            </w:rPr>
            <w:t>, </w:t>
          </w:r>
          <w:r w:rsidRPr="00096A39">
            <w:rPr>
              <w:rFonts w:ascii="Arial" w:hAnsi="Arial" w:cs="Arial"/>
              <w:i/>
              <w:iCs/>
              <w:shd w:val="clear" w:color="auto" w:fill="FFFFFF"/>
            </w:rPr>
            <w:t>21</w:t>
          </w:r>
          <w:r w:rsidRPr="00096A39">
            <w:rPr>
              <w:rFonts w:ascii="Arial" w:hAnsi="Arial" w:cs="Arial"/>
              <w:shd w:val="clear" w:color="auto" w:fill="FFFFFF"/>
            </w:rPr>
            <w:t>(1), pp.10-22.</w:t>
          </w:r>
        </w:p>
        <w:p w14:paraId="44D9B40C"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Dlamini, B. and Schutte, D.P., 2021. An exploratory study on the usage of Management Accounting Practices among Small and Medium Enterprises in Zimbabwe. </w:t>
          </w:r>
          <w:r w:rsidRPr="00096A39">
            <w:rPr>
              <w:rFonts w:ascii="Arial" w:hAnsi="Arial" w:cs="Arial"/>
              <w:i/>
              <w:iCs/>
              <w:shd w:val="clear" w:color="auto" w:fill="FFFFFF"/>
            </w:rPr>
            <w:t>The Journal of Accounting and Management</w:t>
          </w:r>
          <w:r w:rsidRPr="00096A39">
            <w:rPr>
              <w:rFonts w:ascii="Arial" w:hAnsi="Arial" w:cs="Arial"/>
              <w:shd w:val="clear" w:color="auto" w:fill="FFFFFF"/>
            </w:rPr>
            <w:t>, </w:t>
          </w:r>
          <w:r w:rsidRPr="00096A39">
            <w:rPr>
              <w:rFonts w:ascii="Arial" w:hAnsi="Arial" w:cs="Arial"/>
              <w:i/>
              <w:iCs/>
              <w:shd w:val="clear" w:color="auto" w:fill="FFFFFF"/>
            </w:rPr>
            <w:t>11</w:t>
          </w:r>
          <w:r w:rsidRPr="00096A39">
            <w:rPr>
              <w:rFonts w:ascii="Arial" w:hAnsi="Arial" w:cs="Arial"/>
              <w:shd w:val="clear" w:color="auto" w:fill="FFFFFF"/>
            </w:rPr>
            <w:t>(2).</w:t>
          </w:r>
        </w:p>
        <w:p w14:paraId="6EDD11B0" w14:textId="07F71D5B" w:rsidR="00162B3F" w:rsidRPr="00096A39" w:rsidRDefault="00162B3F" w:rsidP="003230AE">
          <w:pPr>
            <w:spacing w:before="120" w:after="120"/>
            <w:ind w:left="720" w:hanging="720"/>
            <w:rPr>
              <w:rFonts w:ascii="Arial" w:hAnsi="Arial" w:cs="Arial"/>
            </w:rPr>
          </w:pPr>
          <w:r w:rsidRPr="00096A39">
            <w:rPr>
              <w:rFonts w:ascii="Arial" w:hAnsi="Arial" w:cs="Arial"/>
            </w:rPr>
            <w:t xml:space="preserve">Drury, C. 2021. </w:t>
          </w:r>
          <w:r w:rsidRPr="00096A39">
            <w:rPr>
              <w:rFonts w:ascii="Arial" w:hAnsi="Arial" w:cs="Arial"/>
              <w:i/>
              <w:iCs/>
            </w:rPr>
            <w:t>Management and Cost Accounting</w:t>
          </w:r>
          <w:r w:rsidRPr="00096A39">
            <w:rPr>
              <w:rFonts w:ascii="Arial" w:hAnsi="Arial" w:cs="Arial"/>
            </w:rPr>
            <w:t>, (Eleventh Edition), London: Prentice Hall</w:t>
          </w:r>
          <w:r w:rsidR="00972FE7" w:rsidRPr="00096A39">
            <w:rPr>
              <w:rFonts w:ascii="Arial" w:hAnsi="Arial" w:cs="Arial"/>
            </w:rPr>
            <w:t>.</w:t>
          </w:r>
        </w:p>
        <w:p w14:paraId="31D6D194" w14:textId="7D0ED0E5" w:rsidR="00972FE7" w:rsidRPr="00096A39" w:rsidRDefault="00972FE7"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Eneanya</w:t>
          </w:r>
          <w:proofErr w:type="spellEnd"/>
          <w:r w:rsidRPr="00096A39">
            <w:rPr>
              <w:rFonts w:ascii="Arial" w:hAnsi="Arial" w:cs="Arial"/>
              <w:shd w:val="clear" w:color="auto" w:fill="FFFFFF"/>
            </w:rPr>
            <w:t>, A.N., 2018. Performance management system and public service delivery in Nigeria: Impacts, problems, challenges and prospects. </w:t>
          </w:r>
          <w:r w:rsidRPr="00096A39">
            <w:rPr>
              <w:rFonts w:ascii="Arial" w:hAnsi="Arial" w:cs="Arial"/>
              <w:i/>
              <w:iCs/>
              <w:shd w:val="clear" w:color="auto" w:fill="FFFFFF"/>
            </w:rPr>
            <w:t>Africa’s Public Service Delivery and Performance Review</w:t>
          </w:r>
          <w:r w:rsidRPr="00096A39">
            <w:rPr>
              <w:rFonts w:ascii="Arial" w:hAnsi="Arial" w:cs="Arial"/>
              <w:shd w:val="clear" w:color="auto" w:fill="FFFFFF"/>
            </w:rPr>
            <w:t>, </w:t>
          </w:r>
          <w:r w:rsidRPr="00096A39">
            <w:rPr>
              <w:rFonts w:ascii="Arial" w:hAnsi="Arial" w:cs="Arial"/>
              <w:i/>
              <w:iCs/>
              <w:shd w:val="clear" w:color="auto" w:fill="FFFFFF"/>
            </w:rPr>
            <w:t>6</w:t>
          </w:r>
          <w:r w:rsidRPr="00096A39">
            <w:rPr>
              <w:rFonts w:ascii="Arial" w:hAnsi="Arial" w:cs="Arial"/>
              <w:shd w:val="clear" w:color="auto" w:fill="FFFFFF"/>
            </w:rPr>
            <w:t>(1), pp.1-9.</w:t>
          </w:r>
        </w:p>
        <w:p w14:paraId="31FC8B45"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Fried, J.E., Liebers, D.T. and Roberts, E.T., 2020. Sustaining rural hospitals after COVID-19: the case for global budgets. </w:t>
          </w:r>
          <w:r w:rsidRPr="00096A39">
            <w:rPr>
              <w:rFonts w:ascii="Arial" w:hAnsi="Arial" w:cs="Arial"/>
              <w:i/>
              <w:iCs/>
              <w:shd w:val="clear" w:color="auto" w:fill="FFFFFF"/>
            </w:rPr>
            <w:t>Jama</w:t>
          </w:r>
          <w:r w:rsidRPr="00096A39">
            <w:rPr>
              <w:rFonts w:ascii="Arial" w:hAnsi="Arial" w:cs="Arial"/>
              <w:shd w:val="clear" w:color="auto" w:fill="FFFFFF"/>
            </w:rPr>
            <w:t>, </w:t>
          </w:r>
          <w:r w:rsidRPr="00096A39">
            <w:rPr>
              <w:rFonts w:ascii="Arial" w:hAnsi="Arial" w:cs="Arial"/>
              <w:i/>
              <w:iCs/>
              <w:shd w:val="clear" w:color="auto" w:fill="FFFFFF"/>
            </w:rPr>
            <w:t>324</w:t>
          </w:r>
          <w:r w:rsidRPr="00096A39">
            <w:rPr>
              <w:rFonts w:ascii="Arial" w:hAnsi="Arial" w:cs="Arial"/>
              <w:shd w:val="clear" w:color="auto" w:fill="FFFFFF"/>
            </w:rPr>
            <w:t>(2), pp.137-138.</w:t>
          </w:r>
        </w:p>
        <w:p w14:paraId="40779322"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proofErr w:type="spellStart"/>
          <w:r w:rsidRPr="00096A39">
            <w:rPr>
              <w:rFonts w:ascii="Arial" w:hAnsi="Arial" w:cs="Arial"/>
              <w:shd w:val="clear" w:color="auto" w:fill="FFFFFF"/>
            </w:rPr>
            <w:t>Gavrikova</w:t>
          </w:r>
          <w:proofErr w:type="spellEnd"/>
          <w:r w:rsidRPr="00096A39">
            <w:rPr>
              <w:rFonts w:ascii="Arial" w:hAnsi="Arial" w:cs="Arial"/>
              <w:shd w:val="clear" w:color="auto" w:fill="FFFFFF"/>
            </w:rPr>
            <w:t>, E., Volkova, I. and Burda, Y., 2020. Strategic aspects of asset management: An overview of current research. </w:t>
          </w:r>
          <w:r w:rsidRPr="00096A39">
            <w:rPr>
              <w:rFonts w:ascii="Arial" w:hAnsi="Arial" w:cs="Arial"/>
              <w:i/>
              <w:iCs/>
              <w:shd w:val="clear" w:color="auto" w:fill="FFFFFF"/>
            </w:rPr>
            <w:t>Sustainability</w:t>
          </w:r>
          <w:r w:rsidRPr="00096A39">
            <w:rPr>
              <w:rFonts w:ascii="Arial" w:hAnsi="Arial" w:cs="Arial"/>
              <w:shd w:val="clear" w:color="auto" w:fill="FFFFFF"/>
            </w:rPr>
            <w:t>, </w:t>
          </w:r>
          <w:r w:rsidRPr="00096A39">
            <w:rPr>
              <w:rFonts w:ascii="Arial" w:hAnsi="Arial" w:cs="Arial"/>
              <w:i/>
              <w:iCs/>
              <w:shd w:val="clear" w:color="auto" w:fill="FFFFFF"/>
            </w:rPr>
            <w:t>12</w:t>
          </w:r>
          <w:r w:rsidRPr="00096A39">
            <w:rPr>
              <w:rFonts w:ascii="Arial" w:hAnsi="Arial" w:cs="Arial"/>
              <w:shd w:val="clear" w:color="auto" w:fill="FFFFFF"/>
            </w:rPr>
            <w:t>(15), p.5955.</w:t>
          </w:r>
        </w:p>
        <w:p w14:paraId="46545A9D"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Ghonim, M.A., </w:t>
          </w:r>
          <w:proofErr w:type="spellStart"/>
          <w:r w:rsidRPr="00096A39">
            <w:rPr>
              <w:rFonts w:ascii="Arial" w:hAnsi="Arial" w:cs="Arial"/>
              <w:shd w:val="clear" w:color="auto" w:fill="FFFFFF"/>
            </w:rPr>
            <w:t>Khashaba</w:t>
          </w:r>
          <w:proofErr w:type="spellEnd"/>
          <w:r w:rsidRPr="00096A39">
            <w:rPr>
              <w:rFonts w:ascii="Arial" w:hAnsi="Arial" w:cs="Arial"/>
              <w:shd w:val="clear" w:color="auto" w:fill="FFFFFF"/>
            </w:rPr>
            <w:t>, N.M., Al-</w:t>
          </w:r>
          <w:proofErr w:type="spellStart"/>
          <w:r w:rsidRPr="00096A39">
            <w:rPr>
              <w:rFonts w:ascii="Arial" w:hAnsi="Arial" w:cs="Arial"/>
              <w:shd w:val="clear" w:color="auto" w:fill="FFFFFF"/>
            </w:rPr>
            <w:t>Najaar</w:t>
          </w:r>
          <w:proofErr w:type="spellEnd"/>
          <w:r w:rsidRPr="00096A39">
            <w:rPr>
              <w:rFonts w:ascii="Arial" w:hAnsi="Arial" w:cs="Arial"/>
              <w:shd w:val="clear" w:color="auto" w:fill="FFFFFF"/>
            </w:rPr>
            <w:t>, H.M. and Khashan, M.A., 2022. Strategic alignment and its impact on decision effectiveness: a comprehensive model. </w:t>
          </w:r>
          <w:r w:rsidRPr="00096A39">
            <w:rPr>
              <w:rFonts w:ascii="Arial" w:hAnsi="Arial" w:cs="Arial"/>
              <w:i/>
              <w:iCs/>
              <w:shd w:val="clear" w:color="auto" w:fill="FFFFFF"/>
            </w:rPr>
            <w:t>International Journal of Emerging Markets</w:t>
          </w:r>
          <w:r w:rsidRPr="00096A39">
            <w:rPr>
              <w:rFonts w:ascii="Arial" w:hAnsi="Arial" w:cs="Arial"/>
              <w:shd w:val="clear" w:color="auto" w:fill="FFFFFF"/>
            </w:rPr>
            <w:t>, </w:t>
          </w:r>
          <w:r w:rsidRPr="00096A39">
            <w:rPr>
              <w:rFonts w:ascii="Arial" w:hAnsi="Arial" w:cs="Arial"/>
              <w:i/>
              <w:iCs/>
              <w:shd w:val="clear" w:color="auto" w:fill="FFFFFF"/>
            </w:rPr>
            <w:t>17</w:t>
          </w:r>
          <w:r w:rsidRPr="00096A39">
            <w:rPr>
              <w:rFonts w:ascii="Arial" w:hAnsi="Arial" w:cs="Arial"/>
              <w:shd w:val="clear" w:color="auto" w:fill="FFFFFF"/>
            </w:rPr>
            <w:t>(1), pp.198-218.</w:t>
          </w:r>
        </w:p>
        <w:p w14:paraId="2D251C04"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Gray, J.V., Helper, S. and Osborn, B., 2020. Value first, cost later: Total value contribution as a new approach to sourcing decisions. </w:t>
          </w:r>
          <w:r w:rsidRPr="00096A39">
            <w:rPr>
              <w:rFonts w:ascii="Arial" w:hAnsi="Arial" w:cs="Arial"/>
              <w:i/>
              <w:iCs/>
              <w:shd w:val="clear" w:color="auto" w:fill="FFFFFF"/>
            </w:rPr>
            <w:t>Journal of Operations Management</w:t>
          </w:r>
          <w:r w:rsidRPr="00096A39">
            <w:rPr>
              <w:rFonts w:ascii="Arial" w:hAnsi="Arial" w:cs="Arial"/>
              <w:shd w:val="clear" w:color="auto" w:fill="FFFFFF"/>
            </w:rPr>
            <w:t>, </w:t>
          </w:r>
          <w:r w:rsidRPr="00096A39">
            <w:rPr>
              <w:rFonts w:ascii="Arial" w:hAnsi="Arial" w:cs="Arial"/>
              <w:i/>
              <w:iCs/>
              <w:shd w:val="clear" w:color="auto" w:fill="FFFFFF"/>
            </w:rPr>
            <w:t>66</w:t>
          </w:r>
          <w:r w:rsidRPr="00096A39">
            <w:rPr>
              <w:rFonts w:ascii="Arial" w:hAnsi="Arial" w:cs="Arial"/>
              <w:shd w:val="clear" w:color="auto" w:fill="FFFFFF"/>
            </w:rPr>
            <w:t>(6), pp.735-750.</w:t>
          </w:r>
        </w:p>
        <w:p w14:paraId="03B09D46"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Hansen, S.C., 2011. A theoretical analysis of the impact of adopting rolling budgets, activity-based budgeting and beyond budgeting. </w:t>
          </w:r>
          <w:r w:rsidRPr="00096A39">
            <w:rPr>
              <w:rFonts w:ascii="Arial" w:hAnsi="Arial" w:cs="Arial"/>
              <w:i/>
              <w:iCs/>
              <w:shd w:val="clear" w:color="auto" w:fill="FFFFFF"/>
            </w:rPr>
            <w:t>European Accounting Review</w:t>
          </w:r>
          <w:r w:rsidRPr="00096A39">
            <w:rPr>
              <w:rFonts w:ascii="Arial" w:hAnsi="Arial" w:cs="Arial"/>
              <w:shd w:val="clear" w:color="auto" w:fill="FFFFFF"/>
            </w:rPr>
            <w:t>, </w:t>
          </w:r>
          <w:r w:rsidRPr="00096A39">
            <w:rPr>
              <w:rFonts w:ascii="Arial" w:hAnsi="Arial" w:cs="Arial"/>
              <w:i/>
              <w:iCs/>
              <w:shd w:val="clear" w:color="auto" w:fill="FFFFFF"/>
            </w:rPr>
            <w:t>20</w:t>
          </w:r>
          <w:r w:rsidRPr="00096A39">
            <w:rPr>
              <w:rFonts w:ascii="Arial" w:hAnsi="Arial" w:cs="Arial"/>
              <w:shd w:val="clear" w:color="auto" w:fill="FFFFFF"/>
            </w:rPr>
            <w:t>(2), pp.289-319.</w:t>
          </w:r>
        </w:p>
        <w:p w14:paraId="298E3569"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Harcourt, H. and Ali, F.O., 2021. Just-in-time inventory management imports on sales performance of paint manufacturing firms in rivers state, Nigeria. </w:t>
          </w:r>
          <w:r w:rsidRPr="00096A39">
            <w:rPr>
              <w:rFonts w:ascii="Arial" w:hAnsi="Arial" w:cs="Arial"/>
              <w:i/>
              <w:iCs/>
              <w:shd w:val="clear" w:color="auto" w:fill="FFFFFF"/>
            </w:rPr>
            <w:t>Nigerian Journal of Management Sciences Vol</w:t>
          </w:r>
          <w:r w:rsidRPr="00096A39">
            <w:rPr>
              <w:rFonts w:ascii="Arial" w:hAnsi="Arial" w:cs="Arial"/>
              <w:shd w:val="clear" w:color="auto" w:fill="FFFFFF"/>
            </w:rPr>
            <w:t>, </w:t>
          </w:r>
          <w:r w:rsidRPr="00096A39">
            <w:rPr>
              <w:rFonts w:ascii="Arial" w:hAnsi="Arial" w:cs="Arial"/>
              <w:i/>
              <w:iCs/>
              <w:shd w:val="clear" w:color="auto" w:fill="FFFFFF"/>
            </w:rPr>
            <w:t>22</w:t>
          </w:r>
          <w:r w:rsidRPr="00096A39">
            <w:rPr>
              <w:rFonts w:ascii="Arial" w:hAnsi="Arial" w:cs="Arial"/>
              <w:shd w:val="clear" w:color="auto" w:fill="FFFFFF"/>
            </w:rPr>
            <w:t>(2).</w:t>
          </w:r>
        </w:p>
        <w:p w14:paraId="4FA3D2B6"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lastRenderedPageBreak/>
            <w:t>Ho, C.Y., Kim, N., Rong, Y. and Tian, X., 2022. Promoting mobile payment with price incentives. </w:t>
          </w:r>
          <w:r w:rsidRPr="00096A39">
            <w:rPr>
              <w:rFonts w:ascii="Arial" w:hAnsi="Arial" w:cs="Arial"/>
              <w:i/>
              <w:iCs/>
              <w:shd w:val="clear" w:color="auto" w:fill="FFFFFF"/>
            </w:rPr>
            <w:t>Management Science</w:t>
          </w:r>
          <w:r w:rsidRPr="00096A39">
            <w:rPr>
              <w:rFonts w:ascii="Arial" w:hAnsi="Arial" w:cs="Arial"/>
              <w:shd w:val="clear" w:color="auto" w:fill="FFFFFF"/>
            </w:rPr>
            <w:t>, </w:t>
          </w:r>
          <w:r w:rsidRPr="00096A39">
            <w:rPr>
              <w:rFonts w:ascii="Arial" w:hAnsi="Arial" w:cs="Arial"/>
              <w:i/>
              <w:iCs/>
              <w:shd w:val="clear" w:color="auto" w:fill="FFFFFF"/>
            </w:rPr>
            <w:t>68</w:t>
          </w:r>
          <w:r w:rsidRPr="00096A39">
            <w:rPr>
              <w:rFonts w:ascii="Arial" w:hAnsi="Arial" w:cs="Arial"/>
              <w:shd w:val="clear" w:color="auto" w:fill="FFFFFF"/>
            </w:rPr>
            <w:t>(10), pp.7614-7630.</w:t>
          </w:r>
        </w:p>
        <w:p w14:paraId="5AD77A97" w14:textId="77777777" w:rsidR="00162B3F" w:rsidRPr="00096A39" w:rsidRDefault="00162B3F" w:rsidP="003230AE">
          <w:pPr>
            <w:spacing w:before="120" w:after="120"/>
            <w:ind w:left="720" w:hanging="720"/>
            <w:rPr>
              <w:rFonts w:ascii="Arial" w:hAnsi="Arial" w:cs="Arial"/>
            </w:rPr>
          </w:pPr>
          <w:r w:rsidRPr="00096A39">
            <w:rPr>
              <w:rFonts w:ascii="Arial" w:hAnsi="Arial" w:cs="Arial"/>
            </w:rPr>
            <w:t xml:space="preserve">Horner, D. (2020), </w:t>
          </w:r>
          <w:r w:rsidRPr="00096A39">
            <w:rPr>
              <w:rFonts w:ascii="Arial" w:hAnsi="Arial" w:cs="Arial"/>
              <w:i/>
              <w:iCs/>
            </w:rPr>
            <w:t xml:space="preserve">Accounting for </w:t>
          </w:r>
          <w:proofErr w:type="gramStart"/>
          <w:r w:rsidRPr="00096A39">
            <w:rPr>
              <w:rFonts w:ascii="Arial" w:hAnsi="Arial" w:cs="Arial"/>
              <w:i/>
              <w:iCs/>
            </w:rPr>
            <w:t>Non Accountants</w:t>
          </w:r>
          <w:proofErr w:type="gramEnd"/>
          <w:r w:rsidRPr="00096A39">
            <w:rPr>
              <w:rFonts w:ascii="Arial" w:hAnsi="Arial" w:cs="Arial"/>
            </w:rPr>
            <w:t>, (Twelfth Edition), London; Kogan Press</w:t>
          </w:r>
        </w:p>
        <w:p w14:paraId="1786D0F8"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Hussein, M. and Zayed, T., 2021. Critical factors for successful implementation of just-in-time concept in modular integrated construction: A systematic review and meta-analysis. </w:t>
          </w:r>
          <w:r w:rsidRPr="00096A39">
            <w:rPr>
              <w:rFonts w:ascii="Arial" w:hAnsi="Arial" w:cs="Arial"/>
              <w:i/>
              <w:iCs/>
              <w:shd w:val="clear" w:color="auto" w:fill="FFFFFF"/>
            </w:rPr>
            <w:t>Journal of cleaner production</w:t>
          </w:r>
          <w:r w:rsidRPr="00096A39">
            <w:rPr>
              <w:rFonts w:ascii="Arial" w:hAnsi="Arial" w:cs="Arial"/>
              <w:shd w:val="clear" w:color="auto" w:fill="FFFFFF"/>
            </w:rPr>
            <w:t>, </w:t>
          </w:r>
          <w:r w:rsidRPr="00096A39">
            <w:rPr>
              <w:rFonts w:ascii="Arial" w:hAnsi="Arial" w:cs="Arial"/>
              <w:i/>
              <w:iCs/>
              <w:shd w:val="clear" w:color="auto" w:fill="FFFFFF"/>
            </w:rPr>
            <w:t>284</w:t>
          </w:r>
          <w:r w:rsidRPr="00096A39">
            <w:rPr>
              <w:rFonts w:ascii="Arial" w:hAnsi="Arial" w:cs="Arial"/>
              <w:shd w:val="clear" w:color="auto" w:fill="FFFFFF"/>
            </w:rPr>
            <w:t>, p.124716.</w:t>
          </w:r>
        </w:p>
        <w:p w14:paraId="2A0B72F7"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Iwasokun</w:t>
          </w:r>
          <w:proofErr w:type="spellEnd"/>
          <w:r w:rsidRPr="00096A39">
            <w:rPr>
              <w:rFonts w:ascii="Arial" w:hAnsi="Arial" w:cs="Arial"/>
              <w:shd w:val="clear" w:color="auto" w:fill="FFFFFF"/>
            </w:rPr>
            <w:t xml:space="preserve">, G.B., </w:t>
          </w:r>
          <w:proofErr w:type="spellStart"/>
          <w:r w:rsidRPr="00096A39">
            <w:rPr>
              <w:rFonts w:ascii="Arial" w:hAnsi="Arial" w:cs="Arial"/>
              <w:shd w:val="clear" w:color="auto" w:fill="FFFFFF"/>
            </w:rPr>
            <w:t>Ogunseye</w:t>
          </w:r>
          <w:proofErr w:type="spellEnd"/>
          <w:r w:rsidRPr="00096A39">
            <w:rPr>
              <w:rFonts w:ascii="Arial" w:hAnsi="Arial" w:cs="Arial"/>
              <w:shd w:val="clear" w:color="auto" w:fill="FFFFFF"/>
            </w:rPr>
            <w:t>, M.O. and Adeleye, S.A., 2023. Development of a Stock Control and Management System based on Just-in-Time Technique. </w:t>
          </w:r>
          <w:r w:rsidRPr="00096A39">
            <w:rPr>
              <w:rFonts w:ascii="Arial" w:hAnsi="Arial" w:cs="Arial"/>
              <w:i/>
              <w:iCs/>
              <w:shd w:val="clear" w:color="auto" w:fill="FFFFFF"/>
            </w:rPr>
            <w:t>International Journal of Innovative Computing</w:t>
          </w:r>
          <w:r w:rsidRPr="00096A39">
            <w:rPr>
              <w:rFonts w:ascii="Arial" w:hAnsi="Arial" w:cs="Arial"/>
              <w:shd w:val="clear" w:color="auto" w:fill="FFFFFF"/>
            </w:rPr>
            <w:t>, </w:t>
          </w:r>
          <w:r w:rsidRPr="00096A39">
            <w:rPr>
              <w:rFonts w:ascii="Arial" w:hAnsi="Arial" w:cs="Arial"/>
              <w:i/>
              <w:iCs/>
              <w:shd w:val="clear" w:color="auto" w:fill="FFFFFF"/>
            </w:rPr>
            <w:t>13</w:t>
          </w:r>
          <w:r w:rsidRPr="00096A39">
            <w:rPr>
              <w:rFonts w:ascii="Arial" w:hAnsi="Arial" w:cs="Arial"/>
              <w:shd w:val="clear" w:color="auto" w:fill="FFFFFF"/>
            </w:rPr>
            <w:t>(2), pp.65-74.</w:t>
          </w:r>
        </w:p>
        <w:p w14:paraId="14464267" w14:textId="77777777" w:rsidR="00162B3F" w:rsidRPr="00096A39" w:rsidRDefault="00162B3F" w:rsidP="003230AE">
          <w:pPr>
            <w:spacing w:before="120" w:after="120"/>
            <w:ind w:left="720" w:hanging="720"/>
            <w:rPr>
              <w:rFonts w:ascii="Arial" w:hAnsi="Arial" w:cs="Arial"/>
              <w:kern w:val="2"/>
              <w:shd w:val="clear" w:color="auto" w:fill="FFFFFF"/>
              <w:lang w:val="en-US"/>
              <w14:ligatures w14:val="standardContextual"/>
            </w:rPr>
          </w:pPr>
          <w:r w:rsidRPr="00096A39">
            <w:rPr>
              <w:rFonts w:ascii="Arial" w:hAnsi="Arial" w:cs="Arial"/>
              <w:shd w:val="clear" w:color="auto" w:fill="FFFFFF"/>
            </w:rPr>
            <w:t>Khan, F. and Siddiqui, D.A., 2019. Impact of inventory management on firm’s efficiency–A quantitative research study on departmental stores operating in Karachi. </w:t>
          </w:r>
          <w:r w:rsidRPr="00096A39">
            <w:rPr>
              <w:rFonts w:ascii="Arial" w:hAnsi="Arial" w:cs="Arial"/>
              <w:i/>
              <w:iCs/>
              <w:shd w:val="clear" w:color="auto" w:fill="FFFFFF"/>
            </w:rPr>
            <w:t>Khan, F. and Siddiqui, DA (2019). Impact of Inventory Management on Firm’s Efficiency–A Quantitative Research Study on Departmental Stores Operating in Karachi. Social Science and Humanities Journal</w:t>
          </w:r>
          <w:r w:rsidRPr="00096A39">
            <w:rPr>
              <w:rFonts w:ascii="Arial" w:hAnsi="Arial" w:cs="Arial"/>
              <w:shd w:val="clear" w:color="auto" w:fill="FFFFFF"/>
            </w:rPr>
            <w:t>, </w:t>
          </w:r>
          <w:r w:rsidRPr="00096A39">
            <w:rPr>
              <w:rFonts w:ascii="Arial" w:hAnsi="Arial" w:cs="Arial"/>
              <w:i/>
              <w:iCs/>
              <w:shd w:val="clear" w:color="auto" w:fill="FFFFFF"/>
            </w:rPr>
            <w:t>3</w:t>
          </w:r>
          <w:r w:rsidRPr="00096A39">
            <w:rPr>
              <w:rFonts w:ascii="Arial" w:hAnsi="Arial" w:cs="Arial"/>
              <w:shd w:val="clear" w:color="auto" w:fill="FFFFFF"/>
            </w:rPr>
            <w:t>(4), pp.964-980.</w:t>
          </w:r>
        </w:p>
        <w:p w14:paraId="666E26A2" w14:textId="77777777" w:rsidR="00162B3F" w:rsidRPr="00096A39" w:rsidRDefault="00162B3F" w:rsidP="003230AE">
          <w:pPr>
            <w:spacing w:before="120" w:after="120"/>
            <w:ind w:left="720" w:hanging="720"/>
            <w:rPr>
              <w:rFonts w:ascii="Arial" w:hAnsi="Arial" w:cs="Arial"/>
            </w:rPr>
          </w:pPr>
          <w:r w:rsidRPr="00096A39">
            <w:rPr>
              <w:rFonts w:ascii="Arial" w:hAnsi="Arial" w:cs="Arial"/>
              <w:shd w:val="clear" w:color="auto" w:fill="FFFFFF"/>
            </w:rPr>
            <w:t>Klein, A., 2020. China’s digital payments revolution. </w:t>
          </w:r>
          <w:r w:rsidRPr="00096A39">
            <w:rPr>
              <w:rFonts w:ascii="Arial" w:hAnsi="Arial" w:cs="Arial"/>
              <w:i/>
              <w:iCs/>
              <w:shd w:val="clear" w:color="auto" w:fill="FFFFFF"/>
            </w:rPr>
            <w:t>Brookings Institution, Washington</w:t>
          </w:r>
          <w:r w:rsidRPr="00096A39">
            <w:rPr>
              <w:rFonts w:ascii="Arial" w:hAnsi="Arial" w:cs="Arial"/>
              <w:shd w:val="clear" w:color="auto" w:fill="FFFFFF"/>
            </w:rPr>
            <w:t>.</w:t>
          </w:r>
        </w:p>
        <w:p w14:paraId="2ACCFE0D" w14:textId="77777777" w:rsidR="00162B3F" w:rsidRPr="00096A39" w:rsidRDefault="00162B3F" w:rsidP="003230AE">
          <w:pPr>
            <w:spacing w:before="120" w:after="120"/>
            <w:ind w:left="720" w:hanging="720"/>
            <w:rPr>
              <w:rFonts w:ascii="Arial" w:hAnsi="Arial" w:cs="Arial"/>
              <w:szCs w:val="24"/>
              <w:shd w:val="clear" w:color="auto" w:fill="FFFFFF"/>
            </w:rPr>
          </w:pPr>
          <w:r w:rsidRPr="00096A39">
            <w:rPr>
              <w:rFonts w:ascii="Arial" w:hAnsi="Arial" w:cs="Arial"/>
              <w:szCs w:val="24"/>
              <w:shd w:val="clear" w:color="auto" w:fill="FFFFFF"/>
            </w:rPr>
            <w:t>Kumar, A., Gupta, N. and Bapat, G., 2024. Who is making the decisions? How retail managers can use the power of ChatGPT. </w:t>
          </w:r>
          <w:r w:rsidRPr="00096A39">
            <w:rPr>
              <w:rFonts w:ascii="Arial" w:hAnsi="Arial" w:cs="Arial"/>
              <w:i/>
              <w:iCs/>
              <w:szCs w:val="24"/>
              <w:shd w:val="clear" w:color="auto" w:fill="FFFFFF"/>
            </w:rPr>
            <w:t>Journal of Business Strategy</w:t>
          </w:r>
          <w:r w:rsidRPr="00096A39">
            <w:rPr>
              <w:rFonts w:ascii="Arial" w:hAnsi="Arial" w:cs="Arial"/>
              <w:szCs w:val="24"/>
              <w:shd w:val="clear" w:color="auto" w:fill="FFFFFF"/>
            </w:rPr>
            <w:t>, </w:t>
          </w:r>
          <w:r w:rsidRPr="00096A39">
            <w:rPr>
              <w:rFonts w:ascii="Arial" w:hAnsi="Arial" w:cs="Arial"/>
              <w:i/>
              <w:iCs/>
              <w:szCs w:val="24"/>
              <w:shd w:val="clear" w:color="auto" w:fill="FFFFFF"/>
            </w:rPr>
            <w:t>45</w:t>
          </w:r>
          <w:r w:rsidRPr="00096A39">
            <w:rPr>
              <w:rFonts w:ascii="Arial" w:hAnsi="Arial" w:cs="Arial"/>
              <w:szCs w:val="24"/>
              <w:shd w:val="clear" w:color="auto" w:fill="FFFFFF"/>
            </w:rPr>
            <w:t>(3), pp.161-169.</w:t>
          </w:r>
        </w:p>
        <w:p w14:paraId="153B1377" w14:textId="77777777" w:rsidR="00162B3F" w:rsidRPr="00096A39" w:rsidRDefault="00162B3F" w:rsidP="003230AE">
          <w:pPr>
            <w:spacing w:before="120" w:after="120"/>
            <w:ind w:left="720" w:hanging="720"/>
            <w:rPr>
              <w:rFonts w:ascii="Arial" w:hAnsi="Arial" w:cs="Arial"/>
              <w:szCs w:val="24"/>
              <w:shd w:val="clear" w:color="auto" w:fill="FFFFFF"/>
            </w:rPr>
          </w:pPr>
          <w:proofErr w:type="spellStart"/>
          <w:r w:rsidRPr="00096A39">
            <w:rPr>
              <w:rFonts w:ascii="Arial" w:hAnsi="Arial" w:cs="Arial"/>
              <w:shd w:val="clear" w:color="auto" w:fill="FFFFFF"/>
            </w:rPr>
            <w:t>Kunzl</w:t>
          </w:r>
          <w:proofErr w:type="spellEnd"/>
          <w:r w:rsidRPr="00096A39">
            <w:rPr>
              <w:rFonts w:ascii="Arial" w:hAnsi="Arial" w:cs="Arial"/>
              <w:shd w:val="clear" w:color="auto" w:fill="FFFFFF"/>
            </w:rPr>
            <w:t>, F. and Messner, M., 2023. Temporal Structuring as Self-Discipline: Managing time in the budgeting process. </w:t>
          </w:r>
          <w:r w:rsidRPr="00096A39">
            <w:rPr>
              <w:rFonts w:ascii="Arial" w:hAnsi="Arial" w:cs="Arial"/>
              <w:i/>
              <w:iCs/>
              <w:shd w:val="clear" w:color="auto" w:fill="FFFFFF"/>
            </w:rPr>
            <w:t>Organization Studies</w:t>
          </w:r>
          <w:r w:rsidRPr="00096A39">
            <w:rPr>
              <w:rFonts w:ascii="Arial" w:hAnsi="Arial" w:cs="Arial"/>
              <w:shd w:val="clear" w:color="auto" w:fill="FFFFFF"/>
            </w:rPr>
            <w:t>, </w:t>
          </w:r>
          <w:r w:rsidRPr="00096A39">
            <w:rPr>
              <w:rFonts w:ascii="Arial" w:hAnsi="Arial" w:cs="Arial"/>
              <w:i/>
              <w:iCs/>
              <w:shd w:val="clear" w:color="auto" w:fill="FFFFFF"/>
            </w:rPr>
            <w:t>44</w:t>
          </w:r>
          <w:r w:rsidRPr="00096A39">
            <w:rPr>
              <w:rFonts w:ascii="Arial" w:hAnsi="Arial" w:cs="Arial"/>
              <w:shd w:val="clear" w:color="auto" w:fill="FFFFFF"/>
            </w:rPr>
            <w:t>(9), pp.1439-1464.</w:t>
          </w:r>
        </w:p>
        <w:p w14:paraId="16666E6F" w14:textId="77777777" w:rsidR="00162B3F" w:rsidRPr="00096A39" w:rsidRDefault="00162B3F" w:rsidP="003230AE">
          <w:pPr>
            <w:spacing w:before="120" w:after="120"/>
            <w:ind w:left="720" w:hanging="720"/>
            <w:rPr>
              <w:rFonts w:ascii="Arial" w:hAnsi="Arial" w:cs="Arial"/>
              <w:color w:val="222222"/>
              <w:szCs w:val="24"/>
              <w:shd w:val="clear" w:color="auto" w:fill="FFFFFF"/>
            </w:rPr>
          </w:pPr>
          <w:r w:rsidRPr="00096A39">
            <w:rPr>
              <w:rFonts w:ascii="Arial" w:hAnsi="Arial" w:cs="Arial"/>
              <w:color w:val="222222"/>
              <w:szCs w:val="24"/>
              <w:shd w:val="clear" w:color="auto" w:fill="FFFFFF"/>
            </w:rPr>
            <w:t xml:space="preserve">Li, F., Frederick, S. and </w:t>
          </w:r>
          <w:proofErr w:type="spellStart"/>
          <w:r w:rsidRPr="00096A39">
            <w:rPr>
              <w:rFonts w:ascii="Arial" w:hAnsi="Arial" w:cs="Arial"/>
              <w:color w:val="222222"/>
              <w:szCs w:val="24"/>
              <w:shd w:val="clear" w:color="auto" w:fill="FFFFFF"/>
            </w:rPr>
            <w:t>Gereffi</w:t>
          </w:r>
          <w:proofErr w:type="spellEnd"/>
          <w:r w:rsidRPr="00096A39">
            <w:rPr>
              <w:rFonts w:ascii="Arial" w:hAnsi="Arial" w:cs="Arial"/>
              <w:color w:val="222222"/>
              <w:szCs w:val="24"/>
              <w:shd w:val="clear" w:color="auto" w:fill="FFFFFF"/>
            </w:rPr>
            <w:t>, G., 2019. E-commerce and industrial upgrading in the Chinese apparel value chain. </w:t>
          </w:r>
          <w:r w:rsidRPr="00096A39">
            <w:rPr>
              <w:rFonts w:ascii="Arial" w:hAnsi="Arial" w:cs="Arial"/>
              <w:i/>
              <w:iCs/>
              <w:color w:val="222222"/>
              <w:szCs w:val="24"/>
              <w:shd w:val="clear" w:color="auto" w:fill="FFFFFF"/>
            </w:rPr>
            <w:t>Journal of Contemporary Asia</w:t>
          </w:r>
          <w:r w:rsidRPr="00096A39">
            <w:rPr>
              <w:rFonts w:ascii="Arial" w:hAnsi="Arial" w:cs="Arial"/>
              <w:color w:val="222222"/>
              <w:szCs w:val="24"/>
              <w:shd w:val="clear" w:color="auto" w:fill="FFFFFF"/>
            </w:rPr>
            <w:t>, </w:t>
          </w:r>
          <w:r w:rsidRPr="00096A39">
            <w:rPr>
              <w:rFonts w:ascii="Arial" w:hAnsi="Arial" w:cs="Arial"/>
              <w:i/>
              <w:iCs/>
              <w:color w:val="222222"/>
              <w:szCs w:val="24"/>
              <w:shd w:val="clear" w:color="auto" w:fill="FFFFFF"/>
            </w:rPr>
            <w:t>49</w:t>
          </w:r>
          <w:r w:rsidRPr="00096A39">
            <w:rPr>
              <w:rFonts w:ascii="Arial" w:hAnsi="Arial" w:cs="Arial"/>
              <w:color w:val="222222"/>
              <w:szCs w:val="24"/>
              <w:shd w:val="clear" w:color="auto" w:fill="FFFFFF"/>
            </w:rPr>
            <w:t>(1), pp.24-53.</w:t>
          </w:r>
        </w:p>
        <w:p w14:paraId="72A7669F"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Liyanage, T. and Gooneratne, T., 2021. </w:t>
          </w:r>
          <w:proofErr w:type="spellStart"/>
          <w:r w:rsidRPr="00096A39">
            <w:rPr>
              <w:rFonts w:ascii="Arial" w:hAnsi="Arial" w:cs="Arial"/>
              <w:shd w:val="clear" w:color="auto" w:fill="FFFFFF"/>
            </w:rPr>
            <w:t>From'Traditional'Budgeting</w:t>
          </w:r>
          <w:proofErr w:type="spellEnd"/>
          <w:r w:rsidRPr="00096A39">
            <w:rPr>
              <w:rFonts w:ascii="Arial" w:hAnsi="Arial" w:cs="Arial"/>
              <w:shd w:val="clear" w:color="auto" w:fill="FFFFFF"/>
            </w:rPr>
            <w:t xml:space="preserve"> </w:t>
          </w:r>
          <w:proofErr w:type="spellStart"/>
          <w:r w:rsidRPr="00096A39">
            <w:rPr>
              <w:rFonts w:ascii="Arial" w:hAnsi="Arial" w:cs="Arial"/>
              <w:shd w:val="clear" w:color="auto" w:fill="FFFFFF"/>
            </w:rPr>
            <w:t>to'Better'Budgeting</w:t>
          </w:r>
          <w:proofErr w:type="spellEnd"/>
          <w:r w:rsidRPr="00096A39">
            <w:rPr>
              <w:rFonts w:ascii="Arial" w:hAnsi="Arial" w:cs="Arial"/>
              <w:shd w:val="clear" w:color="auto" w:fill="FFFFFF"/>
            </w:rPr>
            <w:t xml:space="preserve">: Navigating </w:t>
          </w:r>
          <w:proofErr w:type="spellStart"/>
          <w:r w:rsidRPr="00096A39">
            <w:rPr>
              <w:rFonts w:ascii="Arial" w:hAnsi="Arial" w:cs="Arial"/>
              <w:shd w:val="clear" w:color="auto" w:fill="FFFFFF"/>
            </w:rPr>
            <w:t>through'Stability'and'Change</w:t>
          </w:r>
          <w:proofErr w:type="spellEnd"/>
          <w:r w:rsidRPr="00096A39">
            <w:rPr>
              <w:rFonts w:ascii="Arial" w:hAnsi="Arial" w:cs="Arial"/>
              <w:shd w:val="clear" w:color="auto" w:fill="FFFFFF"/>
            </w:rPr>
            <w:t>'. </w:t>
          </w:r>
          <w:r w:rsidRPr="00096A39">
            <w:rPr>
              <w:rFonts w:ascii="Arial" w:hAnsi="Arial" w:cs="Arial"/>
              <w:i/>
              <w:iCs/>
              <w:shd w:val="clear" w:color="auto" w:fill="FFFFFF"/>
            </w:rPr>
            <w:t>Management Accounting Frontiers</w:t>
          </w:r>
          <w:r w:rsidRPr="00096A39">
            <w:rPr>
              <w:rFonts w:ascii="Arial" w:hAnsi="Arial" w:cs="Arial"/>
              <w:shd w:val="clear" w:color="auto" w:fill="FFFFFF"/>
            </w:rPr>
            <w:t>, </w:t>
          </w:r>
          <w:r w:rsidRPr="00096A39">
            <w:rPr>
              <w:rFonts w:ascii="Arial" w:hAnsi="Arial" w:cs="Arial"/>
              <w:i/>
              <w:iCs/>
              <w:shd w:val="clear" w:color="auto" w:fill="FFFFFF"/>
            </w:rPr>
            <w:t>4</w:t>
          </w:r>
          <w:r w:rsidRPr="00096A39">
            <w:rPr>
              <w:rFonts w:ascii="Arial" w:hAnsi="Arial" w:cs="Arial"/>
              <w:shd w:val="clear" w:color="auto" w:fill="FFFFFF"/>
            </w:rPr>
            <w:t>, pp.27-50.</w:t>
          </w:r>
        </w:p>
        <w:p w14:paraId="1B18DAD9"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Lyu, Z., Lin, P., Guo, D. and Huang, G.Q., 2020. Towards zero-warehousing smart manufacturing from zero-inventory just-in-time production. </w:t>
          </w:r>
          <w:r w:rsidRPr="00096A39">
            <w:rPr>
              <w:rFonts w:ascii="Arial" w:hAnsi="Arial" w:cs="Arial"/>
              <w:i/>
              <w:iCs/>
              <w:shd w:val="clear" w:color="auto" w:fill="FFFFFF"/>
            </w:rPr>
            <w:t>Robotics and Computer-Integrated Manufacturing</w:t>
          </w:r>
          <w:r w:rsidRPr="00096A39">
            <w:rPr>
              <w:rFonts w:ascii="Arial" w:hAnsi="Arial" w:cs="Arial"/>
              <w:shd w:val="clear" w:color="auto" w:fill="FFFFFF"/>
            </w:rPr>
            <w:t>, </w:t>
          </w:r>
          <w:r w:rsidRPr="00096A39">
            <w:rPr>
              <w:rFonts w:ascii="Arial" w:hAnsi="Arial" w:cs="Arial"/>
              <w:i/>
              <w:iCs/>
              <w:shd w:val="clear" w:color="auto" w:fill="FFFFFF"/>
            </w:rPr>
            <w:t>64</w:t>
          </w:r>
          <w:r w:rsidRPr="00096A39">
            <w:rPr>
              <w:rFonts w:ascii="Arial" w:hAnsi="Arial" w:cs="Arial"/>
              <w:shd w:val="clear" w:color="auto" w:fill="FFFFFF"/>
            </w:rPr>
            <w:t>, p.101932.</w:t>
          </w:r>
        </w:p>
        <w:p w14:paraId="23907EB1"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lastRenderedPageBreak/>
            <w:t>Mayer, J.H., Lischke, L., Quick, R. and Kalden, F., 2023. When Cash Is King—An Accounts Receivables App Accommodating Different Use Situations. </w:t>
          </w:r>
          <w:r w:rsidRPr="00096A39">
            <w:rPr>
              <w:rFonts w:ascii="Arial" w:hAnsi="Arial" w:cs="Arial"/>
              <w:i/>
              <w:iCs/>
              <w:shd w:val="clear" w:color="auto" w:fill="FFFFFF"/>
            </w:rPr>
            <w:t>Journal of Information Systems</w:t>
          </w:r>
          <w:r w:rsidRPr="00096A39">
            <w:rPr>
              <w:rFonts w:ascii="Arial" w:hAnsi="Arial" w:cs="Arial"/>
              <w:shd w:val="clear" w:color="auto" w:fill="FFFFFF"/>
            </w:rPr>
            <w:t>, </w:t>
          </w:r>
          <w:r w:rsidRPr="00096A39">
            <w:rPr>
              <w:rFonts w:ascii="Arial" w:hAnsi="Arial" w:cs="Arial"/>
              <w:i/>
              <w:iCs/>
              <w:shd w:val="clear" w:color="auto" w:fill="FFFFFF"/>
            </w:rPr>
            <w:t>37</w:t>
          </w:r>
          <w:r w:rsidRPr="00096A39">
            <w:rPr>
              <w:rFonts w:ascii="Arial" w:hAnsi="Arial" w:cs="Arial"/>
              <w:shd w:val="clear" w:color="auto" w:fill="FFFFFF"/>
            </w:rPr>
            <w:t>(2), pp.101-122.</w:t>
          </w:r>
        </w:p>
        <w:p w14:paraId="79590731"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Milewski, D., 2022. Managerial and economical aspects of the just-in-time system “lean management in the time of pandemic”. </w:t>
          </w:r>
          <w:r w:rsidRPr="00096A39">
            <w:rPr>
              <w:rFonts w:ascii="Arial" w:hAnsi="Arial" w:cs="Arial"/>
              <w:i/>
              <w:iCs/>
              <w:shd w:val="clear" w:color="auto" w:fill="FFFFFF"/>
            </w:rPr>
            <w:t>Sustainability</w:t>
          </w:r>
          <w:r w:rsidRPr="00096A39">
            <w:rPr>
              <w:rFonts w:ascii="Arial" w:hAnsi="Arial" w:cs="Arial"/>
              <w:shd w:val="clear" w:color="auto" w:fill="FFFFFF"/>
            </w:rPr>
            <w:t>, </w:t>
          </w:r>
          <w:r w:rsidRPr="00096A39">
            <w:rPr>
              <w:rFonts w:ascii="Arial" w:hAnsi="Arial" w:cs="Arial"/>
              <w:i/>
              <w:iCs/>
              <w:shd w:val="clear" w:color="auto" w:fill="FFFFFF"/>
            </w:rPr>
            <w:t>14</w:t>
          </w:r>
          <w:r w:rsidRPr="00096A39">
            <w:rPr>
              <w:rFonts w:ascii="Arial" w:hAnsi="Arial" w:cs="Arial"/>
              <w:shd w:val="clear" w:color="auto" w:fill="FFFFFF"/>
            </w:rPr>
            <w:t>(3), p.1204.</w:t>
          </w:r>
        </w:p>
        <w:p w14:paraId="6775DA29"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Mitropoulos, S., 2021. An integrated model for formulation, alignment, execution and evaluation of business and IT strategies. </w:t>
          </w:r>
          <w:r w:rsidRPr="00096A39">
            <w:rPr>
              <w:rFonts w:ascii="Arial" w:hAnsi="Arial" w:cs="Arial"/>
              <w:i/>
              <w:iCs/>
              <w:shd w:val="clear" w:color="auto" w:fill="FFFFFF"/>
            </w:rPr>
            <w:t>International Journal of Business and Systems Research</w:t>
          </w:r>
          <w:r w:rsidRPr="00096A39">
            <w:rPr>
              <w:rFonts w:ascii="Arial" w:hAnsi="Arial" w:cs="Arial"/>
              <w:shd w:val="clear" w:color="auto" w:fill="FFFFFF"/>
            </w:rPr>
            <w:t>, </w:t>
          </w:r>
          <w:r w:rsidRPr="00096A39">
            <w:rPr>
              <w:rFonts w:ascii="Arial" w:hAnsi="Arial" w:cs="Arial"/>
              <w:i/>
              <w:iCs/>
              <w:shd w:val="clear" w:color="auto" w:fill="FFFFFF"/>
            </w:rPr>
            <w:t>15</w:t>
          </w:r>
          <w:r w:rsidRPr="00096A39">
            <w:rPr>
              <w:rFonts w:ascii="Arial" w:hAnsi="Arial" w:cs="Arial"/>
              <w:shd w:val="clear" w:color="auto" w:fill="FFFFFF"/>
            </w:rPr>
            <w:t>(1), pp.90-111.</w:t>
          </w:r>
        </w:p>
        <w:p w14:paraId="2F3F3E5F" w14:textId="77777777" w:rsidR="00162B3F" w:rsidRPr="00096A39" w:rsidRDefault="00162B3F" w:rsidP="003230AE">
          <w:pPr>
            <w:spacing w:before="120" w:after="120"/>
            <w:ind w:left="720" w:hanging="720"/>
            <w:rPr>
              <w:rFonts w:ascii="Arial" w:hAnsi="Arial" w:cs="Arial"/>
              <w:szCs w:val="24"/>
              <w:shd w:val="clear" w:color="auto" w:fill="FFFFFF"/>
            </w:rPr>
          </w:pPr>
          <w:r w:rsidRPr="00096A39">
            <w:rPr>
              <w:rFonts w:ascii="Arial" w:hAnsi="Arial" w:cs="Arial"/>
              <w:shd w:val="clear" w:color="auto" w:fill="FFFFFF"/>
            </w:rPr>
            <w:t xml:space="preserve">Muthomi, F. and </w:t>
          </w:r>
          <w:proofErr w:type="spellStart"/>
          <w:r w:rsidRPr="00096A39">
            <w:rPr>
              <w:rFonts w:ascii="Arial" w:hAnsi="Arial" w:cs="Arial"/>
              <w:shd w:val="clear" w:color="auto" w:fill="FFFFFF"/>
            </w:rPr>
            <w:t>Thurmaier</w:t>
          </w:r>
          <w:proofErr w:type="spellEnd"/>
          <w:r w:rsidRPr="00096A39">
            <w:rPr>
              <w:rFonts w:ascii="Arial" w:hAnsi="Arial" w:cs="Arial"/>
              <w:shd w:val="clear" w:color="auto" w:fill="FFFFFF"/>
            </w:rPr>
            <w:t>, K., 2021. Participatory transparency in Kenya: Toward an engaged budgeting model of local governance. </w:t>
          </w:r>
          <w:r w:rsidRPr="00096A39">
            <w:rPr>
              <w:rFonts w:ascii="Arial" w:hAnsi="Arial" w:cs="Arial"/>
              <w:i/>
              <w:iCs/>
              <w:shd w:val="clear" w:color="auto" w:fill="FFFFFF"/>
            </w:rPr>
            <w:t>Public administration review</w:t>
          </w:r>
          <w:r w:rsidRPr="00096A39">
            <w:rPr>
              <w:rFonts w:ascii="Arial" w:hAnsi="Arial" w:cs="Arial"/>
              <w:shd w:val="clear" w:color="auto" w:fill="FFFFFF"/>
            </w:rPr>
            <w:t>, </w:t>
          </w:r>
          <w:r w:rsidRPr="00096A39">
            <w:rPr>
              <w:rFonts w:ascii="Arial" w:hAnsi="Arial" w:cs="Arial"/>
              <w:i/>
              <w:iCs/>
              <w:shd w:val="clear" w:color="auto" w:fill="FFFFFF"/>
            </w:rPr>
            <w:t>81</w:t>
          </w:r>
          <w:r w:rsidRPr="00096A39">
            <w:rPr>
              <w:rFonts w:ascii="Arial" w:hAnsi="Arial" w:cs="Arial"/>
              <w:shd w:val="clear" w:color="auto" w:fill="FFFFFF"/>
            </w:rPr>
            <w:t>(3), pp.519-531.</w:t>
          </w:r>
        </w:p>
        <w:p w14:paraId="2848966F"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Nikodijević</w:t>
          </w:r>
          <w:proofErr w:type="spellEnd"/>
          <w:r w:rsidRPr="00096A39">
            <w:rPr>
              <w:rFonts w:ascii="Arial" w:hAnsi="Arial" w:cs="Arial"/>
              <w:shd w:val="clear" w:color="auto" w:fill="FFFFFF"/>
            </w:rPr>
            <w:t>, M., Novićević, B. and Rogan, M., 2020. Empirical Study of the Implementation of Certain Budgeting Concepts in Manufacturing Companies in Serbia. </w:t>
          </w:r>
          <w:r w:rsidRPr="00096A39">
            <w:rPr>
              <w:rFonts w:ascii="Arial" w:hAnsi="Arial" w:cs="Arial"/>
              <w:i/>
              <w:iCs/>
              <w:shd w:val="clear" w:color="auto" w:fill="FFFFFF"/>
            </w:rPr>
            <w:t>Economic Themes</w:t>
          </w:r>
          <w:r w:rsidRPr="00096A39">
            <w:rPr>
              <w:rFonts w:ascii="Arial" w:hAnsi="Arial" w:cs="Arial"/>
              <w:shd w:val="clear" w:color="auto" w:fill="FFFFFF"/>
            </w:rPr>
            <w:t>, </w:t>
          </w:r>
          <w:r w:rsidRPr="00096A39">
            <w:rPr>
              <w:rFonts w:ascii="Arial" w:hAnsi="Arial" w:cs="Arial"/>
              <w:i/>
              <w:iCs/>
              <w:shd w:val="clear" w:color="auto" w:fill="FFFFFF"/>
            </w:rPr>
            <w:t>59</w:t>
          </w:r>
          <w:r w:rsidRPr="00096A39">
            <w:rPr>
              <w:rFonts w:ascii="Arial" w:hAnsi="Arial" w:cs="Arial"/>
              <w:shd w:val="clear" w:color="auto" w:fill="FFFFFF"/>
            </w:rPr>
            <w:t>(1), pp.61-76.</w:t>
          </w:r>
        </w:p>
        <w:p w14:paraId="03BFE497"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Nugroho, A., </w:t>
          </w:r>
          <w:proofErr w:type="spellStart"/>
          <w:r w:rsidRPr="00096A39">
            <w:rPr>
              <w:rFonts w:ascii="Arial" w:hAnsi="Arial" w:cs="Arial"/>
              <w:shd w:val="clear" w:color="auto" w:fill="FFFFFF"/>
            </w:rPr>
            <w:t>Christiananta</w:t>
          </w:r>
          <w:proofErr w:type="spellEnd"/>
          <w:r w:rsidRPr="00096A39">
            <w:rPr>
              <w:rFonts w:ascii="Arial" w:hAnsi="Arial" w:cs="Arial"/>
              <w:shd w:val="clear" w:color="auto" w:fill="FFFFFF"/>
            </w:rPr>
            <w:t xml:space="preserve">, B., Wulani, F. and </w:t>
          </w:r>
          <w:proofErr w:type="spellStart"/>
          <w:r w:rsidRPr="00096A39">
            <w:rPr>
              <w:rFonts w:ascii="Arial" w:hAnsi="Arial" w:cs="Arial"/>
              <w:shd w:val="clear" w:color="auto" w:fill="FFFFFF"/>
            </w:rPr>
            <w:t>Pratama</w:t>
          </w:r>
          <w:proofErr w:type="spellEnd"/>
          <w:r w:rsidRPr="00096A39">
            <w:rPr>
              <w:rFonts w:ascii="Arial" w:hAnsi="Arial" w:cs="Arial"/>
              <w:shd w:val="clear" w:color="auto" w:fill="FFFFFF"/>
            </w:rPr>
            <w:t>, I., 2022. Exploring the association among just in time, total quality and supply chain management influence on firm performance: evidence from Indonesia.</w:t>
          </w:r>
        </w:p>
        <w:p w14:paraId="73B1142C"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Palange, A. and </w:t>
          </w:r>
          <w:proofErr w:type="spellStart"/>
          <w:r w:rsidRPr="00096A39">
            <w:rPr>
              <w:rFonts w:ascii="Arial" w:hAnsi="Arial" w:cs="Arial"/>
              <w:shd w:val="clear" w:color="auto" w:fill="FFFFFF"/>
            </w:rPr>
            <w:t>Dhatrak</w:t>
          </w:r>
          <w:proofErr w:type="spellEnd"/>
          <w:r w:rsidRPr="00096A39">
            <w:rPr>
              <w:rFonts w:ascii="Arial" w:hAnsi="Arial" w:cs="Arial"/>
              <w:shd w:val="clear" w:color="auto" w:fill="FFFFFF"/>
            </w:rPr>
            <w:t>, P., 2021. Lean manufacturing a vital tool to enhance productivity in manufacturing. </w:t>
          </w:r>
          <w:r w:rsidRPr="00096A39">
            <w:rPr>
              <w:rFonts w:ascii="Arial" w:hAnsi="Arial" w:cs="Arial"/>
              <w:i/>
              <w:iCs/>
              <w:shd w:val="clear" w:color="auto" w:fill="FFFFFF"/>
            </w:rPr>
            <w:t>Materials Today: Proceedings</w:t>
          </w:r>
          <w:r w:rsidRPr="00096A39">
            <w:rPr>
              <w:rFonts w:ascii="Arial" w:hAnsi="Arial" w:cs="Arial"/>
              <w:shd w:val="clear" w:color="auto" w:fill="FFFFFF"/>
            </w:rPr>
            <w:t>, </w:t>
          </w:r>
          <w:r w:rsidRPr="00096A39">
            <w:rPr>
              <w:rFonts w:ascii="Arial" w:hAnsi="Arial" w:cs="Arial"/>
              <w:i/>
              <w:iCs/>
              <w:shd w:val="clear" w:color="auto" w:fill="FFFFFF"/>
            </w:rPr>
            <w:t>46</w:t>
          </w:r>
          <w:r w:rsidRPr="00096A39">
            <w:rPr>
              <w:rFonts w:ascii="Arial" w:hAnsi="Arial" w:cs="Arial"/>
              <w:shd w:val="clear" w:color="auto" w:fill="FFFFFF"/>
            </w:rPr>
            <w:t>, pp.729-736.</w:t>
          </w:r>
        </w:p>
        <w:p w14:paraId="6B5FD956"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Pan, Y. and Zhang, L., 2021. Roles of artificial intelligence in construction engineering and management: A critical review and future trends. </w:t>
          </w:r>
          <w:r w:rsidRPr="00096A39">
            <w:rPr>
              <w:rFonts w:ascii="Arial" w:hAnsi="Arial" w:cs="Arial"/>
              <w:i/>
              <w:iCs/>
              <w:shd w:val="clear" w:color="auto" w:fill="FFFFFF"/>
            </w:rPr>
            <w:t>Automation in Construction</w:t>
          </w:r>
          <w:r w:rsidRPr="00096A39">
            <w:rPr>
              <w:rFonts w:ascii="Arial" w:hAnsi="Arial" w:cs="Arial"/>
              <w:shd w:val="clear" w:color="auto" w:fill="FFFFFF"/>
            </w:rPr>
            <w:t>, </w:t>
          </w:r>
          <w:r w:rsidRPr="00096A39">
            <w:rPr>
              <w:rFonts w:ascii="Arial" w:hAnsi="Arial" w:cs="Arial"/>
              <w:i/>
              <w:iCs/>
              <w:shd w:val="clear" w:color="auto" w:fill="FFFFFF"/>
            </w:rPr>
            <w:t>122</w:t>
          </w:r>
          <w:r w:rsidRPr="00096A39">
            <w:rPr>
              <w:rFonts w:ascii="Arial" w:hAnsi="Arial" w:cs="Arial"/>
              <w:shd w:val="clear" w:color="auto" w:fill="FFFFFF"/>
            </w:rPr>
            <w:t>, p.103517.</w:t>
          </w:r>
        </w:p>
        <w:p w14:paraId="5721B419"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Pearlson</w:t>
          </w:r>
          <w:proofErr w:type="spellEnd"/>
          <w:r w:rsidRPr="00096A39">
            <w:rPr>
              <w:rFonts w:ascii="Arial" w:hAnsi="Arial" w:cs="Arial"/>
              <w:shd w:val="clear" w:color="auto" w:fill="FFFFFF"/>
            </w:rPr>
            <w:t>, K.E., Saunders, C.S. and Galletta, D.F., 2024. </w:t>
          </w:r>
          <w:r w:rsidRPr="00096A39">
            <w:rPr>
              <w:rFonts w:ascii="Arial" w:hAnsi="Arial" w:cs="Arial"/>
              <w:i/>
              <w:iCs/>
              <w:shd w:val="clear" w:color="auto" w:fill="FFFFFF"/>
            </w:rPr>
            <w:t>Managing and using information systems: A strategic approach</w:t>
          </w:r>
          <w:r w:rsidRPr="00096A39">
            <w:rPr>
              <w:rFonts w:ascii="Arial" w:hAnsi="Arial" w:cs="Arial"/>
              <w:shd w:val="clear" w:color="auto" w:fill="FFFFFF"/>
            </w:rPr>
            <w:t>. John Wiley &amp; Sons.</w:t>
          </w:r>
        </w:p>
        <w:p w14:paraId="430706A9" w14:textId="77777777" w:rsidR="00162B3F" w:rsidRPr="00096A39" w:rsidRDefault="00162B3F" w:rsidP="003230AE">
          <w:pPr>
            <w:spacing w:before="120" w:after="120"/>
            <w:ind w:left="720" w:hanging="720"/>
            <w:rPr>
              <w:rFonts w:ascii="Arial" w:hAnsi="Arial" w:cs="Arial"/>
              <w:szCs w:val="24"/>
              <w:shd w:val="clear" w:color="auto" w:fill="FFFFFF"/>
            </w:rPr>
          </w:pPr>
          <w:r w:rsidRPr="00096A39">
            <w:rPr>
              <w:rFonts w:ascii="Arial" w:hAnsi="Arial" w:cs="Arial"/>
              <w:shd w:val="clear" w:color="auto" w:fill="FFFFFF"/>
            </w:rPr>
            <w:t>Rathore, B., 2023. Digital transformation 4.0: integration of artificial intelligence &amp; metaverse in marketing. </w:t>
          </w:r>
          <w:proofErr w:type="spellStart"/>
          <w:r w:rsidRPr="00096A39">
            <w:rPr>
              <w:rFonts w:ascii="Arial" w:hAnsi="Arial" w:cs="Arial"/>
              <w:i/>
              <w:iCs/>
              <w:shd w:val="clear" w:color="auto" w:fill="FFFFFF"/>
            </w:rPr>
            <w:t>Eduzone</w:t>
          </w:r>
          <w:proofErr w:type="spellEnd"/>
          <w:r w:rsidRPr="00096A39">
            <w:rPr>
              <w:rFonts w:ascii="Arial" w:hAnsi="Arial" w:cs="Arial"/>
              <w:i/>
              <w:iCs/>
              <w:shd w:val="clear" w:color="auto" w:fill="FFFFFF"/>
            </w:rPr>
            <w:t>: International Peer Reviewed/Refereed Multidisciplinary Journal</w:t>
          </w:r>
          <w:r w:rsidRPr="00096A39">
            <w:rPr>
              <w:rFonts w:ascii="Arial" w:hAnsi="Arial" w:cs="Arial"/>
              <w:shd w:val="clear" w:color="auto" w:fill="FFFFFF"/>
            </w:rPr>
            <w:t>, </w:t>
          </w:r>
          <w:r w:rsidRPr="00096A39">
            <w:rPr>
              <w:rFonts w:ascii="Arial" w:hAnsi="Arial" w:cs="Arial"/>
              <w:i/>
              <w:iCs/>
              <w:shd w:val="clear" w:color="auto" w:fill="FFFFFF"/>
            </w:rPr>
            <w:t>12</w:t>
          </w:r>
          <w:r w:rsidRPr="00096A39">
            <w:rPr>
              <w:rFonts w:ascii="Arial" w:hAnsi="Arial" w:cs="Arial"/>
              <w:shd w:val="clear" w:color="auto" w:fill="FFFFFF"/>
            </w:rPr>
            <w:t>(1), pp.42-48.</w:t>
          </w:r>
        </w:p>
        <w:p w14:paraId="7F976A97"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Rosid, A., </w:t>
          </w:r>
          <w:proofErr w:type="spellStart"/>
          <w:r w:rsidRPr="00096A39">
            <w:rPr>
              <w:rFonts w:ascii="Arial" w:hAnsi="Arial" w:cs="Arial"/>
              <w:shd w:val="clear" w:color="auto" w:fill="FFFFFF"/>
            </w:rPr>
            <w:t>Judijanto</w:t>
          </w:r>
          <w:proofErr w:type="spellEnd"/>
          <w:r w:rsidRPr="00096A39">
            <w:rPr>
              <w:rFonts w:ascii="Arial" w:hAnsi="Arial" w:cs="Arial"/>
              <w:shd w:val="clear" w:color="auto" w:fill="FFFFFF"/>
            </w:rPr>
            <w:t xml:space="preserve">, L., </w:t>
          </w:r>
          <w:proofErr w:type="spellStart"/>
          <w:r w:rsidRPr="00096A39">
            <w:rPr>
              <w:rFonts w:ascii="Arial" w:hAnsi="Arial" w:cs="Arial"/>
              <w:shd w:val="clear" w:color="auto" w:fill="FFFFFF"/>
            </w:rPr>
            <w:t>Stiadi</w:t>
          </w:r>
          <w:proofErr w:type="spellEnd"/>
          <w:r w:rsidRPr="00096A39">
            <w:rPr>
              <w:rFonts w:ascii="Arial" w:hAnsi="Arial" w:cs="Arial"/>
              <w:shd w:val="clear" w:color="auto" w:fill="FFFFFF"/>
            </w:rPr>
            <w:t xml:space="preserve">, M., </w:t>
          </w:r>
          <w:proofErr w:type="spellStart"/>
          <w:r w:rsidRPr="00096A39">
            <w:rPr>
              <w:rFonts w:ascii="Arial" w:hAnsi="Arial" w:cs="Arial"/>
              <w:shd w:val="clear" w:color="auto" w:fill="FFFFFF"/>
            </w:rPr>
            <w:t>Rostini</w:t>
          </w:r>
          <w:proofErr w:type="spellEnd"/>
          <w:r w:rsidRPr="00096A39">
            <w:rPr>
              <w:rFonts w:ascii="Arial" w:hAnsi="Arial" w:cs="Arial"/>
              <w:shd w:val="clear" w:color="auto" w:fill="FFFFFF"/>
            </w:rPr>
            <w:t>, R. and Mohamad, M.T., 2023. Contemporary marketing management strategies: navigating complexity and challenges in the dynamic industry era. </w:t>
          </w:r>
          <w:r w:rsidRPr="00096A39">
            <w:rPr>
              <w:rFonts w:ascii="Arial" w:hAnsi="Arial" w:cs="Arial"/>
              <w:i/>
              <w:iCs/>
              <w:shd w:val="clear" w:color="auto" w:fill="FFFFFF"/>
            </w:rPr>
            <w:t>International Journal of Economic Literature</w:t>
          </w:r>
          <w:r w:rsidRPr="00096A39">
            <w:rPr>
              <w:rFonts w:ascii="Arial" w:hAnsi="Arial" w:cs="Arial"/>
              <w:shd w:val="clear" w:color="auto" w:fill="FFFFFF"/>
            </w:rPr>
            <w:t>, </w:t>
          </w:r>
          <w:r w:rsidRPr="00096A39">
            <w:rPr>
              <w:rFonts w:ascii="Arial" w:hAnsi="Arial" w:cs="Arial"/>
              <w:i/>
              <w:iCs/>
              <w:shd w:val="clear" w:color="auto" w:fill="FFFFFF"/>
            </w:rPr>
            <w:t>1</w:t>
          </w:r>
          <w:r w:rsidRPr="00096A39">
            <w:rPr>
              <w:rFonts w:ascii="Arial" w:hAnsi="Arial" w:cs="Arial"/>
              <w:shd w:val="clear" w:color="auto" w:fill="FFFFFF"/>
            </w:rPr>
            <w:t>(3), pp.271-284.</w:t>
          </w:r>
        </w:p>
        <w:p w14:paraId="6EE123F4"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lastRenderedPageBreak/>
            <w:t>Simatele</w:t>
          </w:r>
          <w:proofErr w:type="spellEnd"/>
          <w:r w:rsidRPr="00096A39">
            <w:rPr>
              <w:rFonts w:ascii="Arial" w:hAnsi="Arial" w:cs="Arial"/>
              <w:shd w:val="clear" w:color="auto" w:fill="FFFFFF"/>
            </w:rPr>
            <w:t>, M. and Mbedzi, E., 2021. Consumer payment choices, costs, and risks: Evidence from Zimbabwe. </w:t>
          </w:r>
          <w:r w:rsidRPr="00096A39">
            <w:rPr>
              <w:rFonts w:ascii="Arial" w:hAnsi="Arial" w:cs="Arial"/>
              <w:i/>
              <w:iCs/>
              <w:shd w:val="clear" w:color="auto" w:fill="FFFFFF"/>
            </w:rPr>
            <w:t>Cogent Economics &amp; Finance</w:t>
          </w:r>
          <w:r w:rsidRPr="00096A39">
            <w:rPr>
              <w:rFonts w:ascii="Arial" w:hAnsi="Arial" w:cs="Arial"/>
              <w:shd w:val="clear" w:color="auto" w:fill="FFFFFF"/>
            </w:rPr>
            <w:t>, </w:t>
          </w:r>
          <w:r w:rsidRPr="00096A39">
            <w:rPr>
              <w:rFonts w:ascii="Arial" w:hAnsi="Arial" w:cs="Arial"/>
              <w:i/>
              <w:iCs/>
              <w:shd w:val="clear" w:color="auto" w:fill="FFFFFF"/>
            </w:rPr>
            <w:t>9</w:t>
          </w:r>
          <w:r w:rsidRPr="00096A39">
            <w:rPr>
              <w:rFonts w:ascii="Arial" w:hAnsi="Arial" w:cs="Arial"/>
              <w:shd w:val="clear" w:color="auto" w:fill="FFFFFF"/>
            </w:rPr>
            <w:t>(1), p.1875564.</w:t>
          </w:r>
        </w:p>
        <w:p w14:paraId="4E2D46A5"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Świecka</w:t>
          </w:r>
          <w:proofErr w:type="spellEnd"/>
          <w:r w:rsidRPr="00096A39">
            <w:rPr>
              <w:rFonts w:ascii="Arial" w:hAnsi="Arial" w:cs="Arial"/>
              <w:shd w:val="clear" w:color="auto" w:fill="FFFFFF"/>
            </w:rPr>
            <w:t xml:space="preserve">, B., Terefenko, P. and </w:t>
          </w:r>
          <w:proofErr w:type="spellStart"/>
          <w:r w:rsidRPr="00096A39">
            <w:rPr>
              <w:rFonts w:ascii="Arial" w:hAnsi="Arial" w:cs="Arial"/>
              <w:shd w:val="clear" w:color="auto" w:fill="FFFFFF"/>
            </w:rPr>
            <w:t>Paprotny</w:t>
          </w:r>
          <w:proofErr w:type="spellEnd"/>
          <w:r w:rsidRPr="00096A39">
            <w:rPr>
              <w:rFonts w:ascii="Arial" w:hAnsi="Arial" w:cs="Arial"/>
              <w:shd w:val="clear" w:color="auto" w:fill="FFFFFF"/>
            </w:rPr>
            <w:t>, D., 2021. Transaction factors’ influence on the choice of payment by Polish consumers. </w:t>
          </w:r>
          <w:r w:rsidRPr="00096A39">
            <w:rPr>
              <w:rFonts w:ascii="Arial" w:hAnsi="Arial" w:cs="Arial"/>
              <w:i/>
              <w:iCs/>
              <w:shd w:val="clear" w:color="auto" w:fill="FFFFFF"/>
            </w:rPr>
            <w:t>Journal of Retailing and Consumer Services</w:t>
          </w:r>
          <w:r w:rsidRPr="00096A39">
            <w:rPr>
              <w:rFonts w:ascii="Arial" w:hAnsi="Arial" w:cs="Arial"/>
              <w:shd w:val="clear" w:color="auto" w:fill="FFFFFF"/>
            </w:rPr>
            <w:t>, </w:t>
          </w:r>
          <w:r w:rsidRPr="00096A39">
            <w:rPr>
              <w:rFonts w:ascii="Arial" w:hAnsi="Arial" w:cs="Arial"/>
              <w:i/>
              <w:iCs/>
              <w:shd w:val="clear" w:color="auto" w:fill="FFFFFF"/>
            </w:rPr>
            <w:t>58</w:t>
          </w:r>
          <w:r w:rsidRPr="00096A39">
            <w:rPr>
              <w:rFonts w:ascii="Arial" w:hAnsi="Arial" w:cs="Arial"/>
              <w:shd w:val="clear" w:color="auto" w:fill="FFFFFF"/>
            </w:rPr>
            <w:t>, p.102264.</w:t>
          </w:r>
        </w:p>
        <w:p w14:paraId="39FBFD49"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Stojkanović, D., Petković, Z. and Ivanov, L., 2021. Just in Time as a Modern Principle of Inventory Management. </w:t>
          </w:r>
          <w:r w:rsidRPr="00096A39">
            <w:rPr>
              <w:rFonts w:ascii="Arial" w:hAnsi="Arial" w:cs="Arial"/>
              <w:i/>
              <w:iCs/>
              <w:shd w:val="clear" w:color="auto" w:fill="FFFFFF"/>
            </w:rPr>
            <w:t>KNOWLEDGE-International Journal</w:t>
          </w:r>
          <w:r w:rsidRPr="00096A39">
            <w:rPr>
              <w:rFonts w:ascii="Arial" w:hAnsi="Arial" w:cs="Arial"/>
              <w:shd w:val="clear" w:color="auto" w:fill="FFFFFF"/>
            </w:rPr>
            <w:t>, </w:t>
          </w:r>
          <w:r w:rsidRPr="00096A39">
            <w:rPr>
              <w:rFonts w:ascii="Arial" w:hAnsi="Arial" w:cs="Arial"/>
              <w:i/>
              <w:iCs/>
              <w:shd w:val="clear" w:color="auto" w:fill="FFFFFF"/>
            </w:rPr>
            <w:t>45</w:t>
          </w:r>
          <w:r w:rsidRPr="00096A39">
            <w:rPr>
              <w:rFonts w:ascii="Arial" w:hAnsi="Arial" w:cs="Arial"/>
              <w:shd w:val="clear" w:color="auto" w:fill="FFFFFF"/>
            </w:rPr>
            <w:t>(1), pp.193-197.</w:t>
          </w:r>
        </w:p>
        <w:p w14:paraId="1330AF17"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Tirkolaee</w:t>
          </w:r>
          <w:proofErr w:type="spellEnd"/>
          <w:r w:rsidRPr="00096A39">
            <w:rPr>
              <w:rFonts w:ascii="Arial" w:hAnsi="Arial" w:cs="Arial"/>
              <w:shd w:val="clear" w:color="auto" w:fill="FFFFFF"/>
            </w:rPr>
            <w:t>, E.B., Goli, A. and Weber, G.W., 2020. Fuzzy mathematical programming and self-adaptive artificial fish swarm algorithm for just-in-time energy-aware flow shop scheduling problem with outsourcing option. </w:t>
          </w:r>
          <w:r w:rsidRPr="00096A39">
            <w:rPr>
              <w:rFonts w:ascii="Arial" w:hAnsi="Arial" w:cs="Arial"/>
              <w:i/>
              <w:iCs/>
              <w:shd w:val="clear" w:color="auto" w:fill="FFFFFF"/>
            </w:rPr>
            <w:t>IEEE transactions on fuzzy systems</w:t>
          </w:r>
          <w:r w:rsidRPr="00096A39">
            <w:rPr>
              <w:rFonts w:ascii="Arial" w:hAnsi="Arial" w:cs="Arial"/>
              <w:shd w:val="clear" w:color="auto" w:fill="FFFFFF"/>
            </w:rPr>
            <w:t>, </w:t>
          </w:r>
          <w:r w:rsidRPr="00096A39">
            <w:rPr>
              <w:rFonts w:ascii="Arial" w:hAnsi="Arial" w:cs="Arial"/>
              <w:i/>
              <w:iCs/>
              <w:shd w:val="clear" w:color="auto" w:fill="FFFFFF"/>
            </w:rPr>
            <w:t>28</w:t>
          </w:r>
          <w:r w:rsidRPr="00096A39">
            <w:rPr>
              <w:rFonts w:ascii="Arial" w:hAnsi="Arial" w:cs="Arial"/>
              <w:shd w:val="clear" w:color="auto" w:fill="FFFFFF"/>
            </w:rPr>
            <w:t>(11), pp.2772-2783.</w:t>
          </w:r>
        </w:p>
        <w:p w14:paraId="4DB9C977" w14:textId="77777777" w:rsidR="00162B3F" w:rsidRPr="00096A39" w:rsidRDefault="00162B3F" w:rsidP="003230AE">
          <w:pPr>
            <w:spacing w:before="120" w:after="120"/>
            <w:ind w:left="720" w:hanging="720"/>
            <w:rPr>
              <w:rFonts w:ascii="Arial" w:hAnsi="Arial" w:cs="Arial"/>
              <w:shd w:val="clear" w:color="auto" w:fill="FFFFFF"/>
            </w:rPr>
          </w:pPr>
          <w:proofErr w:type="spellStart"/>
          <w:r w:rsidRPr="00096A39">
            <w:rPr>
              <w:rFonts w:ascii="Arial" w:hAnsi="Arial" w:cs="Arial"/>
              <w:shd w:val="clear" w:color="auto" w:fill="FFFFFF"/>
            </w:rPr>
            <w:t>Ufua</w:t>
          </w:r>
          <w:proofErr w:type="spellEnd"/>
          <w:r w:rsidRPr="00096A39">
            <w:rPr>
              <w:rFonts w:ascii="Arial" w:hAnsi="Arial" w:cs="Arial"/>
              <w:shd w:val="clear" w:color="auto" w:fill="FFFFFF"/>
            </w:rPr>
            <w:t xml:space="preserve">, D.E., </w:t>
          </w:r>
          <w:proofErr w:type="spellStart"/>
          <w:r w:rsidRPr="00096A39">
            <w:rPr>
              <w:rFonts w:ascii="Arial" w:hAnsi="Arial" w:cs="Arial"/>
              <w:shd w:val="clear" w:color="auto" w:fill="FFFFFF"/>
            </w:rPr>
            <w:t>Ibidunni</w:t>
          </w:r>
          <w:proofErr w:type="spellEnd"/>
          <w:r w:rsidRPr="00096A39">
            <w:rPr>
              <w:rFonts w:ascii="Arial" w:hAnsi="Arial" w:cs="Arial"/>
              <w:shd w:val="clear" w:color="auto" w:fill="FFFFFF"/>
            </w:rPr>
            <w:t>, A.S., Papadopoulos, T., Matthew, O.A., Khatoon, R. and Agboola, M.G., 2022. Implementing just-in-time inventory management to address contextual operational issues: a case study of a commercial livestock farm in southern Nigeria. </w:t>
          </w:r>
          <w:r w:rsidRPr="00096A39">
            <w:rPr>
              <w:rFonts w:ascii="Arial" w:hAnsi="Arial" w:cs="Arial"/>
              <w:i/>
              <w:iCs/>
              <w:shd w:val="clear" w:color="auto" w:fill="FFFFFF"/>
            </w:rPr>
            <w:t>The TQM Journal</w:t>
          </w:r>
          <w:r w:rsidRPr="00096A39">
            <w:rPr>
              <w:rFonts w:ascii="Arial" w:hAnsi="Arial" w:cs="Arial"/>
              <w:shd w:val="clear" w:color="auto" w:fill="FFFFFF"/>
            </w:rPr>
            <w:t>, </w:t>
          </w:r>
          <w:r w:rsidRPr="00096A39">
            <w:rPr>
              <w:rFonts w:ascii="Arial" w:hAnsi="Arial" w:cs="Arial"/>
              <w:i/>
              <w:iCs/>
              <w:shd w:val="clear" w:color="auto" w:fill="FFFFFF"/>
            </w:rPr>
            <w:t>34</w:t>
          </w:r>
          <w:r w:rsidRPr="00096A39">
            <w:rPr>
              <w:rFonts w:ascii="Arial" w:hAnsi="Arial" w:cs="Arial"/>
              <w:shd w:val="clear" w:color="auto" w:fill="FFFFFF"/>
            </w:rPr>
            <w:t>(6), pp.1752-1771.</w:t>
          </w:r>
        </w:p>
        <w:p w14:paraId="6B72B857"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 xml:space="preserve">Ursu, I. and </w:t>
          </w:r>
          <w:proofErr w:type="spellStart"/>
          <w:r w:rsidRPr="00096A39">
            <w:rPr>
              <w:rFonts w:ascii="Arial" w:hAnsi="Arial" w:cs="Arial"/>
              <w:shd w:val="clear" w:color="auto" w:fill="FFFFFF"/>
            </w:rPr>
            <w:t>Georgescuii</w:t>
          </w:r>
          <w:proofErr w:type="spellEnd"/>
          <w:r w:rsidRPr="00096A39">
            <w:rPr>
              <w:rFonts w:ascii="Arial" w:hAnsi="Arial" w:cs="Arial"/>
              <w:shd w:val="clear" w:color="auto" w:fill="FFFFFF"/>
            </w:rPr>
            <w:t>, I.U.L.I.A.N.A., 2022. PLANNING WITH OR WITHOUT BUDGETS? THE “NEW CONTROLLING” APPROACH. </w:t>
          </w:r>
          <w:r w:rsidRPr="00096A39">
            <w:rPr>
              <w:rFonts w:ascii="Arial" w:hAnsi="Arial" w:cs="Arial"/>
              <w:i/>
              <w:iCs/>
              <w:shd w:val="clear" w:color="auto" w:fill="FFFFFF"/>
            </w:rPr>
            <w:t>Review of Economic and Business Studies</w:t>
          </w:r>
          <w:r w:rsidRPr="00096A39">
            <w:rPr>
              <w:rFonts w:ascii="Arial" w:hAnsi="Arial" w:cs="Arial"/>
              <w:shd w:val="clear" w:color="auto" w:fill="FFFFFF"/>
            </w:rPr>
            <w:t>, p.105.</w:t>
          </w:r>
        </w:p>
        <w:p w14:paraId="2B16C0D7" w14:textId="77777777" w:rsidR="00162B3F" w:rsidRPr="00096A39" w:rsidRDefault="00162B3F" w:rsidP="003230AE">
          <w:pPr>
            <w:spacing w:before="120" w:after="120"/>
            <w:ind w:left="720" w:hanging="720"/>
            <w:rPr>
              <w:rFonts w:ascii="Arial" w:hAnsi="Arial" w:cs="Arial"/>
            </w:rPr>
          </w:pPr>
          <w:r w:rsidRPr="00096A39">
            <w:rPr>
              <w:rFonts w:ascii="Arial" w:hAnsi="Arial" w:cs="Arial"/>
            </w:rPr>
            <w:t xml:space="preserve">Wade, M., Tomlinson, N. and Srinivas, V. (2023). </w:t>
          </w:r>
          <w:r w:rsidRPr="00096A39">
            <w:rPr>
              <w:rFonts w:ascii="Arial" w:hAnsi="Arial" w:cs="Arial"/>
              <w:i/>
              <w:iCs/>
            </w:rPr>
            <w:t>2024 banking and capital markets outlook</w:t>
          </w:r>
          <w:r w:rsidRPr="00096A39">
            <w:rPr>
              <w:rFonts w:ascii="Arial" w:hAnsi="Arial" w:cs="Arial"/>
            </w:rPr>
            <w:t>. [online] Deloitte Insights. Available at: https://www2.deloitte.com/us/en/insights/industry/financial-services/financial-services-industry-outlooks/banking-industry-outlook.html [Accessed 12 Apr. 2024].</w:t>
          </w:r>
        </w:p>
        <w:p w14:paraId="22F0CCDA" w14:textId="77777777" w:rsidR="00162B3F" w:rsidRPr="00096A39" w:rsidRDefault="00162B3F" w:rsidP="003230AE">
          <w:pPr>
            <w:spacing w:before="120" w:after="120"/>
            <w:ind w:left="720" w:hanging="720"/>
            <w:rPr>
              <w:rFonts w:ascii="Arial" w:hAnsi="Arial" w:cs="Arial"/>
              <w:shd w:val="clear" w:color="auto" w:fill="FFFFFF"/>
            </w:rPr>
          </w:pPr>
          <w:r w:rsidRPr="00096A39">
            <w:rPr>
              <w:rFonts w:ascii="Arial" w:hAnsi="Arial" w:cs="Arial"/>
              <w:shd w:val="clear" w:color="auto" w:fill="FFFFFF"/>
            </w:rPr>
            <w:t>Wang, L., Wang, Z., Tian, L. and Li, C., 2022. Evolutionary game and numerical simulation of enterprises’ green technology innovation: based on the credit sales financing service of supply chain. </w:t>
          </w:r>
          <w:r w:rsidRPr="00096A39">
            <w:rPr>
              <w:rFonts w:ascii="Arial" w:hAnsi="Arial" w:cs="Arial"/>
              <w:i/>
              <w:iCs/>
              <w:shd w:val="clear" w:color="auto" w:fill="FFFFFF"/>
            </w:rPr>
            <w:t>Sustainability</w:t>
          </w:r>
          <w:r w:rsidRPr="00096A39">
            <w:rPr>
              <w:rFonts w:ascii="Arial" w:hAnsi="Arial" w:cs="Arial"/>
              <w:shd w:val="clear" w:color="auto" w:fill="FFFFFF"/>
            </w:rPr>
            <w:t>, </w:t>
          </w:r>
          <w:r w:rsidRPr="00096A39">
            <w:rPr>
              <w:rFonts w:ascii="Arial" w:hAnsi="Arial" w:cs="Arial"/>
              <w:i/>
              <w:iCs/>
              <w:shd w:val="clear" w:color="auto" w:fill="FFFFFF"/>
            </w:rPr>
            <w:t>15</w:t>
          </w:r>
          <w:r w:rsidRPr="00096A39">
            <w:rPr>
              <w:rFonts w:ascii="Arial" w:hAnsi="Arial" w:cs="Arial"/>
              <w:shd w:val="clear" w:color="auto" w:fill="FFFFFF"/>
            </w:rPr>
            <w:t>(1), p.702.</w:t>
          </w:r>
        </w:p>
        <w:p w14:paraId="6394D4BA" w14:textId="4CD6907D" w:rsidR="00972FE7" w:rsidRPr="00096A39" w:rsidRDefault="00972FE7" w:rsidP="003230AE">
          <w:pPr>
            <w:spacing w:before="120" w:after="120"/>
            <w:ind w:left="720" w:hanging="720"/>
            <w:rPr>
              <w:rFonts w:ascii="Arial" w:hAnsi="Arial" w:cs="Arial"/>
            </w:rPr>
          </w:pPr>
          <w:r w:rsidRPr="00096A39">
            <w:rPr>
              <w:rFonts w:ascii="Arial" w:hAnsi="Arial" w:cs="Arial"/>
              <w:shd w:val="clear" w:color="auto" w:fill="FFFFFF"/>
            </w:rPr>
            <w:t>Wanna, J., Kelly, J. and Forster, J., 2020. </w:t>
          </w:r>
          <w:r w:rsidRPr="00096A39">
            <w:rPr>
              <w:rFonts w:ascii="Arial" w:hAnsi="Arial" w:cs="Arial"/>
              <w:i/>
              <w:iCs/>
              <w:shd w:val="clear" w:color="auto" w:fill="FFFFFF"/>
            </w:rPr>
            <w:t>Managing public expenditure in Australia</w:t>
          </w:r>
          <w:r w:rsidRPr="00096A39">
            <w:rPr>
              <w:rFonts w:ascii="Arial" w:hAnsi="Arial" w:cs="Arial"/>
              <w:shd w:val="clear" w:color="auto" w:fill="FFFFFF"/>
            </w:rPr>
            <w:t>. Routledge.</w:t>
          </w:r>
        </w:p>
        <w:p w14:paraId="0AEF8B62" w14:textId="77777777" w:rsidR="00162B3F" w:rsidRPr="00096A39" w:rsidRDefault="00162B3F" w:rsidP="003230AE">
          <w:pPr>
            <w:spacing w:before="120" w:after="120"/>
            <w:ind w:left="720" w:hanging="720"/>
            <w:rPr>
              <w:rFonts w:ascii="Arial" w:hAnsi="Arial" w:cs="Arial"/>
              <w:szCs w:val="24"/>
            </w:rPr>
          </w:pPr>
          <w:r w:rsidRPr="00096A39">
            <w:rPr>
              <w:rFonts w:ascii="Arial" w:hAnsi="Arial" w:cs="Arial"/>
              <w:shd w:val="clear" w:color="auto" w:fill="FFFFFF"/>
            </w:rPr>
            <w:t xml:space="preserve">Xu, J., Xu, X., Huang, C., Angelo, J., Oliveira, C.L., Xu, M., Xu, X., Temel, D., Ding, J., Ghose, S. and Borys, M.C., 2020, January. Biomanufacturing evolution from </w:t>
          </w:r>
          <w:r w:rsidRPr="00096A39">
            <w:rPr>
              <w:rFonts w:ascii="Arial" w:hAnsi="Arial" w:cs="Arial"/>
              <w:shd w:val="clear" w:color="auto" w:fill="FFFFFF"/>
            </w:rPr>
            <w:lastRenderedPageBreak/>
            <w:t>conventional to intensified processes for productivity improvement: a case study. In </w:t>
          </w:r>
          <w:proofErr w:type="spellStart"/>
          <w:r w:rsidRPr="00096A39">
            <w:rPr>
              <w:rFonts w:ascii="Arial" w:hAnsi="Arial" w:cs="Arial"/>
              <w:i/>
              <w:iCs/>
              <w:shd w:val="clear" w:color="auto" w:fill="FFFFFF"/>
            </w:rPr>
            <w:t>MAbs</w:t>
          </w:r>
          <w:proofErr w:type="spellEnd"/>
          <w:r w:rsidRPr="00096A39">
            <w:rPr>
              <w:rFonts w:ascii="Arial" w:hAnsi="Arial" w:cs="Arial"/>
              <w:shd w:val="clear" w:color="auto" w:fill="FFFFFF"/>
            </w:rPr>
            <w:t> (Vol. 12, No. 1, p. 1770669). Taylor &amp; Francis.</w:t>
          </w:r>
        </w:p>
        <w:p w14:paraId="77D69E6F" w14:textId="41C51F84" w:rsidR="004A11F6" w:rsidRPr="00096A39" w:rsidRDefault="00000000" w:rsidP="003230AE">
          <w:pPr>
            <w:spacing w:before="120" w:after="120"/>
            <w:rPr>
              <w:rFonts w:ascii="Arial" w:hAnsi="Arial" w:cs="Arial"/>
            </w:rPr>
          </w:pPr>
        </w:p>
      </w:sdtContent>
    </w:sdt>
    <w:p w14:paraId="7F890C1F" w14:textId="2F13CDC4" w:rsidR="00CA09F3" w:rsidRPr="00096A39" w:rsidRDefault="00CA09F3" w:rsidP="003230AE">
      <w:pPr>
        <w:spacing w:before="120" w:after="120"/>
        <w:rPr>
          <w:rFonts w:ascii="Arial" w:hAnsi="Arial" w:cs="Arial"/>
        </w:rPr>
      </w:pPr>
    </w:p>
    <w:sectPr w:rsidR="00CA09F3" w:rsidRPr="00096A39" w:rsidSect="00C7490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1793F" w14:textId="77777777" w:rsidR="00C74902" w:rsidRDefault="00C74902" w:rsidP="001528C4">
      <w:pPr>
        <w:spacing w:after="0" w:line="240" w:lineRule="auto"/>
      </w:pPr>
      <w:r>
        <w:separator/>
      </w:r>
    </w:p>
  </w:endnote>
  <w:endnote w:type="continuationSeparator" w:id="0">
    <w:p w14:paraId="063312C0" w14:textId="77777777" w:rsidR="00C74902" w:rsidRDefault="00C74902" w:rsidP="00152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941145"/>
      <w:docPartObj>
        <w:docPartGallery w:val="Page Numbers (Bottom of Page)"/>
        <w:docPartUnique/>
      </w:docPartObj>
    </w:sdtPr>
    <w:sdtEndPr>
      <w:rPr>
        <w:noProof/>
      </w:rPr>
    </w:sdtEndPr>
    <w:sdtContent>
      <w:p w14:paraId="703B6956" w14:textId="06E6EFB7" w:rsidR="004E4CD5" w:rsidRDefault="004E4CD5">
        <w:pPr>
          <w:pStyle w:val="Footer"/>
          <w:jc w:val="right"/>
        </w:pPr>
        <w:r>
          <w:fldChar w:fldCharType="begin"/>
        </w:r>
        <w:r>
          <w:instrText xml:space="preserve"> PAGE   \* MERGEFORMAT </w:instrText>
        </w:r>
        <w:r>
          <w:fldChar w:fldCharType="separate"/>
        </w:r>
        <w:r w:rsidR="00342671">
          <w:rPr>
            <w:noProof/>
          </w:rPr>
          <w:t>4</w:t>
        </w:r>
        <w:r>
          <w:rPr>
            <w:noProof/>
          </w:rPr>
          <w:fldChar w:fldCharType="end"/>
        </w:r>
      </w:p>
    </w:sdtContent>
  </w:sdt>
  <w:p w14:paraId="0154B512" w14:textId="77777777" w:rsidR="004E4CD5" w:rsidRDefault="004E4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5135" w14:textId="77777777" w:rsidR="00C74902" w:rsidRDefault="00C74902" w:rsidP="001528C4">
      <w:pPr>
        <w:spacing w:after="0" w:line="240" w:lineRule="auto"/>
      </w:pPr>
      <w:r>
        <w:separator/>
      </w:r>
    </w:p>
  </w:footnote>
  <w:footnote w:type="continuationSeparator" w:id="0">
    <w:p w14:paraId="4358121D" w14:textId="77777777" w:rsidR="00C74902" w:rsidRDefault="00C74902" w:rsidP="00152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1F46"/>
    <w:multiLevelType w:val="hybridMultilevel"/>
    <w:tmpl w:val="DD884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B74494"/>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2" w15:restartNumberingAfterBreak="0">
    <w:nsid w:val="52F7149F"/>
    <w:multiLevelType w:val="hybridMultilevel"/>
    <w:tmpl w:val="79AC3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587ABE"/>
    <w:multiLevelType w:val="hybridMultilevel"/>
    <w:tmpl w:val="38B49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167614"/>
    <w:multiLevelType w:val="hybridMultilevel"/>
    <w:tmpl w:val="6F7A1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6" w15:restartNumberingAfterBreak="0">
    <w:nsid w:val="6ECC640E"/>
    <w:multiLevelType w:val="hybridMultilevel"/>
    <w:tmpl w:val="75166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3E7320"/>
    <w:multiLevelType w:val="multilevel"/>
    <w:tmpl w:val="0C7433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38044565">
    <w:abstractNumId w:val="5"/>
  </w:num>
  <w:num w:numId="2" w16cid:durableId="1531213517">
    <w:abstractNumId w:val="7"/>
  </w:num>
  <w:num w:numId="3" w16cid:durableId="1313826629">
    <w:abstractNumId w:val="0"/>
  </w:num>
  <w:num w:numId="4" w16cid:durableId="631206479">
    <w:abstractNumId w:val="6"/>
  </w:num>
  <w:num w:numId="5" w16cid:durableId="1490705967">
    <w:abstractNumId w:val="3"/>
  </w:num>
  <w:num w:numId="6" w16cid:durableId="1006174584">
    <w:abstractNumId w:val="2"/>
  </w:num>
  <w:num w:numId="7" w16cid:durableId="1839878263">
    <w:abstractNumId w:val="4"/>
  </w:num>
  <w:num w:numId="8" w16cid:durableId="1104109783">
    <w:abstractNumId w:val="7"/>
    <w:lvlOverride w:ilvl="0">
      <w:startOverride w:val="3"/>
    </w:lvlOverride>
  </w:num>
  <w:num w:numId="9" w16cid:durableId="1761372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E2E"/>
    <w:rsid w:val="00044CDB"/>
    <w:rsid w:val="0004602C"/>
    <w:rsid w:val="000522B3"/>
    <w:rsid w:val="000640AC"/>
    <w:rsid w:val="000664F1"/>
    <w:rsid w:val="000800BB"/>
    <w:rsid w:val="00084E65"/>
    <w:rsid w:val="00096A39"/>
    <w:rsid w:val="000F43CD"/>
    <w:rsid w:val="00107936"/>
    <w:rsid w:val="001101CF"/>
    <w:rsid w:val="00115B96"/>
    <w:rsid w:val="001218EB"/>
    <w:rsid w:val="00136176"/>
    <w:rsid w:val="001528C4"/>
    <w:rsid w:val="00162B3F"/>
    <w:rsid w:val="00171EC7"/>
    <w:rsid w:val="00172FC4"/>
    <w:rsid w:val="00181D31"/>
    <w:rsid w:val="001D2949"/>
    <w:rsid w:val="001F61B3"/>
    <w:rsid w:val="00242302"/>
    <w:rsid w:val="00254A7C"/>
    <w:rsid w:val="00255C70"/>
    <w:rsid w:val="00283B97"/>
    <w:rsid w:val="002F3E2D"/>
    <w:rsid w:val="003230AE"/>
    <w:rsid w:val="00324CCD"/>
    <w:rsid w:val="00327A89"/>
    <w:rsid w:val="00342671"/>
    <w:rsid w:val="00374A2B"/>
    <w:rsid w:val="00375AF2"/>
    <w:rsid w:val="00402B08"/>
    <w:rsid w:val="00430F88"/>
    <w:rsid w:val="00442AFD"/>
    <w:rsid w:val="0045359C"/>
    <w:rsid w:val="00465E7C"/>
    <w:rsid w:val="00466F89"/>
    <w:rsid w:val="00480872"/>
    <w:rsid w:val="004A11F6"/>
    <w:rsid w:val="004C0CD6"/>
    <w:rsid w:val="004D519C"/>
    <w:rsid w:val="004E1D18"/>
    <w:rsid w:val="004E4CD5"/>
    <w:rsid w:val="004F094F"/>
    <w:rsid w:val="00553E25"/>
    <w:rsid w:val="00585C98"/>
    <w:rsid w:val="005B12B9"/>
    <w:rsid w:val="005B59AC"/>
    <w:rsid w:val="005C4556"/>
    <w:rsid w:val="005E3468"/>
    <w:rsid w:val="00653335"/>
    <w:rsid w:val="0067539B"/>
    <w:rsid w:val="006952DD"/>
    <w:rsid w:val="006C16BA"/>
    <w:rsid w:val="006E1920"/>
    <w:rsid w:val="00755F4B"/>
    <w:rsid w:val="00762F77"/>
    <w:rsid w:val="00781D04"/>
    <w:rsid w:val="007A227F"/>
    <w:rsid w:val="007D1947"/>
    <w:rsid w:val="007D27AF"/>
    <w:rsid w:val="007D4368"/>
    <w:rsid w:val="00853308"/>
    <w:rsid w:val="00857500"/>
    <w:rsid w:val="00871ED5"/>
    <w:rsid w:val="00881092"/>
    <w:rsid w:val="008C52E9"/>
    <w:rsid w:val="008C595B"/>
    <w:rsid w:val="008C5E61"/>
    <w:rsid w:val="008F4B79"/>
    <w:rsid w:val="00901BA4"/>
    <w:rsid w:val="00911DFB"/>
    <w:rsid w:val="00931CAA"/>
    <w:rsid w:val="00933979"/>
    <w:rsid w:val="00956ED8"/>
    <w:rsid w:val="00972FE7"/>
    <w:rsid w:val="009D1D8B"/>
    <w:rsid w:val="009D556E"/>
    <w:rsid w:val="009E122E"/>
    <w:rsid w:val="00A017E8"/>
    <w:rsid w:val="00A12B58"/>
    <w:rsid w:val="00A15645"/>
    <w:rsid w:val="00A2101C"/>
    <w:rsid w:val="00A47A14"/>
    <w:rsid w:val="00A6117C"/>
    <w:rsid w:val="00A83A09"/>
    <w:rsid w:val="00A96ADD"/>
    <w:rsid w:val="00AA25AB"/>
    <w:rsid w:val="00AA2A91"/>
    <w:rsid w:val="00AC14AC"/>
    <w:rsid w:val="00AC4917"/>
    <w:rsid w:val="00AF5EC3"/>
    <w:rsid w:val="00B003C4"/>
    <w:rsid w:val="00B0050D"/>
    <w:rsid w:val="00B65AE1"/>
    <w:rsid w:val="00B7713E"/>
    <w:rsid w:val="00BA759C"/>
    <w:rsid w:val="00BB58A1"/>
    <w:rsid w:val="00C05F34"/>
    <w:rsid w:val="00C74902"/>
    <w:rsid w:val="00CA09F3"/>
    <w:rsid w:val="00CA4F16"/>
    <w:rsid w:val="00CD52EC"/>
    <w:rsid w:val="00CF276A"/>
    <w:rsid w:val="00D20A7C"/>
    <w:rsid w:val="00D3665A"/>
    <w:rsid w:val="00D76562"/>
    <w:rsid w:val="00D82DDB"/>
    <w:rsid w:val="00D854A5"/>
    <w:rsid w:val="00DC462B"/>
    <w:rsid w:val="00DD0FBC"/>
    <w:rsid w:val="00E17C07"/>
    <w:rsid w:val="00E30BB2"/>
    <w:rsid w:val="00E85923"/>
    <w:rsid w:val="00E96BE2"/>
    <w:rsid w:val="00EA5BD5"/>
    <w:rsid w:val="00F05969"/>
    <w:rsid w:val="00F202E5"/>
    <w:rsid w:val="00F23C03"/>
    <w:rsid w:val="00F647F0"/>
    <w:rsid w:val="00FA2F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7AF"/>
    <w:pPr>
      <w:spacing w:line="360" w:lineRule="auto"/>
      <w:jc w:val="both"/>
    </w:pPr>
    <w:rPr>
      <w:rFonts w:ascii="Times New Roman" w:hAnsi="Times New Roman"/>
      <w:sz w:val="24"/>
    </w:rPr>
  </w:style>
  <w:style w:type="paragraph" w:styleId="Heading1">
    <w:name w:val="heading 1"/>
    <w:basedOn w:val="NoSpacing"/>
    <w:next w:val="Normal"/>
    <w:link w:val="Heading1Char"/>
    <w:uiPriority w:val="9"/>
    <w:qFormat/>
    <w:rsid w:val="00096A39"/>
    <w:pPr>
      <w:numPr>
        <w:numId w:val="2"/>
      </w:numPr>
      <w:spacing w:before="120" w:after="120" w:line="360" w:lineRule="auto"/>
      <w:jc w:val="both"/>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096A39"/>
    <w:pPr>
      <w:keepNext/>
      <w:keepLines/>
      <w:numPr>
        <w:ilvl w:val="1"/>
        <w:numId w:val="2"/>
      </w:numPr>
      <w:spacing w:before="120" w:after="120"/>
      <w:ind w:left="578" w:hanging="578"/>
      <w:outlineLvl w:val="1"/>
    </w:pPr>
    <w:rPr>
      <w:rFonts w:ascii="Arial" w:eastAsiaTheme="majorEastAsia" w:hAnsi="Arial" w:cs="Arial"/>
      <w:b/>
      <w:sz w:val="26"/>
      <w:szCs w:val="26"/>
    </w:rPr>
  </w:style>
  <w:style w:type="paragraph" w:styleId="Heading3">
    <w:name w:val="heading 3"/>
    <w:basedOn w:val="Normal"/>
    <w:next w:val="Normal"/>
    <w:link w:val="Heading3Char"/>
    <w:uiPriority w:val="9"/>
    <w:semiHidden/>
    <w:unhideWhenUsed/>
    <w:qFormat/>
    <w:rsid w:val="007D27AF"/>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D27AF"/>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D27AF"/>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D27AF"/>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D27AF"/>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D27AF"/>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27AF"/>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096A39"/>
    <w:rPr>
      <w:rFonts w:ascii="Arial" w:eastAsiaTheme="minorEastAsia" w:hAnsi="Arial" w:cs="Arial"/>
      <w:b/>
      <w:sz w:val="28"/>
      <w:szCs w:val="28"/>
      <w:lang w:val="en-US"/>
    </w:rPr>
  </w:style>
  <w:style w:type="paragraph" w:styleId="TOCHeading">
    <w:name w:val="TOC Heading"/>
    <w:basedOn w:val="Heading1"/>
    <w:next w:val="Normal"/>
    <w:uiPriority w:val="39"/>
    <w:unhideWhenUsed/>
    <w:qFormat/>
    <w:rsid w:val="007D1947"/>
    <w:pPr>
      <w:numPr>
        <w:numId w:val="0"/>
      </w:numPr>
      <w:ind w:left="720" w:hanging="720"/>
      <w:outlineLvl w:val="9"/>
    </w:pPr>
  </w:style>
  <w:style w:type="paragraph" w:styleId="TOC1">
    <w:name w:val="toc 1"/>
    <w:basedOn w:val="Normal"/>
    <w:next w:val="Normal"/>
    <w:autoRedefine/>
    <w:uiPriority w:val="39"/>
    <w:unhideWhenUsed/>
    <w:rsid w:val="007D1947"/>
    <w:pPr>
      <w:spacing w:before="120" w:after="120"/>
      <w:jc w:val="left"/>
    </w:pPr>
    <w:rPr>
      <w:rFonts w:asciiTheme="minorHAnsi" w:hAnsiTheme="minorHAnsi"/>
      <w:b/>
      <w:bCs/>
      <w:caps/>
      <w:sz w:val="20"/>
      <w:szCs w:val="20"/>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96A39"/>
    <w:rPr>
      <w:rFonts w:ascii="Arial" w:eastAsiaTheme="majorEastAsia" w:hAnsi="Arial" w:cs="Arial"/>
      <w:b/>
      <w:sz w:val="26"/>
      <w:szCs w:val="26"/>
    </w:rPr>
  </w:style>
  <w:style w:type="paragraph" w:styleId="TOC2">
    <w:name w:val="toc 2"/>
    <w:basedOn w:val="Normal"/>
    <w:next w:val="Normal"/>
    <w:autoRedefine/>
    <w:uiPriority w:val="39"/>
    <w:unhideWhenUsed/>
    <w:rsid w:val="00115B96"/>
    <w:pPr>
      <w:spacing w:after="0"/>
      <w:ind w:left="240"/>
      <w:jc w:val="left"/>
    </w:pPr>
    <w:rPr>
      <w:rFonts w:asciiTheme="minorHAnsi" w:hAnsiTheme="minorHAnsi"/>
      <w:smallCaps/>
      <w:sz w:val="20"/>
      <w:szCs w:val="20"/>
    </w:r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customStyle="1" w:styleId="Heading3Char">
    <w:name w:val="Heading 3 Char"/>
    <w:basedOn w:val="DefaultParagraphFont"/>
    <w:link w:val="Heading3"/>
    <w:uiPriority w:val="9"/>
    <w:semiHidden/>
    <w:rsid w:val="007D27A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D27AF"/>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7D27AF"/>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D27AF"/>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D27AF"/>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D27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27A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C52E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47F0"/>
    <w:pPr>
      <w:spacing w:after="0"/>
      <w:ind w:left="480" w:hanging="480"/>
      <w:jc w:val="left"/>
    </w:pPr>
    <w:rPr>
      <w:rFonts w:asciiTheme="minorHAnsi" w:hAnsiTheme="minorHAnsi"/>
      <w:smallCaps/>
      <w:sz w:val="20"/>
      <w:szCs w:val="20"/>
    </w:rPr>
  </w:style>
  <w:style w:type="paragraph" w:styleId="Header">
    <w:name w:val="header"/>
    <w:basedOn w:val="Normal"/>
    <w:link w:val="HeaderChar"/>
    <w:uiPriority w:val="99"/>
    <w:unhideWhenUsed/>
    <w:rsid w:val="001528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8C4"/>
    <w:rPr>
      <w:rFonts w:ascii="Times New Roman" w:hAnsi="Times New Roman"/>
      <w:sz w:val="24"/>
    </w:rPr>
  </w:style>
  <w:style w:type="paragraph" w:styleId="Footer">
    <w:name w:val="footer"/>
    <w:basedOn w:val="Normal"/>
    <w:link w:val="FooterChar"/>
    <w:uiPriority w:val="99"/>
    <w:unhideWhenUsed/>
    <w:rsid w:val="001528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8C4"/>
    <w:rPr>
      <w:rFonts w:ascii="Times New Roman" w:hAnsi="Times New Roman"/>
      <w:sz w:val="24"/>
    </w:rPr>
  </w:style>
  <w:style w:type="paragraph" w:styleId="TOC3">
    <w:name w:val="toc 3"/>
    <w:basedOn w:val="Normal"/>
    <w:next w:val="Normal"/>
    <w:autoRedefine/>
    <w:uiPriority w:val="39"/>
    <w:unhideWhenUsed/>
    <w:rsid w:val="001528C4"/>
    <w:pPr>
      <w:spacing w:after="0"/>
      <w:ind w:left="480"/>
      <w:jc w:val="left"/>
    </w:pPr>
    <w:rPr>
      <w:rFonts w:asciiTheme="minorHAnsi" w:hAnsiTheme="minorHAnsi"/>
      <w:i/>
      <w:iCs/>
      <w:sz w:val="20"/>
      <w:szCs w:val="20"/>
    </w:rPr>
  </w:style>
  <w:style w:type="paragraph" w:styleId="TOC4">
    <w:name w:val="toc 4"/>
    <w:basedOn w:val="Normal"/>
    <w:next w:val="Normal"/>
    <w:autoRedefine/>
    <w:uiPriority w:val="39"/>
    <w:unhideWhenUsed/>
    <w:rsid w:val="001528C4"/>
    <w:pPr>
      <w:spacing w:after="0"/>
      <w:ind w:left="720"/>
      <w:jc w:val="left"/>
    </w:pPr>
    <w:rPr>
      <w:rFonts w:asciiTheme="minorHAnsi" w:hAnsiTheme="minorHAnsi"/>
      <w:sz w:val="18"/>
      <w:szCs w:val="18"/>
    </w:rPr>
  </w:style>
  <w:style w:type="paragraph" w:styleId="TOC5">
    <w:name w:val="toc 5"/>
    <w:basedOn w:val="Normal"/>
    <w:next w:val="Normal"/>
    <w:autoRedefine/>
    <w:uiPriority w:val="39"/>
    <w:unhideWhenUsed/>
    <w:rsid w:val="001528C4"/>
    <w:pPr>
      <w:spacing w:after="0"/>
      <w:ind w:left="960"/>
      <w:jc w:val="left"/>
    </w:pPr>
    <w:rPr>
      <w:rFonts w:asciiTheme="minorHAnsi" w:hAnsiTheme="minorHAnsi"/>
      <w:sz w:val="18"/>
      <w:szCs w:val="18"/>
    </w:rPr>
  </w:style>
  <w:style w:type="paragraph" w:styleId="TOC6">
    <w:name w:val="toc 6"/>
    <w:basedOn w:val="Normal"/>
    <w:next w:val="Normal"/>
    <w:autoRedefine/>
    <w:uiPriority w:val="39"/>
    <w:unhideWhenUsed/>
    <w:rsid w:val="001528C4"/>
    <w:pPr>
      <w:spacing w:after="0"/>
      <w:ind w:left="1200"/>
      <w:jc w:val="left"/>
    </w:pPr>
    <w:rPr>
      <w:rFonts w:asciiTheme="minorHAnsi" w:hAnsiTheme="minorHAnsi"/>
      <w:sz w:val="18"/>
      <w:szCs w:val="18"/>
    </w:rPr>
  </w:style>
  <w:style w:type="paragraph" w:styleId="TOC7">
    <w:name w:val="toc 7"/>
    <w:basedOn w:val="Normal"/>
    <w:next w:val="Normal"/>
    <w:autoRedefine/>
    <w:uiPriority w:val="39"/>
    <w:unhideWhenUsed/>
    <w:rsid w:val="001528C4"/>
    <w:pPr>
      <w:spacing w:after="0"/>
      <w:ind w:left="1440"/>
      <w:jc w:val="left"/>
    </w:pPr>
    <w:rPr>
      <w:rFonts w:asciiTheme="minorHAnsi" w:hAnsiTheme="minorHAnsi"/>
      <w:sz w:val="18"/>
      <w:szCs w:val="18"/>
    </w:rPr>
  </w:style>
  <w:style w:type="paragraph" w:styleId="TOC8">
    <w:name w:val="toc 8"/>
    <w:basedOn w:val="Normal"/>
    <w:next w:val="Normal"/>
    <w:autoRedefine/>
    <w:uiPriority w:val="39"/>
    <w:unhideWhenUsed/>
    <w:rsid w:val="001528C4"/>
    <w:pPr>
      <w:spacing w:after="0"/>
      <w:ind w:left="1680"/>
      <w:jc w:val="left"/>
    </w:pPr>
    <w:rPr>
      <w:rFonts w:asciiTheme="minorHAnsi" w:hAnsiTheme="minorHAnsi"/>
      <w:sz w:val="18"/>
      <w:szCs w:val="18"/>
    </w:rPr>
  </w:style>
  <w:style w:type="paragraph" w:styleId="TOC9">
    <w:name w:val="toc 9"/>
    <w:basedOn w:val="Normal"/>
    <w:next w:val="Normal"/>
    <w:autoRedefine/>
    <w:uiPriority w:val="39"/>
    <w:unhideWhenUsed/>
    <w:rsid w:val="001528C4"/>
    <w:pPr>
      <w:spacing w:after="0"/>
      <w:ind w:left="1920"/>
      <w:jc w:val="left"/>
    </w:pPr>
    <w:rPr>
      <w:rFonts w:asciiTheme="minorHAnsi" w:hAnsiTheme="minorHAnsi"/>
      <w:sz w:val="18"/>
      <w:szCs w:val="18"/>
    </w:rPr>
  </w:style>
  <w:style w:type="character" w:customStyle="1" w:styleId="text-with-replacments">
    <w:name w:val="text-with-replacments"/>
    <w:basedOn w:val="DefaultParagraphFont"/>
    <w:rsid w:val="002F3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213039">
      <w:bodyDiv w:val="1"/>
      <w:marLeft w:val="0"/>
      <w:marRight w:val="0"/>
      <w:marTop w:val="0"/>
      <w:marBottom w:val="0"/>
      <w:divBdr>
        <w:top w:val="none" w:sz="0" w:space="0" w:color="auto"/>
        <w:left w:val="none" w:sz="0" w:space="0" w:color="auto"/>
        <w:bottom w:val="none" w:sz="0" w:space="0" w:color="auto"/>
        <w:right w:val="none" w:sz="0" w:space="0" w:color="auto"/>
      </w:divBdr>
    </w:div>
    <w:div w:id="321542909">
      <w:bodyDiv w:val="1"/>
      <w:marLeft w:val="0"/>
      <w:marRight w:val="0"/>
      <w:marTop w:val="0"/>
      <w:marBottom w:val="0"/>
      <w:divBdr>
        <w:top w:val="none" w:sz="0" w:space="0" w:color="auto"/>
        <w:left w:val="none" w:sz="0" w:space="0" w:color="auto"/>
        <w:bottom w:val="none" w:sz="0" w:space="0" w:color="auto"/>
        <w:right w:val="none" w:sz="0" w:space="0" w:color="auto"/>
      </w:divBdr>
    </w:div>
    <w:div w:id="442071270">
      <w:bodyDiv w:val="1"/>
      <w:marLeft w:val="0"/>
      <w:marRight w:val="0"/>
      <w:marTop w:val="0"/>
      <w:marBottom w:val="0"/>
      <w:divBdr>
        <w:top w:val="none" w:sz="0" w:space="0" w:color="auto"/>
        <w:left w:val="none" w:sz="0" w:space="0" w:color="auto"/>
        <w:bottom w:val="none" w:sz="0" w:space="0" w:color="auto"/>
        <w:right w:val="none" w:sz="0" w:space="0" w:color="auto"/>
      </w:divBdr>
    </w:div>
    <w:div w:id="445585550">
      <w:bodyDiv w:val="1"/>
      <w:marLeft w:val="0"/>
      <w:marRight w:val="0"/>
      <w:marTop w:val="0"/>
      <w:marBottom w:val="0"/>
      <w:divBdr>
        <w:top w:val="none" w:sz="0" w:space="0" w:color="auto"/>
        <w:left w:val="none" w:sz="0" w:space="0" w:color="auto"/>
        <w:bottom w:val="none" w:sz="0" w:space="0" w:color="auto"/>
        <w:right w:val="none" w:sz="0" w:space="0" w:color="auto"/>
      </w:divBdr>
    </w:div>
    <w:div w:id="479420746">
      <w:bodyDiv w:val="1"/>
      <w:marLeft w:val="0"/>
      <w:marRight w:val="0"/>
      <w:marTop w:val="0"/>
      <w:marBottom w:val="0"/>
      <w:divBdr>
        <w:top w:val="none" w:sz="0" w:space="0" w:color="auto"/>
        <w:left w:val="none" w:sz="0" w:space="0" w:color="auto"/>
        <w:bottom w:val="none" w:sz="0" w:space="0" w:color="auto"/>
        <w:right w:val="none" w:sz="0" w:space="0" w:color="auto"/>
      </w:divBdr>
    </w:div>
    <w:div w:id="487288408">
      <w:bodyDiv w:val="1"/>
      <w:marLeft w:val="0"/>
      <w:marRight w:val="0"/>
      <w:marTop w:val="0"/>
      <w:marBottom w:val="0"/>
      <w:divBdr>
        <w:top w:val="none" w:sz="0" w:space="0" w:color="auto"/>
        <w:left w:val="none" w:sz="0" w:space="0" w:color="auto"/>
        <w:bottom w:val="none" w:sz="0" w:space="0" w:color="auto"/>
        <w:right w:val="none" w:sz="0" w:space="0" w:color="auto"/>
      </w:divBdr>
    </w:div>
    <w:div w:id="544295062">
      <w:bodyDiv w:val="1"/>
      <w:marLeft w:val="0"/>
      <w:marRight w:val="0"/>
      <w:marTop w:val="0"/>
      <w:marBottom w:val="0"/>
      <w:divBdr>
        <w:top w:val="none" w:sz="0" w:space="0" w:color="auto"/>
        <w:left w:val="none" w:sz="0" w:space="0" w:color="auto"/>
        <w:bottom w:val="none" w:sz="0" w:space="0" w:color="auto"/>
        <w:right w:val="none" w:sz="0" w:space="0" w:color="auto"/>
      </w:divBdr>
    </w:div>
    <w:div w:id="871847853">
      <w:bodyDiv w:val="1"/>
      <w:marLeft w:val="0"/>
      <w:marRight w:val="0"/>
      <w:marTop w:val="0"/>
      <w:marBottom w:val="0"/>
      <w:divBdr>
        <w:top w:val="none" w:sz="0" w:space="0" w:color="auto"/>
        <w:left w:val="none" w:sz="0" w:space="0" w:color="auto"/>
        <w:bottom w:val="none" w:sz="0" w:space="0" w:color="auto"/>
        <w:right w:val="none" w:sz="0" w:space="0" w:color="auto"/>
      </w:divBdr>
    </w:div>
    <w:div w:id="969167259">
      <w:bodyDiv w:val="1"/>
      <w:marLeft w:val="0"/>
      <w:marRight w:val="0"/>
      <w:marTop w:val="0"/>
      <w:marBottom w:val="0"/>
      <w:divBdr>
        <w:top w:val="none" w:sz="0" w:space="0" w:color="auto"/>
        <w:left w:val="none" w:sz="0" w:space="0" w:color="auto"/>
        <w:bottom w:val="none" w:sz="0" w:space="0" w:color="auto"/>
        <w:right w:val="none" w:sz="0" w:space="0" w:color="auto"/>
      </w:divBdr>
    </w:div>
    <w:div w:id="1051733739">
      <w:bodyDiv w:val="1"/>
      <w:marLeft w:val="0"/>
      <w:marRight w:val="0"/>
      <w:marTop w:val="0"/>
      <w:marBottom w:val="0"/>
      <w:divBdr>
        <w:top w:val="none" w:sz="0" w:space="0" w:color="auto"/>
        <w:left w:val="none" w:sz="0" w:space="0" w:color="auto"/>
        <w:bottom w:val="none" w:sz="0" w:space="0" w:color="auto"/>
        <w:right w:val="none" w:sz="0" w:space="0" w:color="auto"/>
      </w:divBdr>
    </w:div>
    <w:div w:id="1166634492">
      <w:bodyDiv w:val="1"/>
      <w:marLeft w:val="0"/>
      <w:marRight w:val="0"/>
      <w:marTop w:val="0"/>
      <w:marBottom w:val="0"/>
      <w:divBdr>
        <w:top w:val="none" w:sz="0" w:space="0" w:color="auto"/>
        <w:left w:val="none" w:sz="0" w:space="0" w:color="auto"/>
        <w:bottom w:val="none" w:sz="0" w:space="0" w:color="auto"/>
        <w:right w:val="none" w:sz="0" w:space="0" w:color="auto"/>
      </w:divBdr>
    </w:div>
    <w:div w:id="1200629823">
      <w:bodyDiv w:val="1"/>
      <w:marLeft w:val="0"/>
      <w:marRight w:val="0"/>
      <w:marTop w:val="0"/>
      <w:marBottom w:val="0"/>
      <w:divBdr>
        <w:top w:val="none" w:sz="0" w:space="0" w:color="auto"/>
        <w:left w:val="none" w:sz="0" w:space="0" w:color="auto"/>
        <w:bottom w:val="none" w:sz="0" w:space="0" w:color="auto"/>
        <w:right w:val="none" w:sz="0" w:space="0" w:color="auto"/>
      </w:divBdr>
    </w:div>
    <w:div w:id="1200699390">
      <w:bodyDiv w:val="1"/>
      <w:marLeft w:val="0"/>
      <w:marRight w:val="0"/>
      <w:marTop w:val="0"/>
      <w:marBottom w:val="0"/>
      <w:divBdr>
        <w:top w:val="none" w:sz="0" w:space="0" w:color="auto"/>
        <w:left w:val="none" w:sz="0" w:space="0" w:color="auto"/>
        <w:bottom w:val="none" w:sz="0" w:space="0" w:color="auto"/>
        <w:right w:val="none" w:sz="0" w:space="0" w:color="auto"/>
      </w:divBdr>
    </w:div>
    <w:div w:id="1329989639">
      <w:bodyDiv w:val="1"/>
      <w:marLeft w:val="0"/>
      <w:marRight w:val="0"/>
      <w:marTop w:val="0"/>
      <w:marBottom w:val="0"/>
      <w:divBdr>
        <w:top w:val="none" w:sz="0" w:space="0" w:color="auto"/>
        <w:left w:val="none" w:sz="0" w:space="0" w:color="auto"/>
        <w:bottom w:val="none" w:sz="0" w:space="0" w:color="auto"/>
        <w:right w:val="none" w:sz="0" w:space="0" w:color="auto"/>
      </w:divBdr>
    </w:div>
    <w:div w:id="1403866520">
      <w:bodyDiv w:val="1"/>
      <w:marLeft w:val="0"/>
      <w:marRight w:val="0"/>
      <w:marTop w:val="0"/>
      <w:marBottom w:val="0"/>
      <w:divBdr>
        <w:top w:val="none" w:sz="0" w:space="0" w:color="auto"/>
        <w:left w:val="none" w:sz="0" w:space="0" w:color="auto"/>
        <w:bottom w:val="none" w:sz="0" w:space="0" w:color="auto"/>
        <w:right w:val="none" w:sz="0" w:space="0" w:color="auto"/>
      </w:divBdr>
    </w:div>
    <w:div w:id="1507359509">
      <w:bodyDiv w:val="1"/>
      <w:marLeft w:val="0"/>
      <w:marRight w:val="0"/>
      <w:marTop w:val="0"/>
      <w:marBottom w:val="0"/>
      <w:divBdr>
        <w:top w:val="none" w:sz="0" w:space="0" w:color="auto"/>
        <w:left w:val="none" w:sz="0" w:space="0" w:color="auto"/>
        <w:bottom w:val="none" w:sz="0" w:space="0" w:color="auto"/>
        <w:right w:val="none" w:sz="0" w:space="0" w:color="auto"/>
      </w:divBdr>
    </w:div>
    <w:div w:id="1558974622">
      <w:bodyDiv w:val="1"/>
      <w:marLeft w:val="0"/>
      <w:marRight w:val="0"/>
      <w:marTop w:val="0"/>
      <w:marBottom w:val="0"/>
      <w:divBdr>
        <w:top w:val="none" w:sz="0" w:space="0" w:color="auto"/>
        <w:left w:val="none" w:sz="0" w:space="0" w:color="auto"/>
        <w:bottom w:val="none" w:sz="0" w:space="0" w:color="auto"/>
        <w:right w:val="none" w:sz="0" w:space="0" w:color="auto"/>
      </w:divBdr>
    </w:div>
    <w:div w:id="1641765549">
      <w:bodyDiv w:val="1"/>
      <w:marLeft w:val="0"/>
      <w:marRight w:val="0"/>
      <w:marTop w:val="0"/>
      <w:marBottom w:val="0"/>
      <w:divBdr>
        <w:top w:val="none" w:sz="0" w:space="0" w:color="auto"/>
        <w:left w:val="none" w:sz="0" w:space="0" w:color="auto"/>
        <w:bottom w:val="none" w:sz="0" w:space="0" w:color="auto"/>
        <w:right w:val="none" w:sz="0" w:space="0" w:color="auto"/>
      </w:divBdr>
    </w:div>
    <w:div w:id="1681932748">
      <w:bodyDiv w:val="1"/>
      <w:marLeft w:val="0"/>
      <w:marRight w:val="0"/>
      <w:marTop w:val="0"/>
      <w:marBottom w:val="0"/>
      <w:divBdr>
        <w:top w:val="none" w:sz="0" w:space="0" w:color="auto"/>
        <w:left w:val="none" w:sz="0" w:space="0" w:color="auto"/>
        <w:bottom w:val="none" w:sz="0" w:space="0" w:color="auto"/>
        <w:right w:val="none" w:sz="0" w:space="0" w:color="auto"/>
      </w:divBdr>
    </w:div>
    <w:div w:id="1858543570">
      <w:bodyDiv w:val="1"/>
      <w:marLeft w:val="0"/>
      <w:marRight w:val="0"/>
      <w:marTop w:val="0"/>
      <w:marBottom w:val="0"/>
      <w:divBdr>
        <w:top w:val="none" w:sz="0" w:space="0" w:color="auto"/>
        <w:left w:val="none" w:sz="0" w:space="0" w:color="auto"/>
        <w:bottom w:val="none" w:sz="0" w:space="0" w:color="auto"/>
        <w:right w:val="none" w:sz="0" w:space="0" w:color="auto"/>
      </w:divBdr>
    </w:div>
    <w:div w:id="2037657982">
      <w:bodyDiv w:val="1"/>
      <w:marLeft w:val="0"/>
      <w:marRight w:val="0"/>
      <w:marTop w:val="0"/>
      <w:marBottom w:val="0"/>
      <w:divBdr>
        <w:top w:val="none" w:sz="0" w:space="0" w:color="auto"/>
        <w:left w:val="none" w:sz="0" w:space="0" w:color="auto"/>
        <w:bottom w:val="none" w:sz="0" w:space="0" w:color="auto"/>
        <w:right w:val="none" w:sz="0" w:space="0" w:color="auto"/>
      </w:divBdr>
    </w:div>
    <w:div w:id="205962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01C45A-46DD-480C-B990-24E05F1D3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6186</Words>
  <Characters>35261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Principles and Concepts of Finance</vt:lpstr>
    </vt:vector>
  </TitlesOfParts>
  <Company>University of Wales Trinity Saint David</Company>
  <LinksUpToDate>false</LinksUpToDate>
  <CharactersWithSpaces>41365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Stock and Cash Budget Analysis</dc:subject>
  <cp:keywords/>
  <dc:description/>
  <cp:revision>3</cp:revision>
  <dcterms:created xsi:type="dcterms:W3CDTF">2024-04-15T11:30:00Z</dcterms:created>
  <dcterms:modified xsi:type="dcterms:W3CDTF">2024-04-15T12:16:00Z</dcterms:modified>
</cp:coreProperties>
</file>