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BE223" w14:textId="77777777" w:rsidR="00626B42" w:rsidRDefault="00D352A7" w:rsidP="00626B42">
      <w:pPr>
        <w:spacing w:line="360" w:lineRule="auto"/>
        <w:jc w:val="both"/>
        <w:rPr>
          <w:rFonts w:ascii="Arial" w:hAnsi="Arial" w:cs="Arial"/>
          <w:sz w:val="24"/>
          <w:szCs w:val="24"/>
        </w:rPr>
      </w:pPr>
      <w:r w:rsidRPr="00626B42">
        <w:rPr>
          <w:sz w:val="24"/>
          <w:szCs w:val="24"/>
        </w:rPr>
        <w:t xml:space="preserve">  </w:t>
      </w:r>
      <w:r w:rsidRPr="00626B42">
        <w:rPr>
          <w:rFonts w:ascii="Arial" w:hAnsi="Arial" w:cs="Arial"/>
          <w:sz w:val="24"/>
          <w:szCs w:val="24"/>
        </w:rPr>
        <w:t xml:space="preserve"> </w:t>
      </w:r>
    </w:p>
    <w:p w14:paraId="2F1DEB17" w14:textId="77777777" w:rsidR="00626B42" w:rsidRDefault="00626B42" w:rsidP="00626B42">
      <w:pPr>
        <w:spacing w:line="360" w:lineRule="auto"/>
        <w:jc w:val="both"/>
        <w:rPr>
          <w:rFonts w:ascii="Arial" w:hAnsi="Arial" w:cs="Arial"/>
          <w:sz w:val="24"/>
          <w:szCs w:val="24"/>
        </w:rPr>
      </w:pPr>
    </w:p>
    <w:p w14:paraId="45B1A9EC" w14:textId="77777777" w:rsidR="00626B42" w:rsidRDefault="00626B42" w:rsidP="00626B42">
      <w:pPr>
        <w:spacing w:line="360" w:lineRule="auto"/>
        <w:jc w:val="both"/>
        <w:rPr>
          <w:rFonts w:ascii="Arial" w:hAnsi="Arial" w:cs="Arial"/>
          <w:sz w:val="24"/>
          <w:szCs w:val="24"/>
        </w:rPr>
      </w:pPr>
    </w:p>
    <w:p w14:paraId="1C898B49" w14:textId="77777777" w:rsidR="00626B42" w:rsidRDefault="00626B42" w:rsidP="00626B42">
      <w:pPr>
        <w:spacing w:line="360" w:lineRule="auto"/>
        <w:jc w:val="both"/>
        <w:rPr>
          <w:rFonts w:ascii="Arial" w:hAnsi="Arial" w:cs="Arial"/>
          <w:sz w:val="24"/>
          <w:szCs w:val="24"/>
        </w:rPr>
      </w:pPr>
    </w:p>
    <w:p w14:paraId="1E6D18BE" w14:textId="4AD11516" w:rsidR="00626B42" w:rsidRPr="00626B42" w:rsidRDefault="00626B42" w:rsidP="00626B42">
      <w:pPr>
        <w:spacing w:line="360" w:lineRule="auto"/>
        <w:jc w:val="center"/>
        <w:rPr>
          <w:rFonts w:ascii="Arial" w:hAnsi="Arial" w:cs="Arial"/>
          <w:b/>
          <w:bCs/>
          <w:sz w:val="44"/>
          <w:szCs w:val="44"/>
        </w:rPr>
      </w:pPr>
      <w:r w:rsidRPr="00626B42">
        <w:rPr>
          <w:b/>
          <w:bCs/>
          <w:sz w:val="40"/>
          <w:szCs w:val="40"/>
        </w:rPr>
        <w:t>A Vision of Change: Sustainability in the hotel industry</w:t>
      </w:r>
    </w:p>
    <w:p w14:paraId="6C365195" w14:textId="77777777" w:rsidR="00626B42" w:rsidRDefault="00626B42" w:rsidP="00626B42">
      <w:pPr>
        <w:spacing w:line="360" w:lineRule="auto"/>
        <w:jc w:val="both"/>
        <w:rPr>
          <w:rFonts w:ascii="Arial" w:hAnsi="Arial" w:cs="Arial"/>
          <w:sz w:val="24"/>
          <w:szCs w:val="24"/>
        </w:rPr>
      </w:pPr>
    </w:p>
    <w:p w14:paraId="33EDF63B" w14:textId="77777777" w:rsidR="00626B42" w:rsidRDefault="00626B42" w:rsidP="00626B42">
      <w:pPr>
        <w:spacing w:line="360" w:lineRule="auto"/>
        <w:jc w:val="both"/>
        <w:rPr>
          <w:rFonts w:ascii="Arial" w:hAnsi="Arial" w:cs="Arial"/>
          <w:sz w:val="24"/>
          <w:szCs w:val="24"/>
        </w:rPr>
      </w:pPr>
    </w:p>
    <w:p w14:paraId="20A1FA3A" w14:textId="77777777" w:rsidR="00626B42" w:rsidRDefault="00626B42" w:rsidP="00626B42">
      <w:pPr>
        <w:spacing w:line="360" w:lineRule="auto"/>
        <w:jc w:val="both"/>
        <w:rPr>
          <w:rFonts w:ascii="Arial" w:hAnsi="Arial" w:cs="Arial"/>
          <w:sz w:val="24"/>
          <w:szCs w:val="24"/>
        </w:rPr>
      </w:pPr>
    </w:p>
    <w:p w14:paraId="5DDC9839" w14:textId="77777777" w:rsidR="00626B42" w:rsidRDefault="00626B42" w:rsidP="00626B42">
      <w:pPr>
        <w:spacing w:line="360" w:lineRule="auto"/>
        <w:jc w:val="both"/>
        <w:rPr>
          <w:rFonts w:ascii="Arial" w:hAnsi="Arial" w:cs="Arial"/>
          <w:sz w:val="24"/>
          <w:szCs w:val="24"/>
        </w:rPr>
      </w:pPr>
    </w:p>
    <w:p w14:paraId="165296AD" w14:textId="77777777" w:rsidR="00626B42" w:rsidRDefault="00626B42" w:rsidP="00626B42">
      <w:pPr>
        <w:spacing w:line="360" w:lineRule="auto"/>
        <w:jc w:val="both"/>
        <w:rPr>
          <w:rFonts w:ascii="Arial" w:hAnsi="Arial" w:cs="Arial"/>
          <w:sz w:val="24"/>
          <w:szCs w:val="24"/>
        </w:rPr>
      </w:pPr>
    </w:p>
    <w:p w14:paraId="2198F83C" w14:textId="77777777" w:rsidR="00626B42" w:rsidRDefault="00626B42" w:rsidP="00626B42">
      <w:pPr>
        <w:spacing w:line="360" w:lineRule="auto"/>
        <w:jc w:val="both"/>
        <w:rPr>
          <w:rFonts w:ascii="Arial" w:hAnsi="Arial" w:cs="Arial"/>
          <w:sz w:val="24"/>
          <w:szCs w:val="24"/>
        </w:rPr>
      </w:pPr>
    </w:p>
    <w:p w14:paraId="0517B596" w14:textId="77777777" w:rsidR="00626B42" w:rsidRDefault="00626B42" w:rsidP="00626B42">
      <w:pPr>
        <w:spacing w:line="360" w:lineRule="auto"/>
        <w:jc w:val="both"/>
        <w:rPr>
          <w:rFonts w:ascii="Arial" w:hAnsi="Arial" w:cs="Arial"/>
          <w:sz w:val="24"/>
          <w:szCs w:val="24"/>
        </w:rPr>
      </w:pPr>
    </w:p>
    <w:p w14:paraId="38CEC9D2" w14:textId="77777777" w:rsidR="00626B42" w:rsidRDefault="00626B42" w:rsidP="00626B42">
      <w:pPr>
        <w:spacing w:line="360" w:lineRule="auto"/>
        <w:jc w:val="both"/>
        <w:rPr>
          <w:rFonts w:ascii="Arial" w:hAnsi="Arial" w:cs="Arial"/>
          <w:sz w:val="24"/>
          <w:szCs w:val="24"/>
        </w:rPr>
      </w:pPr>
    </w:p>
    <w:p w14:paraId="28960366" w14:textId="77777777" w:rsidR="00626B42" w:rsidRDefault="00626B42" w:rsidP="00626B42">
      <w:pPr>
        <w:spacing w:line="360" w:lineRule="auto"/>
        <w:jc w:val="both"/>
        <w:rPr>
          <w:rFonts w:ascii="Arial" w:hAnsi="Arial" w:cs="Arial"/>
          <w:sz w:val="24"/>
          <w:szCs w:val="24"/>
        </w:rPr>
      </w:pPr>
    </w:p>
    <w:p w14:paraId="770F15F0" w14:textId="77777777" w:rsidR="00626B42" w:rsidRDefault="00626B42" w:rsidP="00626B42">
      <w:pPr>
        <w:spacing w:line="360" w:lineRule="auto"/>
        <w:jc w:val="both"/>
        <w:rPr>
          <w:rFonts w:ascii="Arial" w:hAnsi="Arial" w:cs="Arial"/>
          <w:sz w:val="24"/>
          <w:szCs w:val="24"/>
        </w:rPr>
      </w:pPr>
    </w:p>
    <w:p w14:paraId="0652E3D3" w14:textId="6BE827D7" w:rsidR="00626B42" w:rsidRDefault="00626B42" w:rsidP="00626B42">
      <w:pPr>
        <w:spacing w:line="360" w:lineRule="auto"/>
        <w:jc w:val="both"/>
        <w:rPr>
          <w:rFonts w:ascii="Arial" w:hAnsi="Arial" w:cs="Arial"/>
          <w:sz w:val="24"/>
          <w:szCs w:val="24"/>
        </w:rPr>
      </w:pPr>
      <w:r>
        <w:rPr>
          <w:rFonts w:ascii="Arial" w:hAnsi="Arial" w:cs="Arial"/>
          <w:sz w:val="24"/>
          <w:szCs w:val="24"/>
        </w:rPr>
        <w:t>Student name: Marina Gabriela Ancuta</w:t>
      </w:r>
    </w:p>
    <w:p w14:paraId="6338F573" w14:textId="225D0AC9" w:rsidR="00626B42" w:rsidRDefault="00626B42" w:rsidP="00626B42">
      <w:pPr>
        <w:spacing w:line="360" w:lineRule="auto"/>
        <w:jc w:val="both"/>
        <w:rPr>
          <w:rFonts w:ascii="Arial" w:hAnsi="Arial" w:cs="Arial"/>
          <w:sz w:val="24"/>
          <w:szCs w:val="24"/>
        </w:rPr>
      </w:pPr>
      <w:r>
        <w:rPr>
          <w:rFonts w:ascii="Arial" w:hAnsi="Arial" w:cs="Arial"/>
          <w:sz w:val="24"/>
          <w:szCs w:val="24"/>
        </w:rPr>
        <w:t>Student number: 2122372</w:t>
      </w:r>
    </w:p>
    <w:p w14:paraId="47956D16" w14:textId="0812EFF4" w:rsidR="00626B42" w:rsidRDefault="00626B42" w:rsidP="00626B42">
      <w:pPr>
        <w:spacing w:line="360" w:lineRule="auto"/>
        <w:jc w:val="both"/>
        <w:rPr>
          <w:rFonts w:ascii="Arial" w:hAnsi="Arial" w:cs="Arial"/>
          <w:sz w:val="24"/>
          <w:szCs w:val="24"/>
        </w:rPr>
      </w:pPr>
      <w:r>
        <w:rPr>
          <w:rFonts w:ascii="Arial" w:hAnsi="Arial" w:cs="Arial"/>
          <w:sz w:val="24"/>
          <w:szCs w:val="24"/>
        </w:rPr>
        <w:t xml:space="preserve">Module name: </w:t>
      </w:r>
      <w:r w:rsidRPr="00626B42">
        <w:rPr>
          <w:rFonts w:ascii="Arial" w:hAnsi="Arial" w:cs="Arial"/>
          <w:sz w:val="24"/>
          <w:szCs w:val="24"/>
        </w:rPr>
        <w:t>Sustainable Hospitality &amp; Tourism</w:t>
      </w:r>
      <w:r>
        <w:rPr>
          <w:rFonts w:ascii="Arial" w:hAnsi="Arial" w:cs="Arial"/>
          <w:sz w:val="24"/>
          <w:szCs w:val="24"/>
        </w:rPr>
        <w:t xml:space="preserve"> </w:t>
      </w:r>
      <w:r w:rsidRPr="00626B42">
        <w:rPr>
          <w:rFonts w:ascii="Arial" w:hAnsi="Arial" w:cs="Arial"/>
          <w:sz w:val="24"/>
          <w:szCs w:val="24"/>
        </w:rPr>
        <w:t>Management</w:t>
      </w:r>
    </w:p>
    <w:p w14:paraId="2727D561" w14:textId="09EA1974" w:rsidR="00626B42" w:rsidRDefault="00626B42" w:rsidP="00626B42">
      <w:pPr>
        <w:spacing w:line="360" w:lineRule="auto"/>
        <w:jc w:val="both"/>
        <w:rPr>
          <w:rFonts w:ascii="Arial" w:hAnsi="Arial" w:cs="Arial"/>
          <w:sz w:val="24"/>
          <w:szCs w:val="24"/>
        </w:rPr>
      </w:pPr>
      <w:r>
        <w:rPr>
          <w:rFonts w:ascii="Arial" w:hAnsi="Arial" w:cs="Arial"/>
          <w:sz w:val="24"/>
          <w:szCs w:val="24"/>
        </w:rPr>
        <w:t xml:space="preserve">Module number: </w:t>
      </w:r>
      <w:r w:rsidRPr="00626B42">
        <w:rPr>
          <w:rFonts w:ascii="Arial" w:hAnsi="Arial" w:cs="Arial"/>
          <w:sz w:val="24"/>
          <w:szCs w:val="24"/>
        </w:rPr>
        <w:t>BMIH5006</w:t>
      </w:r>
    </w:p>
    <w:p w14:paraId="30DD1C49" w14:textId="100925C2" w:rsidR="00626B42" w:rsidRDefault="00626B42" w:rsidP="00626B42">
      <w:pPr>
        <w:spacing w:line="360" w:lineRule="auto"/>
        <w:jc w:val="both"/>
        <w:rPr>
          <w:rFonts w:ascii="Arial" w:hAnsi="Arial" w:cs="Arial"/>
          <w:sz w:val="24"/>
          <w:szCs w:val="24"/>
        </w:rPr>
      </w:pPr>
      <w:r>
        <w:rPr>
          <w:rFonts w:ascii="Arial" w:hAnsi="Arial" w:cs="Arial"/>
          <w:sz w:val="24"/>
          <w:szCs w:val="24"/>
        </w:rPr>
        <w:t xml:space="preserve">Lecturer: </w:t>
      </w:r>
      <w:r w:rsidRPr="00626B42">
        <w:rPr>
          <w:rFonts w:ascii="Arial" w:hAnsi="Arial" w:cs="Arial"/>
          <w:sz w:val="24"/>
          <w:szCs w:val="24"/>
        </w:rPr>
        <w:t>Kathryn Roberts</w:t>
      </w:r>
    </w:p>
    <w:p w14:paraId="4D58DBC3" w14:textId="77777777" w:rsidR="00626B42" w:rsidRDefault="00626B42" w:rsidP="00626B42">
      <w:pPr>
        <w:spacing w:line="360" w:lineRule="auto"/>
        <w:jc w:val="both"/>
        <w:rPr>
          <w:rFonts w:ascii="Arial" w:hAnsi="Arial" w:cs="Arial"/>
          <w:sz w:val="24"/>
          <w:szCs w:val="24"/>
        </w:rPr>
      </w:pPr>
    </w:p>
    <w:p w14:paraId="05BB99F2" w14:textId="77777777" w:rsidR="00626B42" w:rsidRDefault="00626B42" w:rsidP="00626B42">
      <w:pPr>
        <w:spacing w:line="360" w:lineRule="auto"/>
        <w:jc w:val="both"/>
        <w:rPr>
          <w:rFonts w:ascii="Arial" w:hAnsi="Arial" w:cs="Arial"/>
          <w:sz w:val="24"/>
          <w:szCs w:val="24"/>
        </w:rPr>
      </w:pPr>
    </w:p>
    <w:p w14:paraId="681D4682" w14:textId="77777777" w:rsidR="00626B42" w:rsidRDefault="00626B42" w:rsidP="00626B42">
      <w:pPr>
        <w:spacing w:line="360" w:lineRule="auto"/>
        <w:jc w:val="both"/>
        <w:rPr>
          <w:rFonts w:ascii="Arial" w:hAnsi="Arial" w:cs="Arial"/>
          <w:sz w:val="24"/>
          <w:szCs w:val="24"/>
        </w:rPr>
      </w:pPr>
    </w:p>
    <w:p w14:paraId="441B703A" w14:textId="3F8DB4AF" w:rsidR="00D352A7" w:rsidRPr="00626B42" w:rsidRDefault="00626B42" w:rsidP="00626B42">
      <w:pPr>
        <w:spacing w:line="360" w:lineRule="auto"/>
        <w:jc w:val="both"/>
        <w:rPr>
          <w:rFonts w:ascii="Arial" w:hAnsi="Arial" w:cs="Arial"/>
          <w:sz w:val="24"/>
          <w:szCs w:val="24"/>
        </w:rPr>
      </w:pPr>
      <w:r>
        <w:rPr>
          <w:rFonts w:ascii="Arial" w:hAnsi="Arial" w:cs="Arial"/>
          <w:sz w:val="24"/>
          <w:szCs w:val="24"/>
        </w:rPr>
        <w:lastRenderedPageBreak/>
        <w:t xml:space="preserve">   </w:t>
      </w:r>
      <w:r w:rsidR="00D352A7" w:rsidRPr="00626B42">
        <w:rPr>
          <w:rFonts w:ascii="Arial" w:hAnsi="Arial" w:cs="Arial"/>
          <w:sz w:val="24"/>
          <w:szCs w:val="24"/>
        </w:rPr>
        <w:t xml:space="preserve">The hospitality industry stands at a crossroads, facing both unprecedented opportunities and profound challenges. As our world grapples with climate change, resource scarcity, and evolving consumer preferences, sustainability in the hospitality industry has emerged as a critical imperative. This essay explores the multifaceted dimensions of sustainability within the hospitality sector, addressing the pressing need for environmentally responsible practices, social consciousness, and economic viability. In recent years, the industry has witnessed a remarkable shift in guest expectations, with </w:t>
      </w:r>
      <w:r w:rsidR="00960FE8" w:rsidRPr="00626B42">
        <w:rPr>
          <w:rFonts w:ascii="Arial" w:hAnsi="Arial" w:cs="Arial"/>
          <w:sz w:val="24"/>
          <w:szCs w:val="24"/>
        </w:rPr>
        <w:t>travellers</w:t>
      </w:r>
      <w:r w:rsidR="00D352A7" w:rsidRPr="00626B42">
        <w:rPr>
          <w:rFonts w:ascii="Arial" w:hAnsi="Arial" w:cs="Arial"/>
          <w:sz w:val="24"/>
          <w:szCs w:val="24"/>
        </w:rPr>
        <w:t xml:space="preserve"> seeking accommodations and experiences that align with their values. Sustainability, once seen as a fringe concept, has moved to the forefront, reshaping the industry's landscape. At the same time, governments and regulatory bodies worldwide are tightening the reins on environmental standards and social responsibility, making sustainability a legal requirement as much as a moral one</w:t>
      </w:r>
      <w:r w:rsidR="003712AB" w:rsidRPr="00626B42">
        <w:rPr>
          <w:rFonts w:ascii="Arial" w:hAnsi="Arial" w:cs="Arial"/>
          <w:sz w:val="24"/>
          <w:szCs w:val="24"/>
        </w:rPr>
        <w:t xml:space="preserve"> (</w:t>
      </w:r>
      <w:r w:rsidR="003712AB" w:rsidRPr="00626B42">
        <w:rPr>
          <w:rFonts w:ascii="Arial" w:hAnsi="Arial" w:cs="Arial"/>
          <w:sz w:val="24"/>
          <w:szCs w:val="24"/>
        </w:rPr>
        <w:t>Deale</w:t>
      </w:r>
      <w:r w:rsidR="003712AB" w:rsidRPr="00626B42">
        <w:rPr>
          <w:rFonts w:ascii="Arial" w:hAnsi="Arial" w:cs="Arial"/>
          <w:sz w:val="24"/>
          <w:szCs w:val="24"/>
        </w:rPr>
        <w:t xml:space="preserve">, </w:t>
      </w:r>
      <w:r w:rsidR="003712AB" w:rsidRPr="00626B42">
        <w:rPr>
          <w:rFonts w:ascii="Arial" w:hAnsi="Arial" w:cs="Arial"/>
          <w:sz w:val="24"/>
          <w:szCs w:val="24"/>
        </w:rPr>
        <w:t>2022</w:t>
      </w:r>
      <w:r w:rsidR="003712AB" w:rsidRPr="00626B42">
        <w:rPr>
          <w:rFonts w:ascii="Arial" w:hAnsi="Arial" w:cs="Arial"/>
          <w:sz w:val="24"/>
          <w:szCs w:val="24"/>
        </w:rPr>
        <w:t>)</w:t>
      </w:r>
      <w:r w:rsidR="00D352A7" w:rsidRPr="00626B42">
        <w:rPr>
          <w:rFonts w:ascii="Arial" w:hAnsi="Arial" w:cs="Arial"/>
          <w:sz w:val="24"/>
          <w:szCs w:val="24"/>
        </w:rPr>
        <w:t>. This essay delves into the key principles and drivers behind sustainability in the hospitality industry, highlighting its significance in reducing environmental impact, supporting local communities, and enhancing economic performance</w:t>
      </w:r>
      <w:r w:rsidR="00F244B7" w:rsidRPr="00626B42">
        <w:rPr>
          <w:rFonts w:ascii="Arial" w:hAnsi="Arial" w:cs="Arial"/>
          <w:sz w:val="24"/>
          <w:szCs w:val="24"/>
        </w:rPr>
        <w:t xml:space="preserve"> (</w:t>
      </w:r>
      <w:r w:rsidR="00F244B7" w:rsidRPr="00626B42">
        <w:rPr>
          <w:rFonts w:ascii="Arial" w:hAnsi="Arial" w:cs="Arial"/>
          <w:sz w:val="24"/>
          <w:szCs w:val="24"/>
        </w:rPr>
        <w:t>Weaver,</w:t>
      </w:r>
      <w:r w:rsidR="00F244B7" w:rsidRPr="00626B42">
        <w:rPr>
          <w:rFonts w:ascii="Arial" w:hAnsi="Arial" w:cs="Arial"/>
          <w:sz w:val="24"/>
          <w:szCs w:val="24"/>
        </w:rPr>
        <w:t xml:space="preserve"> </w:t>
      </w:r>
      <w:r w:rsidR="00F244B7" w:rsidRPr="00626B42">
        <w:rPr>
          <w:rFonts w:ascii="Arial" w:hAnsi="Arial" w:cs="Arial"/>
          <w:sz w:val="24"/>
          <w:szCs w:val="24"/>
        </w:rPr>
        <w:t>2015</w:t>
      </w:r>
      <w:r w:rsidR="00F244B7" w:rsidRPr="00626B42">
        <w:rPr>
          <w:rFonts w:ascii="Arial" w:hAnsi="Arial" w:cs="Arial"/>
          <w:sz w:val="24"/>
          <w:szCs w:val="24"/>
        </w:rPr>
        <w:t xml:space="preserve">). </w:t>
      </w:r>
      <w:r w:rsidR="00D352A7" w:rsidRPr="00626B42">
        <w:rPr>
          <w:rFonts w:ascii="Arial" w:hAnsi="Arial" w:cs="Arial"/>
          <w:sz w:val="24"/>
          <w:szCs w:val="24"/>
        </w:rPr>
        <w:t>We will explore innovative strategies, successful case studies, and the evolving landscape of sustainability practices in the sector. By examining the convergence of environmental responsibility, social accountability, and economic sustainability, this essay aims to underscore the pivotal role the hospitality industry plays in shaping a more sustainable and responsible future.</w:t>
      </w:r>
    </w:p>
    <w:p w14:paraId="49FAD42F" w14:textId="4E5A8BB9" w:rsidR="00D352A7" w:rsidRPr="00626B42" w:rsidRDefault="00626B42" w:rsidP="00626B42">
      <w:pPr>
        <w:spacing w:line="360" w:lineRule="auto"/>
        <w:jc w:val="both"/>
        <w:rPr>
          <w:rFonts w:ascii="Arial" w:hAnsi="Arial" w:cs="Arial"/>
          <w:sz w:val="24"/>
          <w:szCs w:val="24"/>
        </w:rPr>
      </w:pPr>
      <w:r>
        <w:rPr>
          <w:rFonts w:ascii="Arial" w:hAnsi="Arial" w:cs="Arial"/>
          <w:sz w:val="24"/>
          <w:szCs w:val="24"/>
        </w:rPr>
        <w:t xml:space="preserve">   </w:t>
      </w:r>
      <w:r w:rsidR="00D352A7" w:rsidRPr="00626B42">
        <w:rPr>
          <w:rFonts w:ascii="Arial" w:hAnsi="Arial" w:cs="Arial"/>
          <w:sz w:val="24"/>
          <w:szCs w:val="24"/>
        </w:rPr>
        <w:t>Marriott International's commitment to sustainability has evolved over the years, with the company progressively embracing environmentally and socially responsible practices. Throughout its history, Marriott International has demonstrated a growing commitment to sustainability by adopting various initiatives and setting targets to reduce its environmental impact and contribute positively to the communities in which it operates</w:t>
      </w:r>
      <w:r w:rsidR="003B74AE" w:rsidRPr="00626B42">
        <w:rPr>
          <w:rFonts w:ascii="Arial" w:hAnsi="Arial" w:cs="Arial"/>
          <w:sz w:val="24"/>
          <w:szCs w:val="24"/>
        </w:rPr>
        <w:t xml:space="preserve"> (</w:t>
      </w:r>
      <w:r w:rsidR="003B74AE" w:rsidRPr="00626B42">
        <w:rPr>
          <w:rFonts w:ascii="Arial" w:hAnsi="Arial" w:cs="Arial"/>
          <w:sz w:val="24"/>
          <w:szCs w:val="24"/>
        </w:rPr>
        <w:t>Marriott hosts sustainability pilot program</w:t>
      </w:r>
      <w:r w:rsidR="003B74AE" w:rsidRPr="00626B42">
        <w:rPr>
          <w:rFonts w:ascii="Arial" w:hAnsi="Arial" w:cs="Arial"/>
          <w:sz w:val="24"/>
          <w:szCs w:val="24"/>
        </w:rPr>
        <w:t xml:space="preserve">, </w:t>
      </w:r>
      <w:r w:rsidR="003B74AE" w:rsidRPr="00626B42">
        <w:rPr>
          <w:rFonts w:ascii="Arial" w:hAnsi="Arial" w:cs="Arial"/>
          <w:sz w:val="24"/>
          <w:szCs w:val="24"/>
        </w:rPr>
        <w:t>2012)</w:t>
      </w:r>
      <w:r w:rsidR="00D352A7" w:rsidRPr="00626B42">
        <w:rPr>
          <w:rFonts w:ascii="Arial" w:hAnsi="Arial" w:cs="Arial"/>
          <w:sz w:val="24"/>
          <w:szCs w:val="24"/>
        </w:rPr>
        <w:t>. The company's journey showcases its recognition of sustainability as a fundamental aspect of responsible business operations in the modern world. Corporate Social Responsibility (CSR) has become an integral aspect of modern business operations, signifying a commitment to responsible practices that extend beyond profit generation</w:t>
      </w:r>
      <w:r w:rsidR="003B74AE" w:rsidRPr="00626B42">
        <w:rPr>
          <w:rFonts w:ascii="Arial" w:hAnsi="Arial" w:cs="Arial"/>
          <w:sz w:val="24"/>
          <w:szCs w:val="24"/>
        </w:rPr>
        <w:t xml:space="preserve"> (</w:t>
      </w:r>
      <w:r w:rsidR="003B74AE" w:rsidRPr="00626B42">
        <w:rPr>
          <w:rFonts w:ascii="Arial" w:hAnsi="Arial" w:cs="Arial"/>
          <w:sz w:val="24"/>
          <w:szCs w:val="24"/>
        </w:rPr>
        <w:t>Antonaras, 2019)</w:t>
      </w:r>
      <w:r w:rsidR="00D352A7" w:rsidRPr="00626B42">
        <w:rPr>
          <w:rFonts w:ascii="Arial" w:hAnsi="Arial" w:cs="Arial"/>
          <w:sz w:val="24"/>
          <w:szCs w:val="24"/>
        </w:rPr>
        <w:t xml:space="preserve">. Marriott International, one of the world's largest and most renowned hotel chains, has recognized the significance of CSR in the hospitality industry. </w:t>
      </w:r>
    </w:p>
    <w:p w14:paraId="15859459" w14:textId="4E2E592A" w:rsidR="00D352A7" w:rsidRPr="00626B42" w:rsidRDefault="004A09EF" w:rsidP="00626B42">
      <w:pPr>
        <w:spacing w:line="360" w:lineRule="auto"/>
        <w:jc w:val="both"/>
        <w:rPr>
          <w:rFonts w:ascii="Arial" w:hAnsi="Arial" w:cs="Arial"/>
          <w:sz w:val="24"/>
          <w:szCs w:val="24"/>
        </w:rPr>
      </w:pPr>
      <w:r w:rsidRPr="00626B42">
        <w:rPr>
          <w:rFonts w:ascii="Arial" w:hAnsi="Arial" w:cs="Arial"/>
          <w:sz w:val="24"/>
          <w:szCs w:val="24"/>
        </w:rPr>
        <w:lastRenderedPageBreak/>
        <w:t xml:space="preserve">   The Circular Economy is an economic model designed to reduce waste and promote the sustainable use of resources. It encourages businesses to move away from the traditional linear "take, make, dispose" model and adopt a more circular approach by recycling, reusing, and reducing waste. Marriott </w:t>
      </w:r>
      <w:proofErr w:type="gramStart"/>
      <w:r w:rsidRPr="00626B42">
        <w:rPr>
          <w:rFonts w:ascii="Arial" w:hAnsi="Arial" w:cs="Arial"/>
          <w:sz w:val="24"/>
          <w:szCs w:val="24"/>
        </w:rPr>
        <w:t>has the opportunity to</w:t>
      </w:r>
      <w:proofErr w:type="gramEnd"/>
      <w:r w:rsidRPr="00626B42">
        <w:rPr>
          <w:rFonts w:ascii="Arial" w:hAnsi="Arial" w:cs="Arial"/>
          <w:sz w:val="24"/>
          <w:szCs w:val="24"/>
        </w:rPr>
        <w:t xml:space="preserve"> implement circular economy principles by reducing waste in its operations, notably by minimizing single-use plastics and introducing recycling programs. This strategy aligns seamlessly with the objectives of both CSR and the circular economy, as it contributes to a reduction in environmental impact and the promotion of sustainable practices</w:t>
      </w:r>
      <w:r w:rsidR="003712AB" w:rsidRPr="00626B42">
        <w:rPr>
          <w:rFonts w:ascii="Arial" w:hAnsi="Arial" w:cs="Arial"/>
          <w:sz w:val="24"/>
          <w:szCs w:val="24"/>
        </w:rPr>
        <w:t xml:space="preserve"> (</w:t>
      </w:r>
      <w:r w:rsidR="003712AB" w:rsidRPr="00626B42">
        <w:rPr>
          <w:rFonts w:ascii="Arial" w:hAnsi="Arial" w:cs="Arial"/>
          <w:sz w:val="24"/>
          <w:szCs w:val="24"/>
        </w:rPr>
        <w:t>S. Mostafa Rasoolimanesh</w:t>
      </w:r>
      <w:r w:rsidR="003712AB" w:rsidRPr="00626B42">
        <w:rPr>
          <w:rFonts w:ascii="Arial" w:hAnsi="Arial" w:cs="Arial"/>
          <w:sz w:val="24"/>
          <w:szCs w:val="24"/>
        </w:rPr>
        <w:t xml:space="preserve"> et al, 2023)</w:t>
      </w:r>
      <w:r w:rsidRPr="00626B42">
        <w:rPr>
          <w:rFonts w:ascii="Arial" w:hAnsi="Arial" w:cs="Arial"/>
          <w:sz w:val="24"/>
          <w:szCs w:val="24"/>
        </w:rPr>
        <w:t xml:space="preserve">. </w:t>
      </w:r>
      <w:r w:rsidR="00D352A7" w:rsidRPr="00626B42">
        <w:rPr>
          <w:rFonts w:ascii="Arial" w:hAnsi="Arial" w:cs="Arial"/>
          <w:sz w:val="24"/>
          <w:szCs w:val="24"/>
        </w:rPr>
        <w:t xml:space="preserve">Marriott International's CSR policy rests on three core principles. First, it places a strong emphasis on Environmental Responsibility, demonstrated through initiatives geared towards reducing their environmental impact, such as energy efficiency projects, waste reduction strategies, water conservation measures, and the adoption of sustainable building practices, with numerous Marriott properties proudly bearing LEED certification, a testament to the company's dedication to eco-friendly construction and operation. Second, Social Accountability is a key pillar as Marriott actively promotes ethical employment practices, fosters diversity and inclusion, and engages with communities through philanthropic </w:t>
      </w:r>
      <w:r w:rsidR="00960FE8" w:rsidRPr="00626B42">
        <w:rPr>
          <w:rFonts w:ascii="Arial" w:hAnsi="Arial" w:cs="Arial"/>
          <w:sz w:val="24"/>
          <w:szCs w:val="24"/>
        </w:rPr>
        <w:t>endeavours</w:t>
      </w:r>
      <w:r w:rsidR="00D352A7" w:rsidRPr="00626B42">
        <w:rPr>
          <w:rFonts w:ascii="Arial" w:hAnsi="Arial" w:cs="Arial"/>
          <w:sz w:val="24"/>
          <w:szCs w:val="24"/>
        </w:rPr>
        <w:t>, illustrating a commitment to nurturing a diverse, inclusive workforce and supporting local initiatives. Lastly, Marriott's CSR framework acknowledges the significance of Economic Sustainability, striving to align sustainability efforts with economic sense. This approach entails the reduction of energy and water usage, waste minimization, and the adoption of responsible sourcing practices, all contributing to improved financial performance</w:t>
      </w:r>
      <w:r w:rsidR="00626B42" w:rsidRPr="00626B42">
        <w:rPr>
          <w:rFonts w:ascii="Arial" w:hAnsi="Arial" w:cs="Arial"/>
          <w:sz w:val="24"/>
          <w:szCs w:val="24"/>
        </w:rPr>
        <w:t xml:space="preserve"> (</w:t>
      </w:r>
      <w:r w:rsidR="00626B42" w:rsidRPr="00626B42">
        <w:rPr>
          <w:rFonts w:ascii="Arial" w:hAnsi="Arial" w:cs="Arial"/>
          <w:sz w:val="24"/>
          <w:szCs w:val="24"/>
        </w:rPr>
        <w:t>Jovanović, 2019)</w:t>
      </w:r>
      <w:r w:rsidR="00D352A7" w:rsidRPr="00626B42">
        <w:rPr>
          <w:rFonts w:ascii="Arial" w:hAnsi="Arial" w:cs="Arial"/>
          <w:sz w:val="24"/>
          <w:szCs w:val="24"/>
        </w:rPr>
        <w:t xml:space="preserve">. The company’s environmental </w:t>
      </w:r>
      <w:r w:rsidR="0049508D" w:rsidRPr="00626B42">
        <w:rPr>
          <w:rFonts w:ascii="Arial" w:hAnsi="Arial" w:cs="Arial"/>
          <w:sz w:val="24"/>
          <w:szCs w:val="24"/>
        </w:rPr>
        <w:t>actions</w:t>
      </w:r>
      <w:r w:rsidR="00D352A7" w:rsidRPr="00626B42">
        <w:rPr>
          <w:rFonts w:ascii="Arial" w:hAnsi="Arial" w:cs="Arial"/>
          <w:sz w:val="24"/>
          <w:szCs w:val="24"/>
        </w:rPr>
        <w:t xml:space="preserve"> cover a range of critical aspects. They have prioritized Energy Efficiency by introducing eco-friendly technologies, including LED lighting and smart thermostats, aimed at curbing energy consumption. This dual-purpose approach seeks not only to reduce environmental footprint but also to streamline operational expenses. Water Conservation is another integral focus, as the company employs low-flow fixtures and water-saving technologies to curtail water usage, particularly in regions facing water scarcity challenges</w:t>
      </w:r>
      <w:r w:rsidR="003712AB" w:rsidRPr="00626B42">
        <w:rPr>
          <w:rFonts w:ascii="Arial" w:hAnsi="Arial" w:cs="Arial"/>
          <w:sz w:val="24"/>
          <w:szCs w:val="24"/>
        </w:rPr>
        <w:t xml:space="preserve"> (</w:t>
      </w:r>
      <w:r w:rsidR="003712AB" w:rsidRPr="00626B42">
        <w:rPr>
          <w:rFonts w:ascii="Arial" w:hAnsi="Arial" w:cs="Arial"/>
          <w:sz w:val="24"/>
          <w:szCs w:val="24"/>
        </w:rPr>
        <w:t>Jones, Wynn,</w:t>
      </w:r>
      <w:r w:rsidR="003712AB" w:rsidRPr="00626B42">
        <w:rPr>
          <w:rFonts w:ascii="Arial" w:hAnsi="Arial" w:cs="Arial"/>
          <w:sz w:val="24"/>
          <w:szCs w:val="24"/>
        </w:rPr>
        <w:t xml:space="preserve"> </w:t>
      </w:r>
      <w:r w:rsidR="003712AB" w:rsidRPr="00626B42">
        <w:rPr>
          <w:rFonts w:ascii="Arial" w:hAnsi="Arial" w:cs="Arial"/>
          <w:sz w:val="24"/>
          <w:szCs w:val="24"/>
        </w:rPr>
        <w:t>2019)</w:t>
      </w:r>
      <w:r w:rsidR="00D352A7" w:rsidRPr="00626B42">
        <w:rPr>
          <w:rFonts w:ascii="Arial" w:hAnsi="Arial" w:cs="Arial"/>
          <w:sz w:val="24"/>
          <w:szCs w:val="24"/>
        </w:rPr>
        <w:t>. Additionally, Marriott has instituted comprehensive Waste Reduction measures, which encompass waste diversion programs, composting practices, and initiatives to minimize the use of single-use plastics throughout their operations.</w:t>
      </w:r>
    </w:p>
    <w:p w14:paraId="60812721" w14:textId="5F0557E7" w:rsidR="004A09EF" w:rsidRPr="00626B42" w:rsidRDefault="004A09EF" w:rsidP="00626B42">
      <w:pPr>
        <w:spacing w:line="360" w:lineRule="auto"/>
        <w:jc w:val="both"/>
        <w:rPr>
          <w:rFonts w:ascii="Arial" w:hAnsi="Arial" w:cs="Arial"/>
          <w:sz w:val="24"/>
          <w:szCs w:val="24"/>
        </w:rPr>
      </w:pPr>
      <w:r w:rsidRPr="00626B42">
        <w:rPr>
          <w:rFonts w:ascii="Arial" w:hAnsi="Arial" w:cs="Arial"/>
          <w:sz w:val="24"/>
          <w:szCs w:val="24"/>
        </w:rPr>
        <w:lastRenderedPageBreak/>
        <w:t xml:space="preserve">   Under the banner of Social Accountability, Marriott demonstrates a firm commitment in two key areas. Firstly, they are staunch advocates for Diversity and Inclusion within their workforce, striving to foster a workplace culture that celebrates and appreciates individual differences. Secondly, Marriott actively engages with local communities through various philanthropic initiatives, including disaster relief efforts and educational programs designed to benefit young people. In terms of Economic Sustainability, Marriott underscores its recognition of this vital CSR component. The company places a strong emphasis on Responsible Sourcing, with a focus on securing products and services that are sustainable and locally sourced, particularly in the realm of food and beverages</w:t>
      </w:r>
      <w:r w:rsidR="003712AB" w:rsidRPr="00626B42">
        <w:rPr>
          <w:rFonts w:ascii="Arial" w:hAnsi="Arial" w:cs="Arial"/>
          <w:sz w:val="24"/>
          <w:szCs w:val="24"/>
        </w:rPr>
        <w:t xml:space="preserve"> (</w:t>
      </w:r>
      <w:r w:rsidR="003712AB" w:rsidRPr="00626B42">
        <w:rPr>
          <w:rFonts w:ascii="Arial" w:hAnsi="Arial" w:cs="Arial"/>
          <w:sz w:val="24"/>
          <w:szCs w:val="24"/>
        </w:rPr>
        <w:t>Ge, 2020)</w:t>
      </w:r>
      <w:r w:rsidRPr="00626B42">
        <w:rPr>
          <w:rFonts w:ascii="Arial" w:hAnsi="Arial" w:cs="Arial"/>
          <w:sz w:val="24"/>
          <w:szCs w:val="24"/>
        </w:rPr>
        <w:t>. Furthermore, Marriott's sustainability initiatives not only yield positive environmental impacts but also translate into cost reduction, thereby bolstering the company's financial performance</w:t>
      </w:r>
      <w:r w:rsidR="003B74AE" w:rsidRPr="00626B42">
        <w:rPr>
          <w:rFonts w:ascii="Arial" w:hAnsi="Arial" w:cs="Arial"/>
          <w:sz w:val="24"/>
          <w:szCs w:val="24"/>
        </w:rPr>
        <w:t xml:space="preserve"> (</w:t>
      </w:r>
      <w:r w:rsidR="003B74AE" w:rsidRPr="00626B42">
        <w:rPr>
          <w:rFonts w:ascii="Arial" w:hAnsi="Arial" w:cs="Arial"/>
          <w:sz w:val="24"/>
          <w:szCs w:val="24"/>
        </w:rPr>
        <w:t>Fogel, 2019)</w:t>
      </w:r>
      <w:r w:rsidRPr="00626B42">
        <w:rPr>
          <w:rFonts w:ascii="Arial" w:hAnsi="Arial" w:cs="Arial"/>
          <w:sz w:val="24"/>
          <w:szCs w:val="24"/>
        </w:rPr>
        <w:t>.</w:t>
      </w:r>
      <w:r w:rsidR="00960FE8" w:rsidRPr="00626B42">
        <w:rPr>
          <w:rFonts w:ascii="Arial" w:hAnsi="Arial" w:cs="Arial"/>
          <w:sz w:val="24"/>
          <w:szCs w:val="24"/>
        </w:rPr>
        <w:t xml:space="preserve"> E</w:t>
      </w:r>
      <w:r w:rsidR="00960FE8" w:rsidRPr="00626B42">
        <w:rPr>
          <w:rFonts w:ascii="Arial" w:hAnsi="Arial" w:cs="Arial"/>
          <w:sz w:val="24"/>
          <w:szCs w:val="24"/>
        </w:rPr>
        <w:t>ach compan</w:t>
      </w:r>
      <w:r w:rsidR="00960FE8" w:rsidRPr="00626B42">
        <w:rPr>
          <w:rFonts w:ascii="Arial" w:hAnsi="Arial" w:cs="Arial"/>
          <w:sz w:val="24"/>
          <w:szCs w:val="24"/>
        </w:rPr>
        <w:t>y has</w:t>
      </w:r>
      <w:r w:rsidR="00960FE8" w:rsidRPr="00626B42">
        <w:rPr>
          <w:rFonts w:ascii="Arial" w:hAnsi="Arial" w:cs="Arial"/>
          <w:sz w:val="24"/>
          <w:szCs w:val="24"/>
        </w:rPr>
        <w:t xml:space="preserve"> unique corporate culture, priorities, and scale of operations</w:t>
      </w:r>
      <w:r w:rsidR="00960FE8" w:rsidRPr="00626B42">
        <w:rPr>
          <w:rFonts w:ascii="Arial" w:hAnsi="Arial" w:cs="Arial"/>
          <w:sz w:val="24"/>
          <w:szCs w:val="24"/>
        </w:rPr>
        <w:t xml:space="preserve"> and as an example, the comparison between Marriott’s and Hilton’s CSR policies have determined that each company addresses sustainability and social responsibility in their own way. </w:t>
      </w:r>
      <w:r w:rsidR="00960FE8" w:rsidRPr="00626B42">
        <w:rPr>
          <w:rFonts w:ascii="Arial" w:hAnsi="Arial" w:cs="Arial"/>
          <w:sz w:val="24"/>
          <w:szCs w:val="24"/>
        </w:rPr>
        <w:t>Both Marriott and Hilton are committed to environmental responsibility by implementing robust sustainability initiatives. Their shared objectives include the reduction of energy and water consumption, the adoption of green building practices, and effective waste management, all underpinned by clear goals to minimize their environmental impact.</w:t>
      </w:r>
      <w:r w:rsidR="00960FE8" w:rsidRPr="00626B42">
        <w:rPr>
          <w:rFonts w:ascii="Arial" w:hAnsi="Arial" w:cs="Arial"/>
          <w:sz w:val="24"/>
          <w:szCs w:val="24"/>
        </w:rPr>
        <w:t xml:space="preserve"> </w:t>
      </w:r>
      <w:r w:rsidR="00960FE8" w:rsidRPr="00626B42">
        <w:rPr>
          <w:rFonts w:ascii="Arial" w:hAnsi="Arial" w:cs="Arial"/>
          <w:sz w:val="24"/>
          <w:szCs w:val="24"/>
        </w:rPr>
        <w:t xml:space="preserve">Nevertheless, some distinctions exist; Marriott has been notably proactive in pursuing certifications such as LEED for its properties, while Hilton's approach is less </w:t>
      </w:r>
      <w:r w:rsidR="00960FE8" w:rsidRPr="00626B42">
        <w:rPr>
          <w:rFonts w:ascii="Arial" w:hAnsi="Arial" w:cs="Arial"/>
          <w:sz w:val="24"/>
          <w:szCs w:val="24"/>
        </w:rPr>
        <w:t>certification focused</w:t>
      </w:r>
      <w:r w:rsidR="00960FE8" w:rsidRPr="00626B42">
        <w:rPr>
          <w:rFonts w:ascii="Arial" w:hAnsi="Arial" w:cs="Arial"/>
          <w:sz w:val="24"/>
          <w:szCs w:val="24"/>
        </w:rPr>
        <w:t>. Marriott has also taken prominent steps in announcing plans to reduce single-use plastics, whereas Hilton may not have communicated such initiatives as prominently. Moreover, Marriott's emphasis on transparency is exemplified by its detailed sustainability reporting, setting it apart from Hilton, which may not provide the same level of extensive reporting</w:t>
      </w:r>
      <w:r w:rsidR="00626B42" w:rsidRPr="00626B42">
        <w:rPr>
          <w:rFonts w:ascii="Arial" w:hAnsi="Arial" w:cs="Arial"/>
          <w:sz w:val="24"/>
          <w:szCs w:val="24"/>
        </w:rPr>
        <w:t xml:space="preserve"> (</w:t>
      </w:r>
      <w:r w:rsidR="00626B42" w:rsidRPr="00626B42">
        <w:rPr>
          <w:rFonts w:ascii="Arial" w:hAnsi="Arial" w:cs="Arial"/>
          <w:sz w:val="24"/>
          <w:szCs w:val="24"/>
        </w:rPr>
        <w:t>Paulina, n.d.)</w:t>
      </w:r>
      <w:r w:rsidR="00960FE8" w:rsidRPr="00626B42">
        <w:rPr>
          <w:rFonts w:ascii="Arial" w:hAnsi="Arial" w:cs="Arial"/>
          <w:sz w:val="24"/>
          <w:szCs w:val="24"/>
        </w:rPr>
        <w:t>. Lastly, Marriott's broader portfolio and international presence, while offering opportunities, also pose challenges in terms of consistent CSR policy implementation across different countries. Additionally, specific CSR initiatives may vary between the two companies, ranging from employee volunteer programs and energy-efficient technologies to waste diversion strategies.</w:t>
      </w:r>
      <w:r w:rsidR="0049508D" w:rsidRPr="00626B42">
        <w:rPr>
          <w:rFonts w:ascii="Arial" w:hAnsi="Arial" w:cs="Arial"/>
          <w:sz w:val="24"/>
          <w:szCs w:val="24"/>
        </w:rPr>
        <w:t xml:space="preserve"> </w:t>
      </w:r>
    </w:p>
    <w:p w14:paraId="42AFEEBE" w14:textId="7E9E9CEC" w:rsidR="0049508D" w:rsidRPr="00626B42" w:rsidRDefault="0049508D" w:rsidP="00626B42">
      <w:pPr>
        <w:spacing w:line="360" w:lineRule="auto"/>
        <w:jc w:val="both"/>
        <w:rPr>
          <w:rFonts w:ascii="Arial" w:hAnsi="Arial" w:cs="Arial"/>
          <w:sz w:val="24"/>
          <w:szCs w:val="24"/>
        </w:rPr>
      </w:pPr>
      <w:r w:rsidRPr="00626B42">
        <w:rPr>
          <w:rFonts w:ascii="Arial" w:hAnsi="Arial" w:cs="Arial"/>
          <w:sz w:val="24"/>
          <w:szCs w:val="24"/>
        </w:rPr>
        <w:t xml:space="preserve">   </w:t>
      </w:r>
      <w:r w:rsidRPr="00626B42">
        <w:rPr>
          <w:rFonts w:ascii="Arial" w:hAnsi="Arial" w:cs="Arial"/>
          <w:sz w:val="24"/>
          <w:szCs w:val="24"/>
        </w:rPr>
        <w:t xml:space="preserve">Marriott International, a global leader in the hospitality industry, has embraced the Triple Bottom Line (TBL) framework, which assesses a company's performance </w:t>
      </w:r>
      <w:r w:rsidRPr="00626B42">
        <w:rPr>
          <w:rFonts w:ascii="Arial" w:hAnsi="Arial" w:cs="Arial"/>
          <w:sz w:val="24"/>
          <w:szCs w:val="24"/>
        </w:rPr>
        <w:lastRenderedPageBreak/>
        <w:t>through three interlinked dimensions: economic, social, and environmental. Regarding economic performance, Marriott emphasizes its financial stability and profitability, showcasing its dedication to economic sustainability</w:t>
      </w:r>
      <w:r w:rsidR="003712AB" w:rsidRPr="00626B42">
        <w:rPr>
          <w:rFonts w:ascii="Arial" w:hAnsi="Arial" w:cs="Arial"/>
          <w:sz w:val="24"/>
          <w:szCs w:val="24"/>
        </w:rPr>
        <w:t xml:space="preserve"> (</w:t>
      </w:r>
      <w:r w:rsidR="003712AB" w:rsidRPr="00626B42">
        <w:rPr>
          <w:rFonts w:ascii="Arial" w:hAnsi="Arial" w:cs="Arial"/>
          <w:sz w:val="24"/>
          <w:szCs w:val="24"/>
        </w:rPr>
        <w:t xml:space="preserve">Stoddard, </w:t>
      </w:r>
      <w:proofErr w:type="gramStart"/>
      <w:r w:rsidR="003712AB" w:rsidRPr="00626B42">
        <w:rPr>
          <w:rFonts w:ascii="Arial" w:hAnsi="Arial" w:cs="Arial"/>
          <w:sz w:val="24"/>
          <w:szCs w:val="24"/>
        </w:rPr>
        <w:t>Pollard,  Evans</w:t>
      </w:r>
      <w:proofErr w:type="gramEnd"/>
      <w:r w:rsidR="003712AB" w:rsidRPr="00626B42">
        <w:rPr>
          <w:rFonts w:ascii="Arial" w:hAnsi="Arial" w:cs="Arial"/>
          <w:sz w:val="24"/>
          <w:szCs w:val="24"/>
        </w:rPr>
        <w:t>, 2012)</w:t>
      </w:r>
      <w:r w:rsidRPr="00626B42">
        <w:rPr>
          <w:rFonts w:ascii="Arial" w:hAnsi="Arial" w:cs="Arial"/>
          <w:sz w:val="24"/>
          <w:szCs w:val="24"/>
        </w:rPr>
        <w:t>. This commitment involves implementing measures to reduce operational costs, boost profitability, and create value for shareholders</w:t>
      </w:r>
      <w:r w:rsidR="003B74AE" w:rsidRPr="00626B42">
        <w:rPr>
          <w:rFonts w:ascii="Arial" w:hAnsi="Arial" w:cs="Arial"/>
          <w:sz w:val="24"/>
          <w:szCs w:val="24"/>
        </w:rPr>
        <w:t xml:space="preserve"> (</w:t>
      </w:r>
      <w:r w:rsidR="003B74AE" w:rsidRPr="00626B42">
        <w:rPr>
          <w:rFonts w:ascii="Arial" w:hAnsi="Arial" w:cs="Arial"/>
          <w:sz w:val="24"/>
          <w:szCs w:val="24"/>
        </w:rPr>
        <w:t xml:space="preserve">Corporate social </w:t>
      </w:r>
      <w:proofErr w:type="gramStart"/>
      <w:r w:rsidR="003B74AE" w:rsidRPr="00626B42">
        <w:rPr>
          <w:rFonts w:ascii="Arial" w:hAnsi="Arial" w:cs="Arial"/>
          <w:sz w:val="24"/>
          <w:szCs w:val="24"/>
        </w:rPr>
        <w:t>responsibility :</w:t>
      </w:r>
      <w:proofErr w:type="gramEnd"/>
      <w:r w:rsidR="003B74AE" w:rsidRPr="00626B42">
        <w:rPr>
          <w:rFonts w:ascii="Arial" w:hAnsi="Arial" w:cs="Arial"/>
          <w:sz w:val="24"/>
          <w:szCs w:val="24"/>
        </w:rPr>
        <w:t xml:space="preserve"> concepts, methodologies, tools, and applications </w:t>
      </w:r>
      <w:r w:rsidR="003B74AE" w:rsidRPr="00626B42">
        <w:rPr>
          <w:rFonts w:ascii="Arial" w:hAnsi="Arial" w:cs="Arial"/>
          <w:sz w:val="24"/>
          <w:szCs w:val="24"/>
        </w:rPr>
        <w:t xml:space="preserve">- </w:t>
      </w:r>
      <w:r w:rsidR="003B74AE" w:rsidRPr="00626B42">
        <w:rPr>
          <w:rFonts w:ascii="Arial" w:hAnsi="Arial" w:cs="Arial"/>
          <w:sz w:val="24"/>
          <w:szCs w:val="24"/>
        </w:rPr>
        <w:t>2018).</w:t>
      </w:r>
      <w:r w:rsidRPr="00626B42">
        <w:rPr>
          <w:rFonts w:ascii="Arial" w:hAnsi="Arial" w:cs="Arial"/>
          <w:sz w:val="24"/>
          <w:szCs w:val="24"/>
        </w:rPr>
        <w:t xml:space="preserve"> These initiatives include enhancing efficiency, curbing energy and water consumption, and optimizing resource utilization, all contributing to significant cost savings. In the social dimension, Marriott places a strong focus on social responsibility by actively promoting diversity and inclusivity within its workforce, striving to foster a culture that celebrates individual differences</w:t>
      </w:r>
      <w:r w:rsidR="003712AB" w:rsidRPr="00626B42">
        <w:rPr>
          <w:rFonts w:ascii="Arial" w:hAnsi="Arial" w:cs="Arial"/>
          <w:sz w:val="24"/>
          <w:szCs w:val="24"/>
        </w:rPr>
        <w:t xml:space="preserve"> </w:t>
      </w:r>
      <w:r w:rsidR="003712AB" w:rsidRPr="00626B42">
        <w:rPr>
          <w:rFonts w:ascii="Arial" w:hAnsi="Arial" w:cs="Arial"/>
          <w:sz w:val="24"/>
          <w:szCs w:val="24"/>
        </w:rPr>
        <w:t xml:space="preserve">(Stoddard, </w:t>
      </w:r>
      <w:proofErr w:type="gramStart"/>
      <w:r w:rsidR="003712AB" w:rsidRPr="00626B42">
        <w:rPr>
          <w:rFonts w:ascii="Arial" w:hAnsi="Arial" w:cs="Arial"/>
          <w:sz w:val="24"/>
          <w:szCs w:val="24"/>
        </w:rPr>
        <w:t>Pollard,  Evans</w:t>
      </w:r>
      <w:proofErr w:type="gramEnd"/>
      <w:r w:rsidR="003712AB" w:rsidRPr="00626B42">
        <w:rPr>
          <w:rFonts w:ascii="Arial" w:hAnsi="Arial" w:cs="Arial"/>
          <w:sz w:val="24"/>
          <w:szCs w:val="24"/>
        </w:rPr>
        <w:t>, 2012)</w:t>
      </w:r>
      <w:r w:rsidRPr="00626B42">
        <w:rPr>
          <w:rFonts w:ascii="Arial" w:hAnsi="Arial" w:cs="Arial"/>
          <w:sz w:val="24"/>
          <w:szCs w:val="24"/>
        </w:rPr>
        <w:t xml:space="preserve">. Through active community engagement and philanthropic </w:t>
      </w:r>
      <w:r w:rsidRPr="00626B42">
        <w:rPr>
          <w:rFonts w:ascii="Arial" w:hAnsi="Arial" w:cs="Arial"/>
          <w:sz w:val="24"/>
          <w:szCs w:val="24"/>
        </w:rPr>
        <w:t>actions</w:t>
      </w:r>
      <w:r w:rsidRPr="00626B42">
        <w:rPr>
          <w:rFonts w:ascii="Arial" w:hAnsi="Arial" w:cs="Arial"/>
          <w:sz w:val="24"/>
          <w:szCs w:val="24"/>
        </w:rPr>
        <w:t>, Marriott extends its support to local communities, encompassing disaster relief projects, youth development programs, and educational assistance</w:t>
      </w:r>
      <w:r w:rsidR="003B74AE" w:rsidRPr="00626B42">
        <w:rPr>
          <w:rFonts w:ascii="Arial" w:hAnsi="Arial" w:cs="Arial"/>
          <w:sz w:val="24"/>
          <w:szCs w:val="24"/>
        </w:rPr>
        <w:t xml:space="preserve"> (</w:t>
      </w:r>
      <w:r w:rsidR="003B74AE" w:rsidRPr="00626B42">
        <w:rPr>
          <w:rFonts w:ascii="Arial" w:hAnsi="Arial" w:cs="Arial"/>
          <w:sz w:val="24"/>
          <w:szCs w:val="24"/>
        </w:rPr>
        <w:t>HotelierMiddleEastcom Writer</w:t>
      </w:r>
      <w:r w:rsidR="003B74AE" w:rsidRPr="00626B42">
        <w:rPr>
          <w:rFonts w:ascii="Arial" w:hAnsi="Arial" w:cs="Arial"/>
          <w:sz w:val="24"/>
          <w:szCs w:val="24"/>
        </w:rPr>
        <w:t xml:space="preserve">, </w:t>
      </w:r>
      <w:r w:rsidR="003B74AE" w:rsidRPr="00626B42">
        <w:rPr>
          <w:rFonts w:ascii="Arial" w:hAnsi="Arial" w:cs="Arial"/>
          <w:sz w:val="24"/>
          <w:szCs w:val="24"/>
        </w:rPr>
        <w:t>2017)</w:t>
      </w:r>
      <w:r w:rsidRPr="00626B42">
        <w:rPr>
          <w:rFonts w:ascii="Arial" w:hAnsi="Arial" w:cs="Arial"/>
          <w:sz w:val="24"/>
          <w:szCs w:val="24"/>
        </w:rPr>
        <w:t xml:space="preserve">. These social responsibility </w:t>
      </w:r>
      <w:r w:rsidRPr="00626B42">
        <w:rPr>
          <w:rFonts w:ascii="Arial" w:hAnsi="Arial" w:cs="Arial"/>
          <w:sz w:val="24"/>
          <w:szCs w:val="24"/>
        </w:rPr>
        <w:t>undertakings</w:t>
      </w:r>
      <w:r w:rsidRPr="00626B42">
        <w:rPr>
          <w:rFonts w:ascii="Arial" w:hAnsi="Arial" w:cs="Arial"/>
          <w:sz w:val="24"/>
          <w:szCs w:val="24"/>
        </w:rPr>
        <w:t xml:space="preserve"> align closely with the "people" aspect of the TBL framework. Marriott's environmental stewardship initiatives encompass a wide array of measures aimed at minimizing its environmental impact. These encompass energy efficiency projects, responsible sourcing of products and services, waste reduction, water conservation, and the adoption of sustainable building practices.</w:t>
      </w:r>
    </w:p>
    <w:p w14:paraId="1B52ECA8" w14:textId="4E4D58D1" w:rsidR="003B74AE" w:rsidRPr="00626B42" w:rsidRDefault="003B74AE" w:rsidP="00626B42">
      <w:pPr>
        <w:spacing w:line="360" w:lineRule="auto"/>
        <w:jc w:val="both"/>
        <w:rPr>
          <w:rFonts w:ascii="Arial" w:hAnsi="Arial" w:cs="Arial"/>
          <w:sz w:val="24"/>
          <w:szCs w:val="24"/>
        </w:rPr>
      </w:pPr>
      <w:r w:rsidRPr="00626B42">
        <w:rPr>
          <w:rFonts w:ascii="Arial" w:hAnsi="Arial" w:cs="Arial"/>
          <w:sz w:val="24"/>
          <w:szCs w:val="24"/>
        </w:rPr>
        <w:t xml:space="preserve">    </w:t>
      </w:r>
      <w:r w:rsidRPr="00626B42">
        <w:rPr>
          <w:rFonts w:ascii="Arial" w:hAnsi="Arial" w:cs="Arial"/>
          <w:sz w:val="24"/>
          <w:szCs w:val="24"/>
        </w:rPr>
        <w:t>The incorporation of sustainability into the core corporate agenda of Marriott hotels has been significantly propelled by two prominent forces: heightened government regulations and the proactive steps taken by competitors in the industry. This transformation is underpinned by a series of key factors</w:t>
      </w:r>
      <w:r w:rsidRPr="00626B42">
        <w:rPr>
          <w:rFonts w:ascii="Arial" w:hAnsi="Arial" w:cs="Arial"/>
          <w:sz w:val="24"/>
          <w:szCs w:val="24"/>
        </w:rPr>
        <w:t xml:space="preserve">.  </w:t>
      </w:r>
      <w:r w:rsidRPr="00626B42">
        <w:rPr>
          <w:rFonts w:ascii="Arial" w:hAnsi="Arial" w:cs="Arial"/>
          <w:sz w:val="24"/>
          <w:szCs w:val="24"/>
        </w:rPr>
        <w:t>Firstly, there is the imperative of regulatory compliance. Governments across the globe have been progressively tightening environmental regulations and sustainability standards</w:t>
      </w:r>
      <w:r w:rsidRPr="00626B42">
        <w:rPr>
          <w:rFonts w:ascii="Arial" w:hAnsi="Arial" w:cs="Arial"/>
          <w:sz w:val="24"/>
          <w:szCs w:val="24"/>
        </w:rPr>
        <w:t xml:space="preserve"> (</w:t>
      </w:r>
      <w:r w:rsidRPr="00626B42">
        <w:rPr>
          <w:rFonts w:ascii="Arial" w:hAnsi="Arial" w:cs="Arial"/>
          <w:sz w:val="24"/>
          <w:szCs w:val="24"/>
        </w:rPr>
        <w:t>Hill</w:t>
      </w:r>
      <w:r w:rsidRPr="00626B42">
        <w:rPr>
          <w:rFonts w:ascii="Arial" w:hAnsi="Arial" w:cs="Arial"/>
          <w:sz w:val="24"/>
          <w:szCs w:val="24"/>
        </w:rPr>
        <w:t xml:space="preserve"> et al, </w:t>
      </w:r>
      <w:r w:rsidRPr="00626B42">
        <w:rPr>
          <w:rFonts w:ascii="Arial" w:hAnsi="Arial" w:cs="Arial"/>
          <w:sz w:val="24"/>
          <w:szCs w:val="24"/>
        </w:rPr>
        <w:t>2006). Marriott has aptly recognized the critical significance of aligning its operations with these regulations. Non-compliance not only carries the risk of financial penalties but also legal repercussions and potential harm to the company's reputation.</w:t>
      </w:r>
      <w:r w:rsidRPr="00626B42">
        <w:rPr>
          <w:rFonts w:ascii="Arial" w:hAnsi="Arial" w:cs="Arial"/>
          <w:sz w:val="24"/>
          <w:szCs w:val="24"/>
        </w:rPr>
        <w:t xml:space="preserve"> </w:t>
      </w:r>
      <w:r w:rsidRPr="00626B42">
        <w:rPr>
          <w:rFonts w:ascii="Arial" w:hAnsi="Arial" w:cs="Arial"/>
          <w:sz w:val="24"/>
          <w:szCs w:val="24"/>
        </w:rPr>
        <w:t>Moreover, an increasingly environmentally and socially conscious consumer base has emerged, especially within the hospitality sector</w:t>
      </w:r>
      <w:r w:rsidRPr="00626B42">
        <w:rPr>
          <w:rFonts w:ascii="Arial" w:hAnsi="Arial" w:cs="Arial"/>
          <w:sz w:val="24"/>
          <w:szCs w:val="24"/>
        </w:rPr>
        <w:t xml:space="preserve"> (</w:t>
      </w:r>
      <w:r w:rsidRPr="00626B42">
        <w:rPr>
          <w:rFonts w:ascii="Arial" w:hAnsi="Arial" w:cs="Arial"/>
          <w:sz w:val="24"/>
          <w:szCs w:val="24"/>
        </w:rPr>
        <w:t>Benn, Bolton,2021</w:t>
      </w:r>
      <w:r w:rsidRPr="00626B42">
        <w:rPr>
          <w:rFonts w:ascii="Arial" w:hAnsi="Arial" w:cs="Arial"/>
          <w:sz w:val="24"/>
          <w:szCs w:val="24"/>
        </w:rPr>
        <w:t>)</w:t>
      </w:r>
      <w:r w:rsidRPr="00626B42">
        <w:rPr>
          <w:rFonts w:ascii="Arial" w:hAnsi="Arial" w:cs="Arial"/>
          <w:sz w:val="24"/>
          <w:szCs w:val="24"/>
        </w:rPr>
        <w:t xml:space="preserve">. These consumers actively seek accommodations that reflect their values, including a commitment to sustainability and eco-friendliness. Recognizing this shift in consumer demand, Marriott, along with its industry peers, has acknowledged the necessity of meeting </w:t>
      </w:r>
      <w:r w:rsidRPr="00626B42">
        <w:rPr>
          <w:rFonts w:ascii="Arial" w:hAnsi="Arial" w:cs="Arial"/>
          <w:sz w:val="24"/>
          <w:szCs w:val="24"/>
        </w:rPr>
        <w:lastRenderedPageBreak/>
        <w:t>these expectations to remain competitive in the marketplace.</w:t>
      </w:r>
      <w:r w:rsidRPr="00626B42">
        <w:rPr>
          <w:rFonts w:ascii="Arial" w:hAnsi="Arial" w:cs="Arial"/>
          <w:sz w:val="24"/>
          <w:szCs w:val="24"/>
        </w:rPr>
        <w:t xml:space="preserve"> </w:t>
      </w:r>
      <w:r w:rsidRPr="00626B42">
        <w:rPr>
          <w:rFonts w:ascii="Arial" w:hAnsi="Arial" w:cs="Arial"/>
          <w:sz w:val="24"/>
          <w:szCs w:val="24"/>
        </w:rPr>
        <w:t>Furthermore, the competitive landscape plays a pivotal role</w:t>
      </w:r>
      <w:r w:rsidR="00F244B7" w:rsidRPr="00626B42">
        <w:rPr>
          <w:rFonts w:ascii="Arial" w:hAnsi="Arial" w:cs="Arial"/>
          <w:sz w:val="24"/>
          <w:szCs w:val="24"/>
        </w:rPr>
        <w:t xml:space="preserve"> (</w:t>
      </w:r>
      <w:r w:rsidR="00F244B7" w:rsidRPr="00626B42">
        <w:rPr>
          <w:rFonts w:ascii="Arial" w:hAnsi="Arial" w:cs="Arial"/>
          <w:sz w:val="24"/>
          <w:szCs w:val="24"/>
        </w:rPr>
        <w:t>HotelierMiddleEastcom Writer</w:t>
      </w:r>
      <w:r w:rsidR="00F244B7" w:rsidRPr="00626B42">
        <w:rPr>
          <w:rFonts w:ascii="Arial" w:hAnsi="Arial" w:cs="Arial"/>
          <w:sz w:val="24"/>
          <w:szCs w:val="24"/>
        </w:rPr>
        <w:t xml:space="preserve">, </w:t>
      </w:r>
      <w:r w:rsidR="00F244B7" w:rsidRPr="00626B42">
        <w:rPr>
          <w:rFonts w:ascii="Arial" w:hAnsi="Arial" w:cs="Arial"/>
          <w:sz w:val="24"/>
          <w:szCs w:val="24"/>
        </w:rPr>
        <w:t>2017)</w:t>
      </w:r>
      <w:r w:rsidRPr="00626B42">
        <w:rPr>
          <w:rFonts w:ascii="Arial" w:hAnsi="Arial" w:cs="Arial"/>
          <w:sz w:val="24"/>
          <w:szCs w:val="24"/>
        </w:rPr>
        <w:t>. Many of Marriott's rivals have taken substantial strides in the realm of sustainability. To safeguard its competitive advantage and preserve its market share, Marriott has been compelled to invest in sustainability initiatives. This investment is not only about keeping pace with competitors but also about surpassing them in terms of adopting green practices and emphasizing social responsibility.</w:t>
      </w:r>
      <w:r w:rsidRPr="00626B42">
        <w:rPr>
          <w:rFonts w:ascii="Arial" w:hAnsi="Arial" w:cs="Arial"/>
          <w:sz w:val="24"/>
          <w:szCs w:val="24"/>
        </w:rPr>
        <w:t xml:space="preserve"> </w:t>
      </w:r>
      <w:r w:rsidRPr="00626B42">
        <w:rPr>
          <w:rFonts w:ascii="Arial" w:hAnsi="Arial" w:cs="Arial"/>
          <w:sz w:val="24"/>
          <w:szCs w:val="24"/>
        </w:rPr>
        <w:t>Sustainability initiatives also provide a robust framework for mitigating potential risks, such as those associated with resource scarcity, the challenges posed by climate change, and supply chain vulnerabilities. By adopting a comprehensive suite of sustainability measures, Marriott is better equipped to safeguard its operations against unforeseen disruptions and challenges</w:t>
      </w:r>
      <w:r w:rsidR="003712AB" w:rsidRPr="00626B42">
        <w:rPr>
          <w:rFonts w:ascii="Arial" w:hAnsi="Arial" w:cs="Arial"/>
          <w:sz w:val="24"/>
          <w:szCs w:val="24"/>
        </w:rPr>
        <w:t xml:space="preserve"> (</w:t>
      </w:r>
      <w:r w:rsidR="003712AB" w:rsidRPr="00626B42">
        <w:rPr>
          <w:rFonts w:ascii="Arial" w:hAnsi="Arial" w:cs="Arial"/>
          <w:sz w:val="24"/>
          <w:szCs w:val="24"/>
        </w:rPr>
        <w:t>Murni, Ruki,</w:t>
      </w:r>
      <w:r w:rsidR="003712AB" w:rsidRPr="00626B42">
        <w:rPr>
          <w:rFonts w:ascii="Arial" w:hAnsi="Arial" w:cs="Arial"/>
          <w:sz w:val="24"/>
          <w:szCs w:val="24"/>
        </w:rPr>
        <w:t xml:space="preserve"> </w:t>
      </w:r>
      <w:r w:rsidR="003712AB" w:rsidRPr="00626B42">
        <w:rPr>
          <w:rFonts w:ascii="Arial" w:hAnsi="Arial" w:cs="Arial"/>
          <w:sz w:val="24"/>
          <w:szCs w:val="24"/>
        </w:rPr>
        <w:t>Antara, 2023).</w:t>
      </w:r>
      <w:r w:rsidRPr="00626B42">
        <w:rPr>
          <w:rFonts w:ascii="Arial" w:hAnsi="Arial" w:cs="Arial"/>
          <w:sz w:val="24"/>
          <w:szCs w:val="24"/>
        </w:rPr>
        <w:t xml:space="preserve"> </w:t>
      </w:r>
      <w:r w:rsidRPr="00626B42">
        <w:rPr>
          <w:rFonts w:ascii="Arial" w:hAnsi="Arial" w:cs="Arial"/>
          <w:sz w:val="24"/>
          <w:szCs w:val="24"/>
        </w:rPr>
        <w:t>Moreover, these sustainability measures yield a double benefit by generating cost savings. Practices that enhance energy efficiency, reduce waste, and foster responsible sourcing do not merely diminish environmental impacts but also result in financial efficiencies. These cost-effective practices contribute positively to Marriott's overall financial performance and profitability.</w:t>
      </w:r>
      <w:r w:rsidRPr="00626B42">
        <w:rPr>
          <w:rFonts w:ascii="Arial" w:hAnsi="Arial" w:cs="Arial"/>
          <w:sz w:val="24"/>
          <w:szCs w:val="24"/>
        </w:rPr>
        <w:t xml:space="preserve"> </w:t>
      </w:r>
      <w:r w:rsidRPr="00626B42">
        <w:rPr>
          <w:rFonts w:ascii="Arial" w:hAnsi="Arial" w:cs="Arial"/>
          <w:sz w:val="24"/>
          <w:szCs w:val="24"/>
        </w:rPr>
        <w:t>Embracing sustainability is a strategic choice that fosters the long-term viability of Marriott's operations. By lessening its environmental footprint and adhering to ethical and responsible business practices, Marriott is better positioned to thrive in a constantly evolving business landscape where sustainability is an increasingly valued and prioritized aspect</w:t>
      </w:r>
      <w:r w:rsidRPr="00626B42">
        <w:rPr>
          <w:rFonts w:ascii="Arial" w:hAnsi="Arial" w:cs="Arial"/>
          <w:sz w:val="24"/>
          <w:szCs w:val="24"/>
        </w:rPr>
        <w:t xml:space="preserve"> (</w:t>
      </w:r>
      <w:r w:rsidRPr="00626B42">
        <w:rPr>
          <w:rFonts w:ascii="Arial" w:hAnsi="Arial" w:cs="Arial"/>
          <w:sz w:val="24"/>
          <w:szCs w:val="24"/>
        </w:rPr>
        <w:t>TradeArabia</w:t>
      </w:r>
      <w:r w:rsidRPr="00626B42">
        <w:rPr>
          <w:rFonts w:ascii="Arial" w:hAnsi="Arial" w:cs="Arial"/>
          <w:sz w:val="24"/>
          <w:szCs w:val="24"/>
        </w:rPr>
        <w:t xml:space="preserve">, </w:t>
      </w:r>
      <w:r w:rsidRPr="00626B42">
        <w:rPr>
          <w:rFonts w:ascii="Arial" w:hAnsi="Arial" w:cs="Arial"/>
          <w:sz w:val="24"/>
          <w:szCs w:val="24"/>
        </w:rPr>
        <w:t>2023).</w:t>
      </w:r>
    </w:p>
    <w:p w14:paraId="67757B63" w14:textId="4E99D26D" w:rsidR="003B74AE" w:rsidRPr="00626B42" w:rsidRDefault="003B74AE" w:rsidP="00626B42">
      <w:pPr>
        <w:spacing w:line="360" w:lineRule="auto"/>
        <w:jc w:val="both"/>
        <w:rPr>
          <w:rFonts w:ascii="Arial" w:hAnsi="Arial" w:cs="Arial"/>
          <w:sz w:val="24"/>
          <w:szCs w:val="24"/>
        </w:rPr>
      </w:pPr>
      <w:r w:rsidRPr="00626B42">
        <w:rPr>
          <w:rFonts w:ascii="Arial" w:hAnsi="Arial" w:cs="Arial"/>
          <w:sz w:val="24"/>
          <w:szCs w:val="24"/>
        </w:rPr>
        <w:t xml:space="preserve">    </w:t>
      </w:r>
      <w:r w:rsidRPr="00626B42">
        <w:rPr>
          <w:rFonts w:ascii="Arial" w:hAnsi="Arial" w:cs="Arial"/>
          <w:sz w:val="24"/>
          <w:szCs w:val="24"/>
        </w:rPr>
        <w:t>Finally, the positive impacts of sustainability initiatives extend to the enhancement of Marriott's reputation and brand image. By actively addressing environmental and social concerns, Marriott's actions bolster its image. This, in turn, serves to attract environmentally conscious guests and augment the overall perception of the Marriott brand.</w:t>
      </w:r>
    </w:p>
    <w:p w14:paraId="50682B7A" w14:textId="5B99EEFC" w:rsidR="00657BC4" w:rsidRPr="00626B42" w:rsidRDefault="00960FE8" w:rsidP="00626B42">
      <w:pPr>
        <w:spacing w:line="360" w:lineRule="auto"/>
        <w:jc w:val="both"/>
        <w:rPr>
          <w:rFonts w:ascii="Arial" w:hAnsi="Arial" w:cs="Arial"/>
          <w:sz w:val="24"/>
          <w:szCs w:val="24"/>
        </w:rPr>
      </w:pPr>
      <w:r w:rsidRPr="00626B42">
        <w:rPr>
          <w:rFonts w:ascii="Arial" w:hAnsi="Arial" w:cs="Arial"/>
          <w:sz w:val="24"/>
          <w:szCs w:val="24"/>
        </w:rPr>
        <w:t xml:space="preserve">   </w:t>
      </w:r>
      <w:r w:rsidR="004A09EF" w:rsidRPr="00626B42">
        <w:rPr>
          <w:rFonts w:ascii="Arial" w:hAnsi="Arial" w:cs="Arial"/>
          <w:sz w:val="24"/>
          <w:szCs w:val="24"/>
        </w:rPr>
        <w:t>Marriott faces several critical concerns and challenges regarding its sustainability efforts. A primary concern involves the potential for greenwashing allegations, which can arise in the highly competitive hospitality industry when there is a risk of overemphasizing eco-friendly practices to attract environmentally conscious guests</w:t>
      </w:r>
      <w:r w:rsidR="003B74AE" w:rsidRPr="00626B42">
        <w:rPr>
          <w:rFonts w:ascii="Arial" w:hAnsi="Arial" w:cs="Arial"/>
          <w:sz w:val="24"/>
          <w:szCs w:val="24"/>
        </w:rPr>
        <w:t xml:space="preserve"> (</w:t>
      </w:r>
      <w:r w:rsidR="003B74AE" w:rsidRPr="00626B42">
        <w:rPr>
          <w:rFonts w:ascii="Arial" w:hAnsi="Arial" w:cs="Arial"/>
          <w:sz w:val="24"/>
          <w:szCs w:val="24"/>
        </w:rPr>
        <w:t>Landau, 2020)</w:t>
      </w:r>
      <w:r w:rsidR="004A09EF" w:rsidRPr="00626B42">
        <w:rPr>
          <w:rFonts w:ascii="Arial" w:hAnsi="Arial" w:cs="Arial"/>
          <w:sz w:val="24"/>
          <w:szCs w:val="24"/>
        </w:rPr>
        <w:t xml:space="preserve">. Ensuring transparency and accountability in reporting is paramount for maintaining trust. Moreover, ensuring responsible sourcing across the global supply chain presents an ongoing challenge, with the need to guarantee that all </w:t>
      </w:r>
      <w:r w:rsidR="004A09EF" w:rsidRPr="00626B42">
        <w:rPr>
          <w:rFonts w:ascii="Arial" w:hAnsi="Arial" w:cs="Arial"/>
          <w:sz w:val="24"/>
          <w:szCs w:val="24"/>
        </w:rPr>
        <w:lastRenderedPageBreak/>
        <w:t xml:space="preserve">products are sustainably and ethically procured. Maintaining uniform sustainability standards across Marriott's extensive international portfolio is complex, spanning thousands of properties with diverse locations. Another source of </w:t>
      </w:r>
      <w:r w:rsidRPr="00626B42">
        <w:rPr>
          <w:rFonts w:ascii="Arial" w:hAnsi="Arial" w:cs="Arial"/>
          <w:sz w:val="24"/>
          <w:szCs w:val="24"/>
        </w:rPr>
        <w:t>concerns</w:t>
      </w:r>
      <w:r w:rsidR="004A09EF" w:rsidRPr="00626B42">
        <w:rPr>
          <w:rFonts w:ascii="Arial" w:hAnsi="Arial" w:cs="Arial"/>
          <w:sz w:val="24"/>
          <w:szCs w:val="24"/>
        </w:rPr>
        <w:t xml:space="preserve"> in maintaining the </w:t>
      </w:r>
      <w:r w:rsidRPr="00626B42">
        <w:rPr>
          <w:rFonts w:ascii="Arial" w:hAnsi="Arial" w:cs="Arial"/>
          <w:sz w:val="24"/>
          <w:szCs w:val="24"/>
        </w:rPr>
        <w:t>business</w:t>
      </w:r>
      <w:r w:rsidR="004A09EF" w:rsidRPr="00626B42">
        <w:rPr>
          <w:rFonts w:ascii="Arial" w:hAnsi="Arial" w:cs="Arial"/>
          <w:sz w:val="24"/>
          <w:szCs w:val="24"/>
        </w:rPr>
        <w:t xml:space="preserve"> sustainable is reducing resource consumption, particularly in areas such as water, energy, and materials. This poses a formidable challenge, often requiring substantial investments for retrofitting existing facilities</w:t>
      </w:r>
      <w:r w:rsidR="003712AB" w:rsidRPr="00626B42">
        <w:rPr>
          <w:rFonts w:ascii="Arial" w:hAnsi="Arial" w:cs="Arial"/>
          <w:sz w:val="24"/>
          <w:szCs w:val="24"/>
        </w:rPr>
        <w:t xml:space="preserve"> (</w:t>
      </w:r>
      <w:r w:rsidR="003712AB" w:rsidRPr="00626B42">
        <w:rPr>
          <w:rFonts w:ascii="Arial" w:hAnsi="Arial" w:cs="Arial"/>
          <w:sz w:val="24"/>
          <w:szCs w:val="24"/>
        </w:rPr>
        <w:t>Lund-</w:t>
      </w:r>
      <w:proofErr w:type="gramStart"/>
      <w:r w:rsidR="003712AB" w:rsidRPr="00626B42">
        <w:rPr>
          <w:rFonts w:ascii="Arial" w:hAnsi="Arial" w:cs="Arial"/>
          <w:sz w:val="24"/>
          <w:szCs w:val="24"/>
        </w:rPr>
        <w:t>Durlacher,</w:t>
      </w:r>
      <w:r w:rsidR="003712AB" w:rsidRPr="00626B42">
        <w:rPr>
          <w:rFonts w:ascii="Arial" w:hAnsi="Arial" w:cs="Arial"/>
          <w:sz w:val="24"/>
          <w:szCs w:val="24"/>
        </w:rPr>
        <w:t xml:space="preserve">  </w:t>
      </w:r>
      <w:r w:rsidR="003712AB" w:rsidRPr="00626B42">
        <w:rPr>
          <w:rFonts w:ascii="Arial" w:hAnsi="Arial" w:cs="Arial"/>
          <w:sz w:val="24"/>
          <w:szCs w:val="24"/>
        </w:rPr>
        <w:t>2015</w:t>
      </w:r>
      <w:proofErr w:type="gramEnd"/>
      <w:r w:rsidR="003712AB" w:rsidRPr="00626B42">
        <w:rPr>
          <w:rFonts w:ascii="Arial" w:hAnsi="Arial" w:cs="Arial"/>
          <w:sz w:val="24"/>
          <w:szCs w:val="24"/>
        </w:rPr>
        <w:t>)</w:t>
      </w:r>
      <w:r w:rsidR="004A09EF" w:rsidRPr="00626B42">
        <w:rPr>
          <w:rFonts w:ascii="Arial" w:hAnsi="Arial" w:cs="Arial"/>
          <w:sz w:val="24"/>
          <w:szCs w:val="24"/>
        </w:rPr>
        <w:t xml:space="preserve">. Additionally, while Marriott is committed to reducing single-use plastics, eliminating them entirely remains a substantial challenge due to practical considerations. The company also faces the dilemma of influencing guest </w:t>
      </w:r>
      <w:r w:rsidRPr="00626B42">
        <w:rPr>
          <w:rFonts w:ascii="Arial" w:hAnsi="Arial" w:cs="Arial"/>
          <w:sz w:val="24"/>
          <w:szCs w:val="24"/>
        </w:rPr>
        <w:t>behaviour</w:t>
      </w:r>
      <w:r w:rsidR="004A09EF" w:rsidRPr="00626B42">
        <w:rPr>
          <w:rFonts w:ascii="Arial" w:hAnsi="Arial" w:cs="Arial"/>
          <w:sz w:val="24"/>
          <w:szCs w:val="24"/>
        </w:rPr>
        <w:t xml:space="preserve"> regarding resource conservation, recognizing that some aspects are beyond their control. Staying ahead of the competition and continuously improving sustainability practices in an industry where many chains are investing in sustainability is a dynamic challenge. Furthermore, Marriott operates in regions with varying economic conditions and regulatory landscapes, requiring adaptability to comply with local regulations and account for economic constraints. Lastly, Marriott must navigate the post-pandemic landscape, balancing heightened hygiene and safety priorities with ongoing sustainability efforts.</w:t>
      </w:r>
    </w:p>
    <w:p w14:paraId="11D896A2" w14:textId="717F8654" w:rsidR="006065AA" w:rsidRDefault="006065AA" w:rsidP="00626B42">
      <w:pPr>
        <w:spacing w:line="360" w:lineRule="auto"/>
        <w:jc w:val="both"/>
        <w:rPr>
          <w:rFonts w:ascii="Arial" w:hAnsi="Arial" w:cs="Arial"/>
          <w:sz w:val="24"/>
          <w:szCs w:val="24"/>
        </w:rPr>
      </w:pPr>
      <w:r w:rsidRPr="00626B42">
        <w:rPr>
          <w:rFonts w:ascii="Arial" w:hAnsi="Arial" w:cs="Arial"/>
          <w:sz w:val="24"/>
          <w:szCs w:val="24"/>
        </w:rPr>
        <w:t xml:space="preserve">    </w:t>
      </w:r>
      <w:r w:rsidRPr="00626B42">
        <w:rPr>
          <w:rFonts w:ascii="Arial" w:hAnsi="Arial" w:cs="Arial"/>
          <w:sz w:val="24"/>
          <w:szCs w:val="24"/>
        </w:rPr>
        <w:t>In conclusion, Marriott International's commitment to Corporate Social Responsibility (CSR) and sustainability is not merely a corporate obligation but a deeply ingrained ethos that permeates its global operations. The company's multi-faceted CSR policy, which focuses on economic sustainability, social responsibility, and environmental stewardship, demonstrates its dedication to a Triple Bottom Line approach</w:t>
      </w:r>
      <w:r w:rsidR="003712AB" w:rsidRPr="00626B42">
        <w:rPr>
          <w:rFonts w:ascii="Arial" w:hAnsi="Arial" w:cs="Arial"/>
          <w:sz w:val="24"/>
          <w:szCs w:val="24"/>
        </w:rPr>
        <w:t xml:space="preserve"> (</w:t>
      </w:r>
      <w:r w:rsidR="003712AB" w:rsidRPr="00626B42">
        <w:rPr>
          <w:rFonts w:ascii="Arial" w:hAnsi="Arial" w:cs="Arial"/>
          <w:sz w:val="24"/>
          <w:szCs w:val="24"/>
        </w:rPr>
        <w:t>Benckendorff, Lund-Durlacher, 2013)</w:t>
      </w:r>
      <w:r w:rsidRPr="00626B42">
        <w:rPr>
          <w:rFonts w:ascii="Arial" w:hAnsi="Arial" w:cs="Arial"/>
          <w:sz w:val="24"/>
          <w:szCs w:val="24"/>
        </w:rPr>
        <w:t xml:space="preserve">. Marriott's efforts to reduce environmental impact, promote responsible sourcing, and actively engage with local communities underscore its role as a responsible global citizen. Furthermore, the company's proactive stance on issues like reducing single-use plastics and enhancing transparency reflects its ability to adapt to evolving sustainability challenges. While challenges persist, Marriott's unwavering commitment to the principles of the circular economy and responsible business practices is a testament to its leadership in the hospitality industry. Marriott's CSR journey exemplifies how a global corporate giant can make a profound impact by integrating sustainability and responsibility into the core of its operations, ultimately creating a more sustainable, inclusive, and environmentally conscious world. As a pioneer in the hospitality industry, Marriott sets </w:t>
      </w:r>
      <w:r w:rsidRPr="00626B42">
        <w:rPr>
          <w:rFonts w:ascii="Arial" w:hAnsi="Arial" w:cs="Arial"/>
          <w:sz w:val="24"/>
          <w:szCs w:val="24"/>
        </w:rPr>
        <w:lastRenderedPageBreak/>
        <w:t>a commendable example for businesses globally, showing that a commitment to CSR and sustainability not only benefits the planet but also contributes to long-term success and societal well-being.</w:t>
      </w:r>
    </w:p>
    <w:p w14:paraId="650278C1" w14:textId="77777777" w:rsidR="00626B42" w:rsidRDefault="00626B42" w:rsidP="00626B42">
      <w:pPr>
        <w:spacing w:line="360" w:lineRule="auto"/>
        <w:jc w:val="both"/>
        <w:rPr>
          <w:rFonts w:ascii="Arial" w:hAnsi="Arial" w:cs="Arial"/>
          <w:sz w:val="24"/>
          <w:szCs w:val="24"/>
        </w:rPr>
      </w:pPr>
    </w:p>
    <w:p w14:paraId="5A5A1AD0" w14:textId="77777777" w:rsidR="00626B42" w:rsidRDefault="00626B42" w:rsidP="00626B42">
      <w:pPr>
        <w:spacing w:line="360" w:lineRule="auto"/>
        <w:jc w:val="both"/>
        <w:rPr>
          <w:rFonts w:ascii="Arial" w:hAnsi="Arial" w:cs="Arial"/>
          <w:sz w:val="24"/>
          <w:szCs w:val="24"/>
        </w:rPr>
      </w:pPr>
    </w:p>
    <w:p w14:paraId="74C921CF" w14:textId="77777777" w:rsidR="00626B42" w:rsidRDefault="00626B42" w:rsidP="00626B42">
      <w:pPr>
        <w:spacing w:line="360" w:lineRule="auto"/>
        <w:jc w:val="both"/>
        <w:rPr>
          <w:rFonts w:ascii="Arial" w:hAnsi="Arial" w:cs="Arial"/>
          <w:sz w:val="24"/>
          <w:szCs w:val="24"/>
        </w:rPr>
      </w:pPr>
    </w:p>
    <w:p w14:paraId="186C9B19" w14:textId="77777777" w:rsidR="00626B42" w:rsidRDefault="00626B42" w:rsidP="00626B42">
      <w:pPr>
        <w:spacing w:line="360" w:lineRule="auto"/>
        <w:jc w:val="both"/>
        <w:rPr>
          <w:rFonts w:ascii="Arial" w:hAnsi="Arial" w:cs="Arial"/>
          <w:sz w:val="24"/>
          <w:szCs w:val="24"/>
        </w:rPr>
      </w:pPr>
    </w:p>
    <w:p w14:paraId="0B3135C6" w14:textId="77777777" w:rsidR="00626B42" w:rsidRDefault="00626B42" w:rsidP="00626B42">
      <w:pPr>
        <w:spacing w:line="360" w:lineRule="auto"/>
        <w:jc w:val="both"/>
        <w:rPr>
          <w:rFonts w:ascii="Arial" w:hAnsi="Arial" w:cs="Arial"/>
          <w:sz w:val="24"/>
          <w:szCs w:val="24"/>
        </w:rPr>
      </w:pPr>
    </w:p>
    <w:p w14:paraId="7E083C02" w14:textId="77777777" w:rsidR="00626B42" w:rsidRDefault="00626B42" w:rsidP="00626B42">
      <w:pPr>
        <w:spacing w:line="360" w:lineRule="auto"/>
        <w:jc w:val="both"/>
        <w:rPr>
          <w:rFonts w:ascii="Arial" w:hAnsi="Arial" w:cs="Arial"/>
          <w:sz w:val="24"/>
          <w:szCs w:val="24"/>
        </w:rPr>
      </w:pPr>
    </w:p>
    <w:p w14:paraId="501F0B62" w14:textId="77777777" w:rsidR="00626B42" w:rsidRDefault="00626B42" w:rsidP="00626B42">
      <w:pPr>
        <w:spacing w:line="360" w:lineRule="auto"/>
        <w:jc w:val="both"/>
        <w:rPr>
          <w:rFonts w:ascii="Arial" w:hAnsi="Arial" w:cs="Arial"/>
          <w:sz w:val="24"/>
          <w:szCs w:val="24"/>
        </w:rPr>
      </w:pPr>
    </w:p>
    <w:p w14:paraId="182CBAD3" w14:textId="77777777" w:rsidR="00626B42" w:rsidRDefault="00626B42" w:rsidP="00626B42">
      <w:pPr>
        <w:spacing w:line="360" w:lineRule="auto"/>
        <w:jc w:val="both"/>
        <w:rPr>
          <w:rFonts w:ascii="Arial" w:hAnsi="Arial" w:cs="Arial"/>
          <w:sz w:val="24"/>
          <w:szCs w:val="24"/>
        </w:rPr>
      </w:pPr>
    </w:p>
    <w:p w14:paraId="6382329A" w14:textId="77777777" w:rsidR="00626B42" w:rsidRDefault="00626B42" w:rsidP="00626B42">
      <w:pPr>
        <w:spacing w:line="360" w:lineRule="auto"/>
        <w:jc w:val="both"/>
        <w:rPr>
          <w:rFonts w:ascii="Arial" w:hAnsi="Arial" w:cs="Arial"/>
          <w:sz w:val="24"/>
          <w:szCs w:val="24"/>
        </w:rPr>
      </w:pPr>
    </w:p>
    <w:p w14:paraId="5471E31E" w14:textId="77777777" w:rsidR="00626B42" w:rsidRDefault="00626B42" w:rsidP="00626B42">
      <w:pPr>
        <w:spacing w:line="360" w:lineRule="auto"/>
        <w:jc w:val="both"/>
        <w:rPr>
          <w:rFonts w:ascii="Arial" w:hAnsi="Arial" w:cs="Arial"/>
          <w:sz w:val="24"/>
          <w:szCs w:val="24"/>
        </w:rPr>
      </w:pPr>
    </w:p>
    <w:p w14:paraId="08C0FA5E" w14:textId="77777777" w:rsidR="00626B42" w:rsidRDefault="00626B42" w:rsidP="00626B42">
      <w:pPr>
        <w:spacing w:line="360" w:lineRule="auto"/>
        <w:jc w:val="both"/>
        <w:rPr>
          <w:rFonts w:ascii="Arial" w:hAnsi="Arial" w:cs="Arial"/>
          <w:sz w:val="24"/>
          <w:szCs w:val="24"/>
        </w:rPr>
      </w:pPr>
    </w:p>
    <w:p w14:paraId="152CD5FD" w14:textId="77777777" w:rsidR="00626B42" w:rsidRDefault="00626B42" w:rsidP="00626B42">
      <w:pPr>
        <w:spacing w:line="360" w:lineRule="auto"/>
        <w:jc w:val="both"/>
        <w:rPr>
          <w:rFonts w:ascii="Arial" w:hAnsi="Arial" w:cs="Arial"/>
          <w:sz w:val="24"/>
          <w:szCs w:val="24"/>
        </w:rPr>
      </w:pPr>
    </w:p>
    <w:p w14:paraId="54D97560" w14:textId="77777777" w:rsidR="00626B42" w:rsidRDefault="00626B42" w:rsidP="00626B42">
      <w:pPr>
        <w:spacing w:line="360" w:lineRule="auto"/>
        <w:jc w:val="both"/>
        <w:rPr>
          <w:rFonts w:ascii="Arial" w:hAnsi="Arial" w:cs="Arial"/>
          <w:sz w:val="24"/>
          <w:szCs w:val="24"/>
        </w:rPr>
      </w:pPr>
    </w:p>
    <w:p w14:paraId="58422AB8" w14:textId="77777777" w:rsidR="00626B42" w:rsidRDefault="00626B42" w:rsidP="00626B42">
      <w:pPr>
        <w:spacing w:line="360" w:lineRule="auto"/>
        <w:jc w:val="both"/>
        <w:rPr>
          <w:rFonts w:ascii="Arial" w:hAnsi="Arial" w:cs="Arial"/>
          <w:sz w:val="24"/>
          <w:szCs w:val="24"/>
        </w:rPr>
      </w:pPr>
    </w:p>
    <w:p w14:paraId="08EFC2AA" w14:textId="77777777" w:rsidR="00626B42" w:rsidRDefault="00626B42" w:rsidP="00626B42">
      <w:pPr>
        <w:spacing w:line="360" w:lineRule="auto"/>
        <w:jc w:val="both"/>
        <w:rPr>
          <w:rFonts w:ascii="Arial" w:hAnsi="Arial" w:cs="Arial"/>
          <w:sz w:val="24"/>
          <w:szCs w:val="24"/>
        </w:rPr>
      </w:pPr>
    </w:p>
    <w:p w14:paraId="09EEC3AF" w14:textId="77777777" w:rsidR="00626B42" w:rsidRDefault="00626B42" w:rsidP="00626B42">
      <w:pPr>
        <w:spacing w:line="360" w:lineRule="auto"/>
        <w:jc w:val="both"/>
        <w:rPr>
          <w:rFonts w:ascii="Arial" w:hAnsi="Arial" w:cs="Arial"/>
          <w:sz w:val="24"/>
          <w:szCs w:val="24"/>
        </w:rPr>
      </w:pPr>
    </w:p>
    <w:p w14:paraId="6E49D1C5" w14:textId="77777777" w:rsidR="00626B42" w:rsidRDefault="00626B42" w:rsidP="00626B42">
      <w:pPr>
        <w:spacing w:line="360" w:lineRule="auto"/>
        <w:jc w:val="both"/>
        <w:rPr>
          <w:rFonts w:ascii="Arial" w:hAnsi="Arial" w:cs="Arial"/>
          <w:sz w:val="24"/>
          <w:szCs w:val="24"/>
        </w:rPr>
      </w:pPr>
    </w:p>
    <w:p w14:paraId="53E96BAB" w14:textId="77777777" w:rsidR="00626B42" w:rsidRDefault="00626B42" w:rsidP="00626B42">
      <w:pPr>
        <w:spacing w:line="360" w:lineRule="auto"/>
        <w:jc w:val="both"/>
        <w:rPr>
          <w:rFonts w:ascii="Arial" w:hAnsi="Arial" w:cs="Arial"/>
          <w:sz w:val="24"/>
          <w:szCs w:val="24"/>
        </w:rPr>
      </w:pPr>
    </w:p>
    <w:p w14:paraId="5AD408DD" w14:textId="77777777" w:rsidR="00626B42" w:rsidRDefault="00626B42" w:rsidP="00626B42">
      <w:pPr>
        <w:spacing w:line="360" w:lineRule="auto"/>
        <w:jc w:val="both"/>
        <w:rPr>
          <w:rFonts w:ascii="Arial" w:hAnsi="Arial" w:cs="Arial"/>
          <w:sz w:val="24"/>
          <w:szCs w:val="24"/>
        </w:rPr>
      </w:pPr>
    </w:p>
    <w:p w14:paraId="56BE2469" w14:textId="77777777" w:rsidR="00626B42" w:rsidRDefault="00626B42" w:rsidP="00626B42">
      <w:pPr>
        <w:spacing w:line="360" w:lineRule="auto"/>
        <w:jc w:val="both"/>
        <w:rPr>
          <w:rFonts w:ascii="Arial" w:hAnsi="Arial" w:cs="Arial"/>
          <w:sz w:val="24"/>
          <w:szCs w:val="24"/>
        </w:rPr>
      </w:pPr>
    </w:p>
    <w:p w14:paraId="242CE8A8" w14:textId="77777777" w:rsidR="00626B42" w:rsidRDefault="00626B42" w:rsidP="00626B42">
      <w:pPr>
        <w:spacing w:line="360" w:lineRule="auto"/>
        <w:jc w:val="both"/>
        <w:rPr>
          <w:rFonts w:ascii="Arial" w:hAnsi="Arial" w:cs="Arial"/>
          <w:sz w:val="24"/>
          <w:szCs w:val="24"/>
        </w:rPr>
      </w:pPr>
    </w:p>
    <w:p w14:paraId="627B5C6E" w14:textId="77777777" w:rsidR="00626B42" w:rsidRPr="00626B42" w:rsidRDefault="00626B42" w:rsidP="00626B42">
      <w:pPr>
        <w:spacing w:line="360" w:lineRule="auto"/>
        <w:jc w:val="both"/>
        <w:rPr>
          <w:rFonts w:ascii="Arial" w:hAnsi="Arial" w:cs="Arial"/>
          <w:sz w:val="24"/>
          <w:szCs w:val="24"/>
        </w:rPr>
      </w:pPr>
    </w:p>
    <w:p w14:paraId="0821E920" w14:textId="3968BAA0" w:rsidR="00626B42" w:rsidRPr="00626B42" w:rsidRDefault="00DF3EB0" w:rsidP="00626B42">
      <w:pPr>
        <w:spacing w:line="360" w:lineRule="auto"/>
        <w:jc w:val="both"/>
        <w:rPr>
          <w:rFonts w:ascii="Arial" w:hAnsi="Arial" w:cs="Arial"/>
          <w:sz w:val="24"/>
          <w:szCs w:val="24"/>
        </w:rPr>
      </w:pPr>
      <w:bookmarkStart w:id="0" w:name="_Hlk148542346"/>
      <w:r w:rsidRPr="00626B42">
        <w:rPr>
          <w:rFonts w:ascii="Arial" w:hAnsi="Arial" w:cs="Arial"/>
          <w:sz w:val="24"/>
          <w:szCs w:val="24"/>
        </w:rPr>
        <w:lastRenderedPageBreak/>
        <w:t>References</w:t>
      </w:r>
      <w:bookmarkEnd w:id="0"/>
    </w:p>
    <w:p w14:paraId="17F936FC" w14:textId="77777777" w:rsidR="00626B42" w:rsidRPr="00626B42" w:rsidRDefault="00626B42" w:rsidP="00626B42">
      <w:pPr>
        <w:pStyle w:val="ListParagraph"/>
        <w:spacing w:line="360" w:lineRule="auto"/>
        <w:jc w:val="both"/>
        <w:rPr>
          <w:rFonts w:ascii="Arial" w:hAnsi="Arial" w:cs="Arial"/>
          <w:sz w:val="24"/>
          <w:szCs w:val="24"/>
        </w:rPr>
      </w:pPr>
    </w:p>
    <w:p w14:paraId="4EBF2A87"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 xml:space="preserve">Antonaras, A. (2019) Cases on corporate social responsibility and contemporary issues in organizations. Edited by A. Antonaras and P. Dekoulou. Hershey, Pennsylvania: IGI Global. Available at: </w:t>
      </w:r>
      <w:hyperlink r:id="rId5" w:history="1">
        <w:r w:rsidRPr="00626B42">
          <w:rPr>
            <w:rStyle w:val="Hyperlink"/>
            <w:rFonts w:ascii="Arial" w:hAnsi="Arial" w:cs="Arial"/>
            <w:sz w:val="24"/>
            <w:szCs w:val="24"/>
          </w:rPr>
          <w:t>https://doi.org/10.4018/978-1-5225-7715-7</w:t>
        </w:r>
      </w:hyperlink>
      <w:r w:rsidRPr="00626B42">
        <w:rPr>
          <w:rFonts w:ascii="Arial" w:hAnsi="Arial" w:cs="Arial"/>
          <w:sz w:val="24"/>
          <w:szCs w:val="24"/>
        </w:rPr>
        <w:t>.</w:t>
      </w:r>
      <w:r>
        <w:rPr>
          <w:rFonts w:ascii="Arial" w:hAnsi="Arial" w:cs="Arial"/>
          <w:sz w:val="24"/>
          <w:szCs w:val="24"/>
        </w:rPr>
        <w:t xml:space="preserve"> </w:t>
      </w:r>
      <w:r w:rsidRPr="00626B42">
        <w:rPr>
          <w:rFonts w:ascii="Arial" w:hAnsi="Arial" w:cs="Arial"/>
          <w:sz w:val="24"/>
          <w:szCs w:val="24"/>
        </w:rPr>
        <w:t>[Accessed 1</w:t>
      </w:r>
      <w:r>
        <w:rPr>
          <w:rFonts w:ascii="Arial" w:hAnsi="Arial" w:cs="Arial"/>
          <w:sz w:val="24"/>
          <w:szCs w:val="24"/>
        </w:rPr>
        <w:t>5</w:t>
      </w:r>
      <w:r w:rsidRPr="00626B42">
        <w:rPr>
          <w:rFonts w:ascii="Arial" w:hAnsi="Arial" w:cs="Arial"/>
          <w:sz w:val="24"/>
          <w:szCs w:val="24"/>
        </w:rPr>
        <w:t xml:space="preserve"> Oct. 2023].</w:t>
      </w:r>
    </w:p>
    <w:p w14:paraId="16CF53BD"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Benckendorff, P. and Lund-Durlacher, D. (2013). </w:t>
      </w:r>
      <w:r w:rsidRPr="00626B42">
        <w:rPr>
          <w:rFonts w:ascii="Arial" w:hAnsi="Arial" w:cs="Arial"/>
          <w:i/>
          <w:iCs/>
        </w:rPr>
        <w:t>International Cases in Sustainable Travel &amp; Tourism</w:t>
      </w:r>
      <w:r w:rsidRPr="00626B42">
        <w:rPr>
          <w:rFonts w:ascii="Arial" w:hAnsi="Arial" w:cs="Arial"/>
        </w:rPr>
        <w:t xml:space="preserve">. [online] </w:t>
      </w:r>
      <w:r w:rsidRPr="00626B42">
        <w:rPr>
          <w:rFonts w:ascii="Arial" w:hAnsi="Arial" w:cs="Arial"/>
          <w:i/>
          <w:iCs/>
        </w:rPr>
        <w:t>Google Books</w:t>
      </w:r>
      <w:r w:rsidRPr="00626B42">
        <w:rPr>
          <w:rFonts w:ascii="Arial" w:hAnsi="Arial" w:cs="Arial"/>
        </w:rPr>
        <w:t xml:space="preserve">. Goodfellow Publishers Ltd. Available at: </w:t>
      </w:r>
      <w:hyperlink r:id="rId6" w:history="1">
        <w:r w:rsidRPr="00626B42">
          <w:rPr>
            <w:rStyle w:val="Hyperlink"/>
            <w:rFonts w:ascii="Arial" w:hAnsi="Arial" w:cs="Arial"/>
          </w:rPr>
          <w:t>https://books.google.co.uk/books?hl=ro&amp;lr=&amp;id=2sNLEAAAQBAJ&amp;oi=fnd&amp;pg=PA103&amp;dq=marriott+sustainable+tourism&amp;ots=-fLdogseQ8&amp;sig=3grvjbNPd0DhtIxoV3yHKsQsNM8&amp;redir_esc=y#v=onepage&amp;q=marriott%20sustainable%20tourism&amp;f=false</w:t>
        </w:r>
      </w:hyperlink>
      <w:r w:rsidRPr="00626B42">
        <w:rPr>
          <w:rFonts w:ascii="Arial" w:hAnsi="Arial" w:cs="Arial"/>
        </w:rPr>
        <w:t xml:space="preserve"> </w:t>
      </w:r>
      <w:r w:rsidRPr="00626B42">
        <w:rPr>
          <w:rFonts w:ascii="Arial" w:hAnsi="Arial" w:cs="Arial"/>
        </w:rPr>
        <w:t xml:space="preserve"> [Accessed 1</w:t>
      </w:r>
      <w:r w:rsidRPr="00626B42">
        <w:rPr>
          <w:rFonts w:ascii="Arial" w:hAnsi="Arial" w:cs="Arial"/>
        </w:rPr>
        <w:t>6</w:t>
      </w:r>
      <w:r w:rsidRPr="00626B42">
        <w:rPr>
          <w:rFonts w:ascii="Arial" w:hAnsi="Arial" w:cs="Arial"/>
        </w:rPr>
        <w:t xml:space="preserve"> Oct. 2023].</w:t>
      </w:r>
    </w:p>
    <w:p w14:paraId="2ACC3335"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Benn, S. and Bolton, D. (20</w:t>
      </w:r>
      <w:r w:rsidRPr="00626B42">
        <w:rPr>
          <w:rFonts w:ascii="Arial" w:hAnsi="Arial" w:cs="Arial"/>
          <w:sz w:val="24"/>
          <w:szCs w:val="24"/>
        </w:rPr>
        <w:t>2</w:t>
      </w:r>
      <w:r w:rsidRPr="00626B42">
        <w:rPr>
          <w:rFonts w:ascii="Arial" w:hAnsi="Arial" w:cs="Arial"/>
          <w:sz w:val="24"/>
          <w:szCs w:val="24"/>
        </w:rPr>
        <w:t>1) Key concepts in corporate social responsibility. London: SAGE.</w:t>
      </w:r>
    </w:p>
    <w:p w14:paraId="76D53EE9"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 xml:space="preserve">Corporate social </w:t>
      </w:r>
      <w:proofErr w:type="gramStart"/>
      <w:r w:rsidRPr="00626B42">
        <w:rPr>
          <w:rFonts w:ascii="Arial" w:hAnsi="Arial" w:cs="Arial"/>
          <w:sz w:val="24"/>
          <w:szCs w:val="24"/>
        </w:rPr>
        <w:t>responsibility :</w:t>
      </w:r>
      <w:proofErr w:type="gramEnd"/>
      <w:r w:rsidRPr="00626B42">
        <w:rPr>
          <w:rFonts w:ascii="Arial" w:hAnsi="Arial" w:cs="Arial"/>
          <w:sz w:val="24"/>
          <w:szCs w:val="24"/>
        </w:rPr>
        <w:t xml:space="preserve"> concepts, methodologies, tools, and applications (2018). Hershey, PA: Business Science Reference, an imprint of IGI Global. Available at: </w:t>
      </w:r>
      <w:hyperlink r:id="rId7" w:history="1">
        <w:r w:rsidRPr="00626B42">
          <w:rPr>
            <w:rStyle w:val="Hyperlink"/>
            <w:rFonts w:ascii="Arial" w:hAnsi="Arial" w:cs="Arial"/>
            <w:sz w:val="24"/>
            <w:szCs w:val="24"/>
          </w:rPr>
          <w:t>https://doi.org/10.4018/978-1-5225-6192-7</w:t>
        </w:r>
      </w:hyperlink>
      <w:r w:rsidRPr="00626B42">
        <w:rPr>
          <w:rFonts w:ascii="Arial" w:hAnsi="Arial" w:cs="Arial"/>
          <w:sz w:val="24"/>
          <w:szCs w:val="24"/>
        </w:rPr>
        <w:t>.</w:t>
      </w:r>
      <w:r w:rsidRPr="00626B42">
        <w:rPr>
          <w:rFonts w:ascii="Arial" w:hAnsi="Arial" w:cs="Arial"/>
          <w:sz w:val="24"/>
          <w:szCs w:val="24"/>
        </w:rPr>
        <w:t xml:space="preserve"> </w:t>
      </w:r>
      <w:r w:rsidRPr="00626B42">
        <w:rPr>
          <w:rFonts w:ascii="Arial" w:hAnsi="Arial" w:cs="Arial"/>
          <w:sz w:val="24"/>
          <w:szCs w:val="24"/>
        </w:rPr>
        <w:t>[Accessed 1</w:t>
      </w:r>
      <w:r>
        <w:rPr>
          <w:rFonts w:ascii="Arial" w:hAnsi="Arial" w:cs="Arial"/>
          <w:sz w:val="24"/>
          <w:szCs w:val="24"/>
        </w:rPr>
        <w:t>5</w:t>
      </w:r>
      <w:r w:rsidRPr="00626B42">
        <w:rPr>
          <w:rFonts w:ascii="Arial" w:hAnsi="Arial" w:cs="Arial"/>
          <w:sz w:val="24"/>
          <w:szCs w:val="24"/>
        </w:rPr>
        <w:t xml:space="preserve"> Oct. 2023].</w:t>
      </w:r>
    </w:p>
    <w:p w14:paraId="6DDB557F"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color w:val="333333"/>
          <w:sz w:val="24"/>
          <w:szCs w:val="24"/>
        </w:rPr>
        <w:t>Deale</w:t>
      </w:r>
      <w:r w:rsidRPr="00626B42">
        <w:rPr>
          <w:rFonts w:ascii="Arial" w:hAnsi="Arial" w:cs="Arial"/>
          <w:color w:val="333333"/>
          <w:sz w:val="24"/>
          <w:szCs w:val="24"/>
        </w:rPr>
        <w:t xml:space="preserve"> Cynthia</w:t>
      </w:r>
      <w:r w:rsidRPr="00626B42">
        <w:rPr>
          <w:rFonts w:ascii="Arial" w:hAnsi="Arial" w:cs="Arial"/>
          <w:color w:val="333333"/>
          <w:sz w:val="24"/>
          <w:szCs w:val="24"/>
        </w:rPr>
        <w:t>. (2022)</w:t>
      </w:r>
      <w:r w:rsidRPr="00626B42">
        <w:rPr>
          <w:rFonts w:ascii="Arial" w:hAnsi="Arial" w:cs="Arial"/>
          <w:color w:val="333333"/>
          <w:sz w:val="24"/>
          <w:szCs w:val="24"/>
        </w:rPr>
        <w:t xml:space="preserve">, </w:t>
      </w:r>
      <w:r w:rsidRPr="00626B42">
        <w:rPr>
          <w:rFonts w:ascii="Arial" w:hAnsi="Arial" w:cs="Arial"/>
          <w:i/>
          <w:iCs/>
          <w:color w:val="333333"/>
          <w:sz w:val="24"/>
          <w:szCs w:val="24"/>
        </w:rPr>
        <w:t>Journal of Hospitality &amp; Tourism Education</w:t>
      </w:r>
      <w:r w:rsidRPr="00626B42">
        <w:rPr>
          <w:rFonts w:ascii="Arial" w:hAnsi="Arial" w:cs="Arial"/>
          <w:color w:val="333333"/>
          <w:sz w:val="24"/>
          <w:szCs w:val="24"/>
        </w:rPr>
        <w:t> 0:0, pages 1-15</w:t>
      </w:r>
      <w:r w:rsidRPr="00626B42">
        <w:rPr>
          <w:rFonts w:ascii="Arial" w:hAnsi="Arial" w:cs="Arial"/>
          <w:sz w:val="24"/>
          <w:szCs w:val="24"/>
        </w:rPr>
        <w:t xml:space="preserve"> </w:t>
      </w:r>
      <w:r w:rsidRPr="00626B42">
        <w:rPr>
          <w:rFonts w:ascii="Arial" w:hAnsi="Arial" w:cs="Arial"/>
          <w:sz w:val="24"/>
          <w:szCs w:val="24"/>
        </w:rPr>
        <w:t>Available at:</w:t>
      </w:r>
      <w:r w:rsidRPr="00626B42">
        <w:rPr>
          <w:rFonts w:ascii="Arial" w:hAnsi="Arial" w:cs="Arial"/>
          <w:color w:val="333333"/>
          <w:sz w:val="24"/>
          <w:szCs w:val="24"/>
        </w:rPr>
        <w:t> </w:t>
      </w:r>
      <w:hyperlink r:id="rId8" w:history="1">
        <w:r w:rsidRPr="00626B42">
          <w:rPr>
            <w:rStyle w:val="Hyperlink"/>
            <w:rFonts w:ascii="Arial" w:hAnsi="Arial" w:cs="Arial"/>
            <w:color w:val="10147E"/>
            <w:sz w:val="24"/>
            <w:szCs w:val="24"/>
          </w:rPr>
          <w:t>Hospitality and Tourism Managers’ Perceptions of Sustainable Practices in Hospitality and Tourism during the Pandemic: Implications for Education</w:t>
        </w:r>
      </w:hyperlink>
      <w:r>
        <w:rPr>
          <w:rFonts w:ascii="Arial" w:hAnsi="Arial" w:cs="Arial"/>
          <w:sz w:val="24"/>
          <w:szCs w:val="24"/>
        </w:rPr>
        <w:t xml:space="preserve"> </w:t>
      </w:r>
      <w:r w:rsidRPr="00626B42">
        <w:rPr>
          <w:rFonts w:ascii="Arial" w:hAnsi="Arial" w:cs="Arial"/>
          <w:sz w:val="24"/>
          <w:szCs w:val="24"/>
        </w:rPr>
        <w:t>[Accessed 16 Oct. 2023].</w:t>
      </w:r>
    </w:p>
    <w:p w14:paraId="126BD5DC"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Fogel, D.S. (2019) Marriott and the Amazon Foundation an example of strategic sustainability. London: Henry Stewart Talks.</w:t>
      </w:r>
      <w:r w:rsidRPr="00626B42">
        <w:rPr>
          <w:rFonts w:ascii="Arial" w:hAnsi="Arial" w:cs="Arial"/>
          <w:sz w:val="24"/>
          <w:szCs w:val="24"/>
        </w:rPr>
        <w:t xml:space="preserve"> </w:t>
      </w:r>
    </w:p>
    <w:p w14:paraId="4DF821FA"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Ge, X. (2020). </w:t>
      </w:r>
      <w:r w:rsidRPr="00626B42">
        <w:rPr>
          <w:rFonts w:ascii="Arial" w:hAnsi="Arial" w:cs="Arial"/>
          <w:i/>
          <w:iCs/>
        </w:rPr>
        <w:t>Exploring factors of corporate social responsibility in luxury hotels: The case of Marriott Hotel</w:t>
      </w:r>
      <w:r w:rsidRPr="00626B42">
        <w:rPr>
          <w:rFonts w:ascii="Arial" w:hAnsi="Arial" w:cs="Arial"/>
        </w:rPr>
        <w:t xml:space="preserve">. [online] wkuwire.org. Available at: </w:t>
      </w:r>
      <w:hyperlink r:id="rId9" w:history="1">
        <w:r w:rsidRPr="00626B42">
          <w:rPr>
            <w:rStyle w:val="Hyperlink"/>
            <w:rFonts w:ascii="Arial" w:hAnsi="Arial" w:cs="Arial"/>
          </w:rPr>
          <w:t>https://wkuwire.org/handle/20.500.12540/403</w:t>
        </w:r>
      </w:hyperlink>
      <w:r w:rsidRPr="00626B42">
        <w:rPr>
          <w:rFonts w:ascii="Arial" w:hAnsi="Arial" w:cs="Arial"/>
        </w:rPr>
        <w:t xml:space="preserve"> </w:t>
      </w:r>
      <w:r w:rsidRPr="00626B42">
        <w:rPr>
          <w:rFonts w:ascii="Arial" w:hAnsi="Arial" w:cs="Arial"/>
        </w:rPr>
        <w:t>[Accessed 16 Oct. 2023].</w:t>
      </w:r>
    </w:p>
    <w:p w14:paraId="433C517B"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 xml:space="preserve">Hill, J. (Jennifer L., Terry, A. and Woodland, W.A. (2006) Sustainable </w:t>
      </w:r>
      <w:proofErr w:type="gramStart"/>
      <w:r w:rsidRPr="00626B42">
        <w:rPr>
          <w:rFonts w:ascii="Arial" w:hAnsi="Arial" w:cs="Arial"/>
          <w:sz w:val="24"/>
          <w:szCs w:val="24"/>
        </w:rPr>
        <w:t>development :</w:t>
      </w:r>
      <w:proofErr w:type="gramEnd"/>
      <w:r w:rsidRPr="00626B42">
        <w:rPr>
          <w:rFonts w:ascii="Arial" w:hAnsi="Arial" w:cs="Arial"/>
          <w:sz w:val="24"/>
          <w:szCs w:val="24"/>
        </w:rPr>
        <w:t xml:space="preserve"> national aspirations, local implementation. Burlington, VT: Ashgate.</w:t>
      </w:r>
      <w:r w:rsidRPr="00626B42">
        <w:rPr>
          <w:rFonts w:ascii="Arial" w:hAnsi="Arial" w:cs="Arial"/>
          <w:sz w:val="24"/>
          <w:szCs w:val="24"/>
        </w:rPr>
        <w:t xml:space="preserve"> </w:t>
      </w:r>
    </w:p>
    <w:p w14:paraId="7C0EB778"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lastRenderedPageBreak/>
        <w:t xml:space="preserve">  HotelierMiddleEastcom Writer (2017) ‘JW Marriott Marquis Dubai champions sustainability’, HotelierMiddleEast.com.</w:t>
      </w:r>
    </w:p>
    <w:p w14:paraId="5BA163FD"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HotelierMiddleEastcom Writer (2017) ‘Marriott launches sustainability and social impact platform’, HotelierMiddleEast.com.</w:t>
      </w:r>
      <w:r w:rsidRPr="00626B42">
        <w:rPr>
          <w:rFonts w:ascii="Arial" w:hAnsi="Arial" w:cs="Arial"/>
          <w:sz w:val="24"/>
          <w:szCs w:val="24"/>
        </w:rPr>
        <w:t xml:space="preserve"> </w:t>
      </w:r>
    </w:p>
    <w:p w14:paraId="5985C23E"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Jones, P. and Wynn, M.G. (2019), "The circular economy, natural capital and resilience in tourism and hospitality", International Journal of Contemporary Hospitality Management, Vol. 31 No. 6, pp. 2544-2563. </w:t>
      </w:r>
      <w:hyperlink r:id="rId10" w:history="1">
        <w:r w:rsidRPr="00626B42">
          <w:rPr>
            <w:rStyle w:val="Hyperlink"/>
            <w:rFonts w:ascii="Arial" w:hAnsi="Arial" w:cs="Arial"/>
          </w:rPr>
          <w:t>https://doi.org/10.1108/IJCHM-05-2018-0370</w:t>
        </w:r>
      </w:hyperlink>
      <w:r w:rsidRPr="00626B42">
        <w:rPr>
          <w:rFonts w:ascii="Arial" w:hAnsi="Arial" w:cs="Arial"/>
        </w:rPr>
        <w:t xml:space="preserve"> </w:t>
      </w:r>
      <w:r w:rsidRPr="00626B42">
        <w:rPr>
          <w:rFonts w:ascii="Arial" w:hAnsi="Arial" w:cs="Arial"/>
        </w:rPr>
        <w:t>[Accessed 16 Oct. 2023].</w:t>
      </w:r>
    </w:p>
    <w:p w14:paraId="7B799C7C"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Jovanović, S. (2019). Green hotels as a new trend in the function of sustainable development and competitiveness improvement. </w:t>
      </w:r>
      <w:r w:rsidRPr="00626B42">
        <w:rPr>
          <w:rFonts w:ascii="Arial" w:hAnsi="Arial" w:cs="Arial"/>
          <w:i/>
          <w:iCs/>
        </w:rPr>
        <w:t>Economics of Sustainable Development</w:t>
      </w:r>
      <w:r w:rsidRPr="00626B42">
        <w:rPr>
          <w:rFonts w:ascii="Arial" w:hAnsi="Arial" w:cs="Arial"/>
        </w:rPr>
        <w:t xml:space="preserve">, 3(1), pp.1–7. </w:t>
      </w:r>
      <w:hyperlink r:id="rId11" w:history="1">
        <w:r w:rsidRPr="00626B42">
          <w:rPr>
            <w:rStyle w:val="Hyperlink"/>
            <w:rFonts w:ascii="Arial" w:hAnsi="Arial" w:cs="Arial"/>
          </w:rPr>
          <w:t>https://doi.org/10.5937/esd1901001j</w:t>
        </w:r>
      </w:hyperlink>
      <w:r w:rsidRPr="00626B42">
        <w:rPr>
          <w:rFonts w:ascii="Arial" w:hAnsi="Arial" w:cs="Arial"/>
        </w:rPr>
        <w:t xml:space="preserve"> </w:t>
      </w:r>
      <w:r w:rsidRPr="00626B42">
        <w:rPr>
          <w:rFonts w:ascii="Arial" w:hAnsi="Arial" w:cs="Arial"/>
        </w:rPr>
        <w:t>[Accessed 1</w:t>
      </w:r>
      <w:r>
        <w:rPr>
          <w:rFonts w:ascii="Arial" w:hAnsi="Arial" w:cs="Arial"/>
        </w:rPr>
        <w:t>5</w:t>
      </w:r>
      <w:r w:rsidRPr="00626B42">
        <w:rPr>
          <w:rFonts w:ascii="Arial" w:hAnsi="Arial" w:cs="Arial"/>
        </w:rPr>
        <w:t xml:space="preserve"> Oct. 2023].</w:t>
      </w:r>
    </w:p>
    <w:p w14:paraId="03754AB2"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 xml:space="preserve">Landau, T. (2020) ‘Action and progress on sustainability challenges: case examples from Marriott, Booking and Soneva’, Worldwide hospitality and tourism themes, 12(5), pp. 563–573. Available at: </w:t>
      </w:r>
      <w:hyperlink r:id="rId12" w:history="1">
        <w:r w:rsidRPr="00626B42">
          <w:rPr>
            <w:rStyle w:val="Hyperlink"/>
            <w:rFonts w:ascii="Arial" w:hAnsi="Arial" w:cs="Arial"/>
            <w:sz w:val="24"/>
            <w:szCs w:val="24"/>
          </w:rPr>
          <w:t>https://doi.org/10.1108/WHATT-06-2020-0042</w:t>
        </w:r>
      </w:hyperlink>
      <w:r w:rsidRPr="00626B42">
        <w:rPr>
          <w:rFonts w:ascii="Arial" w:hAnsi="Arial" w:cs="Arial"/>
          <w:sz w:val="24"/>
          <w:szCs w:val="24"/>
        </w:rPr>
        <w:t>.</w:t>
      </w:r>
      <w:r w:rsidRPr="00626B42">
        <w:rPr>
          <w:rFonts w:ascii="Arial" w:hAnsi="Arial" w:cs="Arial"/>
          <w:sz w:val="24"/>
          <w:szCs w:val="24"/>
        </w:rPr>
        <w:t xml:space="preserve"> </w:t>
      </w:r>
      <w:r w:rsidRPr="00626B42">
        <w:rPr>
          <w:rFonts w:ascii="Arial" w:hAnsi="Arial" w:cs="Arial"/>
          <w:sz w:val="24"/>
          <w:szCs w:val="24"/>
        </w:rPr>
        <w:t>[Accessed 16 Oct. 2023].</w:t>
      </w:r>
    </w:p>
    <w:p w14:paraId="45BF35B4"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Lund-Durlacher, D. (2015). Corporate Social Responsibility and Tourism. </w:t>
      </w:r>
      <w:r w:rsidRPr="00626B42">
        <w:rPr>
          <w:rFonts w:ascii="Arial" w:hAnsi="Arial" w:cs="Arial"/>
          <w:i/>
          <w:iCs/>
        </w:rPr>
        <w:t>Education for Sustainability in Tourism</w:t>
      </w:r>
      <w:r w:rsidRPr="00626B42">
        <w:rPr>
          <w:rFonts w:ascii="Arial" w:hAnsi="Arial" w:cs="Arial"/>
        </w:rPr>
        <w:t xml:space="preserve">, pp.59–73. </w:t>
      </w:r>
      <w:hyperlink r:id="rId13" w:history="1">
        <w:r w:rsidRPr="00626B42">
          <w:rPr>
            <w:rStyle w:val="Hyperlink"/>
            <w:rFonts w:ascii="Arial" w:hAnsi="Arial" w:cs="Arial"/>
          </w:rPr>
          <w:t>https://doi.org/10.1007/978-3-662-47470-9_4</w:t>
        </w:r>
      </w:hyperlink>
      <w:r w:rsidRPr="00626B42">
        <w:rPr>
          <w:rFonts w:ascii="Arial" w:hAnsi="Arial" w:cs="Arial"/>
        </w:rPr>
        <w:t>.</w:t>
      </w:r>
      <w:r w:rsidRPr="00626B42">
        <w:rPr>
          <w:rFonts w:ascii="Arial" w:hAnsi="Arial" w:cs="Arial"/>
        </w:rPr>
        <w:t xml:space="preserve"> </w:t>
      </w:r>
      <w:r w:rsidRPr="00626B42">
        <w:rPr>
          <w:rFonts w:ascii="Arial" w:hAnsi="Arial" w:cs="Arial"/>
        </w:rPr>
        <w:t>[Accessed 16 Oct. 2023].</w:t>
      </w:r>
    </w:p>
    <w:p w14:paraId="537C0638"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Marriott hosts sustainability pilot program (2012) Hotel management (Duluth, Minn.). Questex, LLC, p. 12–.</w:t>
      </w:r>
    </w:p>
    <w:p w14:paraId="5807654A"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Murni, N.G.N.S., Ruki, M. and Antara, D.M.S. (2023). Developing an Implementation Model for Gender Equality and Disability Inclusivity at Marriott Group Hotels in Bali to Foster Sustainable Tourism. </w:t>
      </w:r>
      <w:r w:rsidRPr="00626B42">
        <w:rPr>
          <w:rFonts w:ascii="Arial" w:hAnsi="Arial" w:cs="Arial"/>
          <w:i/>
          <w:iCs/>
        </w:rPr>
        <w:t>International Journal of Social Science Research and Review</w:t>
      </w:r>
      <w:r w:rsidRPr="00626B42">
        <w:rPr>
          <w:rFonts w:ascii="Arial" w:hAnsi="Arial" w:cs="Arial"/>
        </w:rPr>
        <w:t>, [</w:t>
      </w:r>
      <w:proofErr w:type="gramStart"/>
      <w:r w:rsidRPr="00626B42">
        <w:rPr>
          <w:rFonts w:ascii="Arial" w:hAnsi="Arial" w:cs="Arial"/>
        </w:rPr>
        <w:t>online</w:t>
      </w:r>
      <w:r w:rsidRPr="00626B42">
        <w:rPr>
          <w:rFonts w:ascii="Arial" w:hAnsi="Arial" w:cs="Arial"/>
        </w:rPr>
        <w:t>]</w:t>
      </w:r>
      <w:r w:rsidRPr="00626B42">
        <w:rPr>
          <w:rFonts w:ascii="Arial" w:hAnsi="Arial" w:cs="Arial"/>
        </w:rPr>
        <w:t xml:space="preserve"> </w:t>
      </w:r>
      <w:r w:rsidRPr="00626B42">
        <w:rPr>
          <w:rFonts w:ascii="Arial" w:hAnsi="Arial" w:cs="Arial"/>
        </w:rPr>
        <w:t xml:space="preserve"> Available</w:t>
      </w:r>
      <w:proofErr w:type="gramEnd"/>
      <w:r w:rsidRPr="00626B42">
        <w:rPr>
          <w:rFonts w:ascii="Arial" w:hAnsi="Arial" w:cs="Arial"/>
        </w:rPr>
        <w:t xml:space="preserve"> at: </w:t>
      </w:r>
      <w:hyperlink r:id="rId14" w:history="1">
        <w:r w:rsidRPr="00626B42">
          <w:rPr>
            <w:rStyle w:val="Hyperlink"/>
            <w:rFonts w:ascii="Arial" w:hAnsi="Arial" w:cs="Arial"/>
          </w:rPr>
          <w:t>https://doi.org/10.47814/ijssrr.v6i10.1659</w:t>
        </w:r>
      </w:hyperlink>
      <w:r w:rsidRPr="00626B42">
        <w:rPr>
          <w:rFonts w:ascii="Arial" w:hAnsi="Arial" w:cs="Arial"/>
        </w:rPr>
        <w:t xml:space="preserve"> </w:t>
      </w:r>
      <w:r w:rsidRPr="00626B42">
        <w:rPr>
          <w:rFonts w:ascii="Arial" w:hAnsi="Arial" w:cs="Arial"/>
        </w:rPr>
        <w:t>[Accessed 1</w:t>
      </w:r>
      <w:r>
        <w:rPr>
          <w:rFonts w:ascii="Arial" w:hAnsi="Arial" w:cs="Arial"/>
        </w:rPr>
        <w:t>4</w:t>
      </w:r>
      <w:r w:rsidRPr="00626B42">
        <w:rPr>
          <w:rFonts w:ascii="Arial" w:hAnsi="Arial" w:cs="Arial"/>
        </w:rPr>
        <w:t xml:space="preserve"> Oct. 2023].</w:t>
      </w:r>
    </w:p>
    <w:p w14:paraId="2EC5A4A5"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Paulina, B. (n.d.). </w:t>
      </w:r>
      <w:r w:rsidRPr="00626B42">
        <w:rPr>
          <w:rFonts w:ascii="Arial" w:hAnsi="Arial" w:cs="Arial"/>
          <w:i/>
          <w:iCs/>
        </w:rPr>
        <w:t>A Case Study of Hilton Environmental Reporting as a Tool of Corporate Social Responsibility</w:t>
      </w:r>
      <w:r w:rsidRPr="00626B42">
        <w:rPr>
          <w:rFonts w:ascii="Arial" w:hAnsi="Arial" w:cs="Arial"/>
        </w:rPr>
        <w:t xml:space="preserve">. [online] www.ingentaconnect.com. Available at: </w:t>
      </w:r>
      <w:hyperlink r:id="rId15" w:history="1">
        <w:r w:rsidRPr="00626B42">
          <w:rPr>
            <w:rStyle w:val="Hyperlink"/>
            <w:rFonts w:ascii="Arial" w:hAnsi="Arial" w:cs="Arial"/>
          </w:rPr>
          <w:t>https://www.ingentaconnect.com/content/cog/tri/2007/00000011/00000002/art00004</w:t>
        </w:r>
      </w:hyperlink>
      <w:r w:rsidRPr="00626B42">
        <w:rPr>
          <w:rFonts w:ascii="Arial" w:hAnsi="Arial" w:cs="Arial"/>
        </w:rPr>
        <w:t>.</w:t>
      </w:r>
      <w:r w:rsidRPr="00626B42">
        <w:rPr>
          <w:rFonts w:ascii="Arial" w:hAnsi="Arial" w:cs="Arial"/>
        </w:rPr>
        <w:t xml:space="preserve"> </w:t>
      </w:r>
      <w:r w:rsidRPr="00626B42">
        <w:rPr>
          <w:rFonts w:ascii="Arial" w:hAnsi="Arial" w:cs="Arial"/>
        </w:rPr>
        <w:t>[Accessed 1</w:t>
      </w:r>
      <w:r>
        <w:rPr>
          <w:rFonts w:ascii="Arial" w:hAnsi="Arial" w:cs="Arial"/>
        </w:rPr>
        <w:t>4</w:t>
      </w:r>
      <w:r w:rsidRPr="00626B42">
        <w:rPr>
          <w:rFonts w:ascii="Arial" w:hAnsi="Arial" w:cs="Arial"/>
        </w:rPr>
        <w:t xml:space="preserve"> Oct. 2023].</w:t>
      </w:r>
    </w:p>
    <w:p w14:paraId="6F4A22D5"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color w:val="333333"/>
          <w:sz w:val="24"/>
          <w:szCs w:val="24"/>
        </w:rPr>
        <w:t>S. Mostafa Rasoolimanesh, Sundari Ramakrishna, C. Michael Hall, Kourosh Esfandiar &amp; Siamak Seyfi. (2023)</w:t>
      </w:r>
      <w:r w:rsidRPr="00626B42">
        <w:rPr>
          <w:rFonts w:ascii="Arial" w:hAnsi="Arial" w:cs="Arial"/>
          <w:sz w:val="24"/>
          <w:szCs w:val="24"/>
        </w:rPr>
        <w:t xml:space="preserve"> </w:t>
      </w:r>
      <w:r w:rsidRPr="00626B42">
        <w:rPr>
          <w:rFonts w:ascii="Arial" w:hAnsi="Arial" w:cs="Arial"/>
          <w:sz w:val="24"/>
          <w:szCs w:val="24"/>
        </w:rPr>
        <w:t>Available at:</w:t>
      </w:r>
      <w:r w:rsidRPr="00626B42">
        <w:rPr>
          <w:rFonts w:ascii="Arial" w:hAnsi="Arial" w:cs="Arial"/>
          <w:sz w:val="24"/>
          <w:szCs w:val="24"/>
        </w:rPr>
        <w:t xml:space="preserve"> </w:t>
      </w:r>
      <w:r w:rsidRPr="00626B42">
        <w:rPr>
          <w:rFonts w:ascii="Arial" w:hAnsi="Arial" w:cs="Arial"/>
          <w:color w:val="333333"/>
          <w:sz w:val="24"/>
          <w:szCs w:val="24"/>
        </w:rPr>
        <w:t> </w:t>
      </w:r>
      <w:hyperlink r:id="rId16" w:history="1">
        <w:r w:rsidRPr="00626B42">
          <w:rPr>
            <w:rStyle w:val="Hyperlink"/>
            <w:rFonts w:ascii="Arial" w:hAnsi="Arial" w:cs="Arial"/>
            <w:color w:val="10147E"/>
            <w:sz w:val="24"/>
            <w:szCs w:val="24"/>
          </w:rPr>
          <w:t>A systematic scoping review of sustainable tourism indicators in relation to the sustainable development goals</w:t>
        </w:r>
      </w:hyperlink>
      <w:r w:rsidRPr="00626B42">
        <w:rPr>
          <w:rFonts w:ascii="Arial" w:hAnsi="Arial" w:cs="Arial"/>
          <w:color w:val="333333"/>
          <w:sz w:val="24"/>
          <w:szCs w:val="24"/>
        </w:rPr>
        <w:t>. </w:t>
      </w:r>
      <w:r w:rsidRPr="00626B42">
        <w:rPr>
          <w:rFonts w:ascii="Arial" w:hAnsi="Arial" w:cs="Arial"/>
          <w:i/>
          <w:iCs/>
          <w:color w:val="333333"/>
          <w:sz w:val="24"/>
          <w:szCs w:val="24"/>
        </w:rPr>
        <w:t>Journal of Sustainable Tourism</w:t>
      </w:r>
      <w:r w:rsidRPr="00626B42">
        <w:rPr>
          <w:rFonts w:ascii="Arial" w:hAnsi="Arial" w:cs="Arial"/>
          <w:color w:val="333333"/>
          <w:sz w:val="24"/>
          <w:szCs w:val="24"/>
        </w:rPr>
        <w:t> 31:7</w:t>
      </w:r>
      <w:r w:rsidRPr="00626B42">
        <w:rPr>
          <w:rFonts w:ascii="Arial" w:hAnsi="Arial" w:cs="Arial"/>
          <w:color w:val="333333"/>
          <w:sz w:val="24"/>
          <w:szCs w:val="24"/>
        </w:rPr>
        <w:t xml:space="preserve">. </w:t>
      </w:r>
      <w:r w:rsidRPr="00626B42">
        <w:rPr>
          <w:rFonts w:ascii="Arial" w:hAnsi="Arial" w:cs="Arial"/>
          <w:sz w:val="24"/>
          <w:szCs w:val="24"/>
        </w:rPr>
        <w:t>[Accessed 16 Oct. 2023].</w:t>
      </w:r>
    </w:p>
    <w:p w14:paraId="0A273DDE" w14:textId="77777777" w:rsidR="00626B42" w:rsidRPr="00626B42" w:rsidRDefault="00626B42" w:rsidP="00626B42">
      <w:pPr>
        <w:pStyle w:val="NormalWeb"/>
        <w:numPr>
          <w:ilvl w:val="0"/>
          <w:numId w:val="1"/>
        </w:numPr>
        <w:spacing w:before="0" w:beforeAutospacing="0" w:after="240" w:afterAutospacing="0" w:line="360" w:lineRule="auto"/>
        <w:jc w:val="both"/>
        <w:rPr>
          <w:rFonts w:ascii="Arial" w:hAnsi="Arial" w:cs="Arial"/>
        </w:rPr>
      </w:pPr>
      <w:r w:rsidRPr="00626B42">
        <w:rPr>
          <w:rFonts w:ascii="Arial" w:hAnsi="Arial" w:cs="Arial"/>
        </w:rPr>
        <w:t xml:space="preserve">Stoddard, J.E., Pollard, C.E. and Evans, M.R. (2012). The Triple Bottom Line: A Framework for Sustainable Tourism Development. </w:t>
      </w:r>
      <w:r w:rsidRPr="00626B42">
        <w:rPr>
          <w:rFonts w:ascii="Arial" w:hAnsi="Arial" w:cs="Arial"/>
          <w:i/>
          <w:iCs/>
        </w:rPr>
        <w:t>International Journal of Hospitality &amp; Tourism Administration</w:t>
      </w:r>
      <w:r w:rsidRPr="00626B42">
        <w:rPr>
          <w:rFonts w:ascii="Arial" w:hAnsi="Arial" w:cs="Arial"/>
        </w:rPr>
        <w:t>, [online] 13(3), pp.233–258.</w:t>
      </w:r>
      <w:r w:rsidRPr="00626B42">
        <w:rPr>
          <w:rFonts w:ascii="Arial" w:hAnsi="Arial" w:cs="Arial"/>
        </w:rPr>
        <w:t xml:space="preserve"> </w:t>
      </w:r>
      <w:hyperlink r:id="rId17" w:history="1">
        <w:r w:rsidRPr="00626B42">
          <w:rPr>
            <w:rStyle w:val="Hyperlink"/>
            <w:rFonts w:ascii="Arial" w:hAnsi="Arial" w:cs="Arial"/>
          </w:rPr>
          <w:t>https://doi.org/10.1080/15256480.2012.698173</w:t>
        </w:r>
      </w:hyperlink>
      <w:r w:rsidRPr="00626B42">
        <w:rPr>
          <w:rFonts w:ascii="Arial" w:hAnsi="Arial" w:cs="Arial"/>
        </w:rPr>
        <w:t xml:space="preserve"> </w:t>
      </w:r>
      <w:r w:rsidRPr="00626B42">
        <w:rPr>
          <w:rFonts w:ascii="Arial" w:hAnsi="Arial" w:cs="Arial"/>
        </w:rPr>
        <w:t>[Accessed 16 Oct. 2023].</w:t>
      </w:r>
    </w:p>
    <w:p w14:paraId="1E7D2420"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 xml:space="preserve">TradeArabia (2023) ‘Delta Hotels </w:t>
      </w:r>
      <w:proofErr w:type="gramStart"/>
      <w:r w:rsidRPr="00626B42">
        <w:rPr>
          <w:rFonts w:ascii="Arial" w:hAnsi="Arial" w:cs="Arial"/>
          <w:sz w:val="24"/>
          <w:szCs w:val="24"/>
        </w:rPr>
        <w:t>By</w:t>
      </w:r>
      <w:proofErr w:type="gramEnd"/>
      <w:r w:rsidRPr="00626B42">
        <w:rPr>
          <w:rFonts w:ascii="Arial" w:hAnsi="Arial" w:cs="Arial"/>
          <w:sz w:val="24"/>
          <w:szCs w:val="24"/>
        </w:rPr>
        <w:t xml:space="preserve"> Marriott, AirOWater in sustainability tie-up’.</w:t>
      </w:r>
      <w:r w:rsidRPr="00626B42">
        <w:rPr>
          <w:rFonts w:ascii="Arial" w:hAnsi="Arial" w:cs="Arial"/>
          <w:sz w:val="24"/>
          <w:szCs w:val="24"/>
        </w:rPr>
        <w:t xml:space="preserve"> </w:t>
      </w:r>
    </w:p>
    <w:p w14:paraId="41DF9520" w14:textId="77777777" w:rsidR="00626B42" w:rsidRPr="00626B42" w:rsidRDefault="00626B42" w:rsidP="00626B42">
      <w:pPr>
        <w:pStyle w:val="ListParagraph"/>
        <w:numPr>
          <w:ilvl w:val="0"/>
          <w:numId w:val="1"/>
        </w:numPr>
        <w:spacing w:line="360" w:lineRule="auto"/>
        <w:jc w:val="both"/>
        <w:rPr>
          <w:rFonts w:ascii="Arial" w:hAnsi="Arial" w:cs="Arial"/>
          <w:sz w:val="24"/>
          <w:szCs w:val="24"/>
        </w:rPr>
      </w:pPr>
      <w:r w:rsidRPr="00626B42">
        <w:rPr>
          <w:rFonts w:ascii="Arial" w:hAnsi="Arial" w:cs="Arial"/>
          <w:sz w:val="24"/>
          <w:szCs w:val="24"/>
        </w:rPr>
        <w:t>Weaver, D. (20</w:t>
      </w:r>
      <w:r w:rsidRPr="00626B42">
        <w:rPr>
          <w:rFonts w:ascii="Arial" w:hAnsi="Arial" w:cs="Arial"/>
          <w:sz w:val="24"/>
          <w:szCs w:val="24"/>
        </w:rPr>
        <w:t>1</w:t>
      </w:r>
      <w:r w:rsidRPr="00626B42">
        <w:rPr>
          <w:rFonts w:ascii="Arial" w:hAnsi="Arial" w:cs="Arial"/>
          <w:sz w:val="24"/>
          <w:szCs w:val="24"/>
        </w:rPr>
        <w:t xml:space="preserve">5). Sustainable Tourism (1st ed.). Routledge. </w:t>
      </w:r>
      <w:hyperlink r:id="rId18" w:history="1">
        <w:r w:rsidRPr="00626B42">
          <w:rPr>
            <w:rStyle w:val="Hyperlink"/>
            <w:rFonts w:ascii="Arial" w:hAnsi="Arial" w:cs="Arial"/>
            <w:sz w:val="24"/>
            <w:szCs w:val="24"/>
          </w:rPr>
          <w:t>https://doi.org/10.4324/9780080474526</w:t>
        </w:r>
      </w:hyperlink>
      <w:r w:rsidRPr="00626B42">
        <w:rPr>
          <w:rFonts w:ascii="Arial" w:hAnsi="Arial" w:cs="Arial"/>
          <w:sz w:val="24"/>
          <w:szCs w:val="24"/>
        </w:rPr>
        <w:t xml:space="preserve"> </w:t>
      </w:r>
      <w:r w:rsidRPr="00626B42">
        <w:rPr>
          <w:rFonts w:ascii="Arial" w:hAnsi="Arial" w:cs="Arial"/>
          <w:sz w:val="24"/>
          <w:szCs w:val="24"/>
        </w:rPr>
        <w:t>[Accessed 1</w:t>
      </w:r>
      <w:r>
        <w:rPr>
          <w:rFonts w:ascii="Arial" w:hAnsi="Arial" w:cs="Arial"/>
          <w:sz w:val="24"/>
          <w:szCs w:val="24"/>
        </w:rPr>
        <w:t>5</w:t>
      </w:r>
      <w:r w:rsidRPr="00626B42">
        <w:rPr>
          <w:rFonts w:ascii="Arial" w:hAnsi="Arial" w:cs="Arial"/>
          <w:sz w:val="24"/>
          <w:szCs w:val="24"/>
        </w:rPr>
        <w:t xml:space="preserve"> Oct. 2023].</w:t>
      </w:r>
    </w:p>
    <w:sectPr w:rsidR="00626B42" w:rsidRPr="00626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B4BA7"/>
    <w:multiLevelType w:val="hybridMultilevel"/>
    <w:tmpl w:val="FC5050E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860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2A7"/>
    <w:rsid w:val="003712AB"/>
    <w:rsid w:val="003B74AE"/>
    <w:rsid w:val="0049508D"/>
    <w:rsid w:val="004A09EF"/>
    <w:rsid w:val="006065AA"/>
    <w:rsid w:val="00626B42"/>
    <w:rsid w:val="00657BC4"/>
    <w:rsid w:val="00960FE8"/>
    <w:rsid w:val="00D352A7"/>
    <w:rsid w:val="00DF3EB0"/>
    <w:rsid w:val="00F24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8BA9A"/>
  <w15:chartTrackingRefBased/>
  <w15:docId w15:val="{29E3A59E-AE66-4A4C-ABB0-60FFCC807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7BC4"/>
    <w:rPr>
      <w:color w:val="0563C1" w:themeColor="hyperlink"/>
      <w:u w:val="single"/>
    </w:rPr>
  </w:style>
  <w:style w:type="character" w:styleId="UnresolvedMention">
    <w:name w:val="Unresolved Mention"/>
    <w:basedOn w:val="DefaultParagraphFont"/>
    <w:uiPriority w:val="99"/>
    <w:semiHidden/>
    <w:unhideWhenUsed/>
    <w:rsid w:val="00657BC4"/>
    <w:rPr>
      <w:color w:val="605E5C"/>
      <w:shd w:val="clear" w:color="auto" w:fill="E1DFDD"/>
    </w:rPr>
  </w:style>
  <w:style w:type="paragraph" w:styleId="ListParagraph">
    <w:name w:val="List Paragraph"/>
    <w:basedOn w:val="Normal"/>
    <w:uiPriority w:val="34"/>
    <w:qFormat/>
    <w:rsid w:val="00657BC4"/>
    <w:pPr>
      <w:ind w:left="720"/>
      <w:contextualSpacing/>
    </w:pPr>
  </w:style>
  <w:style w:type="paragraph" w:styleId="NormalWeb">
    <w:name w:val="Normal (Web)"/>
    <w:basedOn w:val="Normal"/>
    <w:uiPriority w:val="99"/>
    <w:semiHidden/>
    <w:unhideWhenUsed/>
    <w:rsid w:val="00657B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5648">
      <w:bodyDiv w:val="1"/>
      <w:marLeft w:val="0"/>
      <w:marRight w:val="0"/>
      <w:marTop w:val="0"/>
      <w:marBottom w:val="0"/>
      <w:divBdr>
        <w:top w:val="none" w:sz="0" w:space="0" w:color="auto"/>
        <w:left w:val="none" w:sz="0" w:space="0" w:color="auto"/>
        <w:bottom w:val="none" w:sz="0" w:space="0" w:color="auto"/>
        <w:right w:val="none" w:sz="0" w:space="0" w:color="auto"/>
      </w:divBdr>
      <w:divsChild>
        <w:div w:id="1225140207">
          <w:marLeft w:val="0"/>
          <w:marRight w:val="0"/>
          <w:marTop w:val="0"/>
          <w:marBottom w:val="0"/>
          <w:divBdr>
            <w:top w:val="none" w:sz="0" w:space="0" w:color="auto"/>
            <w:left w:val="none" w:sz="0" w:space="0" w:color="auto"/>
            <w:bottom w:val="none" w:sz="0" w:space="0" w:color="auto"/>
            <w:right w:val="none" w:sz="0" w:space="0" w:color="auto"/>
          </w:divBdr>
        </w:div>
      </w:divsChild>
    </w:div>
    <w:div w:id="602155957">
      <w:bodyDiv w:val="1"/>
      <w:marLeft w:val="0"/>
      <w:marRight w:val="0"/>
      <w:marTop w:val="0"/>
      <w:marBottom w:val="0"/>
      <w:divBdr>
        <w:top w:val="none" w:sz="0" w:space="0" w:color="auto"/>
        <w:left w:val="none" w:sz="0" w:space="0" w:color="auto"/>
        <w:bottom w:val="none" w:sz="0" w:space="0" w:color="auto"/>
        <w:right w:val="none" w:sz="0" w:space="0" w:color="auto"/>
      </w:divBdr>
      <w:divsChild>
        <w:div w:id="685597520">
          <w:marLeft w:val="0"/>
          <w:marRight w:val="0"/>
          <w:marTop w:val="0"/>
          <w:marBottom w:val="0"/>
          <w:divBdr>
            <w:top w:val="none" w:sz="0" w:space="0" w:color="auto"/>
            <w:left w:val="none" w:sz="0" w:space="0" w:color="auto"/>
            <w:bottom w:val="none" w:sz="0" w:space="0" w:color="auto"/>
            <w:right w:val="none" w:sz="0" w:space="0" w:color="auto"/>
          </w:divBdr>
        </w:div>
      </w:divsChild>
    </w:div>
    <w:div w:id="722876623">
      <w:bodyDiv w:val="1"/>
      <w:marLeft w:val="0"/>
      <w:marRight w:val="0"/>
      <w:marTop w:val="0"/>
      <w:marBottom w:val="0"/>
      <w:divBdr>
        <w:top w:val="none" w:sz="0" w:space="0" w:color="auto"/>
        <w:left w:val="none" w:sz="0" w:space="0" w:color="auto"/>
        <w:bottom w:val="none" w:sz="0" w:space="0" w:color="auto"/>
        <w:right w:val="none" w:sz="0" w:space="0" w:color="auto"/>
      </w:divBdr>
      <w:divsChild>
        <w:div w:id="1037775520">
          <w:marLeft w:val="0"/>
          <w:marRight w:val="0"/>
          <w:marTop w:val="0"/>
          <w:marBottom w:val="0"/>
          <w:divBdr>
            <w:top w:val="none" w:sz="0" w:space="0" w:color="auto"/>
            <w:left w:val="none" w:sz="0" w:space="0" w:color="auto"/>
            <w:bottom w:val="none" w:sz="0" w:space="0" w:color="auto"/>
            <w:right w:val="none" w:sz="0" w:space="0" w:color="auto"/>
          </w:divBdr>
        </w:div>
      </w:divsChild>
    </w:div>
    <w:div w:id="1139540432">
      <w:bodyDiv w:val="1"/>
      <w:marLeft w:val="0"/>
      <w:marRight w:val="0"/>
      <w:marTop w:val="0"/>
      <w:marBottom w:val="0"/>
      <w:divBdr>
        <w:top w:val="none" w:sz="0" w:space="0" w:color="auto"/>
        <w:left w:val="none" w:sz="0" w:space="0" w:color="auto"/>
        <w:bottom w:val="none" w:sz="0" w:space="0" w:color="auto"/>
        <w:right w:val="none" w:sz="0" w:space="0" w:color="auto"/>
      </w:divBdr>
    </w:div>
    <w:div w:id="1150094319">
      <w:bodyDiv w:val="1"/>
      <w:marLeft w:val="0"/>
      <w:marRight w:val="0"/>
      <w:marTop w:val="0"/>
      <w:marBottom w:val="0"/>
      <w:divBdr>
        <w:top w:val="none" w:sz="0" w:space="0" w:color="auto"/>
        <w:left w:val="none" w:sz="0" w:space="0" w:color="auto"/>
        <w:bottom w:val="none" w:sz="0" w:space="0" w:color="auto"/>
        <w:right w:val="none" w:sz="0" w:space="0" w:color="auto"/>
      </w:divBdr>
      <w:divsChild>
        <w:div w:id="1701587055">
          <w:marLeft w:val="0"/>
          <w:marRight w:val="0"/>
          <w:marTop w:val="0"/>
          <w:marBottom w:val="0"/>
          <w:divBdr>
            <w:top w:val="none" w:sz="0" w:space="0" w:color="auto"/>
            <w:left w:val="none" w:sz="0" w:space="0" w:color="auto"/>
            <w:bottom w:val="none" w:sz="0" w:space="0" w:color="auto"/>
            <w:right w:val="none" w:sz="0" w:space="0" w:color="auto"/>
          </w:divBdr>
        </w:div>
      </w:divsChild>
    </w:div>
    <w:div w:id="1717967119">
      <w:bodyDiv w:val="1"/>
      <w:marLeft w:val="0"/>
      <w:marRight w:val="0"/>
      <w:marTop w:val="0"/>
      <w:marBottom w:val="0"/>
      <w:divBdr>
        <w:top w:val="none" w:sz="0" w:space="0" w:color="auto"/>
        <w:left w:val="none" w:sz="0" w:space="0" w:color="auto"/>
        <w:bottom w:val="none" w:sz="0" w:space="0" w:color="auto"/>
        <w:right w:val="none" w:sz="0" w:space="0" w:color="auto"/>
      </w:divBdr>
      <w:divsChild>
        <w:div w:id="1227379440">
          <w:marLeft w:val="0"/>
          <w:marRight w:val="0"/>
          <w:marTop w:val="0"/>
          <w:marBottom w:val="0"/>
          <w:divBdr>
            <w:top w:val="none" w:sz="0" w:space="0" w:color="auto"/>
            <w:left w:val="none" w:sz="0" w:space="0" w:color="auto"/>
            <w:bottom w:val="none" w:sz="0" w:space="0" w:color="auto"/>
            <w:right w:val="none" w:sz="0" w:space="0" w:color="auto"/>
          </w:divBdr>
        </w:div>
      </w:divsChild>
    </w:div>
    <w:div w:id="1890340068">
      <w:bodyDiv w:val="1"/>
      <w:marLeft w:val="0"/>
      <w:marRight w:val="0"/>
      <w:marTop w:val="0"/>
      <w:marBottom w:val="0"/>
      <w:divBdr>
        <w:top w:val="none" w:sz="0" w:space="0" w:color="auto"/>
        <w:left w:val="none" w:sz="0" w:space="0" w:color="auto"/>
        <w:bottom w:val="none" w:sz="0" w:space="0" w:color="auto"/>
        <w:right w:val="none" w:sz="0" w:space="0" w:color="auto"/>
      </w:divBdr>
      <w:divsChild>
        <w:div w:id="58331033">
          <w:marLeft w:val="0"/>
          <w:marRight w:val="0"/>
          <w:marTop w:val="0"/>
          <w:marBottom w:val="0"/>
          <w:divBdr>
            <w:top w:val="none" w:sz="0" w:space="0" w:color="auto"/>
            <w:left w:val="none" w:sz="0" w:space="0" w:color="auto"/>
            <w:bottom w:val="none" w:sz="0" w:space="0" w:color="auto"/>
            <w:right w:val="none" w:sz="0" w:space="0" w:color="auto"/>
          </w:divBdr>
        </w:div>
      </w:divsChild>
    </w:div>
    <w:div w:id="2012560908">
      <w:bodyDiv w:val="1"/>
      <w:marLeft w:val="0"/>
      <w:marRight w:val="0"/>
      <w:marTop w:val="0"/>
      <w:marBottom w:val="0"/>
      <w:divBdr>
        <w:top w:val="none" w:sz="0" w:space="0" w:color="auto"/>
        <w:left w:val="none" w:sz="0" w:space="0" w:color="auto"/>
        <w:bottom w:val="none" w:sz="0" w:space="0" w:color="auto"/>
        <w:right w:val="none" w:sz="0" w:space="0" w:color="auto"/>
      </w:divBdr>
      <w:divsChild>
        <w:div w:id="86342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0963758.2022.2056470" TargetMode="External"/><Relationship Id="rId13" Type="http://schemas.openxmlformats.org/officeDocument/2006/relationships/hyperlink" Target="https://doi.org/10.1007/978-3-662-47470-9_4" TargetMode="External"/><Relationship Id="rId18" Type="http://schemas.openxmlformats.org/officeDocument/2006/relationships/hyperlink" Target="https://doi.org/10.4324/9780080474526" TargetMode="External"/><Relationship Id="rId3" Type="http://schemas.openxmlformats.org/officeDocument/2006/relationships/settings" Target="settings.xml"/><Relationship Id="rId7" Type="http://schemas.openxmlformats.org/officeDocument/2006/relationships/hyperlink" Target="https://doi.org/10.4018/978-1-5225-6192-7" TargetMode="External"/><Relationship Id="rId12" Type="http://schemas.openxmlformats.org/officeDocument/2006/relationships/hyperlink" Target="https://doi.org/10.1108/WHATT-06-2020-0042" TargetMode="External"/><Relationship Id="rId17" Type="http://schemas.openxmlformats.org/officeDocument/2006/relationships/hyperlink" Target="https://doi.org/10.1080/15256480.2012.698173" TargetMode="External"/><Relationship Id="rId2" Type="http://schemas.openxmlformats.org/officeDocument/2006/relationships/styles" Target="styles.xml"/><Relationship Id="rId16" Type="http://schemas.openxmlformats.org/officeDocument/2006/relationships/hyperlink" Target="https://www.tandfonline.com/doi/abs/10.1080/09669582.2020.177562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ooks.google.co.uk/books?hl=ro&amp;lr=&amp;id=2sNLEAAAQBAJ&amp;oi=fnd&amp;pg=PA103&amp;dq=marriott+sustainable+tourism&amp;ots=-fLdogseQ8&amp;sig=3grvjbNPd0DhtIxoV3yHKsQsNM8&amp;redir_esc=y#v=onepage&amp;q=marriott%20sustainable%20tourism&amp;f=false" TargetMode="External"/><Relationship Id="rId11" Type="http://schemas.openxmlformats.org/officeDocument/2006/relationships/hyperlink" Target="https://doi.org/10.5937/esd1901001j" TargetMode="External"/><Relationship Id="rId5" Type="http://schemas.openxmlformats.org/officeDocument/2006/relationships/hyperlink" Target="https://doi.org/10.4018/978-1-5225-7715-7" TargetMode="External"/><Relationship Id="rId15" Type="http://schemas.openxmlformats.org/officeDocument/2006/relationships/hyperlink" Target="https://www.ingentaconnect.com/content/cog/tri/2007/00000011/00000002/art00004" TargetMode="External"/><Relationship Id="rId10" Type="http://schemas.openxmlformats.org/officeDocument/2006/relationships/hyperlink" Target="https://doi.org/10.1108/IJCHM-05-2018-037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kuwire.org/handle/20.500.12540/403" TargetMode="External"/><Relationship Id="rId14" Type="http://schemas.openxmlformats.org/officeDocument/2006/relationships/hyperlink" Target="https://doi.org/10.47814/ijssrr.v6i10.16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11</Pages>
  <Words>3304</Words>
  <Characters>18836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Ancuta (2122372)</dc:creator>
  <cp:keywords/>
  <dc:description/>
  <cp:lastModifiedBy>Marina Ancuta (2122372)</cp:lastModifiedBy>
  <cp:revision>2</cp:revision>
  <dcterms:created xsi:type="dcterms:W3CDTF">2023-10-18T14:56:00Z</dcterms:created>
  <dcterms:modified xsi:type="dcterms:W3CDTF">2023-10-18T19:31:00Z</dcterms:modified>
</cp:coreProperties>
</file>