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BAA9F" w14:textId="01819C5D" w:rsidR="004757FB" w:rsidRDefault="005F3EDB" w:rsidP="004757FB">
      <w:pPr>
        <w:jc w:val="center"/>
        <w:rPr>
          <w:b/>
          <w:bCs/>
          <w:sz w:val="32"/>
          <w:szCs w:val="32"/>
          <w:lang w:val="en-US"/>
        </w:rPr>
      </w:pPr>
      <w:r w:rsidRPr="005F3EDB">
        <w:rPr>
          <w:b/>
          <w:bCs/>
          <w:noProof/>
          <w:sz w:val="32"/>
          <w:szCs w:val="32"/>
          <w:lang w:val="en-US"/>
        </w:rPr>
        <w:drawing>
          <wp:inline distT="0" distB="0" distL="0" distR="0" wp14:anchorId="645847FE" wp14:editId="29CEBB8F">
            <wp:extent cx="2619741" cy="933580"/>
            <wp:effectExtent l="0" t="0" r="9525" b="0"/>
            <wp:docPr id="1910525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525107" name=""/>
                    <pic:cNvPicPr/>
                  </pic:nvPicPr>
                  <pic:blipFill>
                    <a:blip r:embed="rId7"/>
                    <a:stretch>
                      <a:fillRect/>
                    </a:stretch>
                  </pic:blipFill>
                  <pic:spPr>
                    <a:xfrm>
                      <a:off x="0" y="0"/>
                      <a:ext cx="2619741" cy="933580"/>
                    </a:xfrm>
                    <a:prstGeom prst="rect">
                      <a:avLst/>
                    </a:prstGeom>
                  </pic:spPr>
                </pic:pic>
              </a:graphicData>
            </a:graphic>
          </wp:inline>
        </w:drawing>
      </w:r>
    </w:p>
    <w:p w14:paraId="24DDBD55" w14:textId="77777777" w:rsidR="004757FB" w:rsidRDefault="004757FB" w:rsidP="004757FB">
      <w:pPr>
        <w:jc w:val="center"/>
        <w:rPr>
          <w:b/>
          <w:bCs/>
          <w:sz w:val="32"/>
          <w:szCs w:val="32"/>
          <w:lang w:val="en-US"/>
        </w:rPr>
      </w:pPr>
    </w:p>
    <w:p w14:paraId="0B814447" w14:textId="77777777" w:rsidR="002732B4" w:rsidRDefault="00120974" w:rsidP="004757FB">
      <w:pPr>
        <w:jc w:val="center"/>
        <w:rPr>
          <w:b/>
          <w:bCs/>
          <w:sz w:val="32"/>
          <w:szCs w:val="32"/>
          <w:lang w:val="en-US"/>
        </w:rPr>
      </w:pPr>
      <w:r w:rsidRPr="004757FB">
        <w:rPr>
          <w:b/>
          <w:bCs/>
          <w:sz w:val="32"/>
          <w:szCs w:val="32"/>
          <w:lang w:val="en-US"/>
        </w:rPr>
        <w:t xml:space="preserve">AN ANALYSIS OF THE UAE LUXURY AUTOMOTIVE INDUSTRY AND THE MARKET ENTRY PROSPECTS OF CADILLAC </w:t>
      </w:r>
    </w:p>
    <w:p w14:paraId="1A9B4CE8" w14:textId="2031BB46" w:rsidR="002732B4" w:rsidRPr="002732B4" w:rsidRDefault="002732B4" w:rsidP="004757FB">
      <w:pPr>
        <w:jc w:val="center"/>
        <w:rPr>
          <w:szCs w:val="24"/>
          <w:lang w:val="en-US"/>
        </w:rPr>
      </w:pPr>
      <w:r w:rsidRPr="002732B4">
        <w:rPr>
          <w:szCs w:val="24"/>
          <w:lang w:val="en-US"/>
        </w:rPr>
        <w:t>Name of the student:</w:t>
      </w:r>
      <w:r w:rsidR="00B4791B">
        <w:rPr>
          <w:szCs w:val="24"/>
          <w:lang w:val="en-US"/>
        </w:rPr>
        <w:t xml:space="preserve"> Keyur Bodar </w:t>
      </w:r>
    </w:p>
    <w:p w14:paraId="6396C199" w14:textId="42A2AE51" w:rsidR="002732B4" w:rsidRPr="002732B4" w:rsidRDefault="002732B4" w:rsidP="004757FB">
      <w:pPr>
        <w:jc w:val="center"/>
        <w:rPr>
          <w:szCs w:val="24"/>
          <w:lang w:val="en-US"/>
        </w:rPr>
      </w:pPr>
      <w:r w:rsidRPr="002732B4">
        <w:rPr>
          <w:szCs w:val="24"/>
          <w:lang w:val="en-US"/>
        </w:rPr>
        <w:t xml:space="preserve">Student ID: </w:t>
      </w:r>
      <w:r w:rsidR="00B4791B">
        <w:rPr>
          <w:szCs w:val="24"/>
          <w:lang w:val="en-US"/>
        </w:rPr>
        <w:t>2</w:t>
      </w:r>
      <w:r w:rsidR="00043320">
        <w:rPr>
          <w:szCs w:val="24"/>
          <w:lang w:val="en-US"/>
        </w:rPr>
        <w:t>435243</w:t>
      </w:r>
    </w:p>
    <w:p w14:paraId="5DB3E93C" w14:textId="77777777" w:rsidR="009B32E6" w:rsidRDefault="002732B4" w:rsidP="004757FB">
      <w:pPr>
        <w:jc w:val="center"/>
        <w:rPr>
          <w:b/>
          <w:bCs/>
          <w:sz w:val="32"/>
          <w:szCs w:val="32"/>
          <w:lang w:val="en-US"/>
        </w:rPr>
      </w:pPr>
      <w:r w:rsidRPr="002732B4">
        <w:rPr>
          <w:szCs w:val="24"/>
          <w:lang w:val="en-US"/>
        </w:rPr>
        <w:t>Subject:</w:t>
      </w:r>
      <w:r>
        <w:rPr>
          <w:b/>
          <w:bCs/>
          <w:sz w:val="32"/>
          <w:szCs w:val="32"/>
          <w:lang w:val="en-US"/>
        </w:rPr>
        <w:t xml:space="preserve"> </w:t>
      </w:r>
    </w:p>
    <w:p w14:paraId="115B1CDF" w14:textId="77777777" w:rsidR="009B32E6" w:rsidRDefault="009B32E6" w:rsidP="009B32E6">
      <w:pPr>
        <w:spacing w:after="0"/>
        <w:jc w:val="center"/>
      </w:pPr>
      <w:r w:rsidRPr="00CA14AB">
        <w:rPr>
          <w:rFonts w:cs="Arial"/>
          <w:bCs/>
          <w:szCs w:val="24"/>
        </w:rPr>
        <w:t>Programme:</w:t>
      </w:r>
      <w:r w:rsidRPr="00CA14AB">
        <w:rPr>
          <w:szCs w:val="24"/>
        </w:rPr>
        <w:t xml:space="preserve"> Master of Business Administration</w:t>
      </w:r>
    </w:p>
    <w:p w14:paraId="6F6F43BE" w14:textId="02B9B61B" w:rsidR="009B32E6" w:rsidRPr="00CA14AB" w:rsidRDefault="009B32E6" w:rsidP="009B32E6">
      <w:pPr>
        <w:spacing w:after="0"/>
        <w:jc w:val="center"/>
        <w:rPr>
          <w:rFonts w:cs="Arial"/>
          <w:bCs/>
          <w:szCs w:val="24"/>
        </w:rPr>
      </w:pPr>
      <w:r w:rsidRPr="00CA14AB">
        <w:rPr>
          <w:rFonts w:cs="Arial"/>
          <w:bCs/>
          <w:szCs w:val="24"/>
        </w:rPr>
        <w:t>Module:</w:t>
      </w:r>
      <w:r w:rsidRPr="00CA14AB">
        <w:rPr>
          <w:szCs w:val="24"/>
        </w:rPr>
        <w:t xml:space="preserve"> </w:t>
      </w:r>
      <w:r>
        <w:t>International Business Concepts</w:t>
      </w:r>
    </w:p>
    <w:p w14:paraId="1A86BAB9" w14:textId="08ABFE1B" w:rsidR="009B32E6" w:rsidRPr="00CA14AB" w:rsidRDefault="009B32E6" w:rsidP="009B32E6">
      <w:pPr>
        <w:spacing w:after="0"/>
        <w:jc w:val="center"/>
        <w:rPr>
          <w:rFonts w:cs="Arial"/>
          <w:bCs/>
          <w:szCs w:val="24"/>
        </w:rPr>
      </w:pPr>
      <w:r w:rsidRPr="00CA14AB">
        <w:rPr>
          <w:rFonts w:cs="Arial"/>
          <w:bCs/>
          <w:szCs w:val="24"/>
        </w:rPr>
        <w:t>Module code:</w:t>
      </w:r>
      <w:r w:rsidRPr="00CA14AB">
        <w:rPr>
          <w:szCs w:val="24"/>
        </w:rPr>
        <w:t xml:space="preserve"> </w:t>
      </w:r>
      <w:r w:rsidRPr="009B32E6">
        <w:rPr>
          <w:rFonts w:cs="Arial"/>
          <w:bCs/>
          <w:szCs w:val="24"/>
        </w:rPr>
        <w:t>LCMB7034</w:t>
      </w:r>
    </w:p>
    <w:p w14:paraId="7BC27BEF" w14:textId="3639AD23" w:rsidR="00AD6A16" w:rsidRPr="004757FB" w:rsidRDefault="00120974" w:rsidP="004757FB">
      <w:pPr>
        <w:jc w:val="center"/>
        <w:rPr>
          <w:rFonts w:eastAsiaTheme="majorEastAsia" w:cstheme="majorBidi"/>
          <w:b/>
          <w:bCs/>
          <w:color w:val="000000" w:themeColor="text1"/>
          <w:sz w:val="32"/>
          <w:szCs w:val="32"/>
          <w:lang w:val="en-US"/>
        </w:rPr>
      </w:pPr>
      <w:r w:rsidRPr="004757FB">
        <w:rPr>
          <w:b/>
          <w:bCs/>
          <w:sz w:val="32"/>
          <w:szCs w:val="32"/>
          <w:lang w:val="en-US"/>
        </w:rPr>
        <w:br w:type="page"/>
      </w:r>
    </w:p>
    <w:sdt>
      <w:sdtPr>
        <w:rPr>
          <w:rFonts w:ascii="Arial" w:eastAsiaTheme="minorHAnsi" w:hAnsi="Arial" w:cstheme="minorBidi"/>
          <w:color w:val="auto"/>
          <w:kern w:val="2"/>
          <w:sz w:val="24"/>
          <w:szCs w:val="22"/>
          <w:lang w:val="en-IN"/>
          <w14:ligatures w14:val="standardContextual"/>
        </w:rPr>
        <w:id w:val="1766657416"/>
        <w:docPartObj>
          <w:docPartGallery w:val="Table of Contents"/>
          <w:docPartUnique/>
        </w:docPartObj>
      </w:sdtPr>
      <w:sdtEndPr>
        <w:rPr>
          <w:b/>
          <w:bCs/>
          <w:noProof/>
        </w:rPr>
      </w:sdtEndPr>
      <w:sdtContent>
        <w:p w14:paraId="1B59CE7F" w14:textId="3B728D64" w:rsidR="00AD6A16" w:rsidRPr="00AD6A16" w:rsidRDefault="00120974" w:rsidP="00AD6A16">
          <w:pPr>
            <w:pStyle w:val="TOCHeading"/>
            <w:jc w:val="center"/>
            <w:rPr>
              <w:rFonts w:ascii="Arial" w:hAnsi="Arial" w:cs="Arial"/>
              <w:b/>
              <w:bCs/>
              <w:color w:val="000000" w:themeColor="text1"/>
              <w:sz w:val="24"/>
              <w:szCs w:val="24"/>
            </w:rPr>
          </w:pPr>
          <w:r w:rsidRPr="00AD6A16">
            <w:rPr>
              <w:rFonts w:ascii="Arial" w:hAnsi="Arial" w:cs="Arial"/>
              <w:b/>
              <w:bCs/>
              <w:color w:val="000000" w:themeColor="text1"/>
              <w:sz w:val="24"/>
              <w:szCs w:val="24"/>
            </w:rPr>
            <w:t>Table of Contents</w:t>
          </w:r>
        </w:p>
        <w:p w14:paraId="674869A2" w14:textId="5CD54906" w:rsidR="00AD6A16" w:rsidRDefault="00120974">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7626536" w:history="1">
            <w:r w:rsidR="00AD6A16" w:rsidRPr="00A504F5">
              <w:rPr>
                <w:rStyle w:val="Hyperlink"/>
                <w:noProof/>
                <w:lang w:val="en-US"/>
              </w:rPr>
              <w:t>Section 1</w:t>
            </w:r>
            <w:r w:rsidR="00AD6A16">
              <w:rPr>
                <w:noProof/>
                <w:webHidden/>
              </w:rPr>
              <w:tab/>
            </w:r>
            <w:r w:rsidR="00AD6A16">
              <w:rPr>
                <w:noProof/>
                <w:webHidden/>
              </w:rPr>
              <w:fldChar w:fldCharType="begin"/>
            </w:r>
            <w:r w:rsidR="00AD6A16">
              <w:rPr>
                <w:noProof/>
                <w:webHidden/>
              </w:rPr>
              <w:instrText xml:space="preserve"> PAGEREF _Toc227626536 \h </w:instrText>
            </w:r>
            <w:r w:rsidR="00AD6A16">
              <w:rPr>
                <w:noProof/>
                <w:webHidden/>
              </w:rPr>
            </w:r>
            <w:r w:rsidR="00AD6A16">
              <w:rPr>
                <w:noProof/>
                <w:webHidden/>
              </w:rPr>
              <w:fldChar w:fldCharType="separate"/>
            </w:r>
            <w:r w:rsidR="00AD6A16">
              <w:rPr>
                <w:noProof/>
                <w:webHidden/>
              </w:rPr>
              <w:t>3</w:t>
            </w:r>
            <w:r w:rsidR="00AD6A16">
              <w:rPr>
                <w:noProof/>
                <w:webHidden/>
              </w:rPr>
              <w:fldChar w:fldCharType="end"/>
            </w:r>
          </w:hyperlink>
        </w:p>
        <w:p w14:paraId="60095B45" w14:textId="4DE16037" w:rsidR="00AD6A16" w:rsidRDefault="00AD6A16">
          <w:pPr>
            <w:pStyle w:val="TOC2"/>
            <w:tabs>
              <w:tab w:val="right" w:leader="dot" w:pos="9016"/>
            </w:tabs>
            <w:rPr>
              <w:rFonts w:asciiTheme="minorHAnsi" w:eastAsiaTheme="minorEastAsia" w:hAnsiTheme="minorHAnsi"/>
              <w:noProof/>
              <w:szCs w:val="24"/>
              <w:lang w:eastAsia="en-IN"/>
            </w:rPr>
          </w:pPr>
          <w:hyperlink w:anchor="_Toc227626537" w:history="1">
            <w:r w:rsidRPr="00A504F5">
              <w:rPr>
                <w:rStyle w:val="Hyperlink"/>
                <w:noProof/>
                <w:lang w:val="en-US"/>
              </w:rPr>
              <w:t>1. Introduction</w:t>
            </w:r>
            <w:r>
              <w:rPr>
                <w:noProof/>
                <w:webHidden/>
              </w:rPr>
              <w:tab/>
            </w:r>
            <w:r>
              <w:rPr>
                <w:noProof/>
                <w:webHidden/>
              </w:rPr>
              <w:fldChar w:fldCharType="begin"/>
            </w:r>
            <w:r>
              <w:rPr>
                <w:noProof/>
                <w:webHidden/>
              </w:rPr>
              <w:instrText xml:space="preserve"> PAGEREF _Toc227626537 \h </w:instrText>
            </w:r>
            <w:r>
              <w:rPr>
                <w:noProof/>
                <w:webHidden/>
              </w:rPr>
            </w:r>
            <w:r>
              <w:rPr>
                <w:noProof/>
                <w:webHidden/>
              </w:rPr>
              <w:fldChar w:fldCharType="separate"/>
            </w:r>
            <w:r>
              <w:rPr>
                <w:noProof/>
                <w:webHidden/>
              </w:rPr>
              <w:t>3</w:t>
            </w:r>
            <w:r>
              <w:rPr>
                <w:noProof/>
                <w:webHidden/>
              </w:rPr>
              <w:fldChar w:fldCharType="end"/>
            </w:r>
          </w:hyperlink>
        </w:p>
        <w:p w14:paraId="61FF43BA" w14:textId="4016624D" w:rsidR="00AD6A16" w:rsidRDefault="00AD6A16">
          <w:pPr>
            <w:pStyle w:val="TOC2"/>
            <w:tabs>
              <w:tab w:val="right" w:leader="dot" w:pos="9016"/>
            </w:tabs>
            <w:rPr>
              <w:rFonts w:asciiTheme="minorHAnsi" w:eastAsiaTheme="minorEastAsia" w:hAnsiTheme="minorHAnsi"/>
              <w:noProof/>
              <w:szCs w:val="24"/>
              <w:lang w:eastAsia="en-IN"/>
            </w:rPr>
          </w:pPr>
          <w:hyperlink w:anchor="_Toc227626538" w:history="1">
            <w:r w:rsidRPr="00A504F5">
              <w:rPr>
                <w:rStyle w:val="Hyperlink"/>
                <w:noProof/>
                <w:lang w:val="en-US"/>
              </w:rPr>
              <w:t>2. Country &amp; Industry Overview</w:t>
            </w:r>
            <w:r>
              <w:rPr>
                <w:noProof/>
                <w:webHidden/>
              </w:rPr>
              <w:tab/>
            </w:r>
            <w:r>
              <w:rPr>
                <w:noProof/>
                <w:webHidden/>
              </w:rPr>
              <w:fldChar w:fldCharType="begin"/>
            </w:r>
            <w:r>
              <w:rPr>
                <w:noProof/>
                <w:webHidden/>
              </w:rPr>
              <w:instrText xml:space="preserve"> PAGEREF _Toc227626538 \h </w:instrText>
            </w:r>
            <w:r>
              <w:rPr>
                <w:noProof/>
                <w:webHidden/>
              </w:rPr>
            </w:r>
            <w:r>
              <w:rPr>
                <w:noProof/>
                <w:webHidden/>
              </w:rPr>
              <w:fldChar w:fldCharType="separate"/>
            </w:r>
            <w:r>
              <w:rPr>
                <w:noProof/>
                <w:webHidden/>
              </w:rPr>
              <w:t>3</w:t>
            </w:r>
            <w:r>
              <w:rPr>
                <w:noProof/>
                <w:webHidden/>
              </w:rPr>
              <w:fldChar w:fldCharType="end"/>
            </w:r>
          </w:hyperlink>
        </w:p>
        <w:p w14:paraId="18D6125C" w14:textId="08CC190C" w:rsidR="00AD6A16" w:rsidRDefault="00AD6A16">
          <w:pPr>
            <w:pStyle w:val="TOC3"/>
            <w:tabs>
              <w:tab w:val="right" w:leader="dot" w:pos="9016"/>
            </w:tabs>
            <w:rPr>
              <w:noProof/>
            </w:rPr>
          </w:pPr>
          <w:hyperlink w:anchor="_Toc227626539" w:history="1">
            <w:r w:rsidRPr="00A504F5">
              <w:rPr>
                <w:rStyle w:val="Hyperlink"/>
                <w:noProof/>
                <w:lang w:val="en-US"/>
              </w:rPr>
              <w:t>2.1 UAE Luxury Automotive Market Size and Importance</w:t>
            </w:r>
            <w:r>
              <w:rPr>
                <w:noProof/>
                <w:webHidden/>
              </w:rPr>
              <w:tab/>
            </w:r>
            <w:r>
              <w:rPr>
                <w:noProof/>
                <w:webHidden/>
              </w:rPr>
              <w:fldChar w:fldCharType="begin"/>
            </w:r>
            <w:r>
              <w:rPr>
                <w:noProof/>
                <w:webHidden/>
              </w:rPr>
              <w:instrText xml:space="preserve"> PAGEREF _Toc227626539 \h </w:instrText>
            </w:r>
            <w:r>
              <w:rPr>
                <w:noProof/>
                <w:webHidden/>
              </w:rPr>
            </w:r>
            <w:r>
              <w:rPr>
                <w:noProof/>
                <w:webHidden/>
              </w:rPr>
              <w:fldChar w:fldCharType="separate"/>
            </w:r>
            <w:r>
              <w:rPr>
                <w:noProof/>
                <w:webHidden/>
              </w:rPr>
              <w:t>3</w:t>
            </w:r>
            <w:r>
              <w:rPr>
                <w:noProof/>
                <w:webHidden/>
              </w:rPr>
              <w:fldChar w:fldCharType="end"/>
            </w:r>
          </w:hyperlink>
        </w:p>
        <w:p w14:paraId="678B1A74" w14:textId="542DA558" w:rsidR="00AD6A16" w:rsidRDefault="00AD6A16">
          <w:pPr>
            <w:pStyle w:val="TOC3"/>
            <w:tabs>
              <w:tab w:val="right" w:leader="dot" w:pos="9016"/>
            </w:tabs>
            <w:rPr>
              <w:noProof/>
            </w:rPr>
          </w:pPr>
          <w:hyperlink w:anchor="_Toc227626540" w:history="1">
            <w:r w:rsidRPr="00A504F5">
              <w:rPr>
                <w:rStyle w:val="Hyperlink"/>
                <w:noProof/>
                <w:lang w:val="en-US"/>
              </w:rPr>
              <w:t>2.2 Key Domestic and Foreign Firms</w:t>
            </w:r>
            <w:r>
              <w:rPr>
                <w:noProof/>
                <w:webHidden/>
              </w:rPr>
              <w:tab/>
            </w:r>
            <w:r>
              <w:rPr>
                <w:noProof/>
                <w:webHidden/>
              </w:rPr>
              <w:fldChar w:fldCharType="begin"/>
            </w:r>
            <w:r>
              <w:rPr>
                <w:noProof/>
                <w:webHidden/>
              </w:rPr>
              <w:instrText xml:space="preserve"> PAGEREF _Toc227626540 \h </w:instrText>
            </w:r>
            <w:r>
              <w:rPr>
                <w:noProof/>
                <w:webHidden/>
              </w:rPr>
            </w:r>
            <w:r>
              <w:rPr>
                <w:noProof/>
                <w:webHidden/>
              </w:rPr>
              <w:fldChar w:fldCharType="separate"/>
            </w:r>
            <w:r>
              <w:rPr>
                <w:noProof/>
                <w:webHidden/>
              </w:rPr>
              <w:t>4</w:t>
            </w:r>
            <w:r>
              <w:rPr>
                <w:noProof/>
                <w:webHidden/>
              </w:rPr>
              <w:fldChar w:fldCharType="end"/>
            </w:r>
          </w:hyperlink>
        </w:p>
        <w:p w14:paraId="5E82B579" w14:textId="382B5706" w:rsidR="00AD6A16" w:rsidRDefault="00AD6A16">
          <w:pPr>
            <w:pStyle w:val="TOC3"/>
            <w:tabs>
              <w:tab w:val="right" w:leader="dot" w:pos="9016"/>
            </w:tabs>
            <w:rPr>
              <w:noProof/>
            </w:rPr>
          </w:pPr>
          <w:hyperlink w:anchor="_Toc227626541" w:history="1">
            <w:r w:rsidRPr="00A504F5">
              <w:rPr>
                <w:rStyle w:val="Hyperlink"/>
                <w:noProof/>
                <w:lang w:val="en-US"/>
              </w:rPr>
              <w:t>2.3 Market Trends and Consumer Demand</w:t>
            </w:r>
            <w:r>
              <w:rPr>
                <w:noProof/>
                <w:webHidden/>
              </w:rPr>
              <w:tab/>
            </w:r>
            <w:r>
              <w:rPr>
                <w:noProof/>
                <w:webHidden/>
              </w:rPr>
              <w:fldChar w:fldCharType="begin"/>
            </w:r>
            <w:r>
              <w:rPr>
                <w:noProof/>
                <w:webHidden/>
              </w:rPr>
              <w:instrText xml:space="preserve"> PAGEREF _Toc227626541 \h </w:instrText>
            </w:r>
            <w:r>
              <w:rPr>
                <w:noProof/>
                <w:webHidden/>
              </w:rPr>
            </w:r>
            <w:r>
              <w:rPr>
                <w:noProof/>
                <w:webHidden/>
              </w:rPr>
              <w:fldChar w:fldCharType="separate"/>
            </w:r>
            <w:r>
              <w:rPr>
                <w:noProof/>
                <w:webHidden/>
              </w:rPr>
              <w:t>4</w:t>
            </w:r>
            <w:r>
              <w:rPr>
                <w:noProof/>
                <w:webHidden/>
              </w:rPr>
              <w:fldChar w:fldCharType="end"/>
            </w:r>
          </w:hyperlink>
        </w:p>
        <w:p w14:paraId="5778BAEC" w14:textId="7CC0159F" w:rsidR="00AD6A16" w:rsidRDefault="00AD6A16">
          <w:pPr>
            <w:pStyle w:val="TOC3"/>
            <w:tabs>
              <w:tab w:val="right" w:leader="dot" w:pos="9016"/>
            </w:tabs>
            <w:rPr>
              <w:noProof/>
            </w:rPr>
          </w:pPr>
          <w:hyperlink w:anchor="_Toc227626542" w:history="1">
            <w:r w:rsidRPr="00A504F5">
              <w:rPr>
                <w:rStyle w:val="Hyperlink"/>
                <w:noProof/>
                <w:lang w:val="en-US"/>
              </w:rPr>
              <w:t>2.4 Competition and Industry Outlook</w:t>
            </w:r>
            <w:r>
              <w:rPr>
                <w:noProof/>
                <w:webHidden/>
              </w:rPr>
              <w:tab/>
            </w:r>
            <w:r>
              <w:rPr>
                <w:noProof/>
                <w:webHidden/>
              </w:rPr>
              <w:fldChar w:fldCharType="begin"/>
            </w:r>
            <w:r>
              <w:rPr>
                <w:noProof/>
                <w:webHidden/>
              </w:rPr>
              <w:instrText xml:space="preserve"> PAGEREF _Toc227626542 \h </w:instrText>
            </w:r>
            <w:r>
              <w:rPr>
                <w:noProof/>
                <w:webHidden/>
              </w:rPr>
            </w:r>
            <w:r>
              <w:rPr>
                <w:noProof/>
                <w:webHidden/>
              </w:rPr>
              <w:fldChar w:fldCharType="separate"/>
            </w:r>
            <w:r>
              <w:rPr>
                <w:noProof/>
                <w:webHidden/>
              </w:rPr>
              <w:t>5</w:t>
            </w:r>
            <w:r>
              <w:rPr>
                <w:noProof/>
                <w:webHidden/>
              </w:rPr>
              <w:fldChar w:fldCharType="end"/>
            </w:r>
          </w:hyperlink>
        </w:p>
        <w:p w14:paraId="4DA7D304" w14:textId="5C07FB8C" w:rsidR="00AD6A16" w:rsidRDefault="00AD6A16">
          <w:pPr>
            <w:pStyle w:val="TOC2"/>
            <w:tabs>
              <w:tab w:val="right" w:leader="dot" w:pos="9016"/>
            </w:tabs>
            <w:rPr>
              <w:rFonts w:asciiTheme="minorHAnsi" w:eastAsiaTheme="minorEastAsia" w:hAnsiTheme="minorHAnsi"/>
              <w:noProof/>
              <w:szCs w:val="24"/>
              <w:lang w:eastAsia="en-IN"/>
            </w:rPr>
          </w:pPr>
          <w:hyperlink w:anchor="_Toc227626543" w:history="1">
            <w:r w:rsidRPr="00A504F5">
              <w:rPr>
                <w:rStyle w:val="Hyperlink"/>
                <w:noProof/>
                <w:lang w:val="en-US"/>
              </w:rPr>
              <w:t>3. Porter’s Diamond Analysis</w:t>
            </w:r>
            <w:r>
              <w:rPr>
                <w:noProof/>
                <w:webHidden/>
              </w:rPr>
              <w:tab/>
            </w:r>
            <w:r>
              <w:rPr>
                <w:noProof/>
                <w:webHidden/>
              </w:rPr>
              <w:fldChar w:fldCharType="begin"/>
            </w:r>
            <w:r>
              <w:rPr>
                <w:noProof/>
                <w:webHidden/>
              </w:rPr>
              <w:instrText xml:space="preserve"> PAGEREF _Toc227626543 \h </w:instrText>
            </w:r>
            <w:r>
              <w:rPr>
                <w:noProof/>
                <w:webHidden/>
              </w:rPr>
            </w:r>
            <w:r>
              <w:rPr>
                <w:noProof/>
                <w:webHidden/>
              </w:rPr>
              <w:fldChar w:fldCharType="separate"/>
            </w:r>
            <w:r>
              <w:rPr>
                <w:noProof/>
                <w:webHidden/>
              </w:rPr>
              <w:t>6</w:t>
            </w:r>
            <w:r>
              <w:rPr>
                <w:noProof/>
                <w:webHidden/>
              </w:rPr>
              <w:fldChar w:fldCharType="end"/>
            </w:r>
          </w:hyperlink>
        </w:p>
        <w:p w14:paraId="3A570DC8" w14:textId="66DBC2F0" w:rsidR="00AD6A16" w:rsidRDefault="00AD6A16">
          <w:pPr>
            <w:pStyle w:val="TOC2"/>
            <w:tabs>
              <w:tab w:val="right" w:leader="dot" w:pos="9016"/>
            </w:tabs>
            <w:rPr>
              <w:rFonts w:asciiTheme="minorHAnsi" w:eastAsiaTheme="minorEastAsia" w:hAnsiTheme="minorHAnsi"/>
              <w:noProof/>
              <w:szCs w:val="24"/>
              <w:lang w:eastAsia="en-IN"/>
            </w:rPr>
          </w:pPr>
          <w:hyperlink w:anchor="_Toc227626544" w:history="1">
            <w:r w:rsidRPr="00A504F5">
              <w:rPr>
                <w:rStyle w:val="Hyperlink"/>
                <w:noProof/>
                <w:lang w:val="en-US"/>
              </w:rPr>
              <w:t>4. Foreign MNC Analysis: General Motors / Cadillac</w:t>
            </w:r>
            <w:r>
              <w:rPr>
                <w:noProof/>
                <w:webHidden/>
              </w:rPr>
              <w:tab/>
            </w:r>
            <w:r>
              <w:rPr>
                <w:noProof/>
                <w:webHidden/>
              </w:rPr>
              <w:fldChar w:fldCharType="begin"/>
            </w:r>
            <w:r>
              <w:rPr>
                <w:noProof/>
                <w:webHidden/>
              </w:rPr>
              <w:instrText xml:space="preserve"> PAGEREF _Toc227626544 \h </w:instrText>
            </w:r>
            <w:r>
              <w:rPr>
                <w:noProof/>
                <w:webHidden/>
              </w:rPr>
            </w:r>
            <w:r>
              <w:rPr>
                <w:noProof/>
                <w:webHidden/>
              </w:rPr>
              <w:fldChar w:fldCharType="separate"/>
            </w:r>
            <w:r>
              <w:rPr>
                <w:noProof/>
                <w:webHidden/>
              </w:rPr>
              <w:t>8</w:t>
            </w:r>
            <w:r>
              <w:rPr>
                <w:noProof/>
                <w:webHidden/>
              </w:rPr>
              <w:fldChar w:fldCharType="end"/>
            </w:r>
          </w:hyperlink>
        </w:p>
        <w:p w14:paraId="38B87684" w14:textId="7F5A9ABD" w:rsidR="00AD6A16" w:rsidRDefault="00AD6A16">
          <w:pPr>
            <w:pStyle w:val="TOC3"/>
            <w:tabs>
              <w:tab w:val="right" w:leader="dot" w:pos="9016"/>
            </w:tabs>
            <w:rPr>
              <w:noProof/>
            </w:rPr>
          </w:pPr>
          <w:hyperlink w:anchor="_Toc227626545" w:history="1">
            <w:r w:rsidRPr="00A504F5">
              <w:rPr>
                <w:rStyle w:val="Hyperlink"/>
                <w:noProof/>
                <w:lang w:val="en-US"/>
              </w:rPr>
              <w:t>4.1 Company Overview and Market Attractiveness</w:t>
            </w:r>
            <w:r>
              <w:rPr>
                <w:noProof/>
                <w:webHidden/>
              </w:rPr>
              <w:tab/>
            </w:r>
            <w:r>
              <w:rPr>
                <w:noProof/>
                <w:webHidden/>
              </w:rPr>
              <w:fldChar w:fldCharType="begin"/>
            </w:r>
            <w:r>
              <w:rPr>
                <w:noProof/>
                <w:webHidden/>
              </w:rPr>
              <w:instrText xml:space="preserve"> PAGEREF _Toc227626545 \h </w:instrText>
            </w:r>
            <w:r>
              <w:rPr>
                <w:noProof/>
                <w:webHidden/>
              </w:rPr>
            </w:r>
            <w:r>
              <w:rPr>
                <w:noProof/>
                <w:webHidden/>
              </w:rPr>
              <w:fldChar w:fldCharType="separate"/>
            </w:r>
            <w:r>
              <w:rPr>
                <w:noProof/>
                <w:webHidden/>
              </w:rPr>
              <w:t>8</w:t>
            </w:r>
            <w:r>
              <w:rPr>
                <w:noProof/>
                <w:webHidden/>
              </w:rPr>
              <w:fldChar w:fldCharType="end"/>
            </w:r>
          </w:hyperlink>
        </w:p>
        <w:p w14:paraId="17A77D06" w14:textId="61E43308" w:rsidR="00AD6A16" w:rsidRDefault="00AD6A16">
          <w:pPr>
            <w:pStyle w:val="TOC3"/>
            <w:tabs>
              <w:tab w:val="right" w:leader="dot" w:pos="9016"/>
            </w:tabs>
            <w:rPr>
              <w:noProof/>
            </w:rPr>
          </w:pPr>
          <w:hyperlink w:anchor="_Toc227626546" w:history="1">
            <w:r w:rsidRPr="00A504F5">
              <w:rPr>
                <w:rStyle w:val="Hyperlink"/>
                <w:noProof/>
                <w:lang w:val="en-US"/>
              </w:rPr>
              <w:t>4.2 Political Factors</w:t>
            </w:r>
            <w:r>
              <w:rPr>
                <w:noProof/>
                <w:webHidden/>
              </w:rPr>
              <w:tab/>
            </w:r>
            <w:r>
              <w:rPr>
                <w:noProof/>
                <w:webHidden/>
              </w:rPr>
              <w:fldChar w:fldCharType="begin"/>
            </w:r>
            <w:r>
              <w:rPr>
                <w:noProof/>
                <w:webHidden/>
              </w:rPr>
              <w:instrText xml:space="preserve"> PAGEREF _Toc227626546 \h </w:instrText>
            </w:r>
            <w:r>
              <w:rPr>
                <w:noProof/>
                <w:webHidden/>
              </w:rPr>
            </w:r>
            <w:r>
              <w:rPr>
                <w:noProof/>
                <w:webHidden/>
              </w:rPr>
              <w:fldChar w:fldCharType="separate"/>
            </w:r>
            <w:r>
              <w:rPr>
                <w:noProof/>
                <w:webHidden/>
              </w:rPr>
              <w:t>9</w:t>
            </w:r>
            <w:r>
              <w:rPr>
                <w:noProof/>
                <w:webHidden/>
              </w:rPr>
              <w:fldChar w:fldCharType="end"/>
            </w:r>
          </w:hyperlink>
        </w:p>
        <w:p w14:paraId="0F740535" w14:textId="6B7F4E49" w:rsidR="00AD6A16" w:rsidRDefault="00AD6A16">
          <w:pPr>
            <w:pStyle w:val="TOC3"/>
            <w:tabs>
              <w:tab w:val="right" w:leader="dot" w:pos="9016"/>
            </w:tabs>
            <w:rPr>
              <w:noProof/>
            </w:rPr>
          </w:pPr>
          <w:hyperlink w:anchor="_Toc227626547" w:history="1">
            <w:r w:rsidRPr="00A504F5">
              <w:rPr>
                <w:rStyle w:val="Hyperlink"/>
                <w:noProof/>
                <w:lang w:val="en-US"/>
              </w:rPr>
              <w:t>4.3 Economic Factors</w:t>
            </w:r>
            <w:r>
              <w:rPr>
                <w:noProof/>
                <w:webHidden/>
              </w:rPr>
              <w:tab/>
            </w:r>
            <w:r>
              <w:rPr>
                <w:noProof/>
                <w:webHidden/>
              </w:rPr>
              <w:fldChar w:fldCharType="begin"/>
            </w:r>
            <w:r>
              <w:rPr>
                <w:noProof/>
                <w:webHidden/>
              </w:rPr>
              <w:instrText xml:space="preserve"> PAGEREF _Toc227626547 \h </w:instrText>
            </w:r>
            <w:r>
              <w:rPr>
                <w:noProof/>
                <w:webHidden/>
              </w:rPr>
            </w:r>
            <w:r>
              <w:rPr>
                <w:noProof/>
                <w:webHidden/>
              </w:rPr>
              <w:fldChar w:fldCharType="separate"/>
            </w:r>
            <w:r>
              <w:rPr>
                <w:noProof/>
                <w:webHidden/>
              </w:rPr>
              <w:t>9</w:t>
            </w:r>
            <w:r>
              <w:rPr>
                <w:noProof/>
                <w:webHidden/>
              </w:rPr>
              <w:fldChar w:fldCharType="end"/>
            </w:r>
          </w:hyperlink>
        </w:p>
        <w:p w14:paraId="70F8744E" w14:textId="11F187D4" w:rsidR="00AD6A16" w:rsidRDefault="00AD6A16">
          <w:pPr>
            <w:pStyle w:val="TOC3"/>
            <w:tabs>
              <w:tab w:val="right" w:leader="dot" w:pos="9016"/>
            </w:tabs>
            <w:rPr>
              <w:noProof/>
            </w:rPr>
          </w:pPr>
          <w:hyperlink w:anchor="_Toc227626548" w:history="1">
            <w:r w:rsidRPr="00A504F5">
              <w:rPr>
                <w:rStyle w:val="Hyperlink"/>
                <w:noProof/>
                <w:lang w:val="en-US"/>
              </w:rPr>
              <w:t>4.4 Legal and Regulatory Factors</w:t>
            </w:r>
            <w:r>
              <w:rPr>
                <w:noProof/>
                <w:webHidden/>
              </w:rPr>
              <w:tab/>
            </w:r>
            <w:r>
              <w:rPr>
                <w:noProof/>
                <w:webHidden/>
              </w:rPr>
              <w:fldChar w:fldCharType="begin"/>
            </w:r>
            <w:r>
              <w:rPr>
                <w:noProof/>
                <w:webHidden/>
              </w:rPr>
              <w:instrText xml:space="preserve"> PAGEREF _Toc227626548 \h </w:instrText>
            </w:r>
            <w:r>
              <w:rPr>
                <w:noProof/>
                <w:webHidden/>
              </w:rPr>
            </w:r>
            <w:r>
              <w:rPr>
                <w:noProof/>
                <w:webHidden/>
              </w:rPr>
              <w:fldChar w:fldCharType="separate"/>
            </w:r>
            <w:r>
              <w:rPr>
                <w:noProof/>
                <w:webHidden/>
              </w:rPr>
              <w:t>10</w:t>
            </w:r>
            <w:r>
              <w:rPr>
                <w:noProof/>
                <w:webHidden/>
              </w:rPr>
              <w:fldChar w:fldCharType="end"/>
            </w:r>
          </w:hyperlink>
        </w:p>
        <w:p w14:paraId="0692BB11" w14:textId="344B6B9C" w:rsidR="00AD6A16" w:rsidRDefault="00AD6A16">
          <w:pPr>
            <w:pStyle w:val="TOC3"/>
            <w:tabs>
              <w:tab w:val="right" w:leader="dot" w:pos="9016"/>
            </w:tabs>
            <w:rPr>
              <w:noProof/>
            </w:rPr>
          </w:pPr>
          <w:hyperlink w:anchor="_Toc227626549" w:history="1">
            <w:r w:rsidRPr="00A504F5">
              <w:rPr>
                <w:rStyle w:val="Hyperlink"/>
                <w:noProof/>
                <w:lang w:val="en-US"/>
              </w:rPr>
              <w:t>4.5 Cultural and Consumer Behaviour Factors</w:t>
            </w:r>
            <w:r>
              <w:rPr>
                <w:noProof/>
                <w:webHidden/>
              </w:rPr>
              <w:tab/>
            </w:r>
            <w:r>
              <w:rPr>
                <w:noProof/>
                <w:webHidden/>
              </w:rPr>
              <w:fldChar w:fldCharType="begin"/>
            </w:r>
            <w:r>
              <w:rPr>
                <w:noProof/>
                <w:webHidden/>
              </w:rPr>
              <w:instrText xml:space="preserve"> PAGEREF _Toc227626549 \h </w:instrText>
            </w:r>
            <w:r>
              <w:rPr>
                <w:noProof/>
                <w:webHidden/>
              </w:rPr>
            </w:r>
            <w:r>
              <w:rPr>
                <w:noProof/>
                <w:webHidden/>
              </w:rPr>
              <w:fldChar w:fldCharType="separate"/>
            </w:r>
            <w:r>
              <w:rPr>
                <w:noProof/>
                <w:webHidden/>
              </w:rPr>
              <w:t>11</w:t>
            </w:r>
            <w:r>
              <w:rPr>
                <w:noProof/>
                <w:webHidden/>
              </w:rPr>
              <w:fldChar w:fldCharType="end"/>
            </w:r>
          </w:hyperlink>
        </w:p>
        <w:p w14:paraId="461F2FDA" w14:textId="69DC4B1B" w:rsidR="00AD6A16" w:rsidRDefault="00AD6A16">
          <w:pPr>
            <w:pStyle w:val="TOC3"/>
            <w:tabs>
              <w:tab w:val="right" w:leader="dot" w:pos="9016"/>
            </w:tabs>
            <w:rPr>
              <w:noProof/>
            </w:rPr>
          </w:pPr>
          <w:hyperlink w:anchor="_Toc227626550" w:history="1">
            <w:r w:rsidRPr="00A504F5">
              <w:rPr>
                <w:rStyle w:val="Hyperlink"/>
                <w:noProof/>
                <w:lang w:val="en-US"/>
              </w:rPr>
              <w:t>4.6 Competitive Position and evaluation</w:t>
            </w:r>
            <w:r>
              <w:rPr>
                <w:noProof/>
                <w:webHidden/>
              </w:rPr>
              <w:tab/>
            </w:r>
            <w:r>
              <w:rPr>
                <w:noProof/>
                <w:webHidden/>
              </w:rPr>
              <w:fldChar w:fldCharType="begin"/>
            </w:r>
            <w:r>
              <w:rPr>
                <w:noProof/>
                <w:webHidden/>
              </w:rPr>
              <w:instrText xml:space="preserve"> PAGEREF _Toc227626550 \h </w:instrText>
            </w:r>
            <w:r>
              <w:rPr>
                <w:noProof/>
                <w:webHidden/>
              </w:rPr>
            </w:r>
            <w:r>
              <w:rPr>
                <w:noProof/>
                <w:webHidden/>
              </w:rPr>
              <w:fldChar w:fldCharType="separate"/>
            </w:r>
            <w:r>
              <w:rPr>
                <w:noProof/>
                <w:webHidden/>
              </w:rPr>
              <w:t>11</w:t>
            </w:r>
            <w:r>
              <w:rPr>
                <w:noProof/>
                <w:webHidden/>
              </w:rPr>
              <w:fldChar w:fldCharType="end"/>
            </w:r>
          </w:hyperlink>
        </w:p>
        <w:p w14:paraId="357B8C46" w14:textId="2AA22EB3" w:rsidR="00AD6A16" w:rsidRDefault="00AD6A16">
          <w:pPr>
            <w:pStyle w:val="TOC2"/>
            <w:tabs>
              <w:tab w:val="right" w:leader="dot" w:pos="9016"/>
            </w:tabs>
            <w:rPr>
              <w:rFonts w:asciiTheme="minorHAnsi" w:eastAsiaTheme="minorEastAsia" w:hAnsiTheme="minorHAnsi"/>
              <w:noProof/>
              <w:szCs w:val="24"/>
              <w:lang w:eastAsia="en-IN"/>
            </w:rPr>
          </w:pPr>
          <w:hyperlink w:anchor="_Toc227626551" w:history="1">
            <w:r w:rsidRPr="00A504F5">
              <w:rPr>
                <w:rStyle w:val="Hyperlink"/>
                <w:noProof/>
                <w:lang w:val="en-US"/>
              </w:rPr>
              <w:t>5. Conclusion</w:t>
            </w:r>
            <w:r>
              <w:rPr>
                <w:noProof/>
                <w:webHidden/>
              </w:rPr>
              <w:tab/>
            </w:r>
            <w:r>
              <w:rPr>
                <w:noProof/>
                <w:webHidden/>
              </w:rPr>
              <w:fldChar w:fldCharType="begin"/>
            </w:r>
            <w:r>
              <w:rPr>
                <w:noProof/>
                <w:webHidden/>
              </w:rPr>
              <w:instrText xml:space="preserve"> PAGEREF _Toc227626551 \h </w:instrText>
            </w:r>
            <w:r>
              <w:rPr>
                <w:noProof/>
                <w:webHidden/>
              </w:rPr>
            </w:r>
            <w:r>
              <w:rPr>
                <w:noProof/>
                <w:webHidden/>
              </w:rPr>
              <w:fldChar w:fldCharType="separate"/>
            </w:r>
            <w:r>
              <w:rPr>
                <w:noProof/>
                <w:webHidden/>
              </w:rPr>
              <w:t>13</w:t>
            </w:r>
            <w:r>
              <w:rPr>
                <w:noProof/>
                <w:webHidden/>
              </w:rPr>
              <w:fldChar w:fldCharType="end"/>
            </w:r>
          </w:hyperlink>
        </w:p>
        <w:p w14:paraId="5FC1173E" w14:textId="616C0757" w:rsidR="00AD6A16" w:rsidRDefault="00AD6A16">
          <w:pPr>
            <w:pStyle w:val="TOC1"/>
            <w:tabs>
              <w:tab w:val="right" w:leader="dot" w:pos="9016"/>
            </w:tabs>
            <w:rPr>
              <w:rFonts w:asciiTheme="minorHAnsi" w:eastAsiaTheme="minorEastAsia" w:hAnsiTheme="minorHAnsi"/>
              <w:noProof/>
              <w:szCs w:val="24"/>
              <w:lang w:eastAsia="en-IN"/>
            </w:rPr>
          </w:pPr>
          <w:hyperlink w:anchor="_Toc227626552" w:history="1">
            <w:r w:rsidRPr="00A504F5">
              <w:rPr>
                <w:rStyle w:val="Hyperlink"/>
                <w:noProof/>
                <w:lang w:val="en-US"/>
              </w:rPr>
              <w:t>Section 2 (1,000 Words) – Reflection</w:t>
            </w:r>
            <w:r>
              <w:rPr>
                <w:noProof/>
                <w:webHidden/>
              </w:rPr>
              <w:tab/>
            </w:r>
            <w:r>
              <w:rPr>
                <w:noProof/>
                <w:webHidden/>
              </w:rPr>
              <w:fldChar w:fldCharType="begin"/>
            </w:r>
            <w:r>
              <w:rPr>
                <w:noProof/>
                <w:webHidden/>
              </w:rPr>
              <w:instrText xml:space="preserve"> PAGEREF _Toc227626552 \h </w:instrText>
            </w:r>
            <w:r>
              <w:rPr>
                <w:noProof/>
                <w:webHidden/>
              </w:rPr>
            </w:r>
            <w:r>
              <w:rPr>
                <w:noProof/>
                <w:webHidden/>
              </w:rPr>
              <w:fldChar w:fldCharType="separate"/>
            </w:r>
            <w:r>
              <w:rPr>
                <w:noProof/>
                <w:webHidden/>
              </w:rPr>
              <w:t>14</w:t>
            </w:r>
            <w:r>
              <w:rPr>
                <w:noProof/>
                <w:webHidden/>
              </w:rPr>
              <w:fldChar w:fldCharType="end"/>
            </w:r>
          </w:hyperlink>
        </w:p>
        <w:p w14:paraId="0DA5A01C" w14:textId="43D4D5D8" w:rsidR="00AD6A16" w:rsidRDefault="00AD6A16">
          <w:pPr>
            <w:pStyle w:val="TOC1"/>
            <w:tabs>
              <w:tab w:val="right" w:leader="dot" w:pos="9016"/>
            </w:tabs>
            <w:rPr>
              <w:rFonts w:asciiTheme="minorHAnsi" w:eastAsiaTheme="minorEastAsia" w:hAnsiTheme="minorHAnsi"/>
              <w:noProof/>
              <w:szCs w:val="24"/>
              <w:lang w:eastAsia="en-IN"/>
            </w:rPr>
          </w:pPr>
          <w:hyperlink w:anchor="_Toc227626553" w:history="1">
            <w:r w:rsidRPr="00A504F5">
              <w:rPr>
                <w:rStyle w:val="Hyperlink"/>
                <w:noProof/>
              </w:rPr>
              <w:t>References</w:t>
            </w:r>
            <w:r>
              <w:rPr>
                <w:noProof/>
                <w:webHidden/>
              </w:rPr>
              <w:tab/>
            </w:r>
            <w:r>
              <w:rPr>
                <w:noProof/>
                <w:webHidden/>
              </w:rPr>
              <w:fldChar w:fldCharType="begin"/>
            </w:r>
            <w:r>
              <w:rPr>
                <w:noProof/>
                <w:webHidden/>
              </w:rPr>
              <w:instrText xml:space="preserve"> PAGEREF _Toc227626553 \h </w:instrText>
            </w:r>
            <w:r>
              <w:rPr>
                <w:noProof/>
                <w:webHidden/>
              </w:rPr>
            </w:r>
            <w:r>
              <w:rPr>
                <w:noProof/>
                <w:webHidden/>
              </w:rPr>
              <w:fldChar w:fldCharType="separate"/>
            </w:r>
            <w:r>
              <w:rPr>
                <w:noProof/>
                <w:webHidden/>
              </w:rPr>
              <w:t>18</w:t>
            </w:r>
            <w:r>
              <w:rPr>
                <w:noProof/>
                <w:webHidden/>
              </w:rPr>
              <w:fldChar w:fldCharType="end"/>
            </w:r>
          </w:hyperlink>
        </w:p>
        <w:p w14:paraId="5F53A625" w14:textId="25FC0BF2" w:rsidR="00AD6A16" w:rsidRDefault="00120974">
          <w:r>
            <w:rPr>
              <w:b/>
              <w:bCs/>
              <w:noProof/>
            </w:rPr>
            <w:fldChar w:fldCharType="end"/>
          </w:r>
        </w:p>
      </w:sdtContent>
    </w:sdt>
    <w:p w14:paraId="3F48EA30" w14:textId="77777777" w:rsidR="00AD6A16" w:rsidRDefault="00120974">
      <w:pPr>
        <w:spacing w:line="259" w:lineRule="auto"/>
        <w:jc w:val="left"/>
        <w:rPr>
          <w:rFonts w:eastAsiaTheme="majorEastAsia" w:cstheme="majorBidi"/>
          <w:b/>
          <w:color w:val="000000" w:themeColor="text1"/>
          <w:szCs w:val="40"/>
          <w:lang w:val="en-US"/>
        </w:rPr>
      </w:pPr>
      <w:r>
        <w:rPr>
          <w:lang w:val="en-US"/>
        </w:rPr>
        <w:br w:type="page"/>
      </w:r>
    </w:p>
    <w:p w14:paraId="4D133977" w14:textId="6F197921" w:rsidR="007A320A" w:rsidRPr="007A320A" w:rsidRDefault="00120974" w:rsidP="007A320A">
      <w:pPr>
        <w:pStyle w:val="Heading1"/>
        <w:rPr>
          <w:lang w:val="en-US"/>
        </w:rPr>
      </w:pPr>
      <w:bookmarkStart w:id="0" w:name="_Toc227626536"/>
      <w:r w:rsidRPr="007A320A">
        <w:rPr>
          <w:lang w:val="en-US"/>
        </w:rPr>
        <w:lastRenderedPageBreak/>
        <w:t>Section 1</w:t>
      </w:r>
      <w:bookmarkEnd w:id="0"/>
      <w:r w:rsidRPr="007A320A">
        <w:rPr>
          <w:lang w:val="en-US"/>
        </w:rPr>
        <w:t xml:space="preserve"> </w:t>
      </w:r>
    </w:p>
    <w:p w14:paraId="75907B25" w14:textId="606EC55B" w:rsidR="007A320A" w:rsidRDefault="00120974" w:rsidP="007A320A">
      <w:pPr>
        <w:pStyle w:val="Heading2"/>
        <w:rPr>
          <w:lang w:val="en-US"/>
        </w:rPr>
      </w:pPr>
      <w:bookmarkStart w:id="1" w:name="_Toc227626537"/>
      <w:r w:rsidRPr="007A320A">
        <w:rPr>
          <w:lang w:val="en-US"/>
        </w:rPr>
        <w:t>1. Introduction</w:t>
      </w:r>
      <w:bookmarkEnd w:id="1"/>
      <w:r w:rsidRPr="007A320A">
        <w:rPr>
          <w:lang w:val="en-US"/>
        </w:rPr>
        <w:t xml:space="preserve"> </w:t>
      </w:r>
    </w:p>
    <w:p w14:paraId="6862C2CD" w14:textId="461C8EA4" w:rsidR="008B3DFD" w:rsidRPr="008B3DFD" w:rsidRDefault="00120974" w:rsidP="008B3DFD">
      <w:pPr>
        <w:rPr>
          <w:lang w:val="en-US"/>
        </w:rPr>
      </w:pPr>
      <w:r w:rsidRPr="008B3DFD">
        <w:rPr>
          <w:lang w:val="en-US"/>
        </w:rPr>
        <w:t>It is well known that the United Arab Emirates, and in the case of Dubai, is one of the most appealing high-end consumer markets in the Middle East</w:t>
      </w:r>
      <w:r w:rsidR="002E0241">
        <w:rPr>
          <w:lang w:val="en-US"/>
        </w:rPr>
        <w:t>(</w:t>
      </w:r>
      <w:r w:rsidR="002E0241" w:rsidRPr="002E0241">
        <w:t>Samnia, 2022</w:t>
      </w:r>
      <w:r w:rsidR="002E0241">
        <w:rPr>
          <w:lang w:val="en-US"/>
        </w:rPr>
        <w:t>)</w:t>
      </w:r>
      <w:r w:rsidRPr="008B3DFD">
        <w:rPr>
          <w:lang w:val="en-US"/>
        </w:rPr>
        <w:t xml:space="preserve">. Dubai is well known internationally in terms of high living standards, luxury lifestyles, well-developed infrastructure and the high number of rich locals and foreigners visiting the country. These have also contributed to the formation of strong demand in high-quality products and services such as luxury automobiles. Moreover, the favourable business policies, advanced transport systems and a robust retailing environment ensure that Dubai is a significant business destination among multinational corporations. The Dubai luxury car market is very competitive as it features some of the world's best brands like Mercedes-Benz, BMW, Lexus, Audi and Cadillac. The market preferences of consumers would tend to lean towards high-quality SUVs and performance cars, cutting-edge technologies, and high brand status. The industry is also starting to be recast with an increase in interest in electric vehicles. The choice of Cadillac to appear in this report is due to the fact that the company is a big American luxury brand of automobiles controlled by General Motors and has the opportunity to compete directly with long-established European and Japanese competitors in Dubai. </w:t>
      </w:r>
    </w:p>
    <w:p w14:paraId="342A4402" w14:textId="628EBE2D" w:rsidR="0027620E" w:rsidRDefault="00120974" w:rsidP="0027620E">
      <w:pPr>
        <w:pStyle w:val="Heading2"/>
        <w:rPr>
          <w:lang w:val="en-US"/>
        </w:rPr>
      </w:pPr>
      <w:bookmarkStart w:id="2" w:name="_Toc227626538"/>
      <w:r w:rsidRPr="007A320A">
        <w:rPr>
          <w:lang w:val="en-US"/>
        </w:rPr>
        <w:t>2. Country &amp; Industry Overview</w:t>
      </w:r>
      <w:bookmarkEnd w:id="2"/>
      <w:r w:rsidRPr="007A320A">
        <w:rPr>
          <w:lang w:val="en-US"/>
        </w:rPr>
        <w:t xml:space="preserve"> </w:t>
      </w:r>
    </w:p>
    <w:p w14:paraId="4B1F9229" w14:textId="77777777" w:rsidR="0027620E" w:rsidRDefault="00120974" w:rsidP="00AD6A16">
      <w:pPr>
        <w:pStyle w:val="Heading3"/>
        <w:rPr>
          <w:lang w:val="en-US"/>
        </w:rPr>
      </w:pPr>
      <w:bookmarkStart w:id="3" w:name="_Toc227626539"/>
      <w:r w:rsidRPr="0027620E">
        <w:rPr>
          <w:lang w:val="en-US"/>
        </w:rPr>
        <w:t>2.1 UAE Luxury Automotive Market Size and Importance</w:t>
      </w:r>
      <w:bookmarkEnd w:id="3"/>
    </w:p>
    <w:p w14:paraId="030355A9" w14:textId="1BCB0127" w:rsidR="0027620E" w:rsidRPr="0076384C" w:rsidRDefault="00120974" w:rsidP="0027620E">
      <w:r w:rsidRPr="0027620E">
        <w:rPr>
          <w:lang w:val="en-US"/>
        </w:rPr>
        <w:t>One of the largest luxury automotive markets in the Gulf region is the United Arab Emirates and, in particular, Dubai, due to the combination of high incomes, good infrastructure and international coverage</w:t>
      </w:r>
      <w:r w:rsidR="0076384C" w:rsidRPr="0076384C">
        <w:t>(Research and Markets, 2025)</w:t>
      </w:r>
      <w:r w:rsidRPr="0027620E">
        <w:rPr>
          <w:lang w:val="en-US"/>
        </w:rPr>
        <w:t xml:space="preserve">. The fast-paced urban growth, the diversification of the economy and pro-business policies attract rich inhabitants, businesspeople and foreign specialists that form a continuous demand for high-quality vehicles. Tourism also enhances the market since tourists tend to hire out fancy cars or even buy cars in the event of relocation and investment choices. In comparison with most neighbouring markets, Dubai has sophisticated roads, parking lots, developed shopping areas, as well as service centres of specialism that facilitate the ownership of high-value cars. Luxury cars are generally perceived as an achievement symbol, lifestyle and convenience and not a mere </w:t>
      </w:r>
      <w:r w:rsidRPr="0027620E">
        <w:rPr>
          <w:lang w:val="en-US"/>
        </w:rPr>
        <w:lastRenderedPageBreak/>
        <w:t>transport product. Such a perception prompts customers to think in terms of high-quality features, custom specifications and periodic upgrades. As a multinational manufacturer, the UAE is, hence, a congenial market to sell as well as to use as a showcase market where the brand can be seen to have influence on its neighbouring countries. Well-established logistics connections via ports, airports and free zones also enhance the efficiency of the distribution of imported vehicles and spare parts throughout the federation and the greater Middle East region today and in the future, with resilience and prestige appeal by both the investors and dealers overall in practice annually across the board, with overall appeal greatly increasing strongly today and into the future.</w:t>
      </w:r>
    </w:p>
    <w:p w14:paraId="1537012B" w14:textId="77777777" w:rsidR="0027620E" w:rsidRDefault="00120974" w:rsidP="00AD6A16">
      <w:pPr>
        <w:pStyle w:val="Heading3"/>
        <w:rPr>
          <w:lang w:val="en-US"/>
        </w:rPr>
      </w:pPr>
      <w:bookmarkStart w:id="4" w:name="_Toc227626540"/>
      <w:r w:rsidRPr="0027620E">
        <w:rPr>
          <w:lang w:val="en-US"/>
        </w:rPr>
        <w:t>2.2 Key Domestic and Foreign Firms</w:t>
      </w:r>
      <w:bookmarkEnd w:id="4"/>
    </w:p>
    <w:p w14:paraId="2737DB9E" w14:textId="295D2826" w:rsidR="0027620E" w:rsidRPr="0027620E" w:rsidRDefault="00120974" w:rsidP="0027620E">
      <w:pPr>
        <w:rPr>
          <w:lang w:val="en-US"/>
        </w:rPr>
      </w:pPr>
      <w:r w:rsidRPr="0027620E">
        <w:rPr>
          <w:lang w:val="en-US"/>
        </w:rPr>
        <w:t>The automotive industry in the UAE is characterised by highly interdependent arrangements between foreign manufacturers and strong domestic distribution networks. Several foreign brands are imported, operated in local conglomerates like Al Ghandi Auto and AW Rostamani Group: to do this, the companies handle their imports, showrooms, financing, workshops and customer relationship teams. Their existing networks are valuable since foreign manufacturers typically require an entrusted local partner to find their way around the regulations, obtain a prime retail location and provide proximity after-sales support. Mercedes-Benz, BMW, Lexus, Audi, Porsche and Cadillac are the main competitors in the luxury segment</w:t>
      </w:r>
      <w:r w:rsidR="00637E93">
        <w:rPr>
          <w:lang w:val="en-US"/>
        </w:rPr>
        <w:t>(</w:t>
      </w:r>
      <w:r w:rsidR="00637E93" w:rsidRPr="00637E93">
        <w:t>Wuori, 2023</w:t>
      </w:r>
      <w:r w:rsidR="00637E93">
        <w:rPr>
          <w:lang w:val="en-US"/>
        </w:rPr>
        <w:t>)</w:t>
      </w:r>
      <w:r w:rsidRPr="0027620E">
        <w:rPr>
          <w:lang w:val="en-US"/>
        </w:rPr>
        <w:t xml:space="preserve">. The positioning strategies for each brand are unique. German companies tend to focus on engineering tradition, performance and executive flair. The brands of Japan emphasise dependability, performance and resale. American brands often preach aggressive fashion, huge sport utility cars and high-tech options. The competition is evident with flagship stores in up-market districts, seasonal offers, special events and online marketing activities with target consumers, who are the rich ones. Quality of dealership is very essential since consumers are looking forward to convenient servicing, courtesy cars, open warranty and special treatment after-sales. This makes local distributors have a significant amount of control over market performance despite the presence of a global manufacturer of the brand and product strategy. </w:t>
      </w:r>
    </w:p>
    <w:p w14:paraId="7A349307" w14:textId="77777777" w:rsidR="0027620E" w:rsidRDefault="00120974" w:rsidP="00AD6A16">
      <w:pPr>
        <w:pStyle w:val="Heading3"/>
        <w:rPr>
          <w:lang w:val="en-US"/>
        </w:rPr>
      </w:pPr>
      <w:bookmarkStart w:id="5" w:name="_Toc227626541"/>
      <w:r w:rsidRPr="0027620E">
        <w:rPr>
          <w:lang w:val="en-US"/>
        </w:rPr>
        <w:lastRenderedPageBreak/>
        <w:t>2.3 Market Trends and Consumer Demand</w:t>
      </w:r>
      <w:bookmarkEnd w:id="5"/>
    </w:p>
    <w:p w14:paraId="54C88270" w14:textId="03D80C6B" w:rsidR="0027620E" w:rsidRPr="0027620E" w:rsidRDefault="00120974" w:rsidP="0027620E">
      <w:pPr>
        <w:rPr>
          <w:lang w:val="en-US"/>
        </w:rPr>
      </w:pPr>
      <w:r w:rsidRPr="0027620E">
        <w:rPr>
          <w:lang w:val="en-US"/>
        </w:rPr>
        <w:t>The consumer preferences in Dubai are rapidly evolving because customers are more knowledgeable, interconnected and discerning. Premium sport utility vehicles are still in demand since families can use them due to their utility in hot weather, as well as on long highways. Meanwhile, customers are also demanding auxiliary driver assistance, smooth smartphone integration, luxurious interior and custom-made finance offers. Digital behaviour is also transforming purchasing experiences as a large number of consumers research specifications, prices, reviews and dealer reputations through the Internet prior to attending a showroom</w:t>
      </w:r>
      <w:r w:rsidR="00574EC3">
        <w:rPr>
          <w:lang w:val="en-US"/>
        </w:rPr>
        <w:t>(</w:t>
      </w:r>
      <w:r w:rsidR="00574EC3" w:rsidRPr="00574EC3">
        <w:t>Gundupagi</w:t>
      </w:r>
      <w:r w:rsidR="00574EC3">
        <w:t xml:space="preserve"> et al., 2026</w:t>
      </w:r>
      <w:r w:rsidR="00574EC3">
        <w:rPr>
          <w:lang w:val="en-US"/>
        </w:rPr>
        <w:t>)</w:t>
      </w:r>
      <w:r w:rsidRPr="0027620E">
        <w:rPr>
          <w:lang w:val="en-US"/>
        </w:rPr>
        <w:t>. Social media will affect brand recognition, particularly among young, affluent customers who want to be innovative and aligned with their lifestyle. The interest towards hybrid models and electric ones is increasing as the city is covered with a system of charging devices, and the population gains environmental consciousness. Professionals also prefer flexibility in subscription services, short-term leasing and certified pre-owned programs. These trends imply that success hinges on more than just product quality, but on technology leadership, digital convenience, and customised experience and robust residual values following ownership. Quickly responsive brands are able not only to gather repeat business, referrals and additional publicity in high-end circles in the case of future expansion and fortunes</w:t>
      </w:r>
      <w:r w:rsidR="00FF6F94">
        <w:rPr>
          <w:lang w:val="en-US"/>
        </w:rPr>
        <w:t>.</w:t>
      </w:r>
    </w:p>
    <w:p w14:paraId="439E1023" w14:textId="4DF96D87" w:rsidR="0027620E" w:rsidRDefault="00120974" w:rsidP="00AD6A16">
      <w:pPr>
        <w:pStyle w:val="Heading3"/>
        <w:rPr>
          <w:lang w:val="en-US"/>
        </w:rPr>
      </w:pPr>
      <w:bookmarkStart w:id="6" w:name="_Toc227626542"/>
      <w:r w:rsidRPr="0027620E">
        <w:rPr>
          <w:lang w:val="en-US"/>
        </w:rPr>
        <w:t>2.4 Competition and Industry Outlook</w:t>
      </w:r>
      <w:bookmarkEnd w:id="6"/>
    </w:p>
    <w:p w14:paraId="11F6E71E" w14:textId="49F70FB4" w:rsidR="0027620E" w:rsidRPr="0027620E" w:rsidRDefault="00120974" w:rsidP="0027620E">
      <w:pPr>
        <w:rPr>
          <w:lang w:val="en-US"/>
        </w:rPr>
      </w:pPr>
      <w:r w:rsidRPr="0027620E">
        <w:t>The price in the Dubai luxury automotive market is one of the factors which have high levels of competition since several international brands are focusing on the same target of high-spending customers. Mercedes-Benz and BMW enjoy the influence of established prestige, diversification of their products and great corporate demand</w:t>
      </w:r>
      <w:r w:rsidR="00622840">
        <w:t>(</w:t>
      </w:r>
      <w:r w:rsidR="00622840" w:rsidRPr="00622840">
        <w:t>Pillai, 2024</w:t>
      </w:r>
      <w:r w:rsidR="00622840">
        <w:t>)</w:t>
      </w:r>
      <w:r w:rsidRPr="0027620E">
        <w:t xml:space="preserve">. Lexus competes in terms of reliability, ownership value and customer satisfaction. Audi and Porsche appeal to users who desire design, performance and sporting identities. The competitors Cadillac competes with are unique styling, lots of cabin space, massive sport utility vehicles, and rising technology content. The competition in price is selective, but not aggressive, as the protection of premium positioning is necessary, but the offer of finance, service packages, security offers and limited editions is still used by dealers to encourage demand. The competition is predicted to intensify in future with the entry of electric professionals like Tesla into premium segments by means of vehicles that are software-oriented. With </w:t>
      </w:r>
      <w:r w:rsidRPr="0027620E">
        <w:lastRenderedPageBreak/>
        <w:t>these pressures, the long-term outlook is good due to the fact that investments, talents, tourists and business people are still attracted to Dubai. The further rise in population, investment in infrastructure and high-end lifestyle branding must be the pillars of further luxury transport demand.</w:t>
      </w:r>
    </w:p>
    <w:p w14:paraId="7DBD6C64" w14:textId="60A4E86B" w:rsidR="007A320A" w:rsidRDefault="00120974" w:rsidP="007A320A">
      <w:pPr>
        <w:pStyle w:val="Heading2"/>
        <w:rPr>
          <w:lang w:val="en-US"/>
        </w:rPr>
      </w:pPr>
      <w:bookmarkStart w:id="7" w:name="_Toc227626543"/>
      <w:r w:rsidRPr="007A320A">
        <w:rPr>
          <w:lang w:val="en-US"/>
        </w:rPr>
        <w:t>3. Porter’s Diamond Analysis</w:t>
      </w:r>
      <w:bookmarkEnd w:id="7"/>
      <w:r w:rsidRPr="007A320A">
        <w:rPr>
          <w:lang w:val="en-US"/>
        </w:rPr>
        <w:t xml:space="preserve"> </w:t>
      </w:r>
    </w:p>
    <w:p w14:paraId="146E3163" w14:textId="7C41147F" w:rsidR="0027620E" w:rsidRDefault="00120974" w:rsidP="0027620E">
      <w:pPr>
        <w:pStyle w:val="Caption"/>
        <w:keepNext/>
        <w:jc w:val="center"/>
      </w:pPr>
      <w:r>
        <w:t xml:space="preserve">Table </w:t>
      </w:r>
      <w:r w:rsidR="00AD6A16">
        <w:fldChar w:fldCharType="begin"/>
      </w:r>
      <w:r>
        <w:instrText xml:space="preserve"> SEQ Table \* ARABIC </w:instrText>
      </w:r>
      <w:r w:rsidR="00AD6A16">
        <w:fldChar w:fldCharType="separate"/>
      </w:r>
      <w:r w:rsidR="00AD6A16">
        <w:rPr>
          <w:noProof/>
        </w:rPr>
        <w:t>1</w:t>
      </w:r>
      <w:r w:rsidR="00AD6A16">
        <w:rPr>
          <w:noProof/>
        </w:rPr>
        <w:fldChar w:fldCharType="end"/>
      </w:r>
      <w:r>
        <w:t xml:space="preserve">: </w:t>
      </w:r>
      <w:r w:rsidRPr="00D67F26">
        <w:t>Porter’s Summary Table</w:t>
      </w:r>
    </w:p>
    <w:tbl>
      <w:tblPr>
        <w:tblW w:w="5000" w:type="pct"/>
        <w:tblLook w:val="04A0" w:firstRow="1" w:lastRow="0" w:firstColumn="1" w:lastColumn="0" w:noHBand="0" w:noVBand="1"/>
      </w:tblPr>
      <w:tblGrid>
        <w:gridCol w:w="1557"/>
        <w:gridCol w:w="7459"/>
      </w:tblGrid>
      <w:tr w:rsidR="00947B42" w14:paraId="094CF796" w14:textId="77777777" w:rsidTr="003A0DD3">
        <w:trPr>
          <w:trHeight w:val="300"/>
        </w:trPr>
        <w:tc>
          <w:tcPr>
            <w:tcW w:w="1255" w:type="pct"/>
            <w:tcBorders>
              <w:top w:val="single" w:sz="4" w:space="0" w:color="auto"/>
              <w:left w:val="single" w:sz="4" w:space="0" w:color="auto"/>
              <w:bottom w:val="single" w:sz="4" w:space="0" w:color="auto"/>
              <w:right w:val="single" w:sz="4" w:space="0" w:color="auto"/>
            </w:tcBorders>
            <w:noWrap/>
            <w:vAlign w:val="bottom"/>
            <w:hideMark/>
          </w:tcPr>
          <w:p w14:paraId="537B91E9" w14:textId="77777777" w:rsidR="0027620E" w:rsidRPr="0027620E" w:rsidRDefault="00120974" w:rsidP="0027620E">
            <w:pPr>
              <w:spacing w:after="0"/>
              <w:jc w:val="left"/>
              <w:rPr>
                <w:rFonts w:eastAsia="Times New Roman" w:cs="Arial"/>
                <w:b/>
                <w:bCs/>
                <w:color w:val="000000"/>
                <w:kern w:val="0"/>
                <w:szCs w:val="24"/>
                <w:lang w:eastAsia="en-IN"/>
                <w14:ligatures w14:val="none"/>
              </w:rPr>
            </w:pPr>
            <w:r w:rsidRPr="0027620E">
              <w:rPr>
                <w:rFonts w:eastAsia="Times New Roman" w:cs="Arial"/>
                <w:b/>
                <w:bCs/>
                <w:color w:val="000000"/>
                <w:kern w:val="0"/>
                <w:szCs w:val="24"/>
                <w:lang w:eastAsia="en-IN"/>
                <w14:ligatures w14:val="none"/>
              </w:rPr>
              <w:t>Diamond Factor</w:t>
            </w:r>
          </w:p>
        </w:tc>
        <w:tc>
          <w:tcPr>
            <w:tcW w:w="3745" w:type="pct"/>
            <w:tcBorders>
              <w:top w:val="single" w:sz="4" w:space="0" w:color="auto"/>
              <w:left w:val="nil"/>
              <w:bottom w:val="single" w:sz="4" w:space="0" w:color="auto"/>
              <w:right w:val="single" w:sz="4" w:space="0" w:color="auto"/>
            </w:tcBorders>
            <w:noWrap/>
            <w:vAlign w:val="bottom"/>
            <w:hideMark/>
          </w:tcPr>
          <w:p w14:paraId="46997C93" w14:textId="77777777" w:rsidR="0027620E" w:rsidRPr="0027620E" w:rsidRDefault="00120974" w:rsidP="0027620E">
            <w:pPr>
              <w:spacing w:after="0"/>
              <w:jc w:val="left"/>
              <w:rPr>
                <w:rFonts w:eastAsia="Times New Roman" w:cs="Arial"/>
                <w:b/>
                <w:bCs/>
                <w:color w:val="000000"/>
                <w:kern w:val="0"/>
                <w:szCs w:val="24"/>
                <w:lang w:eastAsia="en-IN"/>
                <w14:ligatures w14:val="none"/>
              </w:rPr>
            </w:pPr>
            <w:r w:rsidRPr="0027620E">
              <w:rPr>
                <w:rFonts w:eastAsia="Times New Roman" w:cs="Arial"/>
                <w:b/>
                <w:bCs/>
                <w:color w:val="000000"/>
                <w:kern w:val="0"/>
                <w:szCs w:val="24"/>
                <w:lang w:eastAsia="en-IN"/>
                <w14:ligatures w14:val="none"/>
              </w:rPr>
              <w:t>Application to the UAE Luxury Automotive Industry</w:t>
            </w:r>
          </w:p>
        </w:tc>
      </w:tr>
      <w:tr w:rsidR="00947B42" w14:paraId="574389CB" w14:textId="77777777" w:rsidTr="003A0DD3">
        <w:trPr>
          <w:trHeight w:val="300"/>
        </w:trPr>
        <w:tc>
          <w:tcPr>
            <w:tcW w:w="1255" w:type="pct"/>
            <w:tcBorders>
              <w:top w:val="nil"/>
              <w:left w:val="single" w:sz="4" w:space="0" w:color="auto"/>
              <w:bottom w:val="single" w:sz="4" w:space="0" w:color="auto"/>
              <w:right w:val="single" w:sz="4" w:space="0" w:color="auto"/>
            </w:tcBorders>
            <w:noWrap/>
            <w:vAlign w:val="bottom"/>
            <w:hideMark/>
          </w:tcPr>
          <w:p w14:paraId="68C2E359"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Factor Conditions</w:t>
            </w:r>
          </w:p>
        </w:tc>
        <w:tc>
          <w:tcPr>
            <w:tcW w:w="3745" w:type="pct"/>
            <w:tcBorders>
              <w:top w:val="nil"/>
              <w:left w:val="nil"/>
              <w:bottom w:val="single" w:sz="4" w:space="0" w:color="auto"/>
              <w:right w:val="single" w:sz="4" w:space="0" w:color="auto"/>
            </w:tcBorders>
            <w:noWrap/>
            <w:vAlign w:val="bottom"/>
            <w:hideMark/>
          </w:tcPr>
          <w:p w14:paraId="1798AD78"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Advanced roads, ports, airports, logistics systems, high-income consumers, skilled expatriate labour and modern retail infrastructure support luxury vehicle sales and servicing across the country.</w:t>
            </w:r>
          </w:p>
        </w:tc>
      </w:tr>
      <w:tr w:rsidR="00947B42" w14:paraId="177E289E" w14:textId="77777777" w:rsidTr="003A0DD3">
        <w:trPr>
          <w:trHeight w:val="300"/>
        </w:trPr>
        <w:tc>
          <w:tcPr>
            <w:tcW w:w="1255" w:type="pct"/>
            <w:tcBorders>
              <w:top w:val="nil"/>
              <w:left w:val="single" w:sz="4" w:space="0" w:color="auto"/>
              <w:bottom w:val="single" w:sz="4" w:space="0" w:color="auto"/>
              <w:right w:val="single" w:sz="4" w:space="0" w:color="auto"/>
            </w:tcBorders>
            <w:noWrap/>
            <w:vAlign w:val="bottom"/>
            <w:hideMark/>
          </w:tcPr>
          <w:p w14:paraId="550A093C"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Demand Conditions</w:t>
            </w:r>
          </w:p>
        </w:tc>
        <w:tc>
          <w:tcPr>
            <w:tcW w:w="3745" w:type="pct"/>
            <w:tcBorders>
              <w:top w:val="nil"/>
              <w:left w:val="nil"/>
              <w:bottom w:val="single" w:sz="4" w:space="0" w:color="auto"/>
              <w:right w:val="single" w:sz="4" w:space="0" w:color="auto"/>
            </w:tcBorders>
            <w:noWrap/>
            <w:vAlign w:val="bottom"/>
            <w:hideMark/>
          </w:tcPr>
          <w:p w14:paraId="7D11307D"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Wealthy residents, tourists and status-conscious buyers create sophisticated demand for premium SUVs, technology-rich cars and personalised ownership experiences in Dubai.</w:t>
            </w:r>
          </w:p>
        </w:tc>
      </w:tr>
      <w:tr w:rsidR="00947B42" w14:paraId="16779F73" w14:textId="77777777" w:rsidTr="003A0DD3">
        <w:trPr>
          <w:trHeight w:val="300"/>
        </w:trPr>
        <w:tc>
          <w:tcPr>
            <w:tcW w:w="1255" w:type="pct"/>
            <w:tcBorders>
              <w:top w:val="nil"/>
              <w:left w:val="single" w:sz="4" w:space="0" w:color="auto"/>
              <w:bottom w:val="single" w:sz="4" w:space="0" w:color="auto"/>
              <w:right w:val="single" w:sz="4" w:space="0" w:color="auto"/>
            </w:tcBorders>
            <w:noWrap/>
            <w:vAlign w:val="bottom"/>
            <w:hideMark/>
          </w:tcPr>
          <w:p w14:paraId="5DE8FCF4"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Related and Supporting Industries</w:t>
            </w:r>
          </w:p>
        </w:tc>
        <w:tc>
          <w:tcPr>
            <w:tcW w:w="3745" w:type="pct"/>
            <w:tcBorders>
              <w:top w:val="nil"/>
              <w:left w:val="nil"/>
              <w:bottom w:val="single" w:sz="4" w:space="0" w:color="auto"/>
              <w:right w:val="single" w:sz="4" w:space="0" w:color="auto"/>
            </w:tcBorders>
            <w:noWrap/>
            <w:vAlign w:val="bottom"/>
            <w:hideMark/>
          </w:tcPr>
          <w:p w14:paraId="4E3D0863"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Strong finance, insurance, tourism, retail, digital marketing and maintenance sectors improve customer access, convenience and after-sales quality for automotive brands.</w:t>
            </w:r>
          </w:p>
        </w:tc>
      </w:tr>
      <w:tr w:rsidR="00947B42" w14:paraId="4C4E174E" w14:textId="77777777" w:rsidTr="003A0DD3">
        <w:trPr>
          <w:trHeight w:val="300"/>
        </w:trPr>
        <w:tc>
          <w:tcPr>
            <w:tcW w:w="1255" w:type="pct"/>
            <w:tcBorders>
              <w:top w:val="nil"/>
              <w:left w:val="single" w:sz="4" w:space="0" w:color="auto"/>
              <w:bottom w:val="single" w:sz="4" w:space="0" w:color="auto"/>
              <w:right w:val="single" w:sz="4" w:space="0" w:color="auto"/>
            </w:tcBorders>
            <w:noWrap/>
            <w:vAlign w:val="bottom"/>
            <w:hideMark/>
          </w:tcPr>
          <w:p w14:paraId="062CBE52"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Firm Strategy, Structure and Rivalry</w:t>
            </w:r>
          </w:p>
        </w:tc>
        <w:tc>
          <w:tcPr>
            <w:tcW w:w="3745" w:type="pct"/>
            <w:tcBorders>
              <w:top w:val="nil"/>
              <w:left w:val="nil"/>
              <w:bottom w:val="single" w:sz="4" w:space="0" w:color="auto"/>
              <w:right w:val="single" w:sz="4" w:space="0" w:color="auto"/>
            </w:tcBorders>
            <w:noWrap/>
            <w:vAlign w:val="bottom"/>
            <w:hideMark/>
          </w:tcPr>
          <w:p w14:paraId="7D8E0476" w14:textId="77777777" w:rsidR="0027620E" w:rsidRPr="0027620E" w:rsidRDefault="00120974" w:rsidP="0027620E">
            <w:pPr>
              <w:spacing w:after="0"/>
              <w:jc w:val="left"/>
              <w:rPr>
                <w:rFonts w:eastAsia="Times New Roman" w:cs="Arial"/>
                <w:color w:val="000000"/>
                <w:kern w:val="0"/>
                <w:szCs w:val="24"/>
                <w:lang w:eastAsia="en-IN"/>
                <w14:ligatures w14:val="none"/>
              </w:rPr>
            </w:pPr>
            <w:r w:rsidRPr="0027620E">
              <w:rPr>
                <w:rFonts w:eastAsia="Times New Roman" w:cs="Arial"/>
                <w:color w:val="000000"/>
                <w:kern w:val="0"/>
                <w:szCs w:val="24"/>
                <w:lang w:eastAsia="en-IN"/>
                <w14:ligatures w14:val="none"/>
              </w:rPr>
              <w:t>Intense rivalry among global luxury brands encourages innovation, better service standards, promotions and continuous showroom investment across the UAE markets.</w:t>
            </w:r>
          </w:p>
        </w:tc>
      </w:tr>
    </w:tbl>
    <w:p w14:paraId="3C2C4477" w14:textId="77777777" w:rsidR="0027620E" w:rsidRDefault="00120974" w:rsidP="0027620E">
      <w:pPr>
        <w:rPr>
          <w:b/>
          <w:bCs/>
          <w:i/>
          <w:iCs/>
          <w:lang w:val="en-US"/>
        </w:rPr>
      </w:pPr>
      <w:r w:rsidRPr="0027620E">
        <w:rPr>
          <w:b/>
          <w:bCs/>
          <w:i/>
          <w:iCs/>
          <w:lang w:val="en-US"/>
        </w:rPr>
        <w:t>Factor Conditions</w:t>
      </w:r>
    </w:p>
    <w:p w14:paraId="5F658F8A" w14:textId="0FB2C89F" w:rsidR="0027620E" w:rsidRPr="0027620E" w:rsidRDefault="00120974" w:rsidP="0027620E">
      <w:pPr>
        <w:rPr>
          <w:lang w:val="en-US"/>
        </w:rPr>
      </w:pPr>
      <w:r w:rsidRPr="0027620E">
        <w:rPr>
          <w:lang w:val="en-US"/>
        </w:rPr>
        <w:t>Porter also points out that the national competitiveness is tied to the quality of the factors of production and no longer to the mere natural resources. Luxury automotive is a growing sector in the UAE, and highly developed advanced factors, in particular, contribute to the luxury automotive industry in the UAE and more specifically in Dubai</w:t>
      </w:r>
      <w:r w:rsidR="008E4455">
        <w:rPr>
          <w:lang w:val="en-US"/>
        </w:rPr>
        <w:t>(</w:t>
      </w:r>
      <w:r w:rsidR="008E4455" w:rsidRPr="008E4455">
        <w:t>El Obaid, 2026</w:t>
      </w:r>
      <w:r w:rsidR="008E4455">
        <w:rPr>
          <w:lang w:val="en-US"/>
        </w:rPr>
        <w:t>)</w:t>
      </w:r>
      <w:r w:rsidRPr="0027620E">
        <w:rPr>
          <w:lang w:val="en-US"/>
        </w:rPr>
        <w:t xml:space="preserve">. These would feature world-class roads, efficient ports, modern airports and high warehousing capacity that makes the importation of the vehicles and spare parts easy. The nation also has high-end retail zones, high-tech child car dealerships and enhanced digital capabilities that advance customer satisfaction. The operation of global brands is led by a commercially appealing environment due to high average incomes and the availability of wealthy consumers. Secondly, the high number of expatriates offers management skills, technical and sales skills required to run the dealerships. Nevertheless, the UAE has not developed its local luxury car production base and heavily relies on imports. This constrains the level of industrialisation and exposes the industry to shipping expenses, currency exchange mechanisms and international supply shocks. </w:t>
      </w:r>
    </w:p>
    <w:p w14:paraId="094B6F49" w14:textId="77777777" w:rsidR="0027620E" w:rsidRDefault="00120974" w:rsidP="0027620E">
      <w:pPr>
        <w:rPr>
          <w:b/>
          <w:bCs/>
          <w:i/>
          <w:iCs/>
          <w:lang w:val="en-US"/>
        </w:rPr>
      </w:pPr>
      <w:r w:rsidRPr="0027620E">
        <w:rPr>
          <w:b/>
          <w:bCs/>
          <w:i/>
          <w:iCs/>
          <w:lang w:val="en-US"/>
        </w:rPr>
        <w:t>Demand Conditions</w:t>
      </w:r>
    </w:p>
    <w:p w14:paraId="0DBB68E4" w14:textId="6A6891D4" w:rsidR="0027620E" w:rsidRPr="0027620E" w:rsidRDefault="00120974" w:rsidP="0027620E">
      <w:pPr>
        <w:rPr>
          <w:lang w:val="en-US"/>
        </w:rPr>
      </w:pPr>
      <w:r w:rsidRPr="0027620E">
        <w:rPr>
          <w:lang w:val="en-US"/>
        </w:rPr>
        <w:t>One of the strongest competitive advantages of the UAE is the demand conditions. According to Porter, high-end home demand compels companies to be innovative and quality-conscious. The city of Dubai has a rich population of consumers who appreciate prestige, comfort, technology and one-on-one service. The use of luxury automobiles is often seen as a status item, a lifestyle product and a business reputation device and not just a transportation tool</w:t>
      </w:r>
      <w:r w:rsidR="008E4455">
        <w:rPr>
          <w:lang w:val="en-US"/>
        </w:rPr>
        <w:t>(</w:t>
      </w:r>
      <w:r w:rsidR="008E4455" w:rsidRPr="008E4455">
        <w:t>Cohen</w:t>
      </w:r>
      <w:r w:rsidR="008E4455">
        <w:t xml:space="preserve"> et al., 2022</w:t>
      </w:r>
      <w:r w:rsidR="008E4455">
        <w:rPr>
          <w:lang w:val="en-US"/>
        </w:rPr>
        <w:t>)</w:t>
      </w:r>
      <w:r w:rsidRPr="0027620E">
        <w:rPr>
          <w:lang w:val="en-US"/>
        </w:rPr>
        <w:t xml:space="preserve">. The demand remains on sophisticated safety mechanisms, high-quality interior, good performance and good customer back-office services. These high standards put companies under pressure to adhere to international standards and keep updating their products. Tourism and expatriate inflows also help the market with their inflows of customers with international tastes and prior brand awareness. The large SUVs have a high demand, particularly because of the climatic conditions, road conditions and preferences of the families. However, the size of the domestic population is still not as large as other large markets like the United States or China, which restricts the scale. </w:t>
      </w:r>
    </w:p>
    <w:p w14:paraId="2DF90622" w14:textId="77777777" w:rsidR="0027620E" w:rsidRDefault="00120974" w:rsidP="0027620E">
      <w:pPr>
        <w:rPr>
          <w:b/>
          <w:bCs/>
          <w:i/>
          <w:iCs/>
          <w:lang w:val="en-US"/>
        </w:rPr>
      </w:pPr>
      <w:r w:rsidRPr="0027620E">
        <w:rPr>
          <w:b/>
          <w:bCs/>
          <w:i/>
          <w:iCs/>
          <w:lang w:val="en-US"/>
        </w:rPr>
        <w:t>Related and Supporting Industries</w:t>
      </w:r>
    </w:p>
    <w:p w14:paraId="5614FFAC" w14:textId="408EE069" w:rsidR="0027620E" w:rsidRPr="0027620E" w:rsidRDefault="00120974" w:rsidP="0027620E">
      <w:pPr>
        <w:rPr>
          <w:lang w:val="en-US"/>
        </w:rPr>
      </w:pPr>
      <w:r w:rsidRPr="0027620E">
        <w:rPr>
          <w:lang w:val="en-US"/>
        </w:rPr>
        <w:t>Having an efficient related and supporting sector is also a characteristic of a competitive industry, and the UAE scores high on this aspect. Banking and finance companies facilitate automobile loans, lease plans and investment plans to ease high-end buying. Custom insurance companies provide luxury services, which are customised, and other maintenance companies specialise in quick services and detailing. Tourism helps the ecosystem to be stronger since high-end hotels, car rental businesses, and lifestyle events bring the prestige brands into the limelight</w:t>
      </w:r>
      <w:r w:rsidR="009D6C53">
        <w:rPr>
          <w:lang w:val="en-US"/>
        </w:rPr>
        <w:t>(</w:t>
      </w:r>
      <w:r w:rsidR="009D6C53" w:rsidRPr="009D6C53">
        <w:t>Samatha, 2025</w:t>
      </w:r>
      <w:r w:rsidR="009D6C53">
        <w:rPr>
          <w:lang w:val="en-US"/>
        </w:rPr>
        <w:t>)</w:t>
      </w:r>
      <w:r w:rsidRPr="0027620E">
        <w:rPr>
          <w:lang w:val="en-US"/>
        </w:rPr>
        <w:t xml:space="preserve">. </w:t>
      </w:r>
      <w:r w:rsidR="009D6C53">
        <w:rPr>
          <w:lang w:val="en-US"/>
        </w:rPr>
        <w:t>Efficient</w:t>
      </w:r>
      <w:r w:rsidRPr="0027620E">
        <w:rPr>
          <w:lang w:val="en-US"/>
        </w:rPr>
        <w:t xml:space="preserve"> retail and digital marketing industries also assist the manufacturers in generating customers through online advertising and promotional activities. The logistics companies promote the delivery of the imported vehicles and components in the region in a timely manner. Moreover, the state investment in charging infrastructure may contribute to the development of electric luxury cars in the future. Nonetheless, since most specialised components and technology are imported, networks of local suppliers are not as strong as those in manufacturing economies like Germany or Japan. </w:t>
      </w:r>
    </w:p>
    <w:p w14:paraId="787E95E8" w14:textId="456D0C2F" w:rsidR="0027620E" w:rsidRDefault="00120974" w:rsidP="0027620E">
      <w:pPr>
        <w:rPr>
          <w:b/>
          <w:bCs/>
          <w:i/>
          <w:iCs/>
          <w:lang w:val="en-US"/>
        </w:rPr>
      </w:pPr>
      <w:r w:rsidRPr="0027620E">
        <w:rPr>
          <w:b/>
          <w:bCs/>
          <w:i/>
          <w:iCs/>
          <w:lang w:val="en-US"/>
        </w:rPr>
        <w:t>Firm Strategy, Rivalry and Government Role</w:t>
      </w:r>
    </w:p>
    <w:p w14:paraId="16BC6197" w14:textId="70BC1EB8" w:rsidR="0027620E" w:rsidRPr="0027620E" w:rsidRDefault="00120974" w:rsidP="0027620E">
      <w:pPr>
        <w:rPr>
          <w:lang w:val="en-US"/>
        </w:rPr>
      </w:pPr>
      <w:r w:rsidRPr="0027620E">
        <w:rPr>
          <w:lang w:val="en-US"/>
        </w:rPr>
        <w:t>The last aspect of the diamond is the focus on domestic competition, the organisation of firms and the policy to determine competitiveness. In the city of Dubai, the competition is high with the top brands including Mercedes-Benz, BMW, Lexus, Audi and Cadillac. This competition is promoting the consistent investment in showrooms, customer service, offerings on financing and innovation of the product. The local distributors are very competitive in service quality, speed and customer relations, which increases the standards of the markets. The policy of the government also promotes competitiveness by providing stable institutions, investor-friendly regulation, and infrastructure spending and economic diversification programmes</w:t>
      </w:r>
      <w:r w:rsidR="001D506A">
        <w:rPr>
          <w:lang w:val="en-US"/>
        </w:rPr>
        <w:t>(</w:t>
      </w:r>
      <w:r w:rsidR="001D506A" w:rsidRPr="001D506A">
        <w:t>Sitepu and Tampubolon, 2024</w:t>
      </w:r>
      <w:r w:rsidR="001D506A">
        <w:rPr>
          <w:lang w:val="en-US"/>
        </w:rPr>
        <w:t>)</w:t>
      </w:r>
      <w:r w:rsidRPr="0027620E">
        <w:rPr>
          <w:lang w:val="en-US"/>
        </w:rPr>
        <w:t>. The activities within the regional distribution are supported by free zones and effective customs procedures. The market is, however, vulnerable to oil price fluctuations, geopolitics and varying environmental policies that could shift patterns of demand. Altogether, Porter's Five Forces indicates that the UAE is a very competitive luxury automotive sales and regional centre, but less competitive as a manufacturing centre of the industry in the world as a whole today is consistently very strong indeed.</w:t>
      </w:r>
    </w:p>
    <w:p w14:paraId="4B6F9019" w14:textId="3EB032F6" w:rsidR="007A320A" w:rsidRDefault="00120974" w:rsidP="007A320A">
      <w:pPr>
        <w:pStyle w:val="Heading2"/>
        <w:rPr>
          <w:lang w:val="en-US"/>
        </w:rPr>
      </w:pPr>
      <w:bookmarkStart w:id="8" w:name="_Toc227626544"/>
      <w:r w:rsidRPr="007A320A">
        <w:rPr>
          <w:lang w:val="en-US"/>
        </w:rPr>
        <w:t>4. Foreign MNC Analysis: General Motors / Cadillac</w:t>
      </w:r>
      <w:bookmarkEnd w:id="8"/>
      <w:r w:rsidRPr="007A320A">
        <w:rPr>
          <w:lang w:val="en-US"/>
        </w:rPr>
        <w:t xml:space="preserve"> </w:t>
      </w:r>
    </w:p>
    <w:p w14:paraId="50A0AF1C" w14:textId="77777777" w:rsidR="00EC1090" w:rsidRDefault="00120974" w:rsidP="00AD6A16">
      <w:pPr>
        <w:pStyle w:val="Heading3"/>
        <w:rPr>
          <w:lang w:val="en-US"/>
        </w:rPr>
      </w:pPr>
      <w:bookmarkStart w:id="9" w:name="_Toc227626545"/>
      <w:r w:rsidRPr="00EC1090">
        <w:rPr>
          <w:lang w:val="en-US"/>
        </w:rPr>
        <w:t>4.1 Company Overview and Market Attractiveness</w:t>
      </w:r>
      <w:bookmarkEnd w:id="9"/>
    </w:p>
    <w:p w14:paraId="60717FCF" w14:textId="770A37F4" w:rsidR="00EC1090" w:rsidRPr="00622840" w:rsidRDefault="00120974" w:rsidP="00EC1090">
      <w:r w:rsidRPr="00EC1090">
        <w:rPr>
          <w:lang w:val="en-US"/>
        </w:rPr>
        <w:t>The company Cadillac, which belongs to General Motors, is one of the largest foreign multinational companies (MNCs) involved in the UAE luxury car industry</w:t>
      </w:r>
      <w:r w:rsidR="00622840" w:rsidRPr="00622840">
        <w:rPr>
          <w:rFonts w:ascii="Times New Roman" w:eastAsia="Times New Roman" w:hAnsi="Times New Roman" w:cs="Times New Roman"/>
          <w:kern w:val="0"/>
          <w:szCs w:val="24"/>
          <w:lang w:eastAsia="en-IN"/>
          <w14:ligatures w14:val="none"/>
        </w:rPr>
        <w:t xml:space="preserve"> </w:t>
      </w:r>
      <w:r w:rsidR="00622840" w:rsidRPr="00622840">
        <w:t xml:space="preserve">(Cadillac Al </w:t>
      </w:r>
      <w:r w:rsidR="001D506A" w:rsidRPr="00622840">
        <w:t>Ghandi,</w:t>
      </w:r>
      <w:r w:rsidR="00622840" w:rsidRPr="00622840">
        <w:t xml:space="preserve"> 2025)</w:t>
      </w:r>
      <w:r w:rsidRPr="00EC1090">
        <w:rPr>
          <w:lang w:val="en-US"/>
        </w:rPr>
        <w:t>. The brand has been within the premium sedans and sport utility vehicles segments, rivals with well-established products including Mercedes-Benz, BMW and Lexus. The UAE market poses an attractive solution since it is characterised by high purchasing power, good infrastructure, international consumer tastes and a business environment that is open to foreign companies. Dubai specifically can serve as a regional showroom/market whereby buyers in the Gulf Cooperation Council region can be impacted by the brand visibility. The country has a number of opportunities, such as premium demand, logistics advantages and economic diversification, using a PESTLE perspective. Nevertheless, the appeal needs to be evaluated in the context of the level of competitiveness, evolving consumer wants and dependence on imported cars. The prospects of Cadillac success are hence not only by the strength of the products but also by the strategic responses to the conditions of the local market, the ability of the dealers and long-term brand development in a saturated premium segment. In general, the UAE has some valuable potential to be realised, but necessitates chastisement to be realised and long-term investment to turn the potential into lucrative and sustainable market share gains over time within the firm in the country.</w:t>
      </w:r>
    </w:p>
    <w:p w14:paraId="791254D4" w14:textId="77777777" w:rsidR="00EC1090" w:rsidRDefault="00120974" w:rsidP="00AD6A16">
      <w:pPr>
        <w:pStyle w:val="Heading3"/>
        <w:rPr>
          <w:lang w:val="en-US"/>
        </w:rPr>
      </w:pPr>
      <w:bookmarkStart w:id="10" w:name="_Toc227626546"/>
      <w:r w:rsidRPr="00EC1090">
        <w:rPr>
          <w:lang w:val="en-US"/>
        </w:rPr>
        <w:t>4.2 Political Factors</w:t>
      </w:r>
      <w:bookmarkEnd w:id="10"/>
    </w:p>
    <w:p w14:paraId="60A3163F" w14:textId="699FA156" w:rsidR="00EC1090" w:rsidRPr="00EC1090" w:rsidRDefault="00120974" w:rsidP="00EC1090">
      <w:pPr>
        <w:rPr>
          <w:lang w:val="en-US"/>
        </w:rPr>
      </w:pPr>
      <w:r w:rsidRPr="00EC1090">
        <w:rPr>
          <w:lang w:val="en-US"/>
        </w:rPr>
        <w:t>Politically, the UAE offers a highly stable operating environment in the Middle East, which is an advantage to the foreign investor like Cadillac. Stable government, minimal domestic disturbances and a definite long-term economic plan minimise ambiguity to multinationals that invest in dealerships, staff, and infrastructure</w:t>
      </w:r>
      <w:r w:rsidR="001D506A">
        <w:rPr>
          <w:lang w:val="en-US"/>
        </w:rPr>
        <w:t>(</w:t>
      </w:r>
      <w:r w:rsidR="001D506A" w:rsidRPr="001D506A">
        <w:t>Tallman and Koza, 2024</w:t>
      </w:r>
      <w:r w:rsidR="001D506A">
        <w:rPr>
          <w:lang w:val="en-US"/>
        </w:rPr>
        <w:t>)</w:t>
      </w:r>
      <w:r w:rsidRPr="00EC1090">
        <w:rPr>
          <w:lang w:val="en-US"/>
        </w:rPr>
        <w:t>. Another positive environment to favour premium consumption is the government policies that favour trade and tourism, as well as the diversification of revenues not oil-based. The fact that Dubai is a safe and global city enhances the confidence of expatriates and wealthy travellers who constitute a major source of patrons in luxury cars. Besides, effective customs and good transport infrastructure facilitate the movement of vehicles and spares imported. However, there are still certain political risks. When the UAE itself is stable, the investor sentiment, tourist flows and costs of insurance of the supply chain can be affected by the geopolitical tensions of the region. Sourcing or logistics can also be derailed indirectly by international trade scuffles or sanctions on key markets. Cadillac is hence relatively well off in terms of the political environment, but must have backup planning for the external shocks. Political stability is also apparent as a strength in SWOT terms, and the external threat is the uncertainty in the region, whose risks should be carefully managed and regional operating plans adjusted over the business cycles and potential upheavals in other countries.</w:t>
      </w:r>
    </w:p>
    <w:p w14:paraId="3F6AB75D" w14:textId="4A1DECCD" w:rsidR="00EC1090" w:rsidRDefault="00120974" w:rsidP="00AD6A16">
      <w:pPr>
        <w:pStyle w:val="Heading3"/>
        <w:rPr>
          <w:lang w:val="en-US"/>
        </w:rPr>
      </w:pPr>
      <w:bookmarkStart w:id="11" w:name="_Toc227626547"/>
      <w:r w:rsidRPr="00EC1090">
        <w:rPr>
          <w:lang w:val="en-US"/>
        </w:rPr>
        <w:t>4.3 Economic Factors</w:t>
      </w:r>
      <w:bookmarkEnd w:id="11"/>
    </w:p>
    <w:p w14:paraId="53D67F30" w14:textId="4CBC75D8" w:rsidR="00EC1090" w:rsidRPr="00EC1090" w:rsidRDefault="00120974" w:rsidP="00EC1090">
      <w:pPr>
        <w:rPr>
          <w:lang w:val="en-US"/>
        </w:rPr>
      </w:pPr>
      <w:r w:rsidRPr="00EC1090">
        <w:rPr>
          <w:lang w:val="en-US"/>
        </w:rPr>
        <w:t>Cadillac will be heavily influenced by the economic conditions in the UAE. Large GDP per capita, agglomeration of the rich and a large premium expatriate workforce favour the demand for prestige cars. Another purchasing behaviour promoted in the Dubai context is that of the entrepreneurs, executives and investors; a majority of them consume luxuriously, especially in their executive behaviour. Sales are also supported by easy accessibility to vehicle finance, leasing and trade-in services. Diversification into the economy to tourism, logistics, finance and technology helps decrease reliance on hydrocarbons and diversify the range of customers in the long run</w:t>
      </w:r>
      <w:r w:rsidR="0082594C">
        <w:rPr>
          <w:lang w:val="en-US"/>
        </w:rPr>
        <w:t>(</w:t>
      </w:r>
      <w:r w:rsidR="0082594C" w:rsidRPr="0082594C">
        <w:t>Ndiomaluke</w:t>
      </w:r>
      <w:r w:rsidR="0082594C">
        <w:t xml:space="preserve"> et al., 2025</w:t>
      </w:r>
      <w:r w:rsidR="0082594C">
        <w:rPr>
          <w:lang w:val="en-US"/>
        </w:rPr>
        <w:t>)</w:t>
      </w:r>
      <w:r w:rsidRPr="00EC1090">
        <w:rPr>
          <w:lang w:val="en-US"/>
        </w:rPr>
        <w:t>. In the case of Cadillac, the conditions open the possibilities to boost sales of high-end SUVs and technologically advanced models. Nonetheless, this is not always ensured to be an economic success. The UAE economy is indirectly affected by global oil prices that can impact the levels of liquidity, business confidence and government spending in the broader region. Interest rates can be raised, and thereby financed purchases can be low, and inflation might reduce discretionary purchases. Importation of vehicles is also affected by the variation and exchange rates, shipping costs, as well as pricing and margins. The UAE is ranked with consensus on market attractiveness analysis on income levels, consumer expenditure power, but with an average score on cyclical exposure. Cadillac should therefore be able to compete with both high-end pricing and competitive financing packages, high residual values and specific market segmentation to maintain demand both in shifting economic climates and when the region is in a slowing growth or in the midst of buyer reservations.</w:t>
      </w:r>
    </w:p>
    <w:p w14:paraId="7C093DBA" w14:textId="77777777" w:rsidR="00EC1090" w:rsidRDefault="00120974" w:rsidP="00AD6A16">
      <w:pPr>
        <w:pStyle w:val="Heading3"/>
        <w:rPr>
          <w:lang w:val="en-US"/>
        </w:rPr>
      </w:pPr>
      <w:bookmarkStart w:id="12" w:name="_Toc227626548"/>
      <w:r w:rsidRPr="00EC1090">
        <w:rPr>
          <w:lang w:val="en-US"/>
        </w:rPr>
        <w:t>4.4 Legal and Regulatory Factors</w:t>
      </w:r>
      <w:bookmarkEnd w:id="12"/>
    </w:p>
    <w:p w14:paraId="3FEEA30D" w14:textId="0EFC2EC2" w:rsidR="00EC1090" w:rsidRPr="00EC1090" w:rsidRDefault="00120974" w:rsidP="00EC1090">
      <w:pPr>
        <w:rPr>
          <w:lang w:val="en-US"/>
        </w:rPr>
      </w:pPr>
      <w:r w:rsidRPr="00EC1090">
        <w:rPr>
          <w:lang w:val="en-US"/>
        </w:rPr>
        <w:t>UAE law is not hostile to foreign business, which works in favour of those who conduct business with Cadillac. Clearly set commercial structures, contract enforcement systems, and comparatively effective administrative frameworks facilitate the functionality of foreign brands by authorised dealership partners and distributors</w:t>
      </w:r>
      <w:r w:rsidR="001D506A">
        <w:rPr>
          <w:lang w:val="en-US"/>
        </w:rPr>
        <w:t>(</w:t>
      </w:r>
      <w:r w:rsidR="001D506A" w:rsidRPr="001D506A">
        <w:t>Drăgălin, 2025</w:t>
      </w:r>
      <w:r w:rsidR="001D506A">
        <w:rPr>
          <w:lang w:val="en-US"/>
        </w:rPr>
        <w:t>)</w:t>
      </w:r>
      <w:r w:rsidRPr="00EC1090">
        <w:rPr>
          <w:lang w:val="en-US"/>
        </w:rPr>
        <w:t>. The generally accepted standards of consumer protection and product quality promote reputable brands, offer good warranties and after-sales service. The processes of importing are well defined, and this gives access to uniform accessibility into vehicles and parts. Moreover, the adoption of electric vehicles in the future can be supported by infrastructure investment and new sustainability policies, which enable the adoption of the electrification strategy by Cadillac. Nevertheless, it is necessary to comply with the law. Companies will have to sustain the safety standards, warranty requirements, employment laws and advertising regulations. The fact that any kind of service failure or product unreliability might lead to a perception tarnish fast in a digitally networked market where word of mouth spreads quickly is easily achievable. Technological shifts in the environmental regulations, the level of emissions or taxation systems might also cause the products to be recompetitive. The legal environment can be discussed as more of an opportunity than a threat; however, it requires discipline in operations. Cadillac must guarantee a good governance system, clear customer procedures, data protection systems and responsive customer complaint procedures. The long-term success will be related to the harmonisation of global standards of the brand and the local regulatory expectations and changing sustainability needs in the UAE market, as policy frameworks mature moderately over time.</w:t>
      </w:r>
    </w:p>
    <w:p w14:paraId="7E20AFDA" w14:textId="09920BB3" w:rsidR="00EC1090" w:rsidRDefault="00120974" w:rsidP="00AD6A16">
      <w:pPr>
        <w:pStyle w:val="Heading3"/>
        <w:rPr>
          <w:lang w:val="en-US"/>
        </w:rPr>
      </w:pPr>
      <w:bookmarkStart w:id="13" w:name="_Toc227626549"/>
      <w:r w:rsidRPr="00EC1090">
        <w:rPr>
          <w:lang w:val="en-US"/>
        </w:rPr>
        <w:t>4.5 Cultural and Consumer Behaviour Factors</w:t>
      </w:r>
      <w:bookmarkEnd w:id="13"/>
    </w:p>
    <w:p w14:paraId="38064841" w14:textId="11B52A5B" w:rsidR="00EC1090" w:rsidRDefault="00120974" w:rsidP="00EC1090">
      <w:pPr>
        <w:rPr>
          <w:lang w:val="en-US"/>
        </w:rPr>
      </w:pPr>
      <w:r w:rsidRPr="00EC1090">
        <w:rPr>
          <w:lang w:val="en-US"/>
        </w:rPr>
        <w:t>The aspect of culture plays a significant role in deciding the success of Cadillac in the UAE. Its market comprises Emirati nationals, long-term expatriates and international professionals with diverse backgrounds, resulting in a multicultural customer base with diverse preferences. Status orientation, relationship building and service quality are some elements that may specifically be very critical in high-value purchases using cultural interpretation. Most of the consumers anticipate personalised services, high-quality hospitality and a trust relationship with dealerships</w:t>
      </w:r>
      <w:r w:rsidR="00107718">
        <w:rPr>
          <w:lang w:val="en-US"/>
        </w:rPr>
        <w:t>(</w:t>
      </w:r>
      <w:r w:rsidR="00107718" w:rsidRPr="00107718">
        <w:t>Khan, Sah and Sharma, 2025</w:t>
      </w:r>
      <w:r w:rsidR="00107718">
        <w:rPr>
          <w:lang w:val="en-US"/>
        </w:rPr>
        <w:t>)</w:t>
      </w:r>
      <w:r w:rsidRPr="00EC1090">
        <w:rPr>
          <w:lang w:val="en-US"/>
        </w:rPr>
        <w:t>. The image, achievement and lifestyle are frequently associated with luxury cars, and as such, brands which are capable of communicating prestige have this advantage over their competitors. Spacious SUVs that are family-friendly, suitable for all weather conditions and long road journeys are also in high demand. In the case of Cadillac, cars like the large sport utility cars can complement these tastes. But in the luxury segments, European competitors tend to have more heritage perceptions, and Japanese brands might be considered as more reliable. The top management at Cadillac should thus invest in brand stories, localised marketing and outstanding ownership experiences to enhance emotional attachment. Language sensitivity, service etiquette, Ramadan schedule, family-oriented promotion and internet usage are also factors. Adapting to culture is thus a strong success determinant, and not a marginal market concern in this luxury market context today.</w:t>
      </w:r>
    </w:p>
    <w:p w14:paraId="2FAD5BE4" w14:textId="7B255E61" w:rsidR="00DC54F3" w:rsidRPr="00DC54F3" w:rsidRDefault="00120974" w:rsidP="00AD6A16">
      <w:pPr>
        <w:pStyle w:val="Heading3"/>
        <w:rPr>
          <w:lang w:val="en-US"/>
        </w:rPr>
      </w:pPr>
      <w:bookmarkStart w:id="14" w:name="_Toc227626550"/>
      <w:r w:rsidRPr="00DC54F3">
        <w:rPr>
          <w:lang w:val="en-US"/>
        </w:rPr>
        <w:t>4.6 Competitive Position and evaluation</w:t>
      </w:r>
      <w:bookmarkEnd w:id="14"/>
    </w:p>
    <w:p w14:paraId="09525409" w14:textId="03B29F19" w:rsidR="00EC1090" w:rsidRPr="003A5A85" w:rsidRDefault="00120974" w:rsidP="00DC54F3">
      <w:r w:rsidRPr="00DC54F3">
        <w:rPr>
          <w:lang w:val="en-US"/>
        </w:rPr>
        <w:t>The Cadillac company exists in one of the most competitive premium automotive markets within the region. Competitors like Mercedes-Benz, BMW, Lexus, Audi and Porsche have well-established recognition, extensive product range and established customer base. According to Porter's Five Forces, competition is stiff, buyer power is strong due to the existence of substitutes like an electric vehicle, like Tesla, and substitutes are increasing. The stresses of competitiveness that Cadillac can boast about are unique American design, generous interiors, high-end SUVs, and access to GM resources. There is also an opportunity for the brand to benefit if it hastens electric luxurious offerings. The weaknesses are that its prestige is less than that of some of its competitors in Germany and that it will have to be more based on past performance in some segments of the market. The overall market attractiveness is good due to the wealth level, the quality of infrastructure and the population growth. Profitability is, however, differentiated based on differentiation and not mere presence. Cadillac needs to work on delivering the best service and technology, EV preparedness, and bonds with affluent niche markets</w:t>
      </w:r>
      <w:r w:rsidR="003A5A85" w:rsidRPr="003A5A85">
        <w:rPr>
          <w:rFonts w:ascii="Times New Roman" w:eastAsia="Times New Roman" w:hAnsi="Times New Roman" w:cs="Times New Roman"/>
          <w:kern w:val="0"/>
          <w:szCs w:val="24"/>
          <w:lang w:eastAsia="en-IN"/>
          <w14:ligatures w14:val="none"/>
        </w:rPr>
        <w:t xml:space="preserve"> </w:t>
      </w:r>
      <w:r w:rsidR="003A5A85" w:rsidRPr="003A5A85">
        <w:t>(Cavender Cadillac, 2023)</w:t>
      </w:r>
      <w:r w:rsidRPr="00DC54F3">
        <w:rPr>
          <w:lang w:val="en-US"/>
        </w:rPr>
        <w:t>. To sum up, the UAE is a desirable yet challenging market in which success can be obtained only through a long-term brand investment, local responsiveness and high customer experience in the years to come.</w:t>
      </w:r>
    </w:p>
    <w:p w14:paraId="4EFE8091" w14:textId="78FF21DE" w:rsidR="00FF6F94" w:rsidRDefault="00120974" w:rsidP="00FF6F94">
      <w:pPr>
        <w:pStyle w:val="Caption"/>
        <w:keepNext/>
        <w:jc w:val="center"/>
      </w:pPr>
      <w:r>
        <w:t xml:space="preserve">Table </w:t>
      </w:r>
      <w:r w:rsidR="00AD6A16">
        <w:fldChar w:fldCharType="begin"/>
      </w:r>
      <w:r>
        <w:instrText xml:space="preserve"> SEQ Table \* ARABIC </w:instrText>
      </w:r>
      <w:r w:rsidR="00AD6A16">
        <w:fldChar w:fldCharType="separate"/>
      </w:r>
      <w:r w:rsidR="00AD6A16">
        <w:rPr>
          <w:noProof/>
        </w:rPr>
        <w:t>2</w:t>
      </w:r>
      <w:r w:rsidR="00AD6A16">
        <w:rPr>
          <w:noProof/>
        </w:rPr>
        <w:fldChar w:fldCharType="end"/>
      </w:r>
      <w:r>
        <w:t xml:space="preserve">: </w:t>
      </w:r>
      <w:r w:rsidRPr="00017E66">
        <w:t>PESTLE Analysis of Cadillac in the UAE</w:t>
      </w:r>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7386"/>
      </w:tblGrid>
      <w:tr w:rsidR="00947B42" w14:paraId="4FA5D6FD" w14:textId="77777777" w:rsidTr="00FF6F94">
        <w:trPr>
          <w:tblHeader/>
          <w:tblCellSpacing w:w="15" w:type="dxa"/>
        </w:trPr>
        <w:tc>
          <w:tcPr>
            <w:tcW w:w="879" w:type="pct"/>
            <w:vAlign w:val="center"/>
            <w:hideMark/>
          </w:tcPr>
          <w:p w14:paraId="4F852BCE" w14:textId="77777777" w:rsidR="00EC1090" w:rsidRPr="00EC1090" w:rsidRDefault="00120974" w:rsidP="00EC1090">
            <w:pPr>
              <w:rPr>
                <w:b/>
                <w:bCs/>
              </w:rPr>
            </w:pPr>
            <w:r w:rsidRPr="00EC1090">
              <w:rPr>
                <w:b/>
                <w:bCs/>
              </w:rPr>
              <w:t>Factor</w:t>
            </w:r>
          </w:p>
        </w:tc>
        <w:tc>
          <w:tcPr>
            <w:tcW w:w="4071" w:type="pct"/>
            <w:vAlign w:val="center"/>
            <w:hideMark/>
          </w:tcPr>
          <w:p w14:paraId="42EE6BAE" w14:textId="77777777" w:rsidR="00EC1090" w:rsidRPr="00EC1090" w:rsidRDefault="00120974" w:rsidP="00EC1090">
            <w:pPr>
              <w:rPr>
                <w:b/>
                <w:bCs/>
              </w:rPr>
            </w:pPr>
            <w:r w:rsidRPr="00EC1090">
              <w:rPr>
                <w:b/>
                <w:bCs/>
              </w:rPr>
              <w:t>Impact on Cadillac in the UAE</w:t>
            </w:r>
          </w:p>
        </w:tc>
      </w:tr>
      <w:tr w:rsidR="00947B42" w14:paraId="18111D76" w14:textId="77777777" w:rsidTr="00FF6F94">
        <w:trPr>
          <w:tblCellSpacing w:w="15" w:type="dxa"/>
        </w:trPr>
        <w:tc>
          <w:tcPr>
            <w:tcW w:w="879" w:type="pct"/>
            <w:vAlign w:val="center"/>
            <w:hideMark/>
          </w:tcPr>
          <w:p w14:paraId="28358D84" w14:textId="77777777" w:rsidR="00EC1090" w:rsidRPr="00EC1090" w:rsidRDefault="00120974" w:rsidP="00EC1090">
            <w:r w:rsidRPr="00EC1090">
              <w:t>Political</w:t>
            </w:r>
          </w:p>
        </w:tc>
        <w:tc>
          <w:tcPr>
            <w:tcW w:w="4071" w:type="pct"/>
            <w:vAlign w:val="center"/>
            <w:hideMark/>
          </w:tcPr>
          <w:p w14:paraId="2982C01F" w14:textId="2F028EE9" w:rsidR="00EC1090" w:rsidRPr="00EC1090" w:rsidRDefault="00120974" w:rsidP="00EC1090">
            <w:r w:rsidRPr="00EC1090">
              <w:t xml:space="preserve">Stable government, </w:t>
            </w:r>
            <w:r w:rsidR="00FF6F94" w:rsidRPr="00EC1090">
              <w:t>pro-business</w:t>
            </w:r>
            <w:r w:rsidRPr="00EC1090">
              <w:t xml:space="preserve"> policies and a secure environment support foreign investment and premium vehicle demand growth.</w:t>
            </w:r>
          </w:p>
        </w:tc>
      </w:tr>
      <w:tr w:rsidR="00947B42" w14:paraId="39651C11" w14:textId="77777777" w:rsidTr="00FF6F94">
        <w:trPr>
          <w:tblCellSpacing w:w="15" w:type="dxa"/>
        </w:trPr>
        <w:tc>
          <w:tcPr>
            <w:tcW w:w="879" w:type="pct"/>
            <w:vAlign w:val="center"/>
            <w:hideMark/>
          </w:tcPr>
          <w:p w14:paraId="63A3F42F" w14:textId="77777777" w:rsidR="00EC1090" w:rsidRPr="00EC1090" w:rsidRDefault="00120974" w:rsidP="00EC1090">
            <w:r w:rsidRPr="00EC1090">
              <w:t>Economic</w:t>
            </w:r>
          </w:p>
        </w:tc>
        <w:tc>
          <w:tcPr>
            <w:tcW w:w="4071" w:type="pct"/>
            <w:vAlign w:val="center"/>
            <w:hideMark/>
          </w:tcPr>
          <w:p w14:paraId="23DB9162" w14:textId="77777777" w:rsidR="00EC1090" w:rsidRPr="00EC1090" w:rsidRDefault="00120974" w:rsidP="00EC1090">
            <w:r w:rsidRPr="00EC1090">
              <w:t>High incomes, wealthy consumers and tourism create opportunities, though oil cycles may affect confidence levels periodically.</w:t>
            </w:r>
          </w:p>
        </w:tc>
      </w:tr>
      <w:tr w:rsidR="00947B42" w14:paraId="29E44C83" w14:textId="77777777" w:rsidTr="00FF6F94">
        <w:trPr>
          <w:tblCellSpacing w:w="15" w:type="dxa"/>
        </w:trPr>
        <w:tc>
          <w:tcPr>
            <w:tcW w:w="879" w:type="pct"/>
            <w:vAlign w:val="center"/>
            <w:hideMark/>
          </w:tcPr>
          <w:p w14:paraId="76F28C3E" w14:textId="77777777" w:rsidR="00EC1090" w:rsidRPr="00EC1090" w:rsidRDefault="00120974" w:rsidP="00EC1090">
            <w:r w:rsidRPr="00EC1090">
              <w:t>Social</w:t>
            </w:r>
          </w:p>
        </w:tc>
        <w:tc>
          <w:tcPr>
            <w:tcW w:w="4071" w:type="pct"/>
            <w:vAlign w:val="center"/>
            <w:hideMark/>
          </w:tcPr>
          <w:p w14:paraId="51FB1F15" w14:textId="77777777" w:rsidR="00EC1090" w:rsidRPr="00EC1090" w:rsidRDefault="00120974" w:rsidP="00EC1090">
            <w:r w:rsidRPr="00EC1090">
              <w:t>Status-driven consumption, multicultural residents and SUV preference support luxury automotive demand strongly across Dubai markets.</w:t>
            </w:r>
          </w:p>
        </w:tc>
      </w:tr>
      <w:tr w:rsidR="00947B42" w14:paraId="1E6A431E" w14:textId="77777777" w:rsidTr="00FF6F94">
        <w:trPr>
          <w:tblCellSpacing w:w="15" w:type="dxa"/>
        </w:trPr>
        <w:tc>
          <w:tcPr>
            <w:tcW w:w="879" w:type="pct"/>
            <w:vAlign w:val="center"/>
            <w:hideMark/>
          </w:tcPr>
          <w:p w14:paraId="3657F5F0" w14:textId="77777777" w:rsidR="00EC1090" w:rsidRPr="00EC1090" w:rsidRDefault="00120974" w:rsidP="00EC1090">
            <w:r w:rsidRPr="00EC1090">
              <w:t>Technological</w:t>
            </w:r>
          </w:p>
        </w:tc>
        <w:tc>
          <w:tcPr>
            <w:tcW w:w="4071" w:type="pct"/>
            <w:vAlign w:val="center"/>
            <w:hideMark/>
          </w:tcPr>
          <w:p w14:paraId="6782C270" w14:textId="77777777" w:rsidR="00EC1090" w:rsidRPr="00EC1090" w:rsidRDefault="00120974" w:rsidP="00EC1090">
            <w:r w:rsidRPr="00EC1090">
              <w:t>Smart city development, digital retail channels and EV charging expansion create innovation opportunities locally.</w:t>
            </w:r>
          </w:p>
        </w:tc>
      </w:tr>
      <w:tr w:rsidR="00947B42" w14:paraId="4E539AA9" w14:textId="77777777" w:rsidTr="00FF6F94">
        <w:trPr>
          <w:tblCellSpacing w:w="15" w:type="dxa"/>
        </w:trPr>
        <w:tc>
          <w:tcPr>
            <w:tcW w:w="879" w:type="pct"/>
            <w:vAlign w:val="center"/>
            <w:hideMark/>
          </w:tcPr>
          <w:p w14:paraId="6D9D961C" w14:textId="77777777" w:rsidR="00EC1090" w:rsidRPr="00EC1090" w:rsidRDefault="00120974" w:rsidP="00EC1090">
            <w:r w:rsidRPr="00EC1090">
              <w:t>Legal</w:t>
            </w:r>
          </w:p>
        </w:tc>
        <w:tc>
          <w:tcPr>
            <w:tcW w:w="4071" w:type="pct"/>
            <w:vAlign w:val="center"/>
            <w:hideMark/>
          </w:tcPr>
          <w:p w14:paraId="5194A390" w14:textId="77777777" w:rsidR="00EC1090" w:rsidRPr="00EC1090" w:rsidRDefault="00120974" w:rsidP="00EC1090">
            <w:r w:rsidRPr="00EC1090">
              <w:t>Clear commercial regulations, warranty obligations and import rules require strong compliance systems always.</w:t>
            </w:r>
          </w:p>
        </w:tc>
      </w:tr>
      <w:tr w:rsidR="00947B42" w14:paraId="5C3F110C" w14:textId="77777777" w:rsidTr="00FF6F94">
        <w:trPr>
          <w:tblCellSpacing w:w="15" w:type="dxa"/>
        </w:trPr>
        <w:tc>
          <w:tcPr>
            <w:tcW w:w="879" w:type="pct"/>
            <w:vAlign w:val="center"/>
            <w:hideMark/>
          </w:tcPr>
          <w:p w14:paraId="78612CF1" w14:textId="77777777" w:rsidR="00EC1090" w:rsidRPr="00EC1090" w:rsidRDefault="00120974" w:rsidP="00EC1090">
            <w:r w:rsidRPr="00EC1090">
              <w:t>Environmental</w:t>
            </w:r>
          </w:p>
        </w:tc>
        <w:tc>
          <w:tcPr>
            <w:tcW w:w="4071" w:type="pct"/>
            <w:vAlign w:val="center"/>
            <w:hideMark/>
          </w:tcPr>
          <w:p w14:paraId="43061ACD" w14:textId="77777777" w:rsidR="00EC1090" w:rsidRPr="00EC1090" w:rsidRDefault="00120974" w:rsidP="00EC1090">
            <w:r w:rsidRPr="00EC1090">
              <w:t>Sustainability goals and EV interest encourage cleaner models, while climate demands durability standards.</w:t>
            </w:r>
          </w:p>
        </w:tc>
      </w:tr>
    </w:tbl>
    <w:p w14:paraId="4E310ABC" w14:textId="282D2957" w:rsidR="00EC1090" w:rsidRPr="00EC1090" w:rsidRDefault="00120974" w:rsidP="00FF6F94">
      <w:pPr>
        <w:rPr>
          <w:lang w:val="en-US"/>
        </w:rPr>
      </w:pPr>
      <w:r w:rsidRPr="00FF6F94">
        <w:rPr>
          <w:lang w:val="en-US"/>
        </w:rPr>
        <w:t>PESTLE analysis reveals that the UAE is quite favourable in general to Cadillac, but there are certain risks to be addressed. The political environment in the country is stable, and domestic unrest and policies are favourable to trade and investment. This will eliminate uncertainty for a foreign multinational company and will enable long-term planning. On the economic front, high disposable incomes, the luxury lifestyles and tourism offer high demand for premium vehicles. Nevertheless, another factor that can affect regional confidence is oil prices, interest rates and economic slowdowns across the globe. The social factors are a big plus to Cadillac since most of the consumers hold prestige, comfort and spacious SUVs in high regard. The multicultural nature of Dubai also implies that international buyers are already aware of international automotive brands</w:t>
      </w:r>
      <w:r w:rsidR="0061796F">
        <w:rPr>
          <w:lang w:val="en-US"/>
        </w:rPr>
        <w:t>(</w:t>
      </w:r>
      <w:r w:rsidR="0061796F" w:rsidRPr="0061796F">
        <w:t>Ahmad and Martin, 202</w:t>
      </w:r>
      <w:r w:rsidR="0061796F">
        <w:t>4</w:t>
      </w:r>
      <w:r w:rsidR="0061796F">
        <w:rPr>
          <w:lang w:val="en-US"/>
        </w:rPr>
        <w:t>)</w:t>
      </w:r>
      <w:r w:rsidRPr="00FF6F94">
        <w:rPr>
          <w:lang w:val="en-US"/>
        </w:rPr>
        <w:t>. The technological aspect is also gaining more significance, because the customers desire online shopping experiences, newly connected cars and better safety mechanisms. Future electric Cadillac models are enabled by the expansion of the charging infrastructure, too. The UAE has legalised systems of structured commercial regulations and clear import regulations, though Cadillac will need to abide by warranty regulations, the advertisement system and customer expectations. Ineffective after-sales service would ruin the reputation. Environmental conditions are also becoming significant since the UAE is encouraging greenery and the reduction of emissions from transportation. This presents a threat to EV growth and to the classic petrol models. In general, PESTLE indicates that Cadillac has a good market provided it integrates regulatory conformity, quality service and product futurism with local sensitivity and long-term investments.</w:t>
      </w:r>
    </w:p>
    <w:p w14:paraId="4740C6DB" w14:textId="57A8A521" w:rsidR="00FF6F94" w:rsidRDefault="00120974" w:rsidP="002676B5">
      <w:pPr>
        <w:pStyle w:val="Heading2"/>
        <w:rPr>
          <w:lang w:val="en-US"/>
        </w:rPr>
      </w:pPr>
      <w:bookmarkStart w:id="15" w:name="_Toc227626551"/>
      <w:r w:rsidRPr="007A320A">
        <w:rPr>
          <w:lang w:val="en-US"/>
        </w:rPr>
        <w:t>5. Conclusion</w:t>
      </w:r>
      <w:bookmarkEnd w:id="15"/>
      <w:r w:rsidRPr="007A320A">
        <w:rPr>
          <w:lang w:val="en-US"/>
        </w:rPr>
        <w:t xml:space="preserve"> </w:t>
      </w:r>
    </w:p>
    <w:p w14:paraId="43072E3B" w14:textId="666864A4" w:rsidR="00FF6F94" w:rsidRPr="00FF6F94" w:rsidRDefault="00120974" w:rsidP="00FF6F94">
      <w:pPr>
        <w:rPr>
          <w:lang w:val="en-US"/>
        </w:rPr>
      </w:pPr>
      <w:r>
        <w:rPr>
          <w:lang w:val="en-US"/>
        </w:rPr>
        <w:t>The</w:t>
      </w:r>
      <w:r w:rsidRPr="00FF6F94">
        <w:rPr>
          <w:lang w:val="en-US"/>
        </w:rPr>
        <w:t xml:space="preserve"> analysis reveals that the UAE is quite favourable in general to Cadillac, but there are certain risks to be addressed. The political environment in the country is stable, and domestic unrest and policies are favourable to trade and investment. This will eliminate uncertainty for a foreign multinational company and will enable long-term planning. On the economic front, high disposable incomes, the luxury lifestyles and tourism offer high demand for premium vehicles. Nevertheless, another factor that can affect regional confidence is oil prices, interest rates and economic slowdowns across the globe. The social factors are a big plus to Cadillac since most of the consumers hold prestige, comfort and spacious SUVs in high regard. The multicultural nature of Dubai also implies that international buyers are already aware of international automotive brands. The technological aspect is also gaining more significance, because the customers desire online shopping experiences, newly connected cars and better safety mechanisms. Future electric Cadillac models are enabled by the expansion of the charging infrastructure, too. The UAE has legalised systems of structured commercial regulations and clear import regulations, though Cadillac will need to abide by warranty regulations, the advertisement system and customer expectations. Ineffective after-sales service would ruin the reputation. Environmental conditions are also becoming significant since the UAE is encouraging greenery and the reduction of emissions from transportation. This presents a threat to EV growth and to the classic petrol models. In general, PESTLE indicates that Cadillac has a good market provided it integrates regulatory conformity, quality service and product futurism with local sensitivity and long-term investments.</w:t>
      </w:r>
    </w:p>
    <w:p w14:paraId="5B2E20BA" w14:textId="0AA4F8DC" w:rsidR="007A320A" w:rsidRPr="007A320A" w:rsidRDefault="00120974" w:rsidP="00AD6A16">
      <w:pPr>
        <w:pStyle w:val="Heading1"/>
        <w:spacing w:line="360" w:lineRule="auto"/>
        <w:rPr>
          <w:lang w:val="en-US"/>
        </w:rPr>
      </w:pPr>
      <w:bookmarkStart w:id="16" w:name="_Toc227626552"/>
      <w:r w:rsidRPr="007A320A">
        <w:rPr>
          <w:lang w:val="en-US"/>
        </w:rPr>
        <w:t>Section 2</w:t>
      </w:r>
      <w:r w:rsidR="004527D9">
        <w:rPr>
          <w:lang w:val="en-US"/>
        </w:rPr>
        <w:t xml:space="preserve">: </w:t>
      </w:r>
      <w:r w:rsidRPr="007A320A">
        <w:rPr>
          <w:lang w:val="en-US"/>
        </w:rPr>
        <w:t>Reflection</w:t>
      </w:r>
      <w:bookmarkEnd w:id="16"/>
    </w:p>
    <w:p w14:paraId="685F9C82" w14:textId="77777777" w:rsidR="00AD6A16" w:rsidRPr="00AD6A16" w:rsidRDefault="00120974" w:rsidP="00AD6A16">
      <w:pPr>
        <w:rPr>
          <w:b/>
          <w:bCs/>
          <w:i/>
          <w:iCs/>
          <w:lang w:val="en-US"/>
        </w:rPr>
      </w:pPr>
      <w:r w:rsidRPr="00AD6A16">
        <w:rPr>
          <w:b/>
          <w:bCs/>
          <w:i/>
          <w:iCs/>
          <w:lang w:val="en-US"/>
        </w:rPr>
        <w:t>Description</w:t>
      </w:r>
    </w:p>
    <w:p w14:paraId="31DA41A1" w14:textId="1D32EBCE" w:rsidR="00AD6A16" w:rsidRPr="00AD6A16" w:rsidRDefault="00120974" w:rsidP="00AD6A16">
      <w:pPr>
        <w:rPr>
          <w:lang w:val="en-US"/>
        </w:rPr>
      </w:pPr>
      <w:r w:rsidRPr="00AD6A16">
        <w:rPr>
          <w:lang w:val="en-US"/>
        </w:rPr>
        <w:t>I used a systematic research and writing procedure that involved the aviation industry of the UAE, as well as the role of Cadillac in the UAE luxury automotive industry, to make Section 1 of this assessment. To get started, I selected an appropriate country-industry combination, selecting the premium car market of Dubai because of its economic observability and the opportunities offered by secondary data. I subsequently collected data in the form of academic articles, industry reports, company websites and newspaper articles. With the assessment brief in my hand, I worked on industry overview, the Diamond Model created by Porter, and a PESTLE Analysis of Cadillac and finished this paper with a strategic recommendation. It passed through several drafts and fact-checking, as well as paying attention to the number of words used. I also made a reference list and laid out the document in the manner required by the university. All this took about three weeks, and I worked on my own and controlled my time, research, writing, and revision stages.</w:t>
      </w:r>
    </w:p>
    <w:p w14:paraId="1D1498E7" w14:textId="77777777" w:rsidR="00AD6A16" w:rsidRPr="00AD6A16" w:rsidRDefault="00120974" w:rsidP="00AD6A16">
      <w:pPr>
        <w:rPr>
          <w:b/>
          <w:bCs/>
          <w:i/>
          <w:iCs/>
          <w:lang w:val="en-US"/>
        </w:rPr>
      </w:pPr>
      <w:r w:rsidRPr="00AD6A16">
        <w:rPr>
          <w:b/>
          <w:bCs/>
          <w:i/>
          <w:iCs/>
          <w:lang w:val="en-US"/>
        </w:rPr>
        <w:t>Feelings</w:t>
      </w:r>
    </w:p>
    <w:p w14:paraId="762B1187" w14:textId="1E389B63" w:rsidR="00AD6A16" w:rsidRPr="00AD6A16" w:rsidRDefault="00120974" w:rsidP="00AD6A16">
      <w:pPr>
        <w:rPr>
          <w:lang w:val="en-US"/>
        </w:rPr>
      </w:pPr>
      <w:r w:rsidRPr="00AD6A16">
        <w:rPr>
          <w:lang w:val="en-US"/>
        </w:rPr>
        <w:t>At the beginning, I was sure, as the UAE luxury car market is a well-documented phenomenon. But as I went on, I felt frustrated in finding recent and credible information that is specific to the performance of Cadillac in Dubai. There were paywalls on some industry reports, and some of the others were not as in-depth as I required to critically analyse them. I was also worried about the 5,000-word mark without getting tangled and redundant. In the process of working on Porter's Diamond Model, I was challenged and thought-provoked because I was pushed to no longer describe as I moved into the analysis end. By the time I had finished filling out the PESTLE section, I felt a triumph since I was able to observe how the theoretical frameworks would be richly useful in comprehending the market potential of Cadillac.</w:t>
      </w:r>
    </w:p>
    <w:p w14:paraId="6D4C647F" w14:textId="77777777" w:rsidR="00AD6A16" w:rsidRPr="00AD6A16" w:rsidRDefault="00120974" w:rsidP="00AD6A16">
      <w:pPr>
        <w:rPr>
          <w:b/>
          <w:bCs/>
          <w:i/>
          <w:iCs/>
          <w:lang w:val="en-US"/>
        </w:rPr>
      </w:pPr>
      <w:r w:rsidRPr="00AD6A16">
        <w:rPr>
          <w:b/>
          <w:bCs/>
          <w:i/>
          <w:iCs/>
          <w:lang w:val="en-US"/>
        </w:rPr>
        <w:t>Evaluation</w:t>
      </w:r>
    </w:p>
    <w:p w14:paraId="080C1AC1" w14:textId="2C4CED4E" w:rsidR="00AD6A16" w:rsidRPr="00AD6A16" w:rsidRDefault="00120974" w:rsidP="00AD6A16">
      <w:pPr>
        <w:rPr>
          <w:lang w:val="en-US"/>
        </w:rPr>
      </w:pPr>
      <w:r w:rsidRPr="00AD6A16">
        <w:rPr>
          <w:lang w:val="en-US"/>
        </w:rPr>
        <w:t xml:space="preserve">A number of features of the process were effective. The decision of my country and industry was appropriate, as there was enough data available, and several luxury automotive industries presented many opportunities to apply international business theories. Organising the report based on the assessment brief enabled me to have a focus and to cover all the elements needed. Having both Porter's Diamond and PEST analyses gave a broad analytical paradigm, relating the macro-environment to firm-level strategy. There were, however, some factors that did not augur well. I spent a lot of time initially reading widely instead of focusing on specific sources, and this postponed my commencement of writing. There was also a problem with balancing both depth and brevity, especially in the part of the analysis of MNCs where I had to write 2,000 words, and I just had to repeat myself with the information on the political situation and the economy. </w:t>
      </w:r>
    </w:p>
    <w:p w14:paraId="536B1C74" w14:textId="77777777" w:rsidR="00AD6A16" w:rsidRPr="00AD6A16" w:rsidRDefault="00120974" w:rsidP="00AD6A16">
      <w:pPr>
        <w:rPr>
          <w:b/>
          <w:bCs/>
          <w:i/>
          <w:iCs/>
          <w:lang w:val="en-US"/>
        </w:rPr>
      </w:pPr>
      <w:r w:rsidRPr="00AD6A16">
        <w:rPr>
          <w:b/>
          <w:bCs/>
          <w:i/>
          <w:iCs/>
          <w:lang w:val="en-US"/>
        </w:rPr>
        <w:t>Analysis</w:t>
      </w:r>
    </w:p>
    <w:p w14:paraId="696CD194" w14:textId="33BCDF94" w:rsidR="00AD6A16" w:rsidRPr="00AD6A16" w:rsidRDefault="00120974" w:rsidP="00AD6A16">
      <w:pPr>
        <w:rPr>
          <w:lang w:val="en-US"/>
        </w:rPr>
      </w:pPr>
      <w:r w:rsidRPr="00AD6A16">
        <w:rPr>
          <w:lang w:val="en-US"/>
        </w:rPr>
        <w:t xml:space="preserve">Looking back critically, I realise that there were two overall problems that made my experience of difficulties. To begin with, my research plan was not initially focused. I did not have clear search terms or inclusion criteria to steer my reading, and this resulted in information overload. Next time, I would start with a search protocol, with the Boolean operators and filtering with the date of the publications and the credibility of the source of the publication. Second, synthesis was a weakness of mine since I did not combine the frameworks but looked at them individually. To illustrate, Porter and Diamond refer to demand conditions as being a strength, whereas the economic factor analysis on oil price volatility of PESTLE somewhat refutes such stability. Only after finishing most of my writing did I realise that I was contradicting myself, and I had to redraft a few of the paragraphs. This has taught me as an academic to think critically that it is not only important to apply the models but to question them where they meet or contradict. Also, I found out that the UAE luxury automotive market is not merely attractive but conditional, as it relies on global oil cycles, geopolitical stability, and the development of EV policies. </w:t>
      </w:r>
    </w:p>
    <w:p w14:paraId="0EB0F8F4" w14:textId="77777777" w:rsidR="00AD6A16" w:rsidRPr="00AD6A16" w:rsidRDefault="00120974" w:rsidP="00AD6A16">
      <w:pPr>
        <w:rPr>
          <w:b/>
          <w:bCs/>
          <w:i/>
          <w:iCs/>
          <w:lang w:val="en-US"/>
        </w:rPr>
      </w:pPr>
      <w:r w:rsidRPr="00AD6A16">
        <w:rPr>
          <w:b/>
          <w:bCs/>
          <w:i/>
          <w:iCs/>
          <w:lang w:val="en-US"/>
        </w:rPr>
        <w:t>Conclusion</w:t>
      </w:r>
    </w:p>
    <w:p w14:paraId="364B687B" w14:textId="50050F9F" w:rsidR="00AD6A16" w:rsidRPr="00AD6A16" w:rsidRDefault="00120974" w:rsidP="00AD6A16">
      <w:pPr>
        <w:rPr>
          <w:lang w:val="en-US"/>
        </w:rPr>
      </w:pPr>
      <w:r w:rsidRPr="00AD6A16">
        <w:rPr>
          <w:lang w:val="en-US"/>
        </w:rPr>
        <w:t>Based on this experience, I have made various conclusions regarding my learning and professional development. Early mapping of all sources to particular parts of the report and filling the gaps would have enhanced my efficiency since I could do this with a research matrix and later write down my report. I have also failed to draw up an integrated analysis table that would have cross-referenced Porter's findings on the Diamond with PESTLE factors, which would have identified the tensions and synergies far earlier. Moreover, I also failed to realise how critical time will be in terms of editing and citation, which is not only bureaucratic but also the core of academic integrity. On a good note, I ensured that I could transfer the learning of application of complex theoretical models to real-world business situations, and I gained a true appreciation of how international business frameworks could shed some light on making market entry decisions</w:t>
      </w:r>
      <w:r>
        <w:rPr>
          <w:lang w:val="en-US"/>
        </w:rPr>
        <w:t>.</w:t>
      </w:r>
    </w:p>
    <w:p w14:paraId="7DC64662" w14:textId="77777777" w:rsidR="00AD6A16" w:rsidRDefault="00120974" w:rsidP="00AD6A16">
      <w:pPr>
        <w:rPr>
          <w:b/>
          <w:bCs/>
          <w:i/>
          <w:iCs/>
          <w:lang w:val="en-US"/>
        </w:rPr>
      </w:pPr>
      <w:r w:rsidRPr="00AD6A16">
        <w:rPr>
          <w:b/>
          <w:bCs/>
          <w:i/>
          <w:iCs/>
          <w:lang w:val="en-US"/>
        </w:rPr>
        <w:t>Action Plan</w:t>
      </w:r>
    </w:p>
    <w:p w14:paraId="02474802" w14:textId="1FF67656" w:rsidR="00AD6A16" w:rsidRDefault="00120974" w:rsidP="00AD6A16">
      <w:pPr>
        <w:pStyle w:val="Caption"/>
        <w:keepNext/>
        <w:jc w:val="center"/>
      </w:pPr>
      <w:r>
        <w:t xml:space="preserve">Table </w:t>
      </w:r>
      <w:r w:rsidR="00D64731">
        <w:fldChar w:fldCharType="begin"/>
      </w:r>
      <w:r w:rsidR="00D64731">
        <w:instrText xml:space="preserve"> SEQ Table \* ARABIC </w:instrText>
      </w:r>
      <w:r w:rsidR="00D64731">
        <w:fldChar w:fldCharType="separate"/>
      </w:r>
      <w:r>
        <w:rPr>
          <w:noProof/>
        </w:rPr>
        <w:t>3</w:t>
      </w:r>
      <w:r w:rsidR="00D64731">
        <w:rPr>
          <w:noProof/>
        </w:rPr>
        <w:fldChar w:fldCharType="end"/>
      </w:r>
      <w:r>
        <w:t>:</w:t>
      </w:r>
      <w:r w:rsidRPr="00F13D7D">
        <w:t>Action Plan Summary Table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814"/>
        <w:gridCol w:w="3020"/>
        <w:gridCol w:w="2182"/>
      </w:tblGrid>
      <w:tr w:rsidR="00947B42" w14:paraId="2A3C9FAE" w14:textId="77777777" w:rsidTr="00AD6A16">
        <w:trPr>
          <w:tblHeader/>
        </w:trPr>
        <w:tc>
          <w:tcPr>
            <w:tcW w:w="2115" w:type="pct"/>
            <w:shd w:val="clear" w:color="auto" w:fill="FFFFFF"/>
            <w:tcMar>
              <w:top w:w="150" w:type="dxa"/>
              <w:left w:w="0" w:type="dxa"/>
              <w:bottom w:w="150" w:type="dxa"/>
              <w:right w:w="240" w:type="dxa"/>
            </w:tcMar>
            <w:vAlign w:val="center"/>
            <w:hideMark/>
          </w:tcPr>
          <w:p w14:paraId="656750B3" w14:textId="77777777" w:rsidR="00AD6A16" w:rsidRPr="00AD6A16" w:rsidRDefault="00120974" w:rsidP="00AD6A16">
            <w:pPr>
              <w:rPr>
                <w:b/>
                <w:bCs/>
              </w:rPr>
            </w:pPr>
            <w:r w:rsidRPr="00AD6A16">
              <w:rPr>
                <w:b/>
                <w:bCs/>
              </w:rPr>
              <w:t>Action Item</w:t>
            </w:r>
          </w:p>
        </w:tc>
        <w:tc>
          <w:tcPr>
            <w:tcW w:w="1675" w:type="pct"/>
            <w:shd w:val="clear" w:color="auto" w:fill="FFFFFF"/>
            <w:tcMar>
              <w:top w:w="150" w:type="dxa"/>
              <w:left w:w="240" w:type="dxa"/>
              <w:bottom w:w="150" w:type="dxa"/>
              <w:right w:w="240" w:type="dxa"/>
            </w:tcMar>
            <w:vAlign w:val="center"/>
            <w:hideMark/>
          </w:tcPr>
          <w:p w14:paraId="478FCD9D" w14:textId="77777777" w:rsidR="00AD6A16" w:rsidRPr="00AD6A16" w:rsidRDefault="00120974" w:rsidP="00AD6A16">
            <w:pPr>
              <w:rPr>
                <w:b/>
                <w:bCs/>
              </w:rPr>
            </w:pPr>
            <w:r w:rsidRPr="00AD6A16">
              <w:rPr>
                <w:b/>
                <w:bCs/>
              </w:rPr>
              <w:t>Target Outcome</w:t>
            </w:r>
          </w:p>
        </w:tc>
        <w:tc>
          <w:tcPr>
            <w:tcW w:w="1210" w:type="pct"/>
            <w:shd w:val="clear" w:color="auto" w:fill="FFFFFF"/>
            <w:tcMar>
              <w:top w:w="150" w:type="dxa"/>
              <w:left w:w="240" w:type="dxa"/>
              <w:bottom w:w="150" w:type="dxa"/>
              <w:right w:w="240" w:type="dxa"/>
            </w:tcMar>
            <w:vAlign w:val="center"/>
            <w:hideMark/>
          </w:tcPr>
          <w:p w14:paraId="72CFD573" w14:textId="77777777" w:rsidR="00AD6A16" w:rsidRPr="00AD6A16" w:rsidRDefault="00120974" w:rsidP="00AD6A16">
            <w:pPr>
              <w:rPr>
                <w:b/>
                <w:bCs/>
              </w:rPr>
            </w:pPr>
            <w:r w:rsidRPr="00AD6A16">
              <w:rPr>
                <w:b/>
                <w:bCs/>
              </w:rPr>
              <w:t>Timeframe</w:t>
            </w:r>
          </w:p>
        </w:tc>
      </w:tr>
      <w:tr w:rsidR="00947B42" w14:paraId="15C9CDD9" w14:textId="77777777" w:rsidTr="00AD6A16">
        <w:tc>
          <w:tcPr>
            <w:tcW w:w="2115" w:type="pct"/>
            <w:shd w:val="clear" w:color="auto" w:fill="FFFFFF"/>
            <w:tcMar>
              <w:top w:w="150" w:type="dxa"/>
              <w:left w:w="0" w:type="dxa"/>
              <w:bottom w:w="150" w:type="dxa"/>
              <w:right w:w="240" w:type="dxa"/>
            </w:tcMar>
            <w:vAlign w:val="center"/>
            <w:hideMark/>
          </w:tcPr>
          <w:p w14:paraId="72C69646" w14:textId="77777777" w:rsidR="00AD6A16" w:rsidRPr="00AD6A16" w:rsidRDefault="00120974" w:rsidP="00AD6A16">
            <w:r w:rsidRPr="00AD6A16">
              <w:t>Create a research log with search terms and inclusion criteria</w:t>
            </w:r>
          </w:p>
        </w:tc>
        <w:tc>
          <w:tcPr>
            <w:tcW w:w="1675" w:type="pct"/>
            <w:shd w:val="clear" w:color="auto" w:fill="FFFFFF"/>
            <w:tcMar>
              <w:top w:w="150" w:type="dxa"/>
              <w:left w:w="240" w:type="dxa"/>
              <w:bottom w:w="150" w:type="dxa"/>
              <w:right w:w="240" w:type="dxa"/>
            </w:tcMar>
            <w:vAlign w:val="center"/>
            <w:hideMark/>
          </w:tcPr>
          <w:p w14:paraId="477FE0E2" w14:textId="77777777" w:rsidR="00AD6A16" w:rsidRPr="00AD6A16" w:rsidRDefault="00120974" w:rsidP="00AD6A16">
            <w:r w:rsidRPr="00AD6A16">
              <w:t>Transparent, efficient source selection</w:t>
            </w:r>
          </w:p>
        </w:tc>
        <w:tc>
          <w:tcPr>
            <w:tcW w:w="1210" w:type="pct"/>
            <w:shd w:val="clear" w:color="auto" w:fill="FFFFFF"/>
            <w:tcMar>
              <w:top w:w="150" w:type="dxa"/>
              <w:left w:w="240" w:type="dxa"/>
              <w:bottom w:w="150" w:type="dxa"/>
              <w:right w:w="0" w:type="dxa"/>
            </w:tcMar>
            <w:vAlign w:val="center"/>
            <w:hideMark/>
          </w:tcPr>
          <w:p w14:paraId="0FE315D9" w14:textId="77777777" w:rsidR="00AD6A16" w:rsidRPr="00AD6A16" w:rsidRDefault="00120974" w:rsidP="00AD6A16">
            <w:r w:rsidRPr="00AD6A16">
              <w:t>Before writing begins</w:t>
            </w:r>
          </w:p>
        </w:tc>
      </w:tr>
      <w:tr w:rsidR="00947B42" w14:paraId="63CCC9BC" w14:textId="77777777" w:rsidTr="00AD6A16">
        <w:tc>
          <w:tcPr>
            <w:tcW w:w="2115" w:type="pct"/>
            <w:shd w:val="clear" w:color="auto" w:fill="FFFFFF"/>
            <w:tcMar>
              <w:top w:w="150" w:type="dxa"/>
              <w:left w:w="0" w:type="dxa"/>
              <w:bottom w:w="150" w:type="dxa"/>
              <w:right w:w="240" w:type="dxa"/>
            </w:tcMar>
            <w:vAlign w:val="center"/>
            <w:hideMark/>
          </w:tcPr>
          <w:p w14:paraId="79EAB128" w14:textId="77777777" w:rsidR="00AD6A16" w:rsidRPr="00AD6A16" w:rsidRDefault="00120974" w:rsidP="00AD6A16">
            <w:r w:rsidRPr="00AD6A16">
              <w:t>Develop a comparative framework matrix</w:t>
            </w:r>
          </w:p>
        </w:tc>
        <w:tc>
          <w:tcPr>
            <w:tcW w:w="1675" w:type="pct"/>
            <w:shd w:val="clear" w:color="auto" w:fill="FFFFFF"/>
            <w:tcMar>
              <w:top w:w="150" w:type="dxa"/>
              <w:left w:w="240" w:type="dxa"/>
              <w:bottom w:w="150" w:type="dxa"/>
              <w:right w:w="240" w:type="dxa"/>
            </w:tcMar>
            <w:vAlign w:val="center"/>
            <w:hideMark/>
          </w:tcPr>
          <w:p w14:paraId="3B9B35A1" w14:textId="77777777" w:rsidR="00AD6A16" w:rsidRPr="00AD6A16" w:rsidRDefault="00120974" w:rsidP="00AD6A16">
            <w:r w:rsidRPr="00AD6A16">
              <w:t>Identify model interconnections early</w:t>
            </w:r>
          </w:p>
        </w:tc>
        <w:tc>
          <w:tcPr>
            <w:tcW w:w="1210" w:type="pct"/>
            <w:shd w:val="clear" w:color="auto" w:fill="FFFFFF"/>
            <w:tcMar>
              <w:top w:w="150" w:type="dxa"/>
              <w:left w:w="240" w:type="dxa"/>
              <w:bottom w:w="150" w:type="dxa"/>
              <w:right w:w="0" w:type="dxa"/>
            </w:tcMar>
            <w:vAlign w:val="center"/>
            <w:hideMark/>
          </w:tcPr>
          <w:p w14:paraId="4C65431F" w14:textId="77777777" w:rsidR="00AD6A16" w:rsidRPr="00AD6A16" w:rsidRDefault="00120974" w:rsidP="00AD6A16">
            <w:r w:rsidRPr="00AD6A16">
              <w:t>During the planning phase</w:t>
            </w:r>
          </w:p>
        </w:tc>
      </w:tr>
      <w:tr w:rsidR="00947B42" w14:paraId="7F48C009" w14:textId="77777777" w:rsidTr="00AD6A16">
        <w:tc>
          <w:tcPr>
            <w:tcW w:w="2115" w:type="pct"/>
            <w:shd w:val="clear" w:color="auto" w:fill="FFFFFF"/>
            <w:tcMar>
              <w:top w:w="150" w:type="dxa"/>
              <w:left w:w="0" w:type="dxa"/>
              <w:bottom w:w="150" w:type="dxa"/>
              <w:right w:w="240" w:type="dxa"/>
            </w:tcMar>
            <w:vAlign w:val="center"/>
            <w:hideMark/>
          </w:tcPr>
          <w:p w14:paraId="42642A75" w14:textId="77777777" w:rsidR="00AD6A16" w:rsidRPr="00AD6A16" w:rsidRDefault="00120974" w:rsidP="00AD6A16">
            <w:r w:rsidRPr="00AD6A16">
              <w:t>Allocate time blocks with 20% buffer</w:t>
            </w:r>
          </w:p>
        </w:tc>
        <w:tc>
          <w:tcPr>
            <w:tcW w:w="1675" w:type="pct"/>
            <w:shd w:val="clear" w:color="auto" w:fill="FFFFFF"/>
            <w:tcMar>
              <w:top w:w="150" w:type="dxa"/>
              <w:left w:w="240" w:type="dxa"/>
              <w:bottom w:w="150" w:type="dxa"/>
              <w:right w:w="240" w:type="dxa"/>
            </w:tcMar>
            <w:vAlign w:val="center"/>
            <w:hideMark/>
          </w:tcPr>
          <w:p w14:paraId="17BD9955" w14:textId="77777777" w:rsidR="00AD6A16" w:rsidRPr="00AD6A16" w:rsidRDefault="00120974" w:rsidP="00AD6A16">
            <w:r w:rsidRPr="00AD6A16">
              <w:t>Reduce last-minute pressure</w:t>
            </w:r>
          </w:p>
        </w:tc>
        <w:tc>
          <w:tcPr>
            <w:tcW w:w="1210" w:type="pct"/>
            <w:shd w:val="clear" w:color="auto" w:fill="FFFFFF"/>
            <w:tcMar>
              <w:top w:w="150" w:type="dxa"/>
              <w:left w:w="240" w:type="dxa"/>
              <w:bottom w:w="150" w:type="dxa"/>
              <w:right w:w="0" w:type="dxa"/>
            </w:tcMar>
            <w:vAlign w:val="center"/>
            <w:hideMark/>
          </w:tcPr>
          <w:p w14:paraId="5FB008A6" w14:textId="77777777" w:rsidR="00AD6A16" w:rsidRPr="00AD6A16" w:rsidRDefault="00120974" w:rsidP="00AD6A16">
            <w:r w:rsidRPr="00AD6A16">
              <w:t>At the assignment start</w:t>
            </w:r>
          </w:p>
        </w:tc>
      </w:tr>
      <w:tr w:rsidR="00947B42" w14:paraId="55F3A806" w14:textId="77777777" w:rsidTr="00AD6A16">
        <w:tc>
          <w:tcPr>
            <w:tcW w:w="2115" w:type="pct"/>
            <w:shd w:val="clear" w:color="auto" w:fill="FFFFFF"/>
            <w:tcMar>
              <w:top w:w="150" w:type="dxa"/>
              <w:left w:w="0" w:type="dxa"/>
              <w:bottom w:w="150" w:type="dxa"/>
              <w:right w:w="240" w:type="dxa"/>
            </w:tcMar>
            <w:vAlign w:val="center"/>
            <w:hideMark/>
          </w:tcPr>
          <w:p w14:paraId="24FC2384" w14:textId="77777777" w:rsidR="00AD6A16" w:rsidRPr="00AD6A16" w:rsidRDefault="00120974" w:rsidP="00AD6A16">
            <w:r w:rsidRPr="00AD6A16">
              <w:t>Practice writing model critiques</w:t>
            </w:r>
          </w:p>
        </w:tc>
        <w:tc>
          <w:tcPr>
            <w:tcW w:w="1675" w:type="pct"/>
            <w:shd w:val="clear" w:color="auto" w:fill="FFFFFF"/>
            <w:tcMar>
              <w:top w:w="150" w:type="dxa"/>
              <w:left w:w="240" w:type="dxa"/>
              <w:bottom w:w="150" w:type="dxa"/>
              <w:right w:w="240" w:type="dxa"/>
            </w:tcMar>
            <w:vAlign w:val="center"/>
            <w:hideMark/>
          </w:tcPr>
          <w:p w14:paraId="77EB375F" w14:textId="77777777" w:rsidR="00AD6A16" w:rsidRPr="00AD6A16" w:rsidRDefault="00120974" w:rsidP="00AD6A16">
            <w:r w:rsidRPr="00AD6A16">
              <w:t>Strengthen critical evaluation</w:t>
            </w:r>
          </w:p>
        </w:tc>
        <w:tc>
          <w:tcPr>
            <w:tcW w:w="1210" w:type="pct"/>
            <w:shd w:val="clear" w:color="auto" w:fill="FFFFFF"/>
            <w:tcMar>
              <w:top w:w="150" w:type="dxa"/>
              <w:left w:w="240" w:type="dxa"/>
              <w:bottom w:w="150" w:type="dxa"/>
              <w:right w:w="0" w:type="dxa"/>
            </w:tcMar>
            <w:vAlign w:val="center"/>
            <w:hideMark/>
          </w:tcPr>
          <w:p w14:paraId="15B82F1A" w14:textId="77777777" w:rsidR="00AD6A16" w:rsidRPr="00AD6A16" w:rsidRDefault="00120974" w:rsidP="00AD6A16">
            <w:r w:rsidRPr="00AD6A16">
              <w:t>Weekly habit</w:t>
            </w:r>
          </w:p>
        </w:tc>
      </w:tr>
      <w:tr w:rsidR="00947B42" w14:paraId="1146BF0E" w14:textId="77777777" w:rsidTr="00AD6A16">
        <w:tc>
          <w:tcPr>
            <w:tcW w:w="2115" w:type="pct"/>
            <w:shd w:val="clear" w:color="auto" w:fill="FFFFFF"/>
            <w:tcMar>
              <w:top w:w="150" w:type="dxa"/>
              <w:left w:w="0" w:type="dxa"/>
              <w:bottom w:w="150" w:type="dxa"/>
              <w:right w:w="240" w:type="dxa"/>
            </w:tcMar>
            <w:vAlign w:val="center"/>
            <w:hideMark/>
          </w:tcPr>
          <w:p w14:paraId="7F81D521" w14:textId="77777777" w:rsidR="00AD6A16" w:rsidRPr="00AD6A16" w:rsidRDefault="00120974" w:rsidP="00AD6A16">
            <w:r w:rsidRPr="00AD6A16">
              <w:t>Seek peer feedback one week pre-deadline</w:t>
            </w:r>
          </w:p>
        </w:tc>
        <w:tc>
          <w:tcPr>
            <w:tcW w:w="1675" w:type="pct"/>
            <w:shd w:val="clear" w:color="auto" w:fill="FFFFFF"/>
            <w:tcMar>
              <w:top w:w="150" w:type="dxa"/>
              <w:left w:w="240" w:type="dxa"/>
              <w:bottom w:w="150" w:type="dxa"/>
              <w:right w:w="240" w:type="dxa"/>
            </w:tcMar>
            <w:vAlign w:val="center"/>
            <w:hideMark/>
          </w:tcPr>
          <w:p w14:paraId="32DA42DB" w14:textId="77777777" w:rsidR="00AD6A16" w:rsidRPr="00AD6A16" w:rsidRDefault="00120974" w:rsidP="00AD6A16">
            <w:r w:rsidRPr="00AD6A16">
              <w:t>Overcome isolation, improve quality</w:t>
            </w:r>
          </w:p>
        </w:tc>
        <w:tc>
          <w:tcPr>
            <w:tcW w:w="1210" w:type="pct"/>
            <w:shd w:val="clear" w:color="auto" w:fill="FFFFFF"/>
            <w:tcMar>
              <w:top w:w="150" w:type="dxa"/>
              <w:left w:w="240" w:type="dxa"/>
              <w:bottom w:w="150" w:type="dxa"/>
              <w:right w:w="0" w:type="dxa"/>
            </w:tcMar>
            <w:vAlign w:val="center"/>
            <w:hideMark/>
          </w:tcPr>
          <w:p w14:paraId="7A43ACBD" w14:textId="77777777" w:rsidR="00AD6A16" w:rsidRPr="00AD6A16" w:rsidRDefault="00120974" w:rsidP="00AD6A16">
            <w:r w:rsidRPr="00AD6A16">
              <w:t>One week before submission</w:t>
            </w:r>
          </w:p>
        </w:tc>
      </w:tr>
    </w:tbl>
    <w:p w14:paraId="79C383BC" w14:textId="7CADD477" w:rsidR="00B5134D" w:rsidRDefault="00120974" w:rsidP="00AD6A16">
      <w:pPr>
        <w:rPr>
          <w:lang w:val="en-US"/>
        </w:rPr>
      </w:pPr>
      <w:r w:rsidRPr="00AD6A16">
        <w:rPr>
          <w:lang w:val="en-US"/>
        </w:rPr>
        <w:t xml:space="preserve">In the future, I will make certain changes in order to improve my performance in subsequent assessments. On the one hand, I will keep a research log prior to writing to jot down search terms, databases, and decisions on whether or not to include a particular source to ensure a level of transparency and efficiency. Second, I will establish a comparative framework matrix in the first moments, and I will trace various analytical models on a graph with one another to detect interconnections and contradictions earlier. Third, I will plan blocks of time dedicated to research, writing, revision, and reference, and I will add a 20% buffer in such a situation, which may lead to unforeseen delays. Fourth, I will write critical appraisals in which I take one theoretical model and apply it to a case study, and write a one-page critique of its limitations, rather than its uses. </w:t>
      </w:r>
      <w:r>
        <w:rPr>
          <w:lang w:val="en-US"/>
        </w:rPr>
        <w:br w:type="page"/>
      </w:r>
    </w:p>
    <w:p w14:paraId="43F88148" w14:textId="18A05DA6" w:rsidR="00B5134D" w:rsidRDefault="00120974" w:rsidP="00550895">
      <w:pPr>
        <w:pStyle w:val="Heading1"/>
      </w:pPr>
      <w:bookmarkStart w:id="17" w:name="_Toc227626553"/>
      <w:r>
        <w:t>References</w:t>
      </w:r>
      <w:bookmarkEnd w:id="17"/>
    </w:p>
    <w:p w14:paraId="2C0995BD" w14:textId="120F0257" w:rsidR="00B5134D" w:rsidRDefault="00120974" w:rsidP="007A320A">
      <w:r w:rsidRPr="00B5134D">
        <w:t>Samnia, M., 2022. Impact of Digital Marketing on Attracting of Consumer Towards Luxury Brands in the United Arab Emirates: The Case Study of Jewelry Industry. </w:t>
      </w:r>
      <w:r w:rsidRPr="00B5134D">
        <w:rPr>
          <w:i/>
          <w:iCs/>
        </w:rPr>
        <w:t>Available at SSRN 5535058</w:t>
      </w:r>
      <w:r w:rsidRPr="00B5134D">
        <w:t xml:space="preserve">. </w:t>
      </w:r>
      <w:hyperlink r:id="rId8" w:history="1">
        <w:r w:rsidR="00B5134D" w:rsidRPr="007E3803">
          <w:rPr>
            <w:rStyle w:val="Hyperlink"/>
          </w:rPr>
          <w:t>https://papers.ssrn.com/sol3/Delivery.cfm?abstractid=5535058</w:t>
        </w:r>
      </w:hyperlink>
      <w:r>
        <w:t xml:space="preserve"> </w:t>
      </w:r>
    </w:p>
    <w:p w14:paraId="69CE6AE0" w14:textId="7381719E" w:rsidR="003A5A85" w:rsidRDefault="00120974" w:rsidP="003A5A85">
      <w:r w:rsidRPr="003A5A85">
        <w:t>Cavender Cadillac</w:t>
      </w:r>
      <w:r w:rsidR="00673045">
        <w:t xml:space="preserve">, </w:t>
      </w:r>
      <w:r w:rsidRPr="003A5A85">
        <w:t xml:space="preserve">2023. </w:t>
      </w:r>
      <w:r w:rsidRPr="003A5A85">
        <w:rPr>
          <w:i/>
          <w:iCs/>
        </w:rPr>
        <w:t>Cavender Cadillac</w:t>
      </w:r>
      <w:r w:rsidRPr="003A5A85">
        <w:t xml:space="preserve">. [online] Cavender Cadillac. Available at: </w:t>
      </w:r>
      <w:hyperlink r:id="rId9" w:history="1">
        <w:r w:rsidR="003A5A85" w:rsidRPr="003A5A85">
          <w:rPr>
            <w:rStyle w:val="Hyperlink"/>
          </w:rPr>
          <w:t>https://www.cavendercadillac.com/how-cadillacs-commitment-to-electric-vehicles-is-shaping-and-powering-the-future/</w:t>
        </w:r>
      </w:hyperlink>
      <w:r>
        <w:t xml:space="preserve"> </w:t>
      </w:r>
      <w:r w:rsidRPr="003A5A85">
        <w:t>[Accessed 21 Apr. 2026].</w:t>
      </w:r>
    </w:p>
    <w:p w14:paraId="419BE0FF" w14:textId="39600C0D" w:rsidR="0061796F" w:rsidRPr="003A5A85" w:rsidRDefault="00120974" w:rsidP="003A5A85">
      <w:r w:rsidRPr="0061796F">
        <w:t xml:space="preserve">Ahmad, F. and Martin, M., 2024. The Role of Branding in International Business Development. </w:t>
      </w:r>
      <w:hyperlink r:id="rId10" w:history="1">
        <w:r w:rsidR="0061796F" w:rsidRPr="007E3803">
          <w:rPr>
            <w:rStyle w:val="Hyperlink"/>
          </w:rPr>
          <w:t>https://gupea.ub.gu.se/bitstreams/cc330e3a-f063-44ae-bbd8-abdc2b4dd5fa/download</w:t>
        </w:r>
      </w:hyperlink>
      <w:r>
        <w:t xml:space="preserve"> </w:t>
      </w:r>
    </w:p>
    <w:p w14:paraId="7BB0C82C" w14:textId="608A83D7" w:rsidR="003A5A85" w:rsidRDefault="00120974" w:rsidP="007A320A">
      <w:r w:rsidRPr="003A5A85">
        <w:t>Khan, S., Sah, J. and Sharma, B., 2025. Enhancing Customer Experience In Automobile Dealerships: A Research-Based Study On Consumer Expectations And Service Quality. </w:t>
      </w:r>
      <w:r w:rsidRPr="003A5A85">
        <w:rPr>
          <w:i/>
          <w:iCs/>
        </w:rPr>
        <w:t>AIJFR-Advanced International Journal for Research</w:t>
      </w:r>
      <w:r w:rsidRPr="003A5A85">
        <w:t>, </w:t>
      </w:r>
      <w:r w:rsidRPr="003A5A85">
        <w:rPr>
          <w:i/>
          <w:iCs/>
        </w:rPr>
        <w:t>6</w:t>
      </w:r>
      <w:r w:rsidRPr="003A5A85">
        <w:t xml:space="preserve">(6). </w:t>
      </w:r>
      <w:hyperlink r:id="rId11" w:history="1">
        <w:r w:rsidR="003A5A85" w:rsidRPr="007E3803">
          <w:rPr>
            <w:rStyle w:val="Hyperlink"/>
          </w:rPr>
          <w:t>https://www.aijfr.com/papers/2025/6/2254.pdf</w:t>
        </w:r>
      </w:hyperlink>
      <w:r>
        <w:t xml:space="preserve"> </w:t>
      </w:r>
    </w:p>
    <w:p w14:paraId="5D93A45A" w14:textId="38612091" w:rsidR="0082594C" w:rsidRDefault="00120974" w:rsidP="007A320A">
      <w:r w:rsidRPr="0082594C">
        <w:t>Ndiomaluke, C., Obi, C., Orajaka, U., Ejefobihi, U. and Percy, N., 2025. Economic diversification strategies for sustainable development in Nigeria. </w:t>
      </w:r>
      <w:r w:rsidRPr="0082594C">
        <w:rPr>
          <w:i/>
          <w:iCs/>
        </w:rPr>
        <w:t>Journal of Policy and Development Studies</w:t>
      </w:r>
      <w:r w:rsidRPr="0082594C">
        <w:t>, </w:t>
      </w:r>
      <w:r w:rsidRPr="0082594C">
        <w:rPr>
          <w:i/>
          <w:iCs/>
        </w:rPr>
        <w:t>18</w:t>
      </w:r>
      <w:r w:rsidRPr="0082594C">
        <w:t xml:space="preserve">(3), pp.1-23. </w:t>
      </w:r>
      <w:hyperlink r:id="rId12" w:history="1">
        <w:r w:rsidR="0082594C" w:rsidRPr="007E3803">
          <w:rPr>
            <w:rStyle w:val="Hyperlink"/>
          </w:rPr>
          <w:t>https://www.ajol.info/index.php/jpds/article/view/296252/278675</w:t>
        </w:r>
      </w:hyperlink>
      <w:r>
        <w:t xml:space="preserve"> </w:t>
      </w:r>
    </w:p>
    <w:p w14:paraId="7C35257A" w14:textId="025460A3" w:rsidR="001D506A" w:rsidRDefault="00120974" w:rsidP="007A320A">
      <w:r w:rsidRPr="001D506A">
        <w:t>Samatha, P., 2025. Global Tourism: Strategic Promotion, Revenue and Employment Opportunities. </w:t>
      </w:r>
      <w:r w:rsidRPr="001D506A">
        <w:rPr>
          <w:i/>
          <w:iCs/>
        </w:rPr>
        <w:t>GRWS international Journal of Applied Commerce and Strategic Management P-ISSN: 3051-2778| E-ISSN: 3051-2786</w:t>
      </w:r>
      <w:r w:rsidRPr="001D506A">
        <w:t>, </w:t>
      </w:r>
      <w:r w:rsidRPr="001D506A">
        <w:rPr>
          <w:i/>
          <w:iCs/>
        </w:rPr>
        <w:t>1</w:t>
      </w:r>
      <w:r w:rsidRPr="001D506A">
        <w:t xml:space="preserve">(12), pp.25-45. </w:t>
      </w:r>
      <w:hyperlink r:id="rId13" w:history="1">
        <w:r w:rsidR="001D506A" w:rsidRPr="007E3803">
          <w:rPr>
            <w:rStyle w:val="Hyperlink"/>
          </w:rPr>
          <w:t>https://grwsacademicjournal.com/grwsacademic/index.php/GRWS-INJACSM/article/download/177/182</w:t>
        </w:r>
      </w:hyperlink>
      <w:r>
        <w:t xml:space="preserve"> </w:t>
      </w:r>
    </w:p>
    <w:p w14:paraId="44248DCD" w14:textId="32C84A6E" w:rsidR="001D506A" w:rsidRDefault="00120974" w:rsidP="007A320A">
      <w:r w:rsidRPr="001D506A">
        <w:t>Sitepu, K. and Tampubolon, A.M., 2024. Government Policies and Foreign Direct Investment: Driving Sustainable Economic Growth and Development. </w:t>
      </w:r>
      <w:r w:rsidRPr="001D506A">
        <w:rPr>
          <w:i/>
          <w:iCs/>
        </w:rPr>
        <w:t>Inspirasi &amp; Strategi (INSPIRAT): Jurnal Kebijakan Publik &amp; Bisnis</w:t>
      </w:r>
      <w:r w:rsidRPr="001D506A">
        <w:t>, </w:t>
      </w:r>
      <w:r w:rsidRPr="001D506A">
        <w:rPr>
          <w:i/>
          <w:iCs/>
        </w:rPr>
        <w:t>15</w:t>
      </w:r>
      <w:r w:rsidRPr="001D506A">
        <w:t xml:space="preserve">(1), pp.1-9. </w:t>
      </w:r>
      <w:hyperlink r:id="rId14" w:history="1">
        <w:r w:rsidR="001D506A" w:rsidRPr="007E3803">
          <w:rPr>
            <w:rStyle w:val="Hyperlink"/>
          </w:rPr>
          <w:t>https://ejournal.isha.or.id/index.php/Inspirat/article/download/335/370</w:t>
        </w:r>
      </w:hyperlink>
      <w:r>
        <w:t xml:space="preserve"> </w:t>
      </w:r>
    </w:p>
    <w:p w14:paraId="66F7B348" w14:textId="39CFF770" w:rsidR="0082594C" w:rsidRDefault="00120974" w:rsidP="007A320A">
      <w:r w:rsidRPr="0082594C">
        <w:t>Tallman, S. and Koza, M.P., 2024. </w:t>
      </w:r>
      <w:r w:rsidRPr="0082594C">
        <w:rPr>
          <w:i/>
          <w:iCs/>
        </w:rPr>
        <w:t>Global Strategy in Our Age of Chaos: How Will the Multinational Firm Survive?</w:t>
      </w:r>
      <w:r w:rsidRPr="0082594C">
        <w:t xml:space="preserve">. Cambridge University Press. </w:t>
      </w:r>
      <w:hyperlink r:id="rId15" w:history="1">
        <w:r w:rsidR="0082594C" w:rsidRPr="007E3803">
          <w:rPr>
            <w:rStyle w:val="Hyperlink"/>
          </w:rPr>
          <w:t>https://www.cambridge.org/core/elements/global-strategy-in-our-age-of-chaos/93BE673603D9DC01381344171C053298</w:t>
        </w:r>
      </w:hyperlink>
      <w:r>
        <w:t xml:space="preserve"> </w:t>
      </w:r>
    </w:p>
    <w:p w14:paraId="6F154A2E" w14:textId="03543D2B" w:rsidR="008E4455" w:rsidRDefault="00120974" w:rsidP="007A320A">
      <w:r w:rsidRPr="008E4455">
        <w:t>El Obaid, A.A., 2026. Entrepreneurship and Brand Building in Niche Luxury Markets: Cross-Industry Insights From the UAE. </w:t>
      </w:r>
      <w:r w:rsidRPr="008E4455">
        <w:rPr>
          <w:i/>
          <w:iCs/>
        </w:rPr>
        <w:t>Digital Repository of Theses</w:t>
      </w:r>
      <w:r w:rsidRPr="008E4455">
        <w:t xml:space="preserve">. </w:t>
      </w:r>
      <w:hyperlink r:id="rId16" w:history="1">
        <w:r w:rsidR="008E4455" w:rsidRPr="007E3803">
          <w:rPr>
            <w:rStyle w:val="Hyperlink"/>
          </w:rPr>
          <w:t>https://repository.learn-portal.org/index.php/rps/article/download/1238/1113</w:t>
        </w:r>
      </w:hyperlink>
      <w:r>
        <w:t xml:space="preserve"> </w:t>
      </w:r>
    </w:p>
    <w:p w14:paraId="5025A39F" w14:textId="4979862C" w:rsidR="0076384C" w:rsidRDefault="00120974" w:rsidP="0076384C">
      <w:r w:rsidRPr="0076384C">
        <w:t>Research and Markets</w:t>
      </w:r>
      <w:r w:rsidR="00574EC3">
        <w:t xml:space="preserve">, </w:t>
      </w:r>
      <w:r w:rsidRPr="0076384C">
        <w:t xml:space="preserve">2025. </w:t>
      </w:r>
      <w:r w:rsidRPr="0076384C">
        <w:rPr>
          <w:i/>
          <w:iCs/>
        </w:rPr>
        <w:t>Luxury Car Market Growth Opportunities in the UAE (United Arab Emirates) 2025-2030 with Historical Analysis Since 2020</w:t>
      </w:r>
      <w:r w:rsidRPr="0076384C">
        <w:t xml:space="preserve">. [online] Yahoo Finance. Available at: </w:t>
      </w:r>
      <w:hyperlink r:id="rId17" w:history="1">
        <w:r w:rsidR="0076384C" w:rsidRPr="0076384C">
          <w:rPr>
            <w:rStyle w:val="Hyperlink"/>
          </w:rPr>
          <w:t>https://finance.yahoo.com/news/luxury-car-market-growth-opportunities-133400268.html</w:t>
        </w:r>
      </w:hyperlink>
      <w:r w:rsidRPr="0076384C">
        <w:t xml:space="preserve"> [Accessed 21 Apr. 2026].</w:t>
      </w:r>
    </w:p>
    <w:p w14:paraId="3326520A" w14:textId="38B83D2F" w:rsidR="00574EC3" w:rsidRPr="0076384C" w:rsidRDefault="00120974" w:rsidP="0076384C">
      <w:r w:rsidRPr="00574EC3">
        <w:t>Gundupagi, M., Balraj, I., Chandhan Prashad, N. and Durdana, M., 2026. Driving Sales Digitally: An Empirical Study of Digital Showrooms in the Automotive Sector. </w:t>
      </w:r>
      <w:r w:rsidRPr="00574EC3">
        <w:rPr>
          <w:i/>
          <w:iCs/>
        </w:rPr>
        <w:t>Cureus Journals</w:t>
      </w:r>
      <w:r w:rsidRPr="00574EC3">
        <w:t>, </w:t>
      </w:r>
      <w:r w:rsidRPr="00574EC3">
        <w:rPr>
          <w:i/>
          <w:iCs/>
        </w:rPr>
        <w:t>3</w:t>
      </w:r>
      <w:r w:rsidRPr="00574EC3">
        <w:t xml:space="preserve">(1). </w:t>
      </w:r>
      <w:hyperlink r:id="rId18" w:history="1">
        <w:r w:rsidR="00574EC3" w:rsidRPr="007E3803">
          <w:rPr>
            <w:rStyle w:val="Hyperlink"/>
          </w:rPr>
          <w:t>https://www.cureusjournals.com/articles/11243-driving-sales-digitally-an-empirical-study-of-digital-showrooms-in-the-automotive-sector.pdf</w:t>
        </w:r>
      </w:hyperlink>
      <w:r>
        <w:t xml:space="preserve"> </w:t>
      </w:r>
    </w:p>
    <w:p w14:paraId="7FFCC5BB" w14:textId="7F899C67" w:rsidR="0076384C" w:rsidRDefault="00120974" w:rsidP="007A320A">
      <w:r w:rsidRPr="00031D00">
        <w:t xml:space="preserve">Wuori, P.E.M., 2023. Analysing the Differences Between Luxury and Premium in Marketing–Case Study: BMW and Rolls-Royce. </w:t>
      </w:r>
      <w:hyperlink r:id="rId19" w:history="1">
        <w:r w:rsidR="0076384C" w:rsidRPr="007E3803">
          <w:rPr>
            <w:rStyle w:val="Hyperlink"/>
          </w:rPr>
          <w:t>https://www.theseus.fi/bitstream/handle/10024/802349/Wuori_Paula.pdf?sequence=2</w:t>
        </w:r>
      </w:hyperlink>
      <w:r>
        <w:t xml:space="preserve"> </w:t>
      </w:r>
    </w:p>
    <w:p w14:paraId="0B93FB1E" w14:textId="4043CD79" w:rsidR="00622840" w:rsidRDefault="00120974" w:rsidP="007A320A">
      <w:r w:rsidRPr="00622840">
        <w:t>Pillai, K., 2024. A Comparative Analysis of R&amp;D Strategies and Their Impact on BMW and Mercedes-Benz's Market Dominance. </w:t>
      </w:r>
      <w:r w:rsidRPr="00622840">
        <w:rPr>
          <w:i/>
          <w:iCs/>
        </w:rPr>
        <w:t>Available at SSRN 4850759</w:t>
      </w:r>
      <w:r w:rsidRPr="00622840">
        <w:t xml:space="preserve">. </w:t>
      </w:r>
      <w:hyperlink r:id="rId20" w:history="1">
        <w:r w:rsidR="00622840" w:rsidRPr="007E3803">
          <w:rPr>
            <w:rStyle w:val="Hyperlink"/>
          </w:rPr>
          <w:t>https://papers.ssrn.com/sol3/Delivery.cfm?abstractid=4850759</w:t>
        </w:r>
      </w:hyperlink>
      <w:r>
        <w:t xml:space="preserve"> </w:t>
      </w:r>
    </w:p>
    <w:p w14:paraId="21A5B6A9" w14:textId="46DB15DE" w:rsidR="00622840" w:rsidRDefault="00120974" w:rsidP="00622840">
      <w:r w:rsidRPr="00622840">
        <w:t>Cadillac Al Ghandi</w:t>
      </w:r>
      <w:r>
        <w:t xml:space="preserve">, </w:t>
      </w:r>
      <w:r w:rsidRPr="00622840">
        <w:t xml:space="preserve">2025. </w:t>
      </w:r>
      <w:r w:rsidRPr="00622840">
        <w:rPr>
          <w:i/>
          <w:iCs/>
        </w:rPr>
        <w:t>Find Out More About Al Ghandi Cadillac!</w:t>
      </w:r>
      <w:r w:rsidRPr="00622840">
        <w:t xml:space="preserve"> [online] Alghandi.com. Available at: </w:t>
      </w:r>
      <w:hyperlink r:id="rId21" w:history="1">
        <w:r w:rsidR="00622840" w:rsidRPr="00622840">
          <w:rPr>
            <w:rStyle w:val="Hyperlink"/>
          </w:rPr>
          <w:t>https://cadillac.alghandi.com/about-us/</w:t>
        </w:r>
      </w:hyperlink>
      <w:r>
        <w:t xml:space="preserve"> </w:t>
      </w:r>
      <w:r w:rsidRPr="00622840">
        <w:t>[Accessed 20 Apr. 2026].</w:t>
      </w:r>
    </w:p>
    <w:p w14:paraId="46C567A1" w14:textId="2B3864FF" w:rsidR="009D6C53" w:rsidRPr="00622840" w:rsidRDefault="00120974" w:rsidP="00622840">
      <w:r w:rsidRPr="009D6C53">
        <w:t>Cohen, S., Liu, H., Hanna, P., Hopkins, D., Higham, J., &amp; Gössling, S. (2022). The rich kids of Instagram: Luxury travel, transport modes, and desire. </w:t>
      </w:r>
      <w:r w:rsidRPr="009D6C53">
        <w:rPr>
          <w:i/>
          <w:iCs/>
        </w:rPr>
        <w:t>Journal of Travel Research</w:t>
      </w:r>
      <w:r w:rsidRPr="009D6C53">
        <w:t>, </w:t>
      </w:r>
      <w:r w:rsidRPr="009D6C53">
        <w:rPr>
          <w:i/>
          <w:iCs/>
        </w:rPr>
        <w:t>61</w:t>
      </w:r>
      <w:r w:rsidRPr="009D6C53">
        <w:t xml:space="preserve">(7), 1479-1494. </w:t>
      </w:r>
      <w:hyperlink r:id="rId22" w:history="1">
        <w:r w:rsidR="009D6C53" w:rsidRPr="007E3803">
          <w:rPr>
            <w:rStyle w:val="Hyperlink"/>
          </w:rPr>
          <w:t>https://journals.sagepub.com/doi/pdf/10.1177/00472875211037748</w:t>
        </w:r>
      </w:hyperlink>
      <w:r>
        <w:t xml:space="preserve"> </w:t>
      </w:r>
    </w:p>
    <w:p w14:paraId="04368562" w14:textId="71458D72" w:rsidR="00622840" w:rsidRPr="007A320A" w:rsidRDefault="00120974" w:rsidP="007A320A">
      <w:r w:rsidRPr="001D506A">
        <w:t xml:space="preserve">Drăgălin, I., 2025. Business and legal negotiation. Course support. </w:t>
      </w:r>
      <w:hyperlink r:id="rId23" w:history="1">
        <w:r w:rsidR="00622840" w:rsidRPr="007E3803">
          <w:rPr>
            <w:rStyle w:val="Hyperlink"/>
          </w:rPr>
          <w:t>https://irek.ase.md/xmlui/bitstream/handle/123456789/4764/Dragalin%20I_BUSINESS%20AND%20LEGAL%20NEGOTIATION_Course%20%20support.pdf?sequence=1&amp;isAllowed=y</w:t>
        </w:r>
      </w:hyperlink>
      <w:r>
        <w:t xml:space="preserve"> </w:t>
      </w:r>
    </w:p>
    <w:sectPr w:rsidR="00622840" w:rsidRPr="007A320A" w:rsidSect="004757FB">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2AD0F" w14:textId="77777777" w:rsidR="00D64731" w:rsidRDefault="00D64731">
      <w:pPr>
        <w:spacing w:after="0" w:line="240" w:lineRule="auto"/>
      </w:pPr>
      <w:r>
        <w:separator/>
      </w:r>
    </w:p>
  </w:endnote>
  <w:endnote w:type="continuationSeparator" w:id="0">
    <w:p w14:paraId="1423B691" w14:textId="77777777" w:rsidR="00D64731" w:rsidRDefault="00D64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867411"/>
      <w:docPartObj>
        <w:docPartGallery w:val="Page Numbers (Bottom of Page)"/>
        <w:docPartUnique/>
      </w:docPartObj>
    </w:sdtPr>
    <w:sdtEndPr>
      <w:rPr>
        <w:noProof/>
      </w:rPr>
    </w:sdtEndPr>
    <w:sdtContent>
      <w:p w14:paraId="19E81F23" w14:textId="22173907" w:rsidR="004757FB" w:rsidRDefault="00120974">
        <w:pPr>
          <w:pStyle w:val="Footer"/>
          <w:jc w:val="right"/>
        </w:pPr>
        <w:r>
          <w:fldChar w:fldCharType="begin"/>
        </w:r>
        <w:r>
          <w:instrText xml:space="preserve"> PAGE   \* MERGEFORMAT </w:instrText>
        </w:r>
        <w:r>
          <w:fldChar w:fldCharType="separate"/>
        </w:r>
        <w:r w:rsidR="009B32E6">
          <w:rPr>
            <w:noProof/>
          </w:rPr>
          <w:t>20</w:t>
        </w:r>
        <w:r>
          <w:rPr>
            <w:noProof/>
          </w:rPr>
          <w:fldChar w:fldCharType="end"/>
        </w:r>
      </w:p>
    </w:sdtContent>
  </w:sdt>
  <w:p w14:paraId="4E2D8FE7" w14:textId="77777777" w:rsidR="004757FB" w:rsidRDefault="004757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D2B07" w14:textId="77777777" w:rsidR="00D64731" w:rsidRDefault="00D64731">
      <w:pPr>
        <w:spacing w:after="0" w:line="240" w:lineRule="auto"/>
      </w:pPr>
      <w:r>
        <w:separator/>
      </w:r>
    </w:p>
  </w:footnote>
  <w:footnote w:type="continuationSeparator" w:id="0">
    <w:p w14:paraId="5DD70F7C" w14:textId="77777777" w:rsidR="00D64731" w:rsidRDefault="00D647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20A"/>
    <w:rsid w:val="00017E66"/>
    <w:rsid w:val="00031D00"/>
    <w:rsid w:val="00043320"/>
    <w:rsid w:val="000B1135"/>
    <w:rsid w:val="00107718"/>
    <w:rsid w:val="00120974"/>
    <w:rsid w:val="001D506A"/>
    <w:rsid w:val="002676B5"/>
    <w:rsid w:val="002732B4"/>
    <w:rsid w:val="0027620E"/>
    <w:rsid w:val="00293F0C"/>
    <w:rsid w:val="002E0241"/>
    <w:rsid w:val="003A0DD3"/>
    <w:rsid w:val="003A5A85"/>
    <w:rsid w:val="00421B8D"/>
    <w:rsid w:val="004527D9"/>
    <w:rsid w:val="004757FB"/>
    <w:rsid w:val="005212D5"/>
    <w:rsid w:val="00550895"/>
    <w:rsid w:val="00574EC3"/>
    <w:rsid w:val="005F3EDB"/>
    <w:rsid w:val="0061796F"/>
    <w:rsid w:val="00622840"/>
    <w:rsid w:val="00637E93"/>
    <w:rsid w:val="00673045"/>
    <w:rsid w:val="0076384C"/>
    <w:rsid w:val="007A320A"/>
    <w:rsid w:val="007E3803"/>
    <w:rsid w:val="0082594C"/>
    <w:rsid w:val="00826373"/>
    <w:rsid w:val="0083051A"/>
    <w:rsid w:val="008A4D8E"/>
    <w:rsid w:val="008B3DFD"/>
    <w:rsid w:val="008E4455"/>
    <w:rsid w:val="00947B42"/>
    <w:rsid w:val="009B32E6"/>
    <w:rsid w:val="009D6C53"/>
    <w:rsid w:val="00A0388C"/>
    <w:rsid w:val="00A504F5"/>
    <w:rsid w:val="00AD6A16"/>
    <w:rsid w:val="00B4791B"/>
    <w:rsid w:val="00B5134D"/>
    <w:rsid w:val="00D464B7"/>
    <w:rsid w:val="00D64731"/>
    <w:rsid w:val="00D67F26"/>
    <w:rsid w:val="00DC54F3"/>
    <w:rsid w:val="00EC1090"/>
    <w:rsid w:val="00F04E74"/>
    <w:rsid w:val="00F13D7D"/>
    <w:rsid w:val="00F32783"/>
    <w:rsid w:val="00FF6F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D2573"/>
  <w15:chartTrackingRefBased/>
  <w15:docId w15:val="{72FB563E-42B3-45F5-A160-C0FFBB9CD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20E"/>
    <w:pPr>
      <w:spacing w:line="360" w:lineRule="auto"/>
      <w:jc w:val="both"/>
    </w:pPr>
    <w:rPr>
      <w:rFonts w:ascii="Arial" w:hAnsi="Arial"/>
      <w:sz w:val="24"/>
    </w:rPr>
  </w:style>
  <w:style w:type="paragraph" w:styleId="Heading1">
    <w:name w:val="heading 1"/>
    <w:basedOn w:val="Normal"/>
    <w:next w:val="Normal"/>
    <w:link w:val="Heading1Char"/>
    <w:uiPriority w:val="9"/>
    <w:qFormat/>
    <w:rsid w:val="007A320A"/>
    <w:pPr>
      <w:keepNext/>
      <w:keepLines/>
      <w:spacing w:before="360" w:after="80" w:line="480" w:lineRule="auto"/>
      <w:outlineLvl w:val="0"/>
    </w:pPr>
    <w:rPr>
      <w:rFonts w:eastAsiaTheme="majorEastAsia" w:cstheme="majorBidi"/>
      <w:b/>
      <w:color w:val="000000" w:themeColor="text1"/>
      <w:szCs w:val="40"/>
    </w:rPr>
  </w:style>
  <w:style w:type="paragraph" w:styleId="Heading2">
    <w:name w:val="heading 2"/>
    <w:basedOn w:val="Normal"/>
    <w:next w:val="Normal"/>
    <w:link w:val="Heading2Char"/>
    <w:autoRedefine/>
    <w:uiPriority w:val="9"/>
    <w:unhideWhenUsed/>
    <w:qFormat/>
    <w:rsid w:val="007A320A"/>
    <w:pPr>
      <w:keepNext/>
      <w:keepLines/>
      <w:spacing w:before="160" w:after="80" w:line="480" w:lineRule="auto"/>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AD6A16"/>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A32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32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32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2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2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2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20A"/>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7A320A"/>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AD6A16"/>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7A32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32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3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20A"/>
    <w:rPr>
      <w:rFonts w:eastAsiaTheme="majorEastAsia" w:cstheme="majorBidi"/>
      <w:color w:val="272727" w:themeColor="text1" w:themeTint="D8"/>
    </w:rPr>
  </w:style>
  <w:style w:type="paragraph" w:styleId="Title">
    <w:name w:val="Title"/>
    <w:basedOn w:val="Normal"/>
    <w:next w:val="Normal"/>
    <w:link w:val="TitleChar"/>
    <w:uiPriority w:val="10"/>
    <w:qFormat/>
    <w:rsid w:val="007A32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2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20A"/>
    <w:pPr>
      <w:spacing w:before="160"/>
      <w:jc w:val="center"/>
    </w:pPr>
    <w:rPr>
      <w:i/>
      <w:iCs/>
      <w:color w:val="404040" w:themeColor="text1" w:themeTint="BF"/>
    </w:rPr>
  </w:style>
  <w:style w:type="character" w:customStyle="1" w:styleId="QuoteChar">
    <w:name w:val="Quote Char"/>
    <w:basedOn w:val="DefaultParagraphFont"/>
    <w:link w:val="Quote"/>
    <w:uiPriority w:val="29"/>
    <w:rsid w:val="007A320A"/>
    <w:rPr>
      <w:i/>
      <w:iCs/>
      <w:color w:val="404040" w:themeColor="text1" w:themeTint="BF"/>
    </w:rPr>
  </w:style>
  <w:style w:type="paragraph" w:styleId="ListParagraph">
    <w:name w:val="List Paragraph"/>
    <w:basedOn w:val="Normal"/>
    <w:uiPriority w:val="34"/>
    <w:qFormat/>
    <w:rsid w:val="007A320A"/>
    <w:pPr>
      <w:ind w:left="720"/>
      <w:contextualSpacing/>
    </w:pPr>
  </w:style>
  <w:style w:type="character" w:styleId="IntenseEmphasis">
    <w:name w:val="Intense Emphasis"/>
    <w:basedOn w:val="DefaultParagraphFont"/>
    <w:uiPriority w:val="21"/>
    <w:qFormat/>
    <w:rsid w:val="007A320A"/>
    <w:rPr>
      <w:i/>
      <w:iCs/>
      <w:color w:val="2F5496" w:themeColor="accent1" w:themeShade="BF"/>
    </w:rPr>
  </w:style>
  <w:style w:type="paragraph" w:styleId="IntenseQuote">
    <w:name w:val="Intense Quote"/>
    <w:basedOn w:val="Normal"/>
    <w:next w:val="Normal"/>
    <w:link w:val="IntenseQuoteChar"/>
    <w:uiPriority w:val="30"/>
    <w:qFormat/>
    <w:rsid w:val="007A32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320A"/>
    <w:rPr>
      <w:i/>
      <w:iCs/>
      <w:color w:val="2F5496" w:themeColor="accent1" w:themeShade="BF"/>
    </w:rPr>
  </w:style>
  <w:style w:type="character" w:styleId="IntenseReference">
    <w:name w:val="Intense Reference"/>
    <w:basedOn w:val="DefaultParagraphFont"/>
    <w:uiPriority w:val="32"/>
    <w:qFormat/>
    <w:rsid w:val="007A320A"/>
    <w:rPr>
      <w:b/>
      <w:bCs/>
      <w:smallCaps/>
      <w:color w:val="2F5496" w:themeColor="accent1" w:themeShade="BF"/>
      <w:spacing w:val="5"/>
    </w:rPr>
  </w:style>
  <w:style w:type="paragraph" w:styleId="Caption">
    <w:name w:val="caption"/>
    <w:basedOn w:val="Normal"/>
    <w:next w:val="Normal"/>
    <w:uiPriority w:val="35"/>
    <w:unhideWhenUsed/>
    <w:qFormat/>
    <w:rsid w:val="0027620E"/>
    <w:pPr>
      <w:spacing w:after="200" w:line="240" w:lineRule="auto"/>
    </w:pPr>
    <w:rPr>
      <w:i/>
      <w:iCs/>
      <w:color w:val="44546A" w:themeColor="text2"/>
      <w:sz w:val="18"/>
      <w:szCs w:val="18"/>
    </w:rPr>
  </w:style>
  <w:style w:type="character" w:styleId="Hyperlink">
    <w:name w:val="Hyperlink"/>
    <w:basedOn w:val="DefaultParagraphFont"/>
    <w:uiPriority w:val="99"/>
    <w:unhideWhenUsed/>
    <w:rsid w:val="00B5134D"/>
    <w:rPr>
      <w:color w:val="0563C1" w:themeColor="hyperlink"/>
      <w:u w:val="single"/>
    </w:rPr>
  </w:style>
  <w:style w:type="character" w:customStyle="1" w:styleId="UnresolvedMention1">
    <w:name w:val="Unresolved Mention1"/>
    <w:basedOn w:val="DefaultParagraphFont"/>
    <w:uiPriority w:val="99"/>
    <w:semiHidden/>
    <w:unhideWhenUsed/>
    <w:rsid w:val="00B5134D"/>
    <w:rPr>
      <w:color w:val="605E5C"/>
      <w:shd w:val="clear" w:color="auto" w:fill="E1DFDD"/>
    </w:rPr>
  </w:style>
  <w:style w:type="paragraph" w:styleId="TOCHeading">
    <w:name w:val="TOC Heading"/>
    <w:basedOn w:val="Heading1"/>
    <w:next w:val="Normal"/>
    <w:uiPriority w:val="39"/>
    <w:unhideWhenUsed/>
    <w:qFormat/>
    <w:rsid w:val="00AD6A1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D6A16"/>
    <w:pPr>
      <w:spacing w:after="100"/>
    </w:pPr>
  </w:style>
  <w:style w:type="paragraph" w:styleId="TOC2">
    <w:name w:val="toc 2"/>
    <w:basedOn w:val="Normal"/>
    <w:next w:val="Normal"/>
    <w:autoRedefine/>
    <w:uiPriority w:val="39"/>
    <w:unhideWhenUsed/>
    <w:rsid w:val="00AD6A16"/>
    <w:pPr>
      <w:spacing w:after="100"/>
      <w:ind w:left="240"/>
    </w:pPr>
  </w:style>
  <w:style w:type="paragraph" w:styleId="TOC3">
    <w:name w:val="toc 3"/>
    <w:basedOn w:val="Normal"/>
    <w:next w:val="Normal"/>
    <w:autoRedefine/>
    <w:uiPriority w:val="39"/>
    <w:unhideWhenUsed/>
    <w:rsid w:val="00AD6A16"/>
    <w:pPr>
      <w:spacing w:after="100"/>
      <w:ind w:left="480"/>
    </w:pPr>
  </w:style>
  <w:style w:type="paragraph" w:styleId="Header">
    <w:name w:val="header"/>
    <w:basedOn w:val="Normal"/>
    <w:link w:val="HeaderChar"/>
    <w:uiPriority w:val="99"/>
    <w:unhideWhenUsed/>
    <w:rsid w:val="00475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7FB"/>
    <w:rPr>
      <w:rFonts w:ascii="Arial" w:hAnsi="Arial"/>
      <w:sz w:val="24"/>
    </w:rPr>
  </w:style>
  <w:style w:type="paragraph" w:styleId="Footer">
    <w:name w:val="footer"/>
    <w:basedOn w:val="Normal"/>
    <w:link w:val="FooterChar"/>
    <w:uiPriority w:val="99"/>
    <w:unhideWhenUsed/>
    <w:rsid w:val="00475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7F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Delivery.cfm?abstractid=5535058" TargetMode="External"/><Relationship Id="rId13" Type="http://schemas.openxmlformats.org/officeDocument/2006/relationships/hyperlink" Target="https://grwsacademicjournal.com/grwsacademic/index.php/GRWS-INJACSM/article/download/177/182" TargetMode="External"/><Relationship Id="rId18" Type="http://schemas.openxmlformats.org/officeDocument/2006/relationships/hyperlink" Target="https://www.cureusjournals.com/articles/11243-driving-sales-digitally-an-empirical-study-of-digital-showrooms-in-the-automotive-sector.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adillac.alghandi.com/about-us/" TargetMode="External"/><Relationship Id="rId7" Type="http://schemas.openxmlformats.org/officeDocument/2006/relationships/image" Target="media/image1.png"/><Relationship Id="rId12" Type="http://schemas.openxmlformats.org/officeDocument/2006/relationships/hyperlink" Target="https://www.ajol.info/index.php/jpds/article/view/296252/278675" TargetMode="External"/><Relationship Id="rId17" Type="http://schemas.openxmlformats.org/officeDocument/2006/relationships/hyperlink" Target="https://finance.yahoo.com/news/luxury-car-market-growth-opportunities-133400268.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pository.learn-portal.org/index.php/rps/article/download/1238/1113" TargetMode="External"/><Relationship Id="rId20" Type="http://schemas.openxmlformats.org/officeDocument/2006/relationships/hyperlink" Target="https://papers.ssrn.com/sol3/Delivery.cfm?abstractid=485075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ijfr.com/papers/2025/6/2254.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mbridge.org/core/elements/global-strategy-in-our-age-of-chaos/93BE673603D9DC01381344171C053298" TargetMode="External"/><Relationship Id="rId23" Type="http://schemas.openxmlformats.org/officeDocument/2006/relationships/hyperlink" Target="https://irek.ase.md/xmlui/bitstream/handle/123456789/4764/Dragalin%20I_BUSINESS%20AND%20LEGAL%20NEGOTIATION_Course%20%20support.pdf?sequence=1&amp;isAllowed=y" TargetMode="External"/><Relationship Id="rId10" Type="http://schemas.openxmlformats.org/officeDocument/2006/relationships/hyperlink" Target="https://gupea.ub.gu.se/bitstreams/cc330e3a-f063-44ae-bbd8-abdc2b4dd5fa/download" TargetMode="External"/><Relationship Id="rId19" Type="http://schemas.openxmlformats.org/officeDocument/2006/relationships/hyperlink" Target="https://www.theseus.fi/bitstream/handle/10024/802349/Wuori_Paula.pdf?sequence=2" TargetMode="External"/><Relationship Id="rId4" Type="http://schemas.openxmlformats.org/officeDocument/2006/relationships/webSettings" Target="webSettings.xml"/><Relationship Id="rId9" Type="http://schemas.openxmlformats.org/officeDocument/2006/relationships/hyperlink" Target="https://www.cavendercadillac.com/how-cadillacs-commitment-to-electric-vehicles-is-shaping-and-powering-the-future/" TargetMode="External"/><Relationship Id="rId14" Type="http://schemas.openxmlformats.org/officeDocument/2006/relationships/hyperlink" Target="https://ejournal.isha.or.id/index.php/Inspirat/article/download/335/370" TargetMode="External"/><Relationship Id="rId22" Type="http://schemas.openxmlformats.org/officeDocument/2006/relationships/hyperlink" Target="https://journals.sagepub.com/doi/pdf/10.1177/00472875211037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A5458-8CCA-4258-A46C-82EFF05F9B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6306</Words>
  <Characters>35949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Souradeep Some</dc:creator>
  <cp:lastModifiedBy>Keyur Mukeshbhai Bodar (2435243)</cp:lastModifiedBy>
  <cp:revision>4</cp:revision>
  <dcterms:created xsi:type="dcterms:W3CDTF">2026-04-24T06:59:00Z</dcterms:created>
  <dcterms:modified xsi:type="dcterms:W3CDTF">2026-04-27T09:03:00Z</dcterms:modified>
</cp:coreProperties>
</file>