
<file path=[Content_Types].xml><?xml version="1.0" encoding="utf-8"?>
<Types xmlns="http://schemas.openxmlformats.org/package/2006/content-types">
  <Default Extension="xml" ContentType="application/xml"/>
  <Default Extension="xlsx" ContentType="application/vnd.openxmlformats-officedocument.spreadsheetml.sheet"/>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xmlns:a14="http://schemas.microsoft.com/office/drawing/2010/main" xmlns:c="http://schemas.openxmlformats.org/drawingml/2006/chart" mc:Ignorable="w14 w15 wp14">
  <w:body>
    <w:p xmlns:wp14="http://schemas.microsoft.com/office/word/2010/wordml" w14:paraId="7D88BF3A" wp14:textId="77777777">
      <w:pPr>
        <w:jc w:val="center"/>
        <w:rPr>
          <w:b/>
          <w:bCs/>
          <w:sz w:val="36"/>
          <w:szCs w:val="32"/>
        </w:rPr>
      </w:pPr>
      <w:bookmarkStart w:name="_GoBack" w:id="13"/>
      <w:bookmarkEnd w:id="13"/>
      <w:r>
        <w:rPr>
          <w:rFonts w:hint="default"/>
          <w:b/>
          <w:bCs/>
          <w:sz w:val="36"/>
          <w:szCs w:val="32"/>
          <w:lang w:val="en-GB"/>
        </w:rPr>
        <w:t>dis</w:t>
      </w:r>
      <w:r>
        <w:rPr>
          <w:b/>
          <w:bCs/>
          <w:sz w:val="36"/>
          <w:szCs w:val="32"/>
        </w:rPr>
        <w:t>ssertation Proposal</w:t>
      </w:r>
    </w:p>
    <w:p xmlns:wp14="http://schemas.microsoft.com/office/word/2010/wordml" w14:paraId="021CFEEC" wp14:textId="77777777">
      <w:pPr>
        <w:jc w:val="center"/>
        <w:rPr>
          <w:b/>
          <w:bCs/>
          <w:sz w:val="36"/>
          <w:szCs w:val="32"/>
        </w:rPr>
      </w:pPr>
    </w:p>
    <w:p xmlns:wp14="http://schemas.microsoft.com/office/word/2010/wordml" w14:paraId="71F55A62" wp14:textId="77777777">
      <w:pPr>
        <w:rPr>
          <w:b/>
          <w:bCs/>
          <w:sz w:val="36"/>
          <w:szCs w:val="32"/>
        </w:rPr>
      </w:pPr>
    </w:p>
    <w:p xmlns:wp14="http://schemas.microsoft.com/office/word/2010/wordml" w14:paraId="7C77CFA3" wp14:textId="77777777">
      <w:pPr>
        <w:rPr>
          <w:b/>
          <w:bCs/>
          <w:sz w:val="36"/>
          <w:szCs w:val="32"/>
        </w:rPr>
      </w:pPr>
    </w:p>
    <w:p xmlns:wp14="http://schemas.microsoft.com/office/word/2010/wordml" w14:paraId="6C9950A5" wp14:textId="77777777">
      <w:pPr>
        <w:jc w:val="center"/>
        <w:rPr>
          <w:b/>
          <w:bCs/>
          <w:sz w:val="36"/>
          <w:szCs w:val="32"/>
        </w:rPr>
      </w:pPr>
    </w:p>
    <w:p xmlns:wp14="http://schemas.microsoft.com/office/word/2010/wordml" w14:paraId="50B7AB46" wp14:textId="77777777">
      <w:pPr>
        <w:jc w:val="center"/>
        <w:rPr>
          <w:b/>
          <w:bCs/>
          <w:i/>
          <w:iCs/>
          <w:sz w:val="36"/>
          <w:szCs w:val="32"/>
        </w:rPr>
      </w:pPr>
      <w:r>
        <w:rPr>
          <w:b/>
          <w:bCs/>
          <w:i/>
          <w:iCs/>
          <w:sz w:val="36"/>
          <w:szCs w:val="32"/>
        </w:rPr>
        <w:t>The Impact of Automation on the Future Job Demands of UK Manufacturing Sector</w:t>
      </w:r>
    </w:p>
    <w:p xmlns:wp14="http://schemas.microsoft.com/office/word/2010/wordml" w14:paraId="1D3CB7F0" wp14:textId="77777777"/>
    <w:p xmlns:wp14="http://schemas.microsoft.com/office/word/2010/wordml" w14:paraId="39AD968F" wp14:textId="77777777"/>
    <w:p xmlns:wp14="http://schemas.microsoft.com/office/word/2010/wordml" w14:paraId="4C3E5B5F" wp14:textId="77777777"/>
    <w:p xmlns:wp14="http://schemas.microsoft.com/office/word/2010/wordml" w14:paraId="4290B3EE" wp14:textId="77777777"/>
    <w:p xmlns:wp14="http://schemas.microsoft.com/office/word/2010/wordml" w:rsidP="08CB35B0" w14:paraId="50746921" wp14:textId="48DB9867">
      <w:pPr>
        <w:jc w:val="center"/>
        <w:rPr>
          <w:sz w:val="28"/>
          <w:szCs w:val="28"/>
          <w:u w:val="single"/>
        </w:rPr>
      </w:pPr>
    </w:p>
    <w:p xmlns:wp14="http://schemas.microsoft.com/office/word/2010/wordml" w14:paraId="31327479" wp14:textId="77777777">
      <w:pPr>
        <w:widowControl/>
        <w:spacing w:line="259" w:lineRule="auto"/>
        <w:jc w:val="left"/>
      </w:pPr>
      <w:r>
        <w:br w:type="page"/>
      </w:r>
    </w:p>
    <w:sdt>
      <w:sdtPr>
        <w:rPr>
          <w:rFonts w:ascii="Times New Roman" w:hAnsi="Times New Roman" w:eastAsiaTheme="minorHAnsi" w:cstheme="minorBidi"/>
          <w:color w:val="000000" w:themeColor="text1"/>
          <w:sz w:val="24"/>
          <w:szCs w:val="22"/>
          <w14:textFill>
            <w14:solidFill>
              <w14:schemeClr w14:val="tx1"/>
            </w14:solidFill>
          </w14:textFill>
        </w:rPr>
        <w:id w:val="57681907"/>
        <w:docPartObj>
          <w:docPartGallery w:val="Table of Contents"/>
          <w:docPartUnique/>
        </w:docPartObj>
      </w:sdtPr>
      <w:sdtEndPr>
        <w:rPr>
          <w:rFonts w:ascii="Times New Roman" w:hAnsi="Times New Roman" w:eastAsiaTheme="minorHAnsi" w:cstheme="minorBidi"/>
          <w:b/>
          <w:bCs/>
          <w:color w:val="000000" w:themeColor="text1"/>
          <w:sz w:val="24"/>
          <w:szCs w:val="22"/>
          <w14:textFill>
            <w14:solidFill>
              <w14:schemeClr w14:val="tx1"/>
            </w14:solidFill>
          </w14:textFill>
        </w:rPr>
      </w:sdtEndPr>
      <w:sdtContent>
        <w:p xmlns:wp14="http://schemas.microsoft.com/office/word/2010/wordml" w14:paraId="77AB09D7" wp14:textId="77777777">
          <w:pPr>
            <w:pStyle w:val="16"/>
            <w:jc w:val="center"/>
            <w:rPr>
              <w:rFonts w:ascii="Times New Roman" w:hAnsi="Times New Roman" w:cs="Times New Roman"/>
              <w:b/>
              <w:sz w:val="28"/>
            </w:rPr>
          </w:pPr>
          <w:r>
            <w:rPr>
              <w:rFonts w:ascii="Times New Roman" w:hAnsi="Times New Roman" w:cs="Times New Roman"/>
              <w:b/>
              <w:sz w:val="28"/>
            </w:rPr>
            <w:t>Table of Contents</w:t>
          </w:r>
        </w:p>
        <w:p xmlns:wp14="http://schemas.microsoft.com/office/word/2010/wordml" w14:paraId="3F3E2C97" wp14:textId="77777777">
          <w:pPr>
            <w:pStyle w:val="12"/>
            <w:tabs>
              <w:tab w:val="right" w:leader="dot" w:pos="9016"/>
            </w:tabs>
          </w:pPr>
          <w:r>
            <w:fldChar w:fldCharType="begin"/>
          </w:r>
          <w:r>
            <w:instrText xml:space="preserve"> TOC \o "1-3" \h \z \u </w:instrText>
          </w:r>
          <w:r>
            <w:fldChar w:fldCharType="separate"/>
          </w:r>
          <w:r>
            <w:fldChar w:fldCharType="begin"/>
          </w:r>
          <w:r>
            <w:instrText xml:space="preserve"> HYPERLINK \l "_Toc171433637" </w:instrText>
          </w:r>
          <w:r>
            <w:fldChar w:fldCharType="separate"/>
          </w:r>
          <w:r>
            <w:rPr>
              <w:rStyle w:val="9"/>
            </w:rPr>
            <w:t>1.0 Introduction</w:t>
          </w:r>
          <w:r>
            <w:tab/>
          </w:r>
          <w:r>
            <w:fldChar w:fldCharType="begin"/>
          </w:r>
          <w:r>
            <w:instrText xml:space="preserve"> PAGEREF _Toc171433637 \h </w:instrText>
          </w:r>
          <w:r>
            <w:fldChar w:fldCharType="separate"/>
          </w:r>
          <w:r>
            <w:t>3</w:t>
          </w:r>
          <w:r>
            <w:fldChar w:fldCharType="end"/>
          </w:r>
          <w:r>
            <w:fldChar w:fldCharType="end"/>
          </w:r>
        </w:p>
        <w:p xmlns:wp14="http://schemas.microsoft.com/office/word/2010/wordml" w14:paraId="4F416277" wp14:textId="77777777">
          <w:pPr>
            <w:pStyle w:val="13"/>
            <w:tabs>
              <w:tab w:val="right" w:leader="dot" w:pos="9016"/>
            </w:tabs>
          </w:pPr>
          <w:r>
            <w:fldChar w:fldCharType="begin"/>
          </w:r>
          <w:r>
            <w:instrText xml:space="preserve"> HYPERLINK \l "_Toc171433638" </w:instrText>
          </w:r>
          <w:r>
            <w:fldChar w:fldCharType="separate"/>
          </w:r>
          <w:r>
            <w:rPr>
              <w:rStyle w:val="9"/>
            </w:rPr>
            <w:t>1.1 Research Background</w:t>
          </w:r>
          <w:r>
            <w:tab/>
          </w:r>
          <w:r>
            <w:fldChar w:fldCharType="begin"/>
          </w:r>
          <w:r>
            <w:instrText xml:space="preserve"> PAGEREF _Toc171433638 \h </w:instrText>
          </w:r>
          <w:r>
            <w:fldChar w:fldCharType="separate"/>
          </w:r>
          <w:r>
            <w:t>3</w:t>
          </w:r>
          <w:r>
            <w:fldChar w:fldCharType="end"/>
          </w:r>
          <w:r>
            <w:fldChar w:fldCharType="end"/>
          </w:r>
        </w:p>
        <w:p xmlns:wp14="http://schemas.microsoft.com/office/word/2010/wordml" w14:paraId="1A6B3F42" wp14:textId="77777777">
          <w:pPr>
            <w:pStyle w:val="13"/>
            <w:tabs>
              <w:tab w:val="right" w:leader="dot" w:pos="9016"/>
            </w:tabs>
          </w:pPr>
          <w:r>
            <w:fldChar w:fldCharType="begin"/>
          </w:r>
          <w:r>
            <w:instrText xml:space="preserve"> HYPERLINK \l "_Toc171433639" </w:instrText>
          </w:r>
          <w:r>
            <w:fldChar w:fldCharType="separate"/>
          </w:r>
          <w:r>
            <w:rPr>
              <w:rStyle w:val="9"/>
            </w:rPr>
            <w:t>1.2 Research Rationale</w:t>
          </w:r>
          <w:r>
            <w:tab/>
          </w:r>
          <w:r>
            <w:fldChar w:fldCharType="begin"/>
          </w:r>
          <w:r>
            <w:instrText xml:space="preserve"> PAGEREF _Toc171433639 \h </w:instrText>
          </w:r>
          <w:r>
            <w:fldChar w:fldCharType="separate"/>
          </w:r>
          <w:r>
            <w:t>3</w:t>
          </w:r>
          <w:r>
            <w:fldChar w:fldCharType="end"/>
          </w:r>
          <w:r>
            <w:fldChar w:fldCharType="end"/>
          </w:r>
        </w:p>
        <w:p xmlns:wp14="http://schemas.microsoft.com/office/word/2010/wordml" w14:paraId="1F667A28" wp14:textId="77777777">
          <w:pPr>
            <w:pStyle w:val="13"/>
            <w:tabs>
              <w:tab w:val="right" w:leader="dot" w:pos="9016"/>
            </w:tabs>
          </w:pPr>
          <w:r>
            <w:fldChar w:fldCharType="begin"/>
          </w:r>
          <w:r>
            <w:instrText xml:space="preserve"> HYPERLINK \l "_Toc171433640" </w:instrText>
          </w:r>
          <w:r>
            <w:fldChar w:fldCharType="separate"/>
          </w:r>
          <w:r>
            <w:rPr>
              <w:rStyle w:val="9"/>
            </w:rPr>
            <w:t>1.3 Research Problem</w:t>
          </w:r>
          <w:r>
            <w:tab/>
          </w:r>
          <w:r>
            <w:fldChar w:fldCharType="begin"/>
          </w:r>
          <w:r>
            <w:instrText xml:space="preserve"> PAGEREF _Toc171433640 \h </w:instrText>
          </w:r>
          <w:r>
            <w:fldChar w:fldCharType="separate"/>
          </w:r>
          <w:r>
            <w:t>3</w:t>
          </w:r>
          <w:r>
            <w:fldChar w:fldCharType="end"/>
          </w:r>
          <w:r>
            <w:fldChar w:fldCharType="end"/>
          </w:r>
        </w:p>
        <w:p xmlns:wp14="http://schemas.microsoft.com/office/word/2010/wordml" w14:paraId="39690655" wp14:textId="77777777">
          <w:pPr>
            <w:pStyle w:val="12"/>
            <w:tabs>
              <w:tab w:val="right" w:leader="dot" w:pos="9016"/>
            </w:tabs>
          </w:pPr>
          <w:r>
            <w:fldChar w:fldCharType="begin"/>
          </w:r>
          <w:r>
            <w:instrText xml:space="preserve"> HYPERLINK \l "_Toc171433641" </w:instrText>
          </w:r>
          <w:r>
            <w:fldChar w:fldCharType="separate"/>
          </w:r>
          <w:r>
            <w:rPr>
              <w:rStyle w:val="9"/>
            </w:rPr>
            <w:t>2.0 Research Aims and Objectives</w:t>
          </w:r>
          <w:r>
            <w:tab/>
          </w:r>
          <w:r>
            <w:fldChar w:fldCharType="begin"/>
          </w:r>
          <w:r>
            <w:instrText xml:space="preserve"> PAGEREF _Toc171433641 \h </w:instrText>
          </w:r>
          <w:r>
            <w:fldChar w:fldCharType="separate"/>
          </w:r>
          <w:r>
            <w:t>4</w:t>
          </w:r>
          <w:r>
            <w:fldChar w:fldCharType="end"/>
          </w:r>
          <w:r>
            <w:fldChar w:fldCharType="end"/>
          </w:r>
        </w:p>
        <w:p xmlns:wp14="http://schemas.microsoft.com/office/word/2010/wordml" w14:paraId="0D24AE65" wp14:textId="77777777">
          <w:pPr>
            <w:pStyle w:val="12"/>
            <w:tabs>
              <w:tab w:val="right" w:leader="dot" w:pos="9016"/>
            </w:tabs>
          </w:pPr>
          <w:r>
            <w:fldChar w:fldCharType="begin"/>
          </w:r>
          <w:r>
            <w:instrText xml:space="preserve"> HYPERLINK \l "_Toc171433642" </w:instrText>
          </w:r>
          <w:r>
            <w:fldChar w:fldCharType="separate"/>
          </w:r>
          <w:r>
            <w:rPr>
              <w:rStyle w:val="9"/>
            </w:rPr>
            <w:t>3.0 Preliminary Literature Search</w:t>
          </w:r>
          <w:r>
            <w:tab/>
          </w:r>
          <w:r>
            <w:fldChar w:fldCharType="begin"/>
          </w:r>
          <w:r>
            <w:instrText xml:space="preserve"> PAGEREF _Toc171433642 \h </w:instrText>
          </w:r>
          <w:r>
            <w:fldChar w:fldCharType="separate"/>
          </w:r>
          <w:r>
            <w:t>4</w:t>
          </w:r>
          <w:r>
            <w:fldChar w:fldCharType="end"/>
          </w:r>
          <w:r>
            <w:fldChar w:fldCharType="end"/>
          </w:r>
        </w:p>
        <w:p xmlns:wp14="http://schemas.microsoft.com/office/word/2010/wordml" w14:paraId="5342FF0E" wp14:textId="77777777">
          <w:pPr>
            <w:pStyle w:val="12"/>
            <w:tabs>
              <w:tab w:val="right" w:leader="dot" w:pos="9016"/>
            </w:tabs>
          </w:pPr>
          <w:r>
            <w:fldChar w:fldCharType="begin"/>
          </w:r>
          <w:r>
            <w:instrText xml:space="preserve"> HYPERLINK \l "_Toc171433643" </w:instrText>
          </w:r>
          <w:r>
            <w:fldChar w:fldCharType="separate"/>
          </w:r>
          <w:r>
            <w:rPr>
              <w:rStyle w:val="9"/>
            </w:rPr>
            <w:t>4.0 Research Methodology</w:t>
          </w:r>
          <w:r>
            <w:tab/>
          </w:r>
          <w:r>
            <w:fldChar w:fldCharType="begin"/>
          </w:r>
          <w:r>
            <w:instrText xml:space="preserve"> PAGEREF _Toc171433643 \h </w:instrText>
          </w:r>
          <w:r>
            <w:fldChar w:fldCharType="separate"/>
          </w:r>
          <w:r>
            <w:t>5</w:t>
          </w:r>
          <w:r>
            <w:fldChar w:fldCharType="end"/>
          </w:r>
          <w:r>
            <w:fldChar w:fldCharType="end"/>
          </w:r>
        </w:p>
        <w:p xmlns:wp14="http://schemas.microsoft.com/office/word/2010/wordml" w14:paraId="4C3F95ED" wp14:textId="77777777">
          <w:pPr>
            <w:pStyle w:val="13"/>
            <w:tabs>
              <w:tab w:val="right" w:leader="dot" w:pos="9016"/>
            </w:tabs>
          </w:pPr>
          <w:r>
            <w:fldChar w:fldCharType="begin"/>
          </w:r>
          <w:r>
            <w:instrText xml:space="preserve"> HYPERLINK \l "_Toc171433644" </w:instrText>
          </w:r>
          <w:r>
            <w:fldChar w:fldCharType="separate"/>
          </w:r>
          <w:r>
            <w:rPr>
              <w:rStyle w:val="9"/>
            </w:rPr>
            <w:t>4.1 Research Design</w:t>
          </w:r>
          <w:r>
            <w:tab/>
          </w:r>
          <w:r>
            <w:fldChar w:fldCharType="begin"/>
          </w:r>
          <w:r>
            <w:instrText xml:space="preserve"> PAGEREF _Toc171433644 \h </w:instrText>
          </w:r>
          <w:r>
            <w:fldChar w:fldCharType="separate"/>
          </w:r>
          <w:r>
            <w:t>5</w:t>
          </w:r>
          <w:r>
            <w:fldChar w:fldCharType="end"/>
          </w:r>
          <w:r>
            <w:fldChar w:fldCharType="end"/>
          </w:r>
        </w:p>
        <w:p xmlns:wp14="http://schemas.microsoft.com/office/word/2010/wordml" w14:paraId="3E6776C5" wp14:textId="77777777">
          <w:pPr>
            <w:pStyle w:val="13"/>
            <w:tabs>
              <w:tab w:val="right" w:leader="dot" w:pos="9016"/>
            </w:tabs>
          </w:pPr>
          <w:r>
            <w:fldChar w:fldCharType="begin"/>
          </w:r>
          <w:r>
            <w:instrText xml:space="preserve"> HYPERLINK \l "_Toc171433645" </w:instrText>
          </w:r>
          <w:r>
            <w:fldChar w:fldCharType="separate"/>
          </w:r>
          <w:r>
            <w:rPr>
              <w:rStyle w:val="9"/>
            </w:rPr>
            <w:t>4.2 Data Searching Process</w:t>
          </w:r>
          <w:r>
            <w:tab/>
          </w:r>
          <w:r>
            <w:fldChar w:fldCharType="begin"/>
          </w:r>
          <w:r>
            <w:instrText xml:space="preserve"> PAGEREF _Toc171433645 \h </w:instrText>
          </w:r>
          <w:r>
            <w:fldChar w:fldCharType="separate"/>
          </w:r>
          <w:r>
            <w:t>6</w:t>
          </w:r>
          <w:r>
            <w:fldChar w:fldCharType="end"/>
          </w:r>
          <w:r>
            <w:fldChar w:fldCharType="end"/>
          </w:r>
        </w:p>
        <w:p xmlns:wp14="http://schemas.microsoft.com/office/word/2010/wordml" w14:paraId="22443CF5" wp14:textId="77777777">
          <w:pPr>
            <w:pStyle w:val="13"/>
            <w:tabs>
              <w:tab w:val="right" w:leader="dot" w:pos="9016"/>
            </w:tabs>
          </w:pPr>
          <w:r>
            <w:fldChar w:fldCharType="begin"/>
          </w:r>
          <w:r>
            <w:instrText xml:space="preserve"> HYPERLINK \l "_Toc171433646" </w:instrText>
          </w:r>
          <w:r>
            <w:fldChar w:fldCharType="separate"/>
          </w:r>
          <w:r>
            <w:rPr>
              <w:rStyle w:val="9"/>
            </w:rPr>
            <w:t>4.3 Ethical Considerations</w:t>
          </w:r>
          <w:r>
            <w:tab/>
          </w:r>
          <w:r>
            <w:fldChar w:fldCharType="begin"/>
          </w:r>
          <w:r>
            <w:instrText xml:space="preserve"> PAGEREF _Toc171433646 \h </w:instrText>
          </w:r>
          <w:r>
            <w:fldChar w:fldCharType="separate"/>
          </w:r>
          <w:r>
            <w:t>7</w:t>
          </w:r>
          <w:r>
            <w:fldChar w:fldCharType="end"/>
          </w:r>
          <w:r>
            <w:fldChar w:fldCharType="end"/>
          </w:r>
        </w:p>
        <w:p xmlns:wp14="http://schemas.microsoft.com/office/word/2010/wordml" w14:paraId="2EE3513B" wp14:textId="77777777">
          <w:pPr>
            <w:pStyle w:val="12"/>
            <w:tabs>
              <w:tab w:val="right" w:leader="dot" w:pos="9016"/>
            </w:tabs>
          </w:pPr>
          <w:r>
            <w:fldChar w:fldCharType="begin"/>
          </w:r>
          <w:r>
            <w:instrText xml:space="preserve"> HYPERLINK \l "_Toc171433647" </w:instrText>
          </w:r>
          <w:r>
            <w:fldChar w:fldCharType="separate"/>
          </w:r>
          <w:r>
            <w:rPr>
              <w:rStyle w:val="9"/>
            </w:rPr>
            <w:t>5.0 Risks</w:t>
          </w:r>
          <w:r>
            <w:tab/>
          </w:r>
          <w:r>
            <w:fldChar w:fldCharType="begin"/>
          </w:r>
          <w:r>
            <w:instrText xml:space="preserve"> PAGEREF _Toc171433647 \h </w:instrText>
          </w:r>
          <w:r>
            <w:fldChar w:fldCharType="separate"/>
          </w:r>
          <w:r>
            <w:t>8</w:t>
          </w:r>
          <w:r>
            <w:fldChar w:fldCharType="end"/>
          </w:r>
          <w:r>
            <w:fldChar w:fldCharType="end"/>
          </w:r>
        </w:p>
        <w:p xmlns:wp14="http://schemas.microsoft.com/office/word/2010/wordml" w14:paraId="61B0102F" wp14:textId="77777777">
          <w:pPr>
            <w:pStyle w:val="12"/>
            <w:tabs>
              <w:tab w:val="right" w:leader="dot" w:pos="9016"/>
            </w:tabs>
          </w:pPr>
          <w:r>
            <w:fldChar w:fldCharType="begin"/>
          </w:r>
          <w:r>
            <w:instrText xml:space="preserve"> HYPERLINK \l "_Toc171433648" </w:instrText>
          </w:r>
          <w:r>
            <w:fldChar w:fldCharType="separate"/>
          </w:r>
          <w:r>
            <w:rPr>
              <w:rStyle w:val="9"/>
            </w:rPr>
            <w:t>6.0 Timeline</w:t>
          </w:r>
          <w:r>
            <w:tab/>
          </w:r>
          <w:r>
            <w:fldChar w:fldCharType="begin"/>
          </w:r>
          <w:r>
            <w:instrText xml:space="preserve"> PAGEREF _Toc171433648 \h </w:instrText>
          </w:r>
          <w:r>
            <w:fldChar w:fldCharType="separate"/>
          </w:r>
          <w:r>
            <w:t>8</w:t>
          </w:r>
          <w:r>
            <w:fldChar w:fldCharType="end"/>
          </w:r>
          <w:r>
            <w:fldChar w:fldCharType="end"/>
          </w:r>
        </w:p>
        <w:p xmlns:wp14="http://schemas.microsoft.com/office/word/2010/wordml" w14:paraId="3A69CD6A" wp14:textId="77777777">
          <w:pPr>
            <w:pStyle w:val="12"/>
            <w:tabs>
              <w:tab w:val="right" w:leader="dot" w:pos="9016"/>
            </w:tabs>
          </w:pPr>
          <w:r>
            <w:fldChar w:fldCharType="begin"/>
          </w:r>
          <w:r>
            <w:instrText xml:space="preserve"> HYPERLINK \l "_Toc171433649" </w:instrText>
          </w:r>
          <w:r>
            <w:fldChar w:fldCharType="separate"/>
          </w:r>
          <w:r>
            <w:rPr>
              <w:rStyle w:val="9"/>
            </w:rPr>
            <w:t>Reference List</w:t>
          </w:r>
          <w:r>
            <w:tab/>
          </w:r>
          <w:r>
            <w:fldChar w:fldCharType="begin"/>
          </w:r>
          <w:r>
            <w:instrText xml:space="preserve"> PAGEREF _Toc171433649 \h </w:instrText>
          </w:r>
          <w:r>
            <w:fldChar w:fldCharType="separate"/>
          </w:r>
          <w:r>
            <w:t>9</w:t>
          </w:r>
          <w:r>
            <w:fldChar w:fldCharType="end"/>
          </w:r>
          <w:r>
            <w:fldChar w:fldCharType="end"/>
          </w:r>
        </w:p>
        <w:p xmlns:wp14="http://schemas.microsoft.com/office/word/2010/wordml" w14:paraId="77A56CAC" wp14:textId="77777777">
          <w:r>
            <w:rPr>
              <w:b/>
              <w:bCs/>
            </w:rPr>
            <w:fldChar w:fldCharType="end"/>
          </w:r>
        </w:p>
      </w:sdtContent>
    </w:sdt>
    <w:p xmlns:wp14="http://schemas.microsoft.com/office/word/2010/wordml" w14:paraId="2046EE29" wp14:textId="77777777">
      <w:pPr>
        <w:widowControl/>
        <w:spacing w:line="259" w:lineRule="auto"/>
        <w:jc w:val="left"/>
      </w:pPr>
      <w:r>
        <w:br w:type="page"/>
      </w:r>
    </w:p>
    <w:p xmlns:wp14="http://schemas.microsoft.com/office/word/2010/wordml" w14:paraId="5C2B4F1E" wp14:textId="77777777">
      <w:pPr>
        <w:pStyle w:val="2"/>
      </w:pPr>
      <w:bookmarkStart w:name="_Toc171433637" w:id="0"/>
      <w:r>
        <w:t>1.0 Introduction</w:t>
      </w:r>
      <w:bookmarkEnd w:id="0"/>
    </w:p>
    <w:p xmlns:wp14="http://schemas.microsoft.com/office/word/2010/wordml" w14:paraId="048722E5" wp14:textId="77777777">
      <w:pPr>
        <w:pStyle w:val="3"/>
      </w:pPr>
      <w:bookmarkStart w:name="_Toc171433638" w:id="1"/>
      <w:r>
        <w:t>1.1 Research Background</w:t>
      </w:r>
      <w:bookmarkEnd w:id="1"/>
    </w:p>
    <w:p xmlns:wp14="http://schemas.microsoft.com/office/word/2010/wordml" w14:paraId="7613302C" wp14:textId="77777777">
      <w:pPr>
        <w:rPr>
          <w:lang w:val="en-IN"/>
        </w:rPr>
      </w:pPr>
      <w:r>
        <w:rPr>
          <w:lang w:val="en-IN"/>
        </w:rPr>
        <w:t xml:space="preserve">The UK manufacturing sector has faced a major transformation due the technological advancements, while automation has been the major key player in this. According to </w:t>
      </w:r>
      <w:r>
        <w:t>Schwabe and Castellacci (2020)</w:t>
      </w:r>
      <w:r>
        <w:rPr>
          <w:lang w:val="en-IN"/>
        </w:rPr>
        <w:t xml:space="preserve">, competitiveness along with productivity and efficiency has increased due to advanced manufacturing technologies, artificial intelligence, robotic technologies and automation. The involvement of advanced technologies has raised concerns regarding employee adaptability along with the job demands in future. As mentioned by </w:t>
      </w:r>
      <w:r>
        <w:t xml:space="preserve">Willcocks (2020), </w:t>
      </w:r>
      <w:r>
        <w:rPr>
          <w:lang w:val="en-IN"/>
        </w:rPr>
        <w:t xml:space="preserve">industries have been utilising automation rapidly while traditional manufacturing processes have declined in recent times to maintain tech-centric appearances in the global marketplace. </w:t>
      </w:r>
    </w:p>
    <w:p xmlns:wp14="http://schemas.microsoft.com/office/word/2010/wordml" w14:paraId="4F525B5F" wp14:textId="77777777">
      <w:pPr>
        <w:rPr>
          <w:lang w:val="en-IN"/>
        </w:rPr>
      </w:pPr>
      <w:r>
        <w:rPr>
          <w:lang w:val="en-IN"/>
        </w:rPr>
        <w:t xml:space="preserve">The strategic approach in the workplace development aspect, including the reskilling and upskilling of the workforce, ensures growth in the environment of automation. As per </w:t>
      </w:r>
      <w:r>
        <w:t>Novakova (2020), t</w:t>
      </w:r>
      <w:r>
        <w:rPr>
          <w:lang w:val="en-IN"/>
        </w:rPr>
        <w:t xml:space="preserve">he proper balancing of human labour along with automation for businesses and policymakers provides the appropriate mitigation strategy to promote sustainable employment along with the mitigation of potential job loss. As per </w:t>
      </w:r>
      <w:r>
        <w:t xml:space="preserve">Hughes </w:t>
      </w:r>
      <w:r>
        <w:rPr>
          <w:i/>
          <w:iCs/>
        </w:rPr>
        <w:t>et al.,</w:t>
      </w:r>
      <w:r>
        <w:t xml:space="preserve"> (2022), t</w:t>
      </w:r>
      <w:r>
        <w:rPr>
          <w:lang w:val="en-IN"/>
        </w:rPr>
        <w:t xml:space="preserve">he adequate investigation regarding the influence of automation on the demands of job within the manufacturing industry of the UK has been mandatory for structuring the labour strategies and future economic aspects. Therefore, this helps to encourage in creation adaptable and resilient workforce aligning with advanced technological adoptions. </w:t>
      </w:r>
    </w:p>
    <w:p xmlns:wp14="http://schemas.microsoft.com/office/word/2010/wordml" w14:paraId="25881D7C" wp14:textId="77777777">
      <w:pPr>
        <w:pStyle w:val="3"/>
      </w:pPr>
      <w:bookmarkStart w:name="_Toc171433639" w:id="2"/>
      <w:r>
        <w:t>1.2 Research Rationale</w:t>
      </w:r>
      <w:bookmarkEnd w:id="2"/>
    </w:p>
    <w:p xmlns:wp14="http://schemas.microsoft.com/office/word/2010/wordml" w14:paraId="71DFECF2" wp14:textId="77777777">
      <w:pPr>
        <w:rPr>
          <w:lang w:val="en-IN"/>
        </w:rPr>
      </w:pPr>
      <w:r>
        <w:rPr>
          <w:lang w:val="en-IN"/>
        </w:rPr>
        <w:t xml:space="preserve">The primary rationale of this study lies in the addressing of essential requirements for the acknowledgement of the reshaping of job demands by automation within the manufacturing areas of the UK. As mentioned by </w:t>
      </w:r>
      <w:r>
        <w:t>Krings, Moniz and Frey (2021)</w:t>
      </w:r>
      <w:r>
        <w:rPr>
          <w:lang w:val="en-IN"/>
        </w:rPr>
        <w:t xml:space="preserve">, the proper investigation of the implication of advances in technologies can inform educators, policymakers and businesses to adapt effective strategies for the development of employment. The primary objectives us to provide assurance regarding the smooth transition of allocating new roles for workers while preventing the risk of job replacements and maintaining the competitive advantages of the associated sector. This creates encouragement of a resilient and sustainable future in the economic aspect. </w:t>
      </w:r>
    </w:p>
    <w:p xmlns:wp14="http://schemas.microsoft.com/office/word/2010/wordml" w14:paraId="3691E405" wp14:textId="77777777">
      <w:pPr>
        <w:pStyle w:val="3"/>
      </w:pPr>
      <w:bookmarkStart w:name="_Toc171433640" w:id="3"/>
      <w:r>
        <w:t>1.3 Research Problem</w:t>
      </w:r>
      <w:bookmarkEnd w:id="3"/>
    </w:p>
    <w:p xmlns:wp14="http://schemas.microsoft.com/office/word/2010/wordml" w14:paraId="15E56112" wp14:textId="77777777">
      <w:pPr>
        <w:rPr>
          <w:lang w:val="en-IN"/>
        </w:rPr>
      </w:pPr>
      <w:r>
        <w:rPr>
          <w:lang w:val="en-IN"/>
        </w:rPr>
        <w:t xml:space="preserve">The study problem encircles the understanding of the influence of automation on the job demands of UK-based manufacturing companies. According to </w:t>
      </w:r>
      <w:r>
        <w:t>Nazareno and Schiff (2021)</w:t>
      </w:r>
      <w:r>
        <w:rPr>
          <w:lang w:val="en-IN"/>
        </w:rPr>
        <w:t>, with the advancements in automation technologies, traditional manufacturing has been sidelined, which created the fear of uncertainty regarding the future with the transformation. Therefore, the workforce requirements are having trouble while this study looks for the recognition of specific changes in job demands along with the particular skills needed for the new roles (</w:t>
      </w:r>
      <w:r>
        <w:t>Parker and Grote, 2022</w:t>
      </w:r>
      <w:r>
        <w:rPr>
          <w:lang w:val="en-IN"/>
        </w:rPr>
        <w:t xml:space="preserve">). It also investigates the challenges faced by the businesses and workers while addressing these issues is essential for strategy development to maintain workforce sustainability. </w:t>
      </w:r>
    </w:p>
    <w:p xmlns:wp14="http://schemas.microsoft.com/office/word/2010/wordml" w14:paraId="1BC9AD6F" wp14:textId="77777777">
      <w:pPr>
        <w:pStyle w:val="2"/>
      </w:pPr>
      <w:bookmarkStart w:name="_Toc171433641" w:id="4"/>
      <w:r>
        <w:t>2.0 Research Aims and Objectives</w:t>
      </w:r>
      <w:bookmarkEnd w:id="4"/>
    </w:p>
    <w:p xmlns:wp14="http://schemas.microsoft.com/office/word/2010/wordml" w14:paraId="230F3027" wp14:textId="77777777">
      <w:pPr>
        <w:rPr>
          <w:lang w:val="en-IN"/>
        </w:rPr>
      </w:pPr>
      <w:r>
        <w:rPr>
          <w:b/>
          <w:bCs/>
          <w:i/>
          <w:iCs/>
          <w:lang w:val="en-IN"/>
        </w:rPr>
        <w:t>Aim:</w:t>
      </w:r>
      <w:r>
        <w:rPr>
          <w:lang w:val="en-IN"/>
        </w:rPr>
        <w:t xml:space="preserve"> The primary aim of this research is to investigate the influence of automation on the future job demands of the UK manufacturing industry.</w:t>
      </w:r>
    </w:p>
    <w:p xmlns:wp14="http://schemas.microsoft.com/office/word/2010/wordml" w14:paraId="18B6FDD2" wp14:textId="77777777">
      <w:pPr>
        <w:rPr>
          <w:b/>
          <w:bCs/>
          <w:i/>
          <w:iCs/>
          <w:lang w:val="en-IN"/>
        </w:rPr>
      </w:pPr>
      <w:r>
        <w:rPr>
          <w:b/>
          <w:bCs/>
          <w:i/>
          <w:iCs/>
          <w:lang w:val="en-IN"/>
        </w:rPr>
        <w:t>Objectives</w:t>
      </w:r>
    </w:p>
    <w:p xmlns:wp14="http://schemas.microsoft.com/office/word/2010/wordml" w14:paraId="4C5DF141" wp14:textId="010DC5DE">
      <w:pPr>
        <w:pStyle w:val="19"/>
        <w:numPr>
          <w:ilvl w:val="0"/>
          <w:numId w:val="1"/>
        </w:numPr>
        <w:rPr>
          <w:lang w:val="en-IN"/>
        </w:rPr>
      </w:pPr>
      <w:r w:rsidRPr="00EF961B" w:rsidR="00EF961B">
        <w:rPr>
          <w:lang w:val="en-IN"/>
        </w:rPr>
        <w:t>To examine current trends of automation in the UK manufacturing sector.</w:t>
      </w:r>
      <w:r w:rsidRPr="00EF961B" w:rsidR="00EF961B">
        <w:rPr>
          <w:lang w:val="en-IN"/>
        </w:rPr>
        <w:t>.</w:t>
      </w:r>
    </w:p>
    <w:p xmlns:wp14="http://schemas.microsoft.com/office/word/2010/wordml" w14:paraId="4AFD23B4" wp14:textId="77777777">
      <w:pPr>
        <w:pStyle w:val="19"/>
        <w:numPr>
          <w:ilvl w:val="0"/>
          <w:numId w:val="1"/>
        </w:numPr>
        <w:rPr>
          <w:lang w:val="en-IN"/>
        </w:rPr>
      </w:pPr>
      <w:r>
        <w:rPr>
          <w:lang w:val="en-IN"/>
        </w:rPr>
        <w:t>To assess the importance of automation in shaping job demands in the UK manufacturing sector.</w:t>
      </w:r>
    </w:p>
    <w:p xmlns:wp14="http://schemas.microsoft.com/office/word/2010/wordml" w14:paraId="6C4F891A" wp14:textId="77777777">
      <w:pPr>
        <w:pStyle w:val="19"/>
        <w:numPr>
          <w:ilvl w:val="0"/>
          <w:numId w:val="1"/>
        </w:numPr>
        <w:rPr>
          <w:lang w:val="en-IN"/>
        </w:rPr>
      </w:pPr>
      <w:r>
        <w:rPr>
          <w:lang w:val="en-IN"/>
        </w:rPr>
        <w:t>To identify strategies for reskilling and upskilling the workforce to ensure smooth transitions into automation.</w:t>
      </w:r>
    </w:p>
    <w:p xmlns:wp14="http://schemas.microsoft.com/office/word/2010/wordml" w14:paraId="424BAD0C" wp14:textId="77777777">
      <w:pPr>
        <w:rPr>
          <w:b/>
          <w:bCs/>
          <w:i/>
          <w:iCs/>
          <w:lang w:val="en-IN"/>
        </w:rPr>
      </w:pPr>
      <w:r>
        <w:rPr>
          <w:b/>
          <w:bCs/>
          <w:i/>
          <w:iCs/>
          <w:lang w:val="en-IN"/>
        </w:rPr>
        <w:t>Research Questions</w:t>
      </w:r>
    </w:p>
    <w:p xmlns:wp14="http://schemas.microsoft.com/office/word/2010/wordml" w14:paraId="6C3A6FE9" wp14:textId="048456C7">
      <w:pPr>
        <w:pStyle w:val="19"/>
        <w:numPr>
          <w:ilvl w:val="0"/>
          <w:numId w:val="2"/>
        </w:numPr>
        <w:rPr>
          <w:lang w:val="en-IN" w:eastAsia="en-IN"/>
        </w:rPr>
      </w:pPr>
      <w:r w:rsidRPr="00EF961B" w:rsidR="00EF961B">
        <w:rPr>
          <w:lang w:val="en-IN" w:eastAsia="en-IN"/>
        </w:rPr>
        <w:t>What are the current trends of automation in the UK manufacturing sector and how is automation changing job roles in the UK manufacturing sector?</w:t>
      </w:r>
    </w:p>
    <w:p xmlns:wp14="http://schemas.microsoft.com/office/word/2010/wordml" w14:paraId="059BB160" wp14:textId="77777777">
      <w:pPr>
        <w:pStyle w:val="19"/>
        <w:numPr>
          <w:ilvl w:val="0"/>
          <w:numId w:val="2"/>
        </w:numPr>
        <w:rPr>
          <w:lang w:val="en-IN" w:eastAsia="en-IN"/>
        </w:rPr>
      </w:pPr>
      <w:r>
        <w:rPr>
          <w:lang w:val="en-IN" w:eastAsia="en-IN"/>
        </w:rPr>
        <w:t>How important is automation in shaping job demands within the UK manufacturing sector?</w:t>
      </w:r>
    </w:p>
    <w:p xmlns:wp14="http://schemas.microsoft.com/office/word/2010/wordml" w14:paraId="40F065F9" wp14:textId="77777777">
      <w:pPr>
        <w:pStyle w:val="19"/>
        <w:numPr>
          <w:ilvl w:val="0"/>
          <w:numId w:val="2"/>
        </w:numPr>
        <w:rPr>
          <w:lang w:val="en-IN"/>
        </w:rPr>
      </w:pPr>
      <w:r>
        <w:rPr>
          <w:lang w:val="en-IN" w:eastAsia="en-IN"/>
        </w:rPr>
        <w:t>What strategies are effective for reskilling and upskilling the workforce to ensure smooth transitions into automation in the UK manufacturing sector?</w:t>
      </w:r>
    </w:p>
    <w:p xmlns:wp14="http://schemas.microsoft.com/office/word/2010/wordml" w14:paraId="6184E0D7" wp14:textId="77777777">
      <w:pPr>
        <w:pStyle w:val="2"/>
      </w:pPr>
      <w:bookmarkStart w:name="_Toc171433642" w:id="5"/>
      <w:r>
        <w:t>3.0 Preliminary Literature Search</w:t>
      </w:r>
      <w:bookmarkEnd w:id="5"/>
    </w:p>
    <w:p xmlns:wp14="http://schemas.microsoft.com/office/word/2010/wordml" w14:paraId="0A42BF9A" wp14:textId="77777777">
      <w:pPr>
        <w:rPr>
          <w:lang w:val="en-IN"/>
        </w:rPr>
      </w:pPr>
      <w:r>
        <w:rPr>
          <w:lang w:val="en-IN"/>
        </w:rPr>
        <w:t xml:space="preserve"> The UK manufacturing sector has been adapting the advanced technological changes, which include artificial intelligence along with the Internet of Things. According to </w:t>
      </w:r>
      <w:r>
        <w:t>Chigbu and Nekhwevha (2022)</w:t>
      </w:r>
      <w:r>
        <w:rPr>
          <w:lang w:val="en-IN"/>
        </w:rPr>
        <w:t xml:space="preserve">, human workers having the support of collaborative robots along with predictive maintenance is reducing operational costs and downtime. The proper integration of the IoT devices enables the manufacturing process optimisation along with the monitoring in real-time. As per </w:t>
      </w:r>
      <w:r>
        <w:t xml:space="preserve">Fareri </w:t>
      </w:r>
      <w:r>
        <w:rPr>
          <w:i/>
          <w:iCs/>
        </w:rPr>
        <w:t>et al.,</w:t>
      </w:r>
      <w:r>
        <w:t xml:space="preserve"> (2020), t</w:t>
      </w:r>
      <w:r>
        <w:rPr>
          <w:lang w:val="en-IN"/>
        </w:rPr>
        <w:t xml:space="preserve">he process has been associated with the highlighting of increment in productivity along with increment in product quality and waste reduction. It can be addressed that automation highly transformed the job roles in the UK manufacturing sectors while the repetitive tasks along with the traditional manuals have been replaced with automation, leading to the demand for labourers which has low skills. </w:t>
      </w:r>
    </w:p>
    <w:p xmlns:wp14="http://schemas.microsoft.com/office/word/2010/wordml" w14:paraId="1F86C696" wp14:textId="77777777">
      <w:pPr>
        <w:rPr>
          <w:lang w:val="en-IN"/>
        </w:rPr>
      </w:pPr>
      <w:r>
        <w:rPr>
          <w:lang w:val="en-IN"/>
        </w:rPr>
        <w:t xml:space="preserve">As per </w:t>
      </w:r>
      <w:r>
        <w:t xml:space="preserve">Felsberger </w:t>
      </w:r>
      <w:r>
        <w:rPr>
          <w:i/>
          <w:iCs/>
        </w:rPr>
        <w:t>et al.,</w:t>
      </w:r>
      <w:r>
        <w:t xml:space="preserve"> (2022), t</w:t>
      </w:r>
      <w:r>
        <w:rPr>
          <w:lang w:val="en-IN"/>
        </w:rPr>
        <w:t xml:space="preserve">he increasing requirements of the advanced technological skills has been creating roles regarding the data analytics AI programming and robotics engineering which tends to manage the programs and maintained the automated systems. The involvement of the new role provides essentiality in the workforce upskilling. According to </w:t>
      </w:r>
      <w:r>
        <w:t>Chigbu and Nekhwevha (2022)</w:t>
      </w:r>
      <w:r>
        <w:rPr>
          <w:lang w:val="en-IN"/>
        </w:rPr>
        <w:t xml:space="preserve">, automation is essential for influencing the future job demand in the manufacturing sector while the process also impacts the skill sets needed for the new job role. Therefore, adaptability and continuous learning among the workforce have been mandatory to gain expertise in this aspect. The involvement of the proper training programs creates a perfectly capable and productive workforce for the entire manufacturing sector. </w:t>
      </w:r>
    </w:p>
    <w:p xmlns:wp14="http://schemas.microsoft.com/office/word/2010/wordml" w14:paraId="41B27AB6" wp14:textId="77777777">
      <w:pPr>
        <w:rPr>
          <w:lang w:val="en-IN"/>
        </w:rPr>
      </w:pPr>
      <w:r>
        <w:rPr>
          <w:lang w:val="en-IN"/>
        </w:rPr>
        <w:t xml:space="preserve">As mentioned by </w:t>
      </w:r>
      <w:r>
        <w:t>Krings, Moniz and Frey (2021)</w:t>
      </w:r>
      <w:r>
        <w:rPr>
          <w:lang w:val="en-IN"/>
        </w:rPr>
        <w:t>, upskilling and reskilling through effective strategies have been essential, which incorporates the training programs in collaboration with industry stakeholders. Therefore, in order for the workforce to become knowledgeable in this area, adaptation and ongoing learning have become essential. The manufacturing industry as a whole benefit from having a workforce that is highly skilled and productive thanks to the engagement of appropriate training programmes. Krings, Moniz, and Frey (2021) have noted the need of reskilling and upskilling through techniques that work, including training programmes developed in conjunction with industry partners. Therefore, the encouragement of a culture for continuous learning can develop the future job demand for UK-based manufacturing companies to get an adaptive workforce during the transition to automation.</w:t>
      </w:r>
    </w:p>
    <w:p xmlns:wp14="http://schemas.microsoft.com/office/word/2010/wordml" w14:paraId="771A7374" wp14:textId="77777777">
      <w:pPr>
        <w:rPr>
          <w:b/>
          <w:bCs/>
          <w:i/>
          <w:iCs/>
          <w:u w:val="single"/>
          <w:lang w:val="en-IN"/>
        </w:rPr>
      </w:pPr>
      <w:r>
        <w:rPr>
          <w:b/>
          <w:bCs/>
          <w:i/>
          <w:iCs/>
          <w:u w:val="single"/>
          <w:lang w:val="en-IN"/>
        </w:rPr>
        <w:t>Literature Gaps</w:t>
      </w:r>
    </w:p>
    <w:p xmlns:wp14="http://schemas.microsoft.com/office/word/2010/wordml" w14:paraId="4CCC1317" wp14:textId="77777777">
      <w:pPr>
        <w:rPr>
          <w:lang w:val="en-IN"/>
        </w:rPr>
      </w:pPr>
      <w:r>
        <w:rPr>
          <w:lang w:val="en-IN"/>
        </w:rPr>
        <w:t>There is a significant gap in understanding the specific impact of automation’s technological advancements on workforce transitions and job demands within the UK manufacturing sectors (</w:t>
      </w:r>
      <w:r>
        <w:t xml:space="preserve">Felsberger </w:t>
      </w:r>
      <w:r>
        <w:rPr>
          <w:i/>
          <w:iCs/>
        </w:rPr>
        <w:t>et al.,</w:t>
      </w:r>
      <w:r>
        <w:t xml:space="preserve"> 2022</w:t>
      </w:r>
      <w:r>
        <w:rPr>
          <w:lang w:val="en-IN"/>
        </w:rPr>
        <w:t>). Therefore, a few literatures completely study the effective upskilling and reskilling strategies customised to the unique opportunities and challenges presented by the automation changes while this study has focus on providing actionable insight regarding the automation and future job demand in this specific manufacturing sector within the UK.</w:t>
      </w:r>
    </w:p>
    <w:p xmlns:wp14="http://schemas.microsoft.com/office/word/2010/wordml" w14:paraId="4C052D33" wp14:textId="77777777">
      <w:pPr>
        <w:pStyle w:val="2"/>
      </w:pPr>
      <w:bookmarkStart w:name="_Toc171433643" w:id="6"/>
      <w:r>
        <w:t>4.0 Research Methodology</w:t>
      </w:r>
      <w:bookmarkEnd w:id="6"/>
    </w:p>
    <w:p xmlns:wp14="http://schemas.microsoft.com/office/word/2010/wordml" w14:paraId="7DA3E12E" wp14:textId="77777777">
      <w:pPr>
        <w:pStyle w:val="3"/>
      </w:pPr>
      <w:bookmarkStart w:name="_Toc171433644" w:id="7"/>
      <w:r>
        <w:t>4.1 Research Design</w:t>
      </w:r>
      <w:bookmarkEnd w:id="7"/>
    </w:p>
    <w:p xmlns:wp14="http://schemas.microsoft.com/office/word/2010/wordml" w14:paraId="130291E2" wp14:textId="77777777">
      <w:pPr>
        <w:rPr>
          <w:lang w:val="en-IN"/>
        </w:rPr>
      </w:pPr>
      <w:r>
        <w:rPr>
          <w:lang w:val="en-IN"/>
        </w:rPr>
        <w:t>The study has been associated with the investigation of the impact of automation on the job demand in the UK-based manufacturing industries. However, the academic will select the methodology of systematic review for analysing the impact of automation on job demand in the UK manufacturing areas. The research design has the involvement of structured and comprehensive strategies for collecting, synthesizing and evaluating data from various authentic and verified sources (</w:t>
      </w:r>
      <w:r>
        <w:t>Newman and Gough, 2020</w:t>
      </w:r>
      <w:r>
        <w:rPr>
          <w:lang w:val="en-IN"/>
        </w:rPr>
        <w:t>). This provides assurance regarding the detailed understanding of the strategies for workforce adaption along with the significance of automation, job role changes, and acknowledging the current trends. The researcher will select qualitative research design with deductive approach.</w:t>
      </w:r>
    </w:p>
    <w:p xmlns:wp14="http://schemas.microsoft.com/office/word/2010/wordml" w14:paraId="64A33B6E" wp14:textId="77777777">
      <w:pPr>
        <w:pStyle w:val="3"/>
      </w:pPr>
      <w:bookmarkStart w:name="_Toc171433645" w:id="8"/>
      <w:r>
        <w:t>4.2 Data Searching Process</w:t>
      </w:r>
      <w:bookmarkEnd w:id="8"/>
    </w:p>
    <w:p xmlns:wp14="http://schemas.microsoft.com/office/word/2010/wordml" w14:paraId="652BCADE" wp14:textId="77777777">
      <w:pPr>
        <w:rPr>
          <w:lang w:val="en-IN"/>
        </w:rPr>
      </w:pPr>
      <w:r>
        <w:rPr>
          <w:b/>
          <w:lang w:val="en-IN"/>
        </w:rPr>
        <w:t>Full-Text Review:</w:t>
      </w:r>
      <w:r>
        <w:rPr>
          <w:lang w:val="en-IN"/>
        </w:rPr>
        <w:t xml:space="preserve"> The selected articles will have full-text review and will be accessible based on the exclusion and inclusion criteria.</w:t>
      </w:r>
    </w:p>
    <w:p xmlns:wp14="http://schemas.microsoft.com/office/word/2010/wordml" w14:paraId="5C1293AB" wp14:textId="77777777">
      <w:pPr>
        <w:rPr>
          <w:lang w:val="en-IN"/>
        </w:rPr>
      </w:pPr>
      <w:r>
        <w:rPr>
          <w:b/>
          <w:lang w:val="en-IN"/>
        </w:rPr>
        <w:t>Initial Screening:</w:t>
      </w:r>
      <w:r>
        <w:rPr>
          <w:lang w:val="en-IN"/>
        </w:rPr>
        <w:t xml:space="preserve"> The relevance of the study will be screened via abstracts and titles and research which are not relevant to the research questions will be eliminated (</w:t>
      </w:r>
      <w:r>
        <w:t>Al-Ababneh, 2020</w:t>
      </w:r>
      <w:r>
        <w:rPr>
          <w:lang w:val="en-IN"/>
        </w:rPr>
        <w:t>).</w:t>
      </w:r>
    </w:p>
    <w:p xmlns:wp14="http://schemas.microsoft.com/office/word/2010/wordml" w14:paraId="4FB7EBF9" wp14:textId="77777777">
      <w:pPr>
        <w:rPr>
          <w:lang w:val="en-IN"/>
        </w:rPr>
      </w:pPr>
      <w:r>
        <w:rPr>
          <w:b/>
          <w:lang w:val="en-IN"/>
        </w:rPr>
        <w:t>Search Strategy:</w:t>
      </w:r>
      <w:r>
        <w:rPr>
          <w:lang w:val="en-IN"/>
        </w:rPr>
        <w:t xml:space="preserve"> There will be searching through keywords incorporating “impact of automation on employment”, “upskilling and reskilling for automation”, “future job demands in manufacturing”, "job changes due to automation", and “automation in the UK manufacturing”. </w:t>
      </w:r>
    </w:p>
    <w:p xmlns:wp14="http://schemas.microsoft.com/office/word/2010/wordml" w14:paraId="5DE49C07" wp14:textId="77777777">
      <w:pPr>
        <w:rPr>
          <w:lang w:val="en-IN"/>
        </w:rPr>
      </w:pPr>
      <w:r>
        <w:rPr>
          <w:b/>
          <w:lang w:val="en-IN"/>
        </w:rPr>
        <w:t>Database Selection:</w:t>
      </w:r>
      <w:r>
        <w:rPr>
          <w:lang w:val="en-IN"/>
        </w:rPr>
        <w:t xml:space="preserve"> Several relevant databases which includes official industry and governments reports will be considered. Additionally, databases such as Google Scholar will be included. Overall </w:t>
      </w:r>
      <w:r>
        <w:rPr>
          <w:b/>
          <w:bCs/>
        </w:rPr>
        <w:t xml:space="preserve">50 articles </w:t>
      </w:r>
      <w:r>
        <w:t>would be selected for the research.</w:t>
      </w:r>
    </w:p>
    <w:p xmlns:wp14="http://schemas.microsoft.com/office/word/2010/wordml" w14:paraId="264299F4" wp14:textId="77777777">
      <w:pPr>
        <w:rPr>
          <w:b/>
          <w:bCs/>
          <w:u w:val="single"/>
          <w:lang w:val="en-IN"/>
        </w:rPr>
      </w:pPr>
      <w:r>
        <w:rPr>
          <w:b/>
          <w:bCs/>
          <w:u w:val="single"/>
          <w:lang w:val="en-IN"/>
        </w:rPr>
        <w:t>Inclusion and exclusion criteria</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xmlns:wp14="http://schemas.microsoft.com/office/word/2010/wordml" w:rsidTr="1880F81F" w14:paraId="23B84BF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Borders>
              <w:top w:val="single" w:color="auto" w:sz="4"/>
              <w:left w:val="single" w:color="auto" w:sz="4"/>
              <w:bottom w:val="single" w:color="auto" w:sz="4"/>
              <w:right w:val="single" w:color="auto" w:sz="4"/>
            </w:tcBorders>
            <w:tcMar/>
          </w:tcPr>
          <w:p w14:paraId="6418DE36" wp14:textId="77777777">
            <w:pPr>
              <w:jc w:val="center"/>
              <w:rPr>
                <w:b/>
                <w:bCs/>
                <w:i/>
                <w:iCs/>
                <w:lang w:val="en-IN"/>
              </w:rPr>
            </w:pPr>
            <w:r>
              <w:rPr>
                <w:b/>
                <w:bCs/>
                <w:i/>
                <w:iCs/>
                <w:lang w:val="en-IN"/>
              </w:rPr>
              <w:t>Inclusion</w:t>
            </w:r>
          </w:p>
        </w:tc>
        <w:tc>
          <w:tcPr>
            <w:tcW w:w="4508" w:type="dxa"/>
            <w:tcBorders>
              <w:top w:val="single" w:color="auto" w:sz="4"/>
              <w:left w:val="single" w:color="auto" w:sz="4"/>
              <w:bottom w:val="single" w:color="auto" w:sz="4"/>
              <w:right w:val="single" w:color="auto" w:sz="4"/>
            </w:tcBorders>
            <w:tcMar/>
          </w:tcPr>
          <w:p w14:paraId="29119CC7" wp14:textId="77777777">
            <w:pPr>
              <w:jc w:val="center"/>
              <w:rPr>
                <w:b/>
                <w:bCs/>
                <w:i/>
                <w:iCs/>
                <w:lang w:val="en-IN"/>
              </w:rPr>
            </w:pPr>
            <w:r>
              <w:rPr>
                <w:b/>
                <w:bCs/>
                <w:i/>
                <w:iCs/>
                <w:lang w:val="en-IN"/>
              </w:rPr>
              <w:t>Exclusion</w:t>
            </w:r>
          </w:p>
        </w:tc>
      </w:tr>
      <w:tr xmlns:wp14="http://schemas.microsoft.com/office/word/2010/wordml" w:rsidTr="1880F81F" w14:paraId="0BEF7A9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Borders>
              <w:top w:val="single" w:color="auto" w:sz="4"/>
              <w:left w:val="single" w:color="auto" w:sz="4"/>
              <w:bottom w:val="single" w:color="auto" w:sz="4"/>
              <w:right w:val="single" w:color="auto" w:sz="4"/>
            </w:tcBorders>
            <w:tcMar/>
          </w:tcPr>
          <w:p w14:paraId="704836F9" wp14:textId="77777777">
            <w:pPr>
              <w:pStyle w:val="19"/>
              <w:numPr>
                <w:ilvl w:val="0"/>
                <w:numId w:val="3"/>
              </w:numPr>
              <w:rPr>
                <w:lang w:val="en-IN"/>
              </w:rPr>
            </w:pPr>
            <w:r>
              <w:rPr>
                <w:lang w:val="en-IN"/>
              </w:rPr>
              <w:t>Published within the last 5 years.</w:t>
            </w:r>
          </w:p>
          <w:p w14:paraId="1D71D749" wp14:textId="77777777">
            <w:pPr>
              <w:pStyle w:val="19"/>
              <w:numPr>
                <w:ilvl w:val="0"/>
                <w:numId w:val="3"/>
              </w:numPr>
              <w:rPr>
                <w:lang w:val="en-IN"/>
              </w:rPr>
            </w:pPr>
            <w:r>
              <w:rPr>
                <w:lang w:val="en-IN"/>
              </w:rPr>
              <w:t>Focused on automation in the manufacturing industry.</w:t>
            </w:r>
          </w:p>
          <w:p w14:paraId="335CC37E" wp14:textId="77777777">
            <w:pPr>
              <w:pStyle w:val="19"/>
              <w:numPr>
                <w:ilvl w:val="0"/>
                <w:numId w:val="3"/>
              </w:numPr>
              <w:rPr>
                <w:lang w:val="en-IN"/>
              </w:rPr>
            </w:pPr>
            <w:r>
              <w:rPr>
                <w:lang w:val="en-IN"/>
              </w:rPr>
              <w:t>Relevant to workforce transitions and job demands.</w:t>
            </w:r>
          </w:p>
          <w:p w14:paraId="08C4868D" wp14:textId="77777777">
            <w:pPr>
              <w:pStyle w:val="19"/>
              <w:numPr>
                <w:ilvl w:val="0"/>
                <w:numId w:val="3"/>
              </w:numPr>
              <w:rPr>
                <w:lang w:val="en-IN"/>
              </w:rPr>
            </w:pPr>
            <w:r>
              <w:rPr>
                <w:lang w:val="en-IN"/>
              </w:rPr>
              <w:t>Industry reports, peer-reviewed articles and government reports.</w:t>
            </w:r>
          </w:p>
          <w:p w14:paraId="766A9787" wp14:textId="77777777">
            <w:pPr>
              <w:pStyle w:val="19"/>
              <w:numPr>
                <w:ilvl w:val="0"/>
                <w:numId w:val="3"/>
              </w:numPr>
              <w:rPr>
                <w:lang w:val="en-IN"/>
              </w:rPr>
            </w:pPr>
            <w:r>
              <w:rPr>
                <w:lang w:val="en-IN"/>
              </w:rPr>
              <w:t>Articles in English language.</w:t>
            </w:r>
          </w:p>
        </w:tc>
        <w:tc>
          <w:tcPr>
            <w:tcW w:w="4508" w:type="dxa"/>
            <w:tcBorders>
              <w:top w:val="single" w:color="auto" w:sz="4"/>
              <w:left w:val="single" w:color="auto" w:sz="4"/>
              <w:bottom w:val="single" w:color="auto" w:sz="4"/>
              <w:right w:val="single" w:color="auto" w:sz="4"/>
            </w:tcBorders>
            <w:tcMar/>
          </w:tcPr>
          <w:p w14:paraId="7243FABE" wp14:textId="77777777">
            <w:pPr>
              <w:pStyle w:val="19"/>
              <w:numPr>
                <w:ilvl w:val="0"/>
                <w:numId w:val="3"/>
              </w:numPr>
              <w:rPr>
                <w:lang w:val="en-IN"/>
              </w:rPr>
            </w:pPr>
            <w:r>
              <w:rPr>
                <w:lang w:val="en-IN"/>
              </w:rPr>
              <w:t>Articles not in English.</w:t>
            </w:r>
          </w:p>
          <w:p w14:paraId="34F75006" wp14:textId="77777777">
            <w:pPr>
              <w:pStyle w:val="19"/>
              <w:numPr>
                <w:ilvl w:val="0"/>
                <w:numId w:val="3"/>
              </w:numPr>
              <w:rPr>
                <w:lang w:val="en-IN"/>
              </w:rPr>
            </w:pPr>
            <w:r>
              <w:rPr>
                <w:lang w:val="en-IN"/>
              </w:rPr>
              <w:t>Non-peer-reviewed sources.</w:t>
            </w:r>
          </w:p>
          <w:p w14:paraId="0EC5B98B" wp14:textId="77777777">
            <w:pPr>
              <w:pStyle w:val="19"/>
              <w:numPr>
                <w:ilvl w:val="0"/>
                <w:numId w:val="3"/>
              </w:numPr>
              <w:rPr>
                <w:lang w:val="en-IN"/>
              </w:rPr>
            </w:pPr>
            <w:r>
              <w:rPr>
                <w:lang w:val="en-IN"/>
              </w:rPr>
              <w:t>Irrelevant to workforce issues or automation.</w:t>
            </w:r>
          </w:p>
          <w:p w14:paraId="526BC849" wp14:textId="77777777">
            <w:pPr>
              <w:pStyle w:val="19"/>
              <w:numPr>
                <w:ilvl w:val="0"/>
                <w:numId w:val="3"/>
              </w:numPr>
              <w:rPr>
                <w:lang w:val="en-IN"/>
              </w:rPr>
            </w:pPr>
            <w:r>
              <w:rPr>
                <w:lang w:val="en-IN"/>
              </w:rPr>
              <w:t>Studies outside the UK manufacturing context.</w:t>
            </w:r>
          </w:p>
        </w:tc>
      </w:tr>
    </w:tbl>
    <w:p w:rsidR="1880F81F" w:rsidRDefault="1880F81F" w14:paraId="12815DCF" w14:textId="1BC5350D"/>
    <w:p w:rsidR="08CB35B0" w:rsidRDefault="08CB35B0" w14:paraId="18EA43FB" w14:textId="05B00431"/>
    <w:p xmlns:wp14="http://schemas.microsoft.com/office/word/2010/wordml" w14:paraId="7D28C314" wp14:textId="77777777">
      <w:pPr>
        <w:rPr>
          <w:b/>
          <w:bCs/>
          <w:u w:val="single"/>
          <w:lang w:val="en-IN"/>
        </w:rPr>
      </w:pPr>
      <w:r>
        <w:rPr>
          <w:b/>
          <w:bCs/>
          <w:u w:val="single"/>
          <w:lang w:val="en-IN"/>
        </w:rPr>
        <w:t>PRISMA framework</w:t>
      </w:r>
    </w:p>
    <w:p xmlns:wp14="http://schemas.microsoft.com/office/word/2010/wordml" w14:paraId="28731A58" wp14:textId="77777777">
      <w:pPr>
        <w:jc w:val="center"/>
        <w:rPr>
          <w:lang w:val="en-IN"/>
        </w:rPr>
      </w:pPr>
      <w:r>
        <w:rPr>
          <w:lang w:val="en-IN" w:eastAsia="en-IN"/>
          <w14:ligatures w14:val="standardContextual"/>
        </w:rPr>
        <w:drawing>
          <wp:inline xmlns:wp14="http://schemas.microsoft.com/office/word/2010/wordprocessingDrawing" distT="0" distB="0" distL="0" distR="0" wp14:anchorId="71F208AD" wp14:editId="7777777">
            <wp:extent cx="5534025" cy="6391275"/>
            <wp:effectExtent l="0" t="0" r="9525" b="9525"/>
            <wp:docPr id="1136213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13686"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534025" cy="6391275"/>
                    </a:xfrm>
                    <a:prstGeom prst="rect">
                      <a:avLst/>
                    </a:prstGeom>
                  </pic:spPr>
                </pic:pic>
              </a:graphicData>
            </a:graphic>
          </wp:inline>
        </w:drawing>
      </w:r>
    </w:p>
    <w:p xmlns:wp14="http://schemas.microsoft.com/office/word/2010/wordml" w14:paraId="62C66DA5" wp14:textId="77777777">
      <w:pPr>
        <w:jc w:val="center"/>
        <w:rPr>
          <w:b/>
          <w:bCs/>
          <w:lang w:val="en-IN"/>
        </w:rPr>
      </w:pPr>
      <w:r>
        <w:rPr>
          <w:b/>
          <w:bCs/>
          <w:lang w:val="en-IN"/>
        </w:rPr>
        <w:t>Figure 1: PRISMA Flowchart</w:t>
      </w:r>
    </w:p>
    <w:p xmlns:wp14="http://schemas.microsoft.com/office/word/2010/wordml" w14:paraId="71693E50" wp14:textId="77777777">
      <w:pPr>
        <w:jc w:val="center"/>
        <w:rPr>
          <w:lang w:val="en-IN"/>
        </w:rPr>
      </w:pPr>
      <w:r>
        <w:rPr>
          <w:lang w:val="en-IN"/>
        </w:rPr>
        <w:t>(Source: Developed by the researcher)</w:t>
      </w:r>
    </w:p>
    <w:p xmlns:wp14="http://schemas.microsoft.com/office/word/2010/wordml" w14:paraId="6D886810" wp14:textId="77777777">
      <w:pPr>
        <w:pStyle w:val="3"/>
      </w:pPr>
      <w:bookmarkStart w:name="_Toc171433646" w:id="9"/>
      <w:r>
        <w:t>4.3 Ethical Considerations</w:t>
      </w:r>
      <w:bookmarkEnd w:id="9"/>
    </w:p>
    <w:p xmlns:wp14="http://schemas.microsoft.com/office/word/2010/wordml" w14:paraId="250D2852" wp14:textId="77777777">
      <w:pPr>
        <w:rPr>
          <w:lang w:val="en-IN"/>
        </w:rPr>
      </w:pPr>
      <w:r>
        <w:rPr>
          <w:lang w:val="en-IN"/>
        </w:rPr>
        <w:t>The ethical consideration includes the assurance of integrity and accuracy of the data collected from the verified sources. However, it also includes the proper citing of all the references along with the avoidance of plagiarism. Therefore, the research requires maintaining confidentiality along with respect to intellectual property rights when obtaining any sensitive information from the industry reports (</w:t>
      </w:r>
      <w:r>
        <w:t>Newman and Gough, 2020</w:t>
      </w:r>
      <w:r>
        <w:rPr>
          <w:lang w:val="en-IN"/>
        </w:rPr>
        <w:t xml:space="preserve">). The researcher will remain objective and unbiased while avoiding any conflicts of interest. There will be an assurance of transparency in methodology, along with findings that will be ethically standard to contribute to the reliable and credible research result. </w:t>
      </w:r>
    </w:p>
    <w:p xmlns:wp14="http://schemas.microsoft.com/office/word/2010/wordml" w14:paraId="04D0AB08" wp14:textId="77777777">
      <w:pPr>
        <w:pStyle w:val="2"/>
      </w:pPr>
      <w:bookmarkStart w:name="_Toc171433647" w:id="10"/>
      <w:r>
        <w:t>5.0 Risks</w:t>
      </w:r>
      <w:bookmarkEnd w:id="10"/>
    </w:p>
    <w:p xmlns:wp14="http://schemas.microsoft.com/office/word/2010/wordml" w14:paraId="543E1232" wp14:textId="77777777">
      <w:pPr>
        <w:rPr>
          <w:lang w:val="en-IN"/>
        </w:rPr>
      </w:pPr>
      <w:r>
        <w:rPr>
          <w:lang w:val="en-IN"/>
        </w:rPr>
        <w:t>The potential risk includes the over-dependency on secondary data sources, which can lead to differentiation in reliability and quality. Therefore, the data interpretation creates a chance of bias if the sources have limitations or undisclosed agendas. The involvement of the generalisation of the findings can provide a different context within the UK manufacturing industry (</w:t>
      </w:r>
      <w:r>
        <w:t>Newman and Gough, 2020</w:t>
      </w:r>
      <w:r>
        <w:rPr>
          <w:lang w:val="en-IN"/>
        </w:rPr>
        <w:t xml:space="preserve">). Ethical concerns can arise due to the utilisation of industry reports, while the mitigation of these risks involves appropriate interpretation of findings along with transparency in reporting limitations and validation of data sources. </w:t>
      </w:r>
    </w:p>
    <w:p xmlns:wp14="http://schemas.microsoft.com/office/word/2010/wordml" w14:paraId="6C4CDC28" wp14:textId="77777777">
      <w:pPr>
        <w:pStyle w:val="2"/>
      </w:pPr>
      <w:bookmarkStart w:name="_Toc171433648" w:id="11"/>
      <w:r>
        <w:t>6.0 Timeline</w:t>
      </w:r>
      <w:bookmarkEnd w:id="11"/>
      <w:r>
        <w:t xml:space="preserve"> (Gantt chart)</w:t>
      </w:r>
    </w:p>
    <w:p xmlns:wp14="http://schemas.microsoft.com/office/word/2010/wordml" w14:paraId="5BA6DC1F" wp14:textId="77777777">
      <w:pPr>
        <w:jc w:val="center"/>
      </w:pPr>
      <w:r>
        <w:rPr>
          <w:b/>
          <w:lang w:val="en-IN" w:eastAsia="en-IN"/>
        </w:rPr>
        <w:drawing>
          <wp:inline xmlns:wp14="http://schemas.microsoft.com/office/word/2010/wordprocessingDrawing" distT="0" distB="0" distL="0" distR="0" wp14:anchorId="2C8A51B0" wp14:editId="7777777">
            <wp:extent cx="5731510" cy="2228850"/>
            <wp:effectExtent l="0" t="0" r="254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xmlns:wp14="http://schemas.microsoft.com/office/word/2010/wordml" w14:paraId="2B577930" wp14:textId="77777777">
      <w:pPr>
        <w:widowControl/>
        <w:spacing w:line="259" w:lineRule="auto"/>
        <w:jc w:val="center"/>
        <w:rPr>
          <w:b/>
          <w:bCs/>
        </w:rPr>
      </w:pPr>
      <w:r>
        <w:rPr>
          <w:b/>
          <w:bCs/>
        </w:rPr>
        <w:t>Figure 2: Research Timeline</w:t>
      </w:r>
    </w:p>
    <w:p xmlns:wp14="http://schemas.microsoft.com/office/word/2010/wordml" w14:paraId="55D0FDCE" wp14:textId="77777777">
      <w:pPr>
        <w:widowControl/>
        <w:spacing w:line="259" w:lineRule="auto"/>
        <w:jc w:val="center"/>
      </w:pPr>
      <w:r>
        <w:t>(Source: Developed by the researcher)</w:t>
      </w:r>
      <w:r>
        <w:br w:type="page"/>
      </w:r>
    </w:p>
    <w:p xmlns:wp14="http://schemas.microsoft.com/office/word/2010/wordml" w14:paraId="4DA599BB" wp14:textId="77777777">
      <w:pPr>
        <w:pStyle w:val="2"/>
      </w:pPr>
      <w:bookmarkStart w:name="_Toc171433649" w:id="12"/>
      <w:r>
        <w:t>Reference List</w:t>
      </w:r>
      <w:bookmarkEnd w:id="12"/>
    </w:p>
    <w:p xmlns:wp14="http://schemas.microsoft.com/office/word/2010/wordml" w14:paraId="265D4887" wp14:textId="77777777">
      <w:r>
        <w:t>Al-Ababneh, M. (2020). Linking ontology, epistemology and research methodology. </w:t>
      </w:r>
      <w:r>
        <w:rPr>
          <w:i/>
          <w:iCs/>
        </w:rPr>
        <w:t>Science &amp; Philosophy</w:t>
      </w:r>
      <w:r>
        <w:t>, </w:t>
      </w:r>
      <w:r>
        <w:rPr>
          <w:i/>
          <w:iCs/>
        </w:rPr>
        <w:t>8</w:t>
      </w:r>
      <w:r>
        <w:t xml:space="preserve">(1), 75-91. </w:t>
      </w:r>
      <w:r>
        <w:fldChar w:fldCharType="begin"/>
      </w:r>
      <w:r>
        <w:instrText xml:space="preserve"> HYPERLINK "https://papers.ssrn.com/sol3/papers.cfm?abstract_id=3708935" </w:instrText>
      </w:r>
      <w:r>
        <w:fldChar w:fldCharType="separate"/>
      </w:r>
      <w:r>
        <w:rPr>
          <w:rStyle w:val="9"/>
        </w:rPr>
        <w:t>https://papers.ssrn.com/sol3/papers.cfm?abstract_id=3708935</w:t>
      </w:r>
      <w:r>
        <w:rPr>
          <w:rStyle w:val="9"/>
        </w:rPr>
        <w:fldChar w:fldCharType="end"/>
      </w:r>
    </w:p>
    <w:p xmlns:wp14="http://schemas.microsoft.com/office/word/2010/wordml" w14:paraId="63B43A8F" wp14:textId="77777777">
      <w:r>
        <w:t>Chigbu, B. I., and Nekhwevha, F. H. (2022). The extent of job automation in the automobile sector in South Africa. </w:t>
      </w:r>
      <w:r>
        <w:rPr>
          <w:i/>
          <w:iCs/>
        </w:rPr>
        <w:t>Economic and Industrial Democracy</w:t>
      </w:r>
      <w:r>
        <w:t>, </w:t>
      </w:r>
      <w:r>
        <w:rPr>
          <w:i/>
          <w:iCs/>
        </w:rPr>
        <w:t>43</w:t>
      </w:r>
      <w:r>
        <w:t xml:space="preserve">(2), 726-747. </w:t>
      </w:r>
      <w:r>
        <w:fldChar w:fldCharType="begin"/>
      </w:r>
      <w:r>
        <w:instrText xml:space="preserve"> HYPERLINK "https://journals.sagepub.com/doi/abs/10.1177/0143831X20940779" </w:instrText>
      </w:r>
      <w:r>
        <w:fldChar w:fldCharType="separate"/>
      </w:r>
      <w:r>
        <w:rPr>
          <w:rStyle w:val="9"/>
        </w:rPr>
        <w:t>https://journals.sagepub.com/doi/abs/10.1177/0143831X20940779</w:t>
      </w:r>
      <w:r>
        <w:rPr>
          <w:rStyle w:val="9"/>
        </w:rPr>
        <w:fldChar w:fldCharType="end"/>
      </w:r>
    </w:p>
    <w:p xmlns:wp14="http://schemas.microsoft.com/office/word/2010/wordml" w14:paraId="14375FC9" wp14:textId="77777777">
      <w:r>
        <w:t>Fareri, S., Fantoni, G., Chiarello, F., Coli, E., and Binda, A. (2020). Estimating Industry 4.0 impact on job profiles and skills using text mining. </w:t>
      </w:r>
      <w:r>
        <w:rPr>
          <w:i/>
          <w:iCs/>
        </w:rPr>
        <w:t>Computers in industry</w:t>
      </w:r>
      <w:r>
        <w:t>, </w:t>
      </w:r>
      <w:r>
        <w:rPr>
          <w:i/>
          <w:iCs/>
        </w:rPr>
        <w:t>118</w:t>
      </w:r>
      <w:r>
        <w:t xml:space="preserve">, 103222. </w:t>
      </w:r>
      <w:r>
        <w:fldChar w:fldCharType="begin"/>
      </w:r>
      <w:r>
        <w:instrText xml:space="preserve"> HYPERLINK "https://www.sciencedirect.com/science/article/pii/S0166361519309327" </w:instrText>
      </w:r>
      <w:r>
        <w:fldChar w:fldCharType="separate"/>
      </w:r>
      <w:r>
        <w:rPr>
          <w:rStyle w:val="9"/>
        </w:rPr>
        <w:t>https://www.sciencedirect.com/science/article/pii/S0166361519309327</w:t>
      </w:r>
      <w:r>
        <w:rPr>
          <w:rStyle w:val="9"/>
        </w:rPr>
        <w:fldChar w:fldCharType="end"/>
      </w:r>
    </w:p>
    <w:p xmlns:wp14="http://schemas.microsoft.com/office/word/2010/wordml" w14:paraId="2B6261B6" wp14:textId="77777777">
      <w:r>
        <w:t>Felsberger, A., Qaiser, F. H., Choudhary, A., and Reiner, G. (2022). The impact of Industry 4.0 on the reconciliation of dynamic capabilities: Evidence from the European manufacturing industries. </w:t>
      </w:r>
      <w:r>
        <w:rPr>
          <w:i/>
          <w:iCs/>
        </w:rPr>
        <w:t>Production Planning &amp; Control</w:t>
      </w:r>
      <w:r>
        <w:t>, </w:t>
      </w:r>
      <w:r>
        <w:rPr>
          <w:i/>
          <w:iCs/>
        </w:rPr>
        <w:t>33</w:t>
      </w:r>
      <w:r>
        <w:t xml:space="preserve">(2-3), 277-300. </w:t>
      </w:r>
      <w:r>
        <w:fldChar w:fldCharType="begin"/>
      </w:r>
      <w:r>
        <w:instrText xml:space="preserve"> HYPERLINK "https://www.tandfonline.com/doi/abs/10.1080/09537287.2020.1810765" </w:instrText>
      </w:r>
      <w:r>
        <w:fldChar w:fldCharType="separate"/>
      </w:r>
      <w:r>
        <w:rPr>
          <w:rStyle w:val="9"/>
        </w:rPr>
        <w:t>https://www.tandfonline.com/doi/abs/10.1080/09537287.2020.1810765</w:t>
      </w:r>
      <w:r>
        <w:rPr>
          <w:rStyle w:val="9"/>
        </w:rPr>
        <w:fldChar w:fldCharType="end"/>
      </w:r>
    </w:p>
    <w:p xmlns:wp14="http://schemas.microsoft.com/office/word/2010/wordml" w14:paraId="784B45BA" wp14:textId="77777777">
      <w:r>
        <w:t>Hughes, L., Dwivedi, Y. K., Rana, N. P., Williams, M. D., and Raghavan, V. (2022). Perspectives on the future of manufacturing within the Industry 4.0 era. </w:t>
      </w:r>
      <w:r>
        <w:rPr>
          <w:i/>
          <w:iCs/>
        </w:rPr>
        <w:t>Production Planning &amp; Control</w:t>
      </w:r>
      <w:r>
        <w:t>, </w:t>
      </w:r>
      <w:r>
        <w:rPr>
          <w:i/>
          <w:iCs/>
        </w:rPr>
        <w:t>33</w:t>
      </w:r>
      <w:r>
        <w:t xml:space="preserve">(2-3), 138-158. </w:t>
      </w:r>
      <w:r>
        <w:fldChar w:fldCharType="begin"/>
      </w:r>
      <w:r>
        <w:instrText xml:space="preserve"> HYPERLINK "https://www.tandfonline.com/doi/abs/10.1080/09537287.2020.1810762" </w:instrText>
      </w:r>
      <w:r>
        <w:fldChar w:fldCharType="separate"/>
      </w:r>
      <w:r>
        <w:rPr>
          <w:rStyle w:val="9"/>
        </w:rPr>
        <w:t>https://www.tandfonline.com/doi/abs/10.1080/09537287.2020.1810762</w:t>
      </w:r>
      <w:r>
        <w:rPr>
          <w:rStyle w:val="9"/>
        </w:rPr>
        <w:fldChar w:fldCharType="end"/>
      </w:r>
    </w:p>
    <w:p xmlns:wp14="http://schemas.microsoft.com/office/word/2010/wordml" w14:paraId="7ABEDCC3" wp14:textId="77777777">
      <w:r>
        <w:t>Krings, B. J., Moniz, A. B., and Frey, P. (2021). Technology as enabler of the automation of work? Current societal challenges for a future perspective of work. </w:t>
      </w:r>
      <w:r>
        <w:rPr>
          <w:i/>
          <w:iCs/>
        </w:rPr>
        <w:t>Revista Brasileira de Sociologia</w:t>
      </w:r>
      <w:r>
        <w:t>, </w:t>
      </w:r>
      <w:r>
        <w:rPr>
          <w:i/>
          <w:iCs/>
        </w:rPr>
        <w:t>9</w:t>
      </w:r>
      <w:r>
        <w:t xml:space="preserve">(21), 206-229. </w:t>
      </w:r>
      <w:r>
        <w:fldChar w:fldCharType="begin"/>
      </w:r>
      <w:r>
        <w:instrText xml:space="preserve"> HYPERLINK "https://www.redalyc.org/journal/5957/595769789010/595769789010.pdf" </w:instrText>
      </w:r>
      <w:r>
        <w:fldChar w:fldCharType="separate"/>
      </w:r>
      <w:r>
        <w:rPr>
          <w:rStyle w:val="9"/>
        </w:rPr>
        <w:t>https://www.redalyc.org/journal/5957/595769789010/595769789010.pdf</w:t>
      </w:r>
      <w:r>
        <w:rPr>
          <w:rStyle w:val="9"/>
        </w:rPr>
        <w:fldChar w:fldCharType="end"/>
      </w:r>
    </w:p>
    <w:p xmlns:wp14="http://schemas.microsoft.com/office/word/2010/wordml" w14:paraId="07283023" wp14:textId="77777777">
      <w:r>
        <w:t>Nazareno, L., and Schiff, D. S. (2021). The impact of automation and artificial intelligence on worker well-being. </w:t>
      </w:r>
      <w:r>
        <w:rPr>
          <w:i/>
          <w:iCs/>
        </w:rPr>
        <w:t>Technology in Society</w:t>
      </w:r>
      <w:r>
        <w:t>, </w:t>
      </w:r>
      <w:r>
        <w:rPr>
          <w:i/>
          <w:iCs/>
        </w:rPr>
        <w:t>67</w:t>
      </w:r>
      <w:r>
        <w:t xml:space="preserve">, 101679. </w:t>
      </w:r>
      <w:r>
        <w:fldChar w:fldCharType="begin"/>
      </w:r>
      <w:r>
        <w:instrText xml:space="preserve"> HYPERLINK "https://www.sciencedirect.com/science/article/pii/S0160791X21001548" </w:instrText>
      </w:r>
      <w:r>
        <w:fldChar w:fldCharType="separate"/>
      </w:r>
      <w:r>
        <w:rPr>
          <w:rStyle w:val="9"/>
        </w:rPr>
        <w:t>https://www.sciencedirect.com/science/article/pii/S0160791X21001548</w:t>
      </w:r>
      <w:r>
        <w:rPr>
          <w:rStyle w:val="9"/>
        </w:rPr>
        <w:fldChar w:fldCharType="end"/>
      </w:r>
    </w:p>
    <w:p xmlns:wp14="http://schemas.microsoft.com/office/word/2010/wordml" w14:paraId="2BCB559B" wp14:textId="77777777">
      <w:r>
        <w:t>Newman, M., and Gough, D. (2020). Systematic reviews in educational research: Methodology, perspectives and application. </w:t>
      </w:r>
      <w:r>
        <w:rPr>
          <w:i/>
          <w:iCs/>
        </w:rPr>
        <w:t>Systematic reviews in educational research: Methodology, perspectives and application</w:t>
      </w:r>
      <w:r>
        <w:t xml:space="preserve">, 3-22. </w:t>
      </w:r>
      <w:r>
        <w:fldChar w:fldCharType="begin"/>
      </w:r>
      <w:r>
        <w:instrText xml:space="preserve"> HYPERLINK "https://library.oapen.org/bitstream/handle/20.500.12657/23142/1007012.pdf?sequenc" \l "page=22" </w:instrText>
      </w:r>
      <w:r>
        <w:fldChar w:fldCharType="separate"/>
      </w:r>
      <w:r>
        <w:rPr>
          <w:rStyle w:val="9"/>
        </w:rPr>
        <w:t>https://library.oapen.org/bitstream/handle/20.500.12657/23142/1007012.pdf?sequenc#page=22</w:t>
      </w:r>
      <w:r>
        <w:rPr>
          <w:rStyle w:val="9"/>
        </w:rPr>
        <w:fldChar w:fldCharType="end"/>
      </w:r>
    </w:p>
    <w:p xmlns:wp14="http://schemas.microsoft.com/office/word/2010/wordml" w14:paraId="329FD933" wp14:textId="77777777">
      <w:r>
        <w:t>Novakova, L. (2020). The impact of technology development on the future of the labour market in the Slovak Republic. </w:t>
      </w:r>
      <w:r>
        <w:rPr>
          <w:i/>
          <w:iCs/>
        </w:rPr>
        <w:t>Technology in Society</w:t>
      </w:r>
      <w:r>
        <w:t>, </w:t>
      </w:r>
      <w:r>
        <w:rPr>
          <w:i/>
          <w:iCs/>
        </w:rPr>
        <w:t>62</w:t>
      </w:r>
      <w:r>
        <w:t xml:space="preserve">, 101256. </w:t>
      </w:r>
      <w:r>
        <w:fldChar w:fldCharType="begin"/>
      </w:r>
      <w:r>
        <w:instrText xml:space="preserve"> HYPERLINK "https://www.sciencedirect.com/science/article/pii/S0160791X2030035X" </w:instrText>
      </w:r>
      <w:r>
        <w:fldChar w:fldCharType="separate"/>
      </w:r>
      <w:r>
        <w:rPr>
          <w:rStyle w:val="9"/>
        </w:rPr>
        <w:t>https://www.sciencedirect.com/science/article/pii/S0160791X2030035X</w:t>
      </w:r>
      <w:r>
        <w:rPr>
          <w:rStyle w:val="9"/>
        </w:rPr>
        <w:fldChar w:fldCharType="end"/>
      </w:r>
    </w:p>
    <w:p xmlns:wp14="http://schemas.microsoft.com/office/word/2010/wordml" w14:paraId="395C54B7" wp14:textId="77777777">
      <w:r>
        <w:t>Parker, S. K., and Grote, G. (2022). Automation, algorithms, and beyond: Why work design matters more than ever in a digital world. </w:t>
      </w:r>
      <w:r>
        <w:rPr>
          <w:i/>
          <w:iCs/>
        </w:rPr>
        <w:t>Applied psychology</w:t>
      </w:r>
      <w:r>
        <w:t>, </w:t>
      </w:r>
      <w:r>
        <w:rPr>
          <w:i/>
          <w:iCs/>
        </w:rPr>
        <w:t>71</w:t>
      </w:r>
      <w:r>
        <w:t xml:space="preserve">(4), 1171-1204. </w:t>
      </w:r>
      <w:r>
        <w:fldChar w:fldCharType="begin"/>
      </w:r>
      <w:r>
        <w:instrText xml:space="preserve"> HYPERLINK "https://iaap-journals.onlinelibrary.wiley.com/doi/abs/10.1111/apps.12241" </w:instrText>
      </w:r>
      <w:r>
        <w:fldChar w:fldCharType="separate"/>
      </w:r>
      <w:r>
        <w:rPr>
          <w:rStyle w:val="9"/>
        </w:rPr>
        <w:t>https://iaap-journals.onlinelibrary.wiley.com/doi/abs/10.1111/apps.12241</w:t>
      </w:r>
      <w:r>
        <w:rPr>
          <w:rStyle w:val="9"/>
        </w:rPr>
        <w:fldChar w:fldCharType="end"/>
      </w:r>
    </w:p>
    <w:p xmlns:wp14="http://schemas.microsoft.com/office/word/2010/wordml" w14:paraId="262ACC7F" wp14:textId="77777777">
      <w:r>
        <w:t>Schwabe, H., and Castellacci, F. (2020). Automation, workers’ skills and job satisfaction. </w:t>
      </w:r>
      <w:r>
        <w:rPr>
          <w:i/>
          <w:iCs/>
        </w:rPr>
        <w:t>Plos one</w:t>
      </w:r>
      <w:r>
        <w:t>, </w:t>
      </w:r>
      <w:r>
        <w:rPr>
          <w:i/>
          <w:iCs/>
        </w:rPr>
        <w:t>15</w:t>
      </w:r>
      <w:r>
        <w:t xml:space="preserve">(11), e0242929. </w:t>
      </w:r>
      <w:r>
        <w:fldChar w:fldCharType="begin"/>
      </w:r>
      <w:r>
        <w:instrText xml:space="preserve"> HYPERLINK "https://journals.plos.org/plosone/article?id=10.1371/journal.pone.0242929" </w:instrText>
      </w:r>
      <w:r>
        <w:fldChar w:fldCharType="separate"/>
      </w:r>
      <w:r>
        <w:rPr>
          <w:rStyle w:val="9"/>
        </w:rPr>
        <w:t>https://journals.plos.org/plosone/article?id=10.1371/journal.pone.0242929</w:t>
      </w:r>
      <w:r>
        <w:rPr>
          <w:rStyle w:val="9"/>
        </w:rPr>
        <w:fldChar w:fldCharType="end"/>
      </w:r>
    </w:p>
    <w:p xmlns:wp14="http://schemas.microsoft.com/office/word/2010/wordml" w14:paraId="66CCF08C" wp14:textId="77777777">
      <w:r>
        <w:t>Willcocks, L. (2020). Robo-Apocalypse cancelled? Reframing the automation and future of work debate. </w:t>
      </w:r>
      <w:r>
        <w:rPr>
          <w:i/>
          <w:iCs/>
        </w:rPr>
        <w:t>Journal of Information Technology</w:t>
      </w:r>
      <w:r>
        <w:t>, </w:t>
      </w:r>
      <w:r>
        <w:rPr>
          <w:i/>
          <w:iCs/>
        </w:rPr>
        <w:t>35</w:t>
      </w:r>
      <w:r>
        <w:t xml:space="preserve">(4), 286-302. </w:t>
      </w:r>
      <w:r>
        <w:fldChar w:fldCharType="begin"/>
      </w:r>
      <w:r>
        <w:instrText xml:space="preserve"> HYPERLINK "https://journals.sagepub.com/doi/abs/10.1177/0268396220925830" </w:instrText>
      </w:r>
      <w:r>
        <w:fldChar w:fldCharType="separate"/>
      </w:r>
      <w:r>
        <w:rPr>
          <w:rStyle w:val="9"/>
        </w:rPr>
        <w:t>https://journals.sagepub.com/doi/abs/10.1177/0268396220925830</w:t>
      </w:r>
      <w:r>
        <w:rPr>
          <w:rStyle w:val="9"/>
        </w:rPr>
        <w:fldChar w:fldCharType="end"/>
      </w:r>
    </w:p>
    <w:sectPr>
      <w:footerReference w:type="default" r:id="rId5"/>
      <w:pgSz w:w="11906" w:h="16838" w:orient="portrait"/>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45724502"/>
      <w:docPartObj>
        <w:docPartGallery w:val="AutoText"/>
      </w:docPartObj>
    </w:sdtPr>
    <w:sdtEndPr>
      <w:rPr>
        <w:color w:val="808080" w:themeColor="background1" w:themeTint="FF" w:themeShade="80"/>
        <w:spacing w:val="60"/>
      </w:rPr>
    </w:sdtEndPr>
    <w:sdtContent>
      <w:p xmlns:wp14="http://schemas.microsoft.com/office/word/2010/wordml" w14:paraId="3C999C2B" wp14:textId="77777777">
        <w:pPr>
          <w:pStyle w:val="7"/>
          <w:pBdr>
            <w:top w:val="single" w:color="D8D8D8" w:themeColor="background1" w:themeShade="D9" w:sz="4" w:space="1"/>
          </w:pBdr>
          <w:jc w:val="right"/>
        </w:pPr>
        <w:r>
          <w:fldChar w:fldCharType="begin"/>
        </w:r>
        <w:r>
          <w:instrText xml:space="preserve"> PAGE   \* MERGEFORMAT </w:instrText>
        </w:r>
        <w:r>
          <w:fldChar w:fldCharType="separate"/>
        </w:r>
        <w:r>
          <w:t>3</w:t>
        </w:r>
        <w:r>
          <w:fldChar w:fldCharType="end"/>
        </w:r>
        <w:r>
          <w:t xml:space="preserve"> | </w:t>
        </w:r>
        <w:r>
          <w:rPr>
            <w:color w:val="7F7F7F" w:themeColor="background1" w:themeShade="80"/>
            <w:spacing w:val="60"/>
          </w:rPr>
          <w:t>Page</w:t>
        </w:r>
      </w:p>
    </w:sdtContent>
  </w:sdt>
  <w:p xmlns:wp14="http://schemas.microsoft.com/office/word/2010/wordml" w14:paraId="6C08F50F" wp14:textId="77777777">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before="0" w:after="0" w:line="360" w:lineRule="auto"/>
      </w:pPr>
      <w:r>
        <w:separator/>
      </w:r>
    </w:p>
  </w:footnote>
  <w:footnote w:type="continuationSeparator" w:id="1">
    <w:p xmlns:wp14="http://schemas.microsoft.com/office/word/2010/wordml" w14:paraId="02EB378F" wp14:textId="77777777">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BBB4689"/>
    <w:multiLevelType w:val="multilevel"/>
    <w:tmpl w:val="6BBB468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717E2CBE"/>
    <w:multiLevelType w:val="multilevel"/>
    <w:tmpl w:val="717E2CB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7D754672"/>
    <w:multiLevelType w:val="multilevel"/>
    <w:tmpl w:val="7D75467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00"/>
  <w:trackRevisions w:val="false"/>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C21"/>
    <w:rsid w:val="00070513"/>
    <w:rsid w:val="000975A6"/>
    <w:rsid w:val="000A3BA5"/>
    <w:rsid w:val="000C02BF"/>
    <w:rsid w:val="000D37B7"/>
    <w:rsid w:val="000D59F4"/>
    <w:rsid w:val="000E03D1"/>
    <w:rsid w:val="000E3CC0"/>
    <w:rsid w:val="000F416B"/>
    <w:rsid w:val="000F744A"/>
    <w:rsid w:val="00105472"/>
    <w:rsid w:val="00150894"/>
    <w:rsid w:val="00195476"/>
    <w:rsid w:val="001964C3"/>
    <w:rsid w:val="001A0A80"/>
    <w:rsid w:val="001A18B9"/>
    <w:rsid w:val="001B0248"/>
    <w:rsid w:val="001B7EC2"/>
    <w:rsid w:val="001D5316"/>
    <w:rsid w:val="001F4B93"/>
    <w:rsid w:val="00201D0E"/>
    <w:rsid w:val="002025D6"/>
    <w:rsid w:val="002334B7"/>
    <w:rsid w:val="00251D12"/>
    <w:rsid w:val="002666B0"/>
    <w:rsid w:val="002C3234"/>
    <w:rsid w:val="00301655"/>
    <w:rsid w:val="003B0B11"/>
    <w:rsid w:val="003B5B62"/>
    <w:rsid w:val="003B6571"/>
    <w:rsid w:val="003D0CB8"/>
    <w:rsid w:val="003D57D4"/>
    <w:rsid w:val="003D731C"/>
    <w:rsid w:val="003F0FBE"/>
    <w:rsid w:val="003F3BEF"/>
    <w:rsid w:val="003F3F89"/>
    <w:rsid w:val="00407306"/>
    <w:rsid w:val="004201B1"/>
    <w:rsid w:val="00485B67"/>
    <w:rsid w:val="004948EA"/>
    <w:rsid w:val="004A29CE"/>
    <w:rsid w:val="005104AA"/>
    <w:rsid w:val="00555F27"/>
    <w:rsid w:val="00575967"/>
    <w:rsid w:val="005970CB"/>
    <w:rsid w:val="005A1DDB"/>
    <w:rsid w:val="005A46ED"/>
    <w:rsid w:val="005A64C7"/>
    <w:rsid w:val="005A7857"/>
    <w:rsid w:val="005C2BA7"/>
    <w:rsid w:val="005D0786"/>
    <w:rsid w:val="005F0166"/>
    <w:rsid w:val="00612BDA"/>
    <w:rsid w:val="0064227B"/>
    <w:rsid w:val="00644711"/>
    <w:rsid w:val="0069794C"/>
    <w:rsid w:val="006A511C"/>
    <w:rsid w:val="006C12D1"/>
    <w:rsid w:val="007170A1"/>
    <w:rsid w:val="0071795F"/>
    <w:rsid w:val="0072030E"/>
    <w:rsid w:val="00731CAD"/>
    <w:rsid w:val="00733C29"/>
    <w:rsid w:val="00736DAA"/>
    <w:rsid w:val="00740C21"/>
    <w:rsid w:val="00760CB8"/>
    <w:rsid w:val="007646B3"/>
    <w:rsid w:val="00783E42"/>
    <w:rsid w:val="007C0612"/>
    <w:rsid w:val="007E1D5C"/>
    <w:rsid w:val="007E782D"/>
    <w:rsid w:val="00866FA3"/>
    <w:rsid w:val="00876727"/>
    <w:rsid w:val="00882C5D"/>
    <w:rsid w:val="00885347"/>
    <w:rsid w:val="00892707"/>
    <w:rsid w:val="008A2D6A"/>
    <w:rsid w:val="008D2787"/>
    <w:rsid w:val="008E50FC"/>
    <w:rsid w:val="008E6DCF"/>
    <w:rsid w:val="008F5A1E"/>
    <w:rsid w:val="0090488D"/>
    <w:rsid w:val="0091574F"/>
    <w:rsid w:val="00917298"/>
    <w:rsid w:val="00917763"/>
    <w:rsid w:val="00933199"/>
    <w:rsid w:val="00946390"/>
    <w:rsid w:val="009533DC"/>
    <w:rsid w:val="009541F1"/>
    <w:rsid w:val="00957FA7"/>
    <w:rsid w:val="00967EE6"/>
    <w:rsid w:val="0097250C"/>
    <w:rsid w:val="009B35B6"/>
    <w:rsid w:val="009C13EA"/>
    <w:rsid w:val="009C4342"/>
    <w:rsid w:val="009C4346"/>
    <w:rsid w:val="00A03E81"/>
    <w:rsid w:val="00A24529"/>
    <w:rsid w:val="00A30363"/>
    <w:rsid w:val="00A30D5F"/>
    <w:rsid w:val="00A47F68"/>
    <w:rsid w:val="00A66D3F"/>
    <w:rsid w:val="00A87B18"/>
    <w:rsid w:val="00A94B68"/>
    <w:rsid w:val="00AA25A3"/>
    <w:rsid w:val="00AC22FB"/>
    <w:rsid w:val="00AF7A90"/>
    <w:rsid w:val="00B00A53"/>
    <w:rsid w:val="00B02606"/>
    <w:rsid w:val="00B1365A"/>
    <w:rsid w:val="00B36DFF"/>
    <w:rsid w:val="00B6467C"/>
    <w:rsid w:val="00B97F0B"/>
    <w:rsid w:val="00BB16EC"/>
    <w:rsid w:val="00BB7FAB"/>
    <w:rsid w:val="00BD5C21"/>
    <w:rsid w:val="00C3315A"/>
    <w:rsid w:val="00C37EF9"/>
    <w:rsid w:val="00C42E34"/>
    <w:rsid w:val="00C56238"/>
    <w:rsid w:val="00C6767B"/>
    <w:rsid w:val="00C7618A"/>
    <w:rsid w:val="00C96703"/>
    <w:rsid w:val="00CB05CC"/>
    <w:rsid w:val="00CB64EB"/>
    <w:rsid w:val="00CC12F1"/>
    <w:rsid w:val="00CD2F14"/>
    <w:rsid w:val="00D00D25"/>
    <w:rsid w:val="00D1776A"/>
    <w:rsid w:val="00D366A9"/>
    <w:rsid w:val="00D46124"/>
    <w:rsid w:val="00D463CC"/>
    <w:rsid w:val="00D54C32"/>
    <w:rsid w:val="00D55524"/>
    <w:rsid w:val="00D57760"/>
    <w:rsid w:val="00D911E6"/>
    <w:rsid w:val="00DC3CE6"/>
    <w:rsid w:val="00DC7CCD"/>
    <w:rsid w:val="00DD6351"/>
    <w:rsid w:val="00DF4880"/>
    <w:rsid w:val="00E27B15"/>
    <w:rsid w:val="00E657B6"/>
    <w:rsid w:val="00EA49E7"/>
    <w:rsid w:val="00ED5CB1"/>
    <w:rsid w:val="00ED6EE7"/>
    <w:rsid w:val="00EE3D75"/>
    <w:rsid w:val="00EF961B"/>
    <w:rsid w:val="00F02FA9"/>
    <w:rsid w:val="00F05460"/>
    <w:rsid w:val="00F1396F"/>
    <w:rsid w:val="00F1431D"/>
    <w:rsid w:val="00F218B6"/>
    <w:rsid w:val="00F2528A"/>
    <w:rsid w:val="00F27D1F"/>
    <w:rsid w:val="00F32C05"/>
    <w:rsid w:val="00F4292C"/>
    <w:rsid w:val="00F93AB5"/>
    <w:rsid w:val="00FA2FA8"/>
    <w:rsid w:val="00FB439C"/>
    <w:rsid w:val="00FC17AF"/>
    <w:rsid w:val="08CB35B0"/>
    <w:rsid w:val="1880F81F"/>
    <w:rsid w:val="1A8DAF3B"/>
    <w:rsid w:val="4D353DFB"/>
    <w:rsid w:val="6E9B731A"/>
    <w:rsid w:val="746BE2C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14:docId w14:val="1FDF5B66"/>
  <w15:docId w15:val="{323A9BE0-6BD2-49C1-85F8-0AECDF09AFE7}"/>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heme="minorHAnsi" w:hAnsiTheme="minorHAnsi" w:eastAsiaTheme="minorHAnsi" w:cstheme="minorBidi"/>
      </w:rPr>
    </w:rPrDefault>
    <w:pPrDefault/>
  </w:docDefaults>
  <w:latentStyles w:defLockedState="0" w:defUIPriority="99" w:defSemiHidden="1" w:defUnhideWhenUsed="1" w:defQFormat="0" w:count="260">
    <w:lsdException w:name="Normal" w:uiPriority="1" w:semiHidden="0" w:unhideWhenUsed="0" w:qFormat="1"/>
    <w:lsdException w:name="heading 1" w:uiPriority="9" w:semiHidden="0" w:unhideWhenUsed="0" w:qFormat="1"/>
    <w:lsdException w:name="heading 2" w:uiPriority="9" w:semiHidden="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semiHidden="0"/>
    <w:lsdException w:name="toc 2" w:uiPriority="39" w:semiHidden="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semiHidden="0"/>
    <w:lsdException w:name="footer" w:uiPriority="99" w:semiHidden="0"/>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semiHidden="0"/>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semiHidden="0"/>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1"/>
    <w:pPr>
      <w:widowControl w:val="0"/>
      <w:spacing w:before="240" w:after="240" w:line="360" w:lineRule="auto"/>
      <w:jc w:val="both"/>
    </w:pPr>
    <w:rPr>
      <w:rFonts w:ascii="Times New Roman" w:hAnsi="Times New Roman" w:eastAsiaTheme="minorHAnsi" w:cstheme="minorBidi"/>
      <w:color w:val="000000" w:themeColor="text1"/>
      <w:kern w:val="0"/>
      <w:sz w:val="24"/>
      <w:szCs w:val="22"/>
      <w:lang w:val="en-US" w:eastAsia="en-US" w:bidi="ar-SA"/>
      <w14:textFill>
        <w14:solidFill>
          <w14:schemeClr w14:val="tx1"/>
        </w14:solidFill>
      </w14:textFill>
      <w14:ligatures w14:val="none"/>
    </w:rPr>
  </w:style>
  <w:style w:type="paragraph" w:styleId="2">
    <w:name w:val="heading 1"/>
    <w:basedOn w:val="1"/>
    <w:next w:val="1"/>
    <w:link w:val="14"/>
    <w:autoRedefine/>
    <w:qFormat/>
    <w:uiPriority w:val="9"/>
    <w:pPr>
      <w:keepNext/>
      <w:keepLines/>
      <w:outlineLvl w:val="0"/>
    </w:pPr>
    <w:rPr>
      <w:rFonts w:eastAsiaTheme="majorEastAsia" w:cstheme="majorBidi"/>
      <w:b/>
      <w:kern w:val="2"/>
      <w:sz w:val="28"/>
      <w:szCs w:val="32"/>
      <w:lang w:val="en-IN"/>
      <w14:ligatures w14:val="standardContextual"/>
    </w:rPr>
  </w:style>
  <w:style w:type="paragraph" w:styleId="3">
    <w:name w:val="heading 2"/>
    <w:basedOn w:val="1"/>
    <w:next w:val="1"/>
    <w:link w:val="15"/>
    <w:autoRedefine/>
    <w:unhideWhenUsed/>
    <w:qFormat/>
    <w:uiPriority w:val="9"/>
    <w:pPr>
      <w:keepNext/>
      <w:keepLines/>
      <w:outlineLvl w:val="1"/>
    </w:pPr>
    <w:rPr>
      <w:rFonts w:eastAsiaTheme="majorEastAsia" w:cstheme="majorBidi"/>
      <w:b/>
      <w:kern w:val="2"/>
      <w:sz w:val="26"/>
      <w:szCs w:val="26"/>
      <w:lang w:val="en-IN"/>
      <w14:ligatures w14:val="standardContextual"/>
    </w:rPr>
  </w:style>
  <w:style w:type="paragraph" w:styleId="4">
    <w:name w:val="heading 3"/>
    <w:basedOn w:val="1"/>
    <w:next w:val="1"/>
    <w:link w:val="21"/>
    <w:semiHidden/>
    <w:unhideWhenUsed/>
    <w:qFormat/>
    <w:uiPriority w:val="9"/>
    <w:pPr>
      <w:keepNext/>
      <w:keepLines/>
      <w:outlineLvl w:val="2"/>
    </w:pPr>
    <w:rPr>
      <w:rFonts w:eastAsiaTheme="majorEastAsia" w:cstheme="majorBidi"/>
      <w:b/>
      <w:szCs w:val="24"/>
    </w:rPr>
  </w:style>
  <w:style w:type="character" w:styleId="5" w:default="1">
    <w:name w:val="Default Paragraph Font"/>
    <w:unhideWhenUsed/>
    <w:uiPriority w:val="1"/>
  </w:style>
  <w:style w:type="table" w:styleId="6" w:default="1">
    <w:name w:val="Normal Table"/>
    <w:semiHidden/>
    <w:unhideWhenUsed/>
    <w:uiPriority w:val="99"/>
    <w:tblPr>
      <w:tblCellMar>
        <w:top w:w="0" w:type="dxa"/>
        <w:left w:w="108" w:type="dxa"/>
        <w:bottom w:w="0" w:type="dxa"/>
        <w:right w:w="108" w:type="dxa"/>
      </w:tblCellMar>
    </w:tblPr>
  </w:style>
  <w:style w:type="paragraph" w:styleId="7">
    <w:name w:val="footer"/>
    <w:basedOn w:val="1"/>
    <w:link w:val="18"/>
    <w:unhideWhenUsed/>
    <w:uiPriority w:val="99"/>
    <w:pPr>
      <w:tabs>
        <w:tab w:val="center" w:pos="4513"/>
        <w:tab w:val="right" w:pos="9026"/>
      </w:tabs>
      <w:spacing w:after="0" w:line="240" w:lineRule="auto"/>
    </w:pPr>
  </w:style>
  <w:style w:type="paragraph" w:styleId="8">
    <w:name w:val="header"/>
    <w:basedOn w:val="1"/>
    <w:link w:val="17"/>
    <w:unhideWhenUsed/>
    <w:uiPriority w:val="99"/>
    <w:pPr>
      <w:tabs>
        <w:tab w:val="center" w:pos="4513"/>
        <w:tab w:val="right" w:pos="9026"/>
      </w:tabs>
      <w:spacing w:after="0" w:line="240" w:lineRule="auto"/>
    </w:pPr>
  </w:style>
  <w:style w:type="character" w:styleId="9">
    <w:name w:val="Hyperlink"/>
    <w:basedOn w:val="5"/>
    <w:unhideWhenUsed/>
    <w:uiPriority w:val="99"/>
    <w:rPr>
      <w:color w:val="0563C1" w:themeColor="hyperlink"/>
      <w:u w:val="single"/>
      <w14:textFill>
        <w14:solidFill>
          <w14:schemeClr w14:val="hlink"/>
        </w14:solidFill>
      </w14:textFill>
    </w:rPr>
  </w:style>
  <w:style w:type="character" w:styleId="10">
    <w:name w:val="Strong"/>
    <w:basedOn w:val="5"/>
    <w:qFormat/>
    <w:uiPriority w:val="22"/>
    <w:rPr>
      <w:b/>
      <w:bCs/>
    </w:rPr>
  </w:style>
  <w:style w:type="table" w:styleId="11">
    <w:name w:val="Table Grid"/>
    <w:basedOn w:val="6"/>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oc 1"/>
    <w:basedOn w:val="1"/>
    <w:next w:val="1"/>
    <w:autoRedefine/>
    <w:unhideWhenUsed/>
    <w:uiPriority w:val="39"/>
    <w:pPr>
      <w:spacing w:after="100"/>
    </w:pPr>
  </w:style>
  <w:style w:type="paragraph" w:styleId="13">
    <w:name w:val="toc 2"/>
    <w:basedOn w:val="1"/>
    <w:next w:val="1"/>
    <w:autoRedefine/>
    <w:unhideWhenUsed/>
    <w:uiPriority w:val="39"/>
    <w:pPr>
      <w:spacing w:after="100"/>
      <w:ind w:left="240"/>
    </w:pPr>
  </w:style>
  <w:style w:type="character" w:styleId="14" w:customStyle="1">
    <w:name w:val="Heading 1 Char"/>
    <w:basedOn w:val="5"/>
    <w:link w:val="2"/>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styleId="15" w:customStyle="1">
    <w:name w:val="Heading 2 Char"/>
    <w:basedOn w:val="5"/>
    <w:link w:val="3"/>
    <w:uiPriority w:val="9"/>
    <w:rPr>
      <w:rFonts w:ascii="Times New Roman" w:hAnsi="Times New Roman" w:eastAsiaTheme="majorEastAsia" w:cstheme="majorBidi"/>
      <w:b/>
      <w:color w:val="000000" w:themeColor="text1"/>
      <w:sz w:val="26"/>
      <w:szCs w:val="26"/>
      <w14:textFill>
        <w14:solidFill>
          <w14:schemeClr w14:val="tx1"/>
        </w14:solidFill>
      </w14:textFill>
    </w:rPr>
  </w:style>
  <w:style w:type="paragraph" w:styleId="16" w:customStyle="1">
    <w:name w:val="TOC Heading"/>
    <w:basedOn w:val="2"/>
    <w:next w:val="1"/>
    <w:unhideWhenUsed/>
    <w:qFormat/>
    <w:uiPriority w:val="39"/>
    <w:pPr>
      <w:widowControl/>
      <w:spacing w:after="0" w:line="259" w:lineRule="auto"/>
      <w:jc w:val="left"/>
      <w:outlineLvl w:val="9"/>
    </w:pPr>
    <w:rPr>
      <w:rFonts w:asciiTheme="majorHAnsi" w:hAnsiTheme="majorHAnsi"/>
      <w:b w:val="0"/>
      <w:color w:val="2F5597" w:themeColor="accent1" w:themeShade="BF"/>
      <w:kern w:val="0"/>
      <w:sz w:val="32"/>
      <w:lang w:val="en-US"/>
      <w14:ligatures w14:val="none"/>
    </w:rPr>
  </w:style>
  <w:style w:type="character" w:styleId="17" w:customStyle="1">
    <w:name w:val="Header Char"/>
    <w:basedOn w:val="5"/>
    <w:link w:val="8"/>
    <w:uiPriority w:val="99"/>
    <w:rPr>
      <w:rFonts w:ascii="Times New Roman" w:hAnsi="Times New Roman"/>
      <w:color w:val="000000" w:themeColor="text1"/>
      <w:kern w:val="0"/>
      <w:sz w:val="24"/>
      <w:lang w:val="en-US"/>
      <w14:textFill>
        <w14:solidFill>
          <w14:schemeClr w14:val="tx1"/>
        </w14:solidFill>
      </w14:textFill>
      <w14:ligatures w14:val="none"/>
    </w:rPr>
  </w:style>
  <w:style w:type="character" w:styleId="18" w:customStyle="1">
    <w:name w:val="Footer Char"/>
    <w:basedOn w:val="5"/>
    <w:link w:val="7"/>
    <w:uiPriority w:val="99"/>
    <w:rPr>
      <w:rFonts w:ascii="Times New Roman" w:hAnsi="Times New Roman"/>
      <w:color w:val="000000" w:themeColor="text1"/>
      <w:kern w:val="0"/>
      <w:sz w:val="24"/>
      <w:lang w:val="en-US"/>
      <w14:textFill>
        <w14:solidFill>
          <w14:schemeClr w14:val="tx1"/>
        </w14:solidFill>
      </w14:textFill>
      <w14:ligatures w14:val="none"/>
    </w:rPr>
  </w:style>
  <w:style w:type="paragraph" w:styleId="19">
    <w:name w:val="List Paragraph"/>
    <w:basedOn w:val="1"/>
    <w:qFormat/>
    <w:uiPriority w:val="34"/>
    <w:pPr>
      <w:ind w:left="720"/>
      <w:contextualSpacing/>
    </w:pPr>
  </w:style>
  <w:style w:type="character" w:styleId="20" w:customStyle="1">
    <w:name w:val="Unresolved Mention"/>
    <w:basedOn w:val="5"/>
    <w:semiHidden/>
    <w:unhideWhenUsed/>
    <w:uiPriority w:val="99"/>
    <w:rPr>
      <w:color w:val="605E5C"/>
      <w:shd w:val="clear" w:color="auto" w:fill="E1DFDD"/>
    </w:rPr>
  </w:style>
  <w:style w:type="character" w:styleId="21" w:customStyle="1">
    <w:name w:val="Heading 3 Char"/>
    <w:basedOn w:val="5"/>
    <w:link w:val="4"/>
    <w:semiHidden/>
    <w:uiPriority w:val="9"/>
    <w:rPr>
      <w:rFonts w:ascii="Times New Roman" w:hAnsi="Times New Roman" w:eastAsiaTheme="majorEastAsia" w:cstheme="majorBidi"/>
      <w:b/>
      <w:color w:val="000000" w:themeColor="text1"/>
      <w:kern w:val="0"/>
      <w:sz w:val="24"/>
      <w:szCs w:val="24"/>
      <w:lang w:val="en-US"/>
      <w14:textFill>
        <w14:solidFill>
          <w14:schemeClr w14:val="tx1"/>
        </w14:solidFill>
      </w14:textFill>
      <w14:ligatures w14:val="none"/>
    </w:rPr>
  </w:style>
</w:styles>
</file>

<file path=word/_rels/document.xml.rels>&#65279;<?xml version="1.0" encoding="utf-8"?><Relationships xmlns="http://schemas.openxmlformats.org/package/2006/relationships"><Relationship Type="http://schemas.openxmlformats.org/officeDocument/2006/relationships/numbering" Target="numbering.xml" Id="rId9" /><Relationship Type="http://schemas.openxmlformats.org/officeDocument/2006/relationships/chart" Target="charts/chart1.xml" Id="rId8" /><Relationship Type="http://schemas.openxmlformats.org/officeDocument/2006/relationships/image" Target="media/image1.jpeg" Id="rId7" /><Relationship Type="http://schemas.openxmlformats.org/officeDocument/2006/relationships/theme" Target="theme/theme1.xml" Id="rId6" /><Relationship Type="http://schemas.openxmlformats.org/officeDocument/2006/relationships/footer" Target="footer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settings" Target="settings.xml" Id="rId2" /><Relationship Type="http://schemas.openxmlformats.org/officeDocument/2006/relationships/fontTable" Target="fontTable.xml" Id="rId11" /><Relationship Type="http://schemas.openxmlformats.org/officeDocument/2006/relationships/customXml" Target="../customXml/item1.xml" Id="rId10" /><Relationship Type="http://schemas.openxmlformats.org/officeDocument/2006/relationships/styles" Target="styles.xml" Id="rId1" /></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Sheet1!$B$1</c:f>
              <c:strCache>
                <c:ptCount val="1"/>
                <c:pt idx="0">
                  <c:v>Start Date</c:v>
                </c:pt>
              </c:strCache>
            </c:strRef>
          </c:tx>
          <c:spPr>
            <a:noFill/>
            <a:ln>
              <a:noFill/>
            </a:ln>
            <a:effectLst/>
          </c:spPr>
          <c:invertIfNegative val="0"/>
          <c:dLbls>
            <c:delete val="1"/>
          </c:dLbls>
          <c:cat>
            <c:strRef>
              <c:f>Sheet1!$A$2:$A$8</c:f>
              <c:strCache>
                <c:ptCount val="7"/>
                <c:pt idx="0">
                  <c:v>Preparatory Phase</c:v>
                </c:pt>
                <c:pt idx="1">
                  <c:v>Select research topic</c:v>
                </c:pt>
                <c:pt idx="2">
                  <c:v>Propose methodology</c:v>
                </c:pt>
                <c:pt idx="3">
                  <c:v>Data collection</c:v>
                </c:pt>
                <c:pt idx="4">
                  <c:v>Documentation</c:v>
                </c:pt>
                <c:pt idx="5">
                  <c:v>Review</c:v>
                </c:pt>
                <c:pt idx="6">
                  <c:v>Delivery</c:v>
                </c:pt>
              </c:strCache>
            </c:strRef>
          </c:cat>
          <c:val>
            <c:numRef>
              <c:f>Sheet1!$B$2:$B$8</c:f>
              <c:numCache>
                <c:formatCode>m/d/yy;@</c:formatCode>
                <c:ptCount val="7"/>
                <c:pt idx="0">
                  <c:v>45483</c:v>
                </c:pt>
                <c:pt idx="1">
                  <c:v>45491</c:v>
                </c:pt>
                <c:pt idx="2">
                  <c:v>45502</c:v>
                </c:pt>
                <c:pt idx="3">
                  <c:v>45506</c:v>
                </c:pt>
                <c:pt idx="4">
                  <c:v>45516</c:v>
                </c:pt>
                <c:pt idx="5">
                  <c:v>45538</c:v>
                </c:pt>
                <c:pt idx="6">
                  <c:v>45541</c:v>
                </c:pt>
              </c:numCache>
            </c:numRef>
          </c:val>
        </c:ser>
        <c:ser>
          <c:idx val="2"/>
          <c:order val="2"/>
          <c:tx>
            <c:strRef>
              <c:f>Sheet1!$D$1</c:f>
              <c:strCache>
                <c:ptCount val="1"/>
                <c:pt idx="0">
                  <c:v>Duration (days)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00B050"/>
              </a:solidFill>
              <a:ln>
                <a:noFill/>
              </a:ln>
              <a:effectLst>
                <a:outerShdw blurRad="57150" dist="19050" dir="5400000" algn="ctr" rotWithShape="0">
                  <a:srgbClr val="000000">
                    <a:alpha val="63000"/>
                  </a:srgbClr>
                </a:outerShdw>
              </a:effectLst>
            </c:spPr>
          </c:dPt>
          <c:dPt>
            <c:idx val="4"/>
            <c:invertIfNegative val="0"/>
            <c:bubble3D val="0"/>
            <c:spPr>
              <a:solidFill>
                <a:srgbClr val="0070C0"/>
              </a:solidFill>
              <a:ln>
                <a:noFill/>
              </a:ln>
              <a:effectLst>
                <a:outerShdw blurRad="57150" dist="19050" dir="5400000" algn="ctr" rotWithShape="0">
                  <a:srgbClr val="000000">
                    <a:alpha val="63000"/>
                  </a:srgbClr>
                </a:outerShdw>
              </a:effectLst>
            </c:spPr>
          </c:dPt>
          <c:dPt>
            <c:idx val="5"/>
            <c:invertIfNegative val="0"/>
            <c:bubble3D val="0"/>
            <c:spPr>
              <a:solidFill>
                <a:srgbClr val="00B050"/>
              </a:solidFill>
              <a:ln>
                <a:noFill/>
              </a:ln>
              <a:effectLst>
                <a:outerShdw blurRad="57150" dist="19050" dir="5400000" algn="ctr" rotWithShape="0">
                  <a:srgbClr val="000000">
                    <a:alpha val="63000"/>
                  </a:srgbClr>
                </a:outerShdw>
              </a:effectLst>
            </c:spPr>
          </c:dPt>
          <c:dLbls>
            <c:delete val="1"/>
          </c:dLbls>
          <c:cat>
            <c:strRef>
              <c:f>Sheet1!$A$2:$A$8</c:f>
              <c:strCache>
                <c:ptCount val="7"/>
                <c:pt idx="0">
                  <c:v>Preparatory Phase</c:v>
                </c:pt>
                <c:pt idx="1">
                  <c:v>Select research topic</c:v>
                </c:pt>
                <c:pt idx="2">
                  <c:v>Propose methodology</c:v>
                </c:pt>
                <c:pt idx="3">
                  <c:v>Data collection</c:v>
                </c:pt>
                <c:pt idx="4">
                  <c:v>Documentation</c:v>
                </c:pt>
                <c:pt idx="5">
                  <c:v>Review</c:v>
                </c:pt>
                <c:pt idx="6">
                  <c:v>Delivery</c:v>
                </c:pt>
              </c:strCache>
            </c:strRef>
          </c:cat>
          <c:val>
            <c:numRef>
              <c:f>Sheet1!$D$2:$D$8</c:f>
              <c:numCache>
                <c:formatCode>General</c:formatCode>
                <c:ptCount val="7"/>
                <c:pt idx="0">
                  <c:v>7</c:v>
                </c:pt>
                <c:pt idx="1">
                  <c:v>10</c:v>
                </c:pt>
                <c:pt idx="2">
                  <c:v>5</c:v>
                </c:pt>
                <c:pt idx="3">
                  <c:v>15</c:v>
                </c:pt>
                <c:pt idx="4">
                  <c:v>22</c:v>
                </c:pt>
                <c:pt idx="5">
                  <c:v>2</c:v>
                </c:pt>
                <c:pt idx="6">
                  <c:v>1</c:v>
                </c:pt>
              </c:numCache>
            </c:numRef>
          </c:val>
        </c:ser>
        <c:dLbls>
          <c:showLegendKey val="0"/>
          <c:showVal val="0"/>
          <c:showCatName val="0"/>
          <c:showSerName val="0"/>
          <c:showPercent val="0"/>
          <c:showBubbleSize val="0"/>
        </c:dLbls>
        <c:gapWidth val="175"/>
        <c:overlap val="100"/>
        <c:axId val="421437512"/>
        <c:axId val="4214394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End Date</c:v>
                      </c:pt>
                    </c:strCache>
                  </c:strRef>
                </c:tx>
                <c:spPr>
                  <a:solidFill>
                    <a:schemeClr val="accent2"/>
                  </a:solidFill>
                  <a:ln>
                    <a:noFill/>
                  </a:ln>
                  <a:effectLst/>
                </c:spPr>
                <c:invertIfNegative val="0"/>
                <c:dLbls>
                  <c:delete val="1"/>
                </c:dLbls>
                <c:cat>
                  <c:strRef>
                    <c:extLst>
                      <c:ext uri="{02D57815-91ED-43cb-92C2-25804820EDAC}">
                        <c15:fullRef>
                          <c15:sqref/>
                        </c15:fullRef>
                        <c15:formulaRef>
                          <c15:sqref>Sheet1!$A$2:$A$8</c15:sqref>
                        </c15:formulaRef>
                      </c:ext>
                    </c:extLst>
                    <c:strCache>
                      <c:ptCount val="7"/>
                      <c:pt idx="0">
                        <c:v>Preparatory Phase</c:v>
                      </c:pt>
                      <c:pt idx="1">
                        <c:v>Select research topic</c:v>
                      </c:pt>
                      <c:pt idx="2">
                        <c:v>Propose methodology</c:v>
                      </c:pt>
                      <c:pt idx="3">
                        <c:v>Data collection</c:v>
                      </c:pt>
                      <c:pt idx="4">
                        <c:v>Documentation</c:v>
                      </c:pt>
                      <c:pt idx="5">
                        <c:v>Review</c:v>
                      </c:pt>
                      <c:pt idx="6">
                        <c:v>Delivery</c:v>
                      </c:pt>
                    </c:strCache>
                  </c:strRef>
                </c:cat>
                <c:val>
                  <c:numRef>
                    <c:extLst>
                      <c:ext uri="{02D57815-91ED-43cb-92C2-25804820EDAC}">
                        <c15:formulaRef>
                          <c15:sqref>Sheet1!$C$2:$C$8</c15:sqref>
                        </c15:formulaRef>
                      </c:ext>
                    </c:extLst>
                    <c:numCache>
                      <c:formatCode>m/d/yy;@</c:formatCode>
                      <c:ptCount val="7"/>
                      <c:pt idx="0">
                        <c:v>45490</c:v>
                      </c:pt>
                      <c:pt idx="1">
                        <c:v>45501</c:v>
                      </c:pt>
                      <c:pt idx="2">
                        <c:v>45507</c:v>
                      </c:pt>
                      <c:pt idx="3">
                        <c:v>45521</c:v>
                      </c:pt>
                      <c:pt idx="4">
                        <c:v>45538</c:v>
                      </c:pt>
                      <c:pt idx="5">
                        <c:v>45540</c:v>
                      </c:pt>
                      <c:pt idx="6">
                        <c:v>45542</c:v>
                      </c:pt>
                    </c:numCache>
                  </c:numRef>
                </c:val>
              </c15:ser>
            </c15:filteredBarSeries>
          </c:ext>
        </c:extLst>
      </c:barChart>
      <c:catAx>
        <c:axId val="421437512"/>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p>
        </c:txPr>
        <c:crossAx val="421439472"/>
        <c:crosses val="autoZero"/>
        <c:auto val="1"/>
        <c:lblAlgn val="ctr"/>
        <c:lblOffset val="100"/>
        <c:noMultiLvlLbl val="0"/>
      </c:catAx>
      <c:valAx>
        <c:axId val="421439472"/>
        <c:scaling>
          <c:orientation val="minMax"/>
          <c:max val="45542"/>
          <c:min val="45483"/>
        </c:scaling>
        <c:delete val="0"/>
        <c:axPos val="t"/>
        <c:majorGridlines>
          <c:spPr>
            <a:ln w="9525">
              <a:solidFill>
                <a:schemeClr val="tx1">
                  <a:lumMod val="15000"/>
                  <a:lumOff val="85000"/>
                </a:schemeClr>
              </a:solidFill>
              <a:round/>
            </a:ln>
            <a:effectLst/>
          </c:spPr>
        </c:majorGridlines>
        <c:numFmt formatCode="m/d/yy;@" sourceLinked="1"/>
        <c:majorTickMark val="none"/>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p>
        </c:txPr>
        <c:crossAx val="421437512"/>
        <c:crosses val="autoZero"/>
        <c:crossBetween val="between"/>
      </c:valAx>
      <c:spPr>
        <a:noFill/>
        <a:ln>
          <a:noFill/>
        </a:ln>
        <a:effectLst>
          <a:outerShdw blurRad="50800" dist="38100" dir="8100000" algn="tr" rotWithShape="0">
            <a:prstClr val="black">
              <a:alpha val="10000"/>
            </a:prstClr>
          </a:outerShdw>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GB"/>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10BF6-F219-48DB-A74D-9599A7D27BB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2024-07-09T07:20:00.0000000Z</dcterms:created>
  <dc:creator>USER</dc:creator>
  <lastModifiedBy>Shiraz Khan (2008513)</lastModifiedBy>
  <dcterms:modified xsi:type="dcterms:W3CDTF">2024-08-27T14:29:14.4538762Z</dcterms:modified>
  <revision>151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2057-12.2.0.17119</vt:lpwstr>
  </property>
  <property fmtid="{D5CDD505-2E9C-101B-9397-08002B2CF9AE}" pid="3" name="ICV">
    <vt:lpwstr>70FBE9E5E79D41D5B753D0EB0EC38A8D_12</vt:lpwstr>
  </property>
</Properties>
</file>