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1AC465" w14:textId="5C34D679" w:rsidR="008B3387" w:rsidRPr="008B3387" w:rsidRDefault="00E128E1" w:rsidP="00F33349">
      <w:pPr>
        <w:rPr>
          <w:color w:val="EE0000"/>
          <w:lang w:val="cy-GB"/>
        </w:rPr>
      </w:pPr>
      <w:r w:rsidRPr="00801777">
        <w:rPr>
          <w:noProof/>
          <w:color w:val="EE0000"/>
          <w:lang w:val="cy-GB"/>
        </w:rPr>
        <w:drawing>
          <wp:anchor distT="0" distB="0" distL="114300" distR="114300" simplePos="0" relativeHeight="251659264" behindDoc="0" locked="0" layoutInCell="1" allowOverlap="1" wp14:anchorId="7214BE10" wp14:editId="7D9D1718">
            <wp:simplePos x="0" y="0"/>
            <wp:positionH relativeFrom="margin">
              <wp:posOffset>1174496</wp:posOffset>
            </wp:positionH>
            <wp:positionV relativeFrom="paragraph">
              <wp:posOffset>-690880</wp:posOffset>
            </wp:positionV>
            <wp:extent cx="3535680" cy="1409700"/>
            <wp:effectExtent l="0" t="0" r="7620" b="0"/>
            <wp:wrapNone/>
            <wp:docPr id="643169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5680" cy="1409700"/>
                    </a:xfrm>
                    <a:prstGeom prst="rect">
                      <a:avLst/>
                    </a:prstGeom>
                    <a:noFill/>
                    <a:ln>
                      <a:noFill/>
                    </a:ln>
                  </pic:spPr>
                </pic:pic>
              </a:graphicData>
            </a:graphic>
          </wp:anchor>
        </w:drawing>
      </w:r>
    </w:p>
    <w:p w14:paraId="765B5CF8" w14:textId="77777777" w:rsidR="00E128E1" w:rsidRDefault="00E128E1" w:rsidP="00F33349">
      <w:pPr>
        <w:rPr>
          <w:b/>
          <w:bCs/>
          <w:color w:val="0070C0"/>
        </w:rPr>
      </w:pPr>
    </w:p>
    <w:p w14:paraId="7293BA98" w14:textId="77777777" w:rsidR="00E128E1" w:rsidRDefault="00E128E1" w:rsidP="00F33349">
      <w:pPr>
        <w:rPr>
          <w:b/>
          <w:bCs/>
          <w:color w:val="0070C0"/>
        </w:rPr>
      </w:pPr>
    </w:p>
    <w:p w14:paraId="140669A0" w14:textId="77777777" w:rsidR="00E128E1" w:rsidRDefault="00E128E1" w:rsidP="00F33349">
      <w:pPr>
        <w:rPr>
          <w:b/>
          <w:bCs/>
          <w:color w:val="0070C0"/>
        </w:rPr>
      </w:pPr>
    </w:p>
    <w:p w14:paraId="68ED3327" w14:textId="286A608A" w:rsidR="008B3387" w:rsidRDefault="008B3387" w:rsidP="00F33349">
      <w:pPr>
        <w:rPr>
          <w:lang w:val="en-US"/>
        </w:rPr>
      </w:pPr>
      <w:r w:rsidRPr="00801777">
        <w:rPr>
          <w:b/>
          <w:bCs/>
          <w:color w:val="0070C0"/>
        </w:rPr>
        <w:t>MOD</w:t>
      </w:r>
      <w:r>
        <w:rPr>
          <w:b/>
          <w:bCs/>
          <w:color w:val="0070C0"/>
        </w:rPr>
        <w:t xml:space="preserve">ULE </w:t>
      </w:r>
      <w:r w:rsidRPr="00801777">
        <w:rPr>
          <w:b/>
          <w:bCs/>
          <w:color w:val="0070C0"/>
        </w:rPr>
        <w:t>COD</w:t>
      </w:r>
      <w:r>
        <w:rPr>
          <w:b/>
          <w:bCs/>
          <w:color w:val="0070C0"/>
        </w:rPr>
        <w:t>E</w:t>
      </w:r>
      <w:r w:rsidRPr="00801777">
        <w:rPr>
          <w:b/>
          <w:bCs/>
          <w:color w:val="0070C0"/>
        </w:rPr>
        <w:t xml:space="preserve"> : </w:t>
      </w:r>
      <w:r>
        <w:rPr>
          <w:lang w:val="en-US"/>
        </w:rPr>
        <w:t>ADPB6003</w:t>
      </w:r>
    </w:p>
    <w:p w14:paraId="6ED03E8D" w14:textId="77777777" w:rsidR="008B3387" w:rsidRPr="00801777" w:rsidRDefault="008B3387" w:rsidP="00F33349">
      <w:pPr>
        <w:rPr>
          <w:color w:val="0070C0"/>
          <w:lang w:val="cy-GB"/>
        </w:rPr>
      </w:pPr>
    </w:p>
    <w:p w14:paraId="45FC89D4" w14:textId="5A2418BF" w:rsidR="008B3387" w:rsidRDefault="008B3387" w:rsidP="00F33349">
      <w:pPr>
        <w:rPr>
          <w:lang w:val="en-US"/>
        </w:rPr>
      </w:pPr>
      <w:r w:rsidRPr="00801777">
        <w:rPr>
          <w:b/>
          <w:bCs/>
          <w:color w:val="0070C0"/>
        </w:rPr>
        <w:t>MOD</w:t>
      </w:r>
      <w:r>
        <w:rPr>
          <w:b/>
          <w:bCs/>
          <w:color w:val="0070C0"/>
        </w:rPr>
        <w:t>ULE NAME:</w:t>
      </w:r>
      <w:r w:rsidRPr="00801777">
        <w:rPr>
          <w:b/>
          <w:bCs/>
          <w:color w:val="0070C0"/>
        </w:rPr>
        <w:t xml:space="preserve"> </w:t>
      </w:r>
      <w:r>
        <w:rPr>
          <w:lang w:val="en-US"/>
        </w:rPr>
        <w:t>BA Musical Theatre: Final Production</w:t>
      </w:r>
    </w:p>
    <w:p w14:paraId="0440655B" w14:textId="77777777" w:rsidR="008B3387" w:rsidRDefault="008B3387" w:rsidP="00F33349">
      <w:pPr>
        <w:rPr>
          <w:lang w:val="en-US"/>
        </w:rPr>
      </w:pPr>
    </w:p>
    <w:p w14:paraId="357D17A5" w14:textId="77777777" w:rsidR="008B3387" w:rsidRPr="00801777" w:rsidRDefault="008B3387" w:rsidP="00F33349">
      <w:pPr>
        <w:rPr>
          <w:color w:val="0070C0"/>
          <w:lang w:val="cy-GB"/>
        </w:rPr>
      </w:pPr>
      <w:r>
        <w:rPr>
          <w:b/>
          <w:bCs/>
          <w:color w:val="0070C0"/>
          <w:lang w:val="cy-GB"/>
        </w:rPr>
        <w:t>STUDENT NAME</w:t>
      </w:r>
      <w:r w:rsidRPr="00801777">
        <w:rPr>
          <w:b/>
          <w:bCs/>
          <w:color w:val="0070C0"/>
          <w:lang w:val="cy-GB"/>
        </w:rPr>
        <w:t xml:space="preserve">: </w:t>
      </w:r>
      <w:r>
        <w:rPr>
          <w:b/>
          <w:bCs/>
          <w:color w:val="0070C0"/>
          <w:lang w:val="cy-GB"/>
        </w:rPr>
        <w:t xml:space="preserve"> </w:t>
      </w:r>
      <w:r w:rsidRPr="007C38F6">
        <w:rPr>
          <w:color w:val="000000" w:themeColor="text1"/>
          <w:lang w:val="cy-GB"/>
        </w:rPr>
        <w:t>Tia Jordan</w:t>
      </w:r>
      <w:r w:rsidRPr="007C38F6">
        <w:rPr>
          <w:b/>
          <w:bCs/>
          <w:color w:val="000000" w:themeColor="text1"/>
          <w:lang w:val="cy-GB"/>
        </w:rPr>
        <w:t xml:space="preserve">  </w:t>
      </w:r>
    </w:p>
    <w:p w14:paraId="1B00E8A4" w14:textId="77777777" w:rsidR="008B3387" w:rsidRPr="00801777" w:rsidRDefault="008B3387" w:rsidP="00F33349">
      <w:pPr>
        <w:rPr>
          <w:color w:val="0070C0"/>
          <w:lang w:val="cy-GB"/>
        </w:rPr>
      </w:pPr>
    </w:p>
    <w:p w14:paraId="0CE98AF0" w14:textId="77777777" w:rsidR="008B3387" w:rsidRDefault="008B3387" w:rsidP="00F33349">
      <w:pPr>
        <w:rPr>
          <w:lang w:val="en-US"/>
        </w:rPr>
      </w:pPr>
      <w:r>
        <w:rPr>
          <w:b/>
          <w:bCs/>
          <w:color w:val="0070C0"/>
          <w:lang w:val="cy-GB"/>
        </w:rPr>
        <w:t>STUDENT NUMBER</w:t>
      </w:r>
      <w:r w:rsidRPr="00801777">
        <w:rPr>
          <w:b/>
          <w:bCs/>
          <w:color w:val="0070C0"/>
          <w:lang w:val="cy-GB"/>
        </w:rPr>
        <w:t xml:space="preserve">: </w:t>
      </w:r>
      <w:r>
        <w:rPr>
          <w:lang w:val="en-US"/>
        </w:rPr>
        <w:t>2303869</w:t>
      </w:r>
    </w:p>
    <w:p w14:paraId="2817FB5A" w14:textId="77777777" w:rsidR="00E128E1" w:rsidRDefault="00E128E1" w:rsidP="00F33349">
      <w:pPr>
        <w:rPr>
          <w:color w:val="0070C0"/>
          <w:lang w:val="cy-GB"/>
        </w:rPr>
      </w:pPr>
    </w:p>
    <w:p w14:paraId="382474E1" w14:textId="522AC499" w:rsidR="008B3387" w:rsidRDefault="008B3387" w:rsidP="00F33349">
      <w:pPr>
        <w:rPr>
          <w:color w:val="000000" w:themeColor="text1"/>
          <w:lang w:val="cy-GB"/>
        </w:rPr>
      </w:pPr>
      <w:r>
        <w:rPr>
          <w:b/>
          <w:bCs/>
          <w:color w:val="0070C0"/>
          <w:lang w:val="cy-GB"/>
        </w:rPr>
        <w:t>S</w:t>
      </w:r>
      <w:r w:rsidR="00E128E1">
        <w:rPr>
          <w:b/>
          <w:bCs/>
          <w:color w:val="0070C0"/>
          <w:lang w:val="cy-GB"/>
        </w:rPr>
        <w:t>UBMISSION DATE</w:t>
      </w:r>
      <w:r w:rsidRPr="00801777">
        <w:rPr>
          <w:b/>
          <w:bCs/>
          <w:color w:val="0070C0"/>
          <w:lang w:val="cy-GB"/>
        </w:rPr>
        <w:t>:</w:t>
      </w:r>
      <w:r>
        <w:rPr>
          <w:b/>
          <w:bCs/>
          <w:color w:val="0070C0"/>
          <w:lang w:val="cy-GB"/>
        </w:rPr>
        <w:t xml:space="preserve"> </w:t>
      </w:r>
      <w:r>
        <w:rPr>
          <w:color w:val="000000" w:themeColor="text1"/>
          <w:lang w:val="cy-GB"/>
        </w:rPr>
        <w:t>3/06/26</w:t>
      </w:r>
    </w:p>
    <w:p w14:paraId="38C0F6B1" w14:textId="77777777" w:rsidR="00A93B1D" w:rsidRDefault="00A93B1D" w:rsidP="00F33349">
      <w:pPr>
        <w:rPr>
          <w:color w:val="000000" w:themeColor="text1"/>
          <w:lang w:val="cy-GB"/>
        </w:rPr>
      </w:pPr>
    </w:p>
    <w:p w14:paraId="5C7DA241" w14:textId="77777777" w:rsidR="00A93B1D" w:rsidRDefault="00A93B1D" w:rsidP="00F33349">
      <w:pPr>
        <w:rPr>
          <w:color w:val="000000" w:themeColor="text1"/>
          <w:lang w:val="cy-GB"/>
        </w:rPr>
      </w:pPr>
    </w:p>
    <w:p w14:paraId="0ACA3781" w14:textId="77777777" w:rsidR="00A93B1D" w:rsidRDefault="00A93B1D" w:rsidP="00F33349">
      <w:pPr>
        <w:rPr>
          <w:color w:val="000000" w:themeColor="text1"/>
          <w:lang w:val="cy-GB"/>
        </w:rPr>
      </w:pPr>
    </w:p>
    <w:p w14:paraId="28BDF7EA" w14:textId="77777777" w:rsidR="009778E7" w:rsidRDefault="009778E7" w:rsidP="00F33349">
      <w:pPr>
        <w:rPr>
          <w:color w:val="000000" w:themeColor="text1"/>
          <w:lang w:val="cy-GB"/>
        </w:rPr>
      </w:pPr>
    </w:p>
    <w:p w14:paraId="1D9F89D6" w14:textId="77777777" w:rsidR="009778E7" w:rsidRDefault="009778E7" w:rsidP="00F33349">
      <w:pPr>
        <w:rPr>
          <w:color w:val="000000" w:themeColor="text1"/>
          <w:lang w:val="cy-GB"/>
        </w:rPr>
      </w:pPr>
    </w:p>
    <w:p w14:paraId="608B5D30" w14:textId="77777777" w:rsidR="009778E7" w:rsidRDefault="009778E7" w:rsidP="00F33349">
      <w:pPr>
        <w:rPr>
          <w:color w:val="000000" w:themeColor="text1"/>
          <w:lang w:val="cy-GB"/>
        </w:rPr>
      </w:pPr>
    </w:p>
    <w:p w14:paraId="00BA2696" w14:textId="77777777" w:rsidR="009778E7" w:rsidRDefault="009778E7" w:rsidP="00F33349">
      <w:pPr>
        <w:rPr>
          <w:color w:val="000000" w:themeColor="text1"/>
          <w:lang w:val="cy-GB"/>
        </w:rPr>
      </w:pPr>
    </w:p>
    <w:p w14:paraId="0B9D9698" w14:textId="77777777" w:rsidR="009778E7" w:rsidRDefault="009778E7" w:rsidP="00F33349">
      <w:pPr>
        <w:rPr>
          <w:color w:val="000000" w:themeColor="text1"/>
          <w:lang w:val="cy-GB"/>
        </w:rPr>
      </w:pPr>
    </w:p>
    <w:p w14:paraId="1EABEF1C" w14:textId="77777777" w:rsidR="009778E7" w:rsidRDefault="009778E7" w:rsidP="00F33349">
      <w:pPr>
        <w:rPr>
          <w:color w:val="000000" w:themeColor="text1"/>
          <w:lang w:val="cy-GB"/>
        </w:rPr>
      </w:pPr>
    </w:p>
    <w:p w14:paraId="4806267C" w14:textId="77777777" w:rsidR="009778E7" w:rsidRDefault="009778E7" w:rsidP="00F33349">
      <w:pPr>
        <w:rPr>
          <w:color w:val="000000" w:themeColor="text1"/>
          <w:lang w:val="cy-GB"/>
        </w:rPr>
      </w:pPr>
    </w:p>
    <w:p w14:paraId="1150FC52" w14:textId="77777777" w:rsidR="009778E7" w:rsidRDefault="009778E7" w:rsidP="00F33349">
      <w:pPr>
        <w:rPr>
          <w:color w:val="000000" w:themeColor="text1"/>
          <w:lang w:val="cy-GB"/>
        </w:rPr>
      </w:pPr>
    </w:p>
    <w:p w14:paraId="103DDD29" w14:textId="77777777" w:rsidR="009778E7" w:rsidRDefault="009778E7" w:rsidP="00F33349">
      <w:pPr>
        <w:rPr>
          <w:color w:val="000000" w:themeColor="text1"/>
          <w:lang w:val="cy-GB"/>
        </w:rPr>
      </w:pPr>
    </w:p>
    <w:p w14:paraId="0FA4A9D2" w14:textId="77777777" w:rsidR="009778E7" w:rsidRDefault="009778E7" w:rsidP="00F33349">
      <w:pPr>
        <w:rPr>
          <w:color w:val="000000" w:themeColor="text1"/>
          <w:lang w:val="cy-GB"/>
        </w:rPr>
      </w:pPr>
    </w:p>
    <w:p w14:paraId="7A37EEC4" w14:textId="77777777" w:rsidR="009778E7" w:rsidRDefault="009778E7" w:rsidP="00F33349">
      <w:pPr>
        <w:rPr>
          <w:color w:val="000000" w:themeColor="text1"/>
          <w:lang w:val="cy-GB"/>
        </w:rPr>
      </w:pPr>
    </w:p>
    <w:p w14:paraId="7DDD219F" w14:textId="77777777" w:rsidR="002B05FF" w:rsidRDefault="002B05FF" w:rsidP="002B05FF">
      <w:pPr>
        <w:spacing w:line="276" w:lineRule="auto"/>
        <w:rPr>
          <w:rFonts w:ascii="Aptos" w:eastAsia="Aptos" w:hAnsi="Aptos" w:cs="Aptos"/>
          <w:kern w:val="0"/>
          <w:lang w:eastAsia="en-GB"/>
          <w14:ligatures w14:val="none"/>
        </w:rPr>
      </w:pPr>
    </w:p>
    <w:p w14:paraId="44BD87BB" w14:textId="2339DCEC" w:rsidR="002B05FF" w:rsidRPr="002B05FF" w:rsidRDefault="002B05FF" w:rsidP="002B05FF">
      <w:pPr>
        <w:spacing w:line="276" w:lineRule="auto"/>
        <w:rPr>
          <w:rFonts w:ascii="Times New Roman" w:eastAsia="Times New Roman" w:hAnsi="Times New Roman" w:cs="Times New Roman"/>
          <w:kern w:val="0"/>
          <w:sz w:val="20"/>
          <w:szCs w:val="20"/>
          <w:lang w:eastAsia="en-GB"/>
          <w14:ligatures w14:val="none"/>
        </w:rPr>
      </w:pPr>
      <w:r w:rsidRPr="002B05FF">
        <w:rPr>
          <w:rFonts w:ascii="Aptos" w:eastAsia="Aptos" w:hAnsi="Aptos" w:cs="Aptos"/>
          <w:kern w:val="0"/>
          <w:lang w:eastAsia="en-GB"/>
          <w14:ligatures w14:val="none"/>
        </w:rPr>
        <w:lastRenderedPageBreak/>
        <w:t xml:space="preserve">“I acknowledge the use of [AI Tool] [(AI Tool url)] on [Date] to [Purpose my work].  </w:t>
      </w:r>
    </w:p>
    <w:p w14:paraId="360CF257" w14:textId="77777777" w:rsidR="002B05FF" w:rsidRPr="002B05FF" w:rsidRDefault="002B05FF" w:rsidP="002B05FF">
      <w:pPr>
        <w:spacing w:line="276" w:lineRule="auto"/>
        <w:rPr>
          <w:rFonts w:ascii="Times New Roman" w:eastAsia="Times New Roman" w:hAnsi="Times New Roman" w:cs="Times New Roman"/>
          <w:kern w:val="0"/>
          <w:sz w:val="20"/>
          <w:szCs w:val="20"/>
          <w:lang w:eastAsia="en-GB"/>
          <w14:ligatures w14:val="none"/>
        </w:rPr>
      </w:pPr>
      <w:r w:rsidRPr="002B05FF">
        <w:rPr>
          <w:rFonts w:ascii="Aptos" w:eastAsia="Aptos" w:hAnsi="Aptos" w:cs="Aptos"/>
          <w:kern w:val="0"/>
          <w:lang w:eastAsia="en-GB"/>
          <w14:ligatures w14:val="none"/>
        </w:rPr>
        <w:t xml:space="preserve">I used the prompt(s):  </w:t>
      </w:r>
    </w:p>
    <w:p w14:paraId="29B9D28B" w14:textId="77777777" w:rsidR="002B05FF" w:rsidRPr="002B05FF" w:rsidRDefault="002B05FF" w:rsidP="002B05FF">
      <w:pPr>
        <w:spacing w:line="276" w:lineRule="auto"/>
        <w:rPr>
          <w:rFonts w:ascii="Times New Roman" w:eastAsia="Times New Roman" w:hAnsi="Times New Roman" w:cs="Times New Roman"/>
          <w:kern w:val="0"/>
          <w:sz w:val="20"/>
          <w:szCs w:val="20"/>
          <w:lang w:eastAsia="en-GB"/>
          <w14:ligatures w14:val="none"/>
        </w:rPr>
      </w:pPr>
      <w:r w:rsidRPr="002B05FF">
        <w:rPr>
          <w:rFonts w:ascii="Aptos" w:eastAsia="Aptos" w:hAnsi="Aptos" w:cs="Aptos"/>
          <w:kern w:val="0"/>
          <w:lang w:eastAsia="en-GB"/>
          <w14:ligatures w14:val="none"/>
        </w:rPr>
        <w:t xml:space="preserve"> </w:t>
      </w:r>
    </w:p>
    <w:p w14:paraId="58CED74A" w14:textId="77777777" w:rsidR="002B05FF" w:rsidRPr="002B05FF" w:rsidRDefault="002B05FF" w:rsidP="002B05FF">
      <w:pPr>
        <w:numPr>
          <w:ilvl w:val="0"/>
          <w:numId w:val="6"/>
        </w:numPr>
        <w:spacing w:after="0" w:line="276" w:lineRule="auto"/>
        <w:contextualSpacing/>
        <w:rPr>
          <w:rFonts w:ascii="Aptos" w:eastAsia="Aptos" w:hAnsi="Aptos" w:cs="Aptos"/>
          <w:kern w:val="0"/>
          <w:lang w:eastAsia="en-GB"/>
          <w14:ligatures w14:val="none"/>
        </w:rPr>
      </w:pPr>
      <w:r w:rsidRPr="002B05FF">
        <w:rPr>
          <w:rFonts w:ascii="Aptos" w:eastAsia="Aptos" w:hAnsi="Aptos" w:cs="Aptos"/>
          <w:kern w:val="0"/>
          <w:lang w:eastAsia="en-GB"/>
          <w14:ligatures w14:val="none"/>
        </w:rPr>
        <w:t xml:space="preserve">[Prompt]  </w:t>
      </w:r>
    </w:p>
    <w:p w14:paraId="122625F3" w14:textId="77777777" w:rsidR="002B05FF" w:rsidRPr="002B05FF" w:rsidRDefault="002B05FF" w:rsidP="002B05FF">
      <w:pPr>
        <w:numPr>
          <w:ilvl w:val="0"/>
          <w:numId w:val="5"/>
        </w:numPr>
        <w:spacing w:after="0" w:line="276" w:lineRule="auto"/>
        <w:contextualSpacing/>
        <w:rPr>
          <w:rFonts w:ascii="Aptos" w:eastAsia="Aptos" w:hAnsi="Aptos" w:cs="Aptos"/>
          <w:kern w:val="0"/>
          <w:lang w:eastAsia="en-GB"/>
          <w14:ligatures w14:val="none"/>
        </w:rPr>
      </w:pPr>
      <w:r w:rsidRPr="002B05FF">
        <w:rPr>
          <w:rFonts w:ascii="Aptos" w:eastAsia="Aptos" w:hAnsi="Aptos" w:cs="Aptos"/>
          <w:kern w:val="0"/>
          <w:lang w:eastAsia="en-GB"/>
          <w14:ligatures w14:val="none"/>
        </w:rPr>
        <w:t xml:space="preserve">[Prompt]  </w:t>
      </w:r>
    </w:p>
    <w:p w14:paraId="5C8A9C9D" w14:textId="77777777" w:rsidR="002B05FF" w:rsidRPr="002B05FF" w:rsidRDefault="002B05FF" w:rsidP="002B05FF">
      <w:pPr>
        <w:numPr>
          <w:ilvl w:val="0"/>
          <w:numId w:val="4"/>
        </w:numPr>
        <w:spacing w:after="0" w:line="276" w:lineRule="auto"/>
        <w:contextualSpacing/>
        <w:rPr>
          <w:rFonts w:ascii="Aptos" w:eastAsia="Aptos" w:hAnsi="Aptos" w:cs="Aptos"/>
          <w:kern w:val="0"/>
          <w:lang w:eastAsia="en-GB"/>
          <w14:ligatures w14:val="none"/>
        </w:rPr>
      </w:pPr>
      <w:r w:rsidRPr="002B05FF">
        <w:rPr>
          <w:rFonts w:ascii="Aptos" w:eastAsia="Aptos" w:hAnsi="Aptos" w:cs="Aptos"/>
          <w:kern w:val="0"/>
          <w:lang w:eastAsia="en-GB"/>
          <w14:ligatures w14:val="none"/>
        </w:rPr>
        <w:t xml:space="preserve">[Prompt]  </w:t>
      </w:r>
    </w:p>
    <w:p w14:paraId="4CA71BDC" w14:textId="77777777" w:rsidR="002B05FF" w:rsidRPr="002B05FF" w:rsidRDefault="002B05FF" w:rsidP="002B05FF">
      <w:pPr>
        <w:spacing w:line="276" w:lineRule="auto"/>
        <w:rPr>
          <w:rFonts w:ascii="Times New Roman" w:eastAsia="Times New Roman" w:hAnsi="Times New Roman" w:cs="Times New Roman"/>
          <w:kern w:val="0"/>
          <w:sz w:val="20"/>
          <w:szCs w:val="20"/>
          <w:lang w:eastAsia="en-GB"/>
          <w14:ligatures w14:val="none"/>
        </w:rPr>
      </w:pPr>
      <w:r w:rsidRPr="002B05FF">
        <w:rPr>
          <w:rFonts w:ascii="Aptos" w:eastAsia="Aptos" w:hAnsi="Aptos" w:cs="Aptos"/>
          <w:kern w:val="0"/>
          <w:lang w:eastAsia="en-GB"/>
          <w14:ligatures w14:val="none"/>
        </w:rPr>
        <w:t xml:space="preserve"> </w:t>
      </w:r>
    </w:p>
    <w:p w14:paraId="41E4A52F" w14:textId="77777777" w:rsidR="002B05FF" w:rsidRPr="002B05FF" w:rsidRDefault="002B05FF" w:rsidP="002B05FF">
      <w:pPr>
        <w:spacing w:line="276" w:lineRule="auto"/>
        <w:rPr>
          <w:rFonts w:ascii="Times New Roman" w:eastAsia="Times New Roman" w:hAnsi="Times New Roman" w:cs="Times New Roman"/>
          <w:kern w:val="0"/>
          <w:sz w:val="20"/>
          <w:szCs w:val="20"/>
          <w:lang w:eastAsia="en-GB"/>
          <w14:ligatures w14:val="none"/>
        </w:rPr>
      </w:pPr>
      <w:r w:rsidRPr="002B05FF">
        <w:rPr>
          <w:rFonts w:ascii="Aptos" w:eastAsia="Aptos" w:hAnsi="Aptos" w:cs="Aptos"/>
          <w:kern w:val="0"/>
          <w:lang w:eastAsia="en-GB"/>
          <w14:ligatures w14:val="none"/>
        </w:rPr>
        <w:t xml:space="preserve">I confirm that I have not presented any AI generated text as my own work. I confirm I have copies of my drafts, notes, and other resources I used before, and after the use of AI tools which I may be asked to provide in evidence.” </w:t>
      </w:r>
    </w:p>
    <w:p w14:paraId="43F29164" w14:textId="77777777" w:rsidR="00AA4F1F" w:rsidRDefault="00AA4F1F" w:rsidP="001A5AB2">
      <w:pPr>
        <w:rPr>
          <w:b/>
          <w:bCs/>
          <w:color w:val="0070C0"/>
          <w:lang w:val="cy-GB"/>
        </w:rPr>
      </w:pPr>
    </w:p>
    <w:p w14:paraId="4247EEF9" w14:textId="77777777" w:rsidR="003E1981" w:rsidRDefault="003E1981" w:rsidP="001A5AB2">
      <w:pPr>
        <w:rPr>
          <w:b/>
          <w:bCs/>
          <w:color w:val="0070C0"/>
          <w:lang w:val="cy-GB"/>
        </w:rPr>
      </w:pPr>
    </w:p>
    <w:p w14:paraId="25027DB0" w14:textId="77777777" w:rsidR="003E1981" w:rsidRDefault="003E1981" w:rsidP="001A5AB2">
      <w:pPr>
        <w:rPr>
          <w:b/>
          <w:bCs/>
          <w:color w:val="0070C0"/>
          <w:lang w:val="cy-GB"/>
        </w:rPr>
      </w:pPr>
    </w:p>
    <w:p w14:paraId="72F25FE7" w14:textId="77777777" w:rsidR="003E1981" w:rsidRDefault="003E1981" w:rsidP="001A5AB2">
      <w:pPr>
        <w:rPr>
          <w:b/>
          <w:bCs/>
          <w:color w:val="0070C0"/>
          <w:lang w:val="cy-GB"/>
        </w:rPr>
      </w:pPr>
    </w:p>
    <w:p w14:paraId="1BF70E65" w14:textId="77777777" w:rsidR="003E1981" w:rsidRDefault="003E1981" w:rsidP="001A5AB2">
      <w:pPr>
        <w:rPr>
          <w:b/>
          <w:bCs/>
          <w:color w:val="0070C0"/>
          <w:lang w:val="cy-GB"/>
        </w:rPr>
      </w:pPr>
    </w:p>
    <w:p w14:paraId="62BF99BB" w14:textId="77777777" w:rsidR="003E1981" w:rsidRDefault="003E1981" w:rsidP="001A5AB2">
      <w:pPr>
        <w:rPr>
          <w:b/>
          <w:bCs/>
          <w:color w:val="0070C0"/>
          <w:lang w:val="cy-GB"/>
        </w:rPr>
      </w:pPr>
    </w:p>
    <w:p w14:paraId="2FA3C908" w14:textId="77777777" w:rsidR="003E1981" w:rsidRDefault="003E1981" w:rsidP="001A5AB2">
      <w:pPr>
        <w:rPr>
          <w:b/>
          <w:bCs/>
          <w:color w:val="0070C0"/>
          <w:lang w:val="cy-GB"/>
        </w:rPr>
      </w:pPr>
    </w:p>
    <w:p w14:paraId="4C9CB9FE" w14:textId="77777777" w:rsidR="003E1981" w:rsidRDefault="003E1981" w:rsidP="001A5AB2">
      <w:pPr>
        <w:rPr>
          <w:b/>
          <w:bCs/>
          <w:color w:val="0070C0"/>
          <w:lang w:val="cy-GB"/>
        </w:rPr>
      </w:pPr>
    </w:p>
    <w:p w14:paraId="6F082088" w14:textId="77777777" w:rsidR="003E1981" w:rsidRDefault="003E1981" w:rsidP="001A5AB2">
      <w:pPr>
        <w:rPr>
          <w:b/>
          <w:bCs/>
          <w:color w:val="0070C0"/>
          <w:lang w:val="cy-GB"/>
        </w:rPr>
      </w:pPr>
    </w:p>
    <w:p w14:paraId="7492331C" w14:textId="77777777" w:rsidR="003E1981" w:rsidRDefault="003E1981" w:rsidP="001A5AB2">
      <w:pPr>
        <w:rPr>
          <w:b/>
          <w:bCs/>
          <w:color w:val="0070C0"/>
          <w:lang w:val="cy-GB"/>
        </w:rPr>
      </w:pPr>
    </w:p>
    <w:p w14:paraId="002C1594" w14:textId="77777777" w:rsidR="003E1981" w:rsidRDefault="003E1981" w:rsidP="001A5AB2">
      <w:pPr>
        <w:rPr>
          <w:b/>
          <w:bCs/>
          <w:color w:val="0070C0"/>
          <w:lang w:val="cy-GB"/>
        </w:rPr>
      </w:pPr>
    </w:p>
    <w:p w14:paraId="7D25B79E" w14:textId="77777777" w:rsidR="003E1981" w:rsidRDefault="003E1981" w:rsidP="001A5AB2">
      <w:pPr>
        <w:rPr>
          <w:b/>
          <w:bCs/>
          <w:color w:val="0070C0"/>
          <w:lang w:val="cy-GB"/>
        </w:rPr>
      </w:pPr>
    </w:p>
    <w:p w14:paraId="0A3EABC1" w14:textId="77777777" w:rsidR="003E1981" w:rsidRDefault="003E1981" w:rsidP="001A5AB2">
      <w:pPr>
        <w:rPr>
          <w:b/>
          <w:bCs/>
          <w:color w:val="0070C0"/>
          <w:lang w:val="cy-GB"/>
        </w:rPr>
      </w:pPr>
    </w:p>
    <w:p w14:paraId="0B69575E" w14:textId="77777777" w:rsidR="003E1981" w:rsidRDefault="003E1981" w:rsidP="001A5AB2">
      <w:pPr>
        <w:rPr>
          <w:b/>
          <w:bCs/>
          <w:color w:val="0070C0"/>
          <w:lang w:val="cy-GB"/>
        </w:rPr>
      </w:pPr>
    </w:p>
    <w:p w14:paraId="11C5BE61" w14:textId="77777777" w:rsidR="003E1981" w:rsidRDefault="003E1981" w:rsidP="001A5AB2">
      <w:pPr>
        <w:rPr>
          <w:b/>
          <w:bCs/>
          <w:color w:val="0070C0"/>
          <w:lang w:val="cy-GB"/>
        </w:rPr>
      </w:pPr>
    </w:p>
    <w:p w14:paraId="3160A4F5" w14:textId="77777777" w:rsidR="003E1981" w:rsidRDefault="003E1981" w:rsidP="001A5AB2">
      <w:pPr>
        <w:rPr>
          <w:b/>
          <w:bCs/>
          <w:color w:val="0070C0"/>
          <w:lang w:val="cy-GB"/>
        </w:rPr>
      </w:pPr>
    </w:p>
    <w:p w14:paraId="4F587D1A" w14:textId="77777777" w:rsidR="003E1981" w:rsidRDefault="003E1981" w:rsidP="001A5AB2">
      <w:pPr>
        <w:rPr>
          <w:b/>
          <w:bCs/>
          <w:color w:val="0070C0"/>
          <w:lang w:val="cy-GB"/>
        </w:rPr>
      </w:pPr>
    </w:p>
    <w:p w14:paraId="4EAF3CAF" w14:textId="77777777" w:rsidR="003E1981" w:rsidRDefault="003E1981" w:rsidP="001A5AB2">
      <w:pPr>
        <w:rPr>
          <w:b/>
          <w:bCs/>
          <w:color w:val="0070C0"/>
          <w:lang w:val="cy-GB"/>
        </w:rPr>
      </w:pPr>
    </w:p>
    <w:p w14:paraId="32054008" w14:textId="77777777" w:rsidR="003E1981" w:rsidRDefault="003E1981" w:rsidP="001A5AB2">
      <w:pPr>
        <w:rPr>
          <w:b/>
          <w:bCs/>
          <w:color w:val="0070C0"/>
          <w:lang w:val="cy-GB"/>
        </w:rPr>
      </w:pPr>
    </w:p>
    <w:p w14:paraId="32974A4B" w14:textId="77777777" w:rsidR="003A20D6" w:rsidRDefault="003A20D6" w:rsidP="001A5AB2">
      <w:pPr>
        <w:rPr>
          <w:b/>
          <w:bCs/>
          <w:color w:val="0070C0"/>
          <w:lang w:val="cy-GB"/>
        </w:rPr>
      </w:pPr>
    </w:p>
    <w:p w14:paraId="0A6366EC" w14:textId="400C4A9D" w:rsidR="001A5AB2" w:rsidRPr="00E82519" w:rsidRDefault="00A32756" w:rsidP="003D140F">
      <w:pPr>
        <w:spacing w:line="360" w:lineRule="auto"/>
      </w:pPr>
      <w:r>
        <w:lastRenderedPageBreak/>
        <w:t xml:space="preserve">Reflective </w:t>
      </w:r>
      <w:r w:rsidR="001A5AB2">
        <w:t>journal</w:t>
      </w:r>
      <w:r>
        <w:t xml:space="preserve">- </w:t>
      </w:r>
      <w:r w:rsidR="00FA1DBA">
        <w:t>A</w:t>
      </w:r>
      <w:r>
        <w:t>lice by heart</w:t>
      </w:r>
    </w:p>
    <w:p w14:paraId="6DC584AF" w14:textId="1C687B76" w:rsidR="001C0195" w:rsidRPr="009565F4" w:rsidRDefault="001C0195" w:rsidP="003D140F">
      <w:pPr>
        <w:spacing w:after="0" w:line="360" w:lineRule="auto"/>
      </w:pPr>
      <w:r w:rsidRPr="00C66FD5">
        <w:t xml:space="preserve">This reflective </w:t>
      </w:r>
      <w:r w:rsidR="002974ED">
        <w:t>journal</w:t>
      </w:r>
      <w:r w:rsidRPr="00C66FD5">
        <w:t xml:space="preserve"> will explore my involvement in the production of, </w:t>
      </w:r>
      <w:r w:rsidR="002974ED">
        <w:rPr>
          <w:i/>
          <w:iCs/>
        </w:rPr>
        <w:t>Alice by Heart</w:t>
      </w:r>
      <w:r w:rsidRPr="00C66FD5">
        <w:t xml:space="preserve"> through the framework of Gibbs’ Reflective Cycle</w:t>
      </w:r>
      <w:r>
        <w:t xml:space="preserve"> (1988)</w:t>
      </w:r>
      <w:r w:rsidRPr="00C66FD5">
        <w:t>, enabling a structured examination of my creative development and professional growth. By drawing on the stages of description, feelings, evaluation, analysis, conclusion, and action planning</w:t>
      </w:r>
      <w:r w:rsidR="00D924D9">
        <w:t>,</w:t>
      </w:r>
      <w:r w:rsidR="008B4C6D">
        <w:t xml:space="preserve"> </w:t>
      </w:r>
      <w:r w:rsidRPr="00C66FD5">
        <w:t xml:space="preserve">the </w:t>
      </w:r>
      <w:r w:rsidR="00D434E5">
        <w:t>journal</w:t>
      </w:r>
      <w:r w:rsidRPr="00C66FD5">
        <w:t xml:space="preserve"> will address key themes such as </w:t>
      </w:r>
      <w:r w:rsidR="007461C2" w:rsidRPr="007461C2">
        <w:t>the ideas, methods and approaches encountered during the rehearsal and performance process</w:t>
      </w:r>
      <w:r w:rsidR="00850D94">
        <w:t xml:space="preserve"> that </w:t>
      </w:r>
      <w:r w:rsidR="001A5AB2">
        <w:t>affected</w:t>
      </w:r>
      <w:r w:rsidR="00850D94">
        <w:t xml:space="preserve"> the development of personal</w:t>
      </w:r>
      <w:r w:rsidR="00E32AE2">
        <w:t xml:space="preserve"> performing skills and character development</w:t>
      </w:r>
      <w:r w:rsidR="007811EC">
        <w:t>.</w:t>
      </w:r>
      <w:r w:rsidR="00850D94">
        <w:t xml:space="preserve"> </w:t>
      </w:r>
    </w:p>
    <w:p w14:paraId="33CB786C" w14:textId="281F33A5" w:rsidR="002B32D1" w:rsidRPr="00A24548" w:rsidRDefault="002B32D1" w:rsidP="003D140F">
      <w:pPr>
        <w:pStyle w:val="p1"/>
        <w:spacing w:line="360" w:lineRule="auto"/>
        <w:rPr>
          <w:rFonts w:asciiTheme="minorHAnsi" w:hAnsiTheme="minorHAnsi"/>
          <w:color w:val="EE0000"/>
          <w:sz w:val="24"/>
          <w:szCs w:val="24"/>
        </w:rPr>
      </w:pPr>
      <w:r w:rsidRPr="00265F4A">
        <w:rPr>
          <w:rStyle w:val="s1"/>
          <w:rFonts w:asciiTheme="minorHAnsi" w:hAnsiTheme="minorHAnsi"/>
          <w:sz w:val="24"/>
          <w:szCs w:val="24"/>
        </w:rPr>
        <w:t xml:space="preserve">Upon </w:t>
      </w:r>
      <w:bookmarkStart w:id="0" w:name="_Int_TckczkoZ"/>
      <w:r w:rsidRPr="00265F4A">
        <w:rPr>
          <w:rStyle w:val="s1"/>
          <w:rFonts w:asciiTheme="minorHAnsi" w:hAnsiTheme="minorHAnsi"/>
          <w:sz w:val="24"/>
          <w:szCs w:val="24"/>
        </w:rPr>
        <w:t>being assigned</w:t>
      </w:r>
      <w:bookmarkEnd w:id="0"/>
      <w:r w:rsidRPr="00265F4A">
        <w:rPr>
          <w:rStyle w:val="s1"/>
          <w:rFonts w:asciiTheme="minorHAnsi" w:hAnsiTheme="minorHAnsi"/>
          <w:sz w:val="24"/>
          <w:szCs w:val="24"/>
        </w:rPr>
        <w:t xml:space="preserve"> two highly contrasting roles for </w:t>
      </w:r>
      <w:r w:rsidRPr="00265F4A">
        <w:rPr>
          <w:rStyle w:val="s2"/>
          <w:rFonts w:asciiTheme="minorHAnsi" w:hAnsiTheme="minorHAnsi"/>
          <w:sz w:val="24"/>
          <w:szCs w:val="24"/>
        </w:rPr>
        <w:t>Alice by Heart</w:t>
      </w:r>
      <w:r w:rsidRPr="00265F4A">
        <w:rPr>
          <w:rStyle w:val="s1"/>
          <w:rFonts w:asciiTheme="minorHAnsi" w:hAnsiTheme="minorHAnsi"/>
          <w:sz w:val="24"/>
          <w:szCs w:val="24"/>
        </w:rPr>
        <w:t xml:space="preserve">, my </w:t>
      </w:r>
      <w:bookmarkStart w:id="1" w:name="_Int_2QDxtbRb"/>
      <w:r w:rsidRPr="00265F4A">
        <w:rPr>
          <w:rStyle w:val="s1"/>
          <w:rFonts w:asciiTheme="minorHAnsi" w:hAnsiTheme="minorHAnsi"/>
          <w:sz w:val="24"/>
          <w:szCs w:val="24"/>
        </w:rPr>
        <w:t>initial</w:t>
      </w:r>
      <w:bookmarkEnd w:id="1"/>
      <w:r w:rsidRPr="00265F4A">
        <w:rPr>
          <w:rStyle w:val="s1"/>
          <w:rFonts w:asciiTheme="minorHAnsi" w:hAnsiTheme="minorHAnsi"/>
          <w:sz w:val="24"/>
          <w:szCs w:val="24"/>
        </w:rPr>
        <w:t xml:space="preserve"> emotional response was a combination of artistic excitement and apprehension </w:t>
      </w:r>
      <w:r w:rsidR="00CB2FEF">
        <w:rPr>
          <w:rStyle w:val="s1"/>
          <w:rFonts w:asciiTheme="minorHAnsi" w:hAnsiTheme="minorHAnsi"/>
          <w:sz w:val="24"/>
          <w:szCs w:val="24"/>
        </w:rPr>
        <w:t>about</w:t>
      </w:r>
      <w:r w:rsidRPr="00265F4A">
        <w:rPr>
          <w:rStyle w:val="s1"/>
          <w:rFonts w:asciiTheme="minorHAnsi" w:hAnsiTheme="minorHAnsi"/>
          <w:sz w:val="24"/>
          <w:szCs w:val="24"/>
        </w:rPr>
        <w:t xml:space="preserve"> character differentiation. To manage the anxiety stemming from these contrasting demands, I conducted a meticulous textual analysis of the script to </w:t>
      </w:r>
      <w:r w:rsidR="005F588D" w:rsidRPr="00265F4A">
        <w:rPr>
          <w:rStyle w:val="s1"/>
          <w:rFonts w:asciiTheme="minorHAnsi" w:hAnsiTheme="minorHAnsi"/>
          <w:sz w:val="24"/>
          <w:szCs w:val="24"/>
        </w:rPr>
        <w:t>find</w:t>
      </w:r>
      <w:r w:rsidRPr="00265F4A">
        <w:rPr>
          <w:rStyle w:val="s1"/>
          <w:rFonts w:asciiTheme="minorHAnsi" w:hAnsiTheme="minorHAnsi"/>
          <w:sz w:val="24"/>
          <w:szCs w:val="24"/>
        </w:rPr>
        <w:t xml:space="preserve"> the underlying </w:t>
      </w:r>
      <w:bookmarkStart w:id="2" w:name="_Int_AgR2YeUK"/>
      <w:r w:rsidRPr="00265F4A">
        <w:rPr>
          <w:rStyle w:val="s1"/>
          <w:rFonts w:asciiTheme="minorHAnsi" w:hAnsiTheme="minorHAnsi"/>
          <w:sz w:val="24"/>
          <w:szCs w:val="24"/>
        </w:rPr>
        <w:t>objectives</w:t>
      </w:r>
      <w:bookmarkEnd w:id="2"/>
      <w:r w:rsidRPr="00265F4A">
        <w:rPr>
          <w:rStyle w:val="s1"/>
          <w:rFonts w:asciiTheme="minorHAnsi" w:hAnsiTheme="minorHAnsi"/>
          <w:sz w:val="24"/>
          <w:szCs w:val="24"/>
        </w:rPr>
        <w:t xml:space="preserve"> and motivations driving each character's dialogue.</w:t>
      </w:r>
      <w:r w:rsidR="0048293F">
        <w:rPr>
          <w:rStyle w:val="s1"/>
          <w:rFonts w:asciiTheme="minorHAnsi" w:hAnsiTheme="minorHAnsi"/>
          <w:sz w:val="24"/>
          <w:szCs w:val="24"/>
        </w:rPr>
        <w:t xml:space="preserve"> </w:t>
      </w:r>
      <w:r w:rsidR="00970871" w:rsidRPr="00970871">
        <w:rPr>
          <w:rStyle w:val="s1"/>
          <w:rFonts w:asciiTheme="minorHAnsi" w:hAnsiTheme="minorHAnsi"/>
          <w:sz w:val="24"/>
          <w:szCs w:val="24"/>
        </w:rPr>
        <w:t>Through action analysis, a script can be separated into rehearsal sections that align with how actors intuitively understand actions onstage</w:t>
      </w:r>
      <w:r w:rsidR="005C7615">
        <w:rPr>
          <w:rStyle w:val="s1"/>
          <w:rFonts w:asciiTheme="minorHAnsi" w:hAnsiTheme="minorHAnsi"/>
          <w:sz w:val="24"/>
          <w:szCs w:val="24"/>
        </w:rPr>
        <w:t xml:space="preserve"> (</w:t>
      </w:r>
      <w:r w:rsidR="00687064">
        <w:rPr>
          <w:rStyle w:val="s1"/>
          <w:rFonts w:asciiTheme="minorHAnsi" w:hAnsiTheme="minorHAnsi"/>
          <w:sz w:val="24"/>
          <w:szCs w:val="24"/>
        </w:rPr>
        <w:t>Knopf,</w:t>
      </w:r>
      <w:r w:rsidR="00B323BC">
        <w:rPr>
          <w:rStyle w:val="s1"/>
          <w:rFonts w:asciiTheme="minorHAnsi" w:hAnsiTheme="minorHAnsi"/>
          <w:sz w:val="24"/>
          <w:szCs w:val="24"/>
        </w:rPr>
        <w:t xml:space="preserve"> </w:t>
      </w:r>
      <w:r w:rsidR="00797E8F">
        <w:rPr>
          <w:rStyle w:val="s1"/>
          <w:rFonts w:asciiTheme="minorHAnsi" w:hAnsiTheme="minorHAnsi"/>
          <w:sz w:val="24"/>
          <w:szCs w:val="24"/>
        </w:rPr>
        <w:t>2017</w:t>
      </w:r>
      <w:r w:rsidR="00666BDB">
        <w:rPr>
          <w:rStyle w:val="s1"/>
          <w:rFonts w:asciiTheme="minorHAnsi" w:hAnsiTheme="minorHAnsi"/>
          <w:sz w:val="24"/>
          <w:szCs w:val="24"/>
        </w:rPr>
        <w:t>)</w:t>
      </w:r>
      <w:r w:rsidR="00652FEB">
        <w:rPr>
          <w:rStyle w:val="s1"/>
          <w:rFonts w:asciiTheme="minorHAnsi" w:hAnsiTheme="minorHAnsi"/>
          <w:sz w:val="24"/>
          <w:szCs w:val="24"/>
        </w:rPr>
        <w:t>.</w:t>
      </w:r>
    </w:p>
    <w:p w14:paraId="1FD78EA5" w14:textId="3C34B954" w:rsidR="002B32D1" w:rsidRDefault="002B32D1" w:rsidP="003D140F">
      <w:pPr>
        <w:pStyle w:val="p2"/>
        <w:spacing w:line="360" w:lineRule="auto"/>
        <w:rPr>
          <w:rStyle w:val="s1"/>
          <w:rFonts w:asciiTheme="minorHAnsi" w:hAnsiTheme="minorHAnsi"/>
          <w:sz w:val="24"/>
          <w:szCs w:val="24"/>
        </w:rPr>
      </w:pPr>
      <w:r w:rsidRPr="00265F4A">
        <w:rPr>
          <w:rStyle w:val="s1"/>
          <w:rFonts w:asciiTheme="minorHAnsi" w:hAnsiTheme="minorHAnsi"/>
          <w:sz w:val="24"/>
          <w:szCs w:val="24"/>
        </w:rPr>
        <w:t xml:space="preserve">Despite achieving initial conceptual clarity, the rigorous demands of the actioning process </w:t>
      </w:r>
      <w:r w:rsidR="002078E5" w:rsidRPr="00265F4A">
        <w:rPr>
          <w:rStyle w:val="s1"/>
          <w:rFonts w:asciiTheme="minorHAnsi" w:hAnsiTheme="minorHAnsi"/>
          <w:sz w:val="24"/>
          <w:szCs w:val="24"/>
        </w:rPr>
        <w:t xml:space="preserve">at </w:t>
      </w:r>
      <w:r w:rsidR="003522AC">
        <w:rPr>
          <w:rStyle w:val="s1"/>
          <w:rFonts w:asciiTheme="minorHAnsi" w:hAnsiTheme="minorHAnsi"/>
          <w:sz w:val="24"/>
          <w:szCs w:val="24"/>
        </w:rPr>
        <w:t>first</w:t>
      </w:r>
      <w:r w:rsidRPr="00265F4A">
        <w:rPr>
          <w:rStyle w:val="s1"/>
          <w:rFonts w:asciiTheme="minorHAnsi" w:hAnsiTheme="minorHAnsi"/>
          <w:sz w:val="24"/>
          <w:szCs w:val="24"/>
        </w:rPr>
        <w:t xml:space="preserve"> </w:t>
      </w:r>
      <w:r w:rsidRPr="002078E5">
        <w:rPr>
          <w:rStyle w:val="s1"/>
          <w:rFonts w:asciiTheme="minorHAnsi" w:hAnsiTheme="minorHAnsi"/>
          <w:color w:val="auto"/>
          <w:sz w:val="24"/>
          <w:szCs w:val="24"/>
        </w:rPr>
        <w:t>induced</w:t>
      </w:r>
      <w:r w:rsidRPr="00265F4A">
        <w:rPr>
          <w:rStyle w:val="s1"/>
          <w:rFonts w:asciiTheme="minorHAnsi" w:hAnsiTheme="minorHAnsi"/>
          <w:sz w:val="24"/>
          <w:szCs w:val="24"/>
        </w:rPr>
        <w:t xml:space="preserve"> feelings of frustration and disorientation. This emotional challenge </w:t>
      </w:r>
      <w:bookmarkStart w:id="3" w:name="_Int_jhKPKaxm"/>
      <w:r w:rsidRPr="00265F4A">
        <w:rPr>
          <w:rStyle w:val="s1"/>
          <w:rFonts w:asciiTheme="minorHAnsi" w:hAnsiTheme="minorHAnsi"/>
          <w:sz w:val="24"/>
          <w:szCs w:val="24"/>
        </w:rPr>
        <w:t>was successfully mitigated</w:t>
      </w:r>
      <w:bookmarkEnd w:id="3"/>
      <w:r w:rsidRPr="00265F4A">
        <w:rPr>
          <w:rStyle w:val="s1"/>
          <w:rFonts w:asciiTheme="minorHAnsi" w:hAnsiTheme="minorHAnsi"/>
          <w:sz w:val="24"/>
          <w:szCs w:val="24"/>
        </w:rPr>
        <w:t xml:space="preserve"> by integrating the methodologies outlined </w:t>
      </w:r>
      <w:r w:rsidR="00147B52">
        <w:rPr>
          <w:rStyle w:val="s1"/>
          <w:rFonts w:asciiTheme="minorHAnsi" w:hAnsiTheme="minorHAnsi"/>
          <w:sz w:val="24"/>
          <w:szCs w:val="24"/>
        </w:rPr>
        <w:t xml:space="preserve">by </w:t>
      </w:r>
      <w:r w:rsidRPr="00265F4A">
        <w:rPr>
          <w:rStyle w:val="s1"/>
          <w:rFonts w:asciiTheme="minorHAnsi" w:hAnsiTheme="minorHAnsi"/>
          <w:sz w:val="24"/>
          <w:szCs w:val="24"/>
        </w:rPr>
        <w:t>Alfred</w:t>
      </w:r>
      <w:r w:rsidR="00147B52">
        <w:rPr>
          <w:rStyle w:val="s1"/>
          <w:rFonts w:asciiTheme="minorHAnsi" w:hAnsiTheme="minorHAnsi"/>
          <w:sz w:val="24"/>
          <w:szCs w:val="24"/>
        </w:rPr>
        <w:t xml:space="preserve"> (</w:t>
      </w:r>
      <w:r w:rsidR="00407DF9">
        <w:rPr>
          <w:rStyle w:val="s1"/>
          <w:rFonts w:asciiTheme="minorHAnsi" w:hAnsiTheme="minorHAnsi"/>
          <w:sz w:val="24"/>
          <w:szCs w:val="24"/>
        </w:rPr>
        <w:t>2007</w:t>
      </w:r>
      <w:r w:rsidR="00147B52">
        <w:rPr>
          <w:rStyle w:val="s1"/>
          <w:rFonts w:asciiTheme="minorHAnsi" w:hAnsiTheme="minorHAnsi"/>
          <w:sz w:val="24"/>
          <w:szCs w:val="24"/>
        </w:rPr>
        <w:t>)</w:t>
      </w:r>
      <w:r w:rsidR="00D25B9C">
        <w:rPr>
          <w:rStyle w:val="s1"/>
          <w:rFonts w:asciiTheme="minorHAnsi" w:hAnsiTheme="minorHAnsi"/>
          <w:sz w:val="24"/>
          <w:szCs w:val="24"/>
        </w:rPr>
        <w:t>.</w:t>
      </w:r>
      <w:r w:rsidRPr="00147B52">
        <w:rPr>
          <w:rStyle w:val="s1"/>
          <w:rFonts w:asciiTheme="minorHAnsi" w:hAnsiTheme="minorHAnsi"/>
          <w:color w:val="EE0000"/>
          <w:sz w:val="24"/>
          <w:szCs w:val="24"/>
        </w:rPr>
        <w:t xml:space="preserve"> </w:t>
      </w:r>
      <w:r w:rsidRPr="00265F4A">
        <w:rPr>
          <w:rStyle w:val="s1"/>
          <w:rFonts w:asciiTheme="minorHAnsi" w:hAnsiTheme="minorHAnsi"/>
          <w:sz w:val="24"/>
          <w:szCs w:val="24"/>
        </w:rPr>
        <w:t xml:space="preserve">His framework </w:t>
      </w:r>
      <w:r w:rsidR="00F63A66" w:rsidRPr="00265F4A">
        <w:rPr>
          <w:rStyle w:val="s1"/>
          <w:rFonts w:asciiTheme="minorHAnsi" w:hAnsiTheme="minorHAnsi"/>
          <w:sz w:val="24"/>
          <w:szCs w:val="24"/>
        </w:rPr>
        <w:t>offer</w:t>
      </w:r>
      <w:r w:rsidR="00D25B9C">
        <w:rPr>
          <w:rStyle w:val="s1"/>
          <w:rFonts w:asciiTheme="minorHAnsi" w:hAnsiTheme="minorHAnsi"/>
          <w:sz w:val="24"/>
          <w:szCs w:val="24"/>
        </w:rPr>
        <w:t>s</w:t>
      </w:r>
      <w:r w:rsidRPr="00265F4A">
        <w:rPr>
          <w:rStyle w:val="s1"/>
          <w:rFonts w:asciiTheme="minorHAnsi" w:hAnsiTheme="minorHAnsi"/>
          <w:sz w:val="24"/>
          <w:szCs w:val="24"/>
        </w:rPr>
        <w:t xml:space="preserve"> a structured mechanism for translating textual intentions into precise, active verbs. Engaging with this </w:t>
      </w:r>
      <w:r w:rsidR="00943C7E" w:rsidRPr="00265F4A">
        <w:rPr>
          <w:rStyle w:val="s1"/>
          <w:rFonts w:asciiTheme="minorHAnsi" w:hAnsiTheme="minorHAnsi"/>
          <w:sz w:val="24"/>
          <w:szCs w:val="24"/>
        </w:rPr>
        <w:t>method</w:t>
      </w:r>
      <w:r w:rsidRPr="00265F4A">
        <w:rPr>
          <w:rStyle w:val="s1"/>
          <w:rFonts w:asciiTheme="minorHAnsi" w:hAnsiTheme="minorHAnsi"/>
          <w:sz w:val="24"/>
          <w:szCs w:val="24"/>
        </w:rPr>
        <w:t xml:space="preserve"> transformed my academic vulnerability into creative efficacy. While navigating dual opposing roles was psychologically demanding, mastering </w:t>
      </w:r>
      <w:r w:rsidR="003522AC">
        <w:rPr>
          <w:rStyle w:val="s1"/>
          <w:rFonts w:asciiTheme="minorHAnsi" w:hAnsiTheme="minorHAnsi"/>
          <w:sz w:val="24"/>
          <w:szCs w:val="24"/>
        </w:rPr>
        <w:t>Alfred’s techniques facilitated a shift toward heightened artistic focus, self-efficacy</w:t>
      </w:r>
      <w:r w:rsidRPr="00265F4A">
        <w:rPr>
          <w:rStyle w:val="s1"/>
          <w:rFonts w:asciiTheme="minorHAnsi" w:hAnsiTheme="minorHAnsi"/>
          <w:sz w:val="24"/>
          <w:szCs w:val="24"/>
        </w:rPr>
        <w:t>, and measurable professional growth.</w:t>
      </w:r>
    </w:p>
    <w:p w14:paraId="66BD588B" w14:textId="77777777" w:rsidR="006C3C27" w:rsidRPr="006C3C27" w:rsidRDefault="006C3C27" w:rsidP="003D140F">
      <w:pPr>
        <w:spacing w:line="360" w:lineRule="auto"/>
      </w:pPr>
    </w:p>
    <w:p w14:paraId="70579DEE" w14:textId="27159CD5" w:rsidR="008C7150" w:rsidRDefault="008C7150" w:rsidP="003D140F">
      <w:pPr>
        <w:spacing w:line="360" w:lineRule="auto"/>
        <w:rPr>
          <w:b/>
          <w:bCs/>
        </w:rPr>
      </w:pPr>
      <w:r>
        <w:rPr>
          <w:b/>
          <w:bCs/>
        </w:rPr>
        <w:t>Ma</w:t>
      </w:r>
      <w:r w:rsidR="00AC494A">
        <w:rPr>
          <w:b/>
          <w:bCs/>
        </w:rPr>
        <w:t>in body</w:t>
      </w:r>
    </w:p>
    <w:p w14:paraId="6FA86EB0" w14:textId="68D3976D" w:rsidR="00177576" w:rsidRDefault="00177576" w:rsidP="003D140F">
      <w:pPr>
        <w:spacing w:after="0" w:line="360" w:lineRule="auto"/>
        <w:rPr>
          <w:rFonts w:eastAsia="Times New Roman" w:cs="Times New Roman"/>
          <w:kern w:val="0"/>
          <w:lang w:eastAsia="en-GB"/>
          <w14:ligatures w14:val="none"/>
        </w:rPr>
      </w:pPr>
      <w:r w:rsidRPr="00177576">
        <w:rPr>
          <w:rFonts w:eastAsia="Times New Roman" w:cs="Times New Roman"/>
          <w:kern w:val="0"/>
          <w:lang w:eastAsia="en-GB"/>
          <w14:ligatures w14:val="none"/>
        </w:rPr>
        <w:t>My rehearsal process was a rewarding experience because it actively reshaped how I understand myself as a performer. The accelerated pace of the teaching style</w:t>
      </w:r>
      <w:r w:rsidR="00E702B6">
        <w:rPr>
          <w:rFonts w:eastAsia="Times New Roman" w:cs="Times New Roman"/>
          <w:kern w:val="0"/>
          <w:lang w:eastAsia="en-GB"/>
          <w14:ligatures w14:val="none"/>
        </w:rPr>
        <w:t xml:space="preserve">, </w:t>
      </w:r>
      <w:r w:rsidRPr="00177576">
        <w:rPr>
          <w:rFonts w:eastAsia="Times New Roman" w:cs="Times New Roman"/>
          <w:kern w:val="0"/>
          <w:lang w:eastAsia="en-GB"/>
          <w14:ligatures w14:val="none"/>
        </w:rPr>
        <w:t>particularly the expectation to learn harmonies and lines in situ</w:t>
      </w:r>
      <w:r w:rsidR="00E702B6">
        <w:rPr>
          <w:rFonts w:eastAsia="Times New Roman" w:cs="Times New Roman"/>
          <w:kern w:val="0"/>
          <w:lang w:eastAsia="en-GB"/>
          <w14:ligatures w14:val="none"/>
        </w:rPr>
        <w:t xml:space="preserve">, </w:t>
      </w:r>
      <w:r w:rsidRPr="00177576">
        <w:rPr>
          <w:rFonts w:eastAsia="Times New Roman" w:cs="Times New Roman"/>
          <w:kern w:val="0"/>
          <w:lang w:eastAsia="en-GB"/>
          <w14:ligatures w14:val="none"/>
        </w:rPr>
        <w:t xml:space="preserve">created a working environment that demanded immediate responsiveness. This shift was significant, as absorbing material quickly forced me to confront the </w:t>
      </w:r>
      <w:r w:rsidR="00E702B6" w:rsidRPr="00177576">
        <w:rPr>
          <w:rFonts w:eastAsia="Times New Roman" w:cs="Times New Roman"/>
          <w:kern w:val="0"/>
          <w:lang w:eastAsia="en-GB"/>
          <w14:ligatures w14:val="none"/>
        </w:rPr>
        <w:t>habits</w:t>
      </w:r>
      <w:r w:rsidR="00F91DC2">
        <w:rPr>
          <w:rFonts w:eastAsia="Times New Roman" w:cs="Times New Roman"/>
          <w:kern w:val="0"/>
          <w:lang w:eastAsia="en-GB"/>
          <w14:ligatures w14:val="none"/>
        </w:rPr>
        <w:t xml:space="preserve"> </w:t>
      </w:r>
      <w:r w:rsidRPr="00177576">
        <w:rPr>
          <w:rFonts w:eastAsia="Times New Roman" w:cs="Times New Roman"/>
          <w:kern w:val="0"/>
          <w:lang w:eastAsia="en-GB"/>
          <w14:ligatures w14:val="none"/>
        </w:rPr>
        <w:t xml:space="preserve">I rely on for security, </w:t>
      </w:r>
      <w:r w:rsidRPr="00177576">
        <w:rPr>
          <w:rFonts w:eastAsia="Times New Roman" w:cs="Times New Roman"/>
          <w:kern w:val="0"/>
          <w:lang w:eastAsia="en-GB"/>
          <w14:ligatures w14:val="none"/>
        </w:rPr>
        <w:lastRenderedPageBreak/>
        <w:t>revealing how much of my process depends on preparation rather than adaptability. The fast</w:t>
      </w:r>
      <w:r w:rsidRPr="00177576">
        <w:rPr>
          <w:rFonts w:eastAsia="Times New Roman" w:cs="Times New Roman"/>
          <w:kern w:val="0"/>
          <w:lang w:eastAsia="en-GB"/>
          <w14:ligatures w14:val="none"/>
        </w:rPr>
        <w:noBreakHyphen/>
        <w:t>paced environment became a catalyst for growth: it required sharper listening skills, a more agile vocal memory, and a willingness to make bold choices without overthinking.</w:t>
      </w:r>
    </w:p>
    <w:p w14:paraId="29F2D6D3" w14:textId="77777777" w:rsidR="008E7F1C" w:rsidRPr="00177576" w:rsidRDefault="008E7F1C" w:rsidP="003D140F">
      <w:pPr>
        <w:spacing w:after="0" w:line="360" w:lineRule="auto"/>
        <w:rPr>
          <w:rFonts w:eastAsia="Times New Roman" w:cs="Times New Roman"/>
          <w:kern w:val="0"/>
          <w:lang w:eastAsia="en-GB"/>
          <w14:ligatures w14:val="none"/>
        </w:rPr>
      </w:pPr>
    </w:p>
    <w:p w14:paraId="0EB8EC36" w14:textId="164F506E" w:rsidR="00177576" w:rsidRDefault="00177576" w:rsidP="003D140F">
      <w:pPr>
        <w:spacing w:after="0" w:line="360" w:lineRule="auto"/>
        <w:rPr>
          <w:rFonts w:eastAsia="Times New Roman" w:cs="Times New Roman"/>
          <w:kern w:val="0"/>
          <w:lang w:eastAsia="en-GB"/>
          <w14:ligatures w14:val="none"/>
        </w:rPr>
      </w:pPr>
      <w:r w:rsidRPr="00177576">
        <w:rPr>
          <w:rFonts w:eastAsia="Times New Roman" w:cs="Times New Roman"/>
          <w:kern w:val="0"/>
          <w:lang w:eastAsia="en-GB"/>
          <w14:ligatures w14:val="none"/>
        </w:rPr>
        <w:t>The playful and imaginative atmosphere of the room generated a collaborative energy that encouraged creative risk</w:t>
      </w:r>
      <w:r w:rsidRPr="00177576">
        <w:rPr>
          <w:rFonts w:eastAsia="Times New Roman" w:cs="Times New Roman"/>
          <w:kern w:val="0"/>
          <w:lang w:eastAsia="en-GB"/>
          <w14:ligatures w14:val="none"/>
        </w:rPr>
        <w:noBreakHyphen/>
        <w:t>taking I often hold back from when I feel overly observed or self</w:t>
      </w:r>
      <w:r w:rsidRPr="00177576">
        <w:rPr>
          <w:rFonts w:eastAsia="Times New Roman" w:cs="Times New Roman"/>
          <w:kern w:val="0"/>
          <w:lang w:eastAsia="en-GB"/>
          <w14:ligatures w14:val="none"/>
        </w:rPr>
        <w:noBreakHyphen/>
        <w:t>conscious. The rehearsal structure invited experimentation, reframing moments of uncertainty not as failures but as opportunities to explore alternative approaches. This reframing was crucial. When the unfamiliar structure challenged my usual working methods, I had to interrogate why certain habits felt “safe” and whether they were actually serving me well. Through this process, I became more flexible, more open to redirection, and more trusting of my instincts</w:t>
      </w:r>
      <w:r w:rsidR="00F91DC2">
        <w:rPr>
          <w:rFonts w:eastAsia="Times New Roman" w:cs="Times New Roman"/>
          <w:kern w:val="0"/>
          <w:lang w:eastAsia="en-GB"/>
          <w14:ligatures w14:val="none"/>
        </w:rPr>
        <w:t xml:space="preserve">, </w:t>
      </w:r>
      <w:r w:rsidRPr="00177576">
        <w:rPr>
          <w:rFonts w:eastAsia="Times New Roman" w:cs="Times New Roman"/>
          <w:kern w:val="0"/>
          <w:lang w:eastAsia="en-GB"/>
          <w14:ligatures w14:val="none"/>
        </w:rPr>
        <w:t>qualities essential for professional practice.</w:t>
      </w:r>
    </w:p>
    <w:p w14:paraId="12F6EF9C" w14:textId="77777777" w:rsidR="00F91DC2" w:rsidRPr="00177576" w:rsidRDefault="00F91DC2" w:rsidP="003D140F">
      <w:pPr>
        <w:spacing w:after="0" w:line="360" w:lineRule="auto"/>
        <w:rPr>
          <w:rFonts w:eastAsia="Times New Roman" w:cs="Times New Roman"/>
          <w:kern w:val="0"/>
          <w:lang w:eastAsia="en-GB"/>
          <w14:ligatures w14:val="none"/>
        </w:rPr>
      </w:pPr>
    </w:p>
    <w:p w14:paraId="674A9B19" w14:textId="77777777" w:rsidR="00177576" w:rsidRDefault="00177576" w:rsidP="003D140F">
      <w:pPr>
        <w:spacing w:after="0" w:line="360" w:lineRule="auto"/>
        <w:rPr>
          <w:rFonts w:eastAsia="Times New Roman" w:cs="Times New Roman"/>
          <w:kern w:val="0"/>
          <w:lang w:eastAsia="en-GB"/>
          <w14:ligatures w14:val="none"/>
        </w:rPr>
      </w:pPr>
      <w:r w:rsidRPr="00177576">
        <w:rPr>
          <w:rFonts w:eastAsia="Times New Roman" w:cs="Times New Roman"/>
          <w:kern w:val="0"/>
          <w:lang w:eastAsia="en-GB"/>
          <w14:ligatures w14:val="none"/>
        </w:rPr>
        <w:t>The performances became the culmination of this learning. I sensed a clear shift in my process: I was less concerned with executing the “right” version of the role and more invested in responding truthfully to the moment. Sharing the work with an audience highlighted how the rehearsal room had strengthened my confidence, responsiveness, and ability to stay present. The performances were not just the final product but evidence of the development that had taken place throughout the process. After each show, I reflected on what worked and what did not. Sometimes I needed to raise the emotional stakes; other times I recognised moments where I needed to tone things down for clarity or balance. When performers observe their skill progression throughout a course, they gain a clearer sense of their improvement and can plan new aims for further growth (</w:t>
      </w:r>
      <w:proofErr w:type="spellStart"/>
      <w:r w:rsidRPr="00177576">
        <w:rPr>
          <w:rFonts w:eastAsia="Times New Roman" w:cs="Times New Roman"/>
          <w:kern w:val="0"/>
          <w:lang w:eastAsia="en-GB"/>
          <w14:ligatures w14:val="none"/>
        </w:rPr>
        <w:t>Fiveable</w:t>
      </w:r>
      <w:proofErr w:type="spellEnd"/>
      <w:r w:rsidRPr="00177576">
        <w:rPr>
          <w:rFonts w:eastAsia="Times New Roman" w:cs="Times New Roman"/>
          <w:kern w:val="0"/>
          <w:lang w:eastAsia="en-GB"/>
          <w14:ligatures w14:val="none"/>
        </w:rPr>
        <w:t>, 2024). This ongoing self</w:t>
      </w:r>
      <w:r w:rsidRPr="00177576">
        <w:rPr>
          <w:rFonts w:eastAsia="Times New Roman" w:cs="Times New Roman"/>
          <w:kern w:val="0"/>
          <w:lang w:eastAsia="en-GB"/>
          <w14:ligatures w14:val="none"/>
        </w:rPr>
        <w:noBreakHyphen/>
        <w:t>evaluation helped me refine my performance night after night.</w:t>
      </w:r>
    </w:p>
    <w:p w14:paraId="0B89030E" w14:textId="77777777" w:rsidR="00F91DC2" w:rsidRPr="00177576" w:rsidRDefault="00F91DC2" w:rsidP="003D140F">
      <w:pPr>
        <w:spacing w:after="0" w:line="360" w:lineRule="auto"/>
        <w:rPr>
          <w:rFonts w:eastAsia="Times New Roman" w:cs="Times New Roman"/>
          <w:kern w:val="0"/>
          <w:lang w:eastAsia="en-GB"/>
          <w14:ligatures w14:val="none"/>
        </w:rPr>
      </w:pPr>
    </w:p>
    <w:p w14:paraId="342CF2DD" w14:textId="706EBEDC" w:rsidR="00177576" w:rsidRDefault="00177576" w:rsidP="003D140F">
      <w:pPr>
        <w:spacing w:after="0" w:line="360" w:lineRule="auto"/>
        <w:rPr>
          <w:rFonts w:eastAsia="Times New Roman" w:cs="Times New Roman"/>
          <w:kern w:val="0"/>
          <w:lang w:eastAsia="en-GB"/>
          <w14:ligatures w14:val="none"/>
        </w:rPr>
      </w:pPr>
      <w:r w:rsidRPr="00177576">
        <w:rPr>
          <w:rFonts w:eastAsia="Times New Roman" w:cs="Times New Roman"/>
          <w:kern w:val="0"/>
          <w:lang w:eastAsia="en-GB"/>
          <w14:ligatures w14:val="none"/>
        </w:rPr>
        <w:t>A significant part of the process involved refining character movement for the “Down The Hole” number. The choreographer suggested reviewing videos of regal posture to support my portrayal of the Queen of Diamonds. Analysing the posture of monarchs and high</w:t>
      </w:r>
      <w:r w:rsidRPr="00177576">
        <w:rPr>
          <w:rFonts w:eastAsia="Times New Roman" w:cs="Times New Roman"/>
          <w:kern w:val="0"/>
          <w:lang w:eastAsia="en-GB"/>
          <w14:ligatures w14:val="none"/>
        </w:rPr>
        <w:noBreakHyphen/>
        <w:t>status figures helped me identify recurring physical markers</w:t>
      </w:r>
      <w:r w:rsidR="000937DD">
        <w:rPr>
          <w:rFonts w:eastAsia="Times New Roman" w:cs="Times New Roman"/>
          <w:kern w:val="0"/>
          <w:lang w:eastAsia="en-GB"/>
          <w14:ligatures w14:val="none"/>
        </w:rPr>
        <w:t>,</w:t>
      </w:r>
      <w:r w:rsidR="00382B2E">
        <w:rPr>
          <w:rFonts w:eastAsia="Times New Roman" w:cs="Times New Roman"/>
          <w:kern w:val="0"/>
          <w:lang w:eastAsia="en-GB"/>
          <w14:ligatures w14:val="none"/>
        </w:rPr>
        <w:t xml:space="preserve"> </w:t>
      </w:r>
      <w:r w:rsidRPr="00177576">
        <w:rPr>
          <w:rFonts w:eastAsia="Times New Roman" w:cs="Times New Roman"/>
          <w:kern w:val="0"/>
          <w:lang w:eastAsia="en-GB"/>
          <w14:ligatures w14:val="none"/>
        </w:rPr>
        <w:t xml:space="preserve">an elevated </w:t>
      </w:r>
      <w:r w:rsidRPr="00177576">
        <w:rPr>
          <w:rFonts w:eastAsia="Times New Roman" w:cs="Times New Roman"/>
          <w:kern w:val="0"/>
          <w:lang w:eastAsia="en-GB"/>
          <w14:ligatures w14:val="none"/>
        </w:rPr>
        <w:lastRenderedPageBreak/>
        <w:t>sternum, elongated spine, controlled gestures, and deliberate stillness</w:t>
      </w:r>
      <w:r w:rsidR="002D0C4B">
        <w:rPr>
          <w:rFonts w:eastAsia="Times New Roman" w:cs="Times New Roman"/>
          <w:kern w:val="0"/>
          <w:lang w:eastAsia="en-GB"/>
          <w14:ligatures w14:val="none"/>
        </w:rPr>
        <w:t xml:space="preserve"> </w:t>
      </w:r>
      <w:r w:rsidRPr="00177576">
        <w:rPr>
          <w:rFonts w:eastAsia="Times New Roman" w:cs="Times New Roman"/>
          <w:kern w:val="0"/>
          <w:lang w:eastAsia="en-GB"/>
          <w14:ligatures w14:val="none"/>
        </w:rPr>
        <w:t>that communicate authority without dialogue. Drawing on Hagen’s 9 Questions (Hagen and Frankel, 2009) became a crucial part of my preparation. As Webb (2025) asserts, “Uta Hagen’s 9 Questions are more than just a checklist; they are a bridge between script analysis and emotional authenticity. When actors use them rigorously, they unlock layers of truth and bring complex characters to life.” Engaging with this framework allowed me to interrogate my character’s motivations, circumstances, and behavioural logic in far greater depth. This structured questioning clarified the character’s personality and intentions, enabling more grounded and purposeful choices in performance.</w:t>
      </w:r>
    </w:p>
    <w:p w14:paraId="581B1037" w14:textId="77777777" w:rsidR="00F91DC2" w:rsidRPr="00177576" w:rsidRDefault="00F91DC2" w:rsidP="003D140F">
      <w:pPr>
        <w:spacing w:after="0" w:line="360" w:lineRule="auto"/>
        <w:rPr>
          <w:rFonts w:eastAsia="Times New Roman" w:cs="Times New Roman"/>
          <w:kern w:val="0"/>
          <w:lang w:eastAsia="en-GB"/>
          <w14:ligatures w14:val="none"/>
        </w:rPr>
      </w:pPr>
    </w:p>
    <w:p w14:paraId="3B6DC786" w14:textId="771DA696" w:rsidR="00177576" w:rsidRDefault="00177576" w:rsidP="003D140F">
      <w:pPr>
        <w:spacing w:after="0" w:line="360" w:lineRule="auto"/>
        <w:rPr>
          <w:rFonts w:eastAsia="Times New Roman" w:cs="Times New Roman"/>
          <w:kern w:val="0"/>
          <w:lang w:eastAsia="en-GB"/>
          <w14:ligatures w14:val="none"/>
        </w:rPr>
      </w:pPr>
      <w:r w:rsidRPr="00177576">
        <w:rPr>
          <w:rFonts w:eastAsia="Times New Roman" w:cs="Times New Roman"/>
          <w:kern w:val="0"/>
          <w:lang w:eastAsia="en-GB"/>
          <w14:ligatures w14:val="none"/>
        </w:rPr>
        <w:t>What I learned was that these physical choices were not superficial embellishments; they acted as psychological triggers that influenced my internal state. The physical vocabulary I developed gave the Queen of Diamonds a consistent presence, grounding her authority. It also improved my spatial awareness and interaction with others, as my posture shaped how I occupied the stage and how other characters responded. This experience strengthened my understanding of how external research, embodied experimentation, and practitioner</w:t>
      </w:r>
      <w:r w:rsidRPr="00177576">
        <w:rPr>
          <w:rFonts w:eastAsia="Times New Roman" w:cs="Times New Roman"/>
          <w:kern w:val="0"/>
          <w:lang w:eastAsia="en-GB"/>
          <w14:ligatures w14:val="none"/>
        </w:rPr>
        <w:noBreakHyphen/>
        <w:t>based technique can work together to create a more layered and convincing performance.</w:t>
      </w:r>
    </w:p>
    <w:p w14:paraId="1A4F6C2A" w14:textId="77777777" w:rsidR="001424D3" w:rsidRPr="00177576" w:rsidRDefault="001424D3" w:rsidP="003D140F">
      <w:pPr>
        <w:spacing w:after="0" w:line="360" w:lineRule="auto"/>
        <w:rPr>
          <w:rFonts w:eastAsia="Times New Roman" w:cs="Times New Roman"/>
          <w:kern w:val="0"/>
          <w:lang w:eastAsia="en-GB"/>
          <w14:ligatures w14:val="none"/>
        </w:rPr>
      </w:pPr>
    </w:p>
    <w:p w14:paraId="7D8C4534" w14:textId="25310DEF" w:rsidR="00177576" w:rsidRPr="00177576" w:rsidRDefault="00177576" w:rsidP="003D140F">
      <w:pPr>
        <w:spacing w:after="0" w:line="360" w:lineRule="auto"/>
        <w:rPr>
          <w:rFonts w:eastAsia="Times New Roman" w:cs="Times New Roman"/>
          <w:kern w:val="0"/>
          <w:lang w:eastAsia="en-GB"/>
          <w14:ligatures w14:val="none"/>
        </w:rPr>
      </w:pPr>
      <w:r w:rsidRPr="00177576">
        <w:rPr>
          <w:rFonts w:eastAsia="Times New Roman" w:cs="Times New Roman"/>
          <w:kern w:val="0"/>
          <w:lang w:eastAsia="en-GB"/>
          <w14:ligatures w14:val="none"/>
        </w:rPr>
        <w:t>We also developed ensemble movement, focusing on moving as one unit. To support this, the choreographer asked us to watch a video of starlings and their highly coordinated flocking patterns (</w:t>
      </w:r>
      <w:proofErr w:type="spellStart"/>
      <w:r w:rsidRPr="00177576">
        <w:rPr>
          <w:rFonts w:eastAsia="Times New Roman" w:cs="Times New Roman"/>
          <w:kern w:val="0"/>
          <w:lang w:eastAsia="en-GB"/>
          <w14:ligatures w14:val="none"/>
        </w:rPr>
        <w:t>Devaux</w:t>
      </w:r>
      <w:proofErr w:type="spellEnd"/>
      <w:r w:rsidRPr="00177576">
        <w:rPr>
          <w:rFonts w:eastAsia="Times New Roman" w:cs="Times New Roman"/>
          <w:kern w:val="0"/>
          <w:lang w:eastAsia="en-GB"/>
          <w14:ligatures w14:val="none"/>
        </w:rPr>
        <w:t xml:space="preserve">, 2017). This imagery was effective because starlings respond instinctively to the group rather than following a single leader, mirroring the responsive, interconnected ensemble work required in </w:t>
      </w:r>
      <w:r w:rsidRPr="00177576">
        <w:rPr>
          <w:rFonts w:eastAsia="Times New Roman" w:cs="Times New Roman"/>
          <w:i/>
          <w:iCs/>
          <w:kern w:val="0"/>
          <w:lang w:eastAsia="en-GB"/>
          <w14:ligatures w14:val="none"/>
        </w:rPr>
        <w:t>Alice by Heart</w:t>
      </w:r>
      <w:r w:rsidRPr="00177576">
        <w:rPr>
          <w:rFonts w:eastAsia="Times New Roman" w:cs="Times New Roman"/>
          <w:kern w:val="0"/>
          <w:lang w:eastAsia="en-GB"/>
          <w14:ligatures w14:val="none"/>
        </w:rPr>
        <w:t>. Analysing these natural patterns helped me understand how subtle shifts in weight, breath, and focus influence group dynamics. This process highlighted the importance of active listening and peripheral awareness</w:t>
      </w:r>
      <w:r w:rsidR="00B56515">
        <w:rPr>
          <w:rFonts w:eastAsia="Times New Roman" w:cs="Times New Roman"/>
          <w:kern w:val="0"/>
          <w:lang w:eastAsia="en-GB"/>
          <w14:ligatures w14:val="none"/>
        </w:rPr>
        <w:t xml:space="preserve"> </w:t>
      </w:r>
      <w:r w:rsidRPr="00177576">
        <w:rPr>
          <w:rFonts w:eastAsia="Times New Roman" w:cs="Times New Roman"/>
          <w:kern w:val="0"/>
          <w:lang w:eastAsia="en-GB"/>
          <w14:ligatures w14:val="none"/>
        </w:rPr>
        <w:t>skills I sometimes overlook when concentrating on my individual performance. Working with this stimulus strengthened group cohesion and improved my ability to adapt moment to moment, creating a more unified and visually compelling ensemble performance.</w:t>
      </w:r>
    </w:p>
    <w:p w14:paraId="09BDEFA5" w14:textId="77777777" w:rsidR="00C665CF" w:rsidRPr="00177576" w:rsidRDefault="00C665CF" w:rsidP="003D140F">
      <w:pPr>
        <w:spacing w:after="0" w:line="360" w:lineRule="auto"/>
      </w:pPr>
    </w:p>
    <w:p w14:paraId="7691B74C" w14:textId="77777777" w:rsidR="006E0119" w:rsidRDefault="00712A8C" w:rsidP="003D140F">
      <w:pPr>
        <w:spacing w:line="360" w:lineRule="auto"/>
        <w:rPr>
          <w:b/>
          <w:bCs/>
        </w:rPr>
      </w:pPr>
      <w:r w:rsidRPr="00712A8C">
        <w:rPr>
          <w:b/>
          <w:bCs/>
        </w:rPr>
        <w:lastRenderedPageBreak/>
        <w:t>Conclusion:</w:t>
      </w:r>
    </w:p>
    <w:p w14:paraId="316A7149" w14:textId="5EB23B17" w:rsidR="00E57E45" w:rsidRDefault="00E57E45" w:rsidP="003D140F">
      <w:pPr>
        <w:spacing w:after="0" w:line="360" w:lineRule="auto"/>
        <w:rPr>
          <w:rFonts w:eastAsia="Times New Roman" w:cs="Times New Roman"/>
          <w:kern w:val="0"/>
          <w:lang w:eastAsia="en-GB"/>
          <w14:ligatures w14:val="none"/>
        </w:rPr>
      </w:pPr>
      <w:r w:rsidRPr="006E0119">
        <w:rPr>
          <w:rFonts w:eastAsia="Times New Roman" w:cs="Times New Roman"/>
          <w:kern w:val="0"/>
          <w:lang w:eastAsia="en-GB"/>
          <w14:ligatures w14:val="none"/>
        </w:rPr>
        <w:t>Through this process, I learned that combining rapid in</w:t>
      </w:r>
      <w:r w:rsidRPr="006E0119">
        <w:rPr>
          <w:rFonts w:eastAsia="Times New Roman" w:cs="Times New Roman"/>
          <w:kern w:val="0"/>
          <w:lang w:eastAsia="en-GB"/>
          <w14:ligatures w14:val="none"/>
        </w:rPr>
        <w:noBreakHyphen/>
        <w:t>situ rehearsal methods with structured analytical tools such as action analysis (Knopf, 2017) and Alfred’s (2007) verb</w:t>
      </w:r>
      <w:r w:rsidRPr="006E0119">
        <w:rPr>
          <w:rFonts w:eastAsia="Times New Roman" w:cs="Times New Roman"/>
          <w:kern w:val="0"/>
          <w:lang w:eastAsia="en-GB"/>
          <w14:ligatures w14:val="none"/>
        </w:rPr>
        <w:noBreakHyphen/>
        <w:t>based framework strengthened both my adaptability and creative clarity. Integrating Hagen’s 9 Questions (Hagen and Frankel, 2009; Webb, 2025) and ensemble research, including starling flocking patterns (</w:t>
      </w:r>
      <w:proofErr w:type="spellStart"/>
      <w:r w:rsidRPr="006E0119">
        <w:rPr>
          <w:rFonts w:eastAsia="Times New Roman" w:cs="Times New Roman"/>
          <w:kern w:val="0"/>
          <w:lang w:eastAsia="en-GB"/>
          <w14:ligatures w14:val="none"/>
        </w:rPr>
        <w:t>Devaux</w:t>
      </w:r>
      <w:proofErr w:type="spellEnd"/>
      <w:r w:rsidRPr="006E0119">
        <w:rPr>
          <w:rFonts w:eastAsia="Times New Roman" w:cs="Times New Roman"/>
          <w:kern w:val="0"/>
          <w:lang w:eastAsia="en-GB"/>
          <w14:ligatures w14:val="none"/>
        </w:rPr>
        <w:t>, 2017), deepened my understanding of how ideas, methods, and embodied approaches shape effective character and performance development.</w:t>
      </w:r>
    </w:p>
    <w:p w14:paraId="7F9E557D" w14:textId="77777777" w:rsidR="006E0119" w:rsidRPr="006E0119" w:rsidRDefault="006E0119" w:rsidP="003D140F">
      <w:pPr>
        <w:spacing w:after="0" w:line="360" w:lineRule="auto"/>
        <w:rPr>
          <w:b/>
          <w:bCs/>
        </w:rPr>
      </w:pPr>
    </w:p>
    <w:p w14:paraId="46DF03DB" w14:textId="3E6295A2" w:rsidR="00C41AE6" w:rsidRDefault="00C41AE6" w:rsidP="003D140F">
      <w:pPr>
        <w:spacing w:after="0" w:line="360" w:lineRule="auto"/>
        <w:rPr>
          <w:rFonts w:eastAsia="Times New Roman" w:cs="Times New Roman"/>
          <w:kern w:val="0"/>
          <w:lang w:eastAsia="en-GB"/>
          <w14:ligatures w14:val="none"/>
        </w:rPr>
      </w:pPr>
      <w:r w:rsidRPr="006E0119">
        <w:rPr>
          <w:rFonts w:eastAsia="Times New Roman" w:cs="Times New Roman"/>
          <w:kern w:val="0"/>
          <w:lang w:eastAsia="en-GB"/>
          <w14:ligatures w14:val="none"/>
        </w:rPr>
        <w:t xml:space="preserve"> I would apply the methods that proved most effective</w:t>
      </w:r>
      <w:r w:rsidR="00E765F4">
        <w:rPr>
          <w:rFonts w:eastAsia="Times New Roman" w:cs="Times New Roman"/>
          <w:kern w:val="0"/>
          <w:lang w:eastAsia="en-GB"/>
          <w14:ligatures w14:val="none"/>
        </w:rPr>
        <w:t xml:space="preserve">, </w:t>
      </w:r>
      <w:r w:rsidRPr="006E0119">
        <w:rPr>
          <w:rFonts w:eastAsia="Times New Roman" w:cs="Times New Roman"/>
          <w:kern w:val="0"/>
          <w:lang w:eastAsia="en-GB"/>
          <w14:ligatures w14:val="none"/>
        </w:rPr>
        <w:t>using action analysis (Knopf, 2017), Alfred’s (2007) verb</w:t>
      </w:r>
      <w:r w:rsidRPr="006E0119">
        <w:rPr>
          <w:rFonts w:eastAsia="Times New Roman" w:cs="Times New Roman"/>
          <w:kern w:val="0"/>
          <w:lang w:eastAsia="en-GB"/>
          <w14:ligatures w14:val="none"/>
        </w:rPr>
        <w:noBreakHyphen/>
        <w:t>based framework, and Hagen’s 9 Questions (Hagen and Frankel, 2009; Webb, 2025)</w:t>
      </w:r>
      <w:r w:rsidR="00E765F4">
        <w:rPr>
          <w:rFonts w:eastAsia="Times New Roman" w:cs="Times New Roman"/>
          <w:kern w:val="0"/>
          <w:lang w:eastAsia="en-GB"/>
          <w14:ligatures w14:val="none"/>
        </w:rPr>
        <w:t xml:space="preserve"> </w:t>
      </w:r>
      <w:r w:rsidRPr="006E0119">
        <w:rPr>
          <w:rFonts w:eastAsia="Times New Roman" w:cs="Times New Roman"/>
          <w:kern w:val="0"/>
          <w:lang w:eastAsia="en-GB"/>
          <w14:ligatures w14:val="none"/>
        </w:rPr>
        <w:t>from the outset</w:t>
      </w:r>
      <w:r w:rsidR="005639CA">
        <w:rPr>
          <w:rFonts w:eastAsia="Times New Roman" w:cs="Times New Roman"/>
          <w:kern w:val="0"/>
          <w:lang w:eastAsia="en-GB"/>
          <w14:ligatures w14:val="none"/>
        </w:rPr>
        <w:t xml:space="preserve"> in future performance</w:t>
      </w:r>
      <w:r w:rsidRPr="006E0119">
        <w:rPr>
          <w:rFonts w:eastAsia="Times New Roman" w:cs="Times New Roman"/>
          <w:kern w:val="0"/>
          <w:lang w:eastAsia="en-GB"/>
          <w14:ligatures w14:val="none"/>
        </w:rPr>
        <w:t xml:space="preserve"> to</w:t>
      </w:r>
      <w:r w:rsidR="002C567E">
        <w:rPr>
          <w:rFonts w:eastAsia="Times New Roman" w:cs="Times New Roman"/>
          <w:kern w:val="0"/>
          <w:lang w:eastAsia="en-GB"/>
          <w14:ligatures w14:val="none"/>
        </w:rPr>
        <w:t xml:space="preserve"> address </w:t>
      </w:r>
      <w:r w:rsidR="00AB18AC">
        <w:rPr>
          <w:rFonts w:eastAsia="Times New Roman" w:cs="Times New Roman"/>
          <w:kern w:val="0"/>
          <w:lang w:eastAsia="en-GB"/>
          <w14:ligatures w14:val="none"/>
        </w:rPr>
        <w:t xml:space="preserve">any </w:t>
      </w:r>
      <w:r w:rsidR="00AB18AC" w:rsidRPr="00273016">
        <w:rPr>
          <w:rFonts w:eastAsia="Times New Roman" w:cs="Times New Roman"/>
          <w:color w:val="000000" w:themeColor="text1"/>
          <w:kern w:val="0"/>
          <w:lang w:eastAsia="en-GB"/>
          <w14:ligatures w14:val="none"/>
        </w:rPr>
        <w:t>doubts</w:t>
      </w:r>
      <w:r w:rsidR="0097075B">
        <w:rPr>
          <w:rFonts w:eastAsia="Times New Roman" w:cs="Times New Roman"/>
          <w:color w:val="000000" w:themeColor="text1"/>
          <w:kern w:val="0"/>
          <w:lang w:eastAsia="en-GB"/>
          <w14:ligatures w14:val="none"/>
        </w:rPr>
        <w:t xml:space="preserve">. </w:t>
      </w:r>
      <w:r w:rsidRPr="00273016">
        <w:rPr>
          <w:rFonts w:eastAsia="Times New Roman" w:cs="Times New Roman"/>
          <w:color w:val="000000" w:themeColor="text1"/>
          <w:kern w:val="0"/>
          <w:lang w:eastAsia="en-GB"/>
          <w14:ligatures w14:val="none"/>
        </w:rPr>
        <w:t>I</w:t>
      </w:r>
      <w:r w:rsidRPr="006E0119">
        <w:rPr>
          <w:rFonts w:eastAsia="Times New Roman" w:cs="Times New Roman"/>
          <w:kern w:val="0"/>
          <w:lang w:eastAsia="en-GB"/>
          <w14:ligatures w14:val="none"/>
        </w:rPr>
        <w:t xml:space="preserve"> would also prioritise ensemble awareness, drawing again on starling</w:t>
      </w:r>
      <w:r w:rsidRPr="006E0119">
        <w:rPr>
          <w:rFonts w:eastAsia="Times New Roman" w:cs="Times New Roman"/>
          <w:kern w:val="0"/>
          <w:lang w:eastAsia="en-GB"/>
          <w14:ligatures w14:val="none"/>
        </w:rPr>
        <w:noBreakHyphen/>
        <w:t>inspired responsiveness (</w:t>
      </w:r>
      <w:proofErr w:type="spellStart"/>
      <w:r w:rsidRPr="006E0119">
        <w:rPr>
          <w:rFonts w:eastAsia="Times New Roman" w:cs="Times New Roman"/>
          <w:kern w:val="0"/>
          <w:lang w:eastAsia="en-GB"/>
          <w14:ligatures w14:val="none"/>
        </w:rPr>
        <w:t>Devaux</w:t>
      </w:r>
      <w:proofErr w:type="spellEnd"/>
      <w:r w:rsidRPr="006E0119">
        <w:rPr>
          <w:rFonts w:eastAsia="Times New Roman" w:cs="Times New Roman"/>
          <w:kern w:val="0"/>
          <w:lang w:eastAsia="en-GB"/>
          <w14:ligatures w14:val="none"/>
        </w:rPr>
        <w:t>, 2017). These strategies will strengthen future character development, adaptability, and overall professional progression</w:t>
      </w:r>
      <w:r w:rsidR="002A404D">
        <w:rPr>
          <w:rFonts w:eastAsia="Times New Roman" w:cs="Times New Roman"/>
          <w:kern w:val="0"/>
          <w:lang w:eastAsia="en-GB"/>
          <w14:ligatures w14:val="none"/>
        </w:rPr>
        <w:t xml:space="preserve"> </w:t>
      </w:r>
      <w:r w:rsidR="00ED7801">
        <w:rPr>
          <w:rFonts w:eastAsia="Times New Roman" w:cs="Times New Roman"/>
          <w:kern w:val="0"/>
          <w:lang w:eastAsia="en-GB"/>
          <w14:ligatures w14:val="none"/>
        </w:rPr>
        <w:t>and respond to targets outlined in my Action Plan.</w:t>
      </w:r>
    </w:p>
    <w:p w14:paraId="5622689C" w14:textId="77777777" w:rsidR="00E57E45" w:rsidRPr="00712A8C" w:rsidRDefault="00E57E45" w:rsidP="003D140F">
      <w:pPr>
        <w:spacing w:after="0" w:line="360" w:lineRule="auto"/>
        <w:rPr>
          <w:b/>
          <w:bCs/>
        </w:rPr>
      </w:pPr>
    </w:p>
    <w:p w14:paraId="5A5B418B" w14:textId="77777777" w:rsidR="006E0187" w:rsidRDefault="006E0187" w:rsidP="003D140F">
      <w:pPr>
        <w:spacing w:after="0" w:line="360" w:lineRule="auto"/>
        <w:rPr>
          <w:b/>
          <w:bCs/>
        </w:rPr>
      </w:pPr>
    </w:p>
    <w:p w14:paraId="50736526" w14:textId="79244D29" w:rsidR="0177CF79" w:rsidRDefault="0177CF79" w:rsidP="003D140F">
      <w:pPr>
        <w:spacing w:after="0" w:line="360" w:lineRule="auto"/>
        <w:rPr>
          <w:b/>
          <w:bCs/>
        </w:rPr>
      </w:pPr>
    </w:p>
    <w:p w14:paraId="0E25BEC4" w14:textId="4A41B838" w:rsidR="0177CF79" w:rsidRDefault="0177CF79" w:rsidP="003D140F">
      <w:pPr>
        <w:spacing w:after="0" w:line="360" w:lineRule="auto"/>
        <w:rPr>
          <w:b/>
          <w:bCs/>
        </w:rPr>
      </w:pPr>
    </w:p>
    <w:p w14:paraId="29EC557E" w14:textId="7D10277C" w:rsidR="0025632C" w:rsidRDefault="2EA09416" w:rsidP="003D140F">
      <w:pPr>
        <w:spacing w:line="360" w:lineRule="auto"/>
        <w:rPr>
          <w:b/>
          <w:bCs/>
          <w:lang w:val="en"/>
        </w:rPr>
      </w:pPr>
      <w:r w:rsidRPr="0177CF79">
        <w:rPr>
          <w:b/>
          <w:bCs/>
          <w:lang w:val="en"/>
        </w:rPr>
        <w:t>Bibliography</w:t>
      </w:r>
      <w:r w:rsidR="580CA1D8" w:rsidRPr="0177CF79">
        <w:rPr>
          <w:rFonts w:ascii="Aptos" w:eastAsia="Aptos" w:hAnsi="Aptos" w:cs="Aptos"/>
          <w:lang w:val="en"/>
        </w:rPr>
        <w:t xml:space="preserve"> </w:t>
      </w:r>
    </w:p>
    <w:p w14:paraId="79D15A20" w14:textId="36FCCD1B" w:rsidR="0025632C" w:rsidRDefault="580CA1D8" w:rsidP="003D140F">
      <w:pPr>
        <w:spacing w:line="360" w:lineRule="auto"/>
      </w:pPr>
      <w:r w:rsidRPr="0177CF79">
        <w:rPr>
          <w:rFonts w:ascii="Aptos" w:eastAsia="Aptos" w:hAnsi="Aptos" w:cs="Aptos"/>
          <w:lang w:val="en-US"/>
        </w:rPr>
        <w:t xml:space="preserve">Devaux, K. (2017) </w:t>
      </w:r>
      <w:r w:rsidRPr="0177CF79">
        <w:rPr>
          <w:rFonts w:ascii="Aptos" w:eastAsia="Aptos" w:hAnsi="Aptos" w:cs="Aptos"/>
          <w:i/>
          <w:iCs/>
          <w:lang w:val="en-US"/>
        </w:rPr>
        <w:t>Musical ‘translations’ of experience through the interpretation of extra-musical form and patterns</w:t>
      </w:r>
      <w:r w:rsidRPr="0177CF79">
        <w:rPr>
          <w:rFonts w:ascii="Aptos" w:eastAsia="Aptos" w:hAnsi="Aptos" w:cs="Aptos"/>
          <w:lang w:val="en-US"/>
        </w:rPr>
        <w:t xml:space="preserve">. Dissertation thesis. Available at: </w:t>
      </w:r>
      <w:hyperlink r:id="rId10">
        <w:r w:rsidRPr="0177CF79">
          <w:rPr>
            <w:rStyle w:val="Hyperlink"/>
            <w:lang w:val="en-US"/>
          </w:rPr>
          <w:t>file:///C:/Users/Tia/Downloads/Devaux_Keiko_2017_memoire.pdf</w:t>
        </w:r>
      </w:hyperlink>
      <w:r w:rsidRPr="0177CF79">
        <w:rPr>
          <w:rFonts w:ascii="Aptos" w:eastAsia="Aptos" w:hAnsi="Aptos" w:cs="Aptos"/>
          <w:lang w:val="en-US"/>
        </w:rPr>
        <w:t xml:space="preserve">  (Accessed: 24 June 2026). </w:t>
      </w:r>
    </w:p>
    <w:p w14:paraId="11B019F7" w14:textId="14A8BA06" w:rsidR="0025632C" w:rsidRDefault="580CA1D8" w:rsidP="003D140F">
      <w:pPr>
        <w:spacing w:line="360" w:lineRule="auto"/>
      </w:pPr>
      <w:r w:rsidRPr="0177CF79">
        <w:rPr>
          <w:rFonts w:ascii="Aptos" w:eastAsia="Aptos" w:hAnsi="Aptos" w:cs="Aptos"/>
          <w:lang w:val="en-US"/>
        </w:rPr>
        <w:t xml:space="preserve">Fiveable (2024) </w:t>
      </w:r>
      <w:r w:rsidRPr="0177CF79">
        <w:rPr>
          <w:rFonts w:ascii="Aptos" w:eastAsia="Aptos" w:hAnsi="Aptos" w:cs="Aptos"/>
          <w:i/>
          <w:iCs/>
          <w:lang w:val="en-US"/>
        </w:rPr>
        <w:t>Musical Theatre Performance Unit 15: Review 15.2 Performance Evaluation and Self-Assessment</w:t>
      </w:r>
      <w:r w:rsidRPr="0177CF79">
        <w:rPr>
          <w:rFonts w:ascii="Aptos" w:eastAsia="Aptos" w:hAnsi="Aptos" w:cs="Aptos"/>
          <w:lang w:val="en-US"/>
        </w:rPr>
        <w:t xml:space="preserve">. Available at: </w:t>
      </w:r>
      <w:hyperlink r:id="rId11">
        <w:r w:rsidRPr="0177CF79">
          <w:rPr>
            <w:rStyle w:val="Hyperlink"/>
            <w:color w:val="467886"/>
            <w:lang w:val="en-US"/>
          </w:rPr>
          <w:t>https://fiveable.me/musical-theater-performance/unit-15/performance-evaluation-self-assessment/study-guide/VGjDBzunigwk294D</w:t>
        </w:r>
      </w:hyperlink>
      <w:r w:rsidRPr="0177CF79">
        <w:rPr>
          <w:rFonts w:ascii="Aptos" w:eastAsia="Aptos" w:hAnsi="Aptos" w:cs="Aptos"/>
          <w:lang w:val="en-US"/>
        </w:rPr>
        <w:t xml:space="preserve">  (Accessed: 24 June 2026).  </w:t>
      </w:r>
    </w:p>
    <w:p w14:paraId="504B70AB" w14:textId="06A6B971" w:rsidR="0025632C" w:rsidRDefault="580CA1D8" w:rsidP="003D140F">
      <w:pPr>
        <w:spacing w:line="360" w:lineRule="auto"/>
      </w:pPr>
      <w:r w:rsidRPr="0177CF79">
        <w:rPr>
          <w:rFonts w:ascii="Aptos" w:eastAsia="Aptos" w:hAnsi="Aptos" w:cs="Aptos"/>
          <w:lang w:val="en-US"/>
        </w:rPr>
        <w:lastRenderedPageBreak/>
        <w:t xml:space="preserve">Gibbs, G. (1988) </w:t>
      </w:r>
      <w:r w:rsidRPr="0177CF79">
        <w:rPr>
          <w:rFonts w:ascii="Aptos" w:eastAsia="Aptos" w:hAnsi="Aptos" w:cs="Aptos"/>
          <w:i/>
          <w:iCs/>
          <w:lang w:val="en-US"/>
        </w:rPr>
        <w:t>Learning by Doing: A guide to teaching and learning methods</w:t>
      </w:r>
      <w:r w:rsidRPr="0177CF79">
        <w:rPr>
          <w:rFonts w:ascii="Aptos" w:eastAsia="Aptos" w:hAnsi="Aptos" w:cs="Aptos"/>
          <w:lang w:val="en-US"/>
        </w:rPr>
        <w:t>. Oxford Polytechnic.</w:t>
      </w:r>
      <w:r w:rsidRPr="0177CF79">
        <w:rPr>
          <w:rFonts w:ascii="Arial" w:eastAsia="Arial" w:hAnsi="Arial" w:cs="Arial"/>
          <w:lang w:val="en-US"/>
        </w:rPr>
        <w:t> </w:t>
      </w:r>
      <w:r w:rsidRPr="0177CF79">
        <w:rPr>
          <w:rFonts w:ascii="Aptos" w:eastAsia="Aptos" w:hAnsi="Aptos" w:cs="Aptos"/>
          <w:lang w:val="en-US"/>
        </w:rPr>
        <w:t xml:space="preserve"> </w:t>
      </w:r>
    </w:p>
    <w:p w14:paraId="08E665BA" w14:textId="2CC272F8" w:rsidR="0025632C" w:rsidRDefault="580CA1D8" w:rsidP="003D140F">
      <w:pPr>
        <w:spacing w:line="360" w:lineRule="auto"/>
      </w:pPr>
      <w:r w:rsidRPr="0177CF79">
        <w:rPr>
          <w:rFonts w:ascii="Aptos" w:eastAsia="Aptos" w:hAnsi="Aptos" w:cs="Aptos"/>
          <w:lang w:val="en-US"/>
        </w:rPr>
        <w:t xml:space="preserve">Hagen, U. and Frankel, H. (2009) </w:t>
      </w:r>
      <w:r w:rsidRPr="0177CF79">
        <w:rPr>
          <w:rFonts w:ascii="Aptos" w:eastAsia="Aptos" w:hAnsi="Aptos" w:cs="Aptos"/>
          <w:i/>
          <w:iCs/>
          <w:lang w:val="en-US"/>
        </w:rPr>
        <w:t>Respect for acting</w:t>
      </w:r>
      <w:r w:rsidRPr="0177CF79">
        <w:rPr>
          <w:rFonts w:ascii="Aptos" w:eastAsia="Aptos" w:hAnsi="Aptos" w:cs="Aptos"/>
          <w:lang w:val="en-US"/>
        </w:rPr>
        <w:t xml:space="preserve">. 2nd edn. John Wiley and Sons.  </w:t>
      </w:r>
    </w:p>
    <w:p w14:paraId="3AF023B4" w14:textId="58795B61" w:rsidR="0025632C" w:rsidRDefault="580CA1D8" w:rsidP="003D140F">
      <w:pPr>
        <w:spacing w:line="360" w:lineRule="auto"/>
      </w:pPr>
      <w:r w:rsidRPr="0177CF79">
        <w:rPr>
          <w:rFonts w:ascii="Aptos" w:eastAsia="Aptos" w:hAnsi="Aptos" w:cs="Aptos"/>
          <w:lang w:val="en-US"/>
        </w:rPr>
        <w:t xml:space="preserve">Knopf, R. (2017) </w:t>
      </w:r>
      <w:r w:rsidRPr="0177CF79">
        <w:rPr>
          <w:rFonts w:ascii="Arial" w:eastAsia="Arial" w:hAnsi="Arial" w:cs="Arial"/>
          <w:lang w:val="en-US"/>
        </w:rPr>
        <w:t> </w:t>
      </w:r>
      <w:r w:rsidRPr="0177CF79">
        <w:rPr>
          <w:rFonts w:ascii="Aptos" w:eastAsia="Aptos" w:hAnsi="Aptos" w:cs="Aptos"/>
          <w:i/>
          <w:iCs/>
          <w:lang w:val="en-US"/>
        </w:rPr>
        <w:t>Script Analysis for Theatre</w:t>
      </w:r>
      <w:r w:rsidRPr="0177CF79">
        <w:rPr>
          <w:rFonts w:ascii="Aptos" w:eastAsia="Aptos" w:hAnsi="Aptos" w:cs="Aptos"/>
          <w:lang w:val="en-US"/>
        </w:rPr>
        <w:t xml:space="preserve">. Bloomsbury Publishing. Available at </w:t>
      </w:r>
      <w:hyperlink r:id="rId12">
        <w:r w:rsidRPr="0177CF79">
          <w:rPr>
            <w:rStyle w:val="Hyperlink"/>
            <w:color w:val="467886"/>
            <w:lang w:val="en-US"/>
          </w:rPr>
          <w:t>https://www.bloomsbury.com/uk/script-analysis-for-theatre-9781408185186/</w:t>
        </w:r>
      </w:hyperlink>
      <w:r w:rsidRPr="0177CF79">
        <w:rPr>
          <w:rFonts w:ascii="Aptos" w:eastAsia="Aptos" w:hAnsi="Aptos" w:cs="Aptos"/>
          <w:lang w:val="en-US"/>
        </w:rPr>
        <w:t xml:space="preserve"> (Accessed: 24 June 2026).  </w:t>
      </w:r>
    </w:p>
    <w:p w14:paraId="473F43DA" w14:textId="7E694772" w:rsidR="0025632C" w:rsidRDefault="580CA1D8" w:rsidP="003D140F">
      <w:pPr>
        <w:spacing w:line="360" w:lineRule="auto"/>
      </w:pPr>
      <w:r w:rsidRPr="0177CF79">
        <w:rPr>
          <w:rFonts w:ascii="Aptos" w:eastAsia="Aptos" w:hAnsi="Aptos" w:cs="Aptos"/>
          <w:lang w:val="en-US"/>
        </w:rPr>
        <w:t>Webb, J. (2025) ‘What are Uta Hagen’s 9 Questions?</w:t>
      </w:r>
      <w:r w:rsidRPr="0177CF79">
        <w:rPr>
          <w:rFonts w:ascii="Aptos" w:eastAsia="Aptos" w:hAnsi="Aptos" w:cs="Aptos"/>
          <w:i/>
          <w:iCs/>
          <w:lang w:val="en-US"/>
        </w:rPr>
        <w:t>’,</w:t>
      </w:r>
      <w:r w:rsidRPr="0177CF79">
        <w:rPr>
          <w:rFonts w:ascii="Aptos" w:eastAsia="Aptos" w:hAnsi="Aptos" w:cs="Aptos"/>
          <w:lang w:val="en-US"/>
        </w:rPr>
        <w:t xml:space="preserve"> </w:t>
      </w:r>
      <w:r w:rsidRPr="0177CF79">
        <w:rPr>
          <w:rFonts w:ascii="Aptos" w:eastAsia="Aptos" w:hAnsi="Aptos" w:cs="Aptos"/>
          <w:i/>
          <w:iCs/>
          <w:lang w:val="en-US"/>
        </w:rPr>
        <w:t xml:space="preserve">Acting Magazine, </w:t>
      </w:r>
      <w:r w:rsidRPr="0177CF79">
        <w:rPr>
          <w:rFonts w:ascii="Aptos" w:eastAsia="Aptos" w:hAnsi="Aptos" w:cs="Aptos"/>
          <w:lang w:val="en-US"/>
        </w:rPr>
        <w:t>May.</w:t>
      </w:r>
      <w:r w:rsidRPr="0177CF79">
        <w:rPr>
          <w:rFonts w:ascii="Aptos" w:eastAsia="Aptos" w:hAnsi="Aptos" w:cs="Aptos"/>
          <w:i/>
          <w:iCs/>
          <w:lang w:val="en-US"/>
        </w:rPr>
        <w:t xml:space="preserve"> </w:t>
      </w:r>
      <w:r w:rsidRPr="0177CF79">
        <w:rPr>
          <w:rFonts w:ascii="Aptos" w:eastAsia="Aptos" w:hAnsi="Aptos" w:cs="Aptos"/>
          <w:lang w:val="en-US"/>
        </w:rPr>
        <w:t xml:space="preserve">  Available at: </w:t>
      </w:r>
      <w:hyperlink r:id="rId13">
        <w:r w:rsidRPr="0177CF79">
          <w:rPr>
            <w:rStyle w:val="Hyperlink"/>
            <w:color w:val="467886"/>
            <w:lang w:val="en-US"/>
          </w:rPr>
          <w:t>https://actingmagazine.com/2025/05/what-are-uta-hagens-9-questions/</w:t>
        </w:r>
      </w:hyperlink>
      <w:r w:rsidRPr="0177CF79">
        <w:rPr>
          <w:rFonts w:ascii="Aptos" w:eastAsia="Aptos" w:hAnsi="Aptos" w:cs="Aptos"/>
          <w:lang w:val="en-US"/>
        </w:rPr>
        <w:t xml:space="preserve">  (Accessed: 24 June 2026).  </w:t>
      </w:r>
    </w:p>
    <w:p w14:paraId="242BCD5A" w14:textId="4E47776F" w:rsidR="0025632C" w:rsidRDefault="0025632C" w:rsidP="003D140F">
      <w:pPr>
        <w:spacing w:line="360" w:lineRule="auto"/>
        <w:rPr>
          <w:b/>
          <w:bCs/>
          <w:lang w:val="en"/>
        </w:rPr>
      </w:pPr>
    </w:p>
    <w:p w14:paraId="2DFCA939" w14:textId="77777777" w:rsidR="0008035A" w:rsidRDefault="0008035A" w:rsidP="003D140F">
      <w:pPr>
        <w:spacing w:after="0" w:line="360" w:lineRule="auto"/>
      </w:pPr>
    </w:p>
    <w:p w14:paraId="33FA90CA" w14:textId="77777777" w:rsidR="0096761C" w:rsidRDefault="0096761C" w:rsidP="003D140F">
      <w:pPr>
        <w:spacing w:after="0" w:line="360" w:lineRule="auto"/>
      </w:pPr>
    </w:p>
    <w:p w14:paraId="0523ABD9" w14:textId="77777777" w:rsidR="003759EC" w:rsidRPr="00C66FD5" w:rsidRDefault="003759EC" w:rsidP="003D140F">
      <w:pPr>
        <w:spacing w:after="0" w:line="360" w:lineRule="auto"/>
      </w:pPr>
    </w:p>
    <w:p w14:paraId="3BCC4E36" w14:textId="77777777" w:rsidR="003759EC" w:rsidRPr="00153802" w:rsidRDefault="003759EC" w:rsidP="003D140F">
      <w:pPr>
        <w:pStyle w:val="NormalWeb"/>
        <w:spacing w:before="0" w:beforeAutospacing="0" w:after="240" w:afterAutospacing="0" w:line="360" w:lineRule="auto"/>
        <w:rPr>
          <w:rFonts w:asciiTheme="minorHAnsi" w:hAnsiTheme="minorHAnsi"/>
          <w:color w:val="000000"/>
        </w:rPr>
      </w:pPr>
    </w:p>
    <w:p w14:paraId="27DCFD7D" w14:textId="77777777" w:rsidR="006E0187" w:rsidRPr="00684FA8" w:rsidRDefault="006E0187" w:rsidP="003D140F">
      <w:pPr>
        <w:spacing w:line="360" w:lineRule="auto"/>
        <w:rPr>
          <w:b/>
          <w:lang w:val="en"/>
        </w:rPr>
      </w:pPr>
    </w:p>
    <w:p w14:paraId="7CAC3D94" w14:textId="4B2202B0" w:rsidR="0025632C" w:rsidRDefault="0025632C" w:rsidP="003D140F">
      <w:pPr>
        <w:spacing w:line="360" w:lineRule="auto"/>
      </w:pPr>
      <w:r w:rsidRPr="009B0B01">
        <w:rPr>
          <w:bCs/>
          <w:color w:val="EE0000"/>
          <w:lang w:val="en"/>
        </w:rPr>
        <w:t xml:space="preserve"> </w:t>
      </w:r>
    </w:p>
    <w:p w14:paraId="3ECB613C" w14:textId="77777777" w:rsidR="00A32756" w:rsidRDefault="00A32756" w:rsidP="003D140F">
      <w:pPr>
        <w:spacing w:line="360" w:lineRule="auto"/>
      </w:pPr>
    </w:p>
    <w:sectPr w:rsidR="00A32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TckczkoZ" int2:invalidationBookmarkName="" int2:hashCode="XK12s9H1n0jF4e" int2:id="6NNrC3sf">
      <int2:state int2:value="Rejected" int2:type="style"/>
    </int2:bookmark>
    <int2:bookmark int2:bookmarkName="_Int_2QDxtbRb" int2:invalidationBookmarkName="" int2:hashCode="itfSHHGwSbcAO6" int2:id="AGq5NN6x">
      <int2:state int2:value="Rejected" int2:type="style"/>
    </int2:bookmark>
    <int2:bookmark int2:bookmarkName="_Int_AgR2YeUK" int2:invalidationBookmarkName="" int2:hashCode="e3+TZqNgMaC5Vf" int2:id="L1BG6PSE">
      <int2:state int2:value="Rejected" int2:type="style"/>
    </int2:bookmark>
    <int2:bookmark int2:bookmarkName="_Int_jhKPKaxm" int2:invalidationBookmarkName="" int2:hashCode="cKCgfxGUDl5zzM" int2:id="Tp0qopN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A18776"/>
    <w:multiLevelType w:val="hybridMultilevel"/>
    <w:tmpl w:val="FCBE8AD0"/>
    <w:lvl w:ilvl="0" w:tplc="E416C2CE">
      <w:start w:val="1"/>
      <w:numFmt w:val="bullet"/>
      <w:lvlText w:val=""/>
      <w:lvlJc w:val="left"/>
      <w:pPr>
        <w:ind w:left="720" w:hanging="360"/>
      </w:pPr>
      <w:rPr>
        <w:rFonts w:ascii="Symbol" w:hAnsi="Symbol" w:hint="default"/>
      </w:rPr>
    </w:lvl>
    <w:lvl w:ilvl="1" w:tplc="D68427B6">
      <w:start w:val="1"/>
      <w:numFmt w:val="bullet"/>
      <w:lvlText w:val="o"/>
      <w:lvlJc w:val="left"/>
      <w:pPr>
        <w:ind w:left="1440" w:hanging="360"/>
      </w:pPr>
      <w:rPr>
        <w:rFonts w:ascii="Courier New" w:hAnsi="Courier New" w:hint="default"/>
      </w:rPr>
    </w:lvl>
    <w:lvl w:ilvl="2" w:tplc="FD4862FE">
      <w:start w:val="1"/>
      <w:numFmt w:val="bullet"/>
      <w:lvlText w:val=""/>
      <w:lvlJc w:val="left"/>
      <w:pPr>
        <w:ind w:left="2160" w:hanging="360"/>
      </w:pPr>
      <w:rPr>
        <w:rFonts w:ascii="Wingdings" w:hAnsi="Wingdings" w:hint="default"/>
      </w:rPr>
    </w:lvl>
    <w:lvl w:ilvl="3" w:tplc="44DE568C">
      <w:start w:val="1"/>
      <w:numFmt w:val="bullet"/>
      <w:lvlText w:val=""/>
      <w:lvlJc w:val="left"/>
      <w:pPr>
        <w:ind w:left="2880" w:hanging="360"/>
      </w:pPr>
      <w:rPr>
        <w:rFonts w:ascii="Symbol" w:hAnsi="Symbol" w:hint="default"/>
      </w:rPr>
    </w:lvl>
    <w:lvl w:ilvl="4" w:tplc="A7B6866C">
      <w:start w:val="1"/>
      <w:numFmt w:val="bullet"/>
      <w:lvlText w:val="o"/>
      <w:lvlJc w:val="left"/>
      <w:pPr>
        <w:ind w:left="3600" w:hanging="360"/>
      </w:pPr>
      <w:rPr>
        <w:rFonts w:ascii="Courier New" w:hAnsi="Courier New" w:hint="default"/>
      </w:rPr>
    </w:lvl>
    <w:lvl w:ilvl="5" w:tplc="670C9D76">
      <w:start w:val="1"/>
      <w:numFmt w:val="bullet"/>
      <w:lvlText w:val=""/>
      <w:lvlJc w:val="left"/>
      <w:pPr>
        <w:ind w:left="4320" w:hanging="360"/>
      </w:pPr>
      <w:rPr>
        <w:rFonts w:ascii="Wingdings" w:hAnsi="Wingdings" w:hint="default"/>
      </w:rPr>
    </w:lvl>
    <w:lvl w:ilvl="6" w:tplc="608435F4">
      <w:start w:val="1"/>
      <w:numFmt w:val="bullet"/>
      <w:lvlText w:val=""/>
      <w:lvlJc w:val="left"/>
      <w:pPr>
        <w:ind w:left="5040" w:hanging="360"/>
      </w:pPr>
      <w:rPr>
        <w:rFonts w:ascii="Symbol" w:hAnsi="Symbol" w:hint="default"/>
      </w:rPr>
    </w:lvl>
    <w:lvl w:ilvl="7" w:tplc="485AF67E">
      <w:start w:val="1"/>
      <w:numFmt w:val="bullet"/>
      <w:lvlText w:val="o"/>
      <w:lvlJc w:val="left"/>
      <w:pPr>
        <w:ind w:left="5760" w:hanging="360"/>
      </w:pPr>
      <w:rPr>
        <w:rFonts w:ascii="Courier New" w:hAnsi="Courier New" w:hint="default"/>
      </w:rPr>
    </w:lvl>
    <w:lvl w:ilvl="8" w:tplc="E99813F4">
      <w:start w:val="1"/>
      <w:numFmt w:val="bullet"/>
      <w:lvlText w:val=""/>
      <w:lvlJc w:val="left"/>
      <w:pPr>
        <w:ind w:left="6480" w:hanging="360"/>
      </w:pPr>
      <w:rPr>
        <w:rFonts w:ascii="Wingdings" w:hAnsi="Wingdings" w:hint="default"/>
      </w:rPr>
    </w:lvl>
  </w:abstractNum>
  <w:abstractNum w:abstractNumId="1" w15:restartNumberingAfterBreak="0">
    <w:nsid w:val="18005B85"/>
    <w:multiLevelType w:val="multilevel"/>
    <w:tmpl w:val="ADF2C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5355A0"/>
    <w:multiLevelType w:val="multilevel"/>
    <w:tmpl w:val="2C5E8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2BD4C4"/>
    <w:multiLevelType w:val="hybridMultilevel"/>
    <w:tmpl w:val="24E23774"/>
    <w:lvl w:ilvl="0" w:tplc="E3AAAFDA">
      <w:start w:val="1"/>
      <w:numFmt w:val="bullet"/>
      <w:lvlText w:val=""/>
      <w:lvlJc w:val="left"/>
      <w:pPr>
        <w:ind w:left="720" w:hanging="360"/>
      </w:pPr>
      <w:rPr>
        <w:rFonts w:ascii="Symbol" w:hAnsi="Symbol" w:hint="default"/>
      </w:rPr>
    </w:lvl>
    <w:lvl w:ilvl="1" w:tplc="DE90F826">
      <w:start w:val="1"/>
      <w:numFmt w:val="bullet"/>
      <w:lvlText w:val="o"/>
      <w:lvlJc w:val="left"/>
      <w:pPr>
        <w:ind w:left="1440" w:hanging="360"/>
      </w:pPr>
      <w:rPr>
        <w:rFonts w:ascii="Courier New" w:hAnsi="Courier New" w:hint="default"/>
      </w:rPr>
    </w:lvl>
    <w:lvl w:ilvl="2" w:tplc="786E9D42">
      <w:start w:val="1"/>
      <w:numFmt w:val="bullet"/>
      <w:lvlText w:val=""/>
      <w:lvlJc w:val="left"/>
      <w:pPr>
        <w:ind w:left="2160" w:hanging="360"/>
      </w:pPr>
      <w:rPr>
        <w:rFonts w:ascii="Wingdings" w:hAnsi="Wingdings" w:hint="default"/>
      </w:rPr>
    </w:lvl>
    <w:lvl w:ilvl="3" w:tplc="87B6E52E">
      <w:start w:val="1"/>
      <w:numFmt w:val="bullet"/>
      <w:lvlText w:val=""/>
      <w:lvlJc w:val="left"/>
      <w:pPr>
        <w:ind w:left="2880" w:hanging="360"/>
      </w:pPr>
      <w:rPr>
        <w:rFonts w:ascii="Symbol" w:hAnsi="Symbol" w:hint="default"/>
      </w:rPr>
    </w:lvl>
    <w:lvl w:ilvl="4" w:tplc="C4E63586">
      <w:start w:val="1"/>
      <w:numFmt w:val="bullet"/>
      <w:lvlText w:val="o"/>
      <w:lvlJc w:val="left"/>
      <w:pPr>
        <w:ind w:left="3600" w:hanging="360"/>
      </w:pPr>
      <w:rPr>
        <w:rFonts w:ascii="Courier New" w:hAnsi="Courier New" w:hint="default"/>
      </w:rPr>
    </w:lvl>
    <w:lvl w:ilvl="5" w:tplc="D0CEF1AC">
      <w:start w:val="1"/>
      <w:numFmt w:val="bullet"/>
      <w:lvlText w:val=""/>
      <w:lvlJc w:val="left"/>
      <w:pPr>
        <w:ind w:left="4320" w:hanging="360"/>
      </w:pPr>
      <w:rPr>
        <w:rFonts w:ascii="Wingdings" w:hAnsi="Wingdings" w:hint="default"/>
      </w:rPr>
    </w:lvl>
    <w:lvl w:ilvl="6" w:tplc="16F8A78E">
      <w:start w:val="1"/>
      <w:numFmt w:val="bullet"/>
      <w:lvlText w:val=""/>
      <w:lvlJc w:val="left"/>
      <w:pPr>
        <w:ind w:left="5040" w:hanging="360"/>
      </w:pPr>
      <w:rPr>
        <w:rFonts w:ascii="Symbol" w:hAnsi="Symbol" w:hint="default"/>
      </w:rPr>
    </w:lvl>
    <w:lvl w:ilvl="7" w:tplc="9BC8C4EC">
      <w:start w:val="1"/>
      <w:numFmt w:val="bullet"/>
      <w:lvlText w:val="o"/>
      <w:lvlJc w:val="left"/>
      <w:pPr>
        <w:ind w:left="5760" w:hanging="360"/>
      </w:pPr>
      <w:rPr>
        <w:rFonts w:ascii="Courier New" w:hAnsi="Courier New" w:hint="default"/>
      </w:rPr>
    </w:lvl>
    <w:lvl w:ilvl="8" w:tplc="299001BC">
      <w:start w:val="1"/>
      <w:numFmt w:val="bullet"/>
      <w:lvlText w:val=""/>
      <w:lvlJc w:val="left"/>
      <w:pPr>
        <w:ind w:left="6480" w:hanging="360"/>
      </w:pPr>
      <w:rPr>
        <w:rFonts w:ascii="Wingdings" w:hAnsi="Wingdings" w:hint="default"/>
      </w:rPr>
    </w:lvl>
  </w:abstractNum>
  <w:abstractNum w:abstractNumId="4" w15:restartNumberingAfterBreak="0">
    <w:nsid w:val="4870CA76"/>
    <w:multiLevelType w:val="hybridMultilevel"/>
    <w:tmpl w:val="F60A8A06"/>
    <w:lvl w:ilvl="0" w:tplc="AF5CFDE2">
      <w:start w:val="1"/>
      <w:numFmt w:val="bullet"/>
      <w:lvlText w:val=""/>
      <w:lvlJc w:val="left"/>
      <w:pPr>
        <w:ind w:left="720" w:hanging="360"/>
      </w:pPr>
      <w:rPr>
        <w:rFonts w:ascii="Symbol" w:hAnsi="Symbol" w:hint="default"/>
      </w:rPr>
    </w:lvl>
    <w:lvl w:ilvl="1" w:tplc="7B2012BA">
      <w:start w:val="1"/>
      <w:numFmt w:val="bullet"/>
      <w:lvlText w:val="o"/>
      <w:lvlJc w:val="left"/>
      <w:pPr>
        <w:ind w:left="1440" w:hanging="360"/>
      </w:pPr>
      <w:rPr>
        <w:rFonts w:ascii="Courier New" w:hAnsi="Courier New" w:hint="default"/>
      </w:rPr>
    </w:lvl>
    <w:lvl w:ilvl="2" w:tplc="F172562C">
      <w:start w:val="1"/>
      <w:numFmt w:val="bullet"/>
      <w:lvlText w:val=""/>
      <w:lvlJc w:val="left"/>
      <w:pPr>
        <w:ind w:left="2160" w:hanging="360"/>
      </w:pPr>
      <w:rPr>
        <w:rFonts w:ascii="Wingdings" w:hAnsi="Wingdings" w:hint="default"/>
      </w:rPr>
    </w:lvl>
    <w:lvl w:ilvl="3" w:tplc="65B2EEF2">
      <w:start w:val="1"/>
      <w:numFmt w:val="bullet"/>
      <w:lvlText w:val=""/>
      <w:lvlJc w:val="left"/>
      <w:pPr>
        <w:ind w:left="2880" w:hanging="360"/>
      </w:pPr>
      <w:rPr>
        <w:rFonts w:ascii="Symbol" w:hAnsi="Symbol" w:hint="default"/>
      </w:rPr>
    </w:lvl>
    <w:lvl w:ilvl="4" w:tplc="5B10E38E">
      <w:start w:val="1"/>
      <w:numFmt w:val="bullet"/>
      <w:lvlText w:val="o"/>
      <w:lvlJc w:val="left"/>
      <w:pPr>
        <w:ind w:left="3600" w:hanging="360"/>
      </w:pPr>
      <w:rPr>
        <w:rFonts w:ascii="Courier New" w:hAnsi="Courier New" w:hint="default"/>
      </w:rPr>
    </w:lvl>
    <w:lvl w:ilvl="5" w:tplc="67D83D6C">
      <w:start w:val="1"/>
      <w:numFmt w:val="bullet"/>
      <w:lvlText w:val=""/>
      <w:lvlJc w:val="left"/>
      <w:pPr>
        <w:ind w:left="4320" w:hanging="360"/>
      </w:pPr>
      <w:rPr>
        <w:rFonts w:ascii="Wingdings" w:hAnsi="Wingdings" w:hint="default"/>
      </w:rPr>
    </w:lvl>
    <w:lvl w:ilvl="6" w:tplc="D554922E">
      <w:start w:val="1"/>
      <w:numFmt w:val="bullet"/>
      <w:lvlText w:val=""/>
      <w:lvlJc w:val="left"/>
      <w:pPr>
        <w:ind w:left="5040" w:hanging="360"/>
      </w:pPr>
      <w:rPr>
        <w:rFonts w:ascii="Symbol" w:hAnsi="Symbol" w:hint="default"/>
      </w:rPr>
    </w:lvl>
    <w:lvl w:ilvl="7" w:tplc="667E68E4">
      <w:start w:val="1"/>
      <w:numFmt w:val="bullet"/>
      <w:lvlText w:val="o"/>
      <w:lvlJc w:val="left"/>
      <w:pPr>
        <w:ind w:left="5760" w:hanging="360"/>
      </w:pPr>
      <w:rPr>
        <w:rFonts w:ascii="Courier New" w:hAnsi="Courier New" w:hint="default"/>
      </w:rPr>
    </w:lvl>
    <w:lvl w:ilvl="8" w:tplc="788867D6">
      <w:start w:val="1"/>
      <w:numFmt w:val="bullet"/>
      <w:lvlText w:val=""/>
      <w:lvlJc w:val="left"/>
      <w:pPr>
        <w:ind w:left="6480" w:hanging="360"/>
      </w:pPr>
      <w:rPr>
        <w:rFonts w:ascii="Wingdings" w:hAnsi="Wingdings" w:hint="default"/>
      </w:rPr>
    </w:lvl>
  </w:abstractNum>
  <w:abstractNum w:abstractNumId="5" w15:restartNumberingAfterBreak="0">
    <w:nsid w:val="62DB304A"/>
    <w:multiLevelType w:val="multilevel"/>
    <w:tmpl w:val="A9745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5200104">
    <w:abstractNumId w:val="2"/>
  </w:num>
  <w:num w:numId="2" w16cid:durableId="1361904829">
    <w:abstractNumId w:val="1"/>
  </w:num>
  <w:num w:numId="3" w16cid:durableId="1344740324">
    <w:abstractNumId w:val="5"/>
  </w:num>
  <w:num w:numId="4" w16cid:durableId="88819967">
    <w:abstractNumId w:val="3"/>
  </w:num>
  <w:num w:numId="5" w16cid:durableId="1589267367">
    <w:abstractNumId w:val="0"/>
  </w:num>
  <w:num w:numId="6" w16cid:durableId="317417135">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756"/>
    <w:rsid w:val="00000C38"/>
    <w:rsid w:val="0001426A"/>
    <w:rsid w:val="00016DB6"/>
    <w:rsid w:val="00072E19"/>
    <w:rsid w:val="0008035A"/>
    <w:rsid w:val="000833AC"/>
    <w:rsid w:val="000845E7"/>
    <w:rsid w:val="000937DD"/>
    <w:rsid w:val="000B28EA"/>
    <w:rsid w:val="00107C30"/>
    <w:rsid w:val="00115058"/>
    <w:rsid w:val="00117B9A"/>
    <w:rsid w:val="00120EDD"/>
    <w:rsid w:val="00127C06"/>
    <w:rsid w:val="00130817"/>
    <w:rsid w:val="00141656"/>
    <w:rsid w:val="001424D3"/>
    <w:rsid w:val="00142E46"/>
    <w:rsid w:val="00147B52"/>
    <w:rsid w:val="00153802"/>
    <w:rsid w:val="0015669D"/>
    <w:rsid w:val="00164C42"/>
    <w:rsid w:val="001660B8"/>
    <w:rsid w:val="00171F00"/>
    <w:rsid w:val="00177576"/>
    <w:rsid w:val="0019323F"/>
    <w:rsid w:val="0019382B"/>
    <w:rsid w:val="001A5AB2"/>
    <w:rsid w:val="001B6527"/>
    <w:rsid w:val="001C0195"/>
    <w:rsid w:val="001C0D35"/>
    <w:rsid w:val="00204762"/>
    <w:rsid w:val="002078E5"/>
    <w:rsid w:val="002237C3"/>
    <w:rsid w:val="0025632C"/>
    <w:rsid w:val="00257F7D"/>
    <w:rsid w:val="00265F4A"/>
    <w:rsid w:val="00273016"/>
    <w:rsid w:val="00284352"/>
    <w:rsid w:val="00287B5E"/>
    <w:rsid w:val="002974ED"/>
    <w:rsid w:val="002A404D"/>
    <w:rsid w:val="002B05FF"/>
    <w:rsid w:val="002B32D1"/>
    <w:rsid w:val="002B6354"/>
    <w:rsid w:val="002C30BF"/>
    <w:rsid w:val="002C567E"/>
    <w:rsid w:val="002D0709"/>
    <w:rsid w:val="002D0C4B"/>
    <w:rsid w:val="002D217F"/>
    <w:rsid w:val="002D669B"/>
    <w:rsid w:val="002E1E41"/>
    <w:rsid w:val="002F0677"/>
    <w:rsid w:val="003046B5"/>
    <w:rsid w:val="00311C2C"/>
    <w:rsid w:val="00333784"/>
    <w:rsid w:val="003522AC"/>
    <w:rsid w:val="0035765B"/>
    <w:rsid w:val="00370BD1"/>
    <w:rsid w:val="003759EC"/>
    <w:rsid w:val="0037683C"/>
    <w:rsid w:val="00382B2E"/>
    <w:rsid w:val="00385F1B"/>
    <w:rsid w:val="003A20D6"/>
    <w:rsid w:val="003D140F"/>
    <w:rsid w:val="003D3084"/>
    <w:rsid w:val="003E1981"/>
    <w:rsid w:val="00407DF9"/>
    <w:rsid w:val="00414450"/>
    <w:rsid w:val="00420770"/>
    <w:rsid w:val="004311A5"/>
    <w:rsid w:val="00452DE4"/>
    <w:rsid w:val="0045651B"/>
    <w:rsid w:val="0048293F"/>
    <w:rsid w:val="0049305C"/>
    <w:rsid w:val="004B724B"/>
    <w:rsid w:val="004C4EB3"/>
    <w:rsid w:val="004D3FB1"/>
    <w:rsid w:val="004E118B"/>
    <w:rsid w:val="00522FED"/>
    <w:rsid w:val="005269B3"/>
    <w:rsid w:val="00527F7B"/>
    <w:rsid w:val="005452B8"/>
    <w:rsid w:val="00560638"/>
    <w:rsid w:val="005639CA"/>
    <w:rsid w:val="005869EA"/>
    <w:rsid w:val="005B6BC2"/>
    <w:rsid w:val="005C42CE"/>
    <w:rsid w:val="005C7615"/>
    <w:rsid w:val="005D49FB"/>
    <w:rsid w:val="005D5448"/>
    <w:rsid w:val="005E2A73"/>
    <w:rsid w:val="005E4026"/>
    <w:rsid w:val="005E58CE"/>
    <w:rsid w:val="005F07BD"/>
    <w:rsid w:val="005F588D"/>
    <w:rsid w:val="00605F61"/>
    <w:rsid w:val="006135A7"/>
    <w:rsid w:val="00617B48"/>
    <w:rsid w:val="00621FE6"/>
    <w:rsid w:val="00642C0A"/>
    <w:rsid w:val="00652FEB"/>
    <w:rsid w:val="006570B4"/>
    <w:rsid w:val="00666BDB"/>
    <w:rsid w:val="00684FA8"/>
    <w:rsid w:val="00687064"/>
    <w:rsid w:val="006A377E"/>
    <w:rsid w:val="006C10B1"/>
    <w:rsid w:val="006C3C27"/>
    <w:rsid w:val="006E0119"/>
    <w:rsid w:val="006E0187"/>
    <w:rsid w:val="006E0565"/>
    <w:rsid w:val="006E4E6D"/>
    <w:rsid w:val="00700CED"/>
    <w:rsid w:val="00704161"/>
    <w:rsid w:val="00712A8C"/>
    <w:rsid w:val="00713F22"/>
    <w:rsid w:val="007461C2"/>
    <w:rsid w:val="00757E56"/>
    <w:rsid w:val="007811EC"/>
    <w:rsid w:val="00786D2E"/>
    <w:rsid w:val="00790D62"/>
    <w:rsid w:val="00797E8F"/>
    <w:rsid w:val="007B27D2"/>
    <w:rsid w:val="007B4D7C"/>
    <w:rsid w:val="007B66D6"/>
    <w:rsid w:val="007B6702"/>
    <w:rsid w:val="007F377D"/>
    <w:rsid w:val="0080216B"/>
    <w:rsid w:val="008136A3"/>
    <w:rsid w:val="00815CAD"/>
    <w:rsid w:val="00816E91"/>
    <w:rsid w:val="00824251"/>
    <w:rsid w:val="00824A43"/>
    <w:rsid w:val="00835547"/>
    <w:rsid w:val="00850D94"/>
    <w:rsid w:val="00866404"/>
    <w:rsid w:val="008B3387"/>
    <w:rsid w:val="008B4C6D"/>
    <w:rsid w:val="008C3776"/>
    <w:rsid w:val="008C7150"/>
    <w:rsid w:val="008E7F1C"/>
    <w:rsid w:val="008F6205"/>
    <w:rsid w:val="009235EB"/>
    <w:rsid w:val="00943C7E"/>
    <w:rsid w:val="009565F4"/>
    <w:rsid w:val="0096761C"/>
    <w:rsid w:val="0097075B"/>
    <w:rsid w:val="00970871"/>
    <w:rsid w:val="009778E7"/>
    <w:rsid w:val="00984B67"/>
    <w:rsid w:val="00997E6C"/>
    <w:rsid w:val="009A3BBC"/>
    <w:rsid w:val="009B0B01"/>
    <w:rsid w:val="009C38FF"/>
    <w:rsid w:val="009D7C67"/>
    <w:rsid w:val="009E3352"/>
    <w:rsid w:val="009F206D"/>
    <w:rsid w:val="009F71C1"/>
    <w:rsid w:val="00A2209F"/>
    <w:rsid w:val="00A24548"/>
    <w:rsid w:val="00A24E7D"/>
    <w:rsid w:val="00A32756"/>
    <w:rsid w:val="00A45E24"/>
    <w:rsid w:val="00A5493A"/>
    <w:rsid w:val="00A61AC6"/>
    <w:rsid w:val="00A627B9"/>
    <w:rsid w:val="00A728B8"/>
    <w:rsid w:val="00A83CEE"/>
    <w:rsid w:val="00A93B1D"/>
    <w:rsid w:val="00AA4F1F"/>
    <w:rsid w:val="00AA6DDC"/>
    <w:rsid w:val="00AB18AC"/>
    <w:rsid w:val="00AB75FC"/>
    <w:rsid w:val="00AC494A"/>
    <w:rsid w:val="00AD2685"/>
    <w:rsid w:val="00AD485B"/>
    <w:rsid w:val="00AD60DE"/>
    <w:rsid w:val="00B00E7C"/>
    <w:rsid w:val="00B10274"/>
    <w:rsid w:val="00B1622C"/>
    <w:rsid w:val="00B30083"/>
    <w:rsid w:val="00B323BC"/>
    <w:rsid w:val="00B375EB"/>
    <w:rsid w:val="00B50CA5"/>
    <w:rsid w:val="00B56515"/>
    <w:rsid w:val="00B60519"/>
    <w:rsid w:val="00B6127C"/>
    <w:rsid w:val="00B660E7"/>
    <w:rsid w:val="00B702A3"/>
    <w:rsid w:val="00B80964"/>
    <w:rsid w:val="00B97286"/>
    <w:rsid w:val="00BC09F3"/>
    <w:rsid w:val="00C109A6"/>
    <w:rsid w:val="00C2681A"/>
    <w:rsid w:val="00C27035"/>
    <w:rsid w:val="00C30293"/>
    <w:rsid w:val="00C41AE6"/>
    <w:rsid w:val="00C46246"/>
    <w:rsid w:val="00C56D4D"/>
    <w:rsid w:val="00C62BD7"/>
    <w:rsid w:val="00C654D4"/>
    <w:rsid w:val="00C665CF"/>
    <w:rsid w:val="00C84D59"/>
    <w:rsid w:val="00CA2E20"/>
    <w:rsid w:val="00CB1EB3"/>
    <w:rsid w:val="00CB2FEF"/>
    <w:rsid w:val="00CB3883"/>
    <w:rsid w:val="00CB6479"/>
    <w:rsid w:val="00CD0503"/>
    <w:rsid w:val="00CD19CF"/>
    <w:rsid w:val="00CD6557"/>
    <w:rsid w:val="00CE02EB"/>
    <w:rsid w:val="00D025F6"/>
    <w:rsid w:val="00D15C5E"/>
    <w:rsid w:val="00D25B9C"/>
    <w:rsid w:val="00D3264C"/>
    <w:rsid w:val="00D34B51"/>
    <w:rsid w:val="00D434E5"/>
    <w:rsid w:val="00D505F3"/>
    <w:rsid w:val="00D613D6"/>
    <w:rsid w:val="00D730D4"/>
    <w:rsid w:val="00D735BB"/>
    <w:rsid w:val="00D9165D"/>
    <w:rsid w:val="00D924D9"/>
    <w:rsid w:val="00DA7C65"/>
    <w:rsid w:val="00DB115F"/>
    <w:rsid w:val="00DC7354"/>
    <w:rsid w:val="00DD193B"/>
    <w:rsid w:val="00E039D9"/>
    <w:rsid w:val="00E10D50"/>
    <w:rsid w:val="00E128E1"/>
    <w:rsid w:val="00E32AE2"/>
    <w:rsid w:val="00E40404"/>
    <w:rsid w:val="00E438C9"/>
    <w:rsid w:val="00E57E45"/>
    <w:rsid w:val="00E702B6"/>
    <w:rsid w:val="00E765F4"/>
    <w:rsid w:val="00E82519"/>
    <w:rsid w:val="00E8402C"/>
    <w:rsid w:val="00E90DEE"/>
    <w:rsid w:val="00E95A53"/>
    <w:rsid w:val="00EA13CD"/>
    <w:rsid w:val="00EA2F89"/>
    <w:rsid w:val="00EA793F"/>
    <w:rsid w:val="00EB6509"/>
    <w:rsid w:val="00EB752F"/>
    <w:rsid w:val="00ED10CA"/>
    <w:rsid w:val="00ED7801"/>
    <w:rsid w:val="00F07AEA"/>
    <w:rsid w:val="00F265E7"/>
    <w:rsid w:val="00F63A66"/>
    <w:rsid w:val="00F8287F"/>
    <w:rsid w:val="00F91139"/>
    <w:rsid w:val="00F91DC2"/>
    <w:rsid w:val="00FA1DBA"/>
    <w:rsid w:val="00FA2FCF"/>
    <w:rsid w:val="00FE2026"/>
    <w:rsid w:val="00FE547C"/>
    <w:rsid w:val="0177CF79"/>
    <w:rsid w:val="039E2764"/>
    <w:rsid w:val="0548B6AB"/>
    <w:rsid w:val="13BBDA69"/>
    <w:rsid w:val="1908B573"/>
    <w:rsid w:val="19CB3D35"/>
    <w:rsid w:val="224881BF"/>
    <w:rsid w:val="282CC875"/>
    <w:rsid w:val="2EA09416"/>
    <w:rsid w:val="3B5FDE21"/>
    <w:rsid w:val="460B6F2A"/>
    <w:rsid w:val="471DA3F7"/>
    <w:rsid w:val="4B86B577"/>
    <w:rsid w:val="55CB6E70"/>
    <w:rsid w:val="580CA1D8"/>
    <w:rsid w:val="59BD8B7B"/>
    <w:rsid w:val="5C0F296B"/>
    <w:rsid w:val="64EF1CB0"/>
    <w:rsid w:val="7F214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FD429"/>
  <w15:chartTrackingRefBased/>
  <w15:docId w15:val="{FB4346E8-1271-4854-983E-3D36F3F7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756"/>
    <w:rPr>
      <w:rFonts w:eastAsiaTheme="majorEastAsia" w:cstheme="majorBidi"/>
      <w:color w:val="272727" w:themeColor="text1" w:themeTint="D8"/>
    </w:rPr>
  </w:style>
  <w:style w:type="paragraph" w:styleId="Title">
    <w:name w:val="Title"/>
    <w:basedOn w:val="Normal"/>
    <w:next w:val="Normal"/>
    <w:link w:val="TitleChar"/>
    <w:uiPriority w:val="10"/>
    <w:qFormat/>
    <w:rsid w:val="00A32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756"/>
    <w:pPr>
      <w:spacing w:before="160"/>
      <w:jc w:val="center"/>
    </w:pPr>
    <w:rPr>
      <w:i/>
      <w:iCs/>
      <w:color w:val="404040" w:themeColor="text1" w:themeTint="BF"/>
    </w:rPr>
  </w:style>
  <w:style w:type="character" w:customStyle="1" w:styleId="QuoteChar">
    <w:name w:val="Quote Char"/>
    <w:basedOn w:val="DefaultParagraphFont"/>
    <w:link w:val="Quote"/>
    <w:uiPriority w:val="29"/>
    <w:rsid w:val="00A32756"/>
    <w:rPr>
      <w:i/>
      <w:iCs/>
      <w:color w:val="404040" w:themeColor="text1" w:themeTint="BF"/>
    </w:rPr>
  </w:style>
  <w:style w:type="paragraph" w:styleId="ListParagraph">
    <w:name w:val="List Paragraph"/>
    <w:basedOn w:val="Normal"/>
    <w:uiPriority w:val="34"/>
    <w:qFormat/>
    <w:rsid w:val="00A32756"/>
    <w:pPr>
      <w:ind w:left="720"/>
      <w:contextualSpacing/>
    </w:pPr>
  </w:style>
  <w:style w:type="character" w:styleId="IntenseEmphasis">
    <w:name w:val="Intense Emphasis"/>
    <w:basedOn w:val="DefaultParagraphFont"/>
    <w:uiPriority w:val="21"/>
    <w:qFormat/>
    <w:rsid w:val="00A32756"/>
    <w:rPr>
      <w:i/>
      <w:iCs/>
      <w:color w:val="0F4761" w:themeColor="accent1" w:themeShade="BF"/>
    </w:rPr>
  </w:style>
  <w:style w:type="paragraph" w:styleId="IntenseQuote">
    <w:name w:val="Intense Quote"/>
    <w:basedOn w:val="Normal"/>
    <w:next w:val="Normal"/>
    <w:link w:val="IntenseQuoteChar"/>
    <w:uiPriority w:val="30"/>
    <w:qFormat/>
    <w:rsid w:val="00A32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756"/>
    <w:rPr>
      <w:i/>
      <w:iCs/>
      <w:color w:val="0F4761" w:themeColor="accent1" w:themeShade="BF"/>
    </w:rPr>
  </w:style>
  <w:style w:type="character" w:styleId="IntenseReference">
    <w:name w:val="Intense Reference"/>
    <w:basedOn w:val="DefaultParagraphFont"/>
    <w:uiPriority w:val="32"/>
    <w:qFormat/>
    <w:rsid w:val="00A32756"/>
    <w:rPr>
      <w:b/>
      <w:bCs/>
      <w:smallCaps/>
      <w:color w:val="0F4761" w:themeColor="accent1" w:themeShade="BF"/>
      <w:spacing w:val="5"/>
    </w:rPr>
  </w:style>
  <w:style w:type="character" w:styleId="Hyperlink">
    <w:name w:val="Hyperlink"/>
    <w:basedOn w:val="DefaultParagraphFont"/>
    <w:uiPriority w:val="99"/>
    <w:unhideWhenUsed/>
    <w:rsid w:val="00CD0503"/>
    <w:rPr>
      <w:color w:val="467886" w:themeColor="hyperlink"/>
      <w:u w:val="single"/>
    </w:rPr>
  </w:style>
  <w:style w:type="character" w:styleId="UnresolvedMention">
    <w:name w:val="Unresolved Mention"/>
    <w:basedOn w:val="DefaultParagraphFont"/>
    <w:uiPriority w:val="99"/>
    <w:semiHidden/>
    <w:unhideWhenUsed/>
    <w:rsid w:val="00CD0503"/>
    <w:rPr>
      <w:color w:val="605E5C"/>
      <w:shd w:val="clear" w:color="auto" w:fill="E1DFDD"/>
    </w:rPr>
  </w:style>
  <w:style w:type="character" w:styleId="CommentReference">
    <w:name w:val="annotation reference"/>
    <w:basedOn w:val="DefaultParagraphFont"/>
    <w:uiPriority w:val="99"/>
    <w:semiHidden/>
    <w:unhideWhenUsed/>
    <w:rsid w:val="001C0195"/>
    <w:rPr>
      <w:sz w:val="16"/>
      <w:szCs w:val="16"/>
    </w:rPr>
  </w:style>
  <w:style w:type="paragraph" w:styleId="CommentText">
    <w:name w:val="annotation text"/>
    <w:basedOn w:val="Normal"/>
    <w:link w:val="CommentTextChar"/>
    <w:uiPriority w:val="99"/>
    <w:unhideWhenUsed/>
    <w:rsid w:val="001C0195"/>
    <w:pPr>
      <w:spacing w:line="240" w:lineRule="auto"/>
    </w:pPr>
    <w:rPr>
      <w:sz w:val="20"/>
      <w:szCs w:val="20"/>
    </w:rPr>
  </w:style>
  <w:style w:type="character" w:customStyle="1" w:styleId="CommentTextChar">
    <w:name w:val="Comment Text Char"/>
    <w:basedOn w:val="DefaultParagraphFont"/>
    <w:link w:val="CommentText"/>
    <w:uiPriority w:val="99"/>
    <w:rsid w:val="001C0195"/>
    <w:rPr>
      <w:sz w:val="20"/>
      <w:szCs w:val="20"/>
    </w:rPr>
  </w:style>
  <w:style w:type="paragraph" w:customStyle="1" w:styleId="p1">
    <w:name w:val="p1"/>
    <w:basedOn w:val="Normal"/>
    <w:rsid w:val="00997E6C"/>
    <w:pPr>
      <w:spacing w:before="198" w:after="0" w:line="240" w:lineRule="auto"/>
    </w:pPr>
    <w:rPr>
      <w:rFonts w:ascii=".AppleSystemUIFont" w:eastAsiaTheme="minorEastAsia" w:hAnsi=".AppleSystemUIFont" w:cs="Times New Roman"/>
      <w:color w:val="000000"/>
      <w:kern w:val="0"/>
      <w:sz w:val="33"/>
      <w:szCs w:val="33"/>
      <w:lang w:eastAsia="en-GB"/>
      <w14:ligatures w14:val="none"/>
    </w:rPr>
  </w:style>
  <w:style w:type="paragraph" w:customStyle="1" w:styleId="p2">
    <w:name w:val="p2"/>
    <w:basedOn w:val="Normal"/>
    <w:rsid w:val="00997E6C"/>
    <w:pPr>
      <w:spacing w:before="188" w:after="0" w:line="240" w:lineRule="auto"/>
    </w:pPr>
    <w:rPr>
      <w:rFonts w:ascii=".AppleSystemUIFont" w:eastAsiaTheme="minorEastAsia" w:hAnsi=".AppleSystemUIFont" w:cs="Times New Roman"/>
      <w:color w:val="000000"/>
      <w:kern w:val="0"/>
      <w:sz w:val="33"/>
      <w:szCs w:val="33"/>
      <w:lang w:eastAsia="en-GB"/>
      <w14:ligatures w14:val="none"/>
    </w:rPr>
  </w:style>
  <w:style w:type="character" w:customStyle="1" w:styleId="s1">
    <w:name w:val="s1"/>
    <w:basedOn w:val="DefaultParagraphFont"/>
    <w:rsid w:val="00997E6C"/>
    <w:rPr>
      <w:rFonts w:ascii=".SFUI-Regular" w:hAnsi=".SFUI-Regular" w:hint="default"/>
      <w:b w:val="0"/>
      <w:bCs w:val="0"/>
      <w:i w:val="0"/>
      <w:iCs w:val="0"/>
      <w:sz w:val="33"/>
      <w:szCs w:val="33"/>
    </w:rPr>
  </w:style>
  <w:style w:type="character" w:customStyle="1" w:styleId="s2">
    <w:name w:val="s2"/>
    <w:basedOn w:val="DefaultParagraphFont"/>
    <w:rsid w:val="00997E6C"/>
    <w:rPr>
      <w:rFonts w:ascii=".SFUI-RegularItalic" w:hAnsi=".SFUI-RegularItalic" w:hint="default"/>
      <w:b w:val="0"/>
      <w:bCs w:val="0"/>
      <w:i/>
      <w:iCs/>
      <w:sz w:val="33"/>
      <w:szCs w:val="33"/>
    </w:rPr>
  </w:style>
  <w:style w:type="paragraph" w:styleId="NormalWeb">
    <w:name w:val="Normal (Web)"/>
    <w:basedOn w:val="Normal"/>
    <w:uiPriority w:val="99"/>
    <w:unhideWhenUsed/>
    <w:rsid w:val="0001426A"/>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apple-converted-space">
    <w:name w:val="apple-converted-space"/>
    <w:basedOn w:val="DefaultParagraphFont"/>
    <w:rsid w:val="0001426A"/>
  </w:style>
  <w:style w:type="character" w:styleId="FollowedHyperlink">
    <w:name w:val="FollowedHyperlink"/>
    <w:basedOn w:val="DefaultParagraphFont"/>
    <w:uiPriority w:val="99"/>
    <w:semiHidden/>
    <w:unhideWhenUsed/>
    <w:rsid w:val="00CE02EB"/>
    <w:rPr>
      <w:color w:val="96607D" w:themeColor="followedHyperlink"/>
      <w:u w:val="single"/>
    </w:rPr>
  </w:style>
  <w:style w:type="character" w:styleId="Emphasis">
    <w:name w:val="Emphasis"/>
    <w:basedOn w:val="DefaultParagraphFont"/>
    <w:uiPriority w:val="20"/>
    <w:qFormat/>
    <w:rsid w:val="001775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tingmagazine.com/2025/05/what-are-uta-hagens-9-quest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loomsbury.com/uk/script-analysis-for-theatre-9781408185186/"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iveable.me/musical-theater-performance/unit-15/performance-evaluation-self-assessment/study-guide/VGjDBzunigwk294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file:///C:/Users/Tia/Downloads/Devaux_Keiko_2017_memoire.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117192df58b343ad5363ddd9795f3bd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b054ae05e2be6278a7de2d791c1757bd"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3DA28-1237-4A0D-8C25-074540F48CF3}">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F7EFC97-86BC-4085-89F2-D7EA0BA98045}">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 ds:uri="550816ce-8156-4f45-b1c4-24236a73d01f"/>
  </ds:schemaRefs>
</ds:datastoreItem>
</file>

<file path=customXml/itemProps3.xml><?xml version="1.0" encoding="utf-8"?>
<ds:datastoreItem xmlns:ds="http://schemas.openxmlformats.org/officeDocument/2006/customXml" ds:itemID="{8B59AB79-FA40-4139-BD0E-C54846FF0C4B}">
  <ds:schemaRefs>
    <ds:schemaRef ds:uri="http://schemas.microsoft.com/office/2006/metadata/properties"/>
    <ds:schemaRef ds:uri="http://www.w3.org/2000/xmlns/"/>
    <ds:schemaRef ds:uri="0ebdf10f-b5a3-45b6-acdb-7dc1eb398785"/>
    <ds:schemaRef ds:uri="http://www.w3.org/2001/XMLSchema-instance"/>
  </ds:schemaRefs>
</ds:datastoreItem>
</file>

<file path=customXml/itemProps4.xml><?xml version="1.0" encoding="utf-8"?>
<ds:datastoreItem xmlns:ds="http://schemas.openxmlformats.org/officeDocument/2006/customXml" ds:itemID="{FA8BB62F-24B8-4EFA-BFC9-6D91FCEB7F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1471</Words>
  <Characters>8389</Characters>
  <Application>Microsoft Office Word</Application>
  <DocSecurity>0</DocSecurity>
  <Lines>69</Lines>
  <Paragraphs>19</Paragraphs>
  <ScaleCrop>false</ScaleCrop>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Jordan (2303869)</dc:creator>
  <cp:keywords/>
  <dc:description/>
  <cp:lastModifiedBy>Tia Jordan (2303869)</cp:lastModifiedBy>
  <cp:revision>2</cp:revision>
  <dcterms:created xsi:type="dcterms:W3CDTF">2026-07-02T08:01:00Z</dcterms:created>
  <dcterms:modified xsi:type="dcterms:W3CDTF">2026-07-02T08:01:00Z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6b804123-d6bc-4365-9630-c9983eac2875</vt:lpwstr>
  </property>
  <property fmtid="{D5CDD505-2E9C-101B-9397-08002B2CF9AE}" pid="3" name="ContentTypeId">
    <vt:lpwstr>0x0101009DA2B97165742847ABC519A905693DF8</vt:lpwstr>
  </property>
</Properties>
</file>