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1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5"/>
        <w:gridCol w:w="3239"/>
        <w:gridCol w:w="2209"/>
        <w:gridCol w:w="2498"/>
      </w:tblGrid>
      <w:tr w:rsidR="00361246" w:rsidRPr="00361246" w14:paraId="0604A219" w14:textId="77777777" w:rsidTr="00F542AB">
        <w:trPr>
          <w:gridAfter w:val="2"/>
          <w:wAfter w:w="4707" w:type="dxa"/>
          <w:trHeight w:val="498"/>
        </w:trPr>
        <w:tc>
          <w:tcPr>
            <w:tcW w:w="2065" w:type="dxa"/>
          </w:tcPr>
          <w:p w14:paraId="7786CB95" w14:textId="77777777" w:rsidR="00361246" w:rsidRPr="00361246" w:rsidRDefault="00361246" w:rsidP="00361246">
            <w:pPr>
              <w:spacing w:before="120" w:after="120" w:line="240" w:lineRule="auto"/>
              <w:jc w:val="both"/>
              <w:rPr>
                <w:rFonts w:ascii="Arial" w:eastAsia="Times New Roman" w:hAnsi="Arial" w:cs="Arial"/>
                <w:b/>
                <w:lang w:val="en-GB" w:eastAsia="en-GB"/>
              </w:rPr>
            </w:pPr>
            <w:r w:rsidRPr="00361246">
              <w:rPr>
                <w:rFonts w:ascii="Arial" w:eastAsia="Times New Roman" w:hAnsi="Arial" w:cs="Arial"/>
                <w:b/>
                <w:lang w:val="en-GB" w:eastAsia="en-GB"/>
              </w:rPr>
              <w:t>Student name:</w:t>
            </w:r>
          </w:p>
        </w:tc>
        <w:tc>
          <w:tcPr>
            <w:tcW w:w="3239" w:type="dxa"/>
          </w:tcPr>
          <w:p w14:paraId="093D0C11" w14:textId="6B833344" w:rsidR="00361246" w:rsidRPr="00361246" w:rsidRDefault="008754F0" w:rsidP="00361246">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 xml:space="preserve">Erica Paciencia </w:t>
            </w:r>
            <w:r w:rsidR="001001E4">
              <w:rPr>
                <w:rFonts w:ascii="Arial" w:eastAsia="Times New Roman" w:hAnsi="Arial" w:cs="Arial"/>
                <w:b/>
                <w:lang w:val="en-GB" w:eastAsia="en-GB"/>
              </w:rPr>
              <w:t>24</w:t>
            </w:r>
            <w:r w:rsidR="00F8383F">
              <w:rPr>
                <w:rFonts w:ascii="Arial" w:eastAsia="Times New Roman" w:hAnsi="Arial" w:cs="Arial"/>
                <w:b/>
                <w:lang w:val="en-GB" w:eastAsia="en-GB"/>
              </w:rPr>
              <w:t>34856</w:t>
            </w:r>
          </w:p>
        </w:tc>
      </w:tr>
      <w:tr w:rsidR="00024A12" w:rsidRPr="00024A12" w14:paraId="4407817D" w14:textId="77777777" w:rsidTr="00F5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551"/>
        </w:trPr>
        <w:tc>
          <w:tcPr>
            <w:tcW w:w="2060" w:type="dxa"/>
            <w:shd w:val="clear" w:color="auto" w:fill="D9D9D9" w:themeFill="background1" w:themeFillShade="D9"/>
          </w:tcPr>
          <w:p w14:paraId="137934D9" w14:textId="38FC00BB" w:rsidR="00024A12" w:rsidRPr="00024A12" w:rsidRDefault="002C549E" w:rsidP="00024A12">
            <w:pPr>
              <w:widowControl w:val="0"/>
              <w:autoSpaceDE w:val="0"/>
              <w:autoSpaceDN w:val="0"/>
              <w:spacing w:before="120" w:after="0" w:line="240" w:lineRule="auto"/>
              <w:ind w:left="112"/>
              <w:rPr>
                <w:rFonts w:ascii="Arial" w:eastAsia="Arial" w:hAnsi="Arial" w:cs="Arial"/>
                <w:b/>
              </w:rPr>
            </w:pPr>
            <w:r w:rsidRPr="00024A12">
              <w:rPr>
                <w:rFonts w:ascii="Arial" w:eastAsia="Arial" w:hAnsi="Arial" w:cs="Arial"/>
                <w:b/>
                <w:spacing w:val="-2"/>
              </w:rPr>
              <w:t>Programmer</w:t>
            </w:r>
            <w:r w:rsidR="00024A12" w:rsidRPr="00024A12">
              <w:rPr>
                <w:rFonts w:ascii="Arial" w:eastAsia="Arial" w:hAnsi="Arial" w:cs="Arial"/>
                <w:b/>
                <w:spacing w:val="-2"/>
              </w:rPr>
              <w:t>:</w:t>
            </w:r>
          </w:p>
        </w:tc>
        <w:tc>
          <w:tcPr>
            <w:tcW w:w="7946" w:type="dxa"/>
            <w:gridSpan w:val="3"/>
          </w:tcPr>
          <w:p w14:paraId="2BED2740" w14:textId="77777777" w:rsidR="00024A12" w:rsidRPr="00024A12" w:rsidRDefault="00024A12" w:rsidP="00024A12">
            <w:pPr>
              <w:widowControl w:val="0"/>
              <w:autoSpaceDE w:val="0"/>
              <w:autoSpaceDN w:val="0"/>
              <w:spacing w:after="0" w:line="270" w:lineRule="atLeast"/>
              <w:ind w:left="110"/>
              <w:rPr>
                <w:rFonts w:ascii="Arial" w:eastAsia="Arial" w:hAnsi="Arial" w:cs="Arial"/>
                <w:b/>
                <w:bCs/>
                <w:sz w:val="24"/>
              </w:rPr>
            </w:pPr>
            <w:r w:rsidRPr="00024A12">
              <w:rPr>
                <w:rFonts w:ascii="Arial" w:eastAsia="Arial" w:hAnsi="Arial" w:cs="Arial"/>
                <w:b/>
                <w:bCs/>
                <w:sz w:val="24"/>
              </w:rPr>
              <w:t>Certificate</w:t>
            </w:r>
            <w:r w:rsidRPr="00024A12">
              <w:rPr>
                <w:rFonts w:ascii="Arial" w:eastAsia="Arial" w:hAnsi="Arial" w:cs="Arial"/>
                <w:b/>
                <w:bCs/>
                <w:spacing w:val="-5"/>
                <w:sz w:val="24"/>
              </w:rPr>
              <w:t xml:space="preserve"> </w:t>
            </w:r>
            <w:r w:rsidRPr="00024A12">
              <w:rPr>
                <w:rFonts w:ascii="Arial" w:eastAsia="Arial" w:hAnsi="Arial" w:cs="Arial"/>
                <w:b/>
                <w:bCs/>
                <w:sz w:val="24"/>
              </w:rPr>
              <w:t>of</w:t>
            </w:r>
            <w:r w:rsidRPr="00024A12">
              <w:rPr>
                <w:rFonts w:ascii="Arial" w:eastAsia="Arial" w:hAnsi="Arial" w:cs="Arial"/>
                <w:b/>
                <w:bCs/>
                <w:spacing w:val="-8"/>
                <w:sz w:val="24"/>
              </w:rPr>
              <w:t xml:space="preserve"> </w:t>
            </w:r>
            <w:r w:rsidRPr="00024A12">
              <w:rPr>
                <w:rFonts w:ascii="Arial" w:eastAsia="Arial" w:hAnsi="Arial" w:cs="Arial"/>
                <w:b/>
                <w:bCs/>
                <w:sz w:val="24"/>
              </w:rPr>
              <w:t>Higher</w:t>
            </w:r>
            <w:r w:rsidRPr="00024A12">
              <w:rPr>
                <w:rFonts w:ascii="Arial" w:eastAsia="Arial" w:hAnsi="Arial" w:cs="Arial"/>
                <w:b/>
                <w:bCs/>
                <w:spacing w:val="-6"/>
                <w:sz w:val="24"/>
              </w:rPr>
              <w:t xml:space="preserve"> </w:t>
            </w:r>
            <w:r w:rsidRPr="00024A12">
              <w:rPr>
                <w:rFonts w:ascii="Arial" w:eastAsia="Arial" w:hAnsi="Arial" w:cs="Arial"/>
                <w:b/>
                <w:bCs/>
                <w:sz w:val="24"/>
              </w:rPr>
              <w:t>Education</w:t>
            </w:r>
            <w:r w:rsidRPr="00024A12">
              <w:rPr>
                <w:rFonts w:ascii="Arial" w:eastAsia="Arial" w:hAnsi="Arial" w:cs="Arial"/>
                <w:b/>
                <w:bCs/>
                <w:spacing w:val="-4"/>
                <w:sz w:val="24"/>
              </w:rPr>
              <w:t xml:space="preserve"> </w:t>
            </w:r>
            <w:r w:rsidRPr="00024A12">
              <w:rPr>
                <w:rFonts w:ascii="Arial" w:eastAsia="Arial" w:hAnsi="Arial" w:cs="Arial"/>
                <w:b/>
                <w:bCs/>
                <w:sz w:val="24"/>
              </w:rPr>
              <w:t>Skills</w:t>
            </w:r>
            <w:r w:rsidRPr="00024A12">
              <w:rPr>
                <w:rFonts w:ascii="Arial" w:eastAsia="Arial" w:hAnsi="Arial" w:cs="Arial"/>
                <w:b/>
                <w:bCs/>
                <w:spacing w:val="-7"/>
                <w:sz w:val="24"/>
              </w:rPr>
              <w:t xml:space="preserve"> </w:t>
            </w:r>
            <w:r w:rsidRPr="00024A12">
              <w:rPr>
                <w:rFonts w:ascii="Arial" w:eastAsia="Arial" w:hAnsi="Arial" w:cs="Arial"/>
                <w:b/>
                <w:bCs/>
                <w:sz w:val="24"/>
              </w:rPr>
              <w:t>for</w:t>
            </w:r>
            <w:r w:rsidRPr="00024A12">
              <w:rPr>
                <w:rFonts w:ascii="Arial" w:eastAsia="Arial" w:hAnsi="Arial" w:cs="Arial"/>
                <w:b/>
                <w:bCs/>
                <w:spacing w:val="-7"/>
                <w:sz w:val="24"/>
              </w:rPr>
              <w:t xml:space="preserve"> </w:t>
            </w:r>
            <w:r w:rsidRPr="00024A12">
              <w:rPr>
                <w:rFonts w:ascii="Arial" w:eastAsia="Arial" w:hAnsi="Arial" w:cs="Arial"/>
                <w:b/>
                <w:bCs/>
                <w:sz w:val="24"/>
              </w:rPr>
              <w:t>the</w:t>
            </w:r>
            <w:r w:rsidRPr="00024A12">
              <w:rPr>
                <w:rFonts w:ascii="Arial" w:eastAsia="Arial" w:hAnsi="Arial" w:cs="Arial"/>
                <w:b/>
                <w:bCs/>
                <w:spacing w:val="-9"/>
                <w:sz w:val="24"/>
              </w:rPr>
              <w:t xml:space="preserve"> </w:t>
            </w:r>
            <w:r w:rsidRPr="00024A12">
              <w:rPr>
                <w:rFonts w:ascii="Arial" w:eastAsia="Arial" w:hAnsi="Arial" w:cs="Arial"/>
                <w:b/>
                <w:bCs/>
                <w:sz w:val="24"/>
              </w:rPr>
              <w:t>Workplace</w:t>
            </w:r>
            <w:r w:rsidRPr="00024A12">
              <w:rPr>
                <w:rFonts w:ascii="Arial" w:eastAsia="Arial" w:hAnsi="Arial" w:cs="Arial"/>
                <w:b/>
                <w:bCs/>
                <w:spacing w:val="-4"/>
                <w:sz w:val="24"/>
              </w:rPr>
              <w:t xml:space="preserve"> </w:t>
            </w:r>
            <w:r w:rsidRPr="00024A12">
              <w:rPr>
                <w:rFonts w:ascii="Arial" w:eastAsia="Arial" w:hAnsi="Arial" w:cs="Arial"/>
                <w:b/>
                <w:bCs/>
                <w:sz w:val="24"/>
              </w:rPr>
              <w:t>(Health</w:t>
            </w:r>
            <w:r w:rsidRPr="00024A12">
              <w:rPr>
                <w:rFonts w:ascii="Arial" w:eastAsia="Arial" w:hAnsi="Arial" w:cs="Arial"/>
                <w:b/>
                <w:bCs/>
                <w:spacing w:val="-9"/>
                <w:sz w:val="24"/>
              </w:rPr>
              <w:t xml:space="preserve"> </w:t>
            </w:r>
            <w:r w:rsidRPr="00024A12">
              <w:rPr>
                <w:rFonts w:ascii="Arial" w:eastAsia="Arial" w:hAnsi="Arial" w:cs="Arial"/>
                <w:b/>
                <w:bCs/>
                <w:sz w:val="24"/>
              </w:rPr>
              <w:t>and Social Care)</w:t>
            </w:r>
          </w:p>
        </w:tc>
      </w:tr>
      <w:tr w:rsidR="00024A12" w:rsidRPr="00024A12" w14:paraId="44670811" w14:textId="77777777" w:rsidTr="00F5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518"/>
        </w:trPr>
        <w:tc>
          <w:tcPr>
            <w:tcW w:w="2060" w:type="dxa"/>
            <w:shd w:val="clear" w:color="auto" w:fill="D9D9D9" w:themeFill="background1" w:themeFillShade="D9"/>
          </w:tcPr>
          <w:p w14:paraId="6EFF7DEF" w14:textId="77777777" w:rsidR="00024A12" w:rsidRPr="00024A12" w:rsidRDefault="00024A12" w:rsidP="00024A12">
            <w:pPr>
              <w:widowControl w:val="0"/>
              <w:autoSpaceDE w:val="0"/>
              <w:autoSpaceDN w:val="0"/>
              <w:spacing w:before="122" w:after="0" w:line="240" w:lineRule="auto"/>
              <w:ind w:left="112"/>
              <w:rPr>
                <w:rFonts w:ascii="Arial" w:eastAsia="Arial" w:hAnsi="Arial" w:cs="Arial"/>
                <w:b/>
              </w:rPr>
            </w:pPr>
            <w:r w:rsidRPr="00024A12">
              <w:rPr>
                <w:rFonts w:ascii="Arial" w:eastAsia="Arial" w:hAnsi="Arial" w:cs="Arial"/>
                <w:b/>
                <w:spacing w:val="-2"/>
              </w:rPr>
              <w:t>Module:</w:t>
            </w:r>
          </w:p>
        </w:tc>
        <w:tc>
          <w:tcPr>
            <w:tcW w:w="7946" w:type="dxa"/>
            <w:gridSpan w:val="3"/>
          </w:tcPr>
          <w:p w14:paraId="5A8F3EBF" w14:textId="77777777" w:rsidR="00024A12" w:rsidRPr="00024A12" w:rsidRDefault="00024A12" w:rsidP="00024A12">
            <w:pPr>
              <w:widowControl w:val="0"/>
              <w:autoSpaceDE w:val="0"/>
              <w:autoSpaceDN w:val="0"/>
              <w:spacing w:before="122" w:after="0" w:line="240" w:lineRule="auto"/>
              <w:ind w:left="110"/>
              <w:rPr>
                <w:rFonts w:ascii="Arial" w:eastAsia="Arial" w:hAnsi="Arial" w:cs="Arial"/>
                <w:b/>
                <w:bCs/>
                <w:sz w:val="24"/>
              </w:rPr>
            </w:pPr>
            <w:r w:rsidRPr="00024A12">
              <w:rPr>
                <w:rFonts w:ascii="Arial" w:eastAsia="Arial" w:hAnsi="Arial" w:cs="Arial"/>
                <w:b/>
                <w:bCs/>
                <w:sz w:val="24"/>
              </w:rPr>
              <w:t>Introduction</w:t>
            </w:r>
            <w:r w:rsidRPr="00024A12">
              <w:rPr>
                <w:rFonts w:ascii="Arial" w:eastAsia="Arial" w:hAnsi="Arial" w:cs="Arial"/>
                <w:b/>
                <w:bCs/>
                <w:spacing w:val="-4"/>
                <w:sz w:val="24"/>
              </w:rPr>
              <w:t xml:space="preserve"> </w:t>
            </w:r>
            <w:r w:rsidRPr="00024A12">
              <w:rPr>
                <w:rFonts w:ascii="Arial" w:eastAsia="Arial" w:hAnsi="Arial" w:cs="Arial"/>
                <w:b/>
                <w:bCs/>
                <w:sz w:val="24"/>
              </w:rPr>
              <w:t>to</w:t>
            </w:r>
            <w:r w:rsidRPr="00024A12">
              <w:rPr>
                <w:rFonts w:ascii="Arial" w:eastAsia="Arial" w:hAnsi="Arial" w:cs="Arial"/>
                <w:b/>
                <w:bCs/>
                <w:spacing w:val="-6"/>
                <w:sz w:val="24"/>
              </w:rPr>
              <w:t xml:space="preserve"> </w:t>
            </w:r>
            <w:r w:rsidRPr="00024A12">
              <w:rPr>
                <w:rFonts w:ascii="Arial" w:eastAsia="Arial" w:hAnsi="Arial" w:cs="Arial"/>
                <w:b/>
                <w:bCs/>
                <w:sz w:val="24"/>
              </w:rPr>
              <w:t>Public</w:t>
            </w:r>
            <w:r w:rsidRPr="00024A12">
              <w:rPr>
                <w:rFonts w:ascii="Arial" w:eastAsia="Arial" w:hAnsi="Arial" w:cs="Arial"/>
                <w:b/>
                <w:bCs/>
                <w:spacing w:val="-5"/>
                <w:sz w:val="24"/>
              </w:rPr>
              <w:t xml:space="preserve"> </w:t>
            </w:r>
            <w:r w:rsidRPr="00024A12">
              <w:rPr>
                <w:rFonts w:ascii="Arial" w:eastAsia="Arial" w:hAnsi="Arial" w:cs="Arial"/>
                <w:b/>
                <w:bCs/>
                <w:spacing w:val="-2"/>
                <w:sz w:val="24"/>
              </w:rPr>
              <w:t>Health</w:t>
            </w:r>
          </w:p>
        </w:tc>
      </w:tr>
      <w:tr w:rsidR="00024A12" w:rsidRPr="00024A12" w14:paraId="6B7E4897" w14:textId="77777777" w:rsidTr="00F5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2498" w:type="dxa"/>
          <w:trHeight w:val="758"/>
        </w:trPr>
        <w:tc>
          <w:tcPr>
            <w:tcW w:w="2060" w:type="dxa"/>
            <w:shd w:val="clear" w:color="auto" w:fill="D9D9D9" w:themeFill="background1" w:themeFillShade="D9"/>
          </w:tcPr>
          <w:p w14:paraId="3FAD567B" w14:textId="77777777" w:rsidR="00024A12" w:rsidRPr="00024A12" w:rsidRDefault="00024A12" w:rsidP="00024A12">
            <w:pPr>
              <w:widowControl w:val="0"/>
              <w:autoSpaceDE w:val="0"/>
              <w:autoSpaceDN w:val="0"/>
              <w:spacing w:before="120" w:after="0" w:line="240" w:lineRule="auto"/>
              <w:ind w:left="112"/>
              <w:rPr>
                <w:rFonts w:ascii="Arial" w:eastAsia="Arial" w:hAnsi="Arial" w:cs="Arial"/>
                <w:b/>
              </w:rPr>
            </w:pPr>
            <w:r w:rsidRPr="00024A12">
              <w:rPr>
                <w:rFonts w:ascii="Arial" w:eastAsia="Arial" w:hAnsi="Arial" w:cs="Arial"/>
                <w:b/>
              </w:rPr>
              <w:t>Module</w:t>
            </w:r>
            <w:r w:rsidRPr="00024A12">
              <w:rPr>
                <w:rFonts w:ascii="Arial" w:eastAsia="Arial" w:hAnsi="Arial" w:cs="Arial"/>
                <w:b/>
                <w:spacing w:val="-8"/>
              </w:rPr>
              <w:t xml:space="preserve"> </w:t>
            </w:r>
            <w:r w:rsidRPr="00024A12">
              <w:rPr>
                <w:rFonts w:ascii="Arial" w:eastAsia="Arial" w:hAnsi="Arial" w:cs="Arial"/>
                <w:b/>
                <w:spacing w:val="-2"/>
              </w:rPr>
              <w:t>code:</w:t>
            </w:r>
          </w:p>
        </w:tc>
        <w:tc>
          <w:tcPr>
            <w:tcW w:w="3239" w:type="dxa"/>
          </w:tcPr>
          <w:p w14:paraId="77DB9282" w14:textId="77777777" w:rsidR="00024A12" w:rsidRPr="00024A12" w:rsidRDefault="00024A12" w:rsidP="00024A12">
            <w:pPr>
              <w:widowControl w:val="0"/>
              <w:autoSpaceDE w:val="0"/>
              <w:autoSpaceDN w:val="0"/>
              <w:spacing w:before="120" w:after="0" w:line="240" w:lineRule="auto"/>
              <w:ind w:left="110"/>
              <w:rPr>
                <w:rFonts w:ascii="Arial" w:eastAsia="Arial" w:hAnsi="Arial" w:cs="Arial"/>
                <w:b/>
                <w:bCs/>
              </w:rPr>
            </w:pPr>
            <w:r w:rsidRPr="00024A12">
              <w:rPr>
                <w:rFonts w:ascii="Arial" w:eastAsia="Arial" w:hAnsi="Arial" w:cs="Arial"/>
                <w:b/>
                <w:bCs/>
                <w:spacing w:val="-2"/>
              </w:rPr>
              <w:t>LCHS4008</w:t>
            </w:r>
          </w:p>
        </w:tc>
        <w:tc>
          <w:tcPr>
            <w:tcW w:w="2209" w:type="dxa"/>
            <w:shd w:val="clear" w:color="auto" w:fill="D9D9D9" w:themeFill="background1" w:themeFillShade="D9"/>
          </w:tcPr>
          <w:p w14:paraId="3D907FA9" w14:textId="4164D5BF" w:rsidR="00024A12" w:rsidRPr="00024A12" w:rsidRDefault="00024A12" w:rsidP="00024A12">
            <w:pPr>
              <w:widowControl w:val="0"/>
              <w:autoSpaceDE w:val="0"/>
              <w:autoSpaceDN w:val="0"/>
              <w:spacing w:before="8" w:after="0" w:line="230" w:lineRule="auto"/>
              <w:ind w:left="114" w:right="92"/>
              <w:jc w:val="both"/>
              <w:rPr>
                <w:rFonts w:ascii="Arial" w:eastAsia="Arial" w:hAnsi="Arial" w:cs="Arial"/>
                <w:b/>
              </w:rPr>
            </w:pPr>
          </w:p>
        </w:tc>
      </w:tr>
      <w:tr w:rsidR="00024A12" w:rsidRPr="00024A12" w14:paraId="5626240B" w14:textId="77777777" w:rsidTr="00F5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2498" w:type="dxa"/>
          <w:trHeight w:val="589"/>
        </w:trPr>
        <w:tc>
          <w:tcPr>
            <w:tcW w:w="2060" w:type="dxa"/>
            <w:shd w:val="clear" w:color="auto" w:fill="D9D9D9" w:themeFill="background1" w:themeFillShade="D9"/>
          </w:tcPr>
          <w:p w14:paraId="66B3ACA8" w14:textId="77777777" w:rsidR="00024A12" w:rsidRPr="00024A12" w:rsidRDefault="00024A12" w:rsidP="00024A12">
            <w:pPr>
              <w:widowControl w:val="0"/>
              <w:autoSpaceDE w:val="0"/>
              <w:autoSpaceDN w:val="0"/>
              <w:spacing w:before="120" w:after="0" w:line="240" w:lineRule="auto"/>
              <w:ind w:left="112"/>
              <w:rPr>
                <w:rFonts w:ascii="Arial" w:eastAsia="Arial" w:hAnsi="Arial" w:cs="Arial"/>
                <w:b/>
              </w:rPr>
            </w:pPr>
            <w:r w:rsidRPr="00024A12">
              <w:rPr>
                <w:rFonts w:ascii="Arial" w:eastAsia="Arial" w:hAnsi="Arial" w:cs="Arial"/>
                <w:b/>
                <w:spacing w:val="-2"/>
              </w:rPr>
              <w:t>Lecturer(s):</w:t>
            </w:r>
          </w:p>
        </w:tc>
        <w:tc>
          <w:tcPr>
            <w:tcW w:w="3239" w:type="dxa"/>
          </w:tcPr>
          <w:p w14:paraId="15F3A723" w14:textId="77777777" w:rsidR="00024A12" w:rsidRPr="00024A12" w:rsidRDefault="00024A12" w:rsidP="00024A12">
            <w:pPr>
              <w:widowControl w:val="0"/>
              <w:autoSpaceDE w:val="0"/>
              <w:autoSpaceDN w:val="0"/>
              <w:spacing w:before="120" w:after="0" w:line="240" w:lineRule="auto"/>
              <w:ind w:right="205"/>
              <w:rPr>
                <w:rFonts w:ascii="Arial" w:eastAsia="Arial" w:hAnsi="Arial" w:cs="Arial"/>
                <w:b/>
                <w:bCs/>
                <w:sz w:val="24"/>
                <w:szCs w:val="24"/>
              </w:rPr>
            </w:pPr>
            <w:r w:rsidRPr="00024A12">
              <w:rPr>
                <w:rFonts w:ascii="Arial" w:eastAsia="Arial" w:hAnsi="Arial" w:cs="Arial"/>
                <w:b/>
                <w:bCs/>
                <w:sz w:val="24"/>
                <w:szCs w:val="24"/>
              </w:rPr>
              <w:t>Gillian Weaver (Module lead)</w:t>
            </w:r>
          </w:p>
        </w:tc>
        <w:tc>
          <w:tcPr>
            <w:tcW w:w="2209" w:type="dxa"/>
            <w:shd w:val="clear" w:color="auto" w:fill="D9D9D9" w:themeFill="background1" w:themeFillShade="D9"/>
          </w:tcPr>
          <w:p w14:paraId="3F5FB817" w14:textId="4C7C0F7A" w:rsidR="00024A12" w:rsidRPr="00024A12" w:rsidRDefault="00024A12" w:rsidP="00024A12">
            <w:pPr>
              <w:widowControl w:val="0"/>
              <w:autoSpaceDE w:val="0"/>
              <w:autoSpaceDN w:val="0"/>
              <w:spacing w:before="120" w:after="0" w:line="240" w:lineRule="auto"/>
              <w:ind w:left="114"/>
              <w:rPr>
                <w:rFonts w:ascii="Arial" w:eastAsia="Arial" w:hAnsi="Arial" w:cs="Arial"/>
                <w:b/>
                <w:bCs/>
              </w:rPr>
            </w:pPr>
          </w:p>
        </w:tc>
      </w:tr>
      <w:tr w:rsidR="00024A12" w:rsidRPr="00C0488C" w14:paraId="42C890B1" w14:textId="77777777" w:rsidTr="00F542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2498" w:type="dxa"/>
          <w:trHeight w:val="1446"/>
        </w:trPr>
        <w:tc>
          <w:tcPr>
            <w:tcW w:w="2060" w:type="dxa"/>
            <w:shd w:val="clear" w:color="auto" w:fill="D9D9D9" w:themeFill="background1" w:themeFillShade="D9"/>
          </w:tcPr>
          <w:p w14:paraId="1041A419" w14:textId="77777777" w:rsidR="00024A12" w:rsidRPr="00024A12" w:rsidRDefault="00024A12" w:rsidP="00024A12">
            <w:pPr>
              <w:widowControl w:val="0"/>
              <w:autoSpaceDE w:val="0"/>
              <w:autoSpaceDN w:val="0"/>
              <w:spacing w:before="122" w:after="0" w:line="240" w:lineRule="auto"/>
              <w:ind w:left="112"/>
              <w:rPr>
                <w:rFonts w:ascii="Arial" w:eastAsia="Arial" w:hAnsi="Arial" w:cs="Arial"/>
                <w:b/>
              </w:rPr>
            </w:pPr>
            <w:r w:rsidRPr="00024A12">
              <w:rPr>
                <w:rFonts w:ascii="Arial" w:eastAsia="Arial" w:hAnsi="Arial" w:cs="Arial"/>
                <w:b/>
                <w:spacing w:val="-2"/>
              </w:rPr>
              <w:t>Assignment</w:t>
            </w:r>
            <w:r w:rsidRPr="00024A12">
              <w:rPr>
                <w:rFonts w:ascii="Arial" w:eastAsia="Arial" w:hAnsi="Arial" w:cs="Arial"/>
                <w:b/>
                <w:spacing w:val="4"/>
              </w:rPr>
              <w:t xml:space="preserve"> </w:t>
            </w:r>
            <w:r w:rsidRPr="00024A12">
              <w:rPr>
                <w:rFonts w:ascii="Arial" w:eastAsia="Arial" w:hAnsi="Arial" w:cs="Arial"/>
                <w:b/>
                <w:spacing w:val="-2"/>
              </w:rPr>
              <w:t>Title:</w:t>
            </w:r>
          </w:p>
        </w:tc>
        <w:tc>
          <w:tcPr>
            <w:tcW w:w="3239" w:type="dxa"/>
          </w:tcPr>
          <w:p w14:paraId="41410E5A" w14:textId="77777777" w:rsidR="00024A12" w:rsidRPr="00024A12" w:rsidRDefault="00024A12" w:rsidP="00024A12">
            <w:pPr>
              <w:widowControl w:val="0"/>
              <w:autoSpaceDE w:val="0"/>
              <w:autoSpaceDN w:val="0"/>
              <w:spacing w:after="0" w:line="240" w:lineRule="auto"/>
              <w:rPr>
                <w:rFonts w:ascii="Arial" w:eastAsia="Arial" w:hAnsi="Arial" w:cs="Arial"/>
                <w:b/>
                <w:bCs/>
                <w:sz w:val="21"/>
              </w:rPr>
            </w:pPr>
          </w:p>
          <w:p w14:paraId="77D0602B" w14:textId="77777777" w:rsidR="00024A12" w:rsidRPr="00024A12" w:rsidRDefault="00024A12" w:rsidP="00024A12">
            <w:pPr>
              <w:widowControl w:val="0"/>
              <w:autoSpaceDE w:val="0"/>
              <w:autoSpaceDN w:val="0"/>
              <w:spacing w:after="0" w:line="252" w:lineRule="exact"/>
              <w:ind w:left="40"/>
              <w:rPr>
                <w:rFonts w:ascii="Arial" w:eastAsia="Arial" w:hAnsi="Arial" w:cs="Arial"/>
                <w:b/>
                <w:bCs/>
              </w:rPr>
            </w:pPr>
            <w:r w:rsidRPr="00024A12">
              <w:rPr>
                <w:rFonts w:ascii="Arial" w:eastAsia="Arial" w:hAnsi="Arial" w:cs="Arial"/>
                <w:b/>
                <w:bCs/>
              </w:rPr>
              <w:t>Assessment</w:t>
            </w:r>
            <w:r w:rsidRPr="00024A12">
              <w:rPr>
                <w:rFonts w:ascii="Arial" w:eastAsia="Arial" w:hAnsi="Arial" w:cs="Arial"/>
                <w:b/>
                <w:bCs/>
                <w:spacing w:val="-9"/>
              </w:rPr>
              <w:t xml:space="preserve"> </w:t>
            </w:r>
            <w:r w:rsidRPr="00024A12">
              <w:rPr>
                <w:rFonts w:ascii="Arial" w:eastAsia="Arial" w:hAnsi="Arial" w:cs="Arial"/>
                <w:b/>
                <w:bCs/>
              </w:rPr>
              <w:t>2</w:t>
            </w:r>
            <w:r w:rsidRPr="00024A12">
              <w:rPr>
                <w:rFonts w:ascii="Arial" w:eastAsia="Arial" w:hAnsi="Arial" w:cs="Arial"/>
                <w:b/>
                <w:bCs/>
                <w:spacing w:val="-11"/>
              </w:rPr>
              <w:t xml:space="preserve"> </w:t>
            </w:r>
            <w:r w:rsidRPr="00024A12">
              <w:rPr>
                <w:rFonts w:ascii="Arial" w:eastAsia="Arial" w:hAnsi="Arial" w:cs="Arial"/>
                <w:b/>
                <w:bCs/>
                <w:spacing w:val="-10"/>
              </w:rPr>
              <w:t>-</w:t>
            </w:r>
          </w:p>
          <w:p w14:paraId="10064AC9" w14:textId="77777777" w:rsidR="00024A12" w:rsidRPr="00024A12" w:rsidRDefault="00024A12" w:rsidP="00024A12">
            <w:pPr>
              <w:widowControl w:val="0"/>
              <w:autoSpaceDE w:val="0"/>
              <w:autoSpaceDN w:val="0"/>
              <w:spacing w:after="0" w:line="275" w:lineRule="exact"/>
              <w:rPr>
                <w:rFonts w:ascii="Arial" w:eastAsia="Arial" w:hAnsi="Arial" w:cs="Arial"/>
                <w:b/>
                <w:bCs/>
                <w:sz w:val="24"/>
              </w:rPr>
            </w:pPr>
            <w:r w:rsidRPr="00024A12">
              <w:rPr>
                <w:rFonts w:ascii="Arial" w:eastAsia="Arial" w:hAnsi="Arial" w:cs="Arial"/>
                <w:b/>
                <w:bCs/>
                <w:spacing w:val="-2"/>
                <w:sz w:val="24"/>
              </w:rPr>
              <w:t>Report on a Health Issue</w:t>
            </w:r>
          </w:p>
        </w:tc>
        <w:tc>
          <w:tcPr>
            <w:tcW w:w="2209" w:type="dxa"/>
            <w:shd w:val="clear" w:color="auto" w:fill="D9D9D9" w:themeFill="background1" w:themeFillShade="D9"/>
          </w:tcPr>
          <w:p w14:paraId="5C6FA98E" w14:textId="21699D09" w:rsidR="00024A12" w:rsidRPr="00024A12" w:rsidRDefault="00024A12" w:rsidP="00024A12">
            <w:pPr>
              <w:widowControl w:val="0"/>
              <w:tabs>
                <w:tab w:val="left" w:pos="978"/>
                <w:tab w:val="left" w:pos="1874"/>
              </w:tabs>
              <w:autoSpaceDE w:val="0"/>
              <w:autoSpaceDN w:val="0"/>
              <w:spacing w:before="122" w:after="0" w:line="240" w:lineRule="auto"/>
              <w:ind w:left="114" w:right="90"/>
              <w:rPr>
                <w:rFonts w:ascii="Arial" w:eastAsia="Arial" w:hAnsi="Arial" w:cs="Arial"/>
                <w:b/>
              </w:rPr>
            </w:pPr>
          </w:p>
        </w:tc>
      </w:tr>
    </w:tbl>
    <w:p w14:paraId="6E096EE0" w14:textId="77777777" w:rsidR="00361246" w:rsidRDefault="00361246"/>
    <w:p w14:paraId="523C89FF" w14:textId="77777777" w:rsidR="00361246" w:rsidRDefault="00361246"/>
    <w:p w14:paraId="188607B0" w14:textId="39B19E0F" w:rsidR="00E55472" w:rsidRPr="009D02E6" w:rsidRDefault="00534925">
      <w:pPr>
        <w:rPr>
          <w:rFonts w:ascii="Arial" w:hAnsi="Arial" w:cs="Arial"/>
        </w:rPr>
      </w:pPr>
      <w:r w:rsidRPr="009D02E6">
        <w:rPr>
          <w:rFonts w:ascii="Arial" w:hAnsi="Arial" w:cs="Arial"/>
        </w:rPr>
        <w:t>Introduction</w:t>
      </w:r>
    </w:p>
    <w:p w14:paraId="68E19F9C" w14:textId="12004B8E" w:rsidR="00E55472" w:rsidRPr="009D02E6" w:rsidRDefault="00534925">
      <w:pPr>
        <w:rPr>
          <w:rFonts w:ascii="Arial" w:hAnsi="Arial" w:cs="Arial"/>
        </w:rPr>
      </w:pPr>
      <w:r w:rsidRPr="009D02E6">
        <w:rPr>
          <w:rFonts w:ascii="Arial" w:hAnsi="Arial" w:cs="Arial"/>
        </w:rPr>
        <w:t xml:space="preserve">Asthma is a long-term respiratory disorder characterised by inflammation and reversible constriction of the small airways, resulting in episododic symptoms such as wheezing, coughing, chest </w:t>
      </w:r>
      <w:r w:rsidR="00823B2F" w:rsidRPr="009D02E6">
        <w:rPr>
          <w:rFonts w:ascii="Arial" w:hAnsi="Arial" w:cs="Arial"/>
        </w:rPr>
        <w:t>tightness,</w:t>
      </w:r>
      <w:r w:rsidRPr="009D02E6">
        <w:rPr>
          <w:rFonts w:ascii="Arial" w:hAnsi="Arial" w:cs="Arial"/>
        </w:rPr>
        <w:t xml:space="preserve"> and breathlessness. Exacerbations vary widely in severity, ranging from mild episodes manageable with inhalers to severe attacks requiring urgent medical intervention. Common triggers include viral infections, environmental allergens such as dust mites and pollen, tobacco smoke, physical exercise, </w:t>
      </w:r>
      <w:r w:rsidR="00A82227" w:rsidRPr="009D02E6">
        <w:rPr>
          <w:rFonts w:ascii="Arial" w:hAnsi="Arial" w:cs="Arial"/>
        </w:rPr>
        <w:t>cool air,</w:t>
      </w:r>
      <w:r w:rsidRPr="009D02E6">
        <w:rPr>
          <w:rFonts w:ascii="Arial" w:hAnsi="Arial" w:cs="Arial"/>
        </w:rPr>
        <w:t xml:space="preserve"> and air pollution.</w:t>
      </w:r>
    </w:p>
    <w:p w14:paraId="32B5181D" w14:textId="77777777" w:rsidR="00E55472" w:rsidRPr="009D02E6" w:rsidRDefault="00E55472">
      <w:pPr>
        <w:rPr>
          <w:rFonts w:ascii="Arial" w:hAnsi="Arial" w:cs="Arial"/>
        </w:rPr>
      </w:pPr>
    </w:p>
    <w:p w14:paraId="686ACE59" w14:textId="70031181" w:rsidR="00E55472" w:rsidRPr="001B735C" w:rsidRDefault="00534925">
      <w:pPr>
        <w:rPr>
          <w:rFonts w:ascii="Arial" w:hAnsi="Arial" w:cs="Arial"/>
        </w:rPr>
      </w:pPr>
      <w:r w:rsidRPr="001B735C">
        <w:rPr>
          <w:rFonts w:ascii="Arial" w:hAnsi="Arial" w:cs="Arial"/>
        </w:rPr>
        <w:t xml:space="preserve">Globally, asthma continues to be a major public health concern. According to the World Health Organization (WHO), approximately 262 million people were living with asthma in 2019, with around 455,000 deaths attributed to the condition. In the UK, asthma </w:t>
      </w:r>
      <w:r w:rsidR="00A82227" w:rsidRPr="001B735C">
        <w:rPr>
          <w:rFonts w:ascii="Arial" w:hAnsi="Arial" w:cs="Arial"/>
        </w:rPr>
        <w:t>stays</w:t>
      </w:r>
      <w:r w:rsidRPr="001B735C">
        <w:rPr>
          <w:rFonts w:ascii="Arial" w:hAnsi="Arial" w:cs="Arial"/>
        </w:rPr>
        <w:t xml:space="preserve"> one of the most prevalent chronic illnesses. Quality and Outcomes Framework (QOF) statistics </w:t>
      </w:r>
      <w:r w:rsidR="001B735C" w:rsidRPr="001B735C">
        <w:rPr>
          <w:rFonts w:ascii="Arial" w:hAnsi="Arial" w:cs="Arial"/>
        </w:rPr>
        <w:t>show</w:t>
      </w:r>
      <w:r w:rsidRPr="001B735C">
        <w:rPr>
          <w:rFonts w:ascii="Arial" w:hAnsi="Arial" w:cs="Arial"/>
        </w:rPr>
        <w:t xml:space="preserve"> that </w:t>
      </w:r>
      <w:r w:rsidR="001B735C" w:rsidRPr="001B735C">
        <w:rPr>
          <w:rFonts w:ascii="Arial" w:hAnsi="Arial" w:cs="Arial"/>
        </w:rPr>
        <w:t>3.9</w:t>
      </w:r>
      <w:r w:rsidRPr="001B735C">
        <w:rPr>
          <w:rFonts w:ascii="Arial" w:hAnsi="Arial" w:cs="Arial"/>
        </w:rPr>
        <w:t xml:space="preserve"> million individuals aged six and over have a recorded asthma diagnosis, with emergency admissions still rising. This ongoing demand places significant strain on both primary and secondary healthcare services and highlights the need for effective prevention, long-term management, and strategic planning.</w:t>
      </w:r>
    </w:p>
    <w:p w14:paraId="647B26EA" w14:textId="77777777" w:rsidR="00E55472" w:rsidRPr="001B735C" w:rsidRDefault="00E55472">
      <w:pPr>
        <w:rPr>
          <w:rFonts w:ascii="Arial" w:hAnsi="Arial" w:cs="Arial"/>
        </w:rPr>
      </w:pPr>
    </w:p>
    <w:p w14:paraId="6390BF24" w14:textId="77777777" w:rsidR="00E55472" w:rsidRPr="001B735C" w:rsidRDefault="00534925">
      <w:pPr>
        <w:rPr>
          <w:rFonts w:ascii="Arial" w:hAnsi="Arial" w:cs="Arial"/>
        </w:rPr>
      </w:pPr>
      <w:r w:rsidRPr="001B735C">
        <w:rPr>
          <w:rFonts w:ascii="Arial" w:hAnsi="Arial" w:cs="Arial"/>
        </w:rPr>
        <w:t>Main Body</w:t>
      </w:r>
    </w:p>
    <w:p w14:paraId="4301A3A4" w14:textId="77777777" w:rsidR="00E55472" w:rsidRPr="001B735C" w:rsidRDefault="00534925">
      <w:pPr>
        <w:rPr>
          <w:rFonts w:ascii="Arial" w:hAnsi="Arial" w:cs="Arial"/>
        </w:rPr>
      </w:pPr>
      <w:r w:rsidRPr="001B735C">
        <w:rPr>
          <w:rFonts w:ascii="Arial" w:hAnsi="Arial" w:cs="Arial"/>
        </w:rPr>
        <w:t>1. Consequences for the Community and the NHS</w:t>
      </w:r>
    </w:p>
    <w:p w14:paraId="30EFA312" w14:textId="5AFE2463" w:rsidR="00E55472" w:rsidRPr="001B735C" w:rsidRDefault="00534925">
      <w:pPr>
        <w:rPr>
          <w:rFonts w:ascii="Arial" w:hAnsi="Arial" w:cs="Arial"/>
        </w:rPr>
      </w:pPr>
      <w:r w:rsidRPr="001B735C">
        <w:rPr>
          <w:rFonts w:ascii="Arial" w:hAnsi="Arial" w:cs="Arial"/>
        </w:rPr>
        <w:lastRenderedPageBreak/>
        <w:t xml:space="preserve">At the community level, asthma affects daily functioning, limits participation in routine activities and disrupts education and employment. Children with poorly controlled asthma often experience frequent school absences, affecting academic progress and social interaction. Adults may face reduced productivity and increased absenteeism from work. Many people rely on daily inhaler use, regularly </w:t>
      </w:r>
      <w:r w:rsidR="009D02E6" w:rsidRPr="001B735C">
        <w:rPr>
          <w:rFonts w:ascii="Arial" w:hAnsi="Arial" w:cs="Arial"/>
        </w:rPr>
        <w:t>check</w:t>
      </w:r>
      <w:r w:rsidRPr="001B735C">
        <w:rPr>
          <w:rFonts w:ascii="Arial" w:hAnsi="Arial" w:cs="Arial"/>
        </w:rPr>
        <w:t xml:space="preserve"> </w:t>
      </w:r>
      <w:r w:rsidR="009D02E6" w:rsidRPr="001B735C">
        <w:rPr>
          <w:rFonts w:ascii="Arial" w:hAnsi="Arial" w:cs="Arial"/>
        </w:rPr>
        <w:t>symptoms,</w:t>
      </w:r>
      <w:r w:rsidRPr="001B735C">
        <w:rPr>
          <w:rFonts w:ascii="Arial" w:hAnsi="Arial" w:cs="Arial"/>
        </w:rPr>
        <w:t xml:space="preserve"> and live with ongoing concern about unexpected exacerbations. Severe or uncontrolled asthma is also associated with sleep disturbance and an increased risk of anxiety and depression, further reducing quality of life.</w:t>
      </w:r>
    </w:p>
    <w:p w14:paraId="744FB0DE" w14:textId="77777777" w:rsidR="00E55472" w:rsidRPr="001B735C" w:rsidRDefault="00E55472">
      <w:pPr>
        <w:rPr>
          <w:rFonts w:ascii="Arial" w:hAnsi="Arial" w:cs="Arial"/>
        </w:rPr>
      </w:pPr>
    </w:p>
    <w:p w14:paraId="304131DB" w14:textId="27FC7EFE" w:rsidR="00E55472" w:rsidRPr="001B735C" w:rsidRDefault="00534925">
      <w:pPr>
        <w:rPr>
          <w:rFonts w:ascii="Arial" w:hAnsi="Arial" w:cs="Arial"/>
        </w:rPr>
      </w:pPr>
      <w:r w:rsidRPr="001B735C">
        <w:rPr>
          <w:rFonts w:ascii="Arial" w:hAnsi="Arial" w:cs="Arial"/>
        </w:rPr>
        <w:t xml:space="preserve">For the NHS, asthma </w:t>
      </w:r>
      <w:r w:rsidR="00C92A83" w:rsidRPr="001B735C">
        <w:rPr>
          <w:rFonts w:ascii="Arial" w:hAnsi="Arial" w:cs="Arial"/>
        </w:rPr>
        <w:t>stands for</w:t>
      </w:r>
      <w:r w:rsidRPr="001B735C">
        <w:rPr>
          <w:rFonts w:ascii="Arial" w:hAnsi="Arial" w:cs="Arial"/>
        </w:rPr>
        <w:t xml:space="preserve"> a substantial clinical and financial challenge. Rising emergency department visits and hospital admissions reflect gaps in routine management and unmet patient needs. NHS data show that emergency hospital admissions for adults with asthma increased significantly — with the year ending 2024 reporting a 17% rise compared to the previous year in England. These unplanned episodes require extensive resources, including emergency staff, bed capacity and specialist respiratory input, and some patients r</w:t>
      </w:r>
      <w:r w:rsidRPr="001B735C">
        <w:rPr>
          <w:rFonts w:ascii="Arial" w:hAnsi="Arial" w:cs="Arial"/>
        </w:rPr>
        <w:t>eturn repeatedly.</w:t>
      </w:r>
    </w:p>
    <w:p w14:paraId="5022661D" w14:textId="77777777" w:rsidR="00E55472" w:rsidRPr="001B735C" w:rsidRDefault="00E55472">
      <w:pPr>
        <w:rPr>
          <w:rFonts w:ascii="Arial" w:hAnsi="Arial" w:cs="Arial"/>
        </w:rPr>
      </w:pPr>
    </w:p>
    <w:p w14:paraId="52B45248" w14:textId="2B67C6C1" w:rsidR="00E55472" w:rsidRPr="001B735C" w:rsidRDefault="00534925">
      <w:pPr>
        <w:rPr>
          <w:rFonts w:ascii="Arial" w:hAnsi="Arial" w:cs="Arial"/>
        </w:rPr>
      </w:pPr>
      <w:r w:rsidRPr="001B735C">
        <w:rPr>
          <w:rFonts w:ascii="Arial" w:hAnsi="Arial" w:cs="Arial"/>
        </w:rPr>
        <w:t xml:space="preserve">Respiratory organisations note that asthma </w:t>
      </w:r>
      <w:r w:rsidR="00C92A83" w:rsidRPr="001B735C">
        <w:rPr>
          <w:rFonts w:ascii="Arial" w:hAnsi="Arial" w:cs="Arial"/>
        </w:rPr>
        <w:t>stays</w:t>
      </w:r>
      <w:r w:rsidRPr="001B735C">
        <w:rPr>
          <w:rFonts w:ascii="Arial" w:hAnsi="Arial" w:cs="Arial"/>
        </w:rPr>
        <w:t xml:space="preserve"> a leading cause of avoidable hospital admissions. High rates of repeat emergency visits — with some individuals attending more than five times a year — </w:t>
      </w:r>
      <w:r w:rsidR="00C92A83" w:rsidRPr="001B735C">
        <w:rPr>
          <w:rFonts w:ascii="Arial" w:hAnsi="Arial" w:cs="Arial"/>
        </w:rPr>
        <w:t>show</w:t>
      </w:r>
      <w:r w:rsidRPr="001B735C">
        <w:rPr>
          <w:rFonts w:ascii="Arial" w:hAnsi="Arial" w:cs="Arial"/>
        </w:rPr>
        <w:t xml:space="preserve"> shortfalls in follow-up care, access to specialist services and preventive support. This contributes to broader healthcare costs such as ambulance use, A&amp;E capacity, community </w:t>
      </w:r>
      <w:r w:rsidR="00C92A83" w:rsidRPr="001B735C">
        <w:rPr>
          <w:rFonts w:ascii="Arial" w:hAnsi="Arial" w:cs="Arial"/>
        </w:rPr>
        <w:t>nursing,</w:t>
      </w:r>
      <w:r w:rsidRPr="001B735C">
        <w:rPr>
          <w:rFonts w:ascii="Arial" w:hAnsi="Arial" w:cs="Arial"/>
        </w:rPr>
        <w:t xml:space="preserve"> and outpatient appointments, intensifying the pressure on NHS budgets and workforce planning.</w:t>
      </w:r>
    </w:p>
    <w:p w14:paraId="6AC575A3" w14:textId="77777777" w:rsidR="00E55472" w:rsidRPr="001B735C" w:rsidRDefault="00E55472">
      <w:pPr>
        <w:rPr>
          <w:rFonts w:ascii="Arial" w:hAnsi="Arial" w:cs="Arial"/>
        </w:rPr>
      </w:pPr>
    </w:p>
    <w:p w14:paraId="343ED41E" w14:textId="77777777" w:rsidR="00E55472" w:rsidRPr="001B735C" w:rsidRDefault="00534925">
      <w:pPr>
        <w:rPr>
          <w:rFonts w:ascii="Arial" w:hAnsi="Arial" w:cs="Arial"/>
        </w:rPr>
      </w:pPr>
      <w:r w:rsidRPr="001B735C">
        <w:rPr>
          <w:rFonts w:ascii="Arial" w:hAnsi="Arial" w:cs="Arial"/>
        </w:rPr>
        <w:t>2. Control and Management of Asthma</w:t>
      </w:r>
    </w:p>
    <w:p w14:paraId="695C5DEF" w14:textId="411A2D86" w:rsidR="00E55472" w:rsidRPr="001B735C" w:rsidRDefault="00534925">
      <w:pPr>
        <w:rPr>
          <w:rFonts w:ascii="Arial" w:hAnsi="Arial" w:cs="Arial"/>
        </w:rPr>
      </w:pPr>
      <w:r w:rsidRPr="001B735C">
        <w:rPr>
          <w:rFonts w:ascii="Arial" w:hAnsi="Arial" w:cs="Arial"/>
        </w:rPr>
        <w:t xml:space="preserve">Asthma management relies on a combination of pharmacological treatment, patient education, trigger </w:t>
      </w:r>
      <w:r w:rsidR="00C92A83" w:rsidRPr="001B735C">
        <w:rPr>
          <w:rFonts w:ascii="Arial" w:hAnsi="Arial" w:cs="Arial"/>
        </w:rPr>
        <w:t>avoidance,</w:t>
      </w:r>
      <w:r w:rsidRPr="001B735C">
        <w:rPr>
          <w:rFonts w:ascii="Arial" w:hAnsi="Arial" w:cs="Arial"/>
        </w:rPr>
        <w:t xml:space="preserve"> and an efficient healthcare system.</w:t>
      </w:r>
    </w:p>
    <w:p w14:paraId="178C8E44" w14:textId="77777777" w:rsidR="00E55472" w:rsidRPr="001B735C" w:rsidRDefault="00E55472">
      <w:pPr>
        <w:rPr>
          <w:rFonts w:ascii="Arial" w:hAnsi="Arial" w:cs="Arial"/>
        </w:rPr>
      </w:pPr>
    </w:p>
    <w:p w14:paraId="063A8486" w14:textId="77777777" w:rsidR="00E55472" w:rsidRPr="001B735C" w:rsidRDefault="00534925">
      <w:pPr>
        <w:rPr>
          <w:rFonts w:ascii="Arial" w:hAnsi="Arial" w:cs="Arial"/>
        </w:rPr>
      </w:pPr>
      <w:r w:rsidRPr="001B735C">
        <w:rPr>
          <w:rFonts w:ascii="Arial" w:hAnsi="Arial" w:cs="Arial"/>
        </w:rPr>
        <w:t>Pharmacological management:</w:t>
      </w:r>
    </w:p>
    <w:p w14:paraId="0DFAB68A" w14:textId="7934E8C0" w:rsidR="00E55472" w:rsidRPr="001B735C" w:rsidRDefault="00534925">
      <w:pPr>
        <w:rPr>
          <w:rFonts w:ascii="Arial" w:hAnsi="Arial" w:cs="Arial"/>
        </w:rPr>
      </w:pPr>
      <w:r w:rsidRPr="001B735C">
        <w:rPr>
          <w:rFonts w:ascii="Arial" w:hAnsi="Arial" w:cs="Arial"/>
        </w:rPr>
        <w:t xml:space="preserve">Inhaled medications are central to asthma treatment. Short-acting bronchodilators (SABA) provide rapid symptom relief, </w:t>
      </w:r>
      <w:r w:rsidR="00C92A83" w:rsidRPr="001B735C">
        <w:rPr>
          <w:rFonts w:ascii="Arial" w:hAnsi="Arial" w:cs="Arial"/>
        </w:rPr>
        <w:t>while</w:t>
      </w:r>
      <w:r w:rsidRPr="001B735C">
        <w:rPr>
          <w:rFonts w:ascii="Arial" w:hAnsi="Arial" w:cs="Arial"/>
        </w:rPr>
        <w:t xml:space="preserve"> inhaled corticosteroids (ICS) reduce airway inflammation and prevent exacerbations. For individuals with moderate to severe disease, combination therapies (ICS with long-acting β2-agonists) and advanced treatments such as biologics may be </w:t>
      </w:r>
      <w:r w:rsidR="009670ED" w:rsidRPr="001B735C">
        <w:rPr>
          <w:rFonts w:ascii="Arial" w:hAnsi="Arial" w:cs="Arial"/>
        </w:rPr>
        <w:t>needed</w:t>
      </w:r>
      <w:r w:rsidRPr="001B735C">
        <w:rPr>
          <w:rFonts w:ascii="Arial" w:hAnsi="Arial" w:cs="Arial"/>
        </w:rPr>
        <w:t>. Correct inhaler technique and consistent medication adherence are crucial for treatment effectiveness. NICE guidance supports a stepwise approach, with regular clinical reviews to adjust therapy.</w:t>
      </w:r>
    </w:p>
    <w:p w14:paraId="663985E7" w14:textId="77777777" w:rsidR="00E55472" w:rsidRPr="001B735C" w:rsidRDefault="00E55472">
      <w:pPr>
        <w:rPr>
          <w:rFonts w:ascii="Arial" w:hAnsi="Arial" w:cs="Arial"/>
        </w:rPr>
      </w:pPr>
    </w:p>
    <w:p w14:paraId="47D2CA7B" w14:textId="77777777" w:rsidR="00E55472" w:rsidRPr="001B735C" w:rsidRDefault="00534925">
      <w:pPr>
        <w:rPr>
          <w:rFonts w:ascii="Arial" w:hAnsi="Arial" w:cs="Arial"/>
        </w:rPr>
      </w:pPr>
      <w:r w:rsidRPr="001B735C">
        <w:rPr>
          <w:rFonts w:ascii="Arial" w:hAnsi="Arial" w:cs="Arial"/>
        </w:rPr>
        <w:lastRenderedPageBreak/>
        <w:t>Self-management and education:</w:t>
      </w:r>
    </w:p>
    <w:p w14:paraId="7CAEA92C" w14:textId="4C6C7B6C" w:rsidR="00E55472" w:rsidRPr="001B735C" w:rsidRDefault="00534925">
      <w:pPr>
        <w:rPr>
          <w:rFonts w:ascii="Arial" w:hAnsi="Arial" w:cs="Arial"/>
        </w:rPr>
      </w:pPr>
      <w:r w:rsidRPr="001B735C">
        <w:rPr>
          <w:rFonts w:ascii="Arial" w:hAnsi="Arial" w:cs="Arial"/>
        </w:rPr>
        <w:t xml:space="preserve">Personalised asthma action plans help patients </w:t>
      </w:r>
      <w:r w:rsidR="009670ED" w:rsidRPr="001B735C">
        <w:rPr>
          <w:rFonts w:ascii="Arial" w:hAnsi="Arial" w:cs="Arial"/>
        </w:rPr>
        <w:t>show</w:t>
      </w:r>
      <w:r w:rsidRPr="001B735C">
        <w:rPr>
          <w:rFonts w:ascii="Arial" w:hAnsi="Arial" w:cs="Arial"/>
        </w:rPr>
        <w:t xml:space="preserve"> early signs of deterioration and take </w:t>
      </w:r>
      <w:r w:rsidR="009670ED" w:rsidRPr="001B735C">
        <w:rPr>
          <w:rFonts w:ascii="Arial" w:hAnsi="Arial" w:cs="Arial"/>
        </w:rPr>
        <w:t>proper action</w:t>
      </w:r>
      <w:r w:rsidRPr="001B735C">
        <w:rPr>
          <w:rFonts w:ascii="Arial" w:hAnsi="Arial" w:cs="Arial"/>
        </w:rPr>
        <w:t>, reducing the likelihood of acute episodes and hospital attendance. Scheduled primary-care reviews, at least once per year, and reinforcement of proper inhaler use significantly improve adherence and symptom control.</w:t>
      </w:r>
    </w:p>
    <w:p w14:paraId="539CEAAE" w14:textId="77777777" w:rsidR="00E55472" w:rsidRPr="001B735C" w:rsidRDefault="00E55472">
      <w:pPr>
        <w:rPr>
          <w:rFonts w:ascii="Arial" w:hAnsi="Arial" w:cs="Arial"/>
        </w:rPr>
      </w:pPr>
    </w:p>
    <w:p w14:paraId="45E3EC0E" w14:textId="77777777" w:rsidR="00E55472" w:rsidRPr="001B735C" w:rsidRDefault="00534925">
      <w:pPr>
        <w:rPr>
          <w:rFonts w:ascii="Arial" w:hAnsi="Arial" w:cs="Arial"/>
        </w:rPr>
      </w:pPr>
      <w:r w:rsidRPr="001B735C">
        <w:rPr>
          <w:rFonts w:ascii="Arial" w:hAnsi="Arial" w:cs="Arial"/>
        </w:rPr>
        <w:t>Trigger reduction and public-health interventions:</w:t>
      </w:r>
    </w:p>
    <w:p w14:paraId="53E39C91" w14:textId="4A985494" w:rsidR="00E55472" w:rsidRPr="001B735C" w:rsidRDefault="00534925">
      <w:pPr>
        <w:rPr>
          <w:rFonts w:ascii="Arial" w:hAnsi="Arial" w:cs="Arial"/>
        </w:rPr>
      </w:pPr>
      <w:r w:rsidRPr="001B735C">
        <w:rPr>
          <w:rFonts w:ascii="Arial" w:hAnsi="Arial" w:cs="Arial"/>
        </w:rPr>
        <w:t xml:space="preserve">Limiting exposure to tobacco smoke, indoor allergens and outdoor pollutants reduces the risk of exacerbations. Public-health initiatives — including smoking cessation services, improvements in housing conditions and regulation of air quality — play an essential role in prevention. A multidisciplinary approach involving GPs, nurses, respiratory </w:t>
      </w:r>
      <w:r w:rsidR="009670ED" w:rsidRPr="001B735C">
        <w:rPr>
          <w:rFonts w:ascii="Arial" w:hAnsi="Arial" w:cs="Arial"/>
        </w:rPr>
        <w:t>specialists,</w:t>
      </w:r>
      <w:r w:rsidRPr="001B735C">
        <w:rPr>
          <w:rFonts w:ascii="Arial" w:hAnsi="Arial" w:cs="Arial"/>
        </w:rPr>
        <w:t xml:space="preserve"> and community teams supports proactive monitoring and </w:t>
      </w:r>
      <w:r w:rsidR="009670ED" w:rsidRPr="001B735C">
        <w:rPr>
          <w:rFonts w:ascii="Arial" w:hAnsi="Arial" w:cs="Arial"/>
        </w:rPr>
        <w:t>prompt</w:t>
      </w:r>
      <w:r w:rsidRPr="001B735C">
        <w:rPr>
          <w:rFonts w:ascii="Arial" w:hAnsi="Arial" w:cs="Arial"/>
        </w:rPr>
        <w:t xml:space="preserve"> follow-up after acute episodes.</w:t>
      </w:r>
    </w:p>
    <w:p w14:paraId="5DFA4B74" w14:textId="77777777" w:rsidR="00E55472" w:rsidRPr="001B735C" w:rsidRDefault="00E55472">
      <w:pPr>
        <w:rPr>
          <w:rFonts w:ascii="Arial" w:hAnsi="Arial" w:cs="Arial"/>
        </w:rPr>
      </w:pPr>
    </w:p>
    <w:p w14:paraId="662D86BE" w14:textId="77777777" w:rsidR="00E55472" w:rsidRPr="001B735C" w:rsidRDefault="00534925">
      <w:pPr>
        <w:rPr>
          <w:rFonts w:ascii="Arial" w:hAnsi="Arial" w:cs="Arial"/>
        </w:rPr>
      </w:pPr>
      <w:r w:rsidRPr="001B735C">
        <w:rPr>
          <w:rFonts w:ascii="Arial" w:hAnsi="Arial" w:cs="Arial"/>
        </w:rPr>
        <w:t>Investment in community diagnostic tools such as spirometry and FeNO testing, alongside integrated respiratory care pathways, can shift asthma care from reactive emergency treatment towards structured preventive management.</w:t>
      </w:r>
    </w:p>
    <w:p w14:paraId="7B970C8C" w14:textId="77777777" w:rsidR="00E55472" w:rsidRPr="001B735C" w:rsidRDefault="00E55472">
      <w:pPr>
        <w:rPr>
          <w:rFonts w:ascii="Arial" w:hAnsi="Arial" w:cs="Arial"/>
        </w:rPr>
      </w:pPr>
    </w:p>
    <w:p w14:paraId="6CC95BC8" w14:textId="77777777" w:rsidR="00E55472" w:rsidRPr="001B735C" w:rsidRDefault="00534925">
      <w:pPr>
        <w:rPr>
          <w:rFonts w:ascii="Arial" w:hAnsi="Arial" w:cs="Arial"/>
        </w:rPr>
      </w:pPr>
      <w:r w:rsidRPr="001B735C">
        <w:rPr>
          <w:rFonts w:ascii="Arial" w:hAnsi="Arial" w:cs="Arial"/>
        </w:rPr>
        <w:t>3. Factors Influencing Health and Well-being</w:t>
      </w:r>
    </w:p>
    <w:p w14:paraId="03D2EA57" w14:textId="77777777" w:rsidR="00E55472" w:rsidRPr="001B735C" w:rsidRDefault="00534925">
      <w:pPr>
        <w:rPr>
          <w:rFonts w:ascii="Arial" w:hAnsi="Arial" w:cs="Arial"/>
        </w:rPr>
      </w:pPr>
      <w:r w:rsidRPr="001B735C">
        <w:rPr>
          <w:rFonts w:ascii="Arial" w:hAnsi="Arial" w:cs="Arial"/>
        </w:rPr>
        <w:t>Clinical factors:</w:t>
      </w:r>
    </w:p>
    <w:p w14:paraId="4D74C79F" w14:textId="77777777" w:rsidR="00E55472" w:rsidRPr="001B735C" w:rsidRDefault="00534925">
      <w:pPr>
        <w:rPr>
          <w:rFonts w:ascii="Arial" w:hAnsi="Arial" w:cs="Arial"/>
        </w:rPr>
      </w:pPr>
      <w:r w:rsidRPr="001B735C">
        <w:rPr>
          <w:rFonts w:ascii="Arial" w:hAnsi="Arial" w:cs="Arial"/>
        </w:rPr>
        <w:t>Asthma outcomes are influenced by disease severity, age of onset, comorbid conditions (such as allergic rhinitis or eczema) and phenotype. Poor adherence to medication, incorrect inhaler use and missed appointments commonly contribute to inadequate control.</w:t>
      </w:r>
    </w:p>
    <w:p w14:paraId="141B0B90" w14:textId="77777777" w:rsidR="00E55472" w:rsidRPr="001B735C" w:rsidRDefault="00E55472">
      <w:pPr>
        <w:rPr>
          <w:rFonts w:ascii="Arial" w:hAnsi="Arial" w:cs="Arial"/>
        </w:rPr>
      </w:pPr>
    </w:p>
    <w:p w14:paraId="6C973CE5" w14:textId="77777777" w:rsidR="00E55472" w:rsidRPr="001B735C" w:rsidRDefault="00534925">
      <w:pPr>
        <w:rPr>
          <w:rFonts w:ascii="Arial" w:hAnsi="Arial" w:cs="Arial"/>
        </w:rPr>
      </w:pPr>
      <w:r w:rsidRPr="001B735C">
        <w:rPr>
          <w:rFonts w:ascii="Arial" w:hAnsi="Arial" w:cs="Arial"/>
        </w:rPr>
        <w:t>Social determinants:</w:t>
      </w:r>
    </w:p>
    <w:p w14:paraId="01081621" w14:textId="77777777" w:rsidR="00E55472" w:rsidRPr="001B735C" w:rsidRDefault="00534925">
      <w:pPr>
        <w:rPr>
          <w:rFonts w:ascii="Arial" w:hAnsi="Arial" w:cs="Arial"/>
        </w:rPr>
      </w:pPr>
      <w:r w:rsidRPr="001B735C">
        <w:rPr>
          <w:rFonts w:ascii="Arial" w:hAnsi="Arial" w:cs="Arial"/>
        </w:rPr>
        <w:t>Socioeconomic inequalities strongly affect asthma prevalence and outcomes. Individuals living in deprived areas have higher exposure to damp housing, mould, overcrowding and polluted environments. They also tend to experience reduced access to healthcare and smoking cessation services. As a result, they have higher emergency admission rates and poorer overall outcomes.</w:t>
      </w:r>
    </w:p>
    <w:p w14:paraId="2E45A9E9" w14:textId="77777777" w:rsidR="00E55472" w:rsidRPr="001B735C" w:rsidRDefault="00E55472">
      <w:pPr>
        <w:rPr>
          <w:rFonts w:ascii="Arial" w:hAnsi="Arial" w:cs="Arial"/>
        </w:rPr>
      </w:pPr>
    </w:p>
    <w:p w14:paraId="419412C8" w14:textId="77777777" w:rsidR="00E55472" w:rsidRPr="001B735C" w:rsidRDefault="00534925">
      <w:pPr>
        <w:rPr>
          <w:rFonts w:ascii="Arial" w:hAnsi="Arial" w:cs="Arial"/>
        </w:rPr>
      </w:pPr>
      <w:r w:rsidRPr="001B735C">
        <w:rPr>
          <w:rFonts w:ascii="Arial" w:hAnsi="Arial" w:cs="Arial"/>
        </w:rPr>
        <w:t>Environmental factors:</w:t>
      </w:r>
    </w:p>
    <w:p w14:paraId="68A15E67" w14:textId="41B86B2F" w:rsidR="00E55472" w:rsidRPr="001B735C" w:rsidRDefault="00534925">
      <w:pPr>
        <w:rPr>
          <w:rFonts w:ascii="Arial" w:hAnsi="Arial" w:cs="Arial"/>
        </w:rPr>
      </w:pPr>
      <w:r w:rsidRPr="001B735C">
        <w:rPr>
          <w:rFonts w:ascii="Arial" w:hAnsi="Arial" w:cs="Arial"/>
        </w:rPr>
        <w:lastRenderedPageBreak/>
        <w:t xml:space="preserve">Air pollution, respiratory </w:t>
      </w:r>
      <w:r w:rsidR="009670ED" w:rsidRPr="001B735C">
        <w:rPr>
          <w:rFonts w:ascii="Arial" w:hAnsi="Arial" w:cs="Arial"/>
        </w:rPr>
        <w:t>viruses,</w:t>
      </w:r>
      <w:r w:rsidRPr="001B735C">
        <w:rPr>
          <w:rFonts w:ascii="Arial" w:hAnsi="Arial" w:cs="Arial"/>
        </w:rPr>
        <w:t xml:space="preserve"> and climate-related changes — such as extended pollen seasons and heatwaves — can worsen symptoms. During COVID-19 lockdowns, reduced exposure to pollutants and viral infections corresponded with decreased asthma admissions in many regions.</w:t>
      </w:r>
    </w:p>
    <w:p w14:paraId="11AF928D" w14:textId="77777777" w:rsidR="00E55472" w:rsidRPr="001B735C" w:rsidRDefault="00E55472">
      <w:pPr>
        <w:rPr>
          <w:rFonts w:ascii="Arial" w:hAnsi="Arial" w:cs="Arial"/>
        </w:rPr>
      </w:pPr>
    </w:p>
    <w:p w14:paraId="1795EBBD" w14:textId="77777777" w:rsidR="00E55472" w:rsidRPr="001B735C" w:rsidRDefault="00534925">
      <w:pPr>
        <w:rPr>
          <w:rFonts w:ascii="Arial" w:hAnsi="Arial" w:cs="Arial"/>
        </w:rPr>
      </w:pPr>
      <w:r w:rsidRPr="001B735C">
        <w:rPr>
          <w:rFonts w:ascii="Arial" w:hAnsi="Arial" w:cs="Arial"/>
        </w:rPr>
        <w:t>Health literacy and support:</w:t>
      </w:r>
    </w:p>
    <w:p w14:paraId="6D817432" w14:textId="4F6CF14A" w:rsidR="00E55472" w:rsidRPr="001B735C" w:rsidRDefault="00534925">
      <w:pPr>
        <w:rPr>
          <w:rFonts w:ascii="Arial" w:hAnsi="Arial" w:cs="Arial"/>
        </w:rPr>
      </w:pPr>
      <w:r w:rsidRPr="001B735C">
        <w:rPr>
          <w:rFonts w:ascii="Arial" w:hAnsi="Arial" w:cs="Arial"/>
        </w:rPr>
        <w:t xml:space="preserve">Higher levels of health literacy promote better treatment adherence and </w:t>
      </w:r>
      <w:r w:rsidR="009E116A" w:rsidRPr="001B735C">
        <w:rPr>
          <w:rFonts w:ascii="Arial" w:hAnsi="Arial" w:cs="Arial"/>
        </w:rPr>
        <w:t>prompt</w:t>
      </w:r>
      <w:r w:rsidRPr="001B735C">
        <w:rPr>
          <w:rFonts w:ascii="Arial" w:hAnsi="Arial" w:cs="Arial"/>
        </w:rPr>
        <w:t xml:space="preserve"> help-seeking. Conversely, language barriers and limited understanding of asthma can hinder effective self-management. Providing culturally </w:t>
      </w:r>
      <w:r w:rsidR="009E116A" w:rsidRPr="001B735C">
        <w:rPr>
          <w:rFonts w:ascii="Arial" w:hAnsi="Arial" w:cs="Arial"/>
        </w:rPr>
        <w:t>right education</w:t>
      </w:r>
      <w:r w:rsidRPr="001B735C">
        <w:rPr>
          <w:rFonts w:ascii="Arial" w:hAnsi="Arial" w:cs="Arial"/>
        </w:rPr>
        <w:t xml:space="preserve"> and translation services can help address these disparities.</w:t>
      </w:r>
    </w:p>
    <w:p w14:paraId="1A538765" w14:textId="77777777" w:rsidR="00E55472" w:rsidRPr="001B735C" w:rsidRDefault="00E55472">
      <w:pPr>
        <w:rPr>
          <w:rFonts w:ascii="Arial" w:hAnsi="Arial" w:cs="Arial"/>
        </w:rPr>
      </w:pPr>
    </w:p>
    <w:p w14:paraId="117DF075" w14:textId="77777777" w:rsidR="00E55472" w:rsidRPr="001B735C" w:rsidRDefault="00534925">
      <w:pPr>
        <w:rPr>
          <w:rFonts w:ascii="Arial" w:hAnsi="Arial" w:cs="Arial"/>
        </w:rPr>
      </w:pPr>
      <w:r w:rsidRPr="001B735C">
        <w:rPr>
          <w:rFonts w:ascii="Arial" w:hAnsi="Arial" w:cs="Arial"/>
        </w:rPr>
        <w:t>Healthcare access and service organisation:</w:t>
      </w:r>
    </w:p>
    <w:p w14:paraId="277E65EA" w14:textId="77777777" w:rsidR="00E55472" w:rsidRPr="001B735C" w:rsidRDefault="00534925">
      <w:pPr>
        <w:rPr>
          <w:rFonts w:ascii="Arial" w:hAnsi="Arial" w:cs="Arial"/>
        </w:rPr>
      </w:pPr>
      <w:r w:rsidRPr="001B735C">
        <w:rPr>
          <w:rFonts w:ascii="Arial" w:hAnsi="Arial" w:cs="Arial"/>
        </w:rPr>
        <w:t>Variation in primary-care capacity and availability of respiratory specialists leads to regional differences in care. Areas with strong community respiratory services and structured review pathways after emergency visits show lower readmission rates.</w:t>
      </w:r>
    </w:p>
    <w:p w14:paraId="37187855" w14:textId="77777777" w:rsidR="00E55472" w:rsidRPr="001B735C" w:rsidRDefault="00E55472">
      <w:pPr>
        <w:rPr>
          <w:rFonts w:ascii="Arial" w:hAnsi="Arial" w:cs="Arial"/>
        </w:rPr>
      </w:pPr>
    </w:p>
    <w:p w14:paraId="40CD22CE" w14:textId="77777777" w:rsidR="00E55472" w:rsidRPr="001B735C" w:rsidRDefault="00534925">
      <w:pPr>
        <w:rPr>
          <w:rFonts w:ascii="Arial" w:hAnsi="Arial" w:cs="Arial"/>
        </w:rPr>
      </w:pPr>
      <w:r w:rsidRPr="001B735C">
        <w:rPr>
          <w:rFonts w:ascii="Arial" w:hAnsi="Arial" w:cs="Arial"/>
        </w:rPr>
        <w:t>Impact on families and carers:</w:t>
      </w:r>
    </w:p>
    <w:p w14:paraId="18BD0F15" w14:textId="77777777" w:rsidR="00E55472" w:rsidRPr="001B735C" w:rsidRDefault="00534925">
      <w:pPr>
        <w:rPr>
          <w:rFonts w:ascii="Arial" w:hAnsi="Arial" w:cs="Arial"/>
        </w:rPr>
      </w:pPr>
      <w:r w:rsidRPr="001B735C">
        <w:rPr>
          <w:rFonts w:ascii="Arial" w:hAnsi="Arial" w:cs="Arial"/>
        </w:rPr>
        <w:t>Families of children with severe asthma often face emotional strain and disrupted routines due to unpredictable night-time symptoms. Anxiety and stress are common among carers and among individuals with uncontrolled asthma, which may negatively affect self-management and treatment adherence.</w:t>
      </w:r>
    </w:p>
    <w:p w14:paraId="27F84EBB" w14:textId="77777777" w:rsidR="00E55472" w:rsidRPr="001B735C" w:rsidRDefault="00E55472">
      <w:pPr>
        <w:rPr>
          <w:rFonts w:ascii="Arial" w:hAnsi="Arial" w:cs="Arial"/>
        </w:rPr>
      </w:pPr>
    </w:p>
    <w:p w14:paraId="7BF114F3" w14:textId="77777777" w:rsidR="00E55472" w:rsidRPr="001B735C" w:rsidRDefault="00534925">
      <w:pPr>
        <w:rPr>
          <w:rFonts w:ascii="Arial" w:hAnsi="Arial" w:cs="Arial"/>
        </w:rPr>
      </w:pPr>
      <w:r w:rsidRPr="001B735C">
        <w:rPr>
          <w:rFonts w:ascii="Arial" w:hAnsi="Arial" w:cs="Arial"/>
        </w:rPr>
        <w:t>4. Opportunities and Challenges for Improvement</w:t>
      </w:r>
    </w:p>
    <w:p w14:paraId="6ABDB73E" w14:textId="12901376" w:rsidR="00E55472" w:rsidRPr="001B735C" w:rsidRDefault="00534925">
      <w:pPr>
        <w:rPr>
          <w:rFonts w:ascii="Arial" w:hAnsi="Arial" w:cs="Arial"/>
        </w:rPr>
      </w:pPr>
      <w:r w:rsidRPr="001B735C">
        <w:rPr>
          <w:rFonts w:ascii="Arial" w:hAnsi="Arial" w:cs="Arial"/>
        </w:rPr>
        <w:t xml:space="preserve">Improving asthma outcomes requires person-centred care that emphasises consistent primary-care follow-up, access to personalised action plans and regular assessment of inhaler technique. Public-health policies — such as smoking cessation initiatives, air-quality </w:t>
      </w:r>
      <w:r w:rsidR="009E116A" w:rsidRPr="001B735C">
        <w:rPr>
          <w:rFonts w:ascii="Arial" w:hAnsi="Arial" w:cs="Arial"/>
        </w:rPr>
        <w:t>improvements,</w:t>
      </w:r>
      <w:r w:rsidRPr="001B735C">
        <w:rPr>
          <w:rFonts w:ascii="Arial" w:hAnsi="Arial" w:cs="Arial"/>
        </w:rPr>
        <w:t xml:space="preserve"> and better housing conditions — can significantly reduce exacerbation rates.</w:t>
      </w:r>
    </w:p>
    <w:p w14:paraId="0B2BC73A" w14:textId="77777777" w:rsidR="00E55472" w:rsidRPr="001B735C" w:rsidRDefault="00E55472">
      <w:pPr>
        <w:rPr>
          <w:rFonts w:ascii="Arial" w:hAnsi="Arial" w:cs="Arial"/>
        </w:rPr>
      </w:pPr>
    </w:p>
    <w:p w14:paraId="2986BFA8" w14:textId="32A35BE6" w:rsidR="00E55472" w:rsidRPr="001B735C" w:rsidRDefault="00534925">
      <w:pPr>
        <w:rPr>
          <w:rFonts w:ascii="Arial" w:hAnsi="Arial" w:cs="Arial"/>
        </w:rPr>
      </w:pPr>
      <w:r w:rsidRPr="001B735C">
        <w:rPr>
          <w:rFonts w:ascii="Arial" w:hAnsi="Arial" w:cs="Arial"/>
        </w:rPr>
        <w:t xml:space="preserve">However, several challenges persist, including shortages in the healthcare workforce, regional disparities in service provision, </w:t>
      </w:r>
      <w:r w:rsidR="00DD3CF9" w:rsidRPr="001B735C">
        <w:rPr>
          <w:rFonts w:ascii="Arial" w:hAnsi="Arial" w:cs="Arial"/>
        </w:rPr>
        <w:t>excessive costs</w:t>
      </w:r>
      <w:r w:rsidRPr="001B735C">
        <w:rPr>
          <w:rFonts w:ascii="Arial" w:hAnsi="Arial" w:cs="Arial"/>
        </w:rPr>
        <w:t xml:space="preserve"> associated with biologic therapies and increased winter respiratory admissions. Addressing these difficulties demands coordinated policy efforts, long-term financial </w:t>
      </w:r>
      <w:r w:rsidR="00DD3CF9" w:rsidRPr="001B735C">
        <w:rPr>
          <w:rFonts w:ascii="Arial" w:hAnsi="Arial" w:cs="Arial"/>
        </w:rPr>
        <w:t>investment,</w:t>
      </w:r>
      <w:r w:rsidRPr="001B735C">
        <w:rPr>
          <w:rFonts w:ascii="Arial" w:hAnsi="Arial" w:cs="Arial"/>
        </w:rPr>
        <w:t xml:space="preserve"> and collaboration across healthcare, </w:t>
      </w:r>
      <w:r w:rsidR="00DD3CF9" w:rsidRPr="001B735C">
        <w:rPr>
          <w:rFonts w:ascii="Arial" w:hAnsi="Arial" w:cs="Arial"/>
        </w:rPr>
        <w:t>housing,</w:t>
      </w:r>
      <w:r w:rsidRPr="001B735C">
        <w:rPr>
          <w:rFonts w:ascii="Arial" w:hAnsi="Arial" w:cs="Arial"/>
        </w:rPr>
        <w:t xml:space="preserve"> and environmental sectors.</w:t>
      </w:r>
    </w:p>
    <w:p w14:paraId="317363BA" w14:textId="77777777" w:rsidR="00E55472" w:rsidRPr="00682C2D" w:rsidRDefault="00E55472">
      <w:pPr>
        <w:rPr>
          <w:rFonts w:ascii="Arial" w:hAnsi="Arial" w:cs="Arial"/>
        </w:rPr>
      </w:pPr>
    </w:p>
    <w:p w14:paraId="32C5AC4A" w14:textId="77777777" w:rsidR="00E55472" w:rsidRPr="00682C2D" w:rsidRDefault="00534925">
      <w:pPr>
        <w:rPr>
          <w:rFonts w:ascii="Arial" w:hAnsi="Arial" w:cs="Arial"/>
        </w:rPr>
      </w:pPr>
      <w:r w:rsidRPr="00682C2D">
        <w:rPr>
          <w:rFonts w:ascii="Arial" w:hAnsi="Arial" w:cs="Arial"/>
        </w:rPr>
        <w:t>Conclusion</w:t>
      </w:r>
    </w:p>
    <w:p w14:paraId="646F64ED" w14:textId="40D28ABD" w:rsidR="00E55472" w:rsidRPr="00682C2D" w:rsidRDefault="00534925">
      <w:pPr>
        <w:rPr>
          <w:rFonts w:ascii="Arial" w:hAnsi="Arial" w:cs="Arial"/>
        </w:rPr>
      </w:pPr>
      <w:r w:rsidRPr="00682C2D">
        <w:rPr>
          <w:rFonts w:ascii="Arial" w:hAnsi="Arial" w:cs="Arial"/>
        </w:rPr>
        <w:t xml:space="preserve">Asthma is a widespread yet manageable chronic respiratory condition that continues to contribute to significant illness and healthcare demand. Worldwide, hundreds of millions of people are affected, and thousands die each year. In the UK, </w:t>
      </w:r>
      <w:r w:rsidR="00DD3CF9" w:rsidRPr="00682C2D">
        <w:rPr>
          <w:rFonts w:ascii="Arial" w:hAnsi="Arial" w:cs="Arial"/>
        </w:rPr>
        <w:t>3.9</w:t>
      </w:r>
      <w:r w:rsidRPr="00682C2D">
        <w:rPr>
          <w:rFonts w:ascii="Arial" w:hAnsi="Arial" w:cs="Arial"/>
        </w:rPr>
        <w:t xml:space="preserve"> million individuals live with asthma.</w:t>
      </w:r>
    </w:p>
    <w:p w14:paraId="207FD455" w14:textId="77777777" w:rsidR="00E55472" w:rsidRPr="00682C2D" w:rsidRDefault="00E55472">
      <w:pPr>
        <w:rPr>
          <w:rFonts w:ascii="Arial" w:hAnsi="Arial" w:cs="Arial"/>
        </w:rPr>
      </w:pPr>
    </w:p>
    <w:p w14:paraId="63017A7F" w14:textId="45565863" w:rsidR="00E55472" w:rsidRPr="00682C2D" w:rsidRDefault="00534925">
      <w:pPr>
        <w:rPr>
          <w:rFonts w:ascii="Arial" w:hAnsi="Arial" w:cs="Arial"/>
        </w:rPr>
      </w:pPr>
      <w:r w:rsidRPr="00682C2D">
        <w:rPr>
          <w:rFonts w:ascii="Arial" w:hAnsi="Arial" w:cs="Arial"/>
        </w:rPr>
        <w:t xml:space="preserve">Optimal management involves evidence-based pharmacological treatment, personalised action plans, routine primary-care monitoring, trigger </w:t>
      </w:r>
      <w:r w:rsidR="00DD3CF9" w:rsidRPr="00682C2D">
        <w:rPr>
          <w:rFonts w:ascii="Arial" w:hAnsi="Arial" w:cs="Arial"/>
        </w:rPr>
        <w:t>avoidance,</w:t>
      </w:r>
      <w:r w:rsidRPr="00682C2D">
        <w:rPr>
          <w:rFonts w:ascii="Arial" w:hAnsi="Arial" w:cs="Arial"/>
        </w:rPr>
        <w:t xml:space="preserve"> and public-health measures aimed at improving environmental conditions. Reducing inequities in access to preventive care and expanding community respiratory services can lower emergency admissions, enhance quality of </w:t>
      </w:r>
      <w:r w:rsidR="00533229" w:rsidRPr="00682C2D">
        <w:rPr>
          <w:rFonts w:ascii="Arial" w:hAnsi="Arial" w:cs="Arial"/>
        </w:rPr>
        <w:t>life,</w:t>
      </w:r>
      <w:r w:rsidRPr="00682C2D">
        <w:rPr>
          <w:rFonts w:ascii="Arial" w:hAnsi="Arial" w:cs="Arial"/>
        </w:rPr>
        <w:t xml:space="preserve"> and alleviate pressure on the NHS. Continued monitoring, targeted interventions for high-risk groups and coordinated public-health strategies are essential for reducing the overall burden of asthma.</w:t>
      </w:r>
    </w:p>
    <w:p w14:paraId="4AC54E20" w14:textId="77777777" w:rsidR="00E55472" w:rsidRDefault="00E55472"/>
    <w:p w14:paraId="0E53025C" w14:textId="77777777" w:rsidR="00E55472" w:rsidRPr="001B0B85" w:rsidRDefault="00534925">
      <w:pPr>
        <w:rPr>
          <w:rFonts w:ascii="Arial" w:hAnsi="Arial" w:cs="Arial"/>
        </w:rPr>
      </w:pPr>
      <w:r w:rsidRPr="001B0B85">
        <w:rPr>
          <w:rFonts w:ascii="Arial" w:hAnsi="Arial" w:cs="Arial"/>
        </w:rPr>
        <w:t>References</w:t>
      </w:r>
    </w:p>
    <w:p w14:paraId="218E4A02" w14:textId="77777777" w:rsidR="00E55472" w:rsidRPr="001B0B85" w:rsidRDefault="00534925">
      <w:pPr>
        <w:rPr>
          <w:rFonts w:ascii="Arial" w:hAnsi="Arial" w:cs="Arial"/>
        </w:rPr>
      </w:pPr>
      <w:r w:rsidRPr="001B0B85">
        <w:rPr>
          <w:rFonts w:ascii="Arial" w:hAnsi="Arial" w:cs="Arial"/>
        </w:rPr>
        <w:t>- World Health Organization (WHO). Asthma: Fact Sheet.</w:t>
      </w:r>
    </w:p>
    <w:p w14:paraId="6AB9E63F" w14:textId="77777777" w:rsidR="00E55472" w:rsidRPr="001B0B85" w:rsidRDefault="00534925">
      <w:pPr>
        <w:rPr>
          <w:rFonts w:ascii="Arial" w:hAnsi="Arial" w:cs="Arial"/>
        </w:rPr>
      </w:pPr>
      <w:r w:rsidRPr="001B0B85">
        <w:rPr>
          <w:rFonts w:ascii="Arial" w:hAnsi="Arial" w:cs="Arial"/>
        </w:rPr>
        <w:t>- National Institute for Health and Care Excellence (NICE). Asthma: Diagnosis, Monitoring and Chronic Asthma Management.</w:t>
      </w:r>
    </w:p>
    <w:p w14:paraId="78C2EF93" w14:textId="77777777" w:rsidR="00E55472" w:rsidRPr="001B0B85" w:rsidRDefault="00534925">
      <w:pPr>
        <w:rPr>
          <w:rFonts w:ascii="Arial" w:hAnsi="Arial" w:cs="Arial"/>
        </w:rPr>
      </w:pPr>
      <w:r w:rsidRPr="001B0B85">
        <w:rPr>
          <w:rFonts w:ascii="Arial" w:hAnsi="Arial" w:cs="Arial"/>
        </w:rPr>
        <w:t>- NHS Digital. Respiratory Disease Profile and Hospital Admission Statistics (England).</w:t>
      </w:r>
    </w:p>
    <w:p w14:paraId="696DE1CC" w14:textId="77777777" w:rsidR="00E55472" w:rsidRPr="001B0B85" w:rsidRDefault="00534925">
      <w:pPr>
        <w:rPr>
          <w:rFonts w:ascii="Arial" w:hAnsi="Arial" w:cs="Arial"/>
        </w:rPr>
      </w:pPr>
      <w:r w:rsidRPr="001B0B85">
        <w:rPr>
          <w:rFonts w:ascii="Arial" w:hAnsi="Arial" w:cs="Arial"/>
        </w:rPr>
        <w:t>- Asthma + Lung UK. Reports and analyses on emergency admissions and repeat attendance.</w:t>
      </w:r>
    </w:p>
    <w:p w14:paraId="377C31A4" w14:textId="77777777" w:rsidR="00E55472" w:rsidRDefault="00E55472"/>
    <w:sectPr w:rsidR="00E5547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1080385">
    <w:abstractNumId w:val="8"/>
  </w:num>
  <w:num w:numId="2" w16cid:durableId="516621318">
    <w:abstractNumId w:val="6"/>
  </w:num>
  <w:num w:numId="3" w16cid:durableId="2133285000">
    <w:abstractNumId w:val="5"/>
  </w:num>
  <w:num w:numId="4" w16cid:durableId="1082532849">
    <w:abstractNumId w:val="4"/>
  </w:num>
  <w:num w:numId="5" w16cid:durableId="23871762">
    <w:abstractNumId w:val="7"/>
  </w:num>
  <w:num w:numId="6" w16cid:durableId="1125389435">
    <w:abstractNumId w:val="3"/>
  </w:num>
  <w:num w:numId="7" w16cid:durableId="1078941509">
    <w:abstractNumId w:val="2"/>
  </w:num>
  <w:num w:numId="8" w16cid:durableId="397828583">
    <w:abstractNumId w:val="1"/>
  </w:num>
  <w:num w:numId="9" w16cid:durableId="998849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4A12"/>
    <w:rsid w:val="00034616"/>
    <w:rsid w:val="0006063C"/>
    <w:rsid w:val="001001E4"/>
    <w:rsid w:val="0015074B"/>
    <w:rsid w:val="001B0B85"/>
    <w:rsid w:val="001B735C"/>
    <w:rsid w:val="0029639D"/>
    <w:rsid w:val="002C549E"/>
    <w:rsid w:val="00326F90"/>
    <w:rsid w:val="00361246"/>
    <w:rsid w:val="00533229"/>
    <w:rsid w:val="00534925"/>
    <w:rsid w:val="00682C2D"/>
    <w:rsid w:val="00823B2F"/>
    <w:rsid w:val="008754F0"/>
    <w:rsid w:val="009670ED"/>
    <w:rsid w:val="009D02E6"/>
    <w:rsid w:val="009D2085"/>
    <w:rsid w:val="009E116A"/>
    <w:rsid w:val="009E2FDE"/>
    <w:rsid w:val="00A82227"/>
    <w:rsid w:val="00AA1D8D"/>
    <w:rsid w:val="00B47730"/>
    <w:rsid w:val="00C0488C"/>
    <w:rsid w:val="00C92A83"/>
    <w:rsid w:val="00CB0664"/>
    <w:rsid w:val="00DD3CF9"/>
    <w:rsid w:val="00E55472"/>
    <w:rsid w:val="00F542AB"/>
    <w:rsid w:val="00F8383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5CE16C"/>
  <w14:defaultImageDpi w14:val="300"/>
  <w15:docId w15:val="{019A0FA3-CCAE-9743-ADC1-37DAE1116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024A12"/>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Erica Paciencia (2434856)</cp:lastModifiedBy>
  <cp:revision>2</cp:revision>
  <dcterms:created xsi:type="dcterms:W3CDTF">2025-11-18T10:23:00Z</dcterms:created>
  <dcterms:modified xsi:type="dcterms:W3CDTF">2025-11-18T10:23:00Z</dcterms:modified>
  <cp:category/>
</cp:coreProperties>
</file>