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4AB559" w14:textId="77777777" w:rsidR="00B856A4" w:rsidRPr="00EC38E0" w:rsidRDefault="00CB78F5" w:rsidP="00EC38E0">
      <w:pPr>
        <w:pStyle w:val="Title"/>
        <w:rPr>
          <w:rFonts w:ascii="Arial" w:eastAsia="Arial" w:hAnsi="Arial" w:cs="Arial"/>
        </w:rPr>
      </w:pPr>
      <w:bookmarkStart w:id="0" w:name="_heading=h.kt04sabph809" w:colFirst="0" w:colLast="0"/>
      <w:bookmarkEnd w:id="0"/>
      <w:r w:rsidRPr="00EC38E0">
        <w:rPr>
          <w:rFonts w:ascii="Arial" w:eastAsia="Arial" w:hAnsi="Arial" w:cs="Arial"/>
          <w:noProof/>
        </w:rPr>
        <w:drawing>
          <wp:inline distT="114300" distB="114300" distL="114300" distR="114300" wp14:anchorId="3B9B147D" wp14:editId="476DDA26">
            <wp:extent cx="2019300" cy="8477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019300" cy="847725"/>
                    </a:xfrm>
                    <a:prstGeom prst="rect">
                      <a:avLst/>
                    </a:prstGeom>
                    <a:ln/>
                  </pic:spPr>
                </pic:pic>
              </a:graphicData>
            </a:graphic>
          </wp:inline>
        </w:drawing>
      </w:r>
    </w:p>
    <w:p w14:paraId="401BC3FD" w14:textId="77777777" w:rsidR="00B856A4" w:rsidRPr="00EC38E0" w:rsidRDefault="00B856A4" w:rsidP="00EC38E0">
      <w:pPr>
        <w:pStyle w:val="Title"/>
        <w:rPr>
          <w:rFonts w:ascii="Arial" w:eastAsia="Arial" w:hAnsi="Arial" w:cs="Arial"/>
        </w:rPr>
      </w:pPr>
      <w:bookmarkStart w:id="1" w:name="_heading=h.b0q0xqrh3kfu" w:colFirst="0" w:colLast="0"/>
      <w:bookmarkEnd w:id="1"/>
    </w:p>
    <w:p w14:paraId="043AA4A5" w14:textId="77777777" w:rsidR="00B856A4" w:rsidRPr="00EC38E0" w:rsidRDefault="00CB78F5" w:rsidP="00EC38E0">
      <w:pPr>
        <w:pStyle w:val="Title"/>
        <w:rPr>
          <w:rFonts w:ascii="Arial" w:eastAsia="Arial" w:hAnsi="Arial" w:cs="Arial"/>
        </w:rPr>
      </w:pPr>
      <w:bookmarkStart w:id="2" w:name="_heading=h.b2mpdbdjeunz" w:colFirst="0" w:colLast="0"/>
      <w:bookmarkEnd w:id="2"/>
      <w:r w:rsidRPr="00EC38E0">
        <w:rPr>
          <w:rFonts w:ascii="Arial" w:eastAsia="Arial" w:hAnsi="Arial" w:cs="Arial"/>
        </w:rPr>
        <w:t>MASTER OF BUSINESS ADMINISTRATION</w:t>
      </w:r>
    </w:p>
    <w:p w14:paraId="58CAF85A" w14:textId="77777777" w:rsidR="00B856A4" w:rsidRPr="00EC38E0" w:rsidRDefault="00B856A4" w:rsidP="00EC38E0">
      <w:pPr>
        <w:pStyle w:val="Title"/>
        <w:rPr>
          <w:rFonts w:ascii="Arial" w:eastAsia="Arial" w:hAnsi="Arial" w:cs="Arial"/>
        </w:rPr>
      </w:pPr>
      <w:bookmarkStart w:id="3" w:name="_heading=h.k7v2eexexbn8" w:colFirst="0" w:colLast="0"/>
      <w:bookmarkEnd w:id="3"/>
    </w:p>
    <w:p w14:paraId="7DA66730" w14:textId="77777777" w:rsidR="00B856A4" w:rsidRPr="00EC38E0" w:rsidRDefault="00CB78F5" w:rsidP="00EC38E0">
      <w:pPr>
        <w:pStyle w:val="Title"/>
        <w:rPr>
          <w:rFonts w:ascii="Arial" w:eastAsia="Arial" w:hAnsi="Arial" w:cs="Arial"/>
        </w:rPr>
      </w:pPr>
      <w:bookmarkStart w:id="4" w:name="_heading=h.z0siigxk9uo4" w:colFirst="0" w:colLast="0"/>
      <w:bookmarkEnd w:id="4"/>
      <w:r w:rsidRPr="00EC38E0">
        <w:rPr>
          <w:rFonts w:ascii="Arial" w:eastAsia="Arial" w:hAnsi="Arial" w:cs="Arial"/>
        </w:rPr>
        <w:t>HUMAN CAPITAL MANAGEMENT</w:t>
      </w:r>
    </w:p>
    <w:p w14:paraId="73D19C1D" w14:textId="77777777" w:rsidR="00B856A4" w:rsidRPr="00EC38E0" w:rsidRDefault="00CB78F5" w:rsidP="00EC38E0">
      <w:pPr>
        <w:pStyle w:val="Title"/>
        <w:rPr>
          <w:rFonts w:ascii="Arial" w:eastAsia="Arial" w:hAnsi="Arial" w:cs="Arial"/>
        </w:rPr>
      </w:pPr>
      <w:bookmarkStart w:id="5" w:name="_heading=h.lors8jd2vmcv" w:colFirst="0" w:colLast="0"/>
      <w:bookmarkEnd w:id="5"/>
      <w:r w:rsidRPr="00EC38E0">
        <w:rPr>
          <w:rFonts w:ascii="Arial" w:eastAsia="Arial" w:hAnsi="Arial" w:cs="Arial"/>
        </w:rPr>
        <w:t>LCMB7023</w:t>
      </w:r>
    </w:p>
    <w:p w14:paraId="4B5EF228" w14:textId="77777777" w:rsidR="00B856A4" w:rsidRPr="00EC38E0" w:rsidRDefault="00B856A4" w:rsidP="00EC38E0">
      <w:pPr>
        <w:rPr>
          <w:rFonts w:ascii="Arial" w:eastAsia="Arial" w:hAnsi="Arial" w:cs="Arial"/>
        </w:rPr>
      </w:pPr>
    </w:p>
    <w:p w14:paraId="147CB87C" w14:textId="77777777" w:rsidR="00B856A4" w:rsidRPr="00EC38E0" w:rsidRDefault="00B856A4" w:rsidP="00EC38E0">
      <w:pPr>
        <w:rPr>
          <w:rFonts w:ascii="Arial" w:eastAsia="Arial" w:hAnsi="Arial" w:cs="Arial"/>
        </w:rPr>
      </w:pPr>
    </w:p>
    <w:p w14:paraId="0FBE1942" w14:textId="77777777" w:rsidR="00B856A4" w:rsidRPr="00EC38E0" w:rsidRDefault="00CB78F5" w:rsidP="00EC38E0">
      <w:pPr>
        <w:pStyle w:val="Title"/>
        <w:rPr>
          <w:rFonts w:ascii="Arial" w:eastAsia="Arial" w:hAnsi="Arial" w:cs="Arial"/>
        </w:rPr>
      </w:pPr>
      <w:r w:rsidRPr="00EC38E0">
        <w:rPr>
          <w:rFonts w:ascii="Arial" w:eastAsia="Arial" w:hAnsi="Arial" w:cs="Arial"/>
        </w:rPr>
        <w:t>ASSESSMENT COMPONENT 1: INDIVIDUAL REPORT</w:t>
      </w:r>
    </w:p>
    <w:p w14:paraId="0ADBB2E6" w14:textId="77777777" w:rsidR="00B856A4" w:rsidRPr="00EC38E0" w:rsidRDefault="00CB78F5" w:rsidP="00EC38E0">
      <w:pPr>
        <w:pStyle w:val="Title"/>
        <w:rPr>
          <w:rFonts w:ascii="Arial" w:eastAsia="Arial" w:hAnsi="Arial" w:cs="Arial"/>
        </w:rPr>
      </w:pPr>
      <w:bookmarkStart w:id="6" w:name="_heading=h.q8m5sfizzk6d" w:colFirst="0" w:colLast="0"/>
      <w:bookmarkEnd w:id="6"/>
      <w:r w:rsidRPr="00EC38E0">
        <w:rPr>
          <w:rFonts w:ascii="Arial" w:eastAsia="Arial" w:hAnsi="Arial" w:cs="Arial"/>
        </w:rPr>
        <w:t>DESIGNING A HUMAN CAPITAL ARCHITECTURE FOR STRATEGIC RENEWAL</w:t>
      </w:r>
    </w:p>
    <w:p w14:paraId="296AE4B1" w14:textId="77777777" w:rsidR="00B856A4" w:rsidRPr="00EC38E0" w:rsidRDefault="00B856A4" w:rsidP="00EC38E0">
      <w:pPr>
        <w:rPr>
          <w:rFonts w:ascii="Arial" w:eastAsia="Arial" w:hAnsi="Arial" w:cs="Arial"/>
        </w:rPr>
      </w:pPr>
    </w:p>
    <w:p w14:paraId="04D42A8E" w14:textId="77777777" w:rsidR="00B856A4" w:rsidRPr="00EC38E0" w:rsidRDefault="00B856A4" w:rsidP="00EC38E0">
      <w:pPr>
        <w:rPr>
          <w:rFonts w:ascii="Arial" w:eastAsia="Arial" w:hAnsi="Arial" w:cs="Arial"/>
        </w:rPr>
      </w:pPr>
    </w:p>
    <w:p w14:paraId="5A712B4D" w14:textId="77777777" w:rsidR="00B856A4" w:rsidRPr="00EC38E0" w:rsidRDefault="00B856A4" w:rsidP="00EC38E0">
      <w:pPr>
        <w:rPr>
          <w:rFonts w:ascii="Arial" w:eastAsia="Arial" w:hAnsi="Arial" w:cs="Arial"/>
        </w:rPr>
      </w:pPr>
    </w:p>
    <w:p w14:paraId="42971F22" w14:textId="020BB0D6" w:rsidR="00B856A4" w:rsidRPr="00EC38E0" w:rsidRDefault="00CB78F5" w:rsidP="00EC38E0">
      <w:pPr>
        <w:jc w:val="center"/>
        <w:rPr>
          <w:rFonts w:ascii="Arial" w:eastAsia="Arial" w:hAnsi="Arial" w:cs="Arial"/>
          <w:b/>
          <w:bCs/>
          <w:sz w:val="28"/>
          <w:szCs w:val="28"/>
        </w:rPr>
      </w:pPr>
      <w:r w:rsidRPr="00EC38E0">
        <w:rPr>
          <w:rFonts w:ascii="Arial" w:eastAsia="Arial" w:hAnsi="Arial" w:cs="Arial"/>
          <w:b/>
          <w:bCs/>
          <w:sz w:val="28"/>
          <w:szCs w:val="28"/>
        </w:rPr>
        <w:t>Student name:</w:t>
      </w:r>
      <w:r w:rsidR="00836C03">
        <w:rPr>
          <w:rFonts w:ascii="Arial" w:eastAsia="Arial" w:hAnsi="Arial" w:cs="Arial"/>
          <w:b/>
          <w:bCs/>
          <w:sz w:val="28"/>
          <w:szCs w:val="28"/>
        </w:rPr>
        <w:t xml:space="preserve"> Milankumar Upadhyay</w:t>
      </w:r>
    </w:p>
    <w:p w14:paraId="3A92465A" w14:textId="614CD431" w:rsidR="00B856A4" w:rsidRPr="00EC38E0" w:rsidRDefault="00CB78F5" w:rsidP="00EC38E0">
      <w:pPr>
        <w:jc w:val="center"/>
        <w:rPr>
          <w:rFonts w:ascii="Arial" w:eastAsia="Arial" w:hAnsi="Arial" w:cs="Arial"/>
          <w:b/>
          <w:bCs/>
          <w:sz w:val="28"/>
          <w:szCs w:val="28"/>
        </w:rPr>
      </w:pPr>
      <w:r w:rsidRPr="00EC38E0">
        <w:rPr>
          <w:rFonts w:ascii="Arial" w:eastAsia="Arial" w:hAnsi="Arial" w:cs="Arial"/>
          <w:b/>
          <w:bCs/>
          <w:sz w:val="28"/>
          <w:szCs w:val="28"/>
        </w:rPr>
        <w:t>Student ID:</w:t>
      </w:r>
      <w:r w:rsidR="00836C03">
        <w:rPr>
          <w:rFonts w:ascii="Arial" w:eastAsia="Arial" w:hAnsi="Arial" w:cs="Arial"/>
          <w:b/>
          <w:bCs/>
          <w:sz w:val="28"/>
          <w:szCs w:val="28"/>
        </w:rPr>
        <w:t xml:space="preserve"> 2541470</w:t>
      </w:r>
    </w:p>
    <w:p w14:paraId="18A1ACDC" w14:textId="77777777" w:rsidR="00B856A4" w:rsidRPr="00EC38E0" w:rsidRDefault="00B856A4" w:rsidP="00EC38E0">
      <w:pPr>
        <w:jc w:val="center"/>
        <w:rPr>
          <w:rFonts w:ascii="Arial" w:eastAsia="Arial" w:hAnsi="Arial" w:cs="Arial"/>
          <w:b/>
          <w:bCs/>
          <w:sz w:val="28"/>
          <w:szCs w:val="28"/>
        </w:rPr>
      </w:pPr>
    </w:p>
    <w:p w14:paraId="0D713650" w14:textId="4F174342" w:rsidR="00B856A4" w:rsidRPr="00EC38E0" w:rsidRDefault="00CB78F5" w:rsidP="00EC38E0">
      <w:pPr>
        <w:jc w:val="center"/>
        <w:rPr>
          <w:rFonts w:ascii="Arial" w:eastAsia="Arial" w:hAnsi="Arial" w:cs="Arial"/>
          <w:b/>
          <w:bCs/>
          <w:sz w:val="28"/>
          <w:szCs w:val="28"/>
        </w:rPr>
      </w:pPr>
      <w:r w:rsidRPr="00EC38E0">
        <w:rPr>
          <w:rFonts w:ascii="Arial" w:eastAsia="Arial" w:hAnsi="Arial" w:cs="Arial"/>
          <w:b/>
          <w:bCs/>
          <w:sz w:val="28"/>
          <w:szCs w:val="28"/>
        </w:rPr>
        <w:t>Date of submission:</w:t>
      </w:r>
      <w:r w:rsidR="00836C03">
        <w:rPr>
          <w:rFonts w:ascii="Arial" w:eastAsia="Arial" w:hAnsi="Arial" w:cs="Arial"/>
          <w:b/>
          <w:bCs/>
          <w:sz w:val="28"/>
          <w:szCs w:val="28"/>
        </w:rPr>
        <w:t xml:space="preserve"> 16/07/2026</w:t>
      </w:r>
    </w:p>
    <w:p w14:paraId="4B3D4BFE" w14:textId="77777777" w:rsidR="00B856A4" w:rsidRPr="00EC38E0" w:rsidRDefault="00B856A4" w:rsidP="00EC38E0">
      <w:pPr>
        <w:jc w:val="center"/>
        <w:rPr>
          <w:rFonts w:ascii="Arial" w:eastAsia="Arial" w:hAnsi="Arial" w:cs="Arial"/>
          <w:b/>
          <w:bCs/>
          <w:sz w:val="28"/>
          <w:szCs w:val="28"/>
        </w:rPr>
      </w:pPr>
    </w:p>
    <w:p w14:paraId="09991A35" w14:textId="71951B56" w:rsidR="00B856A4" w:rsidRPr="00EC38E0" w:rsidRDefault="00CB78F5" w:rsidP="00EC38E0">
      <w:pPr>
        <w:jc w:val="center"/>
        <w:rPr>
          <w:rFonts w:ascii="Arial" w:eastAsia="Arial" w:hAnsi="Arial" w:cs="Arial"/>
        </w:rPr>
      </w:pPr>
      <w:r w:rsidRPr="00EC38E0">
        <w:rPr>
          <w:rFonts w:ascii="Arial" w:eastAsia="Arial" w:hAnsi="Arial" w:cs="Arial"/>
          <w:b/>
          <w:bCs/>
          <w:sz w:val="28"/>
          <w:szCs w:val="28"/>
        </w:rPr>
        <w:t xml:space="preserve">Word count: </w:t>
      </w:r>
      <w:r w:rsidRPr="00EC38E0">
        <w:rPr>
          <w:rFonts w:ascii="Arial" w:eastAsia="Arial" w:hAnsi="Arial" w:cs="Arial"/>
          <w:sz w:val="28"/>
          <w:szCs w:val="28"/>
        </w:rPr>
        <w:t>2</w:t>
      </w:r>
      <w:r w:rsidR="00874164">
        <w:rPr>
          <w:rFonts w:ascii="Arial" w:eastAsia="Arial" w:hAnsi="Arial" w:cs="Arial"/>
          <w:sz w:val="28"/>
          <w:szCs w:val="28"/>
        </w:rPr>
        <w:t>689</w:t>
      </w:r>
      <w:r w:rsidRPr="00EC38E0">
        <w:rPr>
          <w:rFonts w:ascii="Arial" w:hAnsi="Arial" w:cs="Arial"/>
        </w:rPr>
        <w:br w:type="page"/>
      </w:r>
    </w:p>
    <w:p w14:paraId="518F08F1" w14:textId="77777777" w:rsidR="00B856A4" w:rsidRPr="00EC38E0" w:rsidRDefault="00CB78F5" w:rsidP="00EC38E0">
      <w:pPr>
        <w:jc w:val="center"/>
        <w:rPr>
          <w:rFonts w:ascii="Arial" w:eastAsia="Arial" w:hAnsi="Arial" w:cs="Arial"/>
          <w:b/>
          <w:bCs/>
        </w:rPr>
      </w:pPr>
      <w:r w:rsidRPr="00EC38E0">
        <w:rPr>
          <w:rFonts w:ascii="Arial" w:eastAsia="Arial" w:hAnsi="Arial" w:cs="Arial"/>
          <w:b/>
          <w:bCs/>
        </w:rPr>
        <w:lastRenderedPageBreak/>
        <w:t>Executive Summary</w:t>
      </w:r>
    </w:p>
    <w:p w14:paraId="7756ED66" w14:textId="77777777" w:rsidR="00B856A4" w:rsidRPr="00EC38E0" w:rsidRDefault="00B856A4" w:rsidP="00EC38E0">
      <w:pPr>
        <w:jc w:val="center"/>
        <w:rPr>
          <w:rFonts w:ascii="Arial" w:eastAsia="Arial" w:hAnsi="Arial" w:cs="Arial"/>
          <w:b/>
          <w:bCs/>
        </w:rPr>
      </w:pPr>
    </w:p>
    <w:p w14:paraId="5CDE58D1" w14:textId="77777777" w:rsidR="00B856A4" w:rsidRPr="00EC38E0" w:rsidRDefault="00CB78F5" w:rsidP="00EC38E0">
      <w:pPr>
        <w:rPr>
          <w:rFonts w:ascii="Arial" w:eastAsia="Arial" w:hAnsi="Arial" w:cs="Arial"/>
        </w:rPr>
      </w:pPr>
      <w:r w:rsidRPr="00EC38E0">
        <w:rPr>
          <w:rFonts w:ascii="Arial" w:eastAsia="Arial" w:hAnsi="Arial" w:cs="Arial"/>
        </w:rPr>
        <w:t xml:space="preserve">This report establishes a strategic human capital architecture (SHCAP) for Helios Urban Mobility (HUM). It is </w:t>
      </w:r>
      <w:proofErr w:type="gramStart"/>
      <w:r w:rsidRPr="00EC38E0">
        <w:rPr>
          <w:rFonts w:ascii="Arial" w:eastAsia="Arial" w:hAnsi="Arial" w:cs="Arial"/>
        </w:rPr>
        <w:t>an</w:t>
      </w:r>
      <w:proofErr w:type="gramEnd"/>
      <w:r w:rsidRPr="00EC38E0">
        <w:rPr>
          <w:rFonts w:ascii="Arial" w:eastAsia="Arial" w:hAnsi="Arial" w:cs="Arial"/>
        </w:rPr>
        <w:t xml:space="preserve"> European smart-transport start-up that is facing critical human capital problems, such as low employee engagement, prolonged employee integration periods, and high graduate attrition. Organisational identification, ethical professionalism and business activism are proposed to be reinforced by means of strategic socialisation activities in the form of pre-boarding, early integration and long-term development. Moreover, it is suggested that there is a need to modify its job design strategy by considering the Job Characteristics Model, Job Crafting Theory and proposing the Skills-Based Architecture to be inspired by both the Job Characteristics Model and Job Crafting Theory. These are expected to help with increasing employee motivation, agility and innovation. The report also captures reflections on the responsible use of AI as a decision-support tool while keeping human judgement intact and presents a personal capability development plan. In general, the recommendations set out here are designed to increase engagement, retention, organisational citizenship and long-term strategic renewal within Helios.</w:t>
      </w:r>
      <w:r w:rsidRPr="00EC38E0">
        <w:rPr>
          <w:rFonts w:ascii="Arial" w:hAnsi="Arial" w:cs="Arial"/>
        </w:rPr>
        <w:br w:type="page"/>
      </w:r>
    </w:p>
    <w:p w14:paraId="59022004" w14:textId="77777777" w:rsidR="00B856A4" w:rsidRPr="00EC38E0" w:rsidRDefault="00CB78F5" w:rsidP="00EC38E0">
      <w:pPr>
        <w:keepNext/>
        <w:keepLines/>
        <w:pBdr>
          <w:top w:val="nil"/>
          <w:left w:val="nil"/>
          <w:bottom w:val="nil"/>
          <w:right w:val="nil"/>
          <w:between w:val="nil"/>
        </w:pBdr>
        <w:spacing w:before="240"/>
        <w:jc w:val="center"/>
        <w:rPr>
          <w:rFonts w:ascii="Arial" w:eastAsia="Arial" w:hAnsi="Arial" w:cs="Arial"/>
          <w:b/>
          <w:bCs/>
          <w:color w:val="000000"/>
        </w:rPr>
      </w:pPr>
      <w:r w:rsidRPr="00EC38E0">
        <w:rPr>
          <w:rFonts w:ascii="Arial" w:eastAsia="Arial" w:hAnsi="Arial" w:cs="Arial"/>
          <w:b/>
          <w:bCs/>
          <w:color w:val="000000"/>
        </w:rPr>
        <w:lastRenderedPageBreak/>
        <w:t>Table of Contents</w:t>
      </w:r>
    </w:p>
    <w:p w14:paraId="41932E57" w14:textId="77777777" w:rsidR="00B856A4" w:rsidRPr="00EC38E0" w:rsidRDefault="00B856A4" w:rsidP="00EC38E0">
      <w:pPr>
        <w:keepNext/>
        <w:keepLines/>
        <w:pBdr>
          <w:top w:val="nil"/>
          <w:left w:val="nil"/>
          <w:bottom w:val="nil"/>
          <w:right w:val="nil"/>
          <w:between w:val="nil"/>
        </w:pBdr>
        <w:spacing w:before="240"/>
        <w:jc w:val="center"/>
        <w:rPr>
          <w:rFonts w:ascii="Arial" w:eastAsia="Arial" w:hAnsi="Arial" w:cs="Arial"/>
          <w:b/>
          <w:bCs/>
          <w:color w:val="000000"/>
        </w:rPr>
      </w:pPr>
    </w:p>
    <w:sdt>
      <w:sdtPr>
        <w:rPr>
          <w:rFonts w:ascii="Arial" w:hAnsi="Arial" w:cs="Arial"/>
        </w:rPr>
        <w:id w:val="228748403"/>
        <w:docPartObj>
          <w:docPartGallery w:val="Table of Contents"/>
          <w:docPartUnique/>
        </w:docPartObj>
      </w:sdtPr>
      <w:sdtContent>
        <w:p w14:paraId="76C19B5F" w14:textId="326295B2" w:rsidR="00EC38E0" w:rsidRPr="00EC38E0" w:rsidRDefault="00CB78F5" w:rsidP="00EC38E0">
          <w:pPr>
            <w:pStyle w:val="TOC1"/>
            <w:tabs>
              <w:tab w:val="right" w:leader="dot" w:pos="9016"/>
            </w:tabs>
            <w:rPr>
              <w:rFonts w:ascii="Arial" w:hAnsi="Arial" w:cs="Arial"/>
              <w:noProof/>
            </w:rPr>
          </w:pPr>
          <w:r w:rsidRPr="00EC38E0">
            <w:rPr>
              <w:rFonts w:ascii="Arial" w:hAnsi="Arial" w:cs="Arial"/>
            </w:rPr>
            <w:fldChar w:fldCharType="begin"/>
          </w:r>
          <w:r w:rsidRPr="00EC38E0">
            <w:rPr>
              <w:rFonts w:ascii="Arial" w:hAnsi="Arial" w:cs="Arial"/>
            </w:rPr>
            <w:instrText xml:space="preserve"> TOC \h \u \z \t "Heading 1,1,Heading 2,2,Heading 3,3,"</w:instrText>
          </w:r>
          <w:r w:rsidRPr="00EC38E0">
            <w:rPr>
              <w:rFonts w:ascii="Arial" w:hAnsi="Arial" w:cs="Arial"/>
            </w:rPr>
            <w:fldChar w:fldCharType="separate"/>
          </w:r>
          <w:hyperlink w:anchor="_Toc235088685" w:history="1">
            <w:r w:rsidR="00EC38E0" w:rsidRPr="00EC38E0">
              <w:rPr>
                <w:rStyle w:val="Hyperlink"/>
                <w:rFonts w:ascii="Arial" w:eastAsia="Arial" w:hAnsi="Arial" w:cs="Arial"/>
                <w:noProof/>
              </w:rPr>
              <w:t>TASK A: Socialisation, Identity &amp; Business Activism</w:t>
            </w:r>
            <w:r w:rsidR="00EC38E0" w:rsidRPr="00EC38E0">
              <w:rPr>
                <w:rFonts w:ascii="Arial" w:hAnsi="Arial" w:cs="Arial"/>
                <w:noProof/>
                <w:webHidden/>
              </w:rPr>
              <w:tab/>
            </w:r>
            <w:r w:rsidR="00EC38E0" w:rsidRPr="00EC38E0">
              <w:rPr>
                <w:rFonts w:ascii="Arial" w:hAnsi="Arial" w:cs="Arial"/>
                <w:noProof/>
                <w:webHidden/>
              </w:rPr>
              <w:fldChar w:fldCharType="begin"/>
            </w:r>
            <w:r w:rsidR="00EC38E0" w:rsidRPr="00EC38E0">
              <w:rPr>
                <w:rFonts w:ascii="Arial" w:hAnsi="Arial" w:cs="Arial"/>
                <w:noProof/>
                <w:webHidden/>
              </w:rPr>
              <w:instrText xml:space="preserve"> PAGEREF _Toc235088685 \h </w:instrText>
            </w:r>
            <w:r w:rsidR="00EC38E0" w:rsidRPr="00EC38E0">
              <w:rPr>
                <w:rFonts w:ascii="Arial" w:hAnsi="Arial" w:cs="Arial"/>
                <w:noProof/>
                <w:webHidden/>
              </w:rPr>
            </w:r>
            <w:r w:rsidR="00EC38E0" w:rsidRPr="00EC38E0">
              <w:rPr>
                <w:rFonts w:ascii="Arial" w:hAnsi="Arial" w:cs="Arial"/>
                <w:noProof/>
                <w:webHidden/>
              </w:rPr>
              <w:fldChar w:fldCharType="separate"/>
            </w:r>
            <w:r w:rsidR="00EC38E0" w:rsidRPr="00EC38E0">
              <w:rPr>
                <w:rFonts w:ascii="Arial" w:hAnsi="Arial" w:cs="Arial"/>
                <w:noProof/>
                <w:webHidden/>
              </w:rPr>
              <w:t>5</w:t>
            </w:r>
            <w:r w:rsidR="00EC38E0" w:rsidRPr="00EC38E0">
              <w:rPr>
                <w:rFonts w:ascii="Arial" w:hAnsi="Arial" w:cs="Arial"/>
                <w:noProof/>
                <w:webHidden/>
              </w:rPr>
              <w:fldChar w:fldCharType="end"/>
            </w:r>
          </w:hyperlink>
        </w:p>
        <w:p w14:paraId="7C727216" w14:textId="17B3A482" w:rsidR="00EC38E0" w:rsidRPr="00EC38E0" w:rsidRDefault="00EC38E0" w:rsidP="00EC38E0">
          <w:pPr>
            <w:pStyle w:val="TOC2"/>
            <w:tabs>
              <w:tab w:val="right" w:leader="dot" w:pos="9016"/>
            </w:tabs>
            <w:rPr>
              <w:rFonts w:ascii="Arial" w:hAnsi="Arial" w:cs="Arial"/>
              <w:noProof/>
            </w:rPr>
          </w:pPr>
          <w:hyperlink w:anchor="_Toc235088686" w:history="1">
            <w:r w:rsidRPr="00EC38E0">
              <w:rPr>
                <w:rStyle w:val="Hyperlink"/>
                <w:rFonts w:ascii="Arial" w:eastAsia="Arial" w:hAnsi="Arial" w:cs="Arial"/>
                <w:noProof/>
              </w:rPr>
              <w:t>1. Introduction</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_Toc235088686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5</w:t>
            </w:r>
            <w:r w:rsidRPr="00EC38E0">
              <w:rPr>
                <w:rFonts w:ascii="Arial" w:hAnsi="Arial" w:cs="Arial"/>
                <w:noProof/>
                <w:webHidden/>
              </w:rPr>
              <w:fldChar w:fldCharType="end"/>
            </w:r>
          </w:hyperlink>
        </w:p>
        <w:p w14:paraId="4D8FA975" w14:textId="7410FDD0" w:rsidR="00EC38E0" w:rsidRPr="00EC38E0" w:rsidRDefault="00EC38E0" w:rsidP="00EC38E0">
          <w:pPr>
            <w:pStyle w:val="TOC2"/>
            <w:tabs>
              <w:tab w:val="right" w:leader="dot" w:pos="9016"/>
            </w:tabs>
            <w:rPr>
              <w:rFonts w:ascii="Arial" w:hAnsi="Arial" w:cs="Arial"/>
              <w:noProof/>
            </w:rPr>
          </w:pPr>
          <w:hyperlink w:anchor="_Toc235088687" w:history="1">
            <w:r w:rsidRPr="00EC38E0">
              <w:rPr>
                <w:rStyle w:val="Hyperlink"/>
                <w:rFonts w:ascii="Arial" w:eastAsia="Arial" w:hAnsi="Arial" w:cs="Arial"/>
                <w:noProof/>
              </w:rPr>
              <w:t>2. Critical Evaluation: Traditional Onboarding vs Strategic Organisational Socialisation</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_Toc235088687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5</w:t>
            </w:r>
            <w:r w:rsidRPr="00EC38E0">
              <w:rPr>
                <w:rFonts w:ascii="Arial" w:hAnsi="Arial" w:cs="Arial"/>
                <w:noProof/>
                <w:webHidden/>
              </w:rPr>
              <w:fldChar w:fldCharType="end"/>
            </w:r>
          </w:hyperlink>
        </w:p>
        <w:p w14:paraId="1B64C3E6" w14:textId="34EFB676" w:rsidR="00EC38E0" w:rsidRPr="00EC38E0" w:rsidRDefault="00EC38E0" w:rsidP="00EC38E0">
          <w:pPr>
            <w:pStyle w:val="TOC3"/>
            <w:tabs>
              <w:tab w:val="right" w:leader="dot" w:pos="9016"/>
            </w:tabs>
            <w:rPr>
              <w:rFonts w:ascii="Arial" w:hAnsi="Arial" w:cs="Arial"/>
              <w:noProof/>
            </w:rPr>
          </w:pPr>
          <w:hyperlink w:anchor="_Toc235088688" w:history="1">
            <w:r w:rsidRPr="00EC38E0">
              <w:rPr>
                <w:rStyle w:val="Hyperlink"/>
                <w:rFonts w:ascii="Arial" w:eastAsia="Arial" w:hAnsi="Arial" w:cs="Arial"/>
                <w:noProof/>
              </w:rPr>
              <w:t>2.1 Traditional Onboarding</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_Toc235088688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5</w:t>
            </w:r>
            <w:r w:rsidRPr="00EC38E0">
              <w:rPr>
                <w:rFonts w:ascii="Arial" w:hAnsi="Arial" w:cs="Arial"/>
                <w:noProof/>
                <w:webHidden/>
              </w:rPr>
              <w:fldChar w:fldCharType="end"/>
            </w:r>
          </w:hyperlink>
        </w:p>
        <w:p w14:paraId="03BC1298" w14:textId="736EDE64" w:rsidR="00EC38E0" w:rsidRPr="00EC38E0" w:rsidRDefault="00EC38E0" w:rsidP="00EC38E0">
          <w:pPr>
            <w:pStyle w:val="TOC3"/>
            <w:tabs>
              <w:tab w:val="right" w:leader="dot" w:pos="9016"/>
            </w:tabs>
            <w:rPr>
              <w:rFonts w:ascii="Arial" w:hAnsi="Arial" w:cs="Arial"/>
              <w:noProof/>
            </w:rPr>
          </w:pPr>
          <w:hyperlink w:anchor="_Toc235088689" w:history="1">
            <w:r w:rsidRPr="00EC38E0">
              <w:rPr>
                <w:rStyle w:val="Hyperlink"/>
                <w:rFonts w:ascii="Arial" w:eastAsia="Arial" w:hAnsi="Arial" w:cs="Arial"/>
                <w:noProof/>
              </w:rPr>
              <w:t>2.2 Strategic Organisational Socialisation</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_Toc235088689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5</w:t>
            </w:r>
            <w:r w:rsidRPr="00EC38E0">
              <w:rPr>
                <w:rFonts w:ascii="Arial" w:hAnsi="Arial" w:cs="Arial"/>
                <w:noProof/>
                <w:webHidden/>
              </w:rPr>
              <w:fldChar w:fldCharType="end"/>
            </w:r>
          </w:hyperlink>
        </w:p>
        <w:p w14:paraId="612201FF" w14:textId="4384F2F4" w:rsidR="00EC38E0" w:rsidRPr="00EC38E0" w:rsidRDefault="00EC38E0" w:rsidP="00EC38E0">
          <w:pPr>
            <w:pStyle w:val="TOC3"/>
            <w:tabs>
              <w:tab w:val="right" w:leader="dot" w:pos="9016"/>
            </w:tabs>
            <w:rPr>
              <w:rFonts w:ascii="Arial" w:hAnsi="Arial" w:cs="Arial"/>
              <w:noProof/>
            </w:rPr>
          </w:pPr>
          <w:hyperlink w:anchor="_Toc235088690" w:history="1">
            <w:r w:rsidRPr="00EC38E0">
              <w:rPr>
                <w:rStyle w:val="Hyperlink"/>
                <w:rFonts w:ascii="Arial" w:eastAsia="Arial" w:hAnsi="Arial" w:cs="Arial"/>
                <w:noProof/>
              </w:rPr>
              <w:t>2.3 Psychological Contract Theory</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_Toc235088690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5</w:t>
            </w:r>
            <w:r w:rsidRPr="00EC38E0">
              <w:rPr>
                <w:rFonts w:ascii="Arial" w:hAnsi="Arial" w:cs="Arial"/>
                <w:noProof/>
                <w:webHidden/>
              </w:rPr>
              <w:fldChar w:fldCharType="end"/>
            </w:r>
          </w:hyperlink>
        </w:p>
        <w:p w14:paraId="70B376FD" w14:textId="21B74E76" w:rsidR="00EC38E0" w:rsidRPr="00EC38E0" w:rsidRDefault="00EC38E0" w:rsidP="00EC38E0">
          <w:pPr>
            <w:pStyle w:val="TOC3"/>
            <w:tabs>
              <w:tab w:val="right" w:leader="dot" w:pos="9016"/>
            </w:tabs>
            <w:rPr>
              <w:rFonts w:ascii="Arial" w:hAnsi="Arial" w:cs="Arial"/>
              <w:noProof/>
            </w:rPr>
          </w:pPr>
          <w:hyperlink w:anchor="_Toc235088691" w:history="1">
            <w:r w:rsidRPr="00EC38E0">
              <w:rPr>
                <w:rStyle w:val="Hyperlink"/>
                <w:rFonts w:ascii="Arial" w:eastAsia="Arial" w:hAnsi="Arial" w:cs="Arial"/>
                <w:noProof/>
              </w:rPr>
              <w:t>2.4 Identity Construction Theory</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_Toc235088691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6</w:t>
            </w:r>
            <w:r w:rsidRPr="00EC38E0">
              <w:rPr>
                <w:rFonts w:ascii="Arial" w:hAnsi="Arial" w:cs="Arial"/>
                <w:noProof/>
                <w:webHidden/>
              </w:rPr>
              <w:fldChar w:fldCharType="end"/>
            </w:r>
          </w:hyperlink>
        </w:p>
        <w:p w14:paraId="2FE8C292" w14:textId="54DDB5B0" w:rsidR="00EC38E0" w:rsidRPr="00EC38E0" w:rsidRDefault="00EC38E0" w:rsidP="00EC38E0">
          <w:pPr>
            <w:pStyle w:val="TOC2"/>
            <w:tabs>
              <w:tab w:val="right" w:leader="dot" w:pos="9016"/>
            </w:tabs>
            <w:rPr>
              <w:rFonts w:ascii="Arial" w:hAnsi="Arial" w:cs="Arial"/>
              <w:noProof/>
            </w:rPr>
          </w:pPr>
          <w:hyperlink w:anchor="_Toc235088692" w:history="1">
            <w:r w:rsidRPr="00EC38E0">
              <w:rPr>
                <w:rStyle w:val="Hyperlink"/>
                <w:rFonts w:ascii="Arial" w:eastAsia="Arial" w:hAnsi="Arial" w:cs="Arial"/>
                <w:noProof/>
              </w:rPr>
              <w:t>3. Strategic structured socialisation framework for Helios</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_Toc235088692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7</w:t>
            </w:r>
            <w:r w:rsidRPr="00EC38E0">
              <w:rPr>
                <w:rFonts w:ascii="Arial" w:hAnsi="Arial" w:cs="Arial"/>
                <w:noProof/>
                <w:webHidden/>
              </w:rPr>
              <w:fldChar w:fldCharType="end"/>
            </w:r>
          </w:hyperlink>
        </w:p>
        <w:p w14:paraId="0F7D1BDB" w14:textId="3B9548C9" w:rsidR="00EC38E0" w:rsidRPr="00EC38E0" w:rsidRDefault="00EC38E0" w:rsidP="00EC38E0">
          <w:pPr>
            <w:pStyle w:val="TOC2"/>
            <w:tabs>
              <w:tab w:val="right" w:leader="dot" w:pos="9016"/>
            </w:tabs>
            <w:rPr>
              <w:rFonts w:ascii="Arial" w:hAnsi="Arial" w:cs="Arial"/>
              <w:noProof/>
            </w:rPr>
          </w:pPr>
          <w:hyperlink w:anchor="_Toc235088693" w:history="1">
            <w:r w:rsidRPr="00EC38E0">
              <w:rPr>
                <w:rStyle w:val="Hyperlink"/>
                <w:rFonts w:ascii="Arial" w:eastAsia="Arial" w:hAnsi="Arial" w:cs="Arial"/>
                <w:noProof/>
              </w:rPr>
              <w:t>4. Mechanisms to Cultivate Organisational Citizenship</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_Toc235088693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8</w:t>
            </w:r>
            <w:r w:rsidRPr="00EC38E0">
              <w:rPr>
                <w:rFonts w:ascii="Arial" w:hAnsi="Arial" w:cs="Arial"/>
                <w:noProof/>
                <w:webHidden/>
              </w:rPr>
              <w:fldChar w:fldCharType="end"/>
            </w:r>
          </w:hyperlink>
        </w:p>
        <w:p w14:paraId="4DA2589B" w14:textId="46F2F669" w:rsidR="00EC38E0" w:rsidRPr="00EC38E0" w:rsidRDefault="00EC38E0" w:rsidP="00EC38E0">
          <w:pPr>
            <w:pStyle w:val="TOC3"/>
            <w:tabs>
              <w:tab w:val="right" w:leader="dot" w:pos="9016"/>
            </w:tabs>
            <w:rPr>
              <w:rFonts w:ascii="Arial" w:hAnsi="Arial" w:cs="Arial"/>
              <w:noProof/>
            </w:rPr>
          </w:pPr>
          <w:hyperlink w:anchor="_Toc235088694" w:history="1">
            <w:r w:rsidRPr="00EC38E0">
              <w:rPr>
                <w:rStyle w:val="Hyperlink"/>
                <w:rFonts w:ascii="Arial" w:eastAsia="Arial" w:hAnsi="Arial" w:cs="Arial"/>
                <w:noProof/>
              </w:rPr>
              <w:t>4.1 Organisational Identification</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_Toc235088694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8</w:t>
            </w:r>
            <w:r w:rsidRPr="00EC38E0">
              <w:rPr>
                <w:rFonts w:ascii="Arial" w:hAnsi="Arial" w:cs="Arial"/>
                <w:noProof/>
                <w:webHidden/>
              </w:rPr>
              <w:fldChar w:fldCharType="end"/>
            </w:r>
          </w:hyperlink>
        </w:p>
        <w:p w14:paraId="682E070D" w14:textId="704ABB99" w:rsidR="00EC38E0" w:rsidRPr="00EC38E0" w:rsidRDefault="00EC38E0" w:rsidP="00EC38E0">
          <w:pPr>
            <w:pStyle w:val="TOC3"/>
            <w:tabs>
              <w:tab w:val="right" w:leader="dot" w:pos="9016"/>
            </w:tabs>
            <w:rPr>
              <w:rFonts w:ascii="Arial" w:hAnsi="Arial" w:cs="Arial"/>
              <w:noProof/>
            </w:rPr>
          </w:pPr>
          <w:hyperlink w:anchor="_Toc235088695" w:history="1">
            <w:r w:rsidRPr="00EC38E0">
              <w:rPr>
                <w:rStyle w:val="Hyperlink"/>
                <w:rFonts w:ascii="Arial" w:eastAsia="Arial" w:hAnsi="Arial" w:cs="Arial"/>
                <w:noProof/>
              </w:rPr>
              <w:t>4.2 Ethical Professionalism</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_Toc235088695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8</w:t>
            </w:r>
            <w:r w:rsidRPr="00EC38E0">
              <w:rPr>
                <w:rFonts w:ascii="Arial" w:hAnsi="Arial" w:cs="Arial"/>
                <w:noProof/>
                <w:webHidden/>
              </w:rPr>
              <w:fldChar w:fldCharType="end"/>
            </w:r>
          </w:hyperlink>
        </w:p>
        <w:p w14:paraId="48D16845" w14:textId="7DB02598" w:rsidR="00EC38E0" w:rsidRPr="00EC38E0" w:rsidRDefault="00EC38E0" w:rsidP="00EC38E0">
          <w:pPr>
            <w:pStyle w:val="TOC3"/>
            <w:tabs>
              <w:tab w:val="right" w:leader="dot" w:pos="9016"/>
            </w:tabs>
            <w:rPr>
              <w:rFonts w:ascii="Arial" w:hAnsi="Arial" w:cs="Arial"/>
              <w:noProof/>
            </w:rPr>
          </w:pPr>
          <w:hyperlink w:anchor="_Toc235088696" w:history="1">
            <w:r w:rsidRPr="00EC38E0">
              <w:rPr>
                <w:rStyle w:val="Hyperlink"/>
                <w:rFonts w:ascii="Arial" w:eastAsia="Arial" w:hAnsi="Arial" w:cs="Arial"/>
                <w:noProof/>
              </w:rPr>
              <w:t>4.3 Developing the Business Activist Mindset</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_Toc235088696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8</w:t>
            </w:r>
            <w:r w:rsidRPr="00EC38E0">
              <w:rPr>
                <w:rFonts w:ascii="Arial" w:hAnsi="Arial" w:cs="Arial"/>
                <w:noProof/>
                <w:webHidden/>
              </w:rPr>
              <w:fldChar w:fldCharType="end"/>
            </w:r>
          </w:hyperlink>
        </w:p>
        <w:p w14:paraId="249A0426" w14:textId="3D6FF289" w:rsidR="00EC38E0" w:rsidRPr="00EC38E0" w:rsidRDefault="00EC38E0" w:rsidP="00EC38E0">
          <w:pPr>
            <w:pStyle w:val="TOC1"/>
            <w:tabs>
              <w:tab w:val="right" w:leader="dot" w:pos="9016"/>
            </w:tabs>
            <w:rPr>
              <w:rFonts w:ascii="Arial" w:hAnsi="Arial" w:cs="Arial"/>
              <w:noProof/>
            </w:rPr>
          </w:pPr>
          <w:hyperlink w:anchor="_Toc235088697" w:history="1">
            <w:r w:rsidRPr="00EC38E0">
              <w:rPr>
                <w:rStyle w:val="Hyperlink"/>
                <w:rFonts w:ascii="Arial" w:eastAsia="Arial" w:hAnsi="Arial" w:cs="Arial"/>
                <w:noProof/>
              </w:rPr>
              <w:t>TASK B: Job Design</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_Toc235088697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9</w:t>
            </w:r>
            <w:r w:rsidRPr="00EC38E0">
              <w:rPr>
                <w:rFonts w:ascii="Arial" w:hAnsi="Arial" w:cs="Arial"/>
                <w:noProof/>
                <w:webHidden/>
              </w:rPr>
              <w:fldChar w:fldCharType="end"/>
            </w:r>
          </w:hyperlink>
        </w:p>
        <w:p w14:paraId="439DDA8E" w14:textId="76684732" w:rsidR="00EC38E0" w:rsidRPr="00EC38E0" w:rsidRDefault="00EC38E0" w:rsidP="00EC38E0">
          <w:pPr>
            <w:pStyle w:val="TOC2"/>
            <w:tabs>
              <w:tab w:val="right" w:leader="dot" w:pos="9016"/>
            </w:tabs>
            <w:rPr>
              <w:rFonts w:ascii="Arial" w:hAnsi="Arial" w:cs="Arial"/>
              <w:noProof/>
            </w:rPr>
          </w:pPr>
          <w:hyperlink w:anchor="_Toc235088698" w:history="1">
            <w:r w:rsidRPr="00EC38E0">
              <w:rPr>
                <w:rStyle w:val="Hyperlink"/>
                <w:rFonts w:ascii="Arial" w:eastAsia="Arial" w:hAnsi="Arial" w:cs="Arial"/>
                <w:noProof/>
              </w:rPr>
              <w:t>5. Innovative Job Design Strategy for Helios</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_Toc235088698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9</w:t>
            </w:r>
            <w:r w:rsidRPr="00EC38E0">
              <w:rPr>
                <w:rFonts w:ascii="Arial" w:hAnsi="Arial" w:cs="Arial"/>
                <w:noProof/>
                <w:webHidden/>
              </w:rPr>
              <w:fldChar w:fldCharType="end"/>
            </w:r>
          </w:hyperlink>
        </w:p>
        <w:p w14:paraId="19D64EA2" w14:textId="7924F3F1" w:rsidR="00EC38E0" w:rsidRPr="00EC38E0" w:rsidRDefault="00EC38E0" w:rsidP="00EC38E0">
          <w:pPr>
            <w:pStyle w:val="TOC3"/>
            <w:tabs>
              <w:tab w:val="right" w:leader="dot" w:pos="9016"/>
            </w:tabs>
            <w:rPr>
              <w:rFonts w:ascii="Arial" w:hAnsi="Arial" w:cs="Arial"/>
              <w:noProof/>
            </w:rPr>
          </w:pPr>
          <w:hyperlink w:anchor="_Toc235088699" w:history="1">
            <w:r w:rsidRPr="00EC38E0">
              <w:rPr>
                <w:rStyle w:val="Hyperlink"/>
                <w:rFonts w:ascii="Arial" w:eastAsia="Arial" w:hAnsi="Arial" w:cs="Arial"/>
                <w:noProof/>
              </w:rPr>
              <w:t>5.1 Current Job Design Challenges at Helios</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_Toc235088699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9</w:t>
            </w:r>
            <w:r w:rsidRPr="00EC38E0">
              <w:rPr>
                <w:rFonts w:ascii="Arial" w:hAnsi="Arial" w:cs="Arial"/>
                <w:noProof/>
                <w:webHidden/>
              </w:rPr>
              <w:fldChar w:fldCharType="end"/>
            </w:r>
          </w:hyperlink>
        </w:p>
        <w:p w14:paraId="4D93568C" w14:textId="7833759F" w:rsidR="00EC38E0" w:rsidRPr="00EC38E0" w:rsidRDefault="00EC38E0" w:rsidP="00EC38E0">
          <w:pPr>
            <w:pStyle w:val="TOC3"/>
            <w:tabs>
              <w:tab w:val="right" w:leader="dot" w:pos="9016"/>
            </w:tabs>
            <w:rPr>
              <w:rFonts w:ascii="Arial" w:hAnsi="Arial" w:cs="Arial"/>
              <w:noProof/>
            </w:rPr>
          </w:pPr>
          <w:hyperlink w:anchor="_Toc235088700" w:history="1">
            <w:r w:rsidRPr="00EC38E0">
              <w:rPr>
                <w:rStyle w:val="Hyperlink"/>
                <w:rFonts w:ascii="Arial" w:eastAsia="Arial" w:hAnsi="Arial" w:cs="Arial"/>
                <w:noProof/>
              </w:rPr>
              <w:t>5.2 Application of the Job Characteristics Model (JCM)</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_Toc235088700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10</w:t>
            </w:r>
            <w:r w:rsidRPr="00EC38E0">
              <w:rPr>
                <w:rFonts w:ascii="Arial" w:hAnsi="Arial" w:cs="Arial"/>
                <w:noProof/>
                <w:webHidden/>
              </w:rPr>
              <w:fldChar w:fldCharType="end"/>
            </w:r>
          </w:hyperlink>
        </w:p>
        <w:p w14:paraId="286C0D75" w14:textId="2691DF41" w:rsidR="00EC38E0" w:rsidRPr="00EC38E0" w:rsidRDefault="00EC38E0" w:rsidP="00EC38E0">
          <w:pPr>
            <w:pStyle w:val="TOC3"/>
            <w:tabs>
              <w:tab w:val="right" w:leader="dot" w:pos="9016"/>
            </w:tabs>
            <w:rPr>
              <w:rFonts w:ascii="Arial" w:hAnsi="Arial" w:cs="Arial"/>
              <w:noProof/>
            </w:rPr>
          </w:pPr>
          <w:hyperlink w:anchor="_Toc235088701" w:history="1">
            <w:r w:rsidRPr="00EC38E0">
              <w:rPr>
                <w:rStyle w:val="Hyperlink"/>
                <w:rFonts w:ascii="Arial" w:eastAsia="Arial" w:hAnsi="Arial" w:cs="Arial"/>
                <w:noProof/>
              </w:rPr>
              <w:t>5.3 Application of the Job Crafting Theory</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_Toc235088701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10</w:t>
            </w:r>
            <w:r w:rsidRPr="00EC38E0">
              <w:rPr>
                <w:rFonts w:ascii="Arial" w:hAnsi="Arial" w:cs="Arial"/>
                <w:noProof/>
                <w:webHidden/>
              </w:rPr>
              <w:fldChar w:fldCharType="end"/>
            </w:r>
          </w:hyperlink>
        </w:p>
        <w:p w14:paraId="544CF7C0" w14:textId="541467E9" w:rsidR="00EC38E0" w:rsidRPr="00EC38E0" w:rsidRDefault="00EC38E0" w:rsidP="00EC38E0">
          <w:pPr>
            <w:pStyle w:val="TOC3"/>
            <w:tabs>
              <w:tab w:val="right" w:leader="dot" w:pos="9016"/>
            </w:tabs>
            <w:rPr>
              <w:rFonts w:ascii="Arial" w:hAnsi="Arial" w:cs="Arial"/>
              <w:noProof/>
            </w:rPr>
          </w:pPr>
          <w:hyperlink w:anchor="_Toc235088702" w:history="1">
            <w:r w:rsidRPr="00EC38E0">
              <w:rPr>
                <w:rStyle w:val="Hyperlink"/>
                <w:rFonts w:ascii="Arial" w:eastAsia="Arial" w:hAnsi="Arial" w:cs="Arial"/>
                <w:noProof/>
              </w:rPr>
              <w:t>5.4 Skills-Based Architecture / Internal Talent Marketplace</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_Toc235088702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11</w:t>
            </w:r>
            <w:r w:rsidRPr="00EC38E0">
              <w:rPr>
                <w:rFonts w:ascii="Arial" w:hAnsi="Arial" w:cs="Arial"/>
                <w:noProof/>
                <w:webHidden/>
              </w:rPr>
              <w:fldChar w:fldCharType="end"/>
            </w:r>
          </w:hyperlink>
        </w:p>
        <w:p w14:paraId="27C96E12" w14:textId="0542FA7D" w:rsidR="00EC38E0" w:rsidRPr="00EC38E0" w:rsidRDefault="00EC38E0" w:rsidP="00EC38E0">
          <w:pPr>
            <w:pStyle w:val="TOC2"/>
            <w:tabs>
              <w:tab w:val="right" w:leader="dot" w:pos="9016"/>
            </w:tabs>
            <w:rPr>
              <w:rFonts w:ascii="Arial" w:hAnsi="Arial" w:cs="Arial"/>
              <w:noProof/>
            </w:rPr>
          </w:pPr>
          <w:hyperlink w:anchor="_Toc235088703" w:history="1">
            <w:r w:rsidRPr="00EC38E0">
              <w:rPr>
                <w:rStyle w:val="Hyperlink"/>
                <w:rFonts w:ascii="Arial" w:eastAsia="Arial" w:hAnsi="Arial" w:cs="Arial"/>
                <w:noProof/>
              </w:rPr>
              <w:t>6. How the Design Stimulates Intrinsic Motivation and Innovation</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_Toc235088703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12</w:t>
            </w:r>
            <w:r w:rsidRPr="00EC38E0">
              <w:rPr>
                <w:rFonts w:ascii="Arial" w:hAnsi="Arial" w:cs="Arial"/>
                <w:noProof/>
                <w:webHidden/>
              </w:rPr>
              <w:fldChar w:fldCharType="end"/>
            </w:r>
          </w:hyperlink>
        </w:p>
        <w:p w14:paraId="759082E6" w14:textId="733A4F74" w:rsidR="00EC38E0" w:rsidRPr="00EC38E0" w:rsidRDefault="00EC38E0" w:rsidP="00EC38E0">
          <w:pPr>
            <w:pStyle w:val="TOC3"/>
            <w:tabs>
              <w:tab w:val="right" w:leader="dot" w:pos="9016"/>
            </w:tabs>
            <w:rPr>
              <w:rFonts w:ascii="Arial" w:hAnsi="Arial" w:cs="Arial"/>
              <w:noProof/>
            </w:rPr>
          </w:pPr>
          <w:hyperlink w:anchor="_Toc235088704" w:history="1">
            <w:r w:rsidRPr="00EC38E0">
              <w:rPr>
                <w:rStyle w:val="Hyperlink"/>
                <w:rFonts w:ascii="Arial" w:eastAsia="Arial" w:hAnsi="Arial" w:cs="Arial"/>
                <w:noProof/>
              </w:rPr>
              <w:t>6.1 Enhancing Intrinsic Motivation</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_Toc235088704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12</w:t>
            </w:r>
            <w:r w:rsidRPr="00EC38E0">
              <w:rPr>
                <w:rFonts w:ascii="Arial" w:hAnsi="Arial" w:cs="Arial"/>
                <w:noProof/>
                <w:webHidden/>
              </w:rPr>
              <w:fldChar w:fldCharType="end"/>
            </w:r>
          </w:hyperlink>
        </w:p>
        <w:p w14:paraId="43FAB401" w14:textId="21BB2B04" w:rsidR="00EC38E0" w:rsidRPr="00EC38E0" w:rsidRDefault="00EC38E0" w:rsidP="00EC38E0">
          <w:pPr>
            <w:pStyle w:val="TOC3"/>
            <w:tabs>
              <w:tab w:val="right" w:leader="dot" w:pos="9016"/>
            </w:tabs>
            <w:rPr>
              <w:rFonts w:ascii="Arial" w:hAnsi="Arial" w:cs="Arial"/>
              <w:noProof/>
            </w:rPr>
          </w:pPr>
          <w:hyperlink w:anchor="_Toc235088705" w:history="1">
            <w:r w:rsidRPr="00EC38E0">
              <w:rPr>
                <w:rStyle w:val="Hyperlink"/>
                <w:rFonts w:ascii="Arial" w:eastAsia="Arial" w:hAnsi="Arial" w:cs="Arial"/>
                <w:noProof/>
              </w:rPr>
              <w:t>6.2 Supporting Innovation</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_Toc235088705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12</w:t>
            </w:r>
            <w:r w:rsidRPr="00EC38E0">
              <w:rPr>
                <w:rFonts w:ascii="Arial" w:hAnsi="Arial" w:cs="Arial"/>
                <w:noProof/>
                <w:webHidden/>
              </w:rPr>
              <w:fldChar w:fldCharType="end"/>
            </w:r>
          </w:hyperlink>
        </w:p>
        <w:p w14:paraId="03D86D59" w14:textId="5641CBA7" w:rsidR="00EC38E0" w:rsidRPr="00EC38E0" w:rsidRDefault="00EC38E0" w:rsidP="00EC38E0">
          <w:pPr>
            <w:pStyle w:val="TOC1"/>
            <w:tabs>
              <w:tab w:val="right" w:leader="dot" w:pos="9016"/>
            </w:tabs>
            <w:rPr>
              <w:rFonts w:ascii="Arial" w:hAnsi="Arial" w:cs="Arial"/>
              <w:noProof/>
            </w:rPr>
          </w:pPr>
          <w:hyperlink w:anchor="_Toc235088706" w:history="1">
            <w:r w:rsidRPr="00EC38E0">
              <w:rPr>
                <w:rStyle w:val="Hyperlink"/>
                <w:rFonts w:ascii="Arial" w:eastAsia="Arial" w:hAnsi="Arial" w:cs="Arial"/>
                <w:noProof/>
              </w:rPr>
              <w:t>TASK C: Reflective Report</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_Toc235088706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12</w:t>
            </w:r>
            <w:r w:rsidRPr="00EC38E0">
              <w:rPr>
                <w:rFonts w:ascii="Arial" w:hAnsi="Arial" w:cs="Arial"/>
                <w:noProof/>
                <w:webHidden/>
              </w:rPr>
              <w:fldChar w:fldCharType="end"/>
            </w:r>
          </w:hyperlink>
        </w:p>
        <w:p w14:paraId="20E7A0C9" w14:textId="6CA7C956" w:rsidR="00EC38E0" w:rsidRPr="00EC38E0" w:rsidRDefault="00EC38E0" w:rsidP="00EC38E0">
          <w:pPr>
            <w:pStyle w:val="TOC2"/>
            <w:tabs>
              <w:tab w:val="right" w:leader="dot" w:pos="9016"/>
            </w:tabs>
            <w:rPr>
              <w:rFonts w:ascii="Arial" w:hAnsi="Arial" w:cs="Arial"/>
              <w:noProof/>
            </w:rPr>
          </w:pPr>
          <w:hyperlink w:anchor="_Toc235088707" w:history="1">
            <w:r w:rsidRPr="00EC38E0">
              <w:rPr>
                <w:rStyle w:val="Hyperlink"/>
                <w:rFonts w:ascii="Arial" w:eastAsia="Arial" w:hAnsi="Arial" w:cs="Arial"/>
                <w:noProof/>
              </w:rPr>
              <w:t>7. Using AI as a Decision-Support Tool Without Eroding Human Judgement</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_Toc235088707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12</w:t>
            </w:r>
            <w:r w:rsidRPr="00EC38E0">
              <w:rPr>
                <w:rFonts w:ascii="Arial" w:hAnsi="Arial" w:cs="Arial"/>
                <w:noProof/>
                <w:webHidden/>
              </w:rPr>
              <w:fldChar w:fldCharType="end"/>
            </w:r>
          </w:hyperlink>
        </w:p>
        <w:p w14:paraId="7110145C" w14:textId="43F31F42" w:rsidR="00EC38E0" w:rsidRPr="00EC38E0" w:rsidRDefault="00EC38E0" w:rsidP="00EC38E0">
          <w:pPr>
            <w:pStyle w:val="TOC3"/>
            <w:tabs>
              <w:tab w:val="right" w:leader="dot" w:pos="9016"/>
            </w:tabs>
            <w:rPr>
              <w:rFonts w:ascii="Arial" w:hAnsi="Arial" w:cs="Arial"/>
              <w:noProof/>
            </w:rPr>
          </w:pPr>
          <w:hyperlink w:anchor="_Toc235088708" w:history="1">
            <w:r w:rsidRPr="00EC38E0">
              <w:rPr>
                <w:rStyle w:val="Hyperlink"/>
                <w:rFonts w:ascii="Arial" w:eastAsia="Arial" w:hAnsi="Arial" w:cs="Arial"/>
                <w:noProof/>
              </w:rPr>
              <w:t>7.1 Benefits of AI in Decision-Making</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_Toc235088708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12</w:t>
            </w:r>
            <w:r w:rsidRPr="00EC38E0">
              <w:rPr>
                <w:rFonts w:ascii="Arial" w:hAnsi="Arial" w:cs="Arial"/>
                <w:noProof/>
                <w:webHidden/>
              </w:rPr>
              <w:fldChar w:fldCharType="end"/>
            </w:r>
          </w:hyperlink>
        </w:p>
        <w:p w14:paraId="10EA095B" w14:textId="452D1BB4" w:rsidR="00EC38E0" w:rsidRPr="00EC38E0" w:rsidRDefault="00EC38E0" w:rsidP="00EC38E0">
          <w:pPr>
            <w:pStyle w:val="TOC3"/>
            <w:tabs>
              <w:tab w:val="right" w:leader="dot" w:pos="9016"/>
            </w:tabs>
            <w:rPr>
              <w:rFonts w:ascii="Arial" w:hAnsi="Arial" w:cs="Arial"/>
              <w:noProof/>
            </w:rPr>
          </w:pPr>
          <w:hyperlink w:anchor="_Toc235088709" w:history="1">
            <w:r w:rsidRPr="00EC38E0">
              <w:rPr>
                <w:rStyle w:val="Hyperlink"/>
                <w:rFonts w:ascii="Arial" w:eastAsia="Arial" w:hAnsi="Arial" w:cs="Arial"/>
                <w:noProof/>
              </w:rPr>
              <w:t>7.2 Risks of Over-Reliance on AI</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_Toc235088709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13</w:t>
            </w:r>
            <w:r w:rsidRPr="00EC38E0">
              <w:rPr>
                <w:rFonts w:ascii="Arial" w:hAnsi="Arial" w:cs="Arial"/>
                <w:noProof/>
                <w:webHidden/>
              </w:rPr>
              <w:fldChar w:fldCharType="end"/>
            </w:r>
          </w:hyperlink>
        </w:p>
        <w:p w14:paraId="7D75AC51" w14:textId="0DA9457C" w:rsidR="00EC38E0" w:rsidRPr="00EC38E0" w:rsidRDefault="00EC38E0" w:rsidP="00EC38E0">
          <w:pPr>
            <w:pStyle w:val="TOC3"/>
            <w:tabs>
              <w:tab w:val="right" w:leader="dot" w:pos="9016"/>
            </w:tabs>
            <w:rPr>
              <w:rFonts w:ascii="Arial" w:hAnsi="Arial" w:cs="Arial"/>
              <w:noProof/>
            </w:rPr>
          </w:pPr>
          <w:hyperlink w:anchor="_Toc235088710" w:history="1">
            <w:r w:rsidRPr="00EC38E0">
              <w:rPr>
                <w:rStyle w:val="Hyperlink"/>
                <w:rFonts w:ascii="Arial" w:eastAsia="Arial" w:hAnsi="Arial" w:cs="Arial"/>
                <w:noProof/>
              </w:rPr>
              <w:t>7.3 Personal Approach to Responsible AI Use</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_Toc235088710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13</w:t>
            </w:r>
            <w:r w:rsidRPr="00EC38E0">
              <w:rPr>
                <w:rFonts w:ascii="Arial" w:hAnsi="Arial" w:cs="Arial"/>
                <w:noProof/>
                <w:webHidden/>
              </w:rPr>
              <w:fldChar w:fldCharType="end"/>
            </w:r>
          </w:hyperlink>
        </w:p>
        <w:p w14:paraId="26608B79" w14:textId="1E7BC443" w:rsidR="00EC38E0" w:rsidRPr="00EC38E0" w:rsidRDefault="00EC38E0" w:rsidP="00EC38E0">
          <w:pPr>
            <w:pStyle w:val="TOC2"/>
            <w:tabs>
              <w:tab w:val="right" w:leader="dot" w:pos="9016"/>
            </w:tabs>
            <w:rPr>
              <w:rFonts w:ascii="Arial" w:hAnsi="Arial" w:cs="Arial"/>
              <w:noProof/>
            </w:rPr>
          </w:pPr>
          <w:hyperlink w:anchor="_Toc235088711" w:history="1">
            <w:r w:rsidRPr="00EC38E0">
              <w:rPr>
                <w:rStyle w:val="Hyperlink"/>
                <w:rFonts w:ascii="Arial" w:eastAsia="Arial" w:hAnsi="Arial" w:cs="Arial"/>
                <w:noProof/>
              </w:rPr>
              <w:t>8. Personal Capability Development Plan</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_Toc235088711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13</w:t>
            </w:r>
            <w:r w:rsidRPr="00EC38E0">
              <w:rPr>
                <w:rFonts w:ascii="Arial" w:hAnsi="Arial" w:cs="Arial"/>
                <w:noProof/>
                <w:webHidden/>
              </w:rPr>
              <w:fldChar w:fldCharType="end"/>
            </w:r>
          </w:hyperlink>
        </w:p>
        <w:p w14:paraId="60D37819" w14:textId="5B196CDC" w:rsidR="00EC38E0" w:rsidRPr="00EC38E0" w:rsidRDefault="00EC38E0" w:rsidP="00EC38E0">
          <w:pPr>
            <w:pStyle w:val="TOC3"/>
            <w:tabs>
              <w:tab w:val="right" w:leader="dot" w:pos="9016"/>
            </w:tabs>
            <w:rPr>
              <w:rFonts w:ascii="Arial" w:hAnsi="Arial" w:cs="Arial"/>
              <w:noProof/>
            </w:rPr>
          </w:pPr>
          <w:hyperlink w:anchor="_Toc235088712" w:history="1">
            <w:r w:rsidRPr="00EC38E0">
              <w:rPr>
                <w:rStyle w:val="Hyperlink"/>
                <w:rFonts w:ascii="Arial" w:eastAsia="Arial" w:hAnsi="Arial" w:cs="Arial"/>
                <w:noProof/>
              </w:rPr>
              <w:t>8.1 Data Literacy Development</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_Toc235088712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13</w:t>
            </w:r>
            <w:r w:rsidRPr="00EC38E0">
              <w:rPr>
                <w:rFonts w:ascii="Arial" w:hAnsi="Arial" w:cs="Arial"/>
                <w:noProof/>
                <w:webHidden/>
              </w:rPr>
              <w:fldChar w:fldCharType="end"/>
            </w:r>
          </w:hyperlink>
        </w:p>
        <w:p w14:paraId="2BB33A70" w14:textId="504C5995" w:rsidR="00EC38E0" w:rsidRPr="00EC38E0" w:rsidRDefault="00EC38E0" w:rsidP="00EC38E0">
          <w:pPr>
            <w:pStyle w:val="TOC3"/>
            <w:tabs>
              <w:tab w:val="right" w:leader="dot" w:pos="9016"/>
            </w:tabs>
            <w:rPr>
              <w:rFonts w:ascii="Arial" w:hAnsi="Arial" w:cs="Arial"/>
              <w:noProof/>
            </w:rPr>
          </w:pPr>
          <w:hyperlink w:anchor="_Toc235088713" w:history="1">
            <w:r w:rsidRPr="00EC38E0">
              <w:rPr>
                <w:rStyle w:val="Hyperlink"/>
                <w:rFonts w:ascii="Arial" w:eastAsia="Arial" w:hAnsi="Arial" w:cs="Arial"/>
                <w:noProof/>
              </w:rPr>
              <w:t>8.2 AI Augmentation in HR</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_Toc235088713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14</w:t>
            </w:r>
            <w:r w:rsidRPr="00EC38E0">
              <w:rPr>
                <w:rFonts w:ascii="Arial" w:hAnsi="Arial" w:cs="Arial"/>
                <w:noProof/>
                <w:webHidden/>
              </w:rPr>
              <w:fldChar w:fldCharType="end"/>
            </w:r>
          </w:hyperlink>
        </w:p>
        <w:p w14:paraId="15D5AEFC" w14:textId="2B75BB5D" w:rsidR="00EC38E0" w:rsidRPr="00EC38E0" w:rsidRDefault="00EC38E0" w:rsidP="00EC38E0">
          <w:pPr>
            <w:pStyle w:val="TOC3"/>
            <w:tabs>
              <w:tab w:val="right" w:leader="dot" w:pos="9016"/>
            </w:tabs>
            <w:rPr>
              <w:rFonts w:ascii="Arial" w:hAnsi="Arial" w:cs="Arial"/>
              <w:noProof/>
            </w:rPr>
          </w:pPr>
          <w:hyperlink w:anchor="_Toc235088714" w:history="1">
            <w:r w:rsidRPr="00EC38E0">
              <w:rPr>
                <w:rStyle w:val="Hyperlink"/>
                <w:rFonts w:ascii="Arial" w:eastAsia="Arial" w:hAnsi="Arial" w:cs="Arial"/>
                <w:noProof/>
              </w:rPr>
              <w:t>8.3 Strategic Influencing Skills</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_Toc235088714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14</w:t>
            </w:r>
            <w:r w:rsidRPr="00EC38E0">
              <w:rPr>
                <w:rFonts w:ascii="Arial" w:hAnsi="Arial" w:cs="Arial"/>
                <w:noProof/>
                <w:webHidden/>
              </w:rPr>
              <w:fldChar w:fldCharType="end"/>
            </w:r>
          </w:hyperlink>
        </w:p>
        <w:p w14:paraId="41A6BA49" w14:textId="24B3721A" w:rsidR="00EC38E0" w:rsidRPr="00EC38E0" w:rsidRDefault="00EC38E0" w:rsidP="00EC38E0">
          <w:pPr>
            <w:pStyle w:val="TOC3"/>
            <w:tabs>
              <w:tab w:val="right" w:leader="dot" w:pos="9016"/>
            </w:tabs>
            <w:rPr>
              <w:rFonts w:ascii="Arial" w:hAnsi="Arial" w:cs="Arial"/>
              <w:noProof/>
            </w:rPr>
          </w:pPr>
          <w:hyperlink w:anchor="_Toc235088715" w:history="1">
            <w:r w:rsidRPr="00EC38E0">
              <w:rPr>
                <w:rStyle w:val="Hyperlink"/>
                <w:rFonts w:ascii="Arial" w:eastAsia="Arial" w:hAnsi="Arial" w:cs="Arial"/>
                <w:noProof/>
              </w:rPr>
              <w:t>8.4 Global Mobility Awareness</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_Toc235088715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14</w:t>
            </w:r>
            <w:r w:rsidRPr="00EC38E0">
              <w:rPr>
                <w:rFonts w:ascii="Arial" w:hAnsi="Arial" w:cs="Arial"/>
                <w:noProof/>
                <w:webHidden/>
              </w:rPr>
              <w:fldChar w:fldCharType="end"/>
            </w:r>
          </w:hyperlink>
        </w:p>
        <w:p w14:paraId="344559F6" w14:textId="1D8F6A47" w:rsidR="00EC38E0" w:rsidRPr="00EC38E0" w:rsidRDefault="00EC38E0" w:rsidP="00EC38E0">
          <w:pPr>
            <w:pStyle w:val="TOC2"/>
            <w:tabs>
              <w:tab w:val="right" w:leader="dot" w:pos="9016"/>
            </w:tabs>
            <w:rPr>
              <w:rFonts w:ascii="Arial" w:hAnsi="Arial" w:cs="Arial"/>
              <w:noProof/>
            </w:rPr>
          </w:pPr>
          <w:hyperlink w:anchor="_Toc235088716" w:history="1">
            <w:r w:rsidRPr="00EC38E0">
              <w:rPr>
                <w:rStyle w:val="Hyperlink"/>
                <w:rFonts w:ascii="Arial" w:eastAsia="Arial" w:hAnsi="Arial" w:cs="Arial"/>
                <w:noProof/>
              </w:rPr>
              <w:t>9. Conclusion</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_Toc235088716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14</w:t>
            </w:r>
            <w:r w:rsidRPr="00EC38E0">
              <w:rPr>
                <w:rFonts w:ascii="Arial" w:hAnsi="Arial" w:cs="Arial"/>
                <w:noProof/>
                <w:webHidden/>
              </w:rPr>
              <w:fldChar w:fldCharType="end"/>
            </w:r>
          </w:hyperlink>
        </w:p>
        <w:p w14:paraId="63990B3B" w14:textId="0D9252C7" w:rsidR="00EC38E0" w:rsidRPr="00EC38E0" w:rsidRDefault="00EC38E0" w:rsidP="00EC38E0">
          <w:pPr>
            <w:pStyle w:val="TOC1"/>
            <w:tabs>
              <w:tab w:val="right" w:leader="dot" w:pos="9016"/>
            </w:tabs>
            <w:rPr>
              <w:rFonts w:ascii="Arial" w:hAnsi="Arial" w:cs="Arial"/>
              <w:noProof/>
            </w:rPr>
          </w:pPr>
          <w:hyperlink w:anchor="_Toc235088717" w:history="1">
            <w:r w:rsidRPr="00EC38E0">
              <w:rPr>
                <w:rStyle w:val="Hyperlink"/>
                <w:rFonts w:ascii="Arial" w:eastAsia="Arial" w:hAnsi="Arial" w:cs="Arial"/>
                <w:noProof/>
              </w:rPr>
              <w:t>References</w:t>
            </w:r>
            <w:r w:rsidRPr="00EC38E0">
              <w:rPr>
                <w:rFonts w:ascii="Arial" w:hAnsi="Arial" w:cs="Arial"/>
                <w:noProof/>
                <w:webHidden/>
              </w:rPr>
              <w:tab/>
            </w:r>
            <w:r w:rsidRPr="00EC38E0">
              <w:rPr>
                <w:rFonts w:ascii="Arial" w:hAnsi="Arial" w:cs="Arial"/>
                <w:noProof/>
                <w:webHidden/>
              </w:rPr>
              <w:fldChar w:fldCharType="begin"/>
            </w:r>
            <w:r w:rsidRPr="00EC38E0">
              <w:rPr>
                <w:rFonts w:ascii="Arial" w:hAnsi="Arial" w:cs="Arial"/>
                <w:noProof/>
                <w:webHidden/>
              </w:rPr>
              <w:instrText xml:space="preserve"> PAGEREF _Toc235088717 \h </w:instrText>
            </w:r>
            <w:r w:rsidRPr="00EC38E0">
              <w:rPr>
                <w:rFonts w:ascii="Arial" w:hAnsi="Arial" w:cs="Arial"/>
                <w:noProof/>
                <w:webHidden/>
              </w:rPr>
            </w:r>
            <w:r w:rsidRPr="00EC38E0">
              <w:rPr>
                <w:rFonts w:ascii="Arial" w:hAnsi="Arial" w:cs="Arial"/>
                <w:noProof/>
                <w:webHidden/>
              </w:rPr>
              <w:fldChar w:fldCharType="separate"/>
            </w:r>
            <w:r w:rsidRPr="00EC38E0">
              <w:rPr>
                <w:rFonts w:ascii="Arial" w:hAnsi="Arial" w:cs="Arial"/>
                <w:noProof/>
                <w:webHidden/>
              </w:rPr>
              <w:t>15</w:t>
            </w:r>
            <w:r w:rsidRPr="00EC38E0">
              <w:rPr>
                <w:rFonts w:ascii="Arial" w:hAnsi="Arial" w:cs="Arial"/>
                <w:noProof/>
                <w:webHidden/>
              </w:rPr>
              <w:fldChar w:fldCharType="end"/>
            </w:r>
          </w:hyperlink>
        </w:p>
        <w:p w14:paraId="11C7B198" w14:textId="0150C09C" w:rsidR="00B856A4" w:rsidRPr="00EC38E0" w:rsidRDefault="00CB78F5" w:rsidP="00EC38E0">
          <w:pPr>
            <w:rPr>
              <w:rFonts w:ascii="Arial" w:eastAsia="Arial" w:hAnsi="Arial" w:cs="Arial"/>
            </w:rPr>
          </w:pPr>
          <w:r w:rsidRPr="00EC38E0">
            <w:rPr>
              <w:rFonts w:ascii="Arial" w:hAnsi="Arial" w:cs="Arial"/>
            </w:rPr>
            <w:fldChar w:fldCharType="end"/>
          </w:r>
        </w:p>
      </w:sdtContent>
    </w:sdt>
    <w:p w14:paraId="34F4C0CD" w14:textId="77777777" w:rsidR="00B856A4" w:rsidRPr="00EC38E0" w:rsidRDefault="00B856A4" w:rsidP="00EC38E0">
      <w:pPr>
        <w:rPr>
          <w:rFonts w:ascii="Arial" w:eastAsia="Arial" w:hAnsi="Arial" w:cs="Arial"/>
        </w:rPr>
      </w:pPr>
    </w:p>
    <w:p w14:paraId="2C95553C" w14:textId="77777777" w:rsidR="00B856A4" w:rsidRPr="00EC38E0" w:rsidRDefault="00CB78F5" w:rsidP="00EC38E0">
      <w:pPr>
        <w:rPr>
          <w:rFonts w:ascii="Arial" w:eastAsia="Arial" w:hAnsi="Arial" w:cs="Arial"/>
        </w:rPr>
      </w:pPr>
      <w:r w:rsidRPr="00EC38E0">
        <w:rPr>
          <w:rFonts w:ascii="Arial" w:hAnsi="Arial" w:cs="Arial"/>
        </w:rPr>
        <w:br w:type="page"/>
      </w:r>
    </w:p>
    <w:p w14:paraId="77F3B3B0" w14:textId="77777777" w:rsidR="00B856A4" w:rsidRPr="00EC38E0" w:rsidRDefault="00CB78F5" w:rsidP="00EC38E0">
      <w:pPr>
        <w:pStyle w:val="Heading1"/>
        <w:rPr>
          <w:rFonts w:ascii="Arial" w:eastAsia="Arial" w:hAnsi="Arial" w:cs="Arial"/>
        </w:rPr>
      </w:pPr>
      <w:bookmarkStart w:id="7" w:name="_Toc235088685"/>
      <w:r w:rsidRPr="00EC38E0">
        <w:rPr>
          <w:rFonts w:ascii="Arial" w:eastAsia="Arial" w:hAnsi="Arial" w:cs="Arial"/>
        </w:rPr>
        <w:lastRenderedPageBreak/>
        <w:t>TASK A: Socialisation, Identity &amp; Business Activism</w:t>
      </w:r>
      <w:bookmarkEnd w:id="7"/>
    </w:p>
    <w:p w14:paraId="5B415F6C" w14:textId="77777777" w:rsidR="00B856A4" w:rsidRPr="00EC38E0" w:rsidRDefault="00CB78F5" w:rsidP="00EC38E0">
      <w:pPr>
        <w:pStyle w:val="Heading2"/>
        <w:rPr>
          <w:rFonts w:ascii="Arial" w:eastAsia="Arial" w:hAnsi="Arial" w:cs="Arial"/>
        </w:rPr>
      </w:pPr>
      <w:bookmarkStart w:id="8" w:name="_Toc235088686"/>
      <w:r w:rsidRPr="00EC38E0">
        <w:rPr>
          <w:rFonts w:ascii="Arial" w:eastAsia="Arial" w:hAnsi="Arial" w:cs="Arial"/>
        </w:rPr>
        <w:t>1. Introduction</w:t>
      </w:r>
      <w:bookmarkEnd w:id="8"/>
    </w:p>
    <w:p w14:paraId="75F68F11" w14:textId="77777777" w:rsidR="00B856A4" w:rsidRPr="00EC38E0" w:rsidRDefault="00CB78F5" w:rsidP="00EC38E0">
      <w:pPr>
        <w:rPr>
          <w:rFonts w:ascii="Arial" w:eastAsia="Arial" w:hAnsi="Arial" w:cs="Arial"/>
        </w:rPr>
      </w:pPr>
      <w:r w:rsidRPr="00EC38E0">
        <w:rPr>
          <w:rFonts w:ascii="Arial" w:eastAsia="Arial" w:hAnsi="Arial" w:cs="Arial"/>
        </w:rPr>
        <w:t>A systematic synchronisation between talent, culture, and organizational processes that facilitates business transformation is referred to as human capital architecture for strategic renewal. The case study focused in this report revealed that there are several human capital issues with Helios Urban Mobility, such as an eight-month ramp-up period, 54% employee engagement and high graduate attrition. This report reflects on the problems of the ineffectiveness of newcomer integration, and the need to develop a strategic system of socialisation.</w:t>
      </w:r>
    </w:p>
    <w:p w14:paraId="0EDB8168" w14:textId="77777777" w:rsidR="00B856A4" w:rsidRPr="00EC38E0" w:rsidRDefault="00B856A4" w:rsidP="00EC38E0">
      <w:pPr>
        <w:rPr>
          <w:rFonts w:ascii="Arial" w:eastAsia="Arial" w:hAnsi="Arial" w:cs="Arial"/>
        </w:rPr>
      </w:pPr>
    </w:p>
    <w:p w14:paraId="16001A92" w14:textId="77777777" w:rsidR="00B856A4" w:rsidRPr="00EC38E0" w:rsidRDefault="00CB78F5" w:rsidP="00EC38E0">
      <w:pPr>
        <w:pStyle w:val="Heading2"/>
        <w:rPr>
          <w:rFonts w:ascii="Arial" w:eastAsia="Arial" w:hAnsi="Arial" w:cs="Arial"/>
        </w:rPr>
      </w:pPr>
      <w:bookmarkStart w:id="9" w:name="_Toc235088687"/>
      <w:r w:rsidRPr="00EC38E0">
        <w:rPr>
          <w:rFonts w:ascii="Arial" w:eastAsia="Arial" w:hAnsi="Arial" w:cs="Arial"/>
        </w:rPr>
        <w:t>2. Critical Evaluation: Traditional Onboarding vs Strategic Organisational Socialisation</w:t>
      </w:r>
      <w:bookmarkEnd w:id="9"/>
    </w:p>
    <w:p w14:paraId="1D0817D3" w14:textId="77777777" w:rsidR="00B856A4" w:rsidRPr="00EC38E0" w:rsidRDefault="00CB78F5" w:rsidP="00EC38E0">
      <w:pPr>
        <w:pStyle w:val="Heading3"/>
        <w:rPr>
          <w:rFonts w:ascii="Arial" w:eastAsia="Arial" w:hAnsi="Arial" w:cs="Arial"/>
        </w:rPr>
      </w:pPr>
      <w:bookmarkStart w:id="10" w:name="_Toc235088688"/>
      <w:r w:rsidRPr="00EC38E0">
        <w:rPr>
          <w:rFonts w:ascii="Arial" w:eastAsia="Arial" w:hAnsi="Arial" w:cs="Arial"/>
        </w:rPr>
        <w:t>2.1 Traditional Onboarding</w:t>
      </w:r>
      <w:bookmarkEnd w:id="10"/>
    </w:p>
    <w:p w14:paraId="5A86C9C0" w14:textId="77777777" w:rsidR="00B856A4" w:rsidRPr="00EC38E0" w:rsidRDefault="00CB78F5" w:rsidP="00EC38E0">
      <w:pPr>
        <w:rPr>
          <w:rFonts w:ascii="Arial" w:eastAsia="Arial" w:hAnsi="Arial" w:cs="Arial"/>
        </w:rPr>
      </w:pPr>
      <w:r w:rsidRPr="00EC38E0">
        <w:rPr>
          <w:rFonts w:ascii="Arial" w:eastAsia="Arial" w:hAnsi="Arial" w:cs="Arial"/>
        </w:rPr>
        <w:t>The conventional onboarding is a short-term job method that introduces new hires to organisational policies, procedures, their work roles and compliance concerns. Its primary objective is to be sure it is ready for operations and that uncertainty is eliminated. According to Yu et al. (2025), administrative induction is not enough for proper employee induction and retention, especially in knowledge-oriented organisations. Consequently, workers can exhibit low social ties and poor organisational citizenship behaviours which can lead to low loyalty.</w:t>
      </w:r>
    </w:p>
    <w:p w14:paraId="7FF6AB41" w14:textId="77777777" w:rsidR="00B856A4" w:rsidRPr="00EC38E0" w:rsidRDefault="00CB78F5" w:rsidP="00EC38E0">
      <w:pPr>
        <w:pStyle w:val="Heading3"/>
        <w:rPr>
          <w:rFonts w:ascii="Arial" w:eastAsia="Arial" w:hAnsi="Arial" w:cs="Arial"/>
        </w:rPr>
      </w:pPr>
      <w:bookmarkStart w:id="11" w:name="_Toc235088689"/>
      <w:r w:rsidRPr="00EC38E0">
        <w:rPr>
          <w:rFonts w:ascii="Arial" w:eastAsia="Arial" w:hAnsi="Arial" w:cs="Arial"/>
        </w:rPr>
        <w:t>2.2 Strategic Organisational Socialisation</w:t>
      </w:r>
      <w:bookmarkEnd w:id="11"/>
    </w:p>
    <w:p w14:paraId="3514DB05" w14:textId="77777777" w:rsidR="00B856A4" w:rsidRPr="00EC38E0" w:rsidRDefault="00CB78F5" w:rsidP="00EC38E0">
      <w:pPr>
        <w:rPr>
          <w:rFonts w:ascii="Arial" w:eastAsia="Arial" w:hAnsi="Arial" w:cs="Arial"/>
        </w:rPr>
      </w:pPr>
      <w:r w:rsidRPr="00EC38E0">
        <w:rPr>
          <w:rFonts w:ascii="Arial" w:eastAsia="Arial" w:hAnsi="Arial" w:cs="Arial"/>
        </w:rPr>
        <w:t>Strategic organisational socialisation is not only about an administrative induction into the organisation, but also about obtaining behavioural society status as well as cultural and identity integration. It allows staff to learn the values, norms and behaviours that are expected of them in an organisation, and establish positive employee relationships. Bauer et al. (2025) emphasised the need for organisations to invest in newcomer adaptability, connectivity and long-term integration in the contemporary world of work to meet the changing demands of the workplace. It enhances employee adjustment through mentoring, collaborative learning and developmental experiences. This is crucial for Helios, as it will facilitate innovation, speed up integration and bring people on board to meet needs of the business.</w:t>
      </w:r>
    </w:p>
    <w:p w14:paraId="7C2312C6" w14:textId="77777777" w:rsidR="00B856A4" w:rsidRPr="00EC38E0" w:rsidRDefault="00CB78F5" w:rsidP="00EC38E0">
      <w:pPr>
        <w:pStyle w:val="Heading3"/>
        <w:rPr>
          <w:rFonts w:ascii="Arial" w:eastAsia="Arial" w:hAnsi="Arial" w:cs="Arial"/>
        </w:rPr>
      </w:pPr>
      <w:bookmarkStart w:id="12" w:name="_Toc235088690"/>
      <w:r w:rsidRPr="00EC38E0">
        <w:rPr>
          <w:rFonts w:ascii="Arial" w:eastAsia="Arial" w:hAnsi="Arial" w:cs="Arial"/>
        </w:rPr>
        <w:t>2.3 Psychological Contract Theory</w:t>
      </w:r>
      <w:bookmarkEnd w:id="12"/>
    </w:p>
    <w:p w14:paraId="68942C77" w14:textId="77777777" w:rsidR="00B856A4" w:rsidRPr="00EC38E0" w:rsidRDefault="00CB78F5" w:rsidP="00EC38E0">
      <w:pPr>
        <w:rPr>
          <w:rFonts w:ascii="Arial" w:eastAsia="Arial" w:hAnsi="Arial" w:cs="Arial"/>
        </w:rPr>
      </w:pPr>
      <w:r w:rsidRPr="00EC38E0">
        <w:rPr>
          <w:rFonts w:ascii="Arial" w:eastAsia="Arial" w:hAnsi="Arial" w:cs="Arial"/>
        </w:rPr>
        <w:t xml:space="preserve">The Psychological Contract Theory is the theory of employment that is based on unstated expectations that an employee has of the employer and vice versa. New </w:t>
      </w:r>
      <w:r w:rsidRPr="00EC38E0">
        <w:rPr>
          <w:rFonts w:ascii="Arial" w:eastAsia="Arial" w:hAnsi="Arial" w:cs="Arial"/>
        </w:rPr>
        <w:lastRenderedPageBreak/>
        <w:t>entrants are likely to be performing at work for pay in exchange for meaningful work. Therefore, measuring employee engagement and organisational commitment will be noticeable when HUM will succeed in meeting its employees' expectations. Islam et al. (2025) showed a significant relationship between social capital, perceived organisational support and proactive employee characteristics that have a positive influence on work engagement in the socialisation process.</w:t>
      </w:r>
      <w:r w:rsidRPr="00EC38E0">
        <w:rPr>
          <w:rFonts w:ascii="Arial" w:eastAsia="Arial" w:hAnsi="Arial" w:cs="Arial"/>
          <w:color w:val="1A1A1A"/>
          <w:shd w:val="clear" w:color="auto" w:fill="F7F7F7"/>
        </w:rPr>
        <w:t xml:space="preserve"> </w:t>
      </w:r>
      <w:r w:rsidRPr="00EC38E0">
        <w:rPr>
          <w:rFonts w:ascii="Arial" w:eastAsia="Arial" w:hAnsi="Arial" w:cs="Arial"/>
        </w:rPr>
        <w:t>Newcomers who used effective organizational socialization tactics (OSTs) experienced higher levels of work engagement. Undelivered expectations can, however, lead to psychological contract violation, higher levels of lack of trust and higher turnover intentions.</w:t>
      </w:r>
    </w:p>
    <w:p w14:paraId="177AB8DC" w14:textId="77777777" w:rsidR="00B856A4" w:rsidRPr="00EC38E0" w:rsidRDefault="00CB78F5" w:rsidP="00EC38E0">
      <w:pPr>
        <w:pStyle w:val="Heading3"/>
        <w:rPr>
          <w:rFonts w:ascii="Arial" w:eastAsia="Arial" w:hAnsi="Arial" w:cs="Arial"/>
        </w:rPr>
      </w:pPr>
      <w:bookmarkStart w:id="13" w:name="_Toc235088691"/>
      <w:r w:rsidRPr="00EC38E0">
        <w:rPr>
          <w:rFonts w:ascii="Arial" w:eastAsia="Arial" w:hAnsi="Arial" w:cs="Arial"/>
        </w:rPr>
        <w:t>2.4 Identity Construction Theory</w:t>
      </w:r>
      <w:bookmarkEnd w:id="13"/>
    </w:p>
    <w:p w14:paraId="5A128B6A" w14:textId="77777777" w:rsidR="00B856A4" w:rsidRPr="00EC38E0" w:rsidRDefault="00CB78F5" w:rsidP="00EC38E0">
      <w:pPr>
        <w:jc w:val="center"/>
        <w:rPr>
          <w:rFonts w:ascii="Arial" w:eastAsia="Arial" w:hAnsi="Arial" w:cs="Arial"/>
        </w:rPr>
      </w:pPr>
      <w:r w:rsidRPr="00EC38E0">
        <w:rPr>
          <w:rFonts w:ascii="Arial" w:eastAsia="Arial" w:hAnsi="Arial" w:cs="Arial"/>
          <w:noProof/>
        </w:rPr>
        <w:drawing>
          <wp:inline distT="114300" distB="114300" distL="114300" distR="114300" wp14:anchorId="5C56BC5E" wp14:editId="068556D1">
            <wp:extent cx="4967479" cy="3572241"/>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967479" cy="3572241"/>
                    </a:xfrm>
                    <a:prstGeom prst="rect">
                      <a:avLst/>
                    </a:prstGeom>
                    <a:ln/>
                  </pic:spPr>
                </pic:pic>
              </a:graphicData>
            </a:graphic>
          </wp:inline>
        </w:drawing>
      </w:r>
    </w:p>
    <w:p w14:paraId="147B43E4" w14:textId="77777777" w:rsidR="00B856A4" w:rsidRPr="00EC38E0" w:rsidRDefault="00CB78F5" w:rsidP="00EC38E0">
      <w:pPr>
        <w:jc w:val="center"/>
        <w:rPr>
          <w:rFonts w:ascii="Arial" w:eastAsia="Arial" w:hAnsi="Arial" w:cs="Arial"/>
          <w:b/>
          <w:bCs/>
        </w:rPr>
      </w:pPr>
      <w:r w:rsidRPr="00EC38E0">
        <w:rPr>
          <w:rFonts w:ascii="Arial" w:eastAsia="Arial" w:hAnsi="Arial" w:cs="Arial"/>
          <w:b/>
          <w:bCs/>
        </w:rPr>
        <w:t>Figure 1: Framework of the Identity Construction Theory</w:t>
      </w:r>
    </w:p>
    <w:p w14:paraId="57E84842" w14:textId="77777777" w:rsidR="00B856A4" w:rsidRPr="00EC38E0" w:rsidRDefault="00CB78F5" w:rsidP="00EC38E0">
      <w:pPr>
        <w:jc w:val="center"/>
        <w:rPr>
          <w:rFonts w:ascii="Arial" w:eastAsia="Arial" w:hAnsi="Arial" w:cs="Arial"/>
        </w:rPr>
      </w:pPr>
      <w:r w:rsidRPr="00EC38E0">
        <w:rPr>
          <w:rFonts w:ascii="Arial" w:eastAsia="Arial" w:hAnsi="Arial" w:cs="Arial"/>
        </w:rPr>
        <w:t>(Source: Inspired by the ideas of Awan and Abbas, 2025)</w:t>
      </w:r>
    </w:p>
    <w:p w14:paraId="0529024B" w14:textId="77777777" w:rsidR="00B856A4" w:rsidRPr="00EC38E0" w:rsidRDefault="00CB78F5" w:rsidP="00EC38E0">
      <w:pPr>
        <w:rPr>
          <w:rFonts w:ascii="Arial" w:eastAsia="Arial" w:hAnsi="Arial" w:cs="Arial"/>
        </w:rPr>
      </w:pPr>
      <w:r w:rsidRPr="00EC38E0">
        <w:rPr>
          <w:rFonts w:ascii="Arial" w:eastAsia="Arial" w:hAnsi="Arial" w:cs="Arial"/>
        </w:rPr>
        <w:t xml:space="preserve">According to Identity Construction Theory (ICT), new people build their professional identity continuously upon interaction with people in the organisation and their experiences at the workplace. When employees feel a sense of self-congruence with HUM's organisational values, they will be more likely to stay engaged with the company. Structured organisational socialisation strategies are significant in determining newcomer identity development (Awan and Abbas, 2025). This will significantly create a greater sense of belonging and purpose amongst the employees. </w:t>
      </w:r>
    </w:p>
    <w:p w14:paraId="1149A375" w14:textId="77777777" w:rsidR="00B856A4" w:rsidRPr="00EC38E0" w:rsidRDefault="00B856A4" w:rsidP="00EC38E0">
      <w:pPr>
        <w:rPr>
          <w:rFonts w:ascii="Arial" w:eastAsia="Arial" w:hAnsi="Arial" w:cs="Arial"/>
        </w:rPr>
      </w:pPr>
    </w:p>
    <w:p w14:paraId="5110796C" w14:textId="77777777" w:rsidR="00B856A4" w:rsidRPr="00EC38E0" w:rsidRDefault="00CB78F5" w:rsidP="00EC38E0">
      <w:pPr>
        <w:pStyle w:val="Heading2"/>
        <w:rPr>
          <w:rFonts w:ascii="Arial" w:eastAsia="Arial" w:hAnsi="Arial" w:cs="Arial"/>
        </w:rPr>
      </w:pPr>
      <w:bookmarkStart w:id="14" w:name="_Toc235088692"/>
      <w:r w:rsidRPr="00EC38E0">
        <w:rPr>
          <w:rFonts w:ascii="Arial" w:eastAsia="Arial" w:hAnsi="Arial" w:cs="Arial"/>
        </w:rPr>
        <w:lastRenderedPageBreak/>
        <w:t>3. Strategic structured socialisation framework for Helios</w:t>
      </w:r>
      <w:bookmarkEnd w:id="14"/>
    </w:p>
    <w:p w14:paraId="000F0DBD" w14:textId="77777777" w:rsidR="00B856A4" w:rsidRPr="00EC38E0" w:rsidRDefault="00CB78F5" w:rsidP="00EC38E0">
      <w:pPr>
        <w:rPr>
          <w:rFonts w:ascii="Arial" w:eastAsia="Arial" w:hAnsi="Arial" w:cs="Arial"/>
          <w:b/>
          <w:bCs/>
          <w:i/>
          <w:iCs/>
        </w:rPr>
      </w:pPr>
      <w:r w:rsidRPr="00EC38E0">
        <w:rPr>
          <w:rFonts w:ascii="Arial" w:eastAsia="Arial" w:hAnsi="Arial" w:cs="Arial"/>
          <w:b/>
          <w:bCs/>
          <w:i/>
          <w:iCs/>
        </w:rPr>
        <w:t>Stage 1: Pre-Boarding</w:t>
      </w:r>
    </w:p>
    <w:p w14:paraId="5C8EB58B" w14:textId="77777777" w:rsidR="00B856A4" w:rsidRPr="00EC38E0" w:rsidRDefault="00CB78F5" w:rsidP="00EC38E0">
      <w:pPr>
        <w:rPr>
          <w:rFonts w:ascii="Arial" w:eastAsia="Arial" w:hAnsi="Arial" w:cs="Arial"/>
        </w:rPr>
      </w:pPr>
      <w:r w:rsidRPr="00EC38E0">
        <w:rPr>
          <w:rFonts w:ascii="Arial" w:eastAsia="Arial" w:hAnsi="Arial" w:cs="Arial"/>
        </w:rPr>
        <w:t>It becomes essential for Helios to develop a structured pre-boarding programme for new talents to manage uncertainty and reinforce their psychological contract before joining. Enhancing readiness and organisational attachment can be achieved through activities as shown in table 1. Organisational culture greatly impacts employee perceptions even before the initial working days (Schneider et al. 2026). Too much information, though, can scare off new users and lead to false expectations. Freis (2025) pointed out that communication has an impact on the emotions of staff.</w:t>
      </w:r>
    </w:p>
    <w:p w14:paraId="69D783F1" w14:textId="77777777" w:rsidR="00B856A4" w:rsidRPr="00EC38E0" w:rsidRDefault="00CB78F5" w:rsidP="00EC38E0">
      <w:pPr>
        <w:jc w:val="center"/>
        <w:rPr>
          <w:rFonts w:ascii="Arial" w:eastAsia="Arial" w:hAnsi="Arial" w:cs="Arial"/>
          <w:b/>
          <w:bCs/>
        </w:rPr>
      </w:pPr>
      <w:r w:rsidRPr="00EC38E0">
        <w:rPr>
          <w:rFonts w:ascii="Arial" w:eastAsia="Arial" w:hAnsi="Arial" w:cs="Arial"/>
          <w:b/>
          <w:bCs/>
          <w:noProof/>
        </w:rPr>
        <w:drawing>
          <wp:inline distT="114300" distB="114300" distL="114300" distR="114300" wp14:anchorId="44603C49" wp14:editId="3AF58460">
            <wp:extent cx="5731200" cy="35687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731200" cy="3568700"/>
                    </a:xfrm>
                    <a:prstGeom prst="rect">
                      <a:avLst/>
                    </a:prstGeom>
                    <a:ln/>
                  </pic:spPr>
                </pic:pic>
              </a:graphicData>
            </a:graphic>
          </wp:inline>
        </w:drawing>
      </w:r>
    </w:p>
    <w:p w14:paraId="0BED91FD" w14:textId="77777777" w:rsidR="00B856A4" w:rsidRPr="00EC38E0" w:rsidRDefault="00CB78F5" w:rsidP="00EC38E0">
      <w:pPr>
        <w:jc w:val="center"/>
        <w:rPr>
          <w:rFonts w:ascii="Arial" w:eastAsia="Arial" w:hAnsi="Arial" w:cs="Arial"/>
          <w:b/>
          <w:bCs/>
        </w:rPr>
      </w:pPr>
      <w:r w:rsidRPr="00EC38E0">
        <w:rPr>
          <w:rFonts w:ascii="Arial" w:eastAsia="Arial" w:hAnsi="Arial" w:cs="Arial"/>
          <w:b/>
          <w:bCs/>
        </w:rPr>
        <w:t>Table 1: Preboarding process activities</w:t>
      </w:r>
    </w:p>
    <w:p w14:paraId="34065DCB" w14:textId="77777777" w:rsidR="00B856A4" w:rsidRPr="00EC38E0" w:rsidRDefault="00CB78F5" w:rsidP="00EC38E0">
      <w:pPr>
        <w:jc w:val="center"/>
        <w:rPr>
          <w:rFonts w:ascii="Arial" w:eastAsia="Arial" w:hAnsi="Arial" w:cs="Arial"/>
        </w:rPr>
      </w:pPr>
      <w:r w:rsidRPr="00EC38E0">
        <w:rPr>
          <w:rFonts w:ascii="Arial" w:eastAsia="Arial" w:hAnsi="Arial" w:cs="Arial"/>
        </w:rPr>
        <w:t>(Source: self-created)</w:t>
      </w:r>
    </w:p>
    <w:p w14:paraId="73490823" w14:textId="77777777" w:rsidR="00B856A4" w:rsidRPr="00EC38E0" w:rsidRDefault="00CB78F5" w:rsidP="00EC38E0">
      <w:pPr>
        <w:rPr>
          <w:rFonts w:ascii="Arial" w:eastAsia="Arial" w:hAnsi="Arial" w:cs="Arial"/>
          <w:b/>
          <w:bCs/>
          <w:i/>
          <w:iCs/>
        </w:rPr>
      </w:pPr>
      <w:r w:rsidRPr="00EC38E0">
        <w:rPr>
          <w:rFonts w:ascii="Arial" w:eastAsia="Arial" w:hAnsi="Arial" w:cs="Arial"/>
          <w:b/>
          <w:bCs/>
          <w:i/>
          <w:iCs/>
        </w:rPr>
        <w:t>Stage 2: First 90 Days</w:t>
      </w:r>
    </w:p>
    <w:p w14:paraId="53CA2D49" w14:textId="77777777" w:rsidR="00B856A4" w:rsidRPr="00EC38E0" w:rsidRDefault="00CB78F5" w:rsidP="00EC38E0">
      <w:pPr>
        <w:rPr>
          <w:rFonts w:ascii="Arial" w:eastAsia="Arial" w:hAnsi="Arial" w:cs="Arial"/>
        </w:rPr>
      </w:pPr>
      <w:r w:rsidRPr="00EC38E0">
        <w:rPr>
          <w:rFonts w:ascii="Arial" w:eastAsia="Arial" w:hAnsi="Arial" w:cs="Arial"/>
        </w:rPr>
        <w:t xml:space="preserve">These initial 90 days should be dedicated to cultural learning, awareness and cross-functional learning via workshops, I-labs, and project simulations. Managing and structuring the socialisation process can assist the employee in making the transition by ensuring the expectations are communicated and fostering good employee relationships. Religious between-school support programmes are, however, highly structured and may be seen to encourage conformity, which may reduce creativity. This limitation aside, Helios works in a co-creative, AI-enabled world where it is crucial to share information. There is a strong possibility that structured socialisation will </w:t>
      </w:r>
      <w:r w:rsidRPr="00EC38E0">
        <w:rPr>
          <w:rFonts w:ascii="Arial" w:eastAsia="Arial" w:hAnsi="Arial" w:cs="Arial"/>
        </w:rPr>
        <w:lastRenderedPageBreak/>
        <w:t xml:space="preserve">enhance the current 54% roll-on. </w:t>
      </w:r>
      <w:hyperlink r:id="rId10">
        <w:r w:rsidRPr="00EC38E0">
          <w:rPr>
            <w:rFonts w:ascii="Arial" w:eastAsia="Arial" w:hAnsi="Arial" w:cs="Arial"/>
          </w:rPr>
          <w:t>A 2% increase in Human Capital ROI</w:t>
        </w:r>
      </w:hyperlink>
      <w:r w:rsidRPr="00EC38E0">
        <w:rPr>
          <w:rFonts w:ascii="Arial" w:eastAsia="Arial" w:hAnsi="Arial" w:cs="Arial"/>
        </w:rPr>
        <w:t xml:space="preserve"> can generate $10 million more in profit for companies with large workforce costs (Petres, 2025).</w:t>
      </w:r>
    </w:p>
    <w:p w14:paraId="0E382C0E" w14:textId="77777777" w:rsidR="00B856A4" w:rsidRPr="00EC38E0" w:rsidRDefault="00CB78F5" w:rsidP="00EC38E0">
      <w:pPr>
        <w:rPr>
          <w:rFonts w:ascii="Arial" w:eastAsia="Arial" w:hAnsi="Arial" w:cs="Arial"/>
          <w:b/>
          <w:bCs/>
          <w:i/>
          <w:iCs/>
        </w:rPr>
      </w:pPr>
      <w:r w:rsidRPr="00EC38E0">
        <w:rPr>
          <w:rFonts w:ascii="Arial" w:eastAsia="Arial" w:hAnsi="Arial" w:cs="Arial"/>
          <w:b/>
          <w:bCs/>
          <w:i/>
          <w:iCs/>
        </w:rPr>
        <w:t>Stage 3: Year One Integration</w:t>
      </w:r>
    </w:p>
    <w:p w14:paraId="1BFEC318" w14:textId="77777777" w:rsidR="00B856A4" w:rsidRPr="00EC38E0" w:rsidRDefault="00CB78F5" w:rsidP="00EC38E0">
      <w:pPr>
        <w:rPr>
          <w:rFonts w:ascii="Arial" w:eastAsia="Arial" w:hAnsi="Arial" w:cs="Arial"/>
        </w:rPr>
      </w:pPr>
      <w:r w:rsidRPr="00EC38E0">
        <w:rPr>
          <w:rFonts w:ascii="Arial" w:eastAsia="Arial" w:hAnsi="Arial" w:cs="Arial"/>
        </w:rPr>
        <w:t>Integration for year 1 needs to include development reviews, innovation projects, leadership exposure, international mobility options and make the employee a devoted organisational citizen. Retention, commitment and visibility of career through long-term development programmes. Barua et al. (2025) emphasised the need for the development of the workforce to enhance employee performance and retain them. However, all such projects involve major investments and can pose operational problems at many sites. The disadvantages, however, do not outweigh the advantages in the long run, as it will be cheaper to hold on to your good staff members than to replace them. Meanwhile, reducing employee attrition by just 2% through targeted strategic HR interventions can save upwards of $3 million annually (Petres, 2025).</w:t>
      </w:r>
    </w:p>
    <w:p w14:paraId="178F376E" w14:textId="77777777" w:rsidR="00B856A4" w:rsidRPr="00EC38E0" w:rsidRDefault="00B856A4" w:rsidP="00EC38E0">
      <w:pPr>
        <w:rPr>
          <w:rFonts w:ascii="Arial" w:eastAsia="Arial" w:hAnsi="Arial" w:cs="Arial"/>
        </w:rPr>
      </w:pPr>
    </w:p>
    <w:p w14:paraId="6C4E23EA" w14:textId="77777777" w:rsidR="00B856A4" w:rsidRPr="00EC38E0" w:rsidRDefault="00CB78F5" w:rsidP="00EC38E0">
      <w:pPr>
        <w:pStyle w:val="Heading2"/>
        <w:rPr>
          <w:rFonts w:ascii="Arial" w:eastAsia="Arial" w:hAnsi="Arial" w:cs="Arial"/>
        </w:rPr>
      </w:pPr>
      <w:bookmarkStart w:id="15" w:name="_Toc235088693"/>
      <w:r w:rsidRPr="00EC38E0">
        <w:rPr>
          <w:rFonts w:ascii="Arial" w:eastAsia="Arial" w:hAnsi="Arial" w:cs="Arial"/>
        </w:rPr>
        <w:t>4. Mechanisms to Cultivate Organisational Citizenship</w:t>
      </w:r>
      <w:bookmarkEnd w:id="15"/>
    </w:p>
    <w:p w14:paraId="0CC4C79D" w14:textId="77777777" w:rsidR="00B856A4" w:rsidRPr="00EC38E0" w:rsidRDefault="00CB78F5" w:rsidP="00EC38E0">
      <w:pPr>
        <w:pStyle w:val="Heading3"/>
        <w:rPr>
          <w:rFonts w:ascii="Arial" w:eastAsia="Arial" w:hAnsi="Arial" w:cs="Arial"/>
        </w:rPr>
      </w:pPr>
      <w:bookmarkStart w:id="16" w:name="_Toc235088694"/>
      <w:r w:rsidRPr="00EC38E0">
        <w:rPr>
          <w:rFonts w:ascii="Arial" w:eastAsia="Arial" w:hAnsi="Arial" w:cs="Arial"/>
        </w:rPr>
        <w:t>4.1 Organisational Identification</w:t>
      </w:r>
      <w:bookmarkEnd w:id="16"/>
    </w:p>
    <w:p w14:paraId="742A9265" w14:textId="77777777" w:rsidR="00B856A4" w:rsidRPr="00EC38E0" w:rsidRDefault="00CB78F5" w:rsidP="00EC38E0">
      <w:pPr>
        <w:rPr>
          <w:rFonts w:ascii="Arial" w:eastAsia="Arial" w:hAnsi="Arial" w:cs="Arial"/>
        </w:rPr>
      </w:pPr>
      <w:r w:rsidRPr="00EC38E0">
        <w:rPr>
          <w:rFonts w:ascii="Arial" w:eastAsia="Arial" w:hAnsi="Arial" w:cs="Arial"/>
        </w:rPr>
        <w:t>It is a mandate for staff functions and activities to be in line with Helios' mission of sustainable mobility and smart city innovation to strengthen organisational identification. Those who know the value that their activities bring to society are more apt to be committed to the organisation. Strong identification could sometimes discourage independent thinking and critical evaluation of the organisational decisions. Professional growth offers an opportunity for employees to stay in their organisations, with 34% more likely to stay when offered these opportunities (AIHR, 2026).</w:t>
      </w:r>
    </w:p>
    <w:p w14:paraId="203F2E05" w14:textId="77777777" w:rsidR="00B856A4" w:rsidRPr="00EC38E0" w:rsidRDefault="00CB78F5" w:rsidP="00EC38E0">
      <w:pPr>
        <w:pStyle w:val="Heading3"/>
        <w:rPr>
          <w:rFonts w:ascii="Arial" w:eastAsia="Arial" w:hAnsi="Arial" w:cs="Arial"/>
        </w:rPr>
      </w:pPr>
      <w:bookmarkStart w:id="17" w:name="_Toc235088695"/>
      <w:r w:rsidRPr="00EC38E0">
        <w:rPr>
          <w:rFonts w:ascii="Arial" w:eastAsia="Arial" w:hAnsi="Arial" w:cs="Arial"/>
        </w:rPr>
        <w:t>4.2 Ethical Professionalism</w:t>
      </w:r>
      <w:bookmarkEnd w:id="17"/>
    </w:p>
    <w:p w14:paraId="32D53D13" w14:textId="77777777" w:rsidR="00B856A4" w:rsidRPr="00EC38E0" w:rsidRDefault="00CB78F5" w:rsidP="00EC38E0">
      <w:pPr>
        <w:rPr>
          <w:rFonts w:ascii="Arial" w:eastAsia="Arial" w:hAnsi="Arial" w:cs="Arial"/>
        </w:rPr>
      </w:pPr>
      <w:r w:rsidRPr="00EC38E0">
        <w:rPr>
          <w:rFonts w:ascii="Arial" w:eastAsia="Arial" w:hAnsi="Arial" w:cs="Arial"/>
        </w:rPr>
        <w:t>Professionalism needs to be encouraged with ethics certification, AI ethics training and work with responsible innovation (</w:t>
      </w:r>
      <w:r w:rsidRPr="00EC38E0">
        <w:rPr>
          <w:rFonts w:ascii="Arial" w:eastAsia="Arial" w:hAnsi="Arial" w:cs="Arial"/>
          <w:highlight w:val="white"/>
        </w:rPr>
        <w:t>Klarin</w:t>
      </w:r>
      <w:r w:rsidRPr="00EC38E0">
        <w:rPr>
          <w:rFonts w:ascii="Arial" w:eastAsia="Arial" w:hAnsi="Arial" w:cs="Arial"/>
        </w:rPr>
        <w:t xml:space="preserve"> et al., 2024). These activities can foster accountability and trust, and a professional demeanour. However, training programs could turn into "paper drills" if workers are unable to internalise the values and behaviours of the organisation.</w:t>
      </w:r>
    </w:p>
    <w:p w14:paraId="3994D1C7" w14:textId="77777777" w:rsidR="00B856A4" w:rsidRPr="00EC38E0" w:rsidRDefault="00CB78F5" w:rsidP="00EC38E0">
      <w:pPr>
        <w:pStyle w:val="Heading3"/>
        <w:rPr>
          <w:rFonts w:ascii="Arial" w:eastAsia="Arial" w:hAnsi="Arial" w:cs="Arial"/>
        </w:rPr>
      </w:pPr>
      <w:bookmarkStart w:id="18" w:name="_Toc235088696"/>
      <w:r w:rsidRPr="00EC38E0">
        <w:rPr>
          <w:rFonts w:ascii="Arial" w:eastAsia="Arial" w:hAnsi="Arial" w:cs="Arial"/>
        </w:rPr>
        <w:t>4.3 Developing the Business Activist Mindset</w:t>
      </w:r>
      <w:bookmarkEnd w:id="18"/>
    </w:p>
    <w:p w14:paraId="1D408AE6" w14:textId="77777777" w:rsidR="00B856A4" w:rsidRPr="00EC38E0" w:rsidRDefault="00CB78F5" w:rsidP="00EC38E0">
      <w:pPr>
        <w:rPr>
          <w:rFonts w:ascii="Arial" w:eastAsia="Arial" w:hAnsi="Arial" w:cs="Arial"/>
        </w:rPr>
      </w:pPr>
      <w:r w:rsidRPr="00EC38E0">
        <w:rPr>
          <w:rFonts w:ascii="Arial" w:eastAsia="Arial" w:hAnsi="Arial" w:cs="Arial"/>
        </w:rPr>
        <w:t xml:space="preserve">Employees should be inspired to act as entrepreneurs by means of stakeholder labs and sustainability challenges on Helios' initiative forums. Hanisch et al. (2025) claimed that strategic cooperation between the various actors in the organisation can be </w:t>
      </w:r>
      <w:r w:rsidRPr="00EC38E0">
        <w:rPr>
          <w:rFonts w:ascii="Arial" w:eastAsia="Arial" w:hAnsi="Arial" w:cs="Arial"/>
        </w:rPr>
        <w:lastRenderedPageBreak/>
        <w:t xml:space="preserve">facilitated by shared perspectives on how to think. Likewise, </w:t>
      </w:r>
      <w:proofErr w:type="spellStart"/>
      <w:r w:rsidRPr="00EC38E0">
        <w:rPr>
          <w:rFonts w:ascii="Arial" w:eastAsia="Arial" w:hAnsi="Arial" w:cs="Arial"/>
        </w:rPr>
        <w:t>Sumarlan</w:t>
      </w:r>
      <w:proofErr w:type="spellEnd"/>
      <w:r w:rsidRPr="00EC38E0">
        <w:rPr>
          <w:rFonts w:ascii="Arial" w:eastAsia="Arial" w:hAnsi="Arial" w:cs="Arial"/>
        </w:rPr>
        <w:t xml:space="preserve"> et al. (2025) concluded that good communication enhances the work of stakeholders and their commitment. </w:t>
      </w:r>
    </w:p>
    <w:p w14:paraId="501D5798" w14:textId="77777777" w:rsidR="00B856A4" w:rsidRPr="00EC38E0" w:rsidRDefault="00B856A4" w:rsidP="00EC38E0">
      <w:pPr>
        <w:rPr>
          <w:rFonts w:ascii="Arial" w:eastAsia="Arial" w:hAnsi="Arial" w:cs="Arial"/>
        </w:rPr>
      </w:pPr>
    </w:p>
    <w:p w14:paraId="10B64B59" w14:textId="77777777" w:rsidR="00B856A4" w:rsidRPr="00EC38E0" w:rsidRDefault="00CB78F5" w:rsidP="00EC38E0">
      <w:pPr>
        <w:pStyle w:val="Heading1"/>
        <w:rPr>
          <w:rFonts w:ascii="Arial" w:eastAsia="Arial" w:hAnsi="Arial" w:cs="Arial"/>
        </w:rPr>
      </w:pPr>
      <w:bookmarkStart w:id="19" w:name="_Toc235088697"/>
      <w:r w:rsidRPr="00EC38E0">
        <w:rPr>
          <w:rFonts w:ascii="Arial" w:eastAsia="Arial" w:hAnsi="Arial" w:cs="Arial"/>
        </w:rPr>
        <w:t>TASK B: Job Design</w:t>
      </w:r>
      <w:bookmarkEnd w:id="19"/>
      <w:r w:rsidRPr="00EC38E0">
        <w:rPr>
          <w:rFonts w:ascii="Arial" w:eastAsia="Arial" w:hAnsi="Arial" w:cs="Arial"/>
        </w:rPr>
        <w:t xml:space="preserve"> </w:t>
      </w:r>
    </w:p>
    <w:p w14:paraId="3C7542BD" w14:textId="77777777" w:rsidR="00B856A4" w:rsidRPr="00EC38E0" w:rsidRDefault="00CB78F5" w:rsidP="00EC38E0">
      <w:pPr>
        <w:pStyle w:val="Heading2"/>
        <w:rPr>
          <w:rFonts w:ascii="Arial" w:eastAsia="Arial" w:hAnsi="Arial" w:cs="Arial"/>
        </w:rPr>
      </w:pPr>
      <w:bookmarkStart w:id="20" w:name="_Toc235088698"/>
      <w:r w:rsidRPr="00EC38E0">
        <w:rPr>
          <w:rFonts w:ascii="Arial" w:eastAsia="Arial" w:hAnsi="Arial" w:cs="Arial"/>
        </w:rPr>
        <w:t>5. Innovative Job Design Strategy for Helios</w:t>
      </w:r>
      <w:bookmarkEnd w:id="20"/>
    </w:p>
    <w:p w14:paraId="798E2958" w14:textId="77777777" w:rsidR="00B856A4" w:rsidRPr="00EC38E0" w:rsidRDefault="00CB78F5" w:rsidP="00EC38E0">
      <w:pPr>
        <w:pStyle w:val="Heading3"/>
        <w:rPr>
          <w:rFonts w:ascii="Arial" w:eastAsia="Arial" w:hAnsi="Arial" w:cs="Arial"/>
        </w:rPr>
      </w:pPr>
      <w:bookmarkStart w:id="21" w:name="_Toc235088699"/>
      <w:r w:rsidRPr="00EC38E0">
        <w:rPr>
          <w:rFonts w:ascii="Arial" w:eastAsia="Arial" w:hAnsi="Arial" w:cs="Arial"/>
        </w:rPr>
        <w:t>5.1 Current Job Design Challenges at Helios</w:t>
      </w:r>
      <w:bookmarkEnd w:id="21"/>
    </w:p>
    <w:p w14:paraId="5DD50942" w14:textId="77777777" w:rsidR="00B856A4" w:rsidRPr="00EC38E0" w:rsidRDefault="00CB78F5" w:rsidP="00EC38E0">
      <w:pPr>
        <w:jc w:val="center"/>
        <w:rPr>
          <w:rFonts w:ascii="Arial" w:eastAsia="Arial" w:hAnsi="Arial" w:cs="Arial"/>
        </w:rPr>
      </w:pPr>
      <w:r w:rsidRPr="00EC38E0">
        <w:rPr>
          <w:rFonts w:ascii="Arial" w:eastAsia="Arial" w:hAnsi="Arial" w:cs="Arial"/>
          <w:noProof/>
        </w:rPr>
        <w:drawing>
          <wp:inline distT="0" distB="0" distL="0" distR="0" wp14:anchorId="77E43821" wp14:editId="094A415A">
            <wp:extent cx="4192425" cy="3772076"/>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l="5961" t="9340" r="12252" b="3220"/>
                    <a:stretch>
                      <a:fillRect/>
                    </a:stretch>
                  </pic:blipFill>
                  <pic:spPr>
                    <a:xfrm>
                      <a:off x="0" y="0"/>
                      <a:ext cx="4192425" cy="3772076"/>
                    </a:xfrm>
                    <a:prstGeom prst="rect">
                      <a:avLst/>
                    </a:prstGeom>
                    <a:ln/>
                  </pic:spPr>
                </pic:pic>
              </a:graphicData>
            </a:graphic>
          </wp:inline>
        </w:drawing>
      </w:r>
    </w:p>
    <w:p w14:paraId="50D0FF38" w14:textId="77777777" w:rsidR="00B856A4" w:rsidRPr="00EC38E0" w:rsidRDefault="00CB78F5" w:rsidP="00EC38E0">
      <w:pPr>
        <w:jc w:val="center"/>
        <w:rPr>
          <w:rFonts w:ascii="Arial" w:eastAsia="Arial" w:hAnsi="Arial" w:cs="Arial"/>
          <w:b/>
          <w:bCs/>
        </w:rPr>
      </w:pPr>
      <w:r w:rsidRPr="00EC38E0">
        <w:rPr>
          <w:rFonts w:ascii="Arial" w:eastAsia="Arial" w:hAnsi="Arial" w:cs="Arial"/>
          <w:b/>
          <w:bCs/>
        </w:rPr>
        <w:t>Figure 2: Proposed Workforce Architecture Framework</w:t>
      </w:r>
    </w:p>
    <w:p w14:paraId="7CDBE3CD" w14:textId="77777777" w:rsidR="00B856A4" w:rsidRPr="00EC38E0" w:rsidRDefault="00CB78F5" w:rsidP="00EC38E0">
      <w:pPr>
        <w:jc w:val="center"/>
        <w:rPr>
          <w:rFonts w:ascii="Arial" w:eastAsia="Arial" w:hAnsi="Arial" w:cs="Arial"/>
        </w:rPr>
      </w:pPr>
      <w:r w:rsidRPr="00EC38E0">
        <w:rPr>
          <w:rFonts w:ascii="Arial" w:eastAsia="Arial" w:hAnsi="Arial" w:cs="Arial"/>
        </w:rPr>
        <w:t>(Source: TA, 2026)</w:t>
      </w:r>
    </w:p>
    <w:p w14:paraId="1ABF3539" w14:textId="77777777" w:rsidR="00B856A4" w:rsidRPr="00EC38E0" w:rsidRDefault="00CB78F5" w:rsidP="00EC38E0">
      <w:pPr>
        <w:rPr>
          <w:rFonts w:ascii="Arial" w:eastAsia="Arial" w:hAnsi="Arial" w:cs="Arial"/>
        </w:rPr>
      </w:pPr>
      <w:r w:rsidRPr="00EC38E0">
        <w:rPr>
          <w:rFonts w:ascii="Arial" w:eastAsia="Arial" w:hAnsi="Arial" w:cs="Arial"/>
        </w:rPr>
        <w:t xml:space="preserve">Figure 2 has revealed the need for alignment of strategy, competencies, roles, outcomes, rewards and performance (TA, 2026). HUM is at the time battling with numerous labour issues, which consider the need for a redesign of the labour. Some of the traditional forms of job structure offer clear roles and responsibilities, thereby enhancing the accountability of these jobs, which ultimately leads to reduced ambiguity. Highly specialised roles, however, can lead to the development of functional silos, which can hinder knowledge sharing and collaboration between departments. Job boundaries are also not fluid and could hinder staff growth and agility in fast-paced sectors like AI-powered mobility. Human capital planning involves organisations moving towards a balance of human capital resources and skills with </w:t>
      </w:r>
      <w:r w:rsidRPr="00EC38E0">
        <w:rPr>
          <w:rFonts w:ascii="Arial" w:eastAsia="Arial" w:hAnsi="Arial" w:cs="Arial"/>
        </w:rPr>
        <w:lastRenderedPageBreak/>
        <w:t>their strategic goals and future needs. 74% of organisations will redesign jobs to support AI in 2026 (SHRM, 2026). Hence, an innovative approach to job design that keeps to the minimum requirements of running operations while allowing for flexibility, learning, and innovation in the job is desirable at Helios.</w:t>
      </w:r>
    </w:p>
    <w:p w14:paraId="34698806" w14:textId="77777777" w:rsidR="00B856A4" w:rsidRPr="00EC38E0" w:rsidRDefault="00CB78F5" w:rsidP="00EC38E0">
      <w:pPr>
        <w:pStyle w:val="Heading3"/>
        <w:rPr>
          <w:rFonts w:ascii="Arial" w:eastAsia="Arial" w:hAnsi="Arial" w:cs="Arial"/>
        </w:rPr>
      </w:pPr>
      <w:bookmarkStart w:id="22" w:name="_Toc235088700"/>
      <w:r w:rsidRPr="00EC38E0">
        <w:rPr>
          <w:rFonts w:ascii="Arial" w:eastAsia="Arial" w:hAnsi="Arial" w:cs="Arial"/>
        </w:rPr>
        <w:t>5.2 Application of the Job Characteristics Model (JCM)</w:t>
      </w:r>
      <w:bookmarkEnd w:id="22"/>
      <w:r w:rsidRPr="00EC38E0">
        <w:rPr>
          <w:rFonts w:ascii="Arial" w:eastAsia="Arial" w:hAnsi="Arial" w:cs="Arial"/>
        </w:rPr>
        <w:t xml:space="preserve"> </w:t>
      </w:r>
    </w:p>
    <w:p w14:paraId="4F94307C" w14:textId="77777777" w:rsidR="00B856A4" w:rsidRPr="00EC38E0" w:rsidRDefault="00CB78F5" w:rsidP="00EC38E0">
      <w:pPr>
        <w:rPr>
          <w:rFonts w:ascii="Arial" w:eastAsia="Arial" w:hAnsi="Arial" w:cs="Arial"/>
        </w:rPr>
      </w:pPr>
      <w:r w:rsidRPr="00EC38E0">
        <w:rPr>
          <w:rFonts w:ascii="Arial" w:eastAsia="Arial" w:hAnsi="Arial" w:cs="Arial"/>
        </w:rPr>
        <w:t>The job design strategy of Helios is best aligned with the Job Characteristics Model (JCM) due to skill variety, task identity, task significance, autonomy and feedback, which effectively influence and motivate. There would be multidisciplinary projects in AI, mobility and sustainability and employees will get more involved, become more responsible and learn more. Work that matters and freedom can foster commitment, innovation and performance. Employees who exhibit citizenship/extra organizational behaviours are 27% more productive than non-citizen employees (KW, 2026). However, more autonomy can result in a more ambiguous job and more workload per job. Creativity and innovation are what Helios depends on, which makes JCM a useful approach to helping to keep staff engaged and the organisation performing.</w:t>
      </w:r>
    </w:p>
    <w:p w14:paraId="0314EAE1" w14:textId="77777777" w:rsidR="00B856A4" w:rsidRPr="00EC38E0" w:rsidRDefault="00CB78F5" w:rsidP="00EC38E0">
      <w:pPr>
        <w:pStyle w:val="Heading3"/>
        <w:rPr>
          <w:rFonts w:ascii="Arial" w:eastAsia="Arial" w:hAnsi="Arial" w:cs="Arial"/>
        </w:rPr>
      </w:pPr>
      <w:bookmarkStart w:id="23" w:name="_Toc235088701"/>
      <w:r w:rsidRPr="00EC38E0">
        <w:rPr>
          <w:rFonts w:ascii="Arial" w:eastAsia="Arial" w:hAnsi="Arial" w:cs="Arial"/>
        </w:rPr>
        <w:t>5.3 Application of the Job Crafting Theory</w:t>
      </w:r>
      <w:bookmarkEnd w:id="23"/>
      <w:r w:rsidRPr="00EC38E0">
        <w:rPr>
          <w:rFonts w:ascii="Arial" w:eastAsia="Arial" w:hAnsi="Arial" w:cs="Arial"/>
        </w:rPr>
        <w:t xml:space="preserve"> </w:t>
      </w:r>
    </w:p>
    <w:p w14:paraId="54836772" w14:textId="77777777" w:rsidR="00B856A4" w:rsidRPr="00EC38E0" w:rsidRDefault="00CB78F5" w:rsidP="00EC38E0">
      <w:pPr>
        <w:rPr>
          <w:rFonts w:ascii="Arial" w:eastAsia="Arial" w:hAnsi="Arial" w:cs="Arial"/>
        </w:rPr>
      </w:pPr>
      <w:r w:rsidRPr="00EC38E0">
        <w:rPr>
          <w:rFonts w:ascii="Arial" w:eastAsia="Arial" w:hAnsi="Arial" w:cs="Arial"/>
        </w:rPr>
        <w:t>The Job Crafting Theory focuses upon employee-initiated changes to a job, employee relationships and perceptions about the job (</w:t>
      </w:r>
      <w:r w:rsidRPr="00EC38E0">
        <w:rPr>
          <w:rFonts w:ascii="Arial" w:eastAsia="Arial" w:hAnsi="Arial" w:cs="Arial"/>
          <w:highlight w:val="white"/>
        </w:rPr>
        <w:t>Holman</w:t>
      </w:r>
      <w:r w:rsidRPr="00EC38E0">
        <w:rPr>
          <w:rFonts w:ascii="Arial" w:eastAsia="Arial" w:hAnsi="Arial" w:cs="Arial"/>
        </w:rPr>
        <w:t xml:space="preserve"> et al., 2024). With this, it is required for employees of HUM to be encouraged to choose projects that they are interested in, work trans-departmentally and relate their work to societal impact related to sustainable mobility and smart-city development. This way, the members of the staff can tailor the job according to their personal needs and still perform based on the organisation's goals. The autonomy people exhibit in their tasks. In other words, the level of discretion they have to choose their actions may sometimes result in job satisfaction and job commitment. It is because their work tasks are based on their personal strengths and interests. </w:t>
      </w:r>
    </w:p>
    <w:p w14:paraId="5024529D" w14:textId="77777777" w:rsidR="00B856A4" w:rsidRPr="00EC38E0" w:rsidRDefault="00CB78F5" w:rsidP="00EC38E0">
      <w:pPr>
        <w:rPr>
          <w:rFonts w:ascii="Arial" w:eastAsia="Arial" w:hAnsi="Arial" w:cs="Arial"/>
        </w:rPr>
      </w:pPr>
      <w:r w:rsidRPr="00EC38E0">
        <w:rPr>
          <w:rFonts w:ascii="Arial" w:eastAsia="Arial" w:hAnsi="Arial" w:cs="Arial"/>
        </w:rPr>
        <w:t>Hamann and Velarde (2025) indicated that t</w:t>
      </w:r>
      <w:r w:rsidRPr="00EC38E0">
        <w:rPr>
          <w:rFonts w:ascii="Arial" w:eastAsia="Merriweather" w:hAnsi="Arial" w:cs="Arial"/>
          <w:color w:val="222222"/>
          <w:highlight w:val="white"/>
        </w:rPr>
        <w:t>he socializing effect of competition should be reflected more thoroughly not only by scholarship on academic competition but also by research policy that promotes competition</w:t>
      </w:r>
      <w:r w:rsidRPr="00EC38E0">
        <w:rPr>
          <w:rFonts w:ascii="Arial" w:eastAsia="Arial" w:hAnsi="Arial" w:cs="Arial"/>
        </w:rPr>
        <w:t xml:space="preserve">. Thus, job crafting can improve employee commitment, in addition to supporting continuous learning and professional development. Unrestricted job crafting, however, might lead to inconsistencies amongst teams and to less standardisation. Staff might focus on activities with which they have a liking while ignoring the necessary activities. Another challenge for managers may be in synchronising very customised jobs. Nevertheless, Helios has </w:t>
      </w:r>
      <w:r w:rsidRPr="00EC38E0">
        <w:rPr>
          <w:rFonts w:ascii="Arial" w:eastAsia="Arial" w:hAnsi="Arial" w:cs="Arial"/>
        </w:rPr>
        <w:lastRenderedPageBreak/>
        <w:t>confirmed that it does have a valid need for controlled job crafting as innovation often comes out of the variety given to employees to experiment and use their unique talents. Risks do not have to be sacrificed, rather there is a need for structured guidelines and managerial oversight to minimise risks (Bai et al., 2025). This equilibrium ensures staff are not only involved with the business but can also help deliver business objectives.</w:t>
      </w:r>
    </w:p>
    <w:p w14:paraId="1C82257B" w14:textId="77777777" w:rsidR="00B856A4" w:rsidRPr="00EC38E0" w:rsidRDefault="00CB78F5" w:rsidP="00EC38E0">
      <w:pPr>
        <w:pStyle w:val="Heading3"/>
        <w:rPr>
          <w:rFonts w:ascii="Arial" w:eastAsia="Arial" w:hAnsi="Arial" w:cs="Arial"/>
        </w:rPr>
      </w:pPr>
      <w:bookmarkStart w:id="24" w:name="_Toc235088702"/>
      <w:r w:rsidRPr="00EC38E0">
        <w:rPr>
          <w:rFonts w:ascii="Arial" w:eastAsia="Arial" w:hAnsi="Arial" w:cs="Arial"/>
        </w:rPr>
        <w:t>5.4 Skills-Based Architecture / Internal Talent Marketplace</w:t>
      </w:r>
      <w:bookmarkEnd w:id="24"/>
    </w:p>
    <w:p w14:paraId="47E4AE5C" w14:textId="77777777" w:rsidR="00B856A4" w:rsidRPr="00EC38E0" w:rsidRDefault="00CB78F5" w:rsidP="00EC38E0">
      <w:pPr>
        <w:jc w:val="center"/>
        <w:rPr>
          <w:rFonts w:ascii="Arial" w:eastAsia="Arial" w:hAnsi="Arial" w:cs="Arial"/>
        </w:rPr>
      </w:pPr>
      <w:r w:rsidRPr="00EC38E0">
        <w:rPr>
          <w:rFonts w:ascii="Arial" w:eastAsia="Arial" w:hAnsi="Arial" w:cs="Arial"/>
          <w:noProof/>
        </w:rPr>
        <w:drawing>
          <wp:inline distT="0" distB="0" distL="0" distR="0" wp14:anchorId="00B9DAD0" wp14:editId="750C0B1E">
            <wp:extent cx="4411500" cy="4134103"/>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411500" cy="4134103"/>
                    </a:xfrm>
                    <a:prstGeom prst="rect">
                      <a:avLst/>
                    </a:prstGeom>
                    <a:ln/>
                  </pic:spPr>
                </pic:pic>
              </a:graphicData>
            </a:graphic>
          </wp:inline>
        </w:drawing>
      </w:r>
    </w:p>
    <w:p w14:paraId="2B01CE9F" w14:textId="77777777" w:rsidR="00B856A4" w:rsidRPr="00EC38E0" w:rsidRDefault="00CB78F5" w:rsidP="00EC38E0">
      <w:pPr>
        <w:jc w:val="center"/>
        <w:rPr>
          <w:rFonts w:ascii="Arial" w:eastAsia="Arial" w:hAnsi="Arial" w:cs="Arial"/>
          <w:b/>
          <w:bCs/>
        </w:rPr>
      </w:pPr>
      <w:r w:rsidRPr="00EC38E0">
        <w:rPr>
          <w:rFonts w:ascii="Arial" w:eastAsia="Arial" w:hAnsi="Arial" w:cs="Arial"/>
          <w:b/>
          <w:bCs/>
        </w:rPr>
        <w:t>Figure 3: Human Capital Strategy Framework</w:t>
      </w:r>
    </w:p>
    <w:p w14:paraId="7F60835F" w14:textId="77777777" w:rsidR="00B856A4" w:rsidRPr="00EC38E0" w:rsidRDefault="00CB78F5" w:rsidP="00EC38E0">
      <w:pPr>
        <w:jc w:val="center"/>
        <w:rPr>
          <w:rFonts w:ascii="Arial" w:eastAsia="Arial" w:hAnsi="Arial" w:cs="Arial"/>
        </w:rPr>
      </w:pPr>
      <w:r w:rsidRPr="00EC38E0">
        <w:rPr>
          <w:rFonts w:ascii="Arial" w:eastAsia="Arial" w:hAnsi="Arial" w:cs="Arial"/>
        </w:rPr>
        <w:t>(Source: MG, 2026)</w:t>
      </w:r>
    </w:p>
    <w:p w14:paraId="349CDD02" w14:textId="77777777" w:rsidR="00B856A4" w:rsidRPr="00EC38E0" w:rsidRDefault="00CB78F5" w:rsidP="00EC38E0">
      <w:pPr>
        <w:rPr>
          <w:rFonts w:ascii="Arial" w:eastAsia="Arial" w:hAnsi="Arial" w:cs="Arial"/>
        </w:rPr>
      </w:pPr>
      <w:r w:rsidRPr="00EC38E0">
        <w:rPr>
          <w:rFonts w:ascii="Arial" w:eastAsia="Arial" w:hAnsi="Arial" w:cs="Arial"/>
        </w:rPr>
        <w:t xml:space="preserve">Strategic alignment of competencies, leadership, rewards, performance and culture (MG, 2026). In addition to empowering/supplementing JCM and job crafting, a capability-based architecture would allow Helios to assign talent according to what they can do. It would consist of a skills repository, AI-powered skills matching, internal projects and cross-country assignments. The advocates say that skills-based organisations are more agile and create better utilisation for staff members. </w:t>
      </w:r>
      <w:r w:rsidRPr="00EC38E0">
        <w:rPr>
          <w:rFonts w:ascii="Arial" w:eastAsia="Georgia" w:hAnsi="Arial" w:cs="Arial"/>
          <w:color w:val="242424"/>
        </w:rPr>
        <w:t xml:space="preserve">An estimated </w:t>
      </w:r>
      <w:r w:rsidRPr="00EC38E0">
        <w:rPr>
          <w:rFonts w:ascii="Arial" w:eastAsia="Georgia" w:hAnsi="Arial" w:cs="Arial"/>
          <w:color w:val="171717"/>
        </w:rPr>
        <w:t>90% of organizations</w:t>
      </w:r>
      <w:r w:rsidRPr="00EC38E0">
        <w:rPr>
          <w:rFonts w:ascii="Arial" w:eastAsia="Georgia" w:hAnsi="Arial" w:cs="Arial"/>
          <w:color w:val="242424"/>
        </w:rPr>
        <w:t xml:space="preserve"> are now undergoing some form of digital transformation</w:t>
      </w:r>
      <w:r w:rsidRPr="00EC38E0">
        <w:rPr>
          <w:rFonts w:ascii="Arial" w:eastAsia="Arial" w:hAnsi="Arial" w:cs="Arial"/>
        </w:rPr>
        <w:t xml:space="preserve"> (Sees, 2026). However, implementation is costly in terms of technology </w:t>
      </w:r>
      <w:r w:rsidRPr="00EC38E0">
        <w:rPr>
          <w:rFonts w:ascii="Arial" w:eastAsia="Arial" w:hAnsi="Arial" w:cs="Arial"/>
        </w:rPr>
        <w:lastRenderedPageBreak/>
        <w:t>and skills assessment, and transparency issues may be present. Nevertheless, a skills-based architecture offers flexibility and increases the adaptability of the organisation over time.</w:t>
      </w:r>
    </w:p>
    <w:p w14:paraId="00D75532" w14:textId="77777777" w:rsidR="00B856A4" w:rsidRPr="00EC38E0" w:rsidRDefault="00B856A4" w:rsidP="00EC38E0">
      <w:pPr>
        <w:rPr>
          <w:rFonts w:ascii="Arial" w:eastAsia="Arial" w:hAnsi="Arial" w:cs="Arial"/>
        </w:rPr>
      </w:pPr>
    </w:p>
    <w:p w14:paraId="5FEC0CDE" w14:textId="77777777" w:rsidR="00B856A4" w:rsidRPr="00EC38E0" w:rsidRDefault="00CB78F5" w:rsidP="00EC38E0">
      <w:pPr>
        <w:pStyle w:val="Heading2"/>
        <w:rPr>
          <w:rFonts w:ascii="Arial" w:eastAsia="Arial" w:hAnsi="Arial" w:cs="Arial"/>
        </w:rPr>
      </w:pPr>
      <w:bookmarkStart w:id="25" w:name="_Toc235088703"/>
      <w:r w:rsidRPr="00EC38E0">
        <w:rPr>
          <w:rFonts w:ascii="Arial" w:eastAsia="Arial" w:hAnsi="Arial" w:cs="Arial"/>
        </w:rPr>
        <w:t>6. How the Design Stimulates Intrinsic Motivation and Innovation</w:t>
      </w:r>
      <w:bookmarkEnd w:id="25"/>
    </w:p>
    <w:p w14:paraId="7DB69935" w14:textId="77777777" w:rsidR="00B856A4" w:rsidRPr="00EC38E0" w:rsidRDefault="00CB78F5" w:rsidP="00EC38E0">
      <w:pPr>
        <w:pStyle w:val="Heading3"/>
        <w:rPr>
          <w:rFonts w:ascii="Arial" w:eastAsia="Arial" w:hAnsi="Arial" w:cs="Arial"/>
        </w:rPr>
      </w:pPr>
      <w:bookmarkStart w:id="26" w:name="_Toc235088704"/>
      <w:r w:rsidRPr="00EC38E0">
        <w:rPr>
          <w:rFonts w:ascii="Arial" w:eastAsia="Arial" w:hAnsi="Arial" w:cs="Arial"/>
        </w:rPr>
        <w:t>6.1 Enhancing Intrinsic Motivation</w:t>
      </w:r>
      <w:bookmarkEnd w:id="26"/>
    </w:p>
    <w:p w14:paraId="61207585" w14:textId="77777777" w:rsidR="00B856A4" w:rsidRPr="00EC38E0" w:rsidRDefault="00CB78F5" w:rsidP="00EC38E0">
      <w:pPr>
        <w:rPr>
          <w:rFonts w:ascii="Arial" w:eastAsia="Arial" w:hAnsi="Arial" w:cs="Arial"/>
        </w:rPr>
      </w:pPr>
      <w:r w:rsidRPr="00EC38E0">
        <w:rPr>
          <w:rFonts w:ascii="Arial" w:eastAsia="Arial" w:hAnsi="Arial" w:cs="Arial"/>
        </w:rPr>
        <w:t xml:space="preserve">The proposed job design test in the context of HUM has improved meaningfulness, autonomy, learning opportunities and employee involvement in their work. All of these are factors of intrinsic motivation. JCM enhances ownership, accountability, and job crafting, which helps to match the employee's interests to jobs. A skills-based architecture also supports and underpins career progression and employability. </w:t>
      </w:r>
      <w:proofErr w:type="spellStart"/>
      <w:r w:rsidRPr="00EC38E0">
        <w:rPr>
          <w:rFonts w:ascii="Arial" w:eastAsia="Arial" w:hAnsi="Arial" w:cs="Arial"/>
        </w:rPr>
        <w:t>Levitats</w:t>
      </w:r>
      <w:proofErr w:type="spellEnd"/>
      <w:r w:rsidRPr="00EC38E0">
        <w:rPr>
          <w:rFonts w:ascii="Arial" w:eastAsia="Arial" w:hAnsi="Arial" w:cs="Arial"/>
        </w:rPr>
        <w:t xml:space="preserve"> et al. (2025) emphasised that workplace performance is the outcome of the three factors, such as motivation, ability and opportunity. Further, organisations with regular employee recognition have a 45% lower risk of losing employees (Achievers, 2026). However, giving them too much freedom can be stressful and confusing. </w:t>
      </w:r>
    </w:p>
    <w:p w14:paraId="3549657B" w14:textId="77777777" w:rsidR="00B856A4" w:rsidRPr="00EC38E0" w:rsidRDefault="00CB78F5" w:rsidP="00EC38E0">
      <w:pPr>
        <w:pStyle w:val="Heading3"/>
        <w:rPr>
          <w:rFonts w:ascii="Arial" w:eastAsia="Arial" w:hAnsi="Arial" w:cs="Arial"/>
        </w:rPr>
      </w:pPr>
      <w:bookmarkStart w:id="27" w:name="_Toc235088705"/>
      <w:r w:rsidRPr="00EC38E0">
        <w:rPr>
          <w:rFonts w:ascii="Arial" w:eastAsia="Arial" w:hAnsi="Arial" w:cs="Arial"/>
        </w:rPr>
        <w:t>6.2 Supporting Innovation</w:t>
      </w:r>
      <w:bookmarkEnd w:id="27"/>
    </w:p>
    <w:p w14:paraId="5BC6E451" w14:textId="77777777" w:rsidR="00B856A4" w:rsidRPr="00EC38E0" w:rsidRDefault="00CB78F5" w:rsidP="00EC38E0">
      <w:pPr>
        <w:rPr>
          <w:rFonts w:ascii="Arial" w:eastAsia="Arial" w:hAnsi="Arial" w:cs="Arial"/>
        </w:rPr>
      </w:pPr>
      <w:r w:rsidRPr="00EC38E0">
        <w:rPr>
          <w:rFonts w:ascii="Arial" w:eastAsia="Arial" w:hAnsi="Arial" w:cs="Arial"/>
        </w:rPr>
        <w:t>Helios' innovation is essential to the fast-developing scenario of the smart-mobility industry. Cross-functional projects, job crafting and an internal talent marketplace will enable people to collaborate, experiment, share knowledge and never stop learning. Various experiences and perspectives will boost chances for creative solutions. Companies that encourage employees to move within the business have a 41% longer tenure than other companies (Oracle, 2026). On the other hand, innovation-focused architectures can lead to coordination problems and communication issues. Despite all these constraints, innovation is always the key for staying competitive, and job design flexibility and collaboration are a key priority for Helios.</w:t>
      </w:r>
    </w:p>
    <w:p w14:paraId="7831DFF3" w14:textId="77777777" w:rsidR="00B856A4" w:rsidRPr="00EC38E0" w:rsidRDefault="00B856A4" w:rsidP="00EC38E0">
      <w:pPr>
        <w:rPr>
          <w:rFonts w:ascii="Arial" w:eastAsia="Arial" w:hAnsi="Arial" w:cs="Arial"/>
        </w:rPr>
      </w:pPr>
    </w:p>
    <w:p w14:paraId="2C695607" w14:textId="77777777" w:rsidR="00B856A4" w:rsidRPr="00EC38E0" w:rsidRDefault="00CB78F5" w:rsidP="00EC38E0">
      <w:pPr>
        <w:pStyle w:val="Heading1"/>
        <w:rPr>
          <w:rFonts w:ascii="Arial" w:eastAsia="Arial" w:hAnsi="Arial" w:cs="Arial"/>
        </w:rPr>
      </w:pPr>
      <w:bookmarkStart w:id="28" w:name="_Toc235088706"/>
      <w:r w:rsidRPr="00EC38E0">
        <w:rPr>
          <w:rFonts w:ascii="Arial" w:eastAsia="Arial" w:hAnsi="Arial" w:cs="Arial"/>
        </w:rPr>
        <w:t>TASK C: Reflective Report</w:t>
      </w:r>
      <w:bookmarkEnd w:id="28"/>
    </w:p>
    <w:p w14:paraId="601621FC" w14:textId="77777777" w:rsidR="00B856A4" w:rsidRPr="00EC38E0" w:rsidRDefault="00CB78F5" w:rsidP="00EC38E0">
      <w:pPr>
        <w:pStyle w:val="Heading2"/>
        <w:rPr>
          <w:rFonts w:ascii="Arial" w:eastAsia="Arial" w:hAnsi="Arial" w:cs="Arial"/>
        </w:rPr>
      </w:pPr>
      <w:bookmarkStart w:id="29" w:name="_Toc235088707"/>
      <w:r w:rsidRPr="00EC38E0">
        <w:rPr>
          <w:rFonts w:ascii="Arial" w:eastAsia="Arial" w:hAnsi="Arial" w:cs="Arial"/>
        </w:rPr>
        <w:t>7. Using AI as a Decision-Support Tool Without Eroding Human Judgement</w:t>
      </w:r>
      <w:bookmarkEnd w:id="29"/>
    </w:p>
    <w:p w14:paraId="4C229969" w14:textId="77777777" w:rsidR="00B856A4" w:rsidRPr="00EC38E0" w:rsidRDefault="00CB78F5" w:rsidP="00EC38E0">
      <w:pPr>
        <w:pStyle w:val="Heading3"/>
        <w:rPr>
          <w:rFonts w:ascii="Arial" w:eastAsia="Arial" w:hAnsi="Arial" w:cs="Arial"/>
        </w:rPr>
      </w:pPr>
      <w:bookmarkStart w:id="30" w:name="_Toc235088708"/>
      <w:r w:rsidRPr="00EC38E0">
        <w:rPr>
          <w:rFonts w:ascii="Arial" w:eastAsia="Arial" w:hAnsi="Arial" w:cs="Arial"/>
        </w:rPr>
        <w:t>7.1 Benefits of AI in Decision-Making</w:t>
      </w:r>
      <w:bookmarkEnd w:id="30"/>
    </w:p>
    <w:p w14:paraId="66643B51" w14:textId="77777777" w:rsidR="00B856A4" w:rsidRPr="00EC38E0" w:rsidRDefault="00CB78F5" w:rsidP="00EC38E0">
      <w:pPr>
        <w:rPr>
          <w:rFonts w:ascii="Arial" w:eastAsia="Arial" w:hAnsi="Arial" w:cs="Arial"/>
        </w:rPr>
      </w:pPr>
      <w:r w:rsidRPr="00EC38E0">
        <w:rPr>
          <w:rFonts w:ascii="Arial" w:eastAsia="Arial" w:hAnsi="Arial" w:cs="Arial"/>
        </w:rPr>
        <w:t xml:space="preserve">AI is an essential decision-making support system that helps to process data, do predictive analysis and support evidence-based decision-making. AI has the ability to assist in HR tasks like workforce planning, recruitment, employee engagement analysis, and talent development. AI-powered insights aid in planning future manpower needs, allowing organisations to make informed decisions on strategic </w:t>
      </w:r>
      <w:r w:rsidRPr="00EC38E0">
        <w:rPr>
          <w:rFonts w:ascii="Arial" w:eastAsia="Arial" w:hAnsi="Arial" w:cs="Arial"/>
        </w:rPr>
        <w:lastRenderedPageBreak/>
        <w:t xml:space="preserve">planning. Organisational learning and knowledge management are important enablers of sustainability and transformation (Tessema, 2025). </w:t>
      </w:r>
    </w:p>
    <w:p w14:paraId="2E447B07" w14:textId="77777777" w:rsidR="00B856A4" w:rsidRPr="00EC38E0" w:rsidRDefault="00CB78F5" w:rsidP="00EC38E0">
      <w:pPr>
        <w:pStyle w:val="Heading3"/>
        <w:rPr>
          <w:rFonts w:ascii="Arial" w:eastAsia="Arial" w:hAnsi="Arial" w:cs="Arial"/>
        </w:rPr>
      </w:pPr>
      <w:bookmarkStart w:id="31" w:name="_Toc235088709"/>
      <w:r w:rsidRPr="00EC38E0">
        <w:rPr>
          <w:rFonts w:ascii="Arial" w:eastAsia="Arial" w:hAnsi="Arial" w:cs="Arial"/>
        </w:rPr>
        <w:t>7.2 Risks of Over-Reliance on AI</w:t>
      </w:r>
      <w:bookmarkEnd w:id="31"/>
    </w:p>
    <w:p w14:paraId="143084E7" w14:textId="77777777" w:rsidR="00B856A4" w:rsidRPr="00EC38E0" w:rsidRDefault="00CB78F5" w:rsidP="00EC38E0">
      <w:pPr>
        <w:rPr>
          <w:rFonts w:ascii="Arial" w:eastAsia="Arial" w:hAnsi="Arial" w:cs="Arial"/>
        </w:rPr>
      </w:pPr>
      <w:r w:rsidRPr="00EC38E0">
        <w:rPr>
          <w:rFonts w:ascii="Arial" w:eastAsia="Arial" w:hAnsi="Arial" w:cs="Arial"/>
        </w:rPr>
        <w:t>I am aware that over trusting AI could lead to a decrease in critical thinking and human judgment. AI outputs might result in biased decisions based on incomplete or inaccurate information, and accepting AI suggestions without scrutiny can lead to overlooking crucial context. Huft et al. (2025) proposed that social factors are the determinants that influence attitude and behaviour and that it is important to have independence in judgment. Technology-based choices can levy a restriction on transparency and accountability. Accordingly, I consider AI as a decision-support system and something to be used alongside rather than supplanting human judgment and responsibility.</w:t>
      </w:r>
    </w:p>
    <w:p w14:paraId="24673EBA" w14:textId="77777777" w:rsidR="00B856A4" w:rsidRPr="00EC38E0" w:rsidRDefault="00CB78F5" w:rsidP="00EC38E0">
      <w:pPr>
        <w:pStyle w:val="Heading3"/>
        <w:rPr>
          <w:rFonts w:ascii="Arial" w:eastAsia="Arial" w:hAnsi="Arial" w:cs="Arial"/>
        </w:rPr>
      </w:pPr>
      <w:bookmarkStart w:id="32" w:name="_Toc235088710"/>
      <w:r w:rsidRPr="00EC38E0">
        <w:rPr>
          <w:rFonts w:ascii="Arial" w:eastAsia="Arial" w:hAnsi="Arial" w:cs="Arial"/>
        </w:rPr>
        <w:t>7.3 Personal Approach to Responsible AI Use</w:t>
      </w:r>
      <w:bookmarkEnd w:id="32"/>
    </w:p>
    <w:p w14:paraId="27DE30E0" w14:textId="77777777" w:rsidR="00B856A4" w:rsidRPr="00EC38E0" w:rsidRDefault="00CB78F5" w:rsidP="00EC38E0">
      <w:pPr>
        <w:rPr>
          <w:rFonts w:ascii="Arial" w:eastAsia="Arial" w:hAnsi="Arial" w:cs="Arial"/>
        </w:rPr>
      </w:pPr>
      <w:r w:rsidRPr="00EC38E0">
        <w:rPr>
          <w:rFonts w:ascii="Arial" w:eastAsia="Arial" w:hAnsi="Arial" w:cs="Arial"/>
        </w:rPr>
        <w:t xml:space="preserve">I know and use AI responsibly through verification, critical evaluation, and ethical considerations. Artificial Intelligence-generated outputs are to be seen as suggestions, and not as actual choices. It is important to verify the information in academic sources, from organisational data and from professional judgement before implementation. </w:t>
      </w:r>
      <w:proofErr w:type="spellStart"/>
      <w:r w:rsidRPr="00EC38E0">
        <w:rPr>
          <w:rFonts w:ascii="Arial" w:eastAsia="Arial" w:hAnsi="Arial" w:cs="Arial"/>
        </w:rPr>
        <w:t>Najafov</w:t>
      </w:r>
      <w:proofErr w:type="spellEnd"/>
      <w:r w:rsidRPr="00EC38E0">
        <w:rPr>
          <w:rFonts w:ascii="Arial" w:eastAsia="Arial" w:hAnsi="Arial" w:cs="Arial"/>
        </w:rPr>
        <w:t xml:space="preserve"> (2025) pointed out that in the human sphere, socialisation and learning processes play a major role in human development and decision-making ability. Indeed, ongoing education is crucial with the application of AI tools. Additionally, I would ensure considerations for fairness, transparency, and stakeholder interests in the AI-driven decision-making process.</w:t>
      </w:r>
    </w:p>
    <w:p w14:paraId="1205C9E9" w14:textId="77777777" w:rsidR="00B856A4" w:rsidRPr="00EC38E0" w:rsidRDefault="00B856A4" w:rsidP="00EC38E0">
      <w:pPr>
        <w:rPr>
          <w:rFonts w:ascii="Arial" w:eastAsia="Arial" w:hAnsi="Arial" w:cs="Arial"/>
        </w:rPr>
      </w:pPr>
    </w:p>
    <w:p w14:paraId="031F9C88" w14:textId="77777777" w:rsidR="00B856A4" w:rsidRPr="00EC38E0" w:rsidRDefault="00CB78F5" w:rsidP="00EC38E0">
      <w:pPr>
        <w:pStyle w:val="Heading2"/>
        <w:rPr>
          <w:rFonts w:ascii="Arial" w:eastAsia="Arial" w:hAnsi="Arial" w:cs="Arial"/>
        </w:rPr>
      </w:pPr>
      <w:bookmarkStart w:id="33" w:name="_Toc235088711"/>
      <w:r w:rsidRPr="00EC38E0">
        <w:rPr>
          <w:rFonts w:ascii="Arial" w:eastAsia="Arial" w:hAnsi="Arial" w:cs="Arial"/>
        </w:rPr>
        <w:t>8. Personal Capability Development Plan</w:t>
      </w:r>
      <w:bookmarkEnd w:id="33"/>
    </w:p>
    <w:p w14:paraId="6EC4B950" w14:textId="77777777" w:rsidR="00B856A4" w:rsidRPr="00EC38E0" w:rsidRDefault="00CB78F5" w:rsidP="00EC38E0">
      <w:pPr>
        <w:pStyle w:val="Heading3"/>
        <w:rPr>
          <w:rFonts w:ascii="Arial" w:eastAsia="Arial" w:hAnsi="Arial" w:cs="Arial"/>
        </w:rPr>
      </w:pPr>
      <w:bookmarkStart w:id="34" w:name="_Toc235088712"/>
      <w:r w:rsidRPr="00EC38E0">
        <w:rPr>
          <w:rFonts w:ascii="Arial" w:eastAsia="Arial" w:hAnsi="Arial" w:cs="Arial"/>
        </w:rPr>
        <w:t>8.1 Data Literacy Development</w:t>
      </w:r>
      <w:bookmarkEnd w:id="34"/>
    </w:p>
    <w:p w14:paraId="0C061CD7" w14:textId="77777777" w:rsidR="00B856A4" w:rsidRPr="00EC38E0" w:rsidRDefault="00CB78F5" w:rsidP="00EC38E0">
      <w:pPr>
        <w:rPr>
          <w:rFonts w:ascii="Arial" w:eastAsia="Arial" w:hAnsi="Arial" w:cs="Arial"/>
        </w:rPr>
      </w:pPr>
      <w:r w:rsidRPr="00EC38E0">
        <w:rPr>
          <w:rFonts w:ascii="Arial" w:eastAsia="Arial" w:hAnsi="Arial" w:cs="Arial"/>
        </w:rPr>
        <w:t>Employees at every level need an understanding of data literacy to enable them to interpret workforce data and make data-driven decisions. My goal is to develop my data analysis, interpretation of dashboards, and HR metrics skills. In fact, companies that successfully employ workforce analytics may be more apt to have higher retention and workforce planning results.</w:t>
      </w:r>
    </w:p>
    <w:p w14:paraId="618D285D" w14:textId="77777777" w:rsidR="00B856A4" w:rsidRPr="00EC38E0" w:rsidRDefault="00CB78F5" w:rsidP="00EC38E0">
      <w:pPr>
        <w:pStyle w:val="Heading3"/>
        <w:rPr>
          <w:rFonts w:ascii="Arial" w:eastAsia="Arial" w:hAnsi="Arial" w:cs="Arial"/>
        </w:rPr>
      </w:pPr>
      <w:bookmarkStart w:id="35" w:name="_Toc235088713"/>
      <w:r w:rsidRPr="00EC38E0">
        <w:rPr>
          <w:rFonts w:ascii="Arial" w:eastAsia="Arial" w:hAnsi="Arial" w:cs="Arial"/>
        </w:rPr>
        <w:t>8.2 AI Augmentation in HR</w:t>
      </w:r>
      <w:bookmarkEnd w:id="35"/>
    </w:p>
    <w:p w14:paraId="7F5263D4" w14:textId="77777777" w:rsidR="00B856A4" w:rsidRPr="00EC38E0" w:rsidRDefault="00CB78F5" w:rsidP="00EC38E0">
      <w:pPr>
        <w:rPr>
          <w:rFonts w:ascii="Arial" w:eastAsia="Arial" w:hAnsi="Arial" w:cs="Arial"/>
        </w:rPr>
      </w:pPr>
      <w:r w:rsidRPr="00EC38E0">
        <w:rPr>
          <w:rFonts w:ascii="Arial" w:eastAsia="Arial" w:hAnsi="Arial" w:cs="Arial"/>
        </w:rPr>
        <w:t xml:space="preserve">My goal is to gain knowledge and experience in Talent Management Systems, workforce analytics, predictive workforce analytics, and AI-backed recruitment. HR duties are transforming with the implementation of AI. Specialists with a blend of AI </w:t>
      </w:r>
      <w:r w:rsidRPr="00EC38E0">
        <w:rPr>
          <w:rFonts w:ascii="Arial" w:eastAsia="Arial" w:hAnsi="Arial" w:cs="Arial"/>
        </w:rPr>
        <w:lastRenderedPageBreak/>
        <w:t>expertise and human judgment are in demand. These tools will be best utilised if continuous capability development takes place.</w:t>
      </w:r>
    </w:p>
    <w:p w14:paraId="16CCB960" w14:textId="77777777" w:rsidR="00B856A4" w:rsidRPr="00EC38E0" w:rsidRDefault="00CB78F5" w:rsidP="00EC38E0">
      <w:pPr>
        <w:pStyle w:val="Heading3"/>
        <w:rPr>
          <w:rFonts w:ascii="Arial" w:eastAsia="Arial" w:hAnsi="Arial" w:cs="Arial"/>
        </w:rPr>
      </w:pPr>
      <w:bookmarkStart w:id="36" w:name="_Toc235088714"/>
      <w:r w:rsidRPr="00EC38E0">
        <w:rPr>
          <w:rFonts w:ascii="Arial" w:eastAsia="Arial" w:hAnsi="Arial" w:cs="Arial"/>
        </w:rPr>
        <w:t>8.3 Strategic Influencing Skills</w:t>
      </w:r>
      <w:bookmarkEnd w:id="36"/>
    </w:p>
    <w:p w14:paraId="46F04701" w14:textId="77777777" w:rsidR="00B856A4" w:rsidRPr="00EC38E0" w:rsidRDefault="00CB78F5" w:rsidP="00EC38E0">
      <w:pPr>
        <w:rPr>
          <w:rFonts w:ascii="Arial" w:eastAsia="Arial" w:hAnsi="Arial" w:cs="Arial"/>
        </w:rPr>
      </w:pPr>
      <w:r w:rsidRPr="00EC38E0">
        <w:rPr>
          <w:rFonts w:ascii="Arial" w:eastAsia="Arial" w:hAnsi="Arial" w:cs="Arial"/>
        </w:rPr>
        <w:t>Strategic influence is of vital importance in the process of communicating recommendations and ensuring support from the various stakeholders concerned. Nurdin et al. (2025) pointed to the increasing use of digital tools in communication and sharing information, which drive perception and decision-making. Hence, I am to build communication, negotiation and stakeholder management competencies to boost strategic effectiveness.</w:t>
      </w:r>
    </w:p>
    <w:p w14:paraId="0AE0D4DF" w14:textId="77777777" w:rsidR="00B856A4" w:rsidRPr="00EC38E0" w:rsidRDefault="00CB78F5" w:rsidP="00EC38E0">
      <w:pPr>
        <w:pStyle w:val="Heading3"/>
        <w:rPr>
          <w:rFonts w:ascii="Arial" w:eastAsia="Arial" w:hAnsi="Arial" w:cs="Arial"/>
        </w:rPr>
      </w:pPr>
      <w:bookmarkStart w:id="37" w:name="_Toc235088715"/>
      <w:r w:rsidRPr="00EC38E0">
        <w:rPr>
          <w:rFonts w:ascii="Arial" w:eastAsia="Arial" w:hAnsi="Arial" w:cs="Arial"/>
        </w:rPr>
        <w:t>8.4 Global Mobility Awareness</w:t>
      </w:r>
      <w:bookmarkEnd w:id="37"/>
    </w:p>
    <w:p w14:paraId="6E532AE0" w14:textId="77777777" w:rsidR="00B856A4" w:rsidRPr="00EC38E0" w:rsidRDefault="00CB78F5" w:rsidP="00EC38E0">
      <w:pPr>
        <w:rPr>
          <w:rFonts w:ascii="Arial" w:eastAsia="Arial" w:hAnsi="Arial" w:cs="Arial"/>
        </w:rPr>
      </w:pPr>
      <w:r w:rsidRPr="00EC38E0">
        <w:rPr>
          <w:rFonts w:ascii="Arial" w:eastAsia="Arial" w:hAnsi="Arial" w:cs="Arial"/>
        </w:rPr>
        <w:t>Global mobility awareness is crucial as organisations are now increasingly accessing global markets. I will support diverse teams more effectively by understanding differences, international workforce management and international employment practices.  Hence, the development of global competency will help them to promote employability and Career development.</w:t>
      </w:r>
    </w:p>
    <w:p w14:paraId="07A0D89A" w14:textId="77777777" w:rsidR="00B856A4" w:rsidRPr="00EC38E0" w:rsidRDefault="00B856A4" w:rsidP="00EC38E0">
      <w:pPr>
        <w:rPr>
          <w:rFonts w:ascii="Arial" w:eastAsia="Arial" w:hAnsi="Arial" w:cs="Arial"/>
        </w:rPr>
      </w:pPr>
    </w:p>
    <w:p w14:paraId="40A23DEC" w14:textId="77777777" w:rsidR="00B856A4" w:rsidRPr="00EC38E0" w:rsidRDefault="00CB78F5" w:rsidP="00EC38E0">
      <w:pPr>
        <w:pStyle w:val="Heading2"/>
        <w:rPr>
          <w:rFonts w:ascii="Arial" w:eastAsia="Arial" w:hAnsi="Arial" w:cs="Arial"/>
        </w:rPr>
      </w:pPr>
      <w:bookmarkStart w:id="38" w:name="_Toc235088716"/>
      <w:r w:rsidRPr="00EC38E0">
        <w:rPr>
          <w:rFonts w:ascii="Arial" w:eastAsia="Arial" w:hAnsi="Arial" w:cs="Arial"/>
        </w:rPr>
        <w:t>9. Conclusion</w:t>
      </w:r>
      <w:bookmarkEnd w:id="38"/>
    </w:p>
    <w:p w14:paraId="2B2E667F" w14:textId="77777777" w:rsidR="00B856A4" w:rsidRPr="00EC38E0" w:rsidRDefault="00CB78F5" w:rsidP="00EC38E0">
      <w:pPr>
        <w:rPr>
          <w:rFonts w:ascii="Arial" w:eastAsia="Arial" w:hAnsi="Arial" w:cs="Arial"/>
        </w:rPr>
      </w:pPr>
      <w:r w:rsidRPr="00EC38E0">
        <w:rPr>
          <w:rFonts w:ascii="Arial" w:eastAsia="Arial" w:hAnsi="Arial" w:cs="Arial"/>
        </w:rPr>
        <w:t>In the approach to designing a human capital architecture for strategic renewal, Helios Urban Mobility needs to develop a strategic view, encompassing organisational socialisation, innovative job design and responsible use of AI. Socialisation can be strategic to boost organisational commitment, and innovative job design can boost motivation, learning and innovation. Furthermore, the use of AI could help with evidence-based decision-making without compromising human decision-making. Together, these efforts can help Helios retain staff, reinforce the concept of organisational citizenship, increase agility and the working force, and forestall strategic renewal, which will support Helios to maintain a competitive edge within the smart-mobility business.</w:t>
      </w:r>
    </w:p>
    <w:p w14:paraId="2E1ECEDC" w14:textId="77777777" w:rsidR="00B856A4" w:rsidRPr="00EC38E0" w:rsidRDefault="00CB78F5" w:rsidP="00EC38E0">
      <w:pPr>
        <w:rPr>
          <w:rFonts w:ascii="Arial" w:eastAsia="Arial" w:hAnsi="Arial" w:cs="Arial"/>
        </w:rPr>
      </w:pPr>
      <w:r w:rsidRPr="00EC38E0">
        <w:rPr>
          <w:rFonts w:ascii="Arial" w:hAnsi="Arial" w:cs="Arial"/>
        </w:rPr>
        <w:br w:type="page"/>
      </w:r>
    </w:p>
    <w:p w14:paraId="6EF294A7" w14:textId="77777777" w:rsidR="00B856A4" w:rsidRPr="00EC38E0" w:rsidRDefault="00CB78F5" w:rsidP="00EC38E0">
      <w:pPr>
        <w:pStyle w:val="Heading1"/>
        <w:rPr>
          <w:rFonts w:ascii="Arial" w:eastAsia="Arial" w:hAnsi="Arial" w:cs="Arial"/>
        </w:rPr>
      </w:pPr>
      <w:bookmarkStart w:id="39" w:name="_Toc235088717"/>
      <w:r w:rsidRPr="00EC38E0">
        <w:rPr>
          <w:rFonts w:ascii="Arial" w:eastAsia="Arial" w:hAnsi="Arial" w:cs="Arial"/>
        </w:rPr>
        <w:lastRenderedPageBreak/>
        <w:t>References</w:t>
      </w:r>
      <w:bookmarkEnd w:id="39"/>
    </w:p>
    <w:p w14:paraId="1889B7DC" w14:textId="77777777" w:rsidR="00EC38E0" w:rsidRPr="00EC38E0" w:rsidRDefault="00EC38E0" w:rsidP="00EC38E0">
      <w:pPr>
        <w:spacing w:after="240"/>
        <w:rPr>
          <w:rFonts w:ascii="Arial" w:eastAsia="Arial" w:hAnsi="Arial" w:cs="Arial"/>
        </w:rPr>
      </w:pPr>
      <w:r w:rsidRPr="00EC38E0">
        <w:rPr>
          <w:rFonts w:ascii="Arial" w:eastAsia="Arial" w:hAnsi="Arial" w:cs="Arial"/>
        </w:rPr>
        <w:t>Achievers. 2026.</w:t>
      </w:r>
      <w:r w:rsidRPr="00EC38E0">
        <w:rPr>
          <w:rFonts w:ascii="Arial" w:eastAsia="Arial" w:hAnsi="Arial" w:cs="Arial"/>
          <w:i/>
          <w:iCs/>
        </w:rPr>
        <w:t xml:space="preserve"> Top 20 employee retention strategies for keeping your best talent in 2026. </w:t>
      </w:r>
      <w:r w:rsidRPr="00EC38E0">
        <w:rPr>
          <w:rFonts w:ascii="Arial" w:eastAsia="Arial" w:hAnsi="Arial" w:cs="Arial"/>
        </w:rPr>
        <w:t xml:space="preserve">Available at: </w:t>
      </w:r>
      <w:hyperlink r:id="rId13">
        <w:r w:rsidRPr="00EC38E0">
          <w:rPr>
            <w:rFonts w:ascii="Arial" w:eastAsia="Arial" w:hAnsi="Arial" w:cs="Arial"/>
            <w:color w:val="0000FF"/>
            <w:u w:val="single"/>
          </w:rPr>
          <w:t>https://www.achievers.com/blog/employee-retention-strategies/</w:t>
        </w:r>
      </w:hyperlink>
      <w:r w:rsidRPr="00EC38E0">
        <w:rPr>
          <w:rFonts w:ascii="Arial" w:eastAsia="Arial" w:hAnsi="Arial" w:cs="Arial"/>
        </w:rPr>
        <w:t xml:space="preserve"> [Accessed: 09 July 2026]</w:t>
      </w:r>
    </w:p>
    <w:p w14:paraId="765F3A7A" w14:textId="77777777" w:rsidR="00EC38E0" w:rsidRPr="00EC38E0" w:rsidRDefault="00EC38E0" w:rsidP="00EC38E0">
      <w:pPr>
        <w:spacing w:after="240"/>
        <w:rPr>
          <w:rFonts w:ascii="Arial" w:eastAsia="Arial" w:hAnsi="Arial" w:cs="Arial"/>
        </w:rPr>
      </w:pPr>
      <w:r w:rsidRPr="00EC38E0">
        <w:rPr>
          <w:rFonts w:ascii="Arial" w:eastAsia="Arial" w:hAnsi="Arial" w:cs="Arial"/>
          <w:color w:val="000000"/>
        </w:rPr>
        <w:t xml:space="preserve">AIHR. 2026. </w:t>
      </w:r>
      <w:r w:rsidRPr="00EC38E0">
        <w:rPr>
          <w:rFonts w:ascii="Arial" w:eastAsia="Arial" w:hAnsi="Arial" w:cs="Arial"/>
          <w:i/>
          <w:iCs/>
          <w:color w:val="000000"/>
        </w:rPr>
        <w:t xml:space="preserve">10+ </w:t>
      </w:r>
      <w:r w:rsidRPr="00EC38E0">
        <w:rPr>
          <w:rFonts w:ascii="Arial" w:eastAsia="Arial" w:hAnsi="Arial" w:cs="Arial"/>
          <w:i/>
          <w:iCs/>
        </w:rPr>
        <w:t xml:space="preserve">Employee Retention Strategies for 2026 To Keep Your Top Talent. </w:t>
      </w:r>
      <w:r w:rsidRPr="00EC38E0">
        <w:rPr>
          <w:rFonts w:ascii="Arial" w:eastAsia="Arial" w:hAnsi="Arial" w:cs="Arial"/>
        </w:rPr>
        <w:t xml:space="preserve">Available at: </w:t>
      </w:r>
      <w:hyperlink r:id="rId14">
        <w:r w:rsidRPr="00EC38E0">
          <w:rPr>
            <w:rFonts w:ascii="Arial" w:eastAsia="Arial" w:hAnsi="Arial" w:cs="Arial"/>
            <w:color w:val="0000FF"/>
            <w:u w:val="single"/>
          </w:rPr>
          <w:t>https://www.aihr.com/blog/employee-retention-strategies/</w:t>
        </w:r>
      </w:hyperlink>
      <w:r w:rsidRPr="00EC38E0">
        <w:rPr>
          <w:rFonts w:ascii="Arial" w:eastAsia="Arial" w:hAnsi="Arial" w:cs="Arial"/>
        </w:rPr>
        <w:t xml:space="preserve"> [Accessed: 07 July 2026]</w:t>
      </w:r>
    </w:p>
    <w:p w14:paraId="3E534611" w14:textId="77777777" w:rsidR="00EC38E0" w:rsidRPr="00EC38E0" w:rsidRDefault="00EC38E0" w:rsidP="00EC38E0">
      <w:pPr>
        <w:spacing w:after="240"/>
        <w:rPr>
          <w:rFonts w:ascii="Arial" w:eastAsia="Arial" w:hAnsi="Arial" w:cs="Arial"/>
        </w:rPr>
      </w:pPr>
      <w:r w:rsidRPr="00EC38E0">
        <w:rPr>
          <w:rFonts w:ascii="Arial" w:eastAsia="Arial" w:hAnsi="Arial" w:cs="Arial"/>
        </w:rPr>
        <w:t>Awan, N.A. and Abbas, M., 2025. Organizational socialization strategies and newcomers' identity development: A social identity perspective. </w:t>
      </w:r>
      <w:r w:rsidRPr="00EC38E0">
        <w:rPr>
          <w:rFonts w:ascii="Arial" w:eastAsia="Arial" w:hAnsi="Arial" w:cs="Arial"/>
          <w:i/>
          <w:iCs/>
        </w:rPr>
        <w:t>Human Resource Development Quarterly</w:t>
      </w:r>
      <w:r w:rsidRPr="00EC38E0">
        <w:rPr>
          <w:rFonts w:ascii="Arial" w:eastAsia="Arial" w:hAnsi="Arial" w:cs="Arial"/>
        </w:rPr>
        <w:t>, </w:t>
      </w:r>
      <w:r w:rsidRPr="00EC38E0">
        <w:rPr>
          <w:rFonts w:ascii="Arial" w:eastAsia="Arial" w:hAnsi="Arial" w:cs="Arial"/>
          <w:i/>
          <w:iCs/>
        </w:rPr>
        <w:t>36</w:t>
      </w:r>
      <w:r w:rsidRPr="00EC38E0">
        <w:rPr>
          <w:rFonts w:ascii="Arial" w:eastAsia="Arial" w:hAnsi="Arial" w:cs="Arial"/>
        </w:rPr>
        <w:t xml:space="preserve">(1), pp.69-87. </w:t>
      </w:r>
      <w:hyperlink r:id="rId15">
        <w:r w:rsidRPr="00EC38E0">
          <w:rPr>
            <w:rFonts w:ascii="Arial" w:eastAsia="Arial" w:hAnsi="Arial" w:cs="Arial"/>
            <w:color w:val="0000FF"/>
            <w:u w:val="single"/>
          </w:rPr>
          <w:t>https://onlinelibrary.wiley.com/doi/abs/10.1002/hrdq.21527</w:t>
        </w:r>
      </w:hyperlink>
    </w:p>
    <w:p w14:paraId="1BB3DBCF" w14:textId="77777777" w:rsidR="00EC38E0" w:rsidRPr="00EC38E0" w:rsidRDefault="00EC38E0" w:rsidP="00EC38E0">
      <w:pPr>
        <w:spacing w:after="240"/>
        <w:rPr>
          <w:rFonts w:ascii="Arial" w:eastAsia="Arial" w:hAnsi="Arial" w:cs="Arial"/>
        </w:rPr>
      </w:pPr>
      <w:r w:rsidRPr="00EC38E0">
        <w:rPr>
          <w:rFonts w:ascii="Arial" w:eastAsia="Arial" w:hAnsi="Arial" w:cs="Arial"/>
          <w:color w:val="222222"/>
          <w:highlight w:val="white"/>
        </w:rPr>
        <w:t xml:space="preserve">Bai, J., Leong, A.M.W., Karatepe, O.M. and Okumus, F., 2025. Managing the risks of job crafting: Three-way interaction model of job crafting on job performance. </w:t>
      </w:r>
      <w:r w:rsidRPr="00EC38E0">
        <w:rPr>
          <w:rFonts w:ascii="Arial" w:eastAsia="Arial" w:hAnsi="Arial" w:cs="Arial"/>
          <w:i/>
          <w:iCs/>
          <w:color w:val="222222"/>
          <w:highlight w:val="white"/>
        </w:rPr>
        <w:t>International Journal of Hospitality Management</w:t>
      </w:r>
      <w:r w:rsidRPr="00EC38E0">
        <w:rPr>
          <w:rFonts w:ascii="Arial" w:eastAsia="Arial" w:hAnsi="Arial" w:cs="Arial"/>
          <w:color w:val="222222"/>
          <w:highlight w:val="white"/>
        </w:rPr>
        <w:t xml:space="preserve">, </w:t>
      </w:r>
      <w:r w:rsidRPr="00EC38E0">
        <w:rPr>
          <w:rFonts w:ascii="Arial" w:eastAsia="Arial" w:hAnsi="Arial" w:cs="Arial"/>
          <w:i/>
          <w:iCs/>
          <w:color w:val="222222"/>
          <w:highlight w:val="white"/>
        </w:rPr>
        <w:t>126</w:t>
      </w:r>
      <w:r w:rsidRPr="00EC38E0">
        <w:rPr>
          <w:rFonts w:ascii="Arial" w:eastAsia="Arial" w:hAnsi="Arial" w:cs="Arial"/>
          <w:color w:val="222222"/>
          <w:highlight w:val="white"/>
        </w:rPr>
        <w:t>, p.104058.</w:t>
      </w:r>
      <w:r w:rsidRPr="00EC38E0">
        <w:rPr>
          <w:rFonts w:ascii="Arial" w:eastAsia="Arial" w:hAnsi="Arial" w:cs="Arial"/>
        </w:rPr>
        <w:t xml:space="preserve"> </w:t>
      </w:r>
      <w:hyperlink r:id="rId16">
        <w:r w:rsidRPr="00EC38E0">
          <w:rPr>
            <w:rFonts w:ascii="Arial" w:eastAsia="Arial" w:hAnsi="Arial" w:cs="Arial"/>
            <w:color w:val="1155CC"/>
            <w:u w:val="single"/>
          </w:rPr>
          <w:t>https://www.sciencedirect.com/science/article/pii/S0278431924003700</w:t>
        </w:r>
      </w:hyperlink>
      <w:r w:rsidRPr="00EC38E0">
        <w:rPr>
          <w:rFonts w:ascii="Arial" w:eastAsia="Arial" w:hAnsi="Arial" w:cs="Arial"/>
        </w:rPr>
        <w:t xml:space="preserve"> </w:t>
      </w:r>
    </w:p>
    <w:p w14:paraId="5E0461AC" w14:textId="77777777" w:rsidR="00EC38E0" w:rsidRPr="00EC38E0" w:rsidRDefault="00EC38E0" w:rsidP="00EC38E0">
      <w:pPr>
        <w:spacing w:after="240"/>
        <w:rPr>
          <w:rFonts w:ascii="Arial" w:eastAsia="Arial" w:hAnsi="Arial" w:cs="Arial"/>
        </w:rPr>
      </w:pPr>
      <w:r w:rsidRPr="00EC38E0">
        <w:rPr>
          <w:rFonts w:ascii="Arial" w:eastAsia="Arial" w:hAnsi="Arial" w:cs="Arial"/>
        </w:rPr>
        <w:t>Barua, R., Ghosh, S.K., Rahman, M.N., Biswas, K.C. and Haque, M.S., 2025. Optimizing Software Engineering Careers: Hiring, Retention, and Workforce Development. </w:t>
      </w:r>
      <w:r w:rsidRPr="00EC38E0">
        <w:rPr>
          <w:rFonts w:ascii="Arial" w:eastAsia="Arial" w:hAnsi="Arial" w:cs="Arial"/>
          <w:i/>
          <w:iCs/>
        </w:rPr>
        <w:t>Journal Of Creative Writing (ISSN-2410-6259)</w:t>
      </w:r>
      <w:r w:rsidRPr="00EC38E0">
        <w:rPr>
          <w:rFonts w:ascii="Arial" w:eastAsia="Arial" w:hAnsi="Arial" w:cs="Arial"/>
        </w:rPr>
        <w:t>, </w:t>
      </w:r>
      <w:r w:rsidRPr="00EC38E0">
        <w:rPr>
          <w:rFonts w:ascii="Arial" w:eastAsia="Arial" w:hAnsi="Arial" w:cs="Arial"/>
          <w:i/>
          <w:iCs/>
        </w:rPr>
        <w:t>9</w:t>
      </w:r>
      <w:r w:rsidRPr="00EC38E0">
        <w:rPr>
          <w:rFonts w:ascii="Arial" w:eastAsia="Arial" w:hAnsi="Arial" w:cs="Arial"/>
        </w:rPr>
        <w:t xml:space="preserve">(1), pp.49-65. </w:t>
      </w:r>
      <w:hyperlink r:id="rId17">
        <w:r w:rsidRPr="00EC38E0">
          <w:rPr>
            <w:rFonts w:ascii="Arial" w:eastAsia="Arial" w:hAnsi="Arial" w:cs="Arial"/>
            <w:color w:val="0000FF"/>
            <w:u w:val="single"/>
          </w:rPr>
          <w:t>https://jocw.ittc.edu.bd/index.php/jocw/article/view/148</w:t>
        </w:r>
      </w:hyperlink>
    </w:p>
    <w:p w14:paraId="6923FCA4" w14:textId="77777777" w:rsidR="00EC38E0" w:rsidRPr="00EC38E0" w:rsidRDefault="00EC38E0" w:rsidP="00EC38E0">
      <w:pPr>
        <w:spacing w:after="240"/>
        <w:rPr>
          <w:rFonts w:ascii="Arial" w:eastAsia="Arial" w:hAnsi="Arial" w:cs="Arial"/>
        </w:rPr>
      </w:pPr>
      <w:r w:rsidRPr="00EC38E0">
        <w:rPr>
          <w:rFonts w:ascii="Arial" w:eastAsia="Arial" w:hAnsi="Arial" w:cs="Arial"/>
        </w:rPr>
        <w:t>Bauer, T.N., Erdogan, B., Ellis, A.M., Truxillo, D.M., Brady, G.M. and McCarthy, J.M., 2025. The evolving future of work: Implications for newcomer adaptability and connectivity during organizational socialization. </w:t>
      </w:r>
      <w:r w:rsidRPr="00EC38E0">
        <w:rPr>
          <w:rFonts w:ascii="Arial" w:eastAsia="Arial" w:hAnsi="Arial" w:cs="Arial"/>
          <w:i/>
          <w:iCs/>
        </w:rPr>
        <w:t>Human resource management</w:t>
      </w:r>
      <w:r w:rsidRPr="00EC38E0">
        <w:rPr>
          <w:rFonts w:ascii="Arial" w:eastAsia="Arial" w:hAnsi="Arial" w:cs="Arial"/>
        </w:rPr>
        <w:t>, </w:t>
      </w:r>
      <w:r w:rsidRPr="00EC38E0">
        <w:rPr>
          <w:rFonts w:ascii="Arial" w:eastAsia="Arial" w:hAnsi="Arial" w:cs="Arial"/>
          <w:i/>
          <w:iCs/>
        </w:rPr>
        <w:t>64</w:t>
      </w:r>
      <w:r w:rsidRPr="00EC38E0">
        <w:rPr>
          <w:rFonts w:ascii="Arial" w:eastAsia="Arial" w:hAnsi="Arial" w:cs="Arial"/>
        </w:rPr>
        <w:t xml:space="preserve">(6), pp.1651-1668. </w:t>
      </w:r>
      <w:hyperlink r:id="rId18">
        <w:r w:rsidRPr="00EC38E0">
          <w:rPr>
            <w:rFonts w:ascii="Arial" w:eastAsia="Arial" w:hAnsi="Arial" w:cs="Arial"/>
            <w:color w:val="0000FF"/>
            <w:u w:val="single"/>
          </w:rPr>
          <w:t>https://onlinelibrary.wiley.com/doi/abs/10.1002/hrm.70008</w:t>
        </w:r>
      </w:hyperlink>
    </w:p>
    <w:p w14:paraId="24A014C5" w14:textId="77777777" w:rsidR="00EC38E0" w:rsidRPr="00EC38E0" w:rsidRDefault="00EC38E0" w:rsidP="00EC38E0">
      <w:pPr>
        <w:spacing w:after="240"/>
        <w:rPr>
          <w:rFonts w:ascii="Arial" w:eastAsia="Arial" w:hAnsi="Arial" w:cs="Arial"/>
        </w:rPr>
      </w:pPr>
      <w:r w:rsidRPr="00EC38E0">
        <w:rPr>
          <w:rFonts w:ascii="Arial" w:eastAsia="Arial" w:hAnsi="Arial" w:cs="Arial"/>
        </w:rPr>
        <w:t>Freis, T., 2025. Emotion management in organizations: The transformation of unreachable feelings to modifiable communication in organizations. In </w:t>
      </w:r>
      <w:r w:rsidRPr="00EC38E0">
        <w:rPr>
          <w:rFonts w:ascii="Arial" w:eastAsia="Arial" w:hAnsi="Arial" w:cs="Arial"/>
          <w:i/>
          <w:iCs/>
        </w:rPr>
        <w:t>Frontiers in education</w:t>
      </w:r>
      <w:r w:rsidRPr="00EC38E0">
        <w:rPr>
          <w:rFonts w:ascii="Arial" w:eastAsia="Arial" w:hAnsi="Arial" w:cs="Arial"/>
        </w:rPr>
        <w:t xml:space="preserve"> (Vol. 10, p. 1505275). Frontiers Media SA. </w:t>
      </w:r>
      <w:hyperlink r:id="rId19">
        <w:r w:rsidRPr="00EC38E0">
          <w:rPr>
            <w:rFonts w:ascii="Arial" w:eastAsia="Arial" w:hAnsi="Arial" w:cs="Arial"/>
            <w:color w:val="0000FF"/>
            <w:u w:val="single"/>
          </w:rPr>
          <w:t>https://www.frontiersin.org/journals/education/articles/10.3389/feduc.2025.1505275/full</w:t>
        </w:r>
      </w:hyperlink>
    </w:p>
    <w:p w14:paraId="2C498057" w14:textId="77777777" w:rsidR="00EC38E0" w:rsidRPr="00EC38E0" w:rsidRDefault="00EC38E0" w:rsidP="00EC38E0">
      <w:pPr>
        <w:spacing w:after="240"/>
        <w:rPr>
          <w:rFonts w:ascii="Arial" w:eastAsia="Arial" w:hAnsi="Arial" w:cs="Arial"/>
        </w:rPr>
      </w:pPr>
      <w:r w:rsidRPr="00EC38E0">
        <w:rPr>
          <w:rFonts w:ascii="Arial" w:eastAsia="Arial" w:hAnsi="Arial" w:cs="Arial"/>
        </w:rPr>
        <w:lastRenderedPageBreak/>
        <w:t>Hamann, J. and Velarde, K.S., 2025. Academic socialization: On a neglected effect of competition in science. </w:t>
      </w:r>
      <w:r w:rsidRPr="00EC38E0">
        <w:rPr>
          <w:rFonts w:ascii="Arial" w:eastAsia="Arial" w:hAnsi="Arial" w:cs="Arial"/>
          <w:i/>
          <w:iCs/>
        </w:rPr>
        <w:t>Higher Education</w:t>
      </w:r>
      <w:r w:rsidRPr="00EC38E0">
        <w:rPr>
          <w:rFonts w:ascii="Arial" w:eastAsia="Arial" w:hAnsi="Arial" w:cs="Arial"/>
        </w:rPr>
        <w:t>, </w:t>
      </w:r>
      <w:r w:rsidRPr="00EC38E0">
        <w:rPr>
          <w:rFonts w:ascii="Arial" w:eastAsia="Arial" w:hAnsi="Arial" w:cs="Arial"/>
          <w:i/>
          <w:iCs/>
        </w:rPr>
        <w:t>90</w:t>
      </w:r>
      <w:r w:rsidRPr="00EC38E0">
        <w:rPr>
          <w:rFonts w:ascii="Arial" w:eastAsia="Arial" w:hAnsi="Arial" w:cs="Arial"/>
        </w:rPr>
        <w:t xml:space="preserve">(2), pp.321-336. </w:t>
      </w:r>
      <w:hyperlink r:id="rId20">
        <w:r w:rsidRPr="00EC38E0">
          <w:rPr>
            <w:rFonts w:ascii="Arial" w:eastAsia="Arial" w:hAnsi="Arial" w:cs="Arial"/>
            <w:color w:val="0000FF"/>
            <w:u w:val="single"/>
          </w:rPr>
          <w:t>https://link.springer.com/article/10.1007/s10734-024-01322-x</w:t>
        </w:r>
      </w:hyperlink>
    </w:p>
    <w:p w14:paraId="1ACD5AFB" w14:textId="77777777" w:rsidR="00EC38E0" w:rsidRPr="00EC38E0" w:rsidRDefault="00EC38E0" w:rsidP="00EC38E0">
      <w:pPr>
        <w:spacing w:after="240"/>
        <w:rPr>
          <w:rFonts w:ascii="Arial" w:eastAsia="Arial" w:hAnsi="Arial" w:cs="Arial"/>
        </w:rPr>
      </w:pPr>
      <w:r w:rsidRPr="00EC38E0">
        <w:rPr>
          <w:rFonts w:ascii="Arial" w:eastAsia="Arial" w:hAnsi="Arial" w:cs="Arial"/>
        </w:rPr>
        <w:t>Hanisch, M., Graf</w:t>
      </w:r>
      <w:r w:rsidRPr="00EC38E0">
        <w:rPr>
          <w:rFonts w:ascii="Cambria Math" w:eastAsia="Cambria Math" w:hAnsi="Cambria Math" w:cs="Cambria Math"/>
        </w:rPr>
        <w:t>‐</w:t>
      </w:r>
      <w:proofErr w:type="spellStart"/>
      <w:r w:rsidRPr="00EC38E0">
        <w:rPr>
          <w:rFonts w:ascii="Arial" w:eastAsia="Arial" w:hAnsi="Arial" w:cs="Arial"/>
        </w:rPr>
        <w:t>Vlachy</w:t>
      </w:r>
      <w:proofErr w:type="spellEnd"/>
      <w:r w:rsidRPr="00EC38E0">
        <w:rPr>
          <w:rFonts w:ascii="Arial" w:eastAsia="Arial" w:hAnsi="Arial" w:cs="Arial"/>
        </w:rPr>
        <w:t>, L., Haeussler, C., König, A. and Cho, T.S., 2025. Kindred spirits: Cognitive frame similarity and good faith provisions in strategic alliance contracts. </w:t>
      </w:r>
      <w:r w:rsidRPr="00EC38E0">
        <w:rPr>
          <w:rFonts w:ascii="Arial" w:eastAsia="Arial" w:hAnsi="Arial" w:cs="Arial"/>
          <w:i/>
          <w:iCs/>
        </w:rPr>
        <w:t>Strategic Management Journal</w:t>
      </w:r>
      <w:r w:rsidRPr="00EC38E0">
        <w:rPr>
          <w:rFonts w:ascii="Arial" w:eastAsia="Arial" w:hAnsi="Arial" w:cs="Arial"/>
        </w:rPr>
        <w:t>, </w:t>
      </w:r>
      <w:r w:rsidRPr="00EC38E0">
        <w:rPr>
          <w:rFonts w:ascii="Arial" w:eastAsia="Arial" w:hAnsi="Arial" w:cs="Arial"/>
          <w:i/>
          <w:iCs/>
        </w:rPr>
        <w:t>46</w:t>
      </w:r>
      <w:r w:rsidRPr="00EC38E0">
        <w:rPr>
          <w:rFonts w:ascii="Arial" w:eastAsia="Arial" w:hAnsi="Arial" w:cs="Arial"/>
        </w:rPr>
        <w:t xml:space="preserve">(2), pp.436-469. </w:t>
      </w:r>
      <w:hyperlink r:id="rId21">
        <w:r w:rsidRPr="00EC38E0">
          <w:rPr>
            <w:rFonts w:ascii="Arial" w:eastAsia="Arial" w:hAnsi="Arial" w:cs="Arial"/>
            <w:color w:val="0000FF"/>
            <w:u w:val="single"/>
          </w:rPr>
          <w:t>https://sms.onlinelibrary.wiley.com/doi/abs/10.1002/smj.3660</w:t>
        </w:r>
      </w:hyperlink>
    </w:p>
    <w:p w14:paraId="53280CB3" w14:textId="77777777" w:rsidR="00EC38E0" w:rsidRPr="00EC38E0" w:rsidRDefault="00EC38E0" w:rsidP="00EC38E0">
      <w:pPr>
        <w:spacing w:after="240"/>
        <w:rPr>
          <w:rFonts w:ascii="Arial" w:eastAsia="Arial" w:hAnsi="Arial" w:cs="Arial"/>
        </w:rPr>
      </w:pPr>
      <w:r w:rsidRPr="00EC38E0">
        <w:rPr>
          <w:rFonts w:ascii="Arial" w:eastAsia="Arial" w:hAnsi="Arial" w:cs="Arial"/>
          <w:color w:val="222222"/>
          <w:highlight w:val="white"/>
        </w:rPr>
        <w:t>Holman, D., Escaffi</w:t>
      </w:r>
      <w:r w:rsidRPr="00EC38E0">
        <w:rPr>
          <w:rFonts w:ascii="Cambria Math" w:eastAsia="Cambria Math" w:hAnsi="Cambria Math" w:cs="Cambria Math"/>
          <w:color w:val="222222"/>
          <w:highlight w:val="white"/>
        </w:rPr>
        <w:t>‐</w:t>
      </w:r>
      <w:r w:rsidRPr="00EC38E0">
        <w:rPr>
          <w:rFonts w:ascii="Arial" w:eastAsia="Arial" w:hAnsi="Arial" w:cs="Arial"/>
          <w:color w:val="222222"/>
          <w:highlight w:val="white"/>
        </w:rPr>
        <w:t>Schwarz, M., Vasquez, C.A., Irmer, J.P. and Zapf, D., 2024. Does job crafting affect employee outcomes via job characteristics? A meta</w:t>
      </w:r>
      <w:r w:rsidRPr="00EC38E0">
        <w:rPr>
          <w:rFonts w:ascii="Cambria Math" w:eastAsia="Cambria Math" w:hAnsi="Cambria Math" w:cs="Cambria Math"/>
          <w:color w:val="222222"/>
          <w:highlight w:val="white"/>
        </w:rPr>
        <w:t>‐</w:t>
      </w:r>
      <w:r w:rsidRPr="00EC38E0">
        <w:rPr>
          <w:rFonts w:ascii="Arial" w:eastAsia="Arial" w:hAnsi="Arial" w:cs="Arial"/>
          <w:color w:val="222222"/>
          <w:highlight w:val="white"/>
        </w:rPr>
        <w:t xml:space="preserve">analytic test of a key job crafting mechanism. </w:t>
      </w:r>
      <w:r w:rsidRPr="00EC38E0">
        <w:rPr>
          <w:rFonts w:ascii="Arial" w:eastAsia="Arial" w:hAnsi="Arial" w:cs="Arial"/>
          <w:i/>
          <w:iCs/>
          <w:color w:val="222222"/>
          <w:highlight w:val="white"/>
        </w:rPr>
        <w:t>Journal of Occupational and Organizational Psychology</w:t>
      </w:r>
      <w:r w:rsidRPr="00EC38E0">
        <w:rPr>
          <w:rFonts w:ascii="Arial" w:eastAsia="Arial" w:hAnsi="Arial" w:cs="Arial"/>
          <w:color w:val="222222"/>
          <w:highlight w:val="white"/>
        </w:rPr>
        <w:t xml:space="preserve">, </w:t>
      </w:r>
      <w:r w:rsidRPr="00EC38E0">
        <w:rPr>
          <w:rFonts w:ascii="Arial" w:eastAsia="Arial" w:hAnsi="Arial" w:cs="Arial"/>
          <w:i/>
          <w:iCs/>
          <w:color w:val="222222"/>
          <w:highlight w:val="white"/>
        </w:rPr>
        <w:t>97</w:t>
      </w:r>
      <w:r w:rsidRPr="00EC38E0">
        <w:rPr>
          <w:rFonts w:ascii="Arial" w:eastAsia="Arial" w:hAnsi="Arial" w:cs="Arial"/>
          <w:color w:val="222222"/>
          <w:highlight w:val="white"/>
        </w:rPr>
        <w:t>(1), pp.47-73.</w:t>
      </w:r>
      <w:r w:rsidRPr="00EC38E0">
        <w:rPr>
          <w:rFonts w:ascii="Arial" w:eastAsia="Arial" w:hAnsi="Arial" w:cs="Arial"/>
        </w:rPr>
        <w:t xml:space="preserve"> </w:t>
      </w:r>
      <w:hyperlink r:id="rId22">
        <w:r w:rsidRPr="00EC38E0">
          <w:rPr>
            <w:rFonts w:ascii="Arial" w:eastAsia="Arial" w:hAnsi="Arial" w:cs="Arial"/>
            <w:color w:val="1155CC"/>
            <w:u w:val="single"/>
          </w:rPr>
          <w:t>https://bpspsychub.onlinelibrary.wiley.com/doi/pdfdirect/10.1111/joop.12450</w:t>
        </w:r>
      </w:hyperlink>
      <w:r w:rsidRPr="00EC38E0">
        <w:rPr>
          <w:rFonts w:ascii="Arial" w:eastAsia="Arial" w:hAnsi="Arial" w:cs="Arial"/>
        </w:rPr>
        <w:t xml:space="preserve"> </w:t>
      </w:r>
    </w:p>
    <w:p w14:paraId="427C0DBD" w14:textId="77777777" w:rsidR="00EC38E0" w:rsidRPr="00EC38E0" w:rsidRDefault="00EC38E0" w:rsidP="00EC38E0">
      <w:pPr>
        <w:spacing w:after="240"/>
        <w:rPr>
          <w:rFonts w:ascii="Arial" w:eastAsia="Arial" w:hAnsi="Arial" w:cs="Arial"/>
        </w:rPr>
      </w:pPr>
      <w:r w:rsidRPr="00EC38E0">
        <w:rPr>
          <w:rFonts w:ascii="Arial" w:eastAsia="Arial" w:hAnsi="Arial" w:cs="Arial"/>
        </w:rPr>
        <w:t xml:space="preserve">Huft, J., Grindal, M. and </w:t>
      </w:r>
      <w:proofErr w:type="spellStart"/>
      <w:r w:rsidRPr="00EC38E0">
        <w:rPr>
          <w:rFonts w:ascii="Arial" w:eastAsia="Arial" w:hAnsi="Arial" w:cs="Arial"/>
        </w:rPr>
        <w:t>Haltinner</w:t>
      </w:r>
      <w:proofErr w:type="spellEnd"/>
      <w:r w:rsidRPr="00EC38E0">
        <w:rPr>
          <w:rFonts w:ascii="Arial" w:eastAsia="Arial" w:hAnsi="Arial" w:cs="Arial"/>
        </w:rPr>
        <w:t>, K., 2025. Ethnic-racial socialization and far-right support among white young adults. </w:t>
      </w:r>
      <w:r w:rsidRPr="00EC38E0">
        <w:rPr>
          <w:rFonts w:ascii="Arial" w:eastAsia="Arial" w:hAnsi="Arial" w:cs="Arial"/>
          <w:i/>
          <w:iCs/>
        </w:rPr>
        <w:t>The Sociological Quarterly</w:t>
      </w:r>
      <w:r w:rsidRPr="00EC38E0">
        <w:rPr>
          <w:rFonts w:ascii="Arial" w:eastAsia="Arial" w:hAnsi="Arial" w:cs="Arial"/>
        </w:rPr>
        <w:t>, </w:t>
      </w:r>
      <w:r w:rsidRPr="00EC38E0">
        <w:rPr>
          <w:rFonts w:ascii="Arial" w:eastAsia="Arial" w:hAnsi="Arial" w:cs="Arial"/>
          <w:i/>
          <w:iCs/>
        </w:rPr>
        <w:t>66</w:t>
      </w:r>
      <w:r w:rsidRPr="00EC38E0">
        <w:rPr>
          <w:rFonts w:ascii="Arial" w:eastAsia="Arial" w:hAnsi="Arial" w:cs="Arial"/>
        </w:rPr>
        <w:t xml:space="preserve">(3), pp.539-568. </w:t>
      </w:r>
      <w:hyperlink r:id="rId23">
        <w:r w:rsidRPr="00EC38E0">
          <w:rPr>
            <w:rFonts w:ascii="Arial" w:eastAsia="Arial" w:hAnsi="Arial" w:cs="Arial"/>
            <w:color w:val="0000FF"/>
            <w:u w:val="single"/>
          </w:rPr>
          <w:t>https://www.tandfonline.com/doi/abs/10.1080/00380253.2024.2446527</w:t>
        </w:r>
      </w:hyperlink>
    </w:p>
    <w:p w14:paraId="2C27D5EA" w14:textId="77777777" w:rsidR="00EC38E0" w:rsidRPr="00EC38E0" w:rsidRDefault="00EC38E0" w:rsidP="00EC38E0">
      <w:pPr>
        <w:spacing w:after="240"/>
        <w:rPr>
          <w:rFonts w:ascii="Arial" w:eastAsia="Arial" w:hAnsi="Arial" w:cs="Arial"/>
        </w:rPr>
      </w:pPr>
      <w:r w:rsidRPr="00EC38E0">
        <w:rPr>
          <w:rFonts w:ascii="Arial" w:eastAsia="Arial" w:hAnsi="Arial" w:cs="Arial"/>
        </w:rPr>
        <w:t>Islam, A., Ajmal, M. and Islam, Z., 2025. Unlocking work engagement: harnessing social capital, proactive personalities and POS in newcomers’ organizational socialization. </w:t>
      </w:r>
      <w:r w:rsidRPr="00EC38E0">
        <w:rPr>
          <w:rFonts w:ascii="Arial" w:eastAsia="Arial" w:hAnsi="Arial" w:cs="Arial"/>
          <w:i/>
          <w:iCs/>
        </w:rPr>
        <w:t>International Journal of Organizational Analysis</w:t>
      </w:r>
      <w:r w:rsidRPr="00EC38E0">
        <w:rPr>
          <w:rFonts w:ascii="Arial" w:eastAsia="Arial" w:hAnsi="Arial" w:cs="Arial"/>
        </w:rPr>
        <w:t>, </w:t>
      </w:r>
      <w:r w:rsidRPr="00EC38E0">
        <w:rPr>
          <w:rFonts w:ascii="Arial" w:eastAsia="Arial" w:hAnsi="Arial" w:cs="Arial"/>
          <w:i/>
          <w:iCs/>
        </w:rPr>
        <w:t>33</w:t>
      </w:r>
      <w:r w:rsidRPr="00EC38E0">
        <w:rPr>
          <w:rFonts w:ascii="Arial" w:eastAsia="Arial" w:hAnsi="Arial" w:cs="Arial"/>
        </w:rPr>
        <w:t xml:space="preserve">(8), pp.1916-1942. </w:t>
      </w:r>
      <w:hyperlink r:id="rId24">
        <w:r w:rsidRPr="00EC38E0">
          <w:rPr>
            <w:rFonts w:ascii="Arial" w:eastAsia="Arial" w:hAnsi="Arial" w:cs="Arial"/>
            <w:color w:val="0000FF"/>
            <w:u w:val="single"/>
          </w:rPr>
          <w:t>https://www.emerald.com/ijoa/article/33/8/1916/1258346</w:t>
        </w:r>
      </w:hyperlink>
    </w:p>
    <w:p w14:paraId="0F464C13" w14:textId="77777777" w:rsidR="00EC38E0" w:rsidRPr="00EC38E0" w:rsidRDefault="00EC38E0" w:rsidP="00EC38E0">
      <w:pPr>
        <w:spacing w:after="240"/>
        <w:rPr>
          <w:rFonts w:ascii="Arial" w:eastAsia="Arial" w:hAnsi="Arial" w:cs="Arial"/>
        </w:rPr>
      </w:pPr>
      <w:r w:rsidRPr="00EC38E0">
        <w:rPr>
          <w:rFonts w:ascii="Arial" w:eastAsia="Arial" w:hAnsi="Arial" w:cs="Arial"/>
          <w:color w:val="222222"/>
          <w:highlight w:val="white"/>
        </w:rPr>
        <w:t xml:space="preserve">Klarin, A., Ali Abadi, H. and </w:t>
      </w:r>
      <w:proofErr w:type="spellStart"/>
      <w:r w:rsidRPr="00EC38E0">
        <w:rPr>
          <w:rFonts w:ascii="Arial" w:eastAsia="Arial" w:hAnsi="Arial" w:cs="Arial"/>
          <w:color w:val="222222"/>
          <w:highlight w:val="white"/>
        </w:rPr>
        <w:t>Sharmelly</w:t>
      </w:r>
      <w:proofErr w:type="spellEnd"/>
      <w:r w:rsidRPr="00EC38E0">
        <w:rPr>
          <w:rFonts w:ascii="Arial" w:eastAsia="Arial" w:hAnsi="Arial" w:cs="Arial"/>
          <w:color w:val="222222"/>
          <w:highlight w:val="white"/>
        </w:rPr>
        <w:t xml:space="preserve">, R., 2024. Professionalism in artificial intelligence: The link between technology and ethics. </w:t>
      </w:r>
      <w:r w:rsidRPr="00EC38E0">
        <w:rPr>
          <w:rFonts w:ascii="Arial" w:eastAsia="Arial" w:hAnsi="Arial" w:cs="Arial"/>
          <w:i/>
          <w:iCs/>
          <w:color w:val="222222"/>
          <w:highlight w:val="white"/>
        </w:rPr>
        <w:t xml:space="preserve">Systems Research and </w:t>
      </w:r>
      <w:proofErr w:type="spellStart"/>
      <w:r w:rsidRPr="00EC38E0">
        <w:rPr>
          <w:rFonts w:ascii="Arial" w:eastAsia="Arial" w:hAnsi="Arial" w:cs="Arial"/>
          <w:i/>
          <w:iCs/>
          <w:color w:val="222222"/>
          <w:highlight w:val="white"/>
        </w:rPr>
        <w:t>Behavioral</w:t>
      </w:r>
      <w:proofErr w:type="spellEnd"/>
      <w:r w:rsidRPr="00EC38E0">
        <w:rPr>
          <w:rFonts w:ascii="Arial" w:eastAsia="Arial" w:hAnsi="Arial" w:cs="Arial"/>
          <w:i/>
          <w:iCs/>
          <w:color w:val="222222"/>
          <w:highlight w:val="white"/>
        </w:rPr>
        <w:t xml:space="preserve"> Science</w:t>
      </w:r>
      <w:r w:rsidRPr="00EC38E0">
        <w:rPr>
          <w:rFonts w:ascii="Arial" w:eastAsia="Arial" w:hAnsi="Arial" w:cs="Arial"/>
          <w:color w:val="222222"/>
          <w:highlight w:val="white"/>
        </w:rPr>
        <w:t xml:space="preserve">, </w:t>
      </w:r>
      <w:r w:rsidRPr="00EC38E0">
        <w:rPr>
          <w:rFonts w:ascii="Arial" w:eastAsia="Arial" w:hAnsi="Arial" w:cs="Arial"/>
          <w:i/>
          <w:iCs/>
          <w:color w:val="222222"/>
          <w:highlight w:val="white"/>
        </w:rPr>
        <w:t>41</w:t>
      </w:r>
      <w:r w:rsidRPr="00EC38E0">
        <w:rPr>
          <w:rFonts w:ascii="Arial" w:eastAsia="Arial" w:hAnsi="Arial" w:cs="Arial"/>
          <w:color w:val="222222"/>
          <w:highlight w:val="white"/>
        </w:rPr>
        <w:t>(4), pp.557-580.</w:t>
      </w:r>
      <w:r w:rsidRPr="00EC38E0">
        <w:rPr>
          <w:rFonts w:ascii="Arial" w:eastAsia="Arial" w:hAnsi="Arial" w:cs="Arial"/>
        </w:rPr>
        <w:t xml:space="preserve"> </w:t>
      </w:r>
      <w:hyperlink r:id="rId25">
        <w:r w:rsidRPr="00EC38E0">
          <w:rPr>
            <w:rFonts w:ascii="Arial" w:eastAsia="Arial" w:hAnsi="Arial" w:cs="Arial"/>
            <w:color w:val="1155CC"/>
            <w:u w:val="single"/>
          </w:rPr>
          <w:t>https://onlinelibrary.wiley.com/doi/pdf/10.1002/sres.2994</w:t>
        </w:r>
      </w:hyperlink>
      <w:r w:rsidRPr="00EC38E0">
        <w:rPr>
          <w:rFonts w:ascii="Arial" w:eastAsia="Arial" w:hAnsi="Arial" w:cs="Arial"/>
        </w:rPr>
        <w:t xml:space="preserve"> </w:t>
      </w:r>
    </w:p>
    <w:p w14:paraId="16E1351E" w14:textId="77777777" w:rsidR="00EC38E0" w:rsidRPr="00EC38E0" w:rsidRDefault="00EC38E0" w:rsidP="00EC38E0">
      <w:pPr>
        <w:spacing w:after="240"/>
        <w:rPr>
          <w:rFonts w:ascii="Arial" w:eastAsia="Arial" w:hAnsi="Arial" w:cs="Arial"/>
        </w:rPr>
      </w:pPr>
      <w:r w:rsidRPr="00EC38E0">
        <w:rPr>
          <w:rFonts w:ascii="Arial" w:eastAsia="Arial" w:hAnsi="Arial" w:cs="Arial"/>
        </w:rPr>
        <w:t xml:space="preserve">KW. 2026. </w:t>
      </w:r>
      <w:r w:rsidRPr="00EC38E0">
        <w:rPr>
          <w:rFonts w:ascii="Arial" w:eastAsia="Arial" w:hAnsi="Arial" w:cs="Arial"/>
          <w:i/>
          <w:iCs/>
        </w:rPr>
        <w:t>How Employees Can Become Better Organizational Citizens.</w:t>
      </w:r>
      <w:r w:rsidRPr="00EC38E0">
        <w:rPr>
          <w:rFonts w:ascii="Arial" w:eastAsia="Arial" w:hAnsi="Arial" w:cs="Arial"/>
        </w:rPr>
        <w:t xml:space="preserve"> Available at: </w:t>
      </w:r>
      <w:hyperlink r:id="rId26">
        <w:r w:rsidRPr="00EC38E0">
          <w:rPr>
            <w:rFonts w:ascii="Arial" w:eastAsia="Arial" w:hAnsi="Arial" w:cs="Arial"/>
            <w:color w:val="0000FF"/>
            <w:u w:val="single"/>
          </w:rPr>
          <w:t>https://knowledge.wharton.upenn.edu/article/employees-can-become-better-organizational-citizens/</w:t>
        </w:r>
      </w:hyperlink>
      <w:r w:rsidRPr="00EC38E0">
        <w:rPr>
          <w:rFonts w:ascii="Arial" w:eastAsia="Arial" w:hAnsi="Arial" w:cs="Arial"/>
        </w:rPr>
        <w:t xml:space="preserve"> [Accessed: 07 July 2026]</w:t>
      </w:r>
    </w:p>
    <w:p w14:paraId="58BF8CEC" w14:textId="77777777" w:rsidR="00EC38E0" w:rsidRPr="00EC38E0" w:rsidRDefault="00EC38E0" w:rsidP="00EC38E0">
      <w:pPr>
        <w:spacing w:after="240"/>
        <w:rPr>
          <w:rFonts w:ascii="Arial" w:eastAsia="Arial" w:hAnsi="Arial" w:cs="Arial"/>
        </w:rPr>
      </w:pPr>
      <w:proofErr w:type="spellStart"/>
      <w:r w:rsidRPr="00EC38E0">
        <w:rPr>
          <w:rFonts w:ascii="Arial" w:eastAsia="Arial" w:hAnsi="Arial" w:cs="Arial"/>
        </w:rPr>
        <w:t>Levitats</w:t>
      </w:r>
      <w:proofErr w:type="spellEnd"/>
      <w:r w:rsidRPr="00EC38E0">
        <w:rPr>
          <w:rFonts w:ascii="Arial" w:eastAsia="Arial" w:hAnsi="Arial" w:cs="Arial"/>
        </w:rPr>
        <w:t xml:space="preserve">, Z., </w:t>
      </w:r>
      <w:proofErr w:type="spellStart"/>
      <w:r w:rsidRPr="00EC38E0">
        <w:rPr>
          <w:rFonts w:ascii="Arial" w:eastAsia="Arial" w:hAnsi="Arial" w:cs="Arial"/>
        </w:rPr>
        <w:t>Ivcevic</w:t>
      </w:r>
      <w:proofErr w:type="spellEnd"/>
      <w:r w:rsidRPr="00EC38E0">
        <w:rPr>
          <w:rFonts w:ascii="Arial" w:eastAsia="Arial" w:hAnsi="Arial" w:cs="Arial"/>
        </w:rPr>
        <w:t xml:space="preserve">, Z. and Brackett, M., 2025. Emotionally intelligent </w:t>
      </w:r>
      <w:proofErr w:type="spellStart"/>
      <w:r w:rsidRPr="00EC38E0">
        <w:rPr>
          <w:rFonts w:ascii="Arial" w:eastAsia="Arial" w:hAnsi="Arial" w:cs="Arial"/>
        </w:rPr>
        <w:t>behavior</w:t>
      </w:r>
      <w:proofErr w:type="spellEnd"/>
      <w:r w:rsidRPr="00EC38E0">
        <w:rPr>
          <w:rFonts w:ascii="Arial" w:eastAsia="Arial" w:hAnsi="Arial" w:cs="Arial"/>
        </w:rPr>
        <w:t xml:space="preserve"> in organizations: When ability, motivation, and opportunity meet. </w:t>
      </w:r>
      <w:r w:rsidRPr="00EC38E0">
        <w:rPr>
          <w:rFonts w:ascii="Arial" w:eastAsia="Arial" w:hAnsi="Arial" w:cs="Arial"/>
          <w:i/>
          <w:iCs/>
        </w:rPr>
        <w:t>Emotion Review</w:t>
      </w:r>
      <w:r w:rsidRPr="00EC38E0">
        <w:rPr>
          <w:rFonts w:ascii="Arial" w:eastAsia="Arial" w:hAnsi="Arial" w:cs="Arial"/>
        </w:rPr>
        <w:t>, </w:t>
      </w:r>
      <w:r w:rsidRPr="00EC38E0">
        <w:rPr>
          <w:rFonts w:ascii="Arial" w:eastAsia="Arial" w:hAnsi="Arial" w:cs="Arial"/>
          <w:i/>
          <w:iCs/>
        </w:rPr>
        <w:t>17</w:t>
      </w:r>
      <w:r w:rsidRPr="00EC38E0">
        <w:rPr>
          <w:rFonts w:ascii="Arial" w:eastAsia="Arial" w:hAnsi="Arial" w:cs="Arial"/>
        </w:rPr>
        <w:t xml:space="preserve">(3), pp.168-182. </w:t>
      </w:r>
      <w:hyperlink r:id="rId27">
        <w:r w:rsidRPr="00EC38E0">
          <w:rPr>
            <w:rFonts w:ascii="Arial" w:eastAsia="Arial" w:hAnsi="Arial" w:cs="Arial"/>
            <w:color w:val="0000FF"/>
            <w:u w:val="single"/>
          </w:rPr>
          <w:t>https://journals.sagepub.com/doi/abs/10.1177/17540739251333990</w:t>
        </w:r>
      </w:hyperlink>
    </w:p>
    <w:p w14:paraId="478E2F72" w14:textId="77777777" w:rsidR="00EC38E0" w:rsidRPr="00EC38E0" w:rsidRDefault="00EC38E0" w:rsidP="00EC38E0">
      <w:pPr>
        <w:spacing w:after="240"/>
        <w:rPr>
          <w:rFonts w:ascii="Arial" w:eastAsia="Arial" w:hAnsi="Arial" w:cs="Arial"/>
        </w:rPr>
      </w:pPr>
      <w:r w:rsidRPr="00EC38E0">
        <w:rPr>
          <w:rFonts w:ascii="Arial" w:eastAsia="Arial" w:hAnsi="Arial" w:cs="Arial"/>
        </w:rPr>
        <w:lastRenderedPageBreak/>
        <w:t>Matta, D., 2026. </w:t>
      </w:r>
      <w:r w:rsidRPr="00EC38E0">
        <w:rPr>
          <w:rFonts w:ascii="Arial" w:eastAsia="Arial" w:hAnsi="Arial" w:cs="Arial"/>
          <w:i/>
          <w:iCs/>
        </w:rPr>
        <w:t>Strategic Theory of Mind (</w:t>
      </w:r>
      <w:proofErr w:type="spellStart"/>
      <w:r w:rsidRPr="00EC38E0">
        <w:rPr>
          <w:rFonts w:ascii="Arial" w:eastAsia="Arial" w:hAnsi="Arial" w:cs="Arial"/>
          <w:i/>
          <w:iCs/>
        </w:rPr>
        <w:t>SToM</w:t>
      </w:r>
      <w:proofErr w:type="spellEnd"/>
      <w:r w:rsidRPr="00EC38E0">
        <w:rPr>
          <w:rFonts w:ascii="Arial" w:eastAsia="Arial" w:hAnsi="Arial" w:cs="Arial"/>
          <w:i/>
          <w:iCs/>
        </w:rPr>
        <w:t xml:space="preserve">): Extending game theory through cognitive </w:t>
      </w:r>
      <w:proofErr w:type="spellStart"/>
      <w:r w:rsidRPr="00EC38E0">
        <w:rPr>
          <w:rFonts w:ascii="Arial" w:eastAsia="Arial" w:hAnsi="Arial" w:cs="Arial"/>
          <w:i/>
          <w:iCs/>
        </w:rPr>
        <w:t>modeling</w:t>
      </w:r>
      <w:proofErr w:type="spellEnd"/>
      <w:r w:rsidRPr="00EC38E0">
        <w:rPr>
          <w:rFonts w:ascii="Arial" w:eastAsia="Arial" w:hAnsi="Arial" w:cs="Arial"/>
          <w:i/>
          <w:iCs/>
        </w:rPr>
        <w:t xml:space="preserve">, strategic interaction, and the emergence of trust. </w:t>
      </w:r>
      <w:proofErr w:type="spellStart"/>
      <w:r w:rsidRPr="00EC38E0">
        <w:rPr>
          <w:rFonts w:ascii="Arial" w:eastAsia="Arial" w:hAnsi="Arial" w:cs="Arial"/>
          <w:i/>
          <w:iCs/>
        </w:rPr>
        <w:t>Zenodo</w:t>
      </w:r>
      <w:proofErr w:type="spellEnd"/>
      <w:r w:rsidRPr="00EC38E0">
        <w:rPr>
          <w:rFonts w:ascii="Arial" w:eastAsia="Arial" w:hAnsi="Arial" w:cs="Arial"/>
        </w:rPr>
        <w:t xml:space="preserve"> </w:t>
      </w:r>
      <w:hyperlink r:id="rId28">
        <w:r w:rsidRPr="00EC38E0">
          <w:rPr>
            <w:rFonts w:ascii="Arial" w:eastAsia="Arial" w:hAnsi="Arial" w:cs="Arial"/>
            <w:color w:val="0000FF"/>
            <w:u w:val="single"/>
          </w:rPr>
          <w:t>https://www.researchgate.net/profile/David-Matta/publication/403243463_Strategic_Theory_of_Mind_SToM_Extending_Game_Theory_Through_Cognitive_Modeling_Strategic_Interaction_and_the_Emergence_of_Trust/links/69c815813c6189430670bdb4/Strategic-Theory-of-Mind-SToM-Extending-Game-Theory-Through-Cognitive-Modeling-Strategic-Interaction-and-the-Emergence-of-Trust.pdf</w:t>
        </w:r>
      </w:hyperlink>
    </w:p>
    <w:p w14:paraId="34BF0FF7" w14:textId="77777777" w:rsidR="00EC38E0" w:rsidRPr="00EC38E0" w:rsidRDefault="00EC38E0" w:rsidP="00EC38E0">
      <w:pPr>
        <w:spacing w:after="240"/>
        <w:rPr>
          <w:rFonts w:ascii="Arial" w:eastAsia="Arial" w:hAnsi="Arial" w:cs="Arial"/>
        </w:rPr>
      </w:pPr>
      <w:r w:rsidRPr="00EC38E0">
        <w:rPr>
          <w:rFonts w:ascii="Arial" w:eastAsia="Arial" w:hAnsi="Arial" w:cs="Arial"/>
        </w:rPr>
        <w:t xml:space="preserve">MG. 2026. </w:t>
      </w:r>
      <w:r w:rsidRPr="00EC38E0">
        <w:rPr>
          <w:rFonts w:ascii="Arial" w:eastAsia="Arial" w:hAnsi="Arial" w:cs="Arial"/>
          <w:i/>
          <w:iCs/>
        </w:rPr>
        <w:t>Human Capital.</w:t>
      </w:r>
      <w:r w:rsidRPr="00EC38E0">
        <w:rPr>
          <w:rFonts w:ascii="Arial" w:eastAsia="Arial" w:hAnsi="Arial" w:cs="Arial"/>
        </w:rPr>
        <w:t xml:space="preserve"> Available at: </w:t>
      </w:r>
      <w:hyperlink r:id="rId29">
        <w:r w:rsidRPr="00EC38E0">
          <w:rPr>
            <w:rFonts w:ascii="Arial" w:eastAsia="Arial" w:hAnsi="Arial" w:cs="Arial"/>
            <w:color w:val="0000FF"/>
            <w:u w:val="single"/>
          </w:rPr>
          <w:t>https://www.managementguru.net/human-capital/</w:t>
        </w:r>
      </w:hyperlink>
      <w:r w:rsidRPr="00EC38E0">
        <w:rPr>
          <w:rFonts w:ascii="Arial" w:eastAsia="Arial" w:hAnsi="Arial" w:cs="Arial"/>
        </w:rPr>
        <w:t xml:space="preserve"> [Accessed: 15 July 2026]</w:t>
      </w:r>
    </w:p>
    <w:p w14:paraId="20D4519F" w14:textId="77777777" w:rsidR="00EC38E0" w:rsidRPr="00EC38E0" w:rsidRDefault="00EC38E0" w:rsidP="00EC38E0">
      <w:pPr>
        <w:spacing w:after="240"/>
        <w:rPr>
          <w:rFonts w:ascii="Arial" w:eastAsia="Arial" w:hAnsi="Arial" w:cs="Arial"/>
        </w:rPr>
      </w:pPr>
      <w:r w:rsidRPr="00EC38E0">
        <w:rPr>
          <w:rFonts w:ascii="Arial" w:eastAsia="Arial" w:hAnsi="Arial" w:cs="Arial"/>
          <w:color w:val="000000"/>
        </w:rPr>
        <w:t>Najafov, R., 2025. On the sociology of education, management and analysis of the principles of orientation of education in the aspect of socialization of the individual. </w:t>
      </w:r>
      <w:r w:rsidRPr="00EC38E0">
        <w:rPr>
          <w:rFonts w:ascii="Arial" w:eastAsia="Arial" w:hAnsi="Arial" w:cs="Arial"/>
          <w:i/>
          <w:iCs/>
          <w:color w:val="000000"/>
        </w:rPr>
        <w:t xml:space="preserve">Available </w:t>
      </w:r>
      <w:r w:rsidRPr="00EC38E0">
        <w:rPr>
          <w:rFonts w:ascii="Arial" w:eastAsia="Arial" w:hAnsi="Arial" w:cs="Arial"/>
          <w:i/>
          <w:iCs/>
        </w:rPr>
        <w:t>at SSRN 5294478</w:t>
      </w:r>
      <w:r w:rsidRPr="00EC38E0">
        <w:rPr>
          <w:rFonts w:ascii="Arial" w:eastAsia="Arial" w:hAnsi="Arial" w:cs="Arial"/>
        </w:rPr>
        <w:t xml:space="preserve">. </w:t>
      </w:r>
      <w:hyperlink r:id="rId30">
        <w:r w:rsidRPr="00EC38E0">
          <w:rPr>
            <w:rFonts w:ascii="Arial" w:eastAsia="Arial" w:hAnsi="Arial" w:cs="Arial"/>
            <w:color w:val="0000FF"/>
            <w:u w:val="single"/>
          </w:rPr>
          <w:t>https://papers.ssrn.com/sol3/papers.cfm?abstract_id=5294478</w:t>
        </w:r>
      </w:hyperlink>
    </w:p>
    <w:p w14:paraId="0C4C00E7" w14:textId="77777777" w:rsidR="00EC38E0" w:rsidRPr="00EC38E0" w:rsidRDefault="00EC38E0" w:rsidP="00EC38E0">
      <w:pPr>
        <w:spacing w:after="240"/>
        <w:rPr>
          <w:rFonts w:ascii="Arial" w:eastAsia="Arial" w:hAnsi="Arial" w:cs="Arial"/>
        </w:rPr>
      </w:pPr>
      <w:r w:rsidRPr="00EC38E0">
        <w:rPr>
          <w:rFonts w:ascii="Arial" w:eastAsia="Arial" w:hAnsi="Arial" w:cs="Arial"/>
        </w:rPr>
        <w:t xml:space="preserve">Nurdin, A., </w:t>
      </w:r>
      <w:proofErr w:type="spellStart"/>
      <w:r w:rsidRPr="00EC38E0">
        <w:rPr>
          <w:rFonts w:ascii="Arial" w:eastAsia="Arial" w:hAnsi="Arial" w:cs="Arial"/>
        </w:rPr>
        <w:t>Paryati</w:t>
      </w:r>
      <w:proofErr w:type="spellEnd"/>
      <w:r w:rsidRPr="00EC38E0">
        <w:rPr>
          <w:rFonts w:ascii="Arial" w:eastAsia="Arial" w:hAnsi="Arial" w:cs="Arial"/>
        </w:rPr>
        <w:t xml:space="preserve">, A.N., </w:t>
      </w:r>
      <w:proofErr w:type="spellStart"/>
      <w:r w:rsidRPr="00EC38E0">
        <w:rPr>
          <w:rFonts w:ascii="Arial" w:eastAsia="Arial" w:hAnsi="Arial" w:cs="Arial"/>
        </w:rPr>
        <w:t>Rizqi</w:t>
      </w:r>
      <w:proofErr w:type="spellEnd"/>
      <w:r w:rsidRPr="00EC38E0">
        <w:rPr>
          <w:rFonts w:ascii="Arial" w:eastAsia="Arial" w:hAnsi="Arial" w:cs="Arial"/>
        </w:rPr>
        <w:t xml:space="preserve">, S.K., Hermawan, I.H. and </w:t>
      </w:r>
      <w:proofErr w:type="spellStart"/>
      <w:r w:rsidRPr="00EC38E0">
        <w:rPr>
          <w:rFonts w:ascii="Arial" w:eastAsia="Arial" w:hAnsi="Arial" w:cs="Arial"/>
        </w:rPr>
        <w:t>Handayani</w:t>
      </w:r>
      <w:proofErr w:type="spellEnd"/>
      <w:r w:rsidRPr="00EC38E0">
        <w:rPr>
          <w:rFonts w:ascii="Arial" w:eastAsia="Arial" w:hAnsi="Arial" w:cs="Arial"/>
        </w:rPr>
        <w:t>, T.Q., 2025. The role of social media in political education and election socialization among generation Z. </w:t>
      </w:r>
      <w:r w:rsidRPr="00EC38E0">
        <w:rPr>
          <w:rFonts w:ascii="Arial" w:eastAsia="Arial" w:hAnsi="Arial" w:cs="Arial"/>
          <w:i/>
          <w:iCs/>
        </w:rPr>
        <w:t>The Journal of Academic Science</w:t>
      </w:r>
      <w:r w:rsidRPr="00EC38E0">
        <w:rPr>
          <w:rFonts w:ascii="Arial" w:eastAsia="Arial" w:hAnsi="Arial" w:cs="Arial"/>
        </w:rPr>
        <w:t>, </w:t>
      </w:r>
      <w:r w:rsidRPr="00EC38E0">
        <w:rPr>
          <w:rFonts w:ascii="Arial" w:eastAsia="Arial" w:hAnsi="Arial" w:cs="Arial"/>
          <w:i/>
          <w:iCs/>
        </w:rPr>
        <w:t>2</w:t>
      </w:r>
      <w:r w:rsidRPr="00EC38E0">
        <w:rPr>
          <w:rFonts w:ascii="Arial" w:eastAsia="Arial" w:hAnsi="Arial" w:cs="Arial"/>
        </w:rPr>
        <w:t xml:space="preserve">(2), pp.566-577. </w:t>
      </w:r>
      <w:hyperlink r:id="rId31">
        <w:r w:rsidRPr="00EC38E0">
          <w:rPr>
            <w:rFonts w:ascii="Arial" w:eastAsia="Arial" w:hAnsi="Arial" w:cs="Arial"/>
            <w:color w:val="0000FF"/>
            <w:u w:val="single"/>
          </w:rPr>
          <w:t>http://thejoas.com/index.php/thejoas/article/view/269</w:t>
        </w:r>
      </w:hyperlink>
    </w:p>
    <w:p w14:paraId="5ACB63FA" w14:textId="77777777" w:rsidR="00EC38E0" w:rsidRPr="00EC38E0" w:rsidRDefault="00EC38E0" w:rsidP="00EC38E0">
      <w:pPr>
        <w:spacing w:after="240"/>
        <w:rPr>
          <w:rFonts w:ascii="Arial" w:eastAsia="Arial" w:hAnsi="Arial" w:cs="Arial"/>
        </w:rPr>
      </w:pPr>
      <w:r w:rsidRPr="00EC38E0">
        <w:rPr>
          <w:rFonts w:ascii="Arial" w:eastAsia="Arial" w:hAnsi="Arial" w:cs="Arial"/>
        </w:rPr>
        <w:t xml:space="preserve">Oracle. 2026. </w:t>
      </w:r>
      <w:r w:rsidRPr="00EC38E0">
        <w:rPr>
          <w:rFonts w:ascii="Arial" w:eastAsia="Arial" w:hAnsi="Arial" w:cs="Arial"/>
          <w:i/>
          <w:iCs/>
        </w:rPr>
        <w:t xml:space="preserve">What Is Employee Retention? Importance, Benefits, and Calculation. </w:t>
      </w:r>
      <w:r w:rsidRPr="00EC38E0">
        <w:rPr>
          <w:rFonts w:ascii="Arial" w:eastAsia="Arial" w:hAnsi="Arial" w:cs="Arial"/>
        </w:rPr>
        <w:t xml:space="preserve">Available at: </w:t>
      </w:r>
      <w:hyperlink r:id="rId32">
        <w:r w:rsidRPr="00EC38E0">
          <w:rPr>
            <w:rFonts w:ascii="Arial" w:eastAsia="Arial" w:hAnsi="Arial" w:cs="Arial"/>
            <w:color w:val="0000FF"/>
            <w:u w:val="single"/>
          </w:rPr>
          <w:t>https://www.oracle.com/in/human-capital-management/employee-retention/</w:t>
        </w:r>
      </w:hyperlink>
      <w:r w:rsidRPr="00EC38E0">
        <w:rPr>
          <w:rFonts w:ascii="Arial" w:eastAsia="Arial" w:hAnsi="Arial" w:cs="Arial"/>
        </w:rPr>
        <w:t xml:space="preserve"> [Accessed: 11 July 2026]</w:t>
      </w:r>
    </w:p>
    <w:p w14:paraId="47C7414A" w14:textId="77777777" w:rsidR="00EC38E0" w:rsidRPr="00EC38E0" w:rsidRDefault="00EC38E0" w:rsidP="00EC38E0">
      <w:pPr>
        <w:spacing w:after="240"/>
        <w:rPr>
          <w:rFonts w:ascii="Arial" w:eastAsia="Arial" w:hAnsi="Arial" w:cs="Arial"/>
        </w:rPr>
      </w:pPr>
      <w:r w:rsidRPr="00EC38E0">
        <w:rPr>
          <w:rFonts w:ascii="Arial" w:eastAsia="Arial" w:hAnsi="Arial" w:cs="Arial"/>
        </w:rPr>
        <w:t xml:space="preserve">Petres, S. 2025. </w:t>
      </w:r>
      <w:r w:rsidRPr="00EC38E0">
        <w:rPr>
          <w:rFonts w:ascii="Arial" w:eastAsia="Arial" w:hAnsi="Arial" w:cs="Arial"/>
          <w:i/>
          <w:iCs/>
        </w:rPr>
        <w:t xml:space="preserve">Human capital planning: The strategic approach to managing your most valuable asset. </w:t>
      </w:r>
      <w:r w:rsidRPr="00EC38E0">
        <w:rPr>
          <w:rFonts w:ascii="Arial" w:eastAsia="Arial" w:hAnsi="Arial" w:cs="Arial"/>
        </w:rPr>
        <w:t xml:space="preserve">Available at: </w:t>
      </w:r>
      <w:hyperlink r:id="rId33">
        <w:r w:rsidRPr="00EC38E0">
          <w:rPr>
            <w:rFonts w:ascii="Arial" w:eastAsia="Arial" w:hAnsi="Arial" w:cs="Arial"/>
            <w:color w:val="0000FF"/>
            <w:u w:val="single"/>
          </w:rPr>
          <w:t>https://skillpanel.com/blog/human-capital-planning/</w:t>
        </w:r>
      </w:hyperlink>
      <w:r w:rsidRPr="00EC38E0">
        <w:rPr>
          <w:rFonts w:ascii="Arial" w:eastAsia="Arial" w:hAnsi="Arial" w:cs="Arial"/>
        </w:rPr>
        <w:t xml:space="preserve"> [Accessed: 08 July 2026]</w:t>
      </w:r>
    </w:p>
    <w:p w14:paraId="42209B0F" w14:textId="77777777" w:rsidR="00EC38E0" w:rsidRPr="00EC38E0" w:rsidRDefault="00EC38E0" w:rsidP="00EC38E0">
      <w:pPr>
        <w:spacing w:after="240"/>
        <w:rPr>
          <w:rFonts w:ascii="Arial" w:eastAsia="Arial" w:hAnsi="Arial" w:cs="Arial"/>
        </w:rPr>
      </w:pPr>
      <w:r w:rsidRPr="00EC38E0">
        <w:rPr>
          <w:rFonts w:ascii="Arial" w:eastAsia="Arial" w:hAnsi="Arial" w:cs="Arial"/>
        </w:rPr>
        <w:t>Schneider, B., Ehrhart, M.G. and Macey, W.H., 2026. Organizational climate and culture: History, current status, integration, and change. </w:t>
      </w:r>
      <w:r w:rsidRPr="00EC38E0">
        <w:rPr>
          <w:rFonts w:ascii="Arial" w:eastAsia="Arial" w:hAnsi="Arial" w:cs="Arial"/>
          <w:i/>
          <w:iCs/>
        </w:rPr>
        <w:t xml:space="preserve">Annual Review of Organizational Psychology and Organizational </w:t>
      </w:r>
      <w:proofErr w:type="spellStart"/>
      <w:r w:rsidRPr="00EC38E0">
        <w:rPr>
          <w:rFonts w:ascii="Arial" w:eastAsia="Arial" w:hAnsi="Arial" w:cs="Arial"/>
          <w:i/>
          <w:iCs/>
        </w:rPr>
        <w:t>Behavior</w:t>
      </w:r>
      <w:proofErr w:type="spellEnd"/>
      <w:r w:rsidRPr="00EC38E0">
        <w:rPr>
          <w:rFonts w:ascii="Arial" w:eastAsia="Arial" w:hAnsi="Arial" w:cs="Arial"/>
        </w:rPr>
        <w:t>, </w:t>
      </w:r>
      <w:r w:rsidRPr="00EC38E0">
        <w:rPr>
          <w:rFonts w:ascii="Arial" w:eastAsia="Arial" w:hAnsi="Arial" w:cs="Arial"/>
          <w:i/>
          <w:iCs/>
        </w:rPr>
        <w:t>13</w:t>
      </w:r>
      <w:r w:rsidRPr="00EC38E0">
        <w:rPr>
          <w:rFonts w:ascii="Arial" w:eastAsia="Arial" w:hAnsi="Arial" w:cs="Arial"/>
        </w:rPr>
        <w:t xml:space="preserve">(1), pp.309-335. </w:t>
      </w:r>
      <w:hyperlink r:id="rId34">
        <w:r w:rsidRPr="00EC38E0">
          <w:rPr>
            <w:rFonts w:ascii="Arial" w:eastAsia="Arial" w:hAnsi="Arial" w:cs="Arial"/>
            <w:color w:val="0000FF"/>
            <w:u w:val="single"/>
          </w:rPr>
          <w:t>https://www.annualreviews.org/content/journals/10.1146/annurev-orgpsych-020924-070545</w:t>
        </w:r>
      </w:hyperlink>
    </w:p>
    <w:p w14:paraId="77E96CDB" w14:textId="77777777" w:rsidR="00EC38E0" w:rsidRPr="00EC38E0" w:rsidRDefault="00EC38E0" w:rsidP="00EC38E0">
      <w:pPr>
        <w:spacing w:after="240"/>
        <w:rPr>
          <w:rFonts w:ascii="Arial" w:eastAsia="Arial" w:hAnsi="Arial" w:cs="Arial"/>
        </w:rPr>
      </w:pPr>
      <w:r w:rsidRPr="00EC38E0">
        <w:rPr>
          <w:rFonts w:ascii="Arial" w:eastAsia="Arial" w:hAnsi="Arial" w:cs="Arial"/>
        </w:rPr>
        <w:lastRenderedPageBreak/>
        <w:t xml:space="preserve">Sees, C. 2026. </w:t>
      </w:r>
      <w:r w:rsidRPr="00EC38E0">
        <w:rPr>
          <w:rFonts w:ascii="Arial" w:eastAsia="Arial" w:hAnsi="Arial" w:cs="Arial"/>
          <w:i/>
          <w:iCs/>
          <w:color w:val="171717"/>
        </w:rPr>
        <w:t xml:space="preserve">105+ Digital Transformation Statistics and Strategies for Success in 2026. </w:t>
      </w:r>
      <w:r w:rsidRPr="00EC38E0">
        <w:rPr>
          <w:rFonts w:ascii="Arial" w:eastAsia="Arial" w:hAnsi="Arial" w:cs="Arial"/>
        </w:rPr>
        <w:t xml:space="preserve">Available at: </w:t>
      </w:r>
      <w:hyperlink r:id="rId35">
        <w:r w:rsidRPr="00EC38E0">
          <w:rPr>
            <w:rFonts w:ascii="Arial" w:eastAsia="Arial" w:hAnsi="Arial" w:cs="Arial"/>
            <w:color w:val="1155CC"/>
            <w:u w:val="single"/>
          </w:rPr>
          <w:t>https://mooncamp.com/blog/digital-transformation-statistics</w:t>
        </w:r>
      </w:hyperlink>
      <w:r w:rsidRPr="00EC38E0">
        <w:rPr>
          <w:rFonts w:ascii="Arial" w:eastAsia="Arial" w:hAnsi="Arial" w:cs="Arial"/>
        </w:rPr>
        <w:t xml:space="preserve"> [Accessed: 10 July 2026]</w:t>
      </w:r>
    </w:p>
    <w:p w14:paraId="510208AA" w14:textId="77777777" w:rsidR="00EC38E0" w:rsidRPr="00EC38E0" w:rsidRDefault="00EC38E0" w:rsidP="00EC38E0">
      <w:pPr>
        <w:spacing w:after="240"/>
        <w:rPr>
          <w:rFonts w:ascii="Arial" w:eastAsia="Arial" w:hAnsi="Arial" w:cs="Arial"/>
        </w:rPr>
      </w:pPr>
      <w:r w:rsidRPr="00EC38E0">
        <w:rPr>
          <w:rFonts w:ascii="Arial" w:eastAsia="Arial" w:hAnsi="Arial" w:cs="Arial"/>
        </w:rPr>
        <w:t xml:space="preserve">SHRM. 2026. </w:t>
      </w:r>
      <w:r w:rsidRPr="00EC38E0">
        <w:rPr>
          <w:rFonts w:ascii="Arial" w:eastAsia="Arial" w:hAnsi="Arial" w:cs="Arial"/>
          <w:i/>
          <w:iCs/>
        </w:rPr>
        <w:t>From Automation to Re-Architecture: HR Must Reinvent the Workforce for 2026.</w:t>
      </w:r>
      <w:r w:rsidRPr="00EC38E0">
        <w:rPr>
          <w:rFonts w:ascii="Arial" w:eastAsia="Arial" w:hAnsi="Arial" w:cs="Arial"/>
        </w:rPr>
        <w:t xml:space="preserve"> Available at: </w:t>
      </w:r>
      <w:hyperlink r:id="rId36">
        <w:r w:rsidRPr="00EC38E0">
          <w:rPr>
            <w:rFonts w:ascii="Arial" w:eastAsia="Arial" w:hAnsi="Arial" w:cs="Arial"/>
            <w:color w:val="0000FF"/>
            <w:u w:val="single"/>
          </w:rPr>
          <w:t>https://www.shrm.org/topics-tools/topics/the-new-era-of-workforce-planning</w:t>
        </w:r>
      </w:hyperlink>
      <w:r w:rsidRPr="00EC38E0">
        <w:rPr>
          <w:rFonts w:ascii="Arial" w:eastAsia="Arial" w:hAnsi="Arial" w:cs="Arial"/>
        </w:rPr>
        <w:t xml:space="preserve"> [Accessed: 09 July 2026]</w:t>
      </w:r>
    </w:p>
    <w:p w14:paraId="56134C61" w14:textId="77777777" w:rsidR="00EC38E0" w:rsidRPr="00EC38E0" w:rsidRDefault="00EC38E0" w:rsidP="00EC38E0">
      <w:pPr>
        <w:spacing w:after="240"/>
        <w:rPr>
          <w:rFonts w:ascii="Arial" w:eastAsia="Arial" w:hAnsi="Arial" w:cs="Arial"/>
        </w:rPr>
      </w:pPr>
      <w:proofErr w:type="spellStart"/>
      <w:r w:rsidRPr="00EC38E0">
        <w:rPr>
          <w:rFonts w:ascii="Arial" w:eastAsia="Arial" w:hAnsi="Arial" w:cs="Arial"/>
        </w:rPr>
        <w:t>Sumarlan</w:t>
      </w:r>
      <w:proofErr w:type="spellEnd"/>
      <w:r w:rsidRPr="00EC38E0">
        <w:rPr>
          <w:rFonts w:ascii="Arial" w:eastAsia="Arial" w:hAnsi="Arial" w:cs="Arial"/>
        </w:rPr>
        <w:t xml:space="preserve">, I., </w:t>
      </w:r>
      <w:proofErr w:type="spellStart"/>
      <w:r w:rsidRPr="00EC38E0">
        <w:rPr>
          <w:rFonts w:ascii="Arial" w:eastAsia="Arial" w:hAnsi="Arial" w:cs="Arial"/>
        </w:rPr>
        <w:t>Muktiyo</w:t>
      </w:r>
      <w:proofErr w:type="spellEnd"/>
      <w:r w:rsidRPr="00EC38E0">
        <w:rPr>
          <w:rFonts w:ascii="Arial" w:eastAsia="Arial" w:hAnsi="Arial" w:cs="Arial"/>
        </w:rPr>
        <w:t xml:space="preserve">, W., </w:t>
      </w:r>
      <w:proofErr w:type="spellStart"/>
      <w:r w:rsidRPr="00EC38E0">
        <w:rPr>
          <w:rFonts w:ascii="Arial" w:eastAsia="Arial" w:hAnsi="Arial" w:cs="Arial"/>
        </w:rPr>
        <w:t>Pawito</w:t>
      </w:r>
      <w:proofErr w:type="spellEnd"/>
      <w:r w:rsidRPr="00EC38E0">
        <w:rPr>
          <w:rFonts w:ascii="Arial" w:eastAsia="Arial" w:hAnsi="Arial" w:cs="Arial"/>
        </w:rPr>
        <w:t xml:space="preserve">, P. and </w:t>
      </w:r>
      <w:proofErr w:type="spellStart"/>
      <w:r w:rsidRPr="00EC38E0">
        <w:rPr>
          <w:rFonts w:ascii="Arial" w:eastAsia="Arial" w:hAnsi="Arial" w:cs="Arial"/>
        </w:rPr>
        <w:t>Rahmanto</w:t>
      </w:r>
      <w:proofErr w:type="spellEnd"/>
      <w:r w:rsidRPr="00EC38E0">
        <w:rPr>
          <w:rFonts w:ascii="Arial" w:eastAsia="Arial" w:hAnsi="Arial" w:cs="Arial"/>
        </w:rPr>
        <w:t>, A.N., 2025. Public relations strategies in religious organizations: a qualitative study of Muhammadiyah’s organizational communication. </w:t>
      </w:r>
      <w:r w:rsidRPr="00EC38E0">
        <w:rPr>
          <w:rFonts w:ascii="Arial" w:eastAsia="Arial" w:hAnsi="Arial" w:cs="Arial"/>
          <w:i/>
          <w:iCs/>
        </w:rPr>
        <w:t>Frontiers in Communication</w:t>
      </w:r>
      <w:r w:rsidRPr="00EC38E0">
        <w:rPr>
          <w:rFonts w:ascii="Arial" w:eastAsia="Arial" w:hAnsi="Arial" w:cs="Arial"/>
        </w:rPr>
        <w:t>, </w:t>
      </w:r>
      <w:r w:rsidRPr="00EC38E0">
        <w:rPr>
          <w:rFonts w:ascii="Arial" w:eastAsia="Arial" w:hAnsi="Arial" w:cs="Arial"/>
          <w:i/>
          <w:iCs/>
        </w:rPr>
        <w:t>10</w:t>
      </w:r>
      <w:r w:rsidRPr="00EC38E0">
        <w:rPr>
          <w:rFonts w:ascii="Arial" w:eastAsia="Arial" w:hAnsi="Arial" w:cs="Arial"/>
        </w:rPr>
        <w:t xml:space="preserve">, p.1574048. </w:t>
      </w:r>
      <w:hyperlink r:id="rId37">
        <w:r w:rsidRPr="00EC38E0">
          <w:rPr>
            <w:rFonts w:ascii="Arial" w:eastAsia="Arial" w:hAnsi="Arial" w:cs="Arial"/>
            <w:color w:val="0000FF"/>
            <w:u w:val="single"/>
          </w:rPr>
          <w:t>https://www.frontiersin.org/journals/communication/articles/10.3389/fcomm.2025.1574048/full</w:t>
        </w:r>
      </w:hyperlink>
    </w:p>
    <w:p w14:paraId="3D661149" w14:textId="77777777" w:rsidR="00EC38E0" w:rsidRPr="00EC38E0" w:rsidRDefault="00EC38E0" w:rsidP="00EC38E0">
      <w:pPr>
        <w:spacing w:after="240"/>
        <w:rPr>
          <w:rFonts w:ascii="Arial" w:eastAsia="Arial" w:hAnsi="Arial" w:cs="Arial"/>
        </w:rPr>
      </w:pPr>
      <w:r w:rsidRPr="00EC38E0">
        <w:rPr>
          <w:rFonts w:ascii="Arial" w:eastAsia="Arial" w:hAnsi="Arial" w:cs="Arial"/>
        </w:rPr>
        <w:t xml:space="preserve">TA. 2026. </w:t>
      </w:r>
      <w:r w:rsidRPr="00EC38E0">
        <w:rPr>
          <w:rFonts w:ascii="Arial" w:eastAsia="Arial" w:hAnsi="Arial" w:cs="Arial"/>
          <w:i/>
          <w:iCs/>
        </w:rPr>
        <w:t>Workforce Architecture – Build an Effective Workforce Architecture to Improve Organisational Performance.</w:t>
      </w:r>
      <w:r w:rsidRPr="00EC38E0">
        <w:rPr>
          <w:rFonts w:ascii="Arial" w:eastAsia="Arial" w:hAnsi="Arial" w:cs="Arial"/>
        </w:rPr>
        <w:t xml:space="preserve"> Available at: </w:t>
      </w:r>
      <w:hyperlink r:id="rId38">
        <w:r w:rsidRPr="00EC38E0">
          <w:rPr>
            <w:rFonts w:ascii="Arial" w:eastAsia="Arial" w:hAnsi="Arial" w:cs="Arial"/>
            <w:color w:val="0000FF"/>
            <w:u w:val="single"/>
          </w:rPr>
          <w:t>http://www.talentalign.com/workforce-architecture-build-an-effective-workforce-architecture-to-improve-organisational-performance/</w:t>
        </w:r>
      </w:hyperlink>
      <w:r w:rsidRPr="00EC38E0">
        <w:rPr>
          <w:rFonts w:ascii="Arial" w:eastAsia="Arial" w:hAnsi="Arial" w:cs="Arial"/>
        </w:rPr>
        <w:t xml:space="preserve"> [Accessed: 07 July 2026]</w:t>
      </w:r>
    </w:p>
    <w:p w14:paraId="0FB1F484" w14:textId="77777777" w:rsidR="00EC38E0" w:rsidRPr="00EC38E0" w:rsidRDefault="00EC38E0" w:rsidP="00EC38E0">
      <w:pPr>
        <w:spacing w:after="240"/>
        <w:rPr>
          <w:rFonts w:ascii="Arial" w:eastAsia="Arial" w:hAnsi="Arial" w:cs="Arial"/>
        </w:rPr>
      </w:pPr>
      <w:r w:rsidRPr="00EC38E0">
        <w:rPr>
          <w:rFonts w:ascii="Arial" w:eastAsia="Arial" w:hAnsi="Arial" w:cs="Arial"/>
        </w:rPr>
        <w:t>Tessema, D.B., 2025. Pillars of organizational transformation and sustainability: Leadership, learning, culture, and knowledge management as key success factors in environmental public health. </w:t>
      </w:r>
      <w:r w:rsidRPr="00EC38E0">
        <w:rPr>
          <w:rFonts w:ascii="Arial" w:eastAsia="Arial" w:hAnsi="Arial" w:cs="Arial"/>
          <w:i/>
          <w:iCs/>
        </w:rPr>
        <w:t>Health Economics and Management Review</w:t>
      </w:r>
      <w:r w:rsidRPr="00EC38E0">
        <w:rPr>
          <w:rFonts w:ascii="Arial" w:eastAsia="Arial" w:hAnsi="Arial" w:cs="Arial"/>
        </w:rPr>
        <w:t>, </w:t>
      </w:r>
      <w:r w:rsidRPr="00EC38E0">
        <w:rPr>
          <w:rFonts w:ascii="Arial" w:eastAsia="Arial" w:hAnsi="Arial" w:cs="Arial"/>
          <w:i/>
          <w:iCs/>
        </w:rPr>
        <w:t>6</w:t>
      </w:r>
      <w:r w:rsidRPr="00EC38E0">
        <w:rPr>
          <w:rFonts w:ascii="Arial" w:eastAsia="Arial" w:hAnsi="Arial" w:cs="Arial"/>
        </w:rPr>
        <w:t xml:space="preserve">(1), pp.1-21. </w:t>
      </w:r>
      <w:hyperlink r:id="rId39">
        <w:r w:rsidRPr="00EC38E0">
          <w:rPr>
            <w:rFonts w:ascii="Arial" w:eastAsia="Arial" w:hAnsi="Arial" w:cs="Arial"/>
            <w:color w:val="0000FF"/>
            <w:u w:val="single"/>
          </w:rPr>
          <w:t>https://armgpublishing.com/journals/hem/volume-6-issue-1/article-1/</w:t>
        </w:r>
      </w:hyperlink>
    </w:p>
    <w:p w14:paraId="38FE1B02" w14:textId="77777777" w:rsidR="00EC38E0" w:rsidRPr="00EC38E0" w:rsidRDefault="00EC38E0" w:rsidP="00EC38E0">
      <w:pPr>
        <w:spacing w:after="240"/>
        <w:rPr>
          <w:rFonts w:ascii="Arial" w:eastAsia="Arial" w:hAnsi="Arial" w:cs="Arial"/>
        </w:rPr>
      </w:pPr>
      <w:r w:rsidRPr="00EC38E0">
        <w:rPr>
          <w:rFonts w:ascii="Arial" w:eastAsia="Arial" w:hAnsi="Arial" w:cs="Arial"/>
        </w:rPr>
        <w:t>Yu, L., Ren, H. and Singh, R., 2025. Newcomers' organizational socialization: a systemic literature review. </w:t>
      </w:r>
      <w:r w:rsidRPr="00EC38E0">
        <w:rPr>
          <w:rFonts w:ascii="Arial" w:eastAsia="Arial" w:hAnsi="Arial" w:cs="Arial"/>
          <w:i/>
          <w:iCs/>
        </w:rPr>
        <w:t>International Journal of Management, Economics and Social Sciences (IJMESS)</w:t>
      </w:r>
      <w:r w:rsidRPr="00EC38E0">
        <w:rPr>
          <w:rFonts w:ascii="Arial" w:eastAsia="Arial" w:hAnsi="Arial" w:cs="Arial"/>
        </w:rPr>
        <w:t>, </w:t>
      </w:r>
      <w:r w:rsidRPr="00EC38E0">
        <w:rPr>
          <w:rFonts w:ascii="Arial" w:eastAsia="Arial" w:hAnsi="Arial" w:cs="Arial"/>
          <w:i/>
          <w:iCs/>
        </w:rPr>
        <w:t>14</w:t>
      </w:r>
      <w:r w:rsidRPr="00EC38E0">
        <w:rPr>
          <w:rFonts w:ascii="Arial" w:eastAsia="Arial" w:hAnsi="Arial" w:cs="Arial"/>
        </w:rPr>
        <w:t xml:space="preserve">(1/2), pp.23-53. </w:t>
      </w:r>
      <w:hyperlink r:id="rId40">
        <w:r w:rsidRPr="00EC38E0">
          <w:rPr>
            <w:rFonts w:ascii="Arial" w:eastAsia="Arial" w:hAnsi="Arial" w:cs="Arial"/>
            <w:color w:val="0000FF"/>
            <w:u w:val="single"/>
          </w:rPr>
          <w:t>https://www.econstor.eu/handle/10419/314800</w:t>
        </w:r>
      </w:hyperlink>
    </w:p>
    <w:sectPr w:rsidR="00EC38E0" w:rsidRPr="00EC38E0">
      <w:footerReference w:type="default" r:id="rId41"/>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1997AA" w14:textId="77777777" w:rsidR="009A1CFB" w:rsidRDefault="009A1CFB">
      <w:pPr>
        <w:spacing w:line="240" w:lineRule="auto"/>
      </w:pPr>
      <w:r>
        <w:separator/>
      </w:r>
    </w:p>
  </w:endnote>
  <w:endnote w:type="continuationSeparator" w:id="0">
    <w:p w14:paraId="0D26581F" w14:textId="77777777" w:rsidR="009A1CFB" w:rsidRDefault="009A1C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Georgia">
    <w:panose1 w:val="02040502050405020303"/>
    <w:charset w:val="00"/>
    <w:family w:val="roman"/>
    <w:pitch w:val="variable"/>
    <w:sig w:usb0="00000287" w:usb1="00000000" w:usb2="00000000" w:usb3="00000000" w:csb0="0000009F" w:csb1="00000000"/>
    <w:embedRegular r:id="rId1" w:fontKey="{3D1CF6AD-E69F-4628-B9FE-A89865ABF54F}"/>
  </w:font>
  <w:font w:name="Cambria Math">
    <w:panose1 w:val="02040503050406030204"/>
    <w:charset w:val="00"/>
    <w:family w:val="roman"/>
    <w:pitch w:val="variable"/>
    <w:sig w:usb0="E00006FF" w:usb1="420024FF" w:usb2="02000000" w:usb3="00000000" w:csb0="0000019F" w:csb1="00000000"/>
    <w:embedRegular r:id="rId2" w:fontKey="{C5F11567-213C-411B-83F8-458F584E9C98}"/>
  </w:font>
  <w:font w:name="Calibri">
    <w:panose1 w:val="020F0502020204030204"/>
    <w:charset w:val="00"/>
    <w:family w:val="swiss"/>
    <w:pitch w:val="variable"/>
    <w:sig w:usb0="E4002EFF" w:usb1="C000247B" w:usb2="00000009" w:usb3="00000000" w:csb0="000001FF" w:csb1="00000000"/>
    <w:embedRegular r:id="rId3" w:fontKey="{3583D639-805C-4025-90A9-32672539A9D3}"/>
  </w:font>
  <w:font w:name="Cambria">
    <w:panose1 w:val="02040503050406030204"/>
    <w:charset w:val="00"/>
    <w:family w:val="roman"/>
    <w:pitch w:val="variable"/>
    <w:sig w:usb0="E00006FF" w:usb1="420024FF" w:usb2="02000000" w:usb3="00000000" w:csb0="0000019F" w:csb1="00000000"/>
    <w:embedRegular r:id="rId4" w:fontKey="{820E6F29-0FED-4B8E-8206-ADB862FAC2D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B83029" w14:textId="77777777" w:rsidR="00B856A4" w:rsidRDefault="00CB78F5">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EC38E0">
      <w:rPr>
        <w:noProof/>
        <w:color w:val="000000"/>
      </w:rPr>
      <w:t>1</w:t>
    </w:r>
    <w:r>
      <w:rPr>
        <w:color w:val="000000"/>
      </w:rPr>
      <w:fldChar w:fldCharType="end"/>
    </w:r>
  </w:p>
  <w:p w14:paraId="3E1C50FD" w14:textId="77777777" w:rsidR="00B856A4" w:rsidRDefault="00B856A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15F7A2" w14:textId="77777777" w:rsidR="009A1CFB" w:rsidRDefault="009A1CFB">
      <w:pPr>
        <w:spacing w:line="240" w:lineRule="auto"/>
      </w:pPr>
      <w:r>
        <w:separator/>
      </w:r>
    </w:p>
  </w:footnote>
  <w:footnote w:type="continuationSeparator" w:id="0">
    <w:p w14:paraId="3B524848" w14:textId="77777777" w:rsidR="009A1CFB" w:rsidRDefault="009A1CF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6A4"/>
    <w:rsid w:val="00836C03"/>
    <w:rsid w:val="00874164"/>
    <w:rsid w:val="009A1CFB"/>
    <w:rsid w:val="00B856A4"/>
    <w:rsid w:val="00CB78F5"/>
    <w:rsid w:val="00EC38E0"/>
    <w:rsid w:val="00EE55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A5CB1"/>
  <w15:docId w15:val="{1E212E47-A0A5-471C-B9B4-FB38EB320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EC38E0"/>
    <w:pPr>
      <w:spacing w:after="100"/>
    </w:pPr>
  </w:style>
  <w:style w:type="paragraph" w:styleId="TOC2">
    <w:name w:val="toc 2"/>
    <w:basedOn w:val="Normal"/>
    <w:next w:val="Normal"/>
    <w:autoRedefine/>
    <w:uiPriority w:val="39"/>
    <w:unhideWhenUsed/>
    <w:rsid w:val="00EC38E0"/>
    <w:pPr>
      <w:spacing w:after="100"/>
      <w:ind w:left="240"/>
    </w:pPr>
  </w:style>
  <w:style w:type="paragraph" w:styleId="TOC3">
    <w:name w:val="toc 3"/>
    <w:basedOn w:val="Normal"/>
    <w:next w:val="Normal"/>
    <w:autoRedefine/>
    <w:uiPriority w:val="39"/>
    <w:unhideWhenUsed/>
    <w:rsid w:val="00EC38E0"/>
    <w:pPr>
      <w:spacing w:after="100"/>
      <w:ind w:left="480"/>
    </w:pPr>
  </w:style>
  <w:style w:type="character" w:styleId="Hyperlink">
    <w:name w:val="Hyperlink"/>
    <w:basedOn w:val="DefaultParagraphFont"/>
    <w:uiPriority w:val="99"/>
    <w:unhideWhenUsed/>
    <w:rsid w:val="00EC38E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achievers.com/blog/employee-retention-strategies/" TargetMode="External"/><Relationship Id="rId18" Type="http://schemas.openxmlformats.org/officeDocument/2006/relationships/hyperlink" Target="https://onlinelibrary.wiley.com/doi/abs/10.1002/hrm.70008" TargetMode="External"/><Relationship Id="rId26" Type="http://schemas.openxmlformats.org/officeDocument/2006/relationships/hyperlink" Target="https://knowledge.wharton.upenn.edu/article/employees-can-become-better-organizational-citizens/" TargetMode="External"/><Relationship Id="rId39" Type="http://schemas.openxmlformats.org/officeDocument/2006/relationships/hyperlink" Target="https://armgpublishing.com/journals/hem/volume-6-issue-1/article-1/" TargetMode="External"/><Relationship Id="rId21" Type="http://schemas.openxmlformats.org/officeDocument/2006/relationships/hyperlink" Target="https://sms.onlinelibrary.wiley.com/doi/abs/10.1002/smj.3660" TargetMode="External"/><Relationship Id="rId34" Type="http://schemas.openxmlformats.org/officeDocument/2006/relationships/hyperlink" Target="https://www.annualreviews.org/content/journals/10.1146/annurev-orgpsych-020924-070545"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sciencedirect.com/science/article/pii/S0278431924003700" TargetMode="External"/><Relationship Id="rId20" Type="http://schemas.openxmlformats.org/officeDocument/2006/relationships/hyperlink" Target="https://link.springer.com/article/10.1007/s10734-024-01322-x" TargetMode="External"/><Relationship Id="rId29" Type="http://schemas.openxmlformats.org/officeDocument/2006/relationships/hyperlink" Target="https://www.managementguru.net/human-capital/"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emerald.com/ijoa/article/33/8/1916/1258346" TargetMode="External"/><Relationship Id="rId32" Type="http://schemas.openxmlformats.org/officeDocument/2006/relationships/hyperlink" Target="https://www.oracle.com/in/human-capital-management/employee-retention/" TargetMode="External"/><Relationship Id="rId37" Type="http://schemas.openxmlformats.org/officeDocument/2006/relationships/hyperlink" Target="https://www.frontiersin.org/journals/communication/articles/10.3389/fcomm.2025.1574048/full" TargetMode="External"/><Relationship Id="rId40" Type="http://schemas.openxmlformats.org/officeDocument/2006/relationships/hyperlink" Target="https://www.econstor.eu/handle/10419/314800" TargetMode="External"/><Relationship Id="rId5" Type="http://schemas.openxmlformats.org/officeDocument/2006/relationships/footnotes" Target="footnotes.xml"/><Relationship Id="rId15" Type="http://schemas.openxmlformats.org/officeDocument/2006/relationships/hyperlink" Target="https://onlinelibrary.wiley.com/doi/abs/10.1002/hrdq.21527" TargetMode="External"/><Relationship Id="rId23" Type="http://schemas.openxmlformats.org/officeDocument/2006/relationships/hyperlink" Target="https://www.tandfonline.com/doi/abs/10.1080/00380253.2024.2446527" TargetMode="External"/><Relationship Id="rId28" Type="http://schemas.openxmlformats.org/officeDocument/2006/relationships/hyperlink" Target="https://www.researchgate.net/profile/David-Matta/publication/403243463_Strategic_Theory_of_Mind_SToM_Extending_Game_Theory_Through_Cognitive_Modeling_Strategic_Interaction_and_the_Emergence_of_Trust/links/69c815813c6189430670bdb4/Strategic-Theory-of-Mind-SToM-Extending-Game-Theory-Through-Cognitive-Modeling-Strategic-Interaction-and-the-Emergence-of-Trust.pdf" TargetMode="External"/><Relationship Id="rId36" Type="http://schemas.openxmlformats.org/officeDocument/2006/relationships/hyperlink" Target="https://www.shrm.org/topics-tools/topics/the-new-era-of-workforce-planning" TargetMode="External"/><Relationship Id="rId10" Type="http://schemas.openxmlformats.org/officeDocument/2006/relationships/hyperlink" Target="https://www.jobsync.com/post/human-capital-roi/" TargetMode="External"/><Relationship Id="rId19" Type="http://schemas.openxmlformats.org/officeDocument/2006/relationships/hyperlink" Target="https://www.frontiersin.org/journals/education/articles/10.3389/feduc.2025.1505275/full" TargetMode="External"/><Relationship Id="rId31" Type="http://schemas.openxmlformats.org/officeDocument/2006/relationships/hyperlink" Target="http://thejoas.com/index.php/thejoas/article/view/26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ihr.com/blog/employee-retention-strategies/" TargetMode="External"/><Relationship Id="rId22" Type="http://schemas.openxmlformats.org/officeDocument/2006/relationships/hyperlink" Target="https://bpspsychub.onlinelibrary.wiley.com/doi/pdfdirect/10.1111/joop.12450" TargetMode="External"/><Relationship Id="rId27" Type="http://schemas.openxmlformats.org/officeDocument/2006/relationships/hyperlink" Target="https://journals.sagepub.com/doi/abs/10.1177/17540739251333990" TargetMode="External"/><Relationship Id="rId30" Type="http://schemas.openxmlformats.org/officeDocument/2006/relationships/hyperlink" Target="https://papers.ssrn.com/sol3/papers.cfm?abstract_id=5294478" TargetMode="External"/><Relationship Id="rId35" Type="http://schemas.openxmlformats.org/officeDocument/2006/relationships/hyperlink" Target="https://mooncamp.com/blog/digital-transformation-statistics"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jocw.ittc.edu.bd/index.php/jocw/article/view/148" TargetMode="External"/><Relationship Id="rId25" Type="http://schemas.openxmlformats.org/officeDocument/2006/relationships/hyperlink" Target="https://onlinelibrary.wiley.com/doi/pdf/10.1002/sres.2994" TargetMode="External"/><Relationship Id="rId33" Type="http://schemas.openxmlformats.org/officeDocument/2006/relationships/hyperlink" Target="https://skillpanel.com/blog/human-capital-planning/" TargetMode="External"/><Relationship Id="rId38" Type="http://schemas.openxmlformats.org/officeDocument/2006/relationships/hyperlink" Target="http://www.talentalign.com/workforce-architecture-build-an-effective-workforce-architecture-to-improve-organisational-performanc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x1msDcC3xGGfMx3+HMxk5G64Bw==">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5104</Words>
  <Characters>29099</Characters>
  <Application>Microsoft Office Word</Application>
  <DocSecurity>0</DocSecurity>
  <Lines>242</Lines>
  <Paragraphs>68</Paragraphs>
  <ScaleCrop>false</ScaleCrop>
  <Company/>
  <LinksUpToDate>false</LinksUpToDate>
  <CharactersWithSpaces>34135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Milankumar Manishkumar Upadhyay (2541470)</cp:lastModifiedBy>
  <cp:revision>4</cp:revision>
  <dcterms:created xsi:type="dcterms:W3CDTF">2026-07-16T04:34:00Z</dcterms:created>
  <dcterms:modified xsi:type="dcterms:W3CDTF">2026-07-16T15:55:00Z</dcterms:modified>
</cp:coreProperties>
</file>