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BA7C30F" wp14:paraId="5E5787A5" wp14:textId="1F358E2D">
      <w:pPr>
        <w:pStyle w:val="Heading1"/>
        <w:rPr>
          <w:rFonts w:ascii="Times New Roman" w:hAnsi="Times New Roman" w:eastAsia="Times New Roman" w:cs="Times New Roman"/>
          <w:sz w:val="24"/>
          <w:szCs w:val="24"/>
        </w:rPr>
      </w:pPr>
      <w:r w:rsidRPr="02EF5297" w:rsidR="119F5DF0">
        <w:rPr>
          <w:rFonts w:ascii="Times New Roman" w:hAnsi="Times New Roman" w:eastAsia="Times New Roman" w:cs="Times New Roman"/>
        </w:rPr>
        <w:t>Experimental</w:t>
      </w:r>
      <w:r w:rsidRPr="02EF5297" w:rsidR="119F5DF0">
        <w:rPr>
          <w:rFonts w:ascii="Times New Roman" w:hAnsi="Times New Roman" w:eastAsia="Times New Roman" w:cs="Times New Roman"/>
        </w:rPr>
        <w:t xml:space="preserve"> </w:t>
      </w:r>
      <w:r w:rsidRPr="02EF5297" w:rsidR="67B66E2A">
        <w:rPr>
          <w:rFonts w:ascii="Times New Roman" w:hAnsi="Times New Roman" w:eastAsia="Times New Roman" w:cs="Times New Roman"/>
        </w:rPr>
        <w:t>Portfolio</w:t>
      </w:r>
      <w:r w:rsidRPr="02EF5297" w:rsidR="119F5DF0">
        <w:rPr>
          <w:rFonts w:ascii="Times New Roman" w:hAnsi="Times New Roman" w:eastAsia="Times New Roman" w:cs="Times New Roman"/>
        </w:rPr>
        <w:t>-</w:t>
      </w:r>
    </w:p>
    <w:p w:rsidR="2C36C60D" w:rsidP="02EF5297" w:rsidRDefault="2C36C60D" w14:paraId="46235E42" w14:textId="7296B98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</w:pP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Pwrpas y portffolio yma yw i archwilio a dadansoddi tri arbrawf ffisiolegol ac o hyn defnyddio'r wybodaeth a chasglwyd er mwyn deall perfformiadau unigolion mewn chwaraeon. Byddaf yn defnyddio’r tri arbrawf er mwyn ateb cwestiynau ynglŷn â’r perthynas a chydberthynas rhwng gwahanol newidiadau ffisiolegol. Yn ôl 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Giancáspero-Inostroza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et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al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(2024) gall profion ffisiolegol helpu gwella perfformiad athletwr gan annog hyfforddiant mwy 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spesific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ac effeithiol yn rhannau gwan ei gêm .Wrth wneud hyn mae perfformiadau yn fwy tebygol i wella a llwyddiant yn cynyddu. I ychwanegu at hyn mae 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Veale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, Pearce a 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>Carlson</w:t>
      </w:r>
      <w:r w:rsidRPr="02EF5297" w:rsidR="3F523D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cy-GB"/>
        </w:rPr>
        <w:t xml:space="preserve"> (2010) yn esbonio bod defnyddio profion dibynadwy yn bwysig er mwyn gwneud penderfyniadau hyfforddi cywir ar wella athletwyr.</w:t>
      </w:r>
    </w:p>
    <w:p w:rsidR="2C36C60D" w:rsidP="02EF5297" w:rsidRDefault="2C36C60D" w14:paraId="5EE4C3C7" w14:textId="67A7A10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</w:p>
    <w:p w:rsidR="7DA3BC91" w:rsidP="02EF5297" w:rsidRDefault="7DA3BC91" w14:paraId="28004929" w14:textId="4198AFC2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7DA3BC91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Mae’r portffolio hwn yn cynnwys </w:t>
      </w:r>
      <w:r w:rsidRPr="02EF5297" w:rsidR="7DA3BC91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tri arbrawf </w:t>
      </w:r>
      <w:r w:rsidRPr="02EF5297" w:rsidR="7DA3BC91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 gynhaliwyd dros y misoedd diwethaf yn gwersi.</w:t>
      </w:r>
    </w:p>
    <w:p w:rsidR="14C2BCE5" w:rsidP="02EF5297" w:rsidRDefault="14C2BCE5" w14:paraId="29AA1A83" w14:textId="2FE98BC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A yw Pŵer Brig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Keiser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yn Rhagfynegi Perfformiad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Wingate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?</w:t>
      </w:r>
    </w:p>
    <w:p w:rsidR="14C2BCE5" w:rsidP="02EF5297" w:rsidRDefault="14C2BCE5" w14:paraId="539AAE86" w14:textId="63A4674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Yw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VO</w:t>
      </w:r>
      <w:r w:rsidRPr="02EF5297" w:rsidR="6E8E529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2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max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yn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gysylltiedig â gostyngiad pŵer (%) yn ystod y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Wingate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?</w:t>
      </w:r>
    </w:p>
    <w:p w:rsidR="14C2BCE5" w:rsidP="02EF5297" w:rsidRDefault="14C2BCE5" w14:paraId="02495A33" w14:textId="4B926AC7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A yw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</w:t>
      </w:r>
      <w:r w:rsidRPr="02EF5297" w:rsidR="6B81B040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eak</w:t>
      </w:r>
      <w:r w:rsidRPr="02EF5297" w:rsidR="6B81B040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6B81B040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power</w:t>
      </w:r>
      <w:r w:rsidRPr="02EF5297" w:rsidR="6B81B040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14C2BCE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neidio gwrth-symud (CMJ) yn rhagfynegi amser sbrint 10 metr?</w:t>
      </w:r>
    </w:p>
    <w:p w:rsidR="02EF5297" w:rsidP="02EF5297" w:rsidRDefault="02EF5297" w14:paraId="0DFDA4D7" w14:textId="7C89AC5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</w:p>
    <w:p w:rsidR="3CA9221E" w:rsidP="02EF5297" w:rsidRDefault="3CA9221E" w14:paraId="64AB8F2F" w14:textId="2F4A78C5">
      <w:pPr>
        <w:pStyle w:val="Normal"/>
        <w:spacing w:before="0" w:beforeAutospacing="off" w:after="0" w:afterAutospacing="off" w:line="300" w:lineRule="auto"/>
        <w:ind w:left="0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Yn gyntaf nod cyffredinol yr arbrawf cyntaf oedd archwilio a yw cynhyrchu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peak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power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yn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Keiser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press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yn cysylltu’n gryf â’r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peak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power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 chafwyd yn ystod prawf 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Wingate</w:t>
      </w:r>
      <w:r w:rsidRPr="02EF5297" w:rsidR="3CA9221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30-eiliad. Nesaf bwriad yr ail arbrawf oedd darganfod a yw unigolion a VO2max uwch yn dangos llai o flinder mewn prawf anaerobig. Yn olaf nod y trydydd arbrawf oedd asesu a yw profion pŵer fertigol yn gallu rhagfynegi cyflymder ar draws pellter 10m.</w:t>
      </w:r>
    </w:p>
    <w:p w:rsidR="02EF5297" w:rsidP="02EF5297" w:rsidRDefault="02EF5297" w14:paraId="14E27613" w14:textId="490307F1">
      <w:pPr>
        <w:pStyle w:val="Subtitle"/>
        <w:rPr>
          <w:rFonts w:ascii="Times New Roman" w:hAnsi="Times New Roman" w:eastAsia="Times New Roman" w:cs="Times New Roman"/>
        </w:rPr>
      </w:pPr>
    </w:p>
    <w:p w:rsidR="55254CF7" w:rsidP="02EF5297" w:rsidRDefault="55254CF7" w14:paraId="5C01262A" w14:textId="2D3FBEAD">
      <w:pPr>
        <w:pStyle w:val="Subtitle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02EF5297" w:rsidR="02A33D04">
        <w:rPr>
          <w:rFonts w:ascii="Times New Roman" w:hAnsi="Times New Roman" w:eastAsia="Times New Roman" w:cs="Times New Roman"/>
        </w:rPr>
        <w:t xml:space="preserve">A yw Pŵer Brig </w:t>
      </w:r>
      <w:r w:rsidRPr="02EF5297" w:rsidR="02A33D04">
        <w:rPr>
          <w:rFonts w:ascii="Times New Roman" w:hAnsi="Times New Roman" w:eastAsia="Times New Roman" w:cs="Times New Roman"/>
        </w:rPr>
        <w:t>Keiser</w:t>
      </w:r>
      <w:r w:rsidRPr="02EF5297" w:rsidR="02A33D04">
        <w:rPr>
          <w:rFonts w:ascii="Times New Roman" w:hAnsi="Times New Roman" w:eastAsia="Times New Roman" w:cs="Times New Roman"/>
        </w:rPr>
        <w:t xml:space="preserve"> yn Rhagfynegi Perfformiad </w:t>
      </w:r>
      <w:r w:rsidRPr="02EF5297" w:rsidR="02A33D04">
        <w:rPr>
          <w:rFonts w:ascii="Times New Roman" w:hAnsi="Times New Roman" w:eastAsia="Times New Roman" w:cs="Times New Roman"/>
        </w:rPr>
        <w:t>Wingate</w:t>
      </w:r>
      <w:r w:rsidRPr="02EF5297" w:rsidR="02A33D04">
        <w:rPr>
          <w:rFonts w:ascii="Times New Roman" w:hAnsi="Times New Roman" w:eastAsia="Times New Roman" w:cs="Times New Roman"/>
        </w:rPr>
        <w:t>?</w:t>
      </w:r>
    </w:p>
    <w:p w:rsidR="55254CF7" w:rsidP="6BA7C30F" w:rsidRDefault="55254CF7" w14:paraId="61897BEE" w14:textId="479B8558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2A33D0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Method</w:t>
      </w:r>
      <w:r w:rsidRPr="02EF5297" w:rsidR="02A33D0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2A33D0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summary</w:t>
      </w:r>
      <w:r w:rsidRPr="02EF5297" w:rsidR="02A33D0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-</w:t>
      </w:r>
    </w:p>
    <w:p w:rsidR="57DBA4C7" w:rsidP="02EF5297" w:rsidRDefault="57DBA4C7" w14:paraId="1347C4E3" w14:textId="6DE0DD6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Nod yr arbrawf yma oedd i archwilio a oedd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fesurwyd ar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‘A300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Leg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Press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 (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Corporation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Fresno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CA, USA) yn rhagweld canlyniadau perfformiad yn ystod prawf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30 eiliad a gynhaliwyd ar ‘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Ergomedic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894E’ (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Exercise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AB,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Vansbro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Sweden).  </w:t>
      </w:r>
    </w:p>
    <w:p w:rsidR="57DBA4C7" w:rsidP="02EF5297" w:rsidRDefault="57DBA4C7" w14:paraId="4BB2CEB9" w14:textId="242D150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57DBA4C7" w:rsidP="02EF5297" w:rsidRDefault="57DBA4C7" w14:paraId="2D959D7D" w14:textId="31026FCD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Participants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 </w:t>
      </w:r>
    </w:p>
    <w:p w:rsidR="57DBA4C7" w:rsidP="02EF5297" w:rsidRDefault="57DBA4C7" w14:paraId="2A7EA8BC" w14:textId="46717C1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Gwirfoddolodd pymtheg o fyfyrwyr prifysgol UWTSD (19–29 oed) i gymryd rhan yn yr astudiaeth. Roedd pob disgybl i gyd yn rhydd o anafiadau ac yn darparu '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informed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consent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’ cyn dechrau’r profi.  </w:t>
      </w:r>
    </w:p>
    <w:p w:rsidR="57DBA4C7" w:rsidP="02EF5297" w:rsidRDefault="57DBA4C7" w14:paraId="12B93DED" w14:textId="51EA5DD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57DBA4C7" w:rsidP="02EF5297" w:rsidRDefault="57DBA4C7" w14:paraId="455C4211" w14:textId="5D0EF9D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Design- </w:t>
      </w:r>
    </w:p>
    <w:p w:rsidR="57DBA4C7" w:rsidP="02EF5297" w:rsidRDefault="57DBA4C7" w14:paraId="27CC4650" w14:textId="7E9A849B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Defnyddiodd yr astudiaeth hon ddyluniad trawsadrannol cydberthynol trawstoriadol ar SPSS i archwilio a yw pŵer brig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gysylltiedig â pherfformiad yn brawf 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57DBA4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6BA7C30F" w:rsidP="6BA7C30F" w:rsidRDefault="6BA7C30F" w14:paraId="6C9B712E" w14:textId="7B44E1B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F0829C" w:rsidP="6BA7C30F" w:rsidRDefault="64F0829C" w14:paraId="59C95CCF" w14:textId="649DE03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0D8380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Procedueres</w:t>
      </w:r>
      <w:r w:rsidRPr="02EF5297" w:rsidR="0D83809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4D54DDA0" w:rsidP="02EF5297" w:rsidRDefault="4D54DDA0" w14:paraId="05A8F326" w14:textId="250541C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Cyn dechrau profi fe wnaeth pawb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rhan yn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cynhesiad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safonol. I ddechrau fe wnaeth pawb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rhan yn profi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Kaiser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A300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Leg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press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tan y sgôr uchaf posib (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Corporation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Fresno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CA, USA), roedd yn hanfodol fod y coesau ar 90° i sicrhau dibynadwyedd cyson. Ar ôl hyn fe wnaeth y cyfranogwyr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rhan yn y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test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gan ddefnyddio beic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Ergomedic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894E (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Exercise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AB,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Vansbro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Sweden). Roedd y prawf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30 eiliad o ymdrech mwyaf posibl. Ar y prawf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mae’n hanfodol i sicrhau fod y disgyblion yn seiclo ar 7.5% o fas corff er mwyn i'r ymwrthedd fod ar y pwysau cywir i sicrhau dibynadwyedd y prawf. </w:t>
      </w:r>
    </w:p>
    <w:p w:rsidR="4D54DDA0" w:rsidP="02EF5297" w:rsidRDefault="4D54DDA0" w14:paraId="7829C93E" w14:textId="704C657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4D54DDA0" w:rsidP="02EF5297" w:rsidRDefault="4D54DDA0" w14:paraId="7F2F57C1" w14:textId="2F54709F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Measures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 </w:t>
      </w:r>
    </w:p>
    <w:p w:rsidR="4D54DDA0" w:rsidP="02EF5297" w:rsidRDefault="4D54DDA0" w14:paraId="0A4B6191" w14:textId="4FCC0D7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Cafwyd y data canlynol ei mesur trwy wneud yr arbrawf yma,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peak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drop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(W/kg),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MPO (W/kg), 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D54DD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MPO (W).</w:t>
      </w:r>
    </w:p>
    <w:p w:rsidR="02EF5297" w:rsidP="02EF5297" w:rsidRDefault="02EF5297" w14:paraId="02D81750" w14:textId="59EFDA9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7BC87A92" w:rsidP="6BA7C30F" w:rsidRDefault="7BC87A92" w14:paraId="01DC3AB9" w14:textId="155F98E2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lang w:val="en-US"/>
        </w:rPr>
      </w:pPr>
      <w:r w:rsidRPr="02EF5297" w:rsidR="466A5A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Data </w:t>
      </w:r>
      <w:r w:rsidRPr="02EF5297" w:rsidR="466A5A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analysis</w:t>
      </w:r>
      <w:r w:rsidRPr="02EF5297" w:rsidR="466A5A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7BC87A92" w:rsidP="02EF5297" w:rsidRDefault="7BC87A92" w14:paraId="31498898" w14:textId="122400B3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Dadansoddwyd y data gan ddefnyddio cydberthyniad Pearson er mwyn darganfod perthynas rhwng 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chanlyniadau perfformiad 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2248E1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Dadansoddais y data gan ddefnyddio SPSS, trwy ddefnyddio SPSS roeddent yn gallu cyfrifo’r gwerthoedd cydberthyniad.</w:t>
      </w:r>
    </w:p>
    <w:p w:rsidR="7BC87A92" w:rsidP="6BA7C30F" w:rsidRDefault="7BC87A92" w14:paraId="35BFD44A" w14:textId="60B41F46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89999B1" w:rsidP="02EF5297" w:rsidRDefault="489999B1" w14:paraId="6B7F7A86" w14:textId="09BA5C3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41E37C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Results</w:t>
      </w:r>
      <w:r w:rsidRPr="02EF5297" w:rsidR="41E37C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  <w:r w:rsidRPr="02EF5297" w:rsidR="70574A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70574A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Linear</w:t>
      </w:r>
      <w:r w:rsidRPr="02EF5297" w:rsidR="70574A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70574A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regression</w:t>
      </w:r>
    </w:p>
    <w:p w:rsidR="6BA7C30F" w:rsidP="6BA7C30F" w:rsidRDefault="6BA7C30F" w14:paraId="41295D5C" w14:textId="1928285E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2EBB57D7" w:rsidP="02EF5297" w:rsidRDefault="2EBB57D7" w14:paraId="04FA705F" w14:textId="45F172E7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="43B1DFA1">
        <w:drawing>
          <wp:inline wp14:editId="6CE56704" wp14:anchorId="6C6F2F8A">
            <wp:extent cx="4584936" cy="2756042"/>
            <wp:effectExtent l="0" t="0" r="0" b="0"/>
            <wp:docPr id="19896604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9660493" name="Picture 1989660493"/>
                    <pic:cNvPicPr/>
                  </pic:nvPicPr>
                  <pic:blipFill>
                    <a:blip xmlns:r="http://schemas.openxmlformats.org/officeDocument/2006/relationships" r:embed="rId11737712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936" cy="2756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A7C30F" w:rsidP="6BA7C30F" w:rsidRDefault="6BA7C30F" w14:paraId="142EF078" w14:textId="32ABAF64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36288B12" w14:textId="3A8E114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2EF5297" w:rsidP="02EF5297" w:rsidRDefault="02EF5297" w14:paraId="675E12C3" w14:textId="34745CC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489999B1" w:rsidP="6BA7C30F" w:rsidRDefault="489999B1" w14:paraId="41BEDA48" w14:textId="5F82F8D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41E37C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Interpretation</w:t>
      </w:r>
      <w:r w:rsidRPr="02EF5297" w:rsidR="41E37C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5EAD1116" w:rsidP="02EF5297" w:rsidRDefault="5EAD1116" w14:paraId="1AEC5ABE" w14:textId="694798E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Mae’r data uchod yn dangos fod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Kaiser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rhagfynegydd cryf iawn o bŵer brig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, wrth edrych ar y graff mae’n dangos gwerth R² = 0.913, mae’r swm yma yn meddwl bod tua 91% o’r newid yn sgôr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cael ei egluro gan newidiadau yn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Wrth edrych ar y graff mae’r ddau set o ddata hyn yn awgrymu perthynas agos iawn gan fod y pwyntiau data yn ffurfio patrwm llinol cadarn ac o hyn yn agos at y llinell atchweliad. Gan fod y pwyntiau data yn agos at y llinell atchweliad mae hwn yn awgrymu cysylltiad cryf rhwng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PPO. Mae’r ddau brawf yn dibynnu ar y system ATP‑PC, mae Smith a Hill (1991) yn datgan bod y system ATP-PC yn cynhyrchu’r mwyafrif o bŵer yn gynnar yn y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felly mae mwy o bŵer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mwyafrif o’r amser yn golygu pŵer brig uwch yn y 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378EB6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5EAD1116" w:rsidP="6BA7C30F" w:rsidRDefault="5EAD1116" w14:paraId="18B2AC3A" w14:textId="542F8117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A773E5" w:rsidP="6BA7C30F" w:rsidRDefault="6CA773E5" w14:paraId="1997128A" w14:textId="5FF2BE77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7EF776C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Reflections</w:t>
      </w:r>
      <w:r w:rsidRPr="02EF5297" w:rsidR="7EF776C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22D34CC4" w:rsidP="02EF5297" w:rsidRDefault="22D34CC4" w14:paraId="295CEE53" w14:textId="74D97D2C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Yn ôl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Bringhurst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Wagner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Schwartz( 2020) mae’r prawf Wingate wedi cael ei astudio’n manwl ac mae’n dangos dibynadwyedd uchel, yn enwedig os yw’r unigolyn yn ymarfer y prawf yn flaenorol. Yn ogystal â hyn mae Lindberg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et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(2021) yn datgan bod ymchwil yn dangos bod profion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power Keiser yn gywir ac yn effeithiol ar gyfer asesu allbwn peak power dros gyfnod byr. Ar y llaw arall gallwn ddadlau fod yna cyfyngiadau ar y prawf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oherwydd bod y prawf yn 30 eiliad o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maximal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effort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os yw cyfranogwyr yn teimlo’r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fatigue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ddim yn cadw lan y macsimal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effort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gall hyn effeithio ar ganlyniadau. I ychwanegu at hyn gall canlyniadau’r profion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helpu hyfforddwyr i ddeall ei chwaraewyr yn well gan ddangos os taw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neu allu anaerobig sy’n brin. Mae hyn yn fuddiol oherwydd trwy ddefnyddio’r wybodaeth hyn gall addasu ymarferion yn 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spesific</w:t>
      </w:r>
      <w:r w:rsidRPr="02EF5297" w:rsidR="22D34C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 wella'r ardaloedd sydd angen i'r chwaraewyr gwella efo.</w:t>
      </w:r>
    </w:p>
    <w:p w:rsidR="02EF5297" w:rsidP="02EF5297" w:rsidRDefault="02EF5297" w14:paraId="2B2CFEE9" w14:textId="35314A34">
      <w:pPr>
        <w:pStyle w:val="Subtitle"/>
        <w:rPr>
          <w:rFonts w:ascii="Times New Roman" w:hAnsi="Times New Roman" w:eastAsia="Times New Roman" w:cs="Times New Roman"/>
        </w:rPr>
      </w:pPr>
    </w:p>
    <w:p w:rsidR="6E60A2D6" w:rsidP="02EF5297" w:rsidRDefault="6E60A2D6" w14:paraId="18AA45E9" w14:textId="0457134E">
      <w:pPr>
        <w:pStyle w:val="Subtitle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02EF5297" w:rsidR="5E7ED774">
        <w:rPr>
          <w:rFonts w:ascii="Times New Roman" w:hAnsi="Times New Roman" w:eastAsia="Times New Roman" w:cs="Times New Roman"/>
        </w:rPr>
        <w:t xml:space="preserve">Yw </w:t>
      </w:r>
      <w:r w:rsidRPr="02EF5297" w:rsidR="5E7ED774">
        <w:rPr>
          <w:rFonts w:ascii="Times New Roman" w:hAnsi="Times New Roman" w:eastAsia="Times New Roman" w:cs="Times New Roman"/>
        </w:rPr>
        <w:t>VO</w:t>
      </w:r>
      <w:r w:rsidRPr="02EF5297" w:rsidR="00176C18">
        <w:rPr>
          <w:rFonts w:ascii="Times New Roman" w:hAnsi="Times New Roman" w:eastAsia="Times New Roman" w:cs="Times New Roman"/>
        </w:rPr>
        <w:t xml:space="preserve">2 </w:t>
      </w:r>
      <w:r w:rsidRPr="02EF5297" w:rsidR="5E7ED774">
        <w:rPr>
          <w:rFonts w:ascii="Times New Roman" w:hAnsi="Times New Roman" w:eastAsia="Times New Roman" w:cs="Times New Roman"/>
        </w:rPr>
        <w:t>max</w:t>
      </w:r>
      <w:r w:rsidRPr="02EF5297" w:rsidR="5E7ED774">
        <w:rPr>
          <w:rFonts w:ascii="Times New Roman" w:hAnsi="Times New Roman" w:eastAsia="Times New Roman" w:cs="Times New Roman"/>
        </w:rPr>
        <w:t xml:space="preserve"> yn gysylltiedig â gostyngiad pŵer (%) yn ystod y </w:t>
      </w:r>
      <w:r w:rsidRPr="02EF5297" w:rsidR="5E7ED774">
        <w:rPr>
          <w:rFonts w:ascii="Times New Roman" w:hAnsi="Times New Roman" w:eastAsia="Times New Roman" w:cs="Times New Roman"/>
        </w:rPr>
        <w:t>Wingate</w:t>
      </w:r>
      <w:r w:rsidRPr="02EF5297" w:rsidR="5E7ED774">
        <w:rPr>
          <w:rFonts w:ascii="Times New Roman" w:hAnsi="Times New Roman" w:eastAsia="Times New Roman" w:cs="Times New Roman"/>
        </w:rPr>
        <w:t>?</w:t>
      </w:r>
    </w:p>
    <w:p w:rsidR="66B4B4BC" w:rsidP="6BA7C30F" w:rsidRDefault="66B4B4BC" w14:paraId="7F02DD4D" w14:textId="479B8558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FDC207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Method</w:t>
      </w:r>
      <w:r w:rsidRPr="02EF5297" w:rsidR="0FDC207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FDC207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summary</w:t>
      </w:r>
      <w:r w:rsidRPr="02EF5297" w:rsidR="0FDC207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-</w:t>
      </w:r>
    </w:p>
    <w:p w:rsidR="66B4B4BC" w:rsidP="02EF5297" w:rsidRDefault="66B4B4BC" w14:paraId="5ACB3410" w14:textId="51C70B6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Nod yr arbrawf oedd archwilio a yw VO2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gysylltiedig â’r gostyngiad canrannol mewn pŵer yn ystod Prawf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Gwnaethom fesur y VO2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trwy gasglu sampl 30 eiliad o ‘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expired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air gan defnyddio ‘100 L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Douglas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Bag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with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2100 series 3‑way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stopcock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’ (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Hans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Rudolph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Inc.,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Shawnee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KS, USA) trwy wneud y prawf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Wattbike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VO2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Defnyddwyd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Wattbike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am yr arbrawf yma (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Wattbike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Ltd,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Nottingham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UK). </w:t>
      </w:r>
    </w:p>
    <w:p w:rsidR="66B4B4BC" w:rsidP="02EF5297" w:rsidRDefault="66B4B4BC" w14:paraId="69D4217C" w14:textId="32BF6762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66B4B4BC" w:rsidP="02EF5297" w:rsidRDefault="66B4B4BC" w14:paraId="31B96FF7" w14:textId="519388C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Participants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 </w:t>
      </w:r>
    </w:p>
    <w:p w:rsidR="66B4B4BC" w:rsidP="02EF5297" w:rsidRDefault="66B4B4BC" w14:paraId="5A26EC02" w14:textId="0F847D3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Gwirfoddolodd saith o fyfyrwyr prifysgol UWTSD (19–29 oed) i gymryd rhan yn yr astudiaeth, pawb yn fechgyn. Cyfartaledd taldra'r bechgyn oedd 178.21cm a chyfartaledd pwysau'r bechgyn oedd 85.39KG. Roedd pob disgybl yn rhydd o anafiadau ac yn darparu '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informed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consent</w:t>
      </w: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’ cyn dechrau’r profi.   </w:t>
      </w:r>
    </w:p>
    <w:p w:rsidR="66B4B4BC" w:rsidP="02EF5297" w:rsidRDefault="66B4B4BC" w14:paraId="6347D2DB" w14:textId="4F0E3D0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32ED1BA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  </w:t>
      </w:r>
    </w:p>
    <w:p w:rsidR="66B4B4BC" w:rsidP="6BA7C30F" w:rsidRDefault="66B4B4BC" w14:paraId="1DED5F4D" w14:textId="4D982EA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0FDC20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Design-</w:t>
      </w:r>
    </w:p>
    <w:p w:rsidR="6B083287" w:rsidP="02EF5297" w:rsidRDefault="6B083287" w14:paraId="7D036D4A" w14:textId="7753E89C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6B083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Defnyddiwyd dyluniad trawsadrannol cydberthynol ar SPSS yn yr astudiaeth hon i archwilio a yw VO2 </w:t>
      </w:r>
      <w:r w:rsidRPr="02EF5297" w:rsidR="6B083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6B083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gysylltiedig â gostyngiad pŵer (%) yn ystod prawf </w:t>
      </w:r>
      <w:r w:rsidRPr="02EF5297" w:rsidR="6B083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6B0832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Dim ond cyfranogwyr a gwblhaodd y ddau brawf yma a aseswyd yn y dadansoddiad.</w:t>
      </w:r>
    </w:p>
    <w:p w:rsidR="6BA7C30F" w:rsidP="6BA7C30F" w:rsidRDefault="6BA7C30F" w14:paraId="1EDB9846" w14:textId="5599F15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B4B4BC" w:rsidP="6BA7C30F" w:rsidRDefault="66B4B4BC" w14:paraId="68C303AC" w14:textId="418E0B2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0FDC20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Procedueres</w:t>
      </w:r>
      <w:r w:rsidRPr="02EF5297" w:rsidR="0FDC20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66B4B4BC" w:rsidP="02EF5297" w:rsidRDefault="66B4B4BC" w14:paraId="434B1756" w14:textId="3C67415A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Cwblhaodd y cyfranogwyr brawf VO2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ar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Wattbike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Wattbike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Ltd,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Nottingham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UK) , yn y prawf yma fe gasglwyd sampl 30 eiliad o ‘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expired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air’ er mwyn mesur lefelau O2 a CO2 i gael Vo2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Cyn dechrau roedd pawb wedi twymo lan am 5 munud ar y beic, ar ôl hyn y prawf oedd ceisio seiclo 2 munud ar lefelau gwahanol y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wattbike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enghraifft o hyn oedd dechrau ar lefel 100 ac ar ôl pob 2 funud cynyddu’r lefel lan 20 lefel. Roedd y sampl aer yn cael ei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30 eiliad cyn methiant llwyr. Gan ddefnyddio’r canlyniadau prawf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o’r wythnos flaenorol perfformiodd y disgyblion Prawf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30‑eiliad ar y ‘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Ergomedic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894E’ (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Exercise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AB,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Vansbro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Sweden) Ar y prawf 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1EA20C7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mae’n hanfodol i sicrhau fod y disgyblion yn seiclo ar 7.5% o fas corff er mwyn i'r ymwrthedd fod ar y pwysau cywir i sicrhau dibynadwyedd y prawf.</w:t>
      </w:r>
    </w:p>
    <w:p w:rsidR="66B4B4BC" w:rsidP="02EF5297" w:rsidRDefault="66B4B4BC" w14:paraId="4D206850" w14:textId="4FE37E8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66B4B4BC" w:rsidP="6BA7C30F" w:rsidRDefault="66B4B4BC" w14:paraId="65296367" w14:textId="40CC80D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lang w:val="en-US"/>
        </w:rPr>
      </w:pPr>
      <w:r w:rsidRPr="02EF5297" w:rsidR="0FDC207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Measures-</w:t>
      </w:r>
    </w:p>
    <w:p w:rsidR="6ACE29A2" w:rsidP="02EF5297" w:rsidRDefault="6ACE29A2" w14:paraId="508BEE60" w14:textId="7093CDE8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 prif newidiadau a gasglwyd oedd VO2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oherwydd y prawf seiclo VO2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Gan wneud y prawf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roeddent yn gallu cofnodi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pŵer cyfartalog, a gostyngiad pŵer (%) yn awtomatig gan y ‘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Ergomedic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894E’ (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Monark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Exercise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AB,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Vansbro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Sweden). </w:t>
      </w:r>
    </w:p>
    <w:p w:rsidR="6ACE29A2" w:rsidP="02EF5297" w:rsidRDefault="6ACE29A2" w14:paraId="38011570" w14:textId="52DD48A7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6ACE29A2" w:rsidP="02EF5297" w:rsidRDefault="6ACE29A2" w14:paraId="49C2052E" w14:textId="6082BBC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Data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analysis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 </w:t>
      </w:r>
    </w:p>
    <w:p w:rsidR="6ACE29A2" w:rsidP="02EF5297" w:rsidRDefault="6ACE29A2" w14:paraId="0E0174EF" w14:textId="39CFFD1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Ar ôl casglu’r data i gyd ddefnyddiwyd cydberthyniad Pearson i asesu’r berthynas rhwng VO2 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gostyngiad pŵer, gydag arwyddocâd wedi’i osod ar p </w:t>
      </w:r>
      <w:r w:rsidRPr="02EF5297" w:rsidR="75D8C2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=</w:t>
      </w:r>
      <w:r w:rsidRPr="02EF5297" w:rsidR="6ACE29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.05.</w:t>
      </w:r>
    </w:p>
    <w:p w:rsidR="6BA7C30F" w:rsidP="6BA7C30F" w:rsidRDefault="6BA7C30F" w14:paraId="2FCA07A5" w14:textId="0ADDCF66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BA7C30F" w:rsidP="6BA7C30F" w:rsidRDefault="6BA7C30F" w14:paraId="567F42D4" w14:textId="427F09F2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4F2778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Results</w:t>
      </w:r>
      <w:r w:rsidRPr="02EF5297" w:rsidR="4F2778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  <w:r w:rsidRPr="02EF5297" w:rsidR="07917F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Pearson </w:t>
      </w:r>
      <w:r w:rsidRPr="02EF5297" w:rsidR="07917F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Correlation</w:t>
      </w:r>
    </w:p>
    <w:p w:rsidR="02EF5297" w:rsidP="02EF5297" w:rsidRDefault="02EF5297" w14:paraId="37B5E9EB" w14:textId="05FF7732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224ABF3A" w:rsidP="6BA7C30F" w:rsidRDefault="224ABF3A" w14:paraId="47431392" w14:textId="715EC4A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  <w:r w:rsidR="64D2783F">
        <w:drawing>
          <wp:inline wp14:editId="2999B162" wp14:anchorId="5EB5A5CA">
            <wp:extent cx="3993946" cy="2400793"/>
            <wp:effectExtent l="0" t="0" r="0" b="0"/>
            <wp:docPr id="1787352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735272" name="Picture 178735272"/>
                    <pic:cNvPicPr/>
                  </pic:nvPicPr>
                  <pic:blipFill>
                    <a:blip xmlns:r="http://schemas.openxmlformats.org/officeDocument/2006/relationships" r:embed="rId16374609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93946" cy="2400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A7C30F" w:rsidP="6BA7C30F" w:rsidRDefault="6BA7C30F" w14:paraId="5E678392" w14:textId="1B5A830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</w:p>
    <w:p w:rsidR="02EF5297" w:rsidP="02EF5297" w:rsidRDefault="02EF5297" w14:paraId="52A58CC9" w14:textId="481DE7C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4A5086B8" w:rsidP="6BA7C30F" w:rsidRDefault="4A5086B8" w14:paraId="58C51F56" w14:textId="249A4B20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389A93B5">
        <w:rPr>
          <w:rFonts w:ascii="Times New Roman" w:hAnsi="Times New Roman" w:eastAsia="Times New Roman" w:cs="Times New Roman"/>
          <w:sz w:val="24"/>
          <w:szCs w:val="24"/>
        </w:rPr>
        <w:t>Interpretation</w:t>
      </w:r>
    </w:p>
    <w:p w:rsidR="4A5086B8" w:rsidP="02EF5297" w:rsidRDefault="4A5086B8" w14:paraId="6876A669" w14:textId="33C99492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Mae’r dadansoddiad yn dangos nad oes perthynas ystadegol arwyddocaol rhwng VO2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chanran y gostyngiad mewn pŵer yn ystod Prawf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(r = .53, p = .22). Mae hyn yn golygu bod y berthynas yn ganolog, r = .53, ond dydi hyn ddim yn arwyddocaol oherwydd bod p = .22 yn uwch na’r ffin o .05. Er bod y gwerth cydberthyniad yn awgrymu tuedd canolog nid yw’r patrwm hwn yn ddigon cryf nac yn ddigon cyson i’w ystyried yn ddibynadwy oherwydd diffyg arwyddocâd ystadegol. Mae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Kaufmann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et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(2021) yn datgan fod hyn oherwydd bod VO2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fesur gallu aerobig tra bod gostyngiad pŵer yn y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adlewyrchu blinder anaerobig, felly nid yw’n debygol y bydd y 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ddau’n</w:t>
      </w:r>
      <w:r w:rsidRPr="02EF5297" w:rsidR="4C7473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cysylltu efo’i gilydd.</w:t>
      </w:r>
    </w:p>
    <w:p w:rsidR="4A5086B8" w:rsidP="02EF5297" w:rsidRDefault="4A5086B8" w14:paraId="5E9421EB" w14:textId="3496775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4A5086B8" w:rsidP="6BA7C30F" w:rsidRDefault="4A5086B8" w14:paraId="7D02E494" w14:textId="54F7801D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389A93B5">
        <w:rPr>
          <w:rFonts w:ascii="Times New Roman" w:hAnsi="Times New Roman" w:eastAsia="Times New Roman" w:cs="Times New Roman"/>
          <w:sz w:val="24"/>
          <w:szCs w:val="24"/>
        </w:rPr>
        <w:t>Reflections</w:t>
      </w:r>
    </w:p>
    <w:p w:rsidR="5889F95D" w:rsidP="02EF5297" w:rsidRDefault="5889F95D" w14:paraId="1D9FF35F" w14:textId="7649244F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Wrth edrych nol ar yr arbrawf gallwn ddadlau fod y niferoedd a chyfrannwyd ddim yn ddigon, mae maint y cyfranogwyr yn fach (7), sy’n gwneud hi’n anoddach gweld perthnasoedd gwirioneddol oherwydd bod y wybodaeth a chanlyniadau a chasglwyd yn niferoedd bach felly mae’n anoddach gweld perthynas glir rhwng y newidynnau. Gan fod VO2 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mesur faint o ocsigen mae’r corff yn gallu defnyddio a mae’r 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mesur faint o flinder anaerobig sy’n digwydd mewn y 30 eiliad o waith dwyster uchel , mae'r ddau brawf yn  mesur pethau hollol wahanol yn y corff, felly o hyn does dim rheswm iddynt fod yn gysylltiedig. Mae 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Korkmaz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Eryılmaz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Polat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(2021) yn datgelu fod nad yw gallu’r corff i ddefnyddio ocsigen yn rhagfynegi’n dda i berfformiad mewn tasgau 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anaerobic</w:t>
      </w:r>
      <w:r w:rsidRPr="02EF5297" w:rsidR="5889F9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byr, sy’n cefnogi’r canlyniadau roeddwn ni wedi casglu yn ein harbrawf.</w:t>
      </w:r>
    </w:p>
    <w:p w:rsidR="6BA7C30F" w:rsidP="6BA7C30F" w:rsidRDefault="6BA7C30F" w14:paraId="45CC4A32" w14:textId="78B618A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D875465" w:rsidP="02EF5297" w:rsidRDefault="0D875465" w14:paraId="4A96D6B1" w14:textId="3C1537E1">
      <w:pPr>
        <w:pStyle w:val="Subtitle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02EF5297" w:rsidR="6AA23D85">
        <w:rPr>
          <w:rFonts w:ascii="Times New Roman" w:hAnsi="Times New Roman" w:eastAsia="Times New Roman" w:cs="Times New Roman"/>
        </w:rPr>
        <w:t>A</w:t>
      </w:r>
      <w:r w:rsidRPr="02EF5297" w:rsidR="6AA23D85">
        <w:rPr>
          <w:rFonts w:ascii="Times New Roman" w:hAnsi="Times New Roman" w:eastAsia="Times New Roman" w:cs="Times New Roman"/>
        </w:rPr>
        <w:t xml:space="preserve"> </w:t>
      </w:r>
      <w:r w:rsidRPr="02EF5297" w:rsidR="6AA23D85">
        <w:rPr>
          <w:rFonts w:ascii="Times New Roman" w:hAnsi="Times New Roman" w:eastAsia="Times New Roman" w:cs="Times New Roman"/>
        </w:rPr>
        <w:t>yw</w:t>
      </w:r>
      <w:r w:rsidRPr="02EF5297" w:rsidR="6AA23D85">
        <w:rPr>
          <w:rFonts w:ascii="Times New Roman" w:hAnsi="Times New Roman" w:eastAsia="Times New Roman" w:cs="Times New Roman"/>
        </w:rPr>
        <w:t xml:space="preserve"> </w:t>
      </w:r>
      <w:r w:rsidRPr="02EF5297" w:rsidR="6AA23D85">
        <w:rPr>
          <w:rFonts w:ascii="Times New Roman" w:hAnsi="Times New Roman" w:eastAsia="Times New Roman" w:cs="Times New Roman"/>
        </w:rPr>
        <w:t>pŵer</w:t>
      </w:r>
      <w:r w:rsidRPr="02EF5297" w:rsidR="6AA23D85">
        <w:rPr>
          <w:rFonts w:ascii="Times New Roman" w:hAnsi="Times New Roman" w:eastAsia="Times New Roman" w:cs="Times New Roman"/>
        </w:rPr>
        <w:t xml:space="preserve"> brig </w:t>
      </w:r>
      <w:r w:rsidRPr="02EF5297" w:rsidR="6AA23D85">
        <w:rPr>
          <w:rFonts w:ascii="Times New Roman" w:hAnsi="Times New Roman" w:eastAsia="Times New Roman" w:cs="Times New Roman"/>
        </w:rPr>
        <w:t>neidio</w:t>
      </w:r>
      <w:r w:rsidRPr="02EF5297" w:rsidR="6AA23D85">
        <w:rPr>
          <w:rFonts w:ascii="Times New Roman" w:hAnsi="Times New Roman" w:eastAsia="Times New Roman" w:cs="Times New Roman"/>
        </w:rPr>
        <w:t xml:space="preserve"> </w:t>
      </w:r>
      <w:r w:rsidRPr="02EF5297" w:rsidR="6AA23D85">
        <w:rPr>
          <w:rFonts w:ascii="Times New Roman" w:hAnsi="Times New Roman" w:eastAsia="Times New Roman" w:cs="Times New Roman"/>
        </w:rPr>
        <w:t>gwrth-symud</w:t>
      </w:r>
      <w:r w:rsidRPr="02EF5297" w:rsidR="6AA23D85">
        <w:rPr>
          <w:rFonts w:ascii="Times New Roman" w:hAnsi="Times New Roman" w:eastAsia="Times New Roman" w:cs="Times New Roman"/>
        </w:rPr>
        <w:t xml:space="preserve"> (CMJ) </w:t>
      </w:r>
      <w:r w:rsidRPr="02EF5297" w:rsidR="6AA23D85">
        <w:rPr>
          <w:rFonts w:ascii="Times New Roman" w:hAnsi="Times New Roman" w:eastAsia="Times New Roman" w:cs="Times New Roman"/>
        </w:rPr>
        <w:t>yn</w:t>
      </w:r>
      <w:r w:rsidRPr="02EF5297" w:rsidR="6AA23D85">
        <w:rPr>
          <w:rFonts w:ascii="Times New Roman" w:hAnsi="Times New Roman" w:eastAsia="Times New Roman" w:cs="Times New Roman"/>
        </w:rPr>
        <w:t xml:space="preserve"> </w:t>
      </w:r>
      <w:r w:rsidRPr="02EF5297" w:rsidR="6AA23D85">
        <w:rPr>
          <w:rFonts w:ascii="Times New Roman" w:hAnsi="Times New Roman" w:eastAsia="Times New Roman" w:cs="Times New Roman"/>
        </w:rPr>
        <w:t>rhagfynegi</w:t>
      </w:r>
      <w:r w:rsidRPr="02EF5297" w:rsidR="6AA23D85">
        <w:rPr>
          <w:rFonts w:ascii="Times New Roman" w:hAnsi="Times New Roman" w:eastAsia="Times New Roman" w:cs="Times New Roman"/>
        </w:rPr>
        <w:t xml:space="preserve"> </w:t>
      </w:r>
      <w:r w:rsidRPr="02EF5297" w:rsidR="6AA23D85">
        <w:rPr>
          <w:rFonts w:ascii="Times New Roman" w:hAnsi="Times New Roman" w:eastAsia="Times New Roman" w:cs="Times New Roman"/>
        </w:rPr>
        <w:t>amser</w:t>
      </w:r>
      <w:r w:rsidRPr="02EF5297" w:rsidR="6AA23D85">
        <w:rPr>
          <w:rFonts w:ascii="Times New Roman" w:hAnsi="Times New Roman" w:eastAsia="Times New Roman" w:cs="Times New Roman"/>
        </w:rPr>
        <w:t xml:space="preserve"> </w:t>
      </w:r>
      <w:r w:rsidRPr="02EF5297" w:rsidR="6AA23D85">
        <w:rPr>
          <w:rFonts w:ascii="Times New Roman" w:hAnsi="Times New Roman" w:eastAsia="Times New Roman" w:cs="Times New Roman"/>
        </w:rPr>
        <w:t>sbrint</w:t>
      </w:r>
      <w:r w:rsidRPr="02EF5297" w:rsidR="6AA23D85">
        <w:rPr>
          <w:rFonts w:ascii="Times New Roman" w:hAnsi="Times New Roman" w:eastAsia="Times New Roman" w:cs="Times New Roman"/>
        </w:rPr>
        <w:t xml:space="preserve"> 10 </w:t>
      </w:r>
      <w:r w:rsidRPr="02EF5297" w:rsidR="6AA23D85">
        <w:rPr>
          <w:rFonts w:ascii="Times New Roman" w:hAnsi="Times New Roman" w:eastAsia="Times New Roman" w:cs="Times New Roman"/>
        </w:rPr>
        <w:t>metr</w:t>
      </w:r>
      <w:r w:rsidRPr="02EF5297" w:rsidR="6AA23D85">
        <w:rPr>
          <w:rFonts w:ascii="Times New Roman" w:hAnsi="Times New Roman" w:eastAsia="Times New Roman" w:cs="Times New Roman"/>
        </w:rPr>
        <w:t>?</w:t>
      </w:r>
    </w:p>
    <w:p w:rsidR="1AA0304E" w:rsidP="6BA7C30F" w:rsidRDefault="1AA0304E" w14:paraId="0BD42A60" w14:textId="1B013AD3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2D481C1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Method</w:t>
      </w:r>
      <w:r w:rsidRPr="02EF5297" w:rsidR="2D481C1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2D481C1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summary</w:t>
      </w:r>
      <w:r w:rsidRPr="02EF5297" w:rsidR="2D481C1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-</w:t>
      </w:r>
    </w:p>
    <w:p w:rsidR="016D19DA" w:rsidP="02EF5297" w:rsidRDefault="016D19DA" w14:paraId="6261CA8E" w14:textId="4D321A69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Nod yr arbrawf hwn oedd archwilio a oedd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fesurwyd yn ystod neidio gwrthsymud (CMJ) ar y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Forceplatform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FP8 2003 HUR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Oy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Kokkola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Finland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) yn gallu rhagfynegi amser sbrint 10 metr a chafwyd ei mesur trwy ddefnyddio’r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Brower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timing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systems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Brower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Timing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Systems,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Draper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UT, USA). Trwy gymharu’r ddau brawf roeddent yn ceisio gweld a yw unigolion sy’n cynhyrchu mwy o bŵer fertigol hefyd yn gallu cyflymu’n gynt dros bellter byr. </w:t>
      </w:r>
    </w:p>
    <w:p w:rsidR="016D19DA" w:rsidP="02EF5297" w:rsidRDefault="016D19DA" w14:paraId="30415B5B" w14:textId="6E0CAA9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016D19DA" w:rsidP="02EF5297" w:rsidRDefault="016D19DA" w14:paraId="30C36AFD" w14:textId="450F589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Participants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 </w:t>
      </w:r>
    </w:p>
    <w:p w:rsidR="016D19DA" w:rsidP="02EF5297" w:rsidRDefault="016D19DA" w14:paraId="54B114C7" w14:textId="4372F27A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Gwirfoddolodd pymtheg o fyfyrwyr prifysgol UWTSD (19–29 oed) i gymryd rhan ond dim ond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unarddeg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wnaeth llanw mewn pob rhan o’r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canlyniadau.Roedd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pawb yn rhydd o anafiadau a chafwyd ‘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informed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consent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’ cyn dechrau’r sesiwn profi. Cyfartaledd taldra'r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unarddeg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gwirfoddolwyr oedd 173.1CM a chyfartaledd pwysau'r dosbarth oedd 72.64 KG, yn ogystal cyfartaledd oedran yr 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unarddeg</w:t>
      </w:r>
      <w:r w:rsidRPr="02EF5297" w:rsidR="016D19D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disgybl oedd 21.4 mlwydd oed.  </w:t>
      </w:r>
    </w:p>
    <w:p w:rsidR="6BA7C30F" w:rsidP="6BA7C30F" w:rsidRDefault="6BA7C30F" w14:paraId="0175AA91" w14:textId="54237BB7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D9839C" w:rsidP="02EF5297" w:rsidRDefault="34D9839C" w14:paraId="28271E2D" w14:textId="0F0E954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486039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Design-</w:t>
      </w:r>
    </w:p>
    <w:p w:rsidR="25D80D23" w:rsidP="02EF5297" w:rsidRDefault="25D80D23" w14:paraId="2B6FEE4E" w14:textId="257283DB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25D80D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Defnyddiwyd dyluniad trawsadrannol cydberthynol ar SPSS i archwilio’r berthynas rhwng pŵer brig CMJ (W) a pherfformiad sbrint 10 metr (eiliadau). Dim ond disgyblion a gwblhaodd y ddau brawf a aseswyd yn y dadansoddiad (11).</w:t>
      </w:r>
    </w:p>
    <w:p w:rsidR="6BA7C30F" w:rsidP="6BA7C30F" w:rsidRDefault="6BA7C30F" w14:paraId="5612AA8F" w14:textId="3F275EB3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9235E34" w:rsidP="6BA7C30F" w:rsidRDefault="59235E34" w14:paraId="786B853E" w14:textId="1D079C18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61DB0E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Procedures</w:t>
      </w:r>
      <w:r w:rsidRPr="02EF5297" w:rsidR="61DB0E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194DD0C5" w:rsidP="02EF5297" w:rsidRDefault="194DD0C5" w14:paraId="199A95D7" w14:textId="7121C47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Cyn dechrau profi fe wnaeth pawb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rhan yn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cynhesiad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cyffredinol. Ar ôl hyn roedd pawb angen nodi pwysau, taldra ac oed cyn dechrau. Fe wnaeth y disgyblion gwblhau prawf CMJ gan ddefnyddio system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Forceplatform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FP8 2003 oedd yn mesur pŵer naid fertigol (HUR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Oy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Kokkola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Finland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). Roedd yn angenrheidiol i'r disgyblion rhoi dwylo ar eu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clyniau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 o hyn gwneud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squat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jump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neidio’n ffrwydrol i'r awyr gan glanio ar eich traed ar y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Forceplatform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Ar ôl seibiant byr, perfformiodd y disgyblion sbrint 10 metr yn neuadd wastad, cafwyd yr amser ei fesur gan ddefnyddio gatiau electronig ‘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brower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timing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systems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‘(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Brower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Timing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Systems, 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Draper</w:t>
      </w:r>
      <w:r w:rsidRPr="02EF5297" w:rsidR="194DD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 UT, USA).</w:t>
      </w:r>
    </w:p>
    <w:p w:rsidR="6BA7C30F" w:rsidP="6BA7C30F" w:rsidRDefault="6BA7C30F" w14:paraId="446AFC07" w14:textId="7E931A8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428AEBF" w:rsidP="6BA7C30F" w:rsidRDefault="0428AEBF" w14:paraId="2106D4A8" w14:textId="15B04318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0E0CDE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Measures</w:t>
      </w:r>
      <w:r w:rsidRPr="02EF5297" w:rsidR="0E0CDE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</w:t>
      </w:r>
    </w:p>
    <w:p w:rsidR="13F8FA25" w:rsidP="02EF5297" w:rsidRDefault="13F8FA25" w14:paraId="66085F00" w14:textId="33D542C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Yn yr astudiaeth hon mesurwyd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CMJ (W) ac amser sbrint 10 metr (eiliadau). Cyfrifwyd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CMJ o uchder y naid i gyfrifo cryfder ffrwydrol y coesau. Mesurwyd amser sbrint 10 metr gan ddefnyddio gatiau electronig ‘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brower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timing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systems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‘(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Brower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Timing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Systems,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Draper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UT, USA) i gofnodi cyflymder dros bellter byr y disgyblion. O ganlyniad i hyn roedd y mesuriadau yn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caniatau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ni weld a yw pŵer neidio fertigol yn gysylltiedig da amser sbrint dros bellter byr. </w:t>
      </w:r>
    </w:p>
    <w:p w:rsidR="13F8FA25" w:rsidP="02EF5297" w:rsidRDefault="13F8FA25" w14:paraId="402A9C4E" w14:textId="7C1FE24A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</w:p>
    <w:p w:rsidR="13F8FA25" w:rsidP="02EF5297" w:rsidRDefault="13F8FA25" w14:paraId="1EBAC8A1" w14:textId="06E4BEE6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Data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analysis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 </w:t>
      </w:r>
    </w:p>
    <w:p w:rsidR="13F8FA25" w:rsidP="02EF5297" w:rsidRDefault="13F8FA25" w14:paraId="173751C7" w14:textId="617FA4A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Dadansoddwyd y data gan ddefnyddio cydberthyniad Pearson ar SPSS i asesu a oedd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peak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power</w:t>
      </w:r>
      <w:r w:rsidRPr="02EF5297" w:rsidR="47B04BC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CMJ yn gysylltiedig ag amser sbrint 10 metr. Dadansoddais y data gan ddefnyddio SPSS, trwy ddefnyddio SPSS roeddent yn gallu cyfrifo’r gwerthoedd cydberthyniad.   </w:t>
      </w:r>
    </w:p>
    <w:p w:rsidR="13F8FA25" w:rsidP="02EF5297" w:rsidRDefault="13F8FA25" w14:paraId="5301FF39" w14:textId="1A9E46F1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color w:val="000000" w:themeColor="text1" w:themeTint="FF" w:themeShade="FF"/>
          <w:sz w:val="24"/>
          <w:szCs w:val="24"/>
        </w:rPr>
      </w:pPr>
    </w:p>
    <w:p w:rsidR="13F8FA25" w:rsidP="02EF5297" w:rsidRDefault="13F8FA25" w14:paraId="59E92A68" w14:textId="55E373A4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112DBC3C">
        <w:rPr>
          <w:rFonts w:ascii="Times New Roman" w:hAnsi="Times New Roman" w:eastAsia="Times New Roman" w:cs="Times New Roman"/>
          <w:i w:val="0"/>
          <w:iCs w:val="0"/>
          <w:color w:val="000000" w:themeColor="text1" w:themeTint="FF" w:themeShade="FF"/>
          <w:sz w:val="24"/>
          <w:szCs w:val="24"/>
        </w:rPr>
        <w:t>Results</w:t>
      </w:r>
      <w:r w:rsidRPr="02EF5297" w:rsidR="112DBC3C">
        <w:rPr>
          <w:rFonts w:ascii="Times New Roman" w:hAnsi="Times New Roman" w:eastAsia="Times New Roman" w:cs="Times New Roman"/>
          <w:i w:val="0"/>
          <w:iCs w:val="0"/>
          <w:color w:val="000000" w:themeColor="text1" w:themeTint="FF" w:themeShade="FF"/>
          <w:sz w:val="24"/>
          <w:szCs w:val="24"/>
        </w:rPr>
        <w:t xml:space="preserve">- Pearson </w:t>
      </w:r>
      <w:r w:rsidRPr="02EF5297" w:rsidR="112DBC3C">
        <w:rPr>
          <w:rFonts w:ascii="Times New Roman" w:hAnsi="Times New Roman" w:eastAsia="Times New Roman" w:cs="Times New Roman"/>
          <w:i w:val="0"/>
          <w:iCs w:val="0"/>
          <w:color w:val="000000" w:themeColor="text1" w:themeTint="FF" w:themeShade="FF"/>
          <w:sz w:val="24"/>
          <w:szCs w:val="24"/>
        </w:rPr>
        <w:t>Correlation</w:t>
      </w:r>
    </w:p>
    <w:p w:rsidR="6BA7C30F" w:rsidP="6BA7C30F" w:rsidRDefault="6BA7C30F" w14:paraId="7F6EE588" w14:textId="785D5F6C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  <w:r w:rsidR="49122ED9">
        <w:drawing>
          <wp:inline wp14:editId="266BEE49" wp14:anchorId="5EA1BABD">
            <wp:extent cx="2862782" cy="2357081"/>
            <wp:effectExtent l="0" t="0" r="0" b="0"/>
            <wp:docPr id="11983338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8333861" name="Picture 1198333861"/>
                    <pic:cNvPicPr/>
                  </pic:nvPicPr>
                  <pic:blipFill>
                    <a:blip xmlns:r="http://schemas.openxmlformats.org/officeDocument/2006/relationships" r:embed="rId12335653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62782" cy="2357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EF5297" w:rsidP="02EF5297" w:rsidRDefault="02EF5297" w14:paraId="597521B8" w14:textId="38AD528A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5331E8C0" w:rsidP="6BA7C30F" w:rsidRDefault="5331E8C0" w14:paraId="6FC5BB66" w14:textId="16589387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254544F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Interpretation</w:t>
      </w:r>
      <w:r w:rsidRPr="02EF5297" w:rsidR="254544F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-</w:t>
      </w:r>
    </w:p>
    <w:p w:rsidR="79AF1397" w:rsidP="02EF5297" w:rsidRDefault="79AF1397" w14:paraId="2883E749" w14:textId="2C18FA29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79AF139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Mae’r graff yn dangos canlyniadau berthynas negyddol, gryf ac arwyddocaol rhwng pŵer brig CMJ ac amser sbrint 10 metr (r = –.793, p = .004). Mae hyn yn golygu bod y berthynas yn gryf ac yn negyddol, r = –.793. Mae hefyd yn arwyddocaol gan fod p = .004 yn is na’r ffin o .05, sy’n golygu bod y canlyniad yn ddibynadwy. Felly mae hwn yn golygu bod y gwerth r yn dangos cysylltiad cryf lle mae amser sbrint yn lleihau wrth i bŵer CMJ gynyddu ac mae’r gwerth p yn dangos bod y canlyniad yn arwyddocaol ac o hyn yn ddibynadwy. Yn ôl Morris, Weber a </w:t>
      </w:r>
      <w:r w:rsidRPr="02EF5297" w:rsidR="79AF139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Netto</w:t>
      </w:r>
      <w:r w:rsidRPr="02EF5297" w:rsidR="79AF139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(2022) datgelwyd bod athletwyr sy’n cynhyrchu mwy o bŵer yn ystod y CMJ yn  arwain at amserau sbrint byrrach a </w:t>
      </w:r>
      <w:r w:rsidRPr="02EF5297" w:rsidR="79AF139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chyflymach</w:t>
      </w:r>
      <w:r w:rsidRPr="02EF5297" w:rsidR="79AF139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2EF5297" w:rsidP="02EF5297" w:rsidRDefault="02EF5297" w14:paraId="6E713FE6" w14:textId="7935E995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</w:p>
    <w:p w:rsidR="254544F6" w:rsidP="02EF5297" w:rsidRDefault="254544F6" w14:paraId="304642FA" w14:textId="647A781E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254544F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Reflections</w:t>
      </w:r>
      <w:r w:rsidRPr="02EF5297" w:rsidR="254544F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-</w:t>
      </w:r>
    </w:p>
    <w:p w:rsidR="3D57A49E" w:rsidP="02EF5297" w:rsidRDefault="3D57A49E" w14:paraId="68C81A97" w14:textId="37244E4D">
      <w:pPr>
        <w:pStyle w:val="Normal"/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Wrth edrych nol ar yr arbrawf gallwn ddadlau fod y niferoedd a chyfrannwyd ddim yn ddigon, mae maint y cyfranogwyr yn fach (11), sy’n gwneud hi’n anoddach gweld perthnasoedd gwirioneddol oherwydd bod y wybodaeth a chanlyniadau a chasglwyd yn niferoedd bach felly mae’n anoddach gweld perthynas glir rhwng y newidynnau. Yn ôl 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Sandamas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(2021) mae techneg sbrintio yn hanfodol i sicrhau amseroedd gwell felly gallwn ddadlau fod rhai disgyblion efo techneg well felly gallwn ddadlau bod rhai disgyblion efo techneg well ac felly’n cael amseroedd cyflymach. Yn ogystal mae de 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Campos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Leporace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 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Maior</w:t>
      </w:r>
      <w:r w:rsidRPr="02EF5297" w:rsidR="3D57A4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(2019) yn esbonio bod CMJ yn ffordd ddefnyddiol ar gyfer cyfrifo gallu cyflymiad mewn athletwyr.</w:t>
      </w:r>
    </w:p>
    <w:p w:rsidR="15293DB4" w:rsidP="02EF5297" w:rsidRDefault="15293DB4" w14:paraId="31388085" w14:textId="47D32FAC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EF5297" w:rsidR="57FC7FC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Casgiad</w:t>
      </w:r>
      <w:r w:rsidRPr="02EF5297" w:rsidR="57FC7FC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-</w:t>
      </w:r>
    </w:p>
    <w:p w:rsidR="4119DE4E" w:rsidP="02EF5297" w:rsidRDefault="4119DE4E" w14:paraId="177B63A8" w14:textId="4D025B60">
      <w:p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 orffen wrth gymharu’r tri arbrawf 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darganfyddais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fod y profion yn mesur gwahanol agweddau ar berfformiad. Dangosodd yr arbrawf 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Keiser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Wingate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gyntaf perthynas gryf rhwng pŵer coesau ac allbwn anaerobig, tra nad oedd yr astudiaeth VO2 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max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yn dangos cysylltiad clir da blinder anaerobig. Ar y llaw arall, dangosodd yr arbrawf CMJ a sbrint 10m berthynas negyddol gan awgrymu bod mwy o bŵer yn cyfrannu at gyflymiad dros bellter byr. Yn bersonol dros y misoedd diwethaf wrth 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cymrud</w:t>
      </w:r>
      <w:r w:rsidRPr="02EF5297" w:rsidR="1248B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rhan yn y profion corffol yma ac o hyn casglu data, datblygais mwy o hyder ac ymwybyddiaeth ar sut i gasglu data dibynadwy ac o hyn deall sut mae’n cysylltu efo gwahanol agweddau o berfformiad yn chwaraeon.</w:t>
      </w:r>
    </w:p>
    <w:p w:rsidR="4119DE4E" w:rsidP="02EF5297" w:rsidRDefault="4119DE4E" w14:paraId="56DF6EE5" w14:textId="01C896EF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sz w:val="24"/>
          <w:szCs w:val="24"/>
        </w:rPr>
      </w:pPr>
      <w:r w:rsidRPr="02EF5297" w:rsidR="5A8B81C2">
        <w:rPr>
          <w:rFonts w:ascii="Times New Roman" w:hAnsi="Times New Roman" w:eastAsia="Times New Roman" w:cs="Times New Roman"/>
          <w:sz w:val="24"/>
          <w:szCs w:val="24"/>
        </w:rPr>
        <w:t>Referance</w:t>
      </w:r>
      <w:r w:rsidRPr="02EF5297" w:rsidR="5A8B81C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2EF5297" w:rsidR="5A8B81C2">
        <w:rPr>
          <w:rFonts w:ascii="Times New Roman" w:hAnsi="Times New Roman" w:eastAsia="Times New Roman" w:cs="Times New Roman"/>
          <w:sz w:val="24"/>
          <w:szCs w:val="24"/>
        </w:rPr>
        <w:t>list</w:t>
      </w:r>
      <w:r w:rsidRPr="02EF5297" w:rsidR="5A8B81C2">
        <w:rPr>
          <w:rFonts w:ascii="Times New Roman" w:hAnsi="Times New Roman" w:eastAsia="Times New Roman" w:cs="Times New Roman"/>
          <w:sz w:val="24"/>
          <w:szCs w:val="24"/>
        </w:rPr>
        <w:t>-</w:t>
      </w:r>
    </w:p>
    <w:p w:rsidR="034A2278" w:rsidP="02EF5297" w:rsidRDefault="034A2278" w14:paraId="29CDDCAE" w14:textId="1B4D7EA3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Brower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Timing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Systems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n.d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Company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information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Draper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UT: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Brower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Timing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Systems.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55084678cb954676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https://browertiming.com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Accessed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: 3 March 2026).</w:t>
      </w:r>
    </w:p>
    <w:p w:rsidR="034A2278" w:rsidP="02EF5297" w:rsidRDefault="034A2278" w14:paraId="2BBCED64" w14:textId="6079350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Bringhurst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R.F.,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Wagner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D.R.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Schwartz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 S.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(2020)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Wingate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Anaerobic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Test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Reliability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the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Velotron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Hockey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Players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strength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conditioning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research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34(6),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 1716–1722.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314d49d6e39a4ab0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https://doi.org/10.1519/JSC.0000000000002458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33B0E4A0" w14:textId="291F5B2D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de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Campos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J.C.,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Leporace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G.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Maior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 A.S.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(2019)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Countermovement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Jump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Test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Performance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Different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Sports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Modalities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exercise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physiology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online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 22(5), p. 172.</w:t>
      </w:r>
    </w:p>
    <w:p w:rsidR="034A2278" w:rsidP="02EF5297" w:rsidRDefault="034A2278" w14:paraId="13A6D2FB" w14:textId="3DD12D53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Giancáspero-Inostroza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F.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(2024)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Cycling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Isokinetic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Peak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Force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Explains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Maximal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Aerobic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Power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Physiological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Thresholds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but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Not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Cycling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Economy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Trained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Triathletes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functional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morphology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kinesiology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9(4), p. 273.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7c83a1acb5c2422d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https://doi.org/10.3390/jfmk9040273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0CFDA778" w14:textId="5990373F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Hans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Rudolph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Inc.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n.d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100 L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Douglas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Bag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with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2100 Series 3‑Way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Stopcock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Shawnee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KS, USA: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Hans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Rudolph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Inc.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a67012d20301406c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https://www.rudolphkc.com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Accessed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: [</w:t>
      </w:r>
      <w:r w:rsidRPr="02EF5297" w:rsidR="64E5F58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3 march 2026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]).</w:t>
      </w:r>
    </w:p>
    <w:p w:rsidR="034A2278" w:rsidP="02EF5297" w:rsidRDefault="034A2278" w14:paraId="1EB618AC" w14:textId="61A60E49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HUR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Oy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n.d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HUR –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Your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Partner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for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Lifelong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Strength.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Available at: </w:t>
      </w:r>
      <w:hyperlink r:id="Rf59bb8a2e2a14b51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https://hur.fi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(Accessed: 3 March 2026).</w:t>
      </w:r>
    </w:p>
    <w:p w:rsidR="034A2278" w:rsidP="02EF5297" w:rsidRDefault="034A2278" w14:paraId="10BA2ED8" w14:textId="784B226C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Kaufmann, S. et al.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(2021) ‘The Metabolic Relevance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Type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Locomotion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Anaerobic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Testing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: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Bosco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Continuous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Jumping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Test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Versus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Wingate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Anaerobic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Test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of the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Same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Duration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International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sports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physiology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performance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16(11),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 1663–1669.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afac6fc2c60742ab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https://doi.org/10.1123/ijspp.2020-0669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255F7002" w14:textId="4A6591CB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Keiser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Corporation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n.d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Keiser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A300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Leg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Press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adf375c5bc024f89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https://www.keiser.com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Accessed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: </w:t>
      </w:r>
      <w:r w:rsidRPr="02EF5297" w:rsidR="18E11621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3 march 2026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).</w:t>
      </w:r>
    </w:p>
    <w:p w:rsidR="034A2278" w:rsidP="02EF5297" w:rsidRDefault="034A2278" w14:paraId="7DF5BA5A" w14:textId="0CE3D997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Korkmaz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Eryılmaz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S.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Polat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 M.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(2021)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Correlation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maximal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respiratory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exchange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ratio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anaerobic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power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maximal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oxygen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uptake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anaerobic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trained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athletes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Pedagogy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physical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culture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sports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25(4),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 261–266.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3ec168c8f12b4522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https://doi.org/10.15561/26649837.2021.0408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5CC95AE7" w14:textId="24745602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Lindberg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K.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(2021)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Validity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Force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–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Velocity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Profiling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Assessed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Pneumatic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Leg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Press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Device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International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sports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physiology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performance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16(12),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 1777–1785.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d212fb4095c84113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https://doi.org/10.1123/ijspp.2020-0954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3ABEAC11" w14:textId="1F46EC65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Monark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Exercise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AB.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n.d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Monark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Ergomedic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894E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Peak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Bike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Vansbro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Sweden: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Monark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Exercise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AB.</w:t>
      </w:r>
    </w:p>
    <w:p w:rsidR="034A2278" w:rsidP="02EF5297" w:rsidRDefault="034A2278" w14:paraId="6343AF40" w14:textId="52A95124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Morris, C.G., Weber, J.A.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Netto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 K.J.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(2022)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Relationship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Between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Mechanical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Effectiveness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Sprint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Running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Force-Velocity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Characteristics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of a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Countermovement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Jump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Australian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Rules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Football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Athletes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strength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conditioning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research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36(3),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pp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 e59–e65.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f67ec017dbe94980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https://doi.org/10.1519/JSC.0000000000003583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0FF4D03A" w14:textId="46E36CB6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Sandamas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 P.N.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(2021)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Athletic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Sprint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Start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Biomechanics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: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Investigations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into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the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relationships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between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three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dimensional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starting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technique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,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first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step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width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performance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.</w:t>
      </w:r>
    </w:p>
    <w:p w:rsidR="034A2278" w:rsidP="02EF5297" w:rsidRDefault="034A2278" w14:paraId="1F1077B7" w14:textId="1215F900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Smith, J.C.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Hill, D.W.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(1991) ‘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Contribution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energy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systems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during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Wingate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power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test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,’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British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Journal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of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Sports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Medicine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25(4), pp.196–199.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5264459fbdb14afc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https://doi.org/10.1136/bjsm.25.4.196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6057C8E7" w:rsidP="02EF5297" w:rsidRDefault="6057C8E7" w14:paraId="1753E0A2" w14:textId="4D30A0F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</w:pP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Veale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 J.P., Pearce, A.J.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Carlson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, J.S. (2010) “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Reliability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Validity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a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Reactive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Agility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Test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for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Australian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Football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,” International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journal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of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sports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physiology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and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performance, 5(2),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pp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. 239–248. 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Available</w:t>
      </w:r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 xml:space="preserve"> at: </w:t>
      </w:r>
      <w:hyperlink r:id="R904663039cf04298">
        <w:r w:rsidRPr="02EF5297" w:rsidR="6057C8E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cy-GB"/>
          </w:rPr>
          <w:t>https://doi.org/10.1123/ijspp.5.2.239</w:t>
        </w:r>
      </w:hyperlink>
      <w:r w:rsidRPr="02EF5297" w:rsidR="6057C8E7">
        <w:rPr>
          <w:rFonts w:ascii="Times New Roman" w:hAnsi="Times New Roman" w:eastAsia="Times New Roman" w:cs="Times New Roman"/>
          <w:noProof w:val="0"/>
          <w:sz w:val="24"/>
          <w:szCs w:val="24"/>
          <w:lang w:val="cy-GB"/>
        </w:rPr>
        <w:t>.</w:t>
      </w:r>
    </w:p>
    <w:p w:rsidR="034A2278" w:rsidP="02EF5297" w:rsidRDefault="034A2278" w14:paraId="220882E2" w14:textId="5B3826D2">
      <w:pPr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Wattbike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Ltd.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n.d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.)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Wattbike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Pro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.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Nottingham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UK: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Wattbike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Ltd. 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Available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at: </w:t>
      </w:r>
      <w:hyperlink r:id="Rc9c0a64903964ae8">
        <w:r w:rsidRPr="02EF5297" w:rsidR="034A2278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https://www.wattbike.com</w:t>
        </w:r>
      </w:hyperlink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Accessed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: </w:t>
      </w:r>
      <w:r w:rsidRPr="02EF5297" w:rsidR="79E9CF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3 march 2026</w:t>
      </w:r>
      <w:r w:rsidRPr="02EF5297" w:rsidR="034A227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).</w:t>
      </w:r>
    </w:p>
    <w:p w:rsidR="02EF5297" w:rsidP="02EF5297" w:rsidRDefault="02EF5297" w14:paraId="30219824" w14:textId="57A1C8D4">
      <w:pPr>
        <w:pStyle w:val="Normal"/>
        <w:rPr>
          <w:rFonts w:ascii="Times New Roman" w:hAnsi="Times New Roman" w:eastAsia="Times New Roman" w:cs="Times New Roman"/>
          <w:b w:val="0"/>
          <w:bCs w:val="0"/>
        </w:rPr>
      </w:pPr>
    </w:p>
    <w:p w:rsidR="02EF5297" w:rsidP="02EF5297" w:rsidRDefault="02EF5297" w14:paraId="7DBDE279" w14:textId="67879E37">
      <w:pPr>
        <w:pStyle w:val="Normal"/>
        <w:rPr>
          <w:rFonts w:ascii="Times New Roman" w:hAnsi="Times New Roman" w:eastAsia="Times New Roman" w:cs="Times New Roman"/>
        </w:rPr>
      </w:pPr>
    </w:p>
    <w:p w:rsidR="02EF5297" w:rsidP="02EF5297" w:rsidRDefault="02EF5297" w14:paraId="122A6059" w14:textId="64523FAD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7E24A5B9" w14:textId="6B8ED5F5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3AA19248" w14:textId="36D54881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345FE70D" w14:textId="78948B9D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31E432FA" w14:textId="3F392FF0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2BC7BC74" w14:textId="73206EF7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02EF5297" w:rsidP="02EF5297" w:rsidRDefault="02EF5297" w14:paraId="2CEE1849" w14:textId="3B743C9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2EF5297" w:rsidP="02EF5297" w:rsidRDefault="02EF5297" w14:paraId="3376DE42" w14:textId="0E0A5E47">
      <w:pPr>
        <w:pStyle w:val="Normal"/>
        <w:rPr>
          <w:rFonts w:ascii="Times New Roman" w:hAnsi="Times New Roman" w:eastAsia="Times New Roman" w:cs="Times New Roman"/>
        </w:rPr>
      </w:pPr>
    </w:p>
    <w:p w:rsidR="6BA7C30F" w:rsidP="6BA7C30F" w:rsidRDefault="6BA7C30F" w14:paraId="1D995130" w14:textId="57029B68">
      <w:pPr>
        <w:spacing w:before="0" w:beforeAutospacing="off" w:after="0" w:afterAutospacing="off" w:line="300" w:lineRule="auto"/>
        <w:rPr>
          <w:rFonts w:ascii="Segoe UI" w:hAnsi="Segoe UI" w:eastAsia="Segoe UI" w:cs="Segoe UI"/>
          <w:strike w:val="0"/>
          <w:dstrike w:val="0"/>
          <w:noProof w:val="0"/>
          <w:color w:val="464FEB"/>
          <w:sz w:val="21"/>
          <w:szCs w:val="21"/>
          <w:u w:val="none"/>
          <w:lang w:val="cy-GB"/>
        </w:rPr>
      </w:pPr>
    </w:p>
    <w:p w:rsidR="6BA7C30F" w:rsidP="6BA7C30F" w:rsidRDefault="6BA7C30F" w14:paraId="04DB0F70" w14:textId="2DEA1FE8">
      <w:pPr>
        <w:pStyle w:val="Normal"/>
        <w:rPr>
          <w:rFonts w:ascii="Times New Roman" w:hAnsi="Times New Roman" w:eastAsia="Times New Roman" w:cs="Times New Roman"/>
          <w:noProof w:val="0"/>
          <w:lang w:val="cy-GB"/>
        </w:rPr>
      </w:pPr>
    </w:p>
    <w:p w:rsidR="6BA7C30F" w:rsidP="6BA7C30F" w:rsidRDefault="6BA7C30F" w14:paraId="0716A26F" w14:textId="236FF078">
      <w:p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21"/>
          <w:szCs w:val="21"/>
          <w:lang w:val="cy-GB"/>
        </w:rPr>
      </w:pPr>
    </w:p>
    <w:p w:rsidR="6BA7C30F" w:rsidP="6BA7C30F" w:rsidRDefault="6BA7C30F" w14:paraId="255F11CE" w14:textId="52018E82">
      <w:pPr>
        <w:spacing w:before="0" w:beforeAutospacing="off" w:after="0" w:afterAutospacing="off" w:line="300" w:lineRule="auto"/>
        <w:rPr>
          <w:rFonts w:ascii="Segoe UI" w:hAnsi="Segoe UI" w:eastAsia="Segoe UI" w:cs="Segoe UI"/>
          <w:noProof w:val="0"/>
          <w:color w:val="000000" w:themeColor="text1" w:themeTint="FF" w:themeShade="FF"/>
          <w:sz w:val="21"/>
          <w:szCs w:val="21"/>
          <w:lang w:val="cy-GB"/>
        </w:rPr>
      </w:pPr>
    </w:p>
    <w:p w:rsidR="6BA7C30F" w:rsidP="6BA7C30F" w:rsidRDefault="6BA7C30F" w14:paraId="2A3EAF64" w14:textId="38C240AA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6BA7C30F" w:rsidP="6BA7C30F" w:rsidRDefault="6BA7C30F" w14:paraId="290B45FC" w14:textId="0EAC961E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6BA7C30F" w:rsidP="6BA7C30F" w:rsidRDefault="6BA7C30F" w14:paraId="41D0B138" w14:textId="777705A2">
      <w:pPr>
        <w:spacing w:before="240" w:beforeAutospacing="off" w:after="24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6BA7C30F" w:rsidP="6BA7C30F" w:rsidRDefault="6BA7C30F" w14:paraId="3312D549" w14:textId="7C52DF9A">
      <w:pPr>
        <w:rPr>
          <w:rFonts w:ascii="Times New Roman" w:hAnsi="Times New Roman" w:eastAsia="Times New Roman" w:cs="Times New Roman"/>
        </w:rPr>
      </w:pPr>
    </w:p>
    <w:p w:rsidR="6BA7C30F" w:rsidP="6BA7C30F" w:rsidRDefault="6BA7C30F" w14:paraId="09CF6304" w14:textId="012D6ADA">
      <w:pPr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hj8IB+wrbybxa" int2:id="0rLZQsbf">
      <int2:state int2:type="spell" int2:value="Rejected"/>
    </int2:textHash>
    <int2:textHash int2:hashCode="1yg7gLaIwBJnhP" int2:id="usXhlFIY">
      <int2:state int2:type="spell" int2:value="Rejected"/>
    </int2:textHash>
    <int2:textHash int2:hashCode="0stG9Uq/FR0rCd" int2:id="NyLO23jX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491b4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8171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9d22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94ADB3"/>
    <w:rsid w:val="00176C18"/>
    <w:rsid w:val="00276465"/>
    <w:rsid w:val="0046C17F"/>
    <w:rsid w:val="0085AADE"/>
    <w:rsid w:val="0087D1EE"/>
    <w:rsid w:val="00A32411"/>
    <w:rsid w:val="010C2E14"/>
    <w:rsid w:val="01176186"/>
    <w:rsid w:val="016D19DA"/>
    <w:rsid w:val="017474B2"/>
    <w:rsid w:val="021B11C3"/>
    <w:rsid w:val="025E1DFE"/>
    <w:rsid w:val="02A33D04"/>
    <w:rsid w:val="02A83DFE"/>
    <w:rsid w:val="02EF5297"/>
    <w:rsid w:val="02F1AC34"/>
    <w:rsid w:val="034A2278"/>
    <w:rsid w:val="03527547"/>
    <w:rsid w:val="0369D558"/>
    <w:rsid w:val="037F1BEF"/>
    <w:rsid w:val="0383B685"/>
    <w:rsid w:val="03924E51"/>
    <w:rsid w:val="0396C55D"/>
    <w:rsid w:val="039720E4"/>
    <w:rsid w:val="03E1FACD"/>
    <w:rsid w:val="041F0B31"/>
    <w:rsid w:val="0428AEBF"/>
    <w:rsid w:val="046B0B87"/>
    <w:rsid w:val="048811C0"/>
    <w:rsid w:val="04DB0D40"/>
    <w:rsid w:val="050C2D1B"/>
    <w:rsid w:val="05256FE4"/>
    <w:rsid w:val="0594E3A4"/>
    <w:rsid w:val="05A81BC0"/>
    <w:rsid w:val="0624E01E"/>
    <w:rsid w:val="0635E4C5"/>
    <w:rsid w:val="0679FFE1"/>
    <w:rsid w:val="073F6603"/>
    <w:rsid w:val="0743A86D"/>
    <w:rsid w:val="076CAA13"/>
    <w:rsid w:val="07917FDD"/>
    <w:rsid w:val="07BC7D7A"/>
    <w:rsid w:val="07F2E8CB"/>
    <w:rsid w:val="07FD47D6"/>
    <w:rsid w:val="08686595"/>
    <w:rsid w:val="08701B7A"/>
    <w:rsid w:val="08C7B89A"/>
    <w:rsid w:val="08D8BFD4"/>
    <w:rsid w:val="08FBDB3E"/>
    <w:rsid w:val="0902C3F7"/>
    <w:rsid w:val="0968D1EE"/>
    <w:rsid w:val="09BC039C"/>
    <w:rsid w:val="09DC4018"/>
    <w:rsid w:val="0A4095BD"/>
    <w:rsid w:val="0A7D7376"/>
    <w:rsid w:val="0A86105C"/>
    <w:rsid w:val="0B26E639"/>
    <w:rsid w:val="0B4D69F7"/>
    <w:rsid w:val="0B578636"/>
    <w:rsid w:val="0B6D6508"/>
    <w:rsid w:val="0B7E93CD"/>
    <w:rsid w:val="0B86014D"/>
    <w:rsid w:val="0BB43611"/>
    <w:rsid w:val="0BCAE330"/>
    <w:rsid w:val="0BEDC1E1"/>
    <w:rsid w:val="0BEE3535"/>
    <w:rsid w:val="0C6859D8"/>
    <w:rsid w:val="0C7D817F"/>
    <w:rsid w:val="0C862DA2"/>
    <w:rsid w:val="0D060333"/>
    <w:rsid w:val="0D08BB5D"/>
    <w:rsid w:val="0D838095"/>
    <w:rsid w:val="0D875465"/>
    <w:rsid w:val="0DEDC840"/>
    <w:rsid w:val="0E0CDE2E"/>
    <w:rsid w:val="0E4E6B2B"/>
    <w:rsid w:val="0E8A09FE"/>
    <w:rsid w:val="0E92178E"/>
    <w:rsid w:val="0F2016DF"/>
    <w:rsid w:val="0F48FBDC"/>
    <w:rsid w:val="0FDC207F"/>
    <w:rsid w:val="0FE664F5"/>
    <w:rsid w:val="0FF08440"/>
    <w:rsid w:val="1010D617"/>
    <w:rsid w:val="102AA47A"/>
    <w:rsid w:val="1046153B"/>
    <w:rsid w:val="1079F3B8"/>
    <w:rsid w:val="10D91B67"/>
    <w:rsid w:val="11088D01"/>
    <w:rsid w:val="112AF9EE"/>
    <w:rsid w:val="112DBC3C"/>
    <w:rsid w:val="112DCC41"/>
    <w:rsid w:val="114B9C9E"/>
    <w:rsid w:val="119F5DF0"/>
    <w:rsid w:val="12158ECA"/>
    <w:rsid w:val="122E74C9"/>
    <w:rsid w:val="1239938C"/>
    <w:rsid w:val="1248B406"/>
    <w:rsid w:val="124C4BA7"/>
    <w:rsid w:val="1255D371"/>
    <w:rsid w:val="12BA8AA6"/>
    <w:rsid w:val="12D6983F"/>
    <w:rsid w:val="13022070"/>
    <w:rsid w:val="1316D0F2"/>
    <w:rsid w:val="132E0CA7"/>
    <w:rsid w:val="136287B9"/>
    <w:rsid w:val="1366C1FC"/>
    <w:rsid w:val="13C21569"/>
    <w:rsid w:val="13F8FA25"/>
    <w:rsid w:val="1401FB76"/>
    <w:rsid w:val="142350F9"/>
    <w:rsid w:val="14C2BCE5"/>
    <w:rsid w:val="14FC34B6"/>
    <w:rsid w:val="14FE31CA"/>
    <w:rsid w:val="150003C4"/>
    <w:rsid w:val="15293DB4"/>
    <w:rsid w:val="1537D041"/>
    <w:rsid w:val="1556B996"/>
    <w:rsid w:val="156EBE67"/>
    <w:rsid w:val="156F9F56"/>
    <w:rsid w:val="15B28086"/>
    <w:rsid w:val="15FB079C"/>
    <w:rsid w:val="16EC43C4"/>
    <w:rsid w:val="170D0FE0"/>
    <w:rsid w:val="1715947E"/>
    <w:rsid w:val="17188C23"/>
    <w:rsid w:val="171B4DC6"/>
    <w:rsid w:val="1754DE13"/>
    <w:rsid w:val="17C3AD8E"/>
    <w:rsid w:val="17C8D803"/>
    <w:rsid w:val="182E0605"/>
    <w:rsid w:val="184E0EB9"/>
    <w:rsid w:val="18E11621"/>
    <w:rsid w:val="1908C8DE"/>
    <w:rsid w:val="194DD0C5"/>
    <w:rsid w:val="19543CE5"/>
    <w:rsid w:val="197860EF"/>
    <w:rsid w:val="1AA0304E"/>
    <w:rsid w:val="1AA38106"/>
    <w:rsid w:val="1AF61813"/>
    <w:rsid w:val="1B38288E"/>
    <w:rsid w:val="1B3B2AA4"/>
    <w:rsid w:val="1BD65C0B"/>
    <w:rsid w:val="1BF53EC3"/>
    <w:rsid w:val="1C2FFC1D"/>
    <w:rsid w:val="1D28629B"/>
    <w:rsid w:val="1D529AF9"/>
    <w:rsid w:val="1D7175AC"/>
    <w:rsid w:val="1DCBB61F"/>
    <w:rsid w:val="1E2FE599"/>
    <w:rsid w:val="1E669FF6"/>
    <w:rsid w:val="1EA20C75"/>
    <w:rsid w:val="1EB6CE3A"/>
    <w:rsid w:val="1F554A10"/>
    <w:rsid w:val="1F811BCA"/>
    <w:rsid w:val="1F978A15"/>
    <w:rsid w:val="1FFAA183"/>
    <w:rsid w:val="2068E0A3"/>
    <w:rsid w:val="206E05FC"/>
    <w:rsid w:val="20728CD9"/>
    <w:rsid w:val="20823DD8"/>
    <w:rsid w:val="209EBCD5"/>
    <w:rsid w:val="210626EE"/>
    <w:rsid w:val="212411C8"/>
    <w:rsid w:val="214215A1"/>
    <w:rsid w:val="215415DF"/>
    <w:rsid w:val="21677035"/>
    <w:rsid w:val="21735EE8"/>
    <w:rsid w:val="21BA0BDD"/>
    <w:rsid w:val="21E136B6"/>
    <w:rsid w:val="2248E12D"/>
    <w:rsid w:val="224ABF3A"/>
    <w:rsid w:val="2276AA64"/>
    <w:rsid w:val="22848A3B"/>
    <w:rsid w:val="22D34CC4"/>
    <w:rsid w:val="22D816CD"/>
    <w:rsid w:val="22E5DCB0"/>
    <w:rsid w:val="2322D792"/>
    <w:rsid w:val="233313EA"/>
    <w:rsid w:val="23C3A31D"/>
    <w:rsid w:val="23C6814B"/>
    <w:rsid w:val="23DE3F52"/>
    <w:rsid w:val="23E377CC"/>
    <w:rsid w:val="2499B869"/>
    <w:rsid w:val="24CC9974"/>
    <w:rsid w:val="2516CFCE"/>
    <w:rsid w:val="254544F6"/>
    <w:rsid w:val="254713D9"/>
    <w:rsid w:val="2557A771"/>
    <w:rsid w:val="25D80D23"/>
    <w:rsid w:val="25FD2C05"/>
    <w:rsid w:val="26820A66"/>
    <w:rsid w:val="26C292BA"/>
    <w:rsid w:val="27310F28"/>
    <w:rsid w:val="273B0531"/>
    <w:rsid w:val="276532FB"/>
    <w:rsid w:val="2769A022"/>
    <w:rsid w:val="2772CF18"/>
    <w:rsid w:val="277977CC"/>
    <w:rsid w:val="27EB367C"/>
    <w:rsid w:val="27F78506"/>
    <w:rsid w:val="27FDE221"/>
    <w:rsid w:val="27FE4CD8"/>
    <w:rsid w:val="281A002A"/>
    <w:rsid w:val="281CAA98"/>
    <w:rsid w:val="2882A262"/>
    <w:rsid w:val="291BDD64"/>
    <w:rsid w:val="29483F9A"/>
    <w:rsid w:val="2958A308"/>
    <w:rsid w:val="29A01A59"/>
    <w:rsid w:val="29EA898C"/>
    <w:rsid w:val="29F9833F"/>
    <w:rsid w:val="2A4F8DA6"/>
    <w:rsid w:val="2A6AB39D"/>
    <w:rsid w:val="2A719B3E"/>
    <w:rsid w:val="2A934894"/>
    <w:rsid w:val="2ABD6219"/>
    <w:rsid w:val="2AEE390B"/>
    <w:rsid w:val="2B7C4619"/>
    <w:rsid w:val="2BB9E0C0"/>
    <w:rsid w:val="2C36C60D"/>
    <w:rsid w:val="2C6A16AE"/>
    <w:rsid w:val="2D3F0191"/>
    <w:rsid w:val="2D481C1D"/>
    <w:rsid w:val="2DB76E93"/>
    <w:rsid w:val="2E16617D"/>
    <w:rsid w:val="2E6B3D1A"/>
    <w:rsid w:val="2E79F2FC"/>
    <w:rsid w:val="2EBB57D7"/>
    <w:rsid w:val="2EC8819D"/>
    <w:rsid w:val="2F59B4CB"/>
    <w:rsid w:val="2FE20B0A"/>
    <w:rsid w:val="2FEA1648"/>
    <w:rsid w:val="2FFF9E49"/>
    <w:rsid w:val="302E7CB7"/>
    <w:rsid w:val="30D35B92"/>
    <w:rsid w:val="31524C4B"/>
    <w:rsid w:val="31553BE9"/>
    <w:rsid w:val="315A59F8"/>
    <w:rsid w:val="31615998"/>
    <w:rsid w:val="31E28442"/>
    <w:rsid w:val="31EE6B57"/>
    <w:rsid w:val="32102CB2"/>
    <w:rsid w:val="3235E286"/>
    <w:rsid w:val="325A9003"/>
    <w:rsid w:val="3268A3AE"/>
    <w:rsid w:val="326A6F12"/>
    <w:rsid w:val="32900A6C"/>
    <w:rsid w:val="32A9DC25"/>
    <w:rsid w:val="32C21430"/>
    <w:rsid w:val="32ED1BAB"/>
    <w:rsid w:val="3356731C"/>
    <w:rsid w:val="3452B191"/>
    <w:rsid w:val="34539F37"/>
    <w:rsid w:val="3472A217"/>
    <w:rsid w:val="3491A1AE"/>
    <w:rsid w:val="34D9839C"/>
    <w:rsid w:val="34F05649"/>
    <w:rsid w:val="34F53241"/>
    <w:rsid w:val="355E110E"/>
    <w:rsid w:val="358C79DE"/>
    <w:rsid w:val="35C9AD58"/>
    <w:rsid w:val="35EF3853"/>
    <w:rsid w:val="3610AB49"/>
    <w:rsid w:val="362AF66C"/>
    <w:rsid w:val="3640E838"/>
    <w:rsid w:val="3684705E"/>
    <w:rsid w:val="36C4092D"/>
    <w:rsid w:val="36E347CF"/>
    <w:rsid w:val="371164CF"/>
    <w:rsid w:val="375F8AF8"/>
    <w:rsid w:val="378EB6AC"/>
    <w:rsid w:val="37DA596E"/>
    <w:rsid w:val="37FC962A"/>
    <w:rsid w:val="3805DE0D"/>
    <w:rsid w:val="38074B6D"/>
    <w:rsid w:val="3820D6D7"/>
    <w:rsid w:val="389338DD"/>
    <w:rsid w:val="389A93B5"/>
    <w:rsid w:val="396B7748"/>
    <w:rsid w:val="398315A1"/>
    <w:rsid w:val="39EC4DF6"/>
    <w:rsid w:val="3A5285CA"/>
    <w:rsid w:val="3A851248"/>
    <w:rsid w:val="3AC878F4"/>
    <w:rsid w:val="3AEF31F2"/>
    <w:rsid w:val="3B6EBFB0"/>
    <w:rsid w:val="3B955AA8"/>
    <w:rsid w:val="3BBFC97C"/>
    <w:rsid w:val="3C2F1BEF"/>
    <w:rsid w:val="3C4DB902"/>
    <w:rsid w:val="3C5BB3C0"/>
    <w:rsid w:val="3C6262E7"/>
    <w:rsid w:val="3C94ADB3"/>
    <w:rsid w:val="3CA9221E"/>
    <w:rsid w:val="3CA9E003"/>
    <w:rsid w:val="3CBC51F2"/>
    <w:rsid w:val="3D0D6564"/>
    <w:rsid w:val="3D26537E"/>
    <w:rsid w:val="3D57A49E"/>
    <w:rsid w:val="3D7F111F"/>
    <w:rsid w:val="3D8D8039"/>
    <w:rsid w:val="3D9C3793"/>
    <w:rsid w:val="3DE4E005"/>
    <w:rsid w:val="3DE5BE7D"/>
    <w:rsid w:val="3DF32782"/>
    <w:rsid w:val="3E4106E1"/>
    <w:rsid w:val="3E610847"/>
    <w:rsid w:val="3EF0A104"/>
    <w:rsid w:val="3EFA3D1D"/>
    <w:rsid w:val="3F0F6F83"/>
    <w:rsid w:val="3F523D0A"/>
    <w:rsid w:val="3F902F6F"/>
    <w:rsid w:val="3FD60C71"/>
    <w:rsid w:val="4008C172"/>
    <w:rsid w:val="406F520D"/>
    <w:rsid w:val="409B8EC8"/>
    <w:rsid w:val="41025D68"/>
    <w:rsid w:val="4119DE4E"/>
    <w:rsid w:val="412AC42E"/>
    <w:rsid w:val="416652E5"/>
    <w:rsid w:val="41DF9F4B"/>
    <w:rsid w:val="41E37CA7"/>
    <w:rsid w:val="42432AF2"/>
    <w:rsid w:val="42A94889"/>
    <w:rsid w:val="42E19CB2"/>
    <w:rsid w:val="4334F6A3"/>
    <w:rsid w:val="43B1DFA1"/>
    <w:rsid w:val="442EEC55"/>
    <w:rsid w:val="4454E036"/>
    <w:rsid w:val="4471BA18"/>
    <w:rsid w:val="447FE48E"/>
    <w:rsid w:val="44C09B4E"/>
    <w:rsid w:val="455136AE"/>
    <w:rsid w:val="459510CF"/>
    <w:rsid w:val="46045589"/>
    <w:rsid w:val="46284D4E"/>
    <w:rsid w:val="466A5AA8"/>
    <w:rsid w:val="466C27A8"/>
    <w:rsid w:val="46A5A4A5"/>
    <w:rsid w:val="46A97DD3"/>
    <w:rsid w:val="46B990A0"/>
    <w:rsid w:val="46C31FD0"/>
    <w:rsid w:val="475FB709"/>
    <w:rsid w:val="4765AC9E"/>
    <w:rsid w:val="47B04BC2"/>
    <w:rsid w:val="47EE919F"/>
    <w:rsid w:val="481329B8"/>
    <w:rsid w:val="485E045F"/>
    <w:rsid w:val="486039E1"/>
    <w:rsid w:val="489999B1"/>
    <w:rsid w:val="48CDF49E"/>
    <w:rsid w:val="49122ED9"/>
    <w:rsid w:val="491F3A7E"/>
    <w:rsid w:val="49F940D9"/>
    <w:rsid w:val="4A5086B8"/>
    <w:rsid w:val="4A6BAC55"/>
    <w:rsid w:val="4A781BA1"/>
    <w:rsid w:val="4ADEE7E9"/>
    <w:rsid w:val="4AEEFE89"/>
    <w:rsid w:val="4AF9DD4B"/>
    <w:rsid w:val="4B13BB63"/>
    <w:rsid w:val="4B13D444"/>
    <w:rsid w:val="4B5C90D9"/>
    <w:rsid w:val="4BA56A5B"/>
    <w:rsid w:val="4BE0C947"/>
    <w:rsid w:val="4C6E979B"/>
    <w:rsid w:val="4C7473A5"/>
    <w:rsid w:val="4D240047"/>
    <w:rsid w:val="4D54DDA0"/>
    <w:rsid w:val="4DD39AAC"/>
    <w:rsid w:val="4E82FD26"/>
    <w:rsid w:val="4F067EF4"/>
    <w:rsid w:val="4F277826"/>
    <w:rsid w:val="4F29B14F"/>
    <w:rsid w:val="4F3154D1"/>
    <w:rsid w:val="4F3841E9"/>
    <w:rsid w:val="4F38777E"/>
    <w:rsid w:val="4F5F03CD"/>
    <w:rsid w:val="4FC44639"/>
    <w:rsid w:val="4FCC262C"/>
    <w:rsid w:val="4FED4259"/>
    <w:rsid w:val="50383443"/>
    <w:rsid w:val="50DDF2A7"/>
    <w:rsid w:val="50E0D4E7"/>
    <w:rsid w:val="51F95A51"/>
    <w:rsid w:val="520CC44F"/>
    <w:rsid w:val="52A9D769"/>
    <w:rsid w:val="52EDDA32"/>
    <w:rsid w:val="5331E8C0"/>
    <w:rsid w:val="53C729F3"/>
    <w:rsid w:val="53CDB5E5"/>
    <w:rsid w:val="5429CB98"/>
    <w:rsid w:val="5450E792"/>
    <w:rsid w:val="54658986"/>
    <w:rsid w:val="54B93AD5"/>
    <w:rsid w:val="54EB338D"/>
    <w:rsid w:val="55254CF7"/>
    <w:rsid w:val="5558CE65"/>
    <w:rsid w:val="563C3D4D"/>
    <w:rsid w:val="56840A73"/>
    <w:rsid w:val="56931150"/>
    <w:rsid w:val="56C720E5"/>
    <w:rsid w:val="56F57134"/>
    <w:rsid w:val="56FE0186"/>
    <w:rsid w:val="572C8007"/>
    <w:rsid w:val="573B10B6"/>
    <w:rsid w:val="5765FA17"/>
    <w:rsid w:val="576BED78"/>
    <w:rsid w:val="57DBA4C7"/>
    <w:rsid w:val="57FC7FC3"/>
    <w:rsid w:val="580D1C54"/>
    <w:rsid w:val="58389253"/>
    <w:rsid w:val="5889F95D"/>
    <w:rsid w:val="58A10253"/>
    <w:rsid w:val="59235E34"/>
    <w:rsid w:val="592B288D"/>
    <w:rsid w:val="59510438"/>
    <w:rsid w:val="59A56164"/>
    <w:rsid w:val="59C2C16C"/>
    <w:rsid w:val="59C2F80C"/>
    <w:rsid w:val="59DCA84B"/>
    <w:rsid w:val="59EB1F1B"/>
    <w:rsid w:val="5A0DAB12"/>
    <w:rsid w:val="5A22F0BA"/>
    <w:rsid w:val="5A2B8FD0"/>
    <w:rsid w:val="5A3805D8"/>
    <w:rsid w:val="5A464772"/>
    <w:rsid w:val="5A8B81C2"/>
    <w:rsid w:val="5B736332"/>
    <w:rsid w:val="5B9C86B3"/>
    <w:rsid w:val="5BA5445E"/>
    <w:rsid w:val="5C124EFC"/>
    <w:rsid w:val="5C1FDBFD"/>
    <w:rsid w:val="5C918E49"/>
    <w:rsid w:val="5C9A5F67"/>
    <w:rsid w:val="5CA98C0D"/>
    <w:rsid w:val="5CF45DAB"/>
    <w:rsid w:val="5DC903FF"/>
    <w:rsid w:val="5DEA7738"/>
    <w:rsid w:val="5E03D6A0"/>
    <w:rsid w:val="5E38AB95"/>
    <w:rsid w:val="5E5DAEA4"/>
    <w:rsid w:val="5E79F03B"/>
    <w:rsid w:val="5E7ED774"/>
    <w:rsid w:val="5E9854FC"/>
    <w:rsid w:val="5E9F9D1F"/>
    <w:rsid w:val="5EA65D33"/>
    <w:rsid w:val="5EAD1116"/>
    <w:rsid w:val="5F327010"/>
    <w:rsid w:val="6025C739"/>
    <w:rsid w:val="602C7116"/>
    <w:rsid w:val="6057C8E7"/>
    <w:rsid w:val="610054B2"/>
    <w:rsid w:val="61071956"/>
    <w:rsid w:val="613AAA65"/>
    <w:rsid w:val="614B5AC3"/>
    <w:rsid w:val="618DB646"/>
    <w:rsid w:val="6196755D"/>
    <w:rsid w:val="61A64BA9"/>
    <w:rsid w:val="61CA9F5D"/>
    <w:rsid w:val="61DB0E6A"/>
    <w:rsid w:val="61E81AB8"/>
    <w:rsid w:val="61FC91E7"/>
    <w:rsid w:val="6277F18D"/>
    <w:rsid w:val="62AAEE77"/>
    <w:rsid w:val="62C6D488"/>
    <w:rsid w:val="62D48008"/>
    <w:rsid w:val="6300C820"/>
    <w:rsid w:val="63DEA110"/>
    <w:rsid w:val="63F892B7"/>
    <w:rsid w:val="64321C73"/>
    <w:rsid w:val="64351D6C"/>
    <w:rsid w:val="644A4BE6"/>
    <w:rsid w:val="64742687"/>
    <w:rsid w:val="64D2783F"/>
    <w:rsid w:val="64E2A876"/>
    <w:rsid w:val="64E5F58E"/>
    <w:rsid w:val="64E87AD7"/>
    <w:rsid w:val="64EDB7C0"/>
    <w:rsid w:val="64EFB964"/>
    <w:rsid w:val="64F0829C"/>
    <w:rsid w:val="6532B58C"/>
    <w:rsid w:val="653535F6"/>
    <w:rsid w:val="653C9ADD"/>
    <w:rsid w:val="653EDDD8"/>
    <w:rsid w:val="65E898DE"/>
    <w:rsid w:val="65F769CA"/>
    <w:rsid w:val="661BA935"/>
    <w:rsid w:val="66B4B4BC"/>
    <w:rsid w:val="6751A3FB"/>
    <w:rsid w:val="67963A56"/>
    <w:rsid w:val="67978F69"/>
    <w:rsid w:val="67A1E7CD"/>
    <w:rsid w:val="67B66E2A"/>
    <w:rsid w:val="67C4EE33"/>
    <w:rsid w:val="67C9CC55"/>
    <w:rsid w:val="67EDD489"/>
    <w:rsid w:val="681F643B"/>
    <w:rsid w:val="684F416B"/>
    <w:rsid w:val="68C9DB72"/>
    <w:rsid w:val="69478966"/>
    <w:rsid w:val="69924134"/>
    <w:rsid w:val="69F9466C"/>
    <w:rsid w:val="6A1FD39B"/>
    <w:rsid w:val="6AA23D85"/>
    <w:rsid w:val="6ACE29A2"/>
    <w:rsid w:val="6B083287"/>
    <w:rsid w:val="6B1E7CAE"/>
    <w:rsid w:val="6B3A9846"/>
    <w:rsid w:val="6B81B040"/>
    <w:rsid w:val="6BA7C30F"/>
    <w:rsid w:val="6BCA96C3"/>
    <w:rsid w:val="6BF25196"/>
    <w:rsid w:val="6C0B0F72"/>
    <w:rsid w:val="6C496BB7"/>
    <w:rsid w:val="6CA773E5"/>
    <w:rsid w:val="6CCC25BA"/>
    <w:rsid w:val="6D9EAC20"/>
    <w:rsid w:val="6E429EE6"/>
    <w:rsid w:val="6E60A2D6"/>
    <w:rsid w:val="6E8E5296"/>
    <w:rsid w:val="6EE6C002"/>
    <w:rsid w:val="6F1B13CA"/>
    <w:rsid w:val="6F2F98EA"/>
    <w:rsid w:val="6F5F80FC"/>
    <w:rsid w:val="6FE26BF3"/>
    <w:rsid w:val="6FF405C8"/>
    <w:rsid w:val="70075CBD"/>
    <w:rsid w:val="70574A23"/>
    <w:rsid w:val="70BAF8A4"/>
    <w:rsid w:val="70E57906"/>
    <w:rsid w:val="7138AE46"/>
    <w:rsid w:val="714068A5"/>
    <w:rsid w:val="714FAC26"/>
    <w:rsid w:val="71DD8030"/>
    <w:rsid w:val="7218EE3D"/>
    <w:rsid w:val="72DED1C7"/>
    <w:rsid w:val="73216A8A"/>
    <w:rsid w:val="739E539E"/>
    <w:rsid w:val="73B8684C"/>
    <w:rsid w:val="74037995"/>
    <w:rsid w:val="744067B9"/>
    <w:rsid w:val="747D23BF"/>
    <w:rsid w:val="74B03261"/>
    <w:rsid w:val="75427AE0"/>
    <w:rsid w:val="75443BE3"/>
    <w:rsid w:val="7589FE94"/>
    <w:rsid w:val="759CA034"/>
    <w:rsid w:val="75D8C25A"/>
    <w:rsid w:val="75E580C3"/>
    <w:rsid w:val="75EE7220"/>
    <w:rsid w:val="75F8E7CE"/>
    <w:rsid w:val="7607B5E4"/>
    <w:rsid w:val="763EB0C8"/>
    <w:rsid w:val="767EF5CD"/>
    <w:rsid w:val="7695596F"/>
    <w:rsid w:val="76D759AA"/>
    <w:rsid w:val="7731AB64"/>
    <w:rsid w:val="77689807"/>
    <w:rsid w:val="7786077F"/>
    <w:rsid w:val="77E90D28"/>
    <w:rsid w:val="78076068"/>
    <w:rsid w:val="782BBDA6"/>
    <w:rsid w:val="78B7F153"/>
    <w:rsid w:val="78E75FD0"/>
    <w:rsid w:val="790890CE"/>
    <w:rsid w:val="7912EC93"/>
    <w:rsid w:val="793BE137"/>
    <w:rsid w:val="7948AB5B"/>
    <w:rsid w:val="795BD7FE"/>
    <w:rsid w:val="79AF1397"/>
    <w:rsid w:val="79BB4B3C"/>
    <w:rsid w:val="79E9CF5E"/>
    <w:rsid w:val="79FBEEAB"/>
    <w:rsid w:val="7A476FD1"/>
    <w:rsid w:val="7A619F31"/>
    <w:rsid w:val="7ABEA114"/>
    <w:rsid w:val="7B0C52F9"/>
    <w:rsid w:val="7B2C93E9"/>
    <w:rsid w:val="7B6D1458"/>
    <w:rsid w:val="7B72FC7C"/>
    <w:rsid w:val="7BB3C8AD"/>
    <w:rsid w:val="7BC87A92"/>
    <w:rsid w:val="7BF0D555"/>
    <w:rsid w:val="7C2650C3"/>
    <w:rsid w:val="7C2B5FAC"/>
    <w:rsid w:val="7C58C1B8"/>
    <w:rsid w:val="7C5B94CE"/>
    <w:rsid w:val="7CBB2836"/>
    <w:rsid w:val="7CEC213C"/>
    <w:rsid w:val="7D400A08"/>
    <w:rsid w:val="7D683409"/>
    <w:rsid w:val="7D6891DB"/>
    <w:rsid w:val="7D6D3A27"/>
    <w:rsid w:val="7D7C8A0B"/>
    <w:rsid w:val="7DA3BC91"/>
    <w:rsid w:val="7DCC169C"/>
    <w:rsid w:val="7E1890BE"/>
    <w:rsid w:val="7E662D49"/>
    <w:rsid w:val="7E690C01"/>
    <w:rsid w:val="7EB56785"/>
    <w:rsid w:val="7ED26112"/>
    <w:rsid w:val="7EF776CE"/>
    <w:rsid w:val="7F078DB7"/>
    <w:rsid w:val="7FA344B2"/>
    <w:rsid w:val="7FF18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4ADB3"/>
  <w15:chartTrackingRefBased/>
  <w15:docId w15:val="{75381913-A304-48A7-82EF-EA763245BE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BA7C30F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BA7C30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BA7C30F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6BA7C30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Subtitle">
    <w:uiPriority w:val="11"/>
    <w:name w:val="Subtitle"/>
    <w:basedOn w:val="Normal"/>
    <w:next w:val="Normal"/>
    <w:qFormat/>
    <w:rsid w:val="6BA7C30F"/>
    <w:rPr>
      <w:rFonts w:eastAsia="" w:cs="" w:eastAsiaTheme="majorEastAsia" w:cstheme="majorBidi"/>
      <w:color w:val="595959" w:themeColor="text1" w:themeTint="A6" w:themeShade="F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73771267" /><Relationship Type="http://schemas.openxmlformats.org/officeDocument/2006/relationships/image" Target="/media/image2.png" Id="rId1637460944" /><Relationship Type="http://schemas.openxmlformats.org/officeDocument/2006/relationships/image" Target="/media/image3.png" Id="rId1233565308" /><Relationship Type="http://schemas.microsoft.com/office/2020/10/relationships/intelligence" Target="/word/intelligence2.xml" Id="Ree351bf923b54ad1" /><Relationship Type="http://schemas.openxmlformats.org/officeDocument/2006/relationships/numbering" Target="/word/numbering.xml" Id="R259a725108434e95" /><Relationship Type="http://schemas.openxmlformats.org/officeDocument/2006/relationships/hyperlink" Target="https://browertiming.com" TargetMode="External" Id="R55084678cb954676" /><Relationship Type="http://schemas.openxmlformats.org/officeDocument/2006/relationships/hyperlink" Target="https://doi.org/10.1519/JSC.0000000000002458" TargetMode="External" Id="R314d49d6e39a4ab0" /><Relationship Type="http://schemas.openxmlformats.org/officeDocument/2006/relationships/hyperlink" Target="https://doi.org/10.3390/jfmk9040273" TargetMode="External" Id="R7c83a1acb5c2422d" /><Relationship Type="http://schemas.openxmlformats.org/officeDocument/2006/relationships/hyperlink" Target="https://www.rudolphkc.com" TargetMode="External" Id="Ra67012d20301406c" /><Relationship Type="http://schemas.openxmlformats.org/officeDocument/2006/relationships/hyperlink" Target="https://hur.fi" TargetMode="External" Id="Rf59bb8a2e2a14b51" /><Relationship Type="http://schemas.openxmlformats.org/officeDocument/2006/relationships/hyperlink" Target="https://doi.org/10.1123/ijspp.2020-0669" TargetMode="External" Id="Rafac6fc2c60742ab" /><Relationship Type="http://schemas.openxmlformats.org/officeDocument/2006/relationships/hyperlink" Target="https://www.keiser.com" TargetMode="External" Id="Radf375c5bc024f89" /><Relationship Type="http://schemas.openxmlformats.org/officeDocument/2006/relationships/hyperlink" Target="https://doi.org/10.15561/26649837.2021.0408" TargetMode="External" Id="R3ec168c8f12b4522" /><Relationship Type="http://schemas.openxmlformats.org/officeDocument/2006/relationships/hyperlink" Target="https://doi.org/10.1123/ijspp.2020-0954" TargetMode="External" Id="Rd212fb4095c84113" /><Relationship Type="http://schemas.openxmlformats.org/officeDocument/2006/relationships/hyperlink" Target="https://doi.org/10.1519/JSC.0000000000003583" TargetMode="External" Id="Rf67ec017dbe94980" /><Relationship Type="http://schemas.openxmlformats.org/officeDocument/2006/relationships/hyperlink" Target="https://doi.org/10.1136/bjsm.25.4.196" TargetMode="External" Id="R5264459fbdb14afc" /><Relationship Type="http://schemas.openxmlformats.org/officeDocument/2006/relationships/hyperlink" Target="https://doi.org/10.1123/ijspp.5.2.239" TargetMode="External" Id="R904663039cf04298" /><Relationship Type="http://schemas.openxmlformats.org/officeDocument/2006/relationships/hyperlink" Target="https://www.wattbike.com" TargetMode="External" Id="Rc9c0a64903964a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3</revision>
  <dcterms:created xsi:type="dcterms:W3CDTF">2026-02-19T11:36:17.7958828Z</dcterms:created>
  <dcterms:modified xsi:type="dcterms:W3CDTF">2026-03-05T23:03:28.7382625Z</dcterms:modified>
</coreProperties>
</file>