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B3B166" w14:textId="6C58C4DC" w:rsidR="00C11A3B" w:rsidRPr="00C11A3B" w:rsidRDefault="00C11A3B" w:rsidP="00735CA6">
      <w:pPr>
        <w:jc w:val="center"/>
        <w:rPr>
          <w:b/>
          <w:bCs/>
          <w:sz w:val="32"/>
          <w:szCs w:val="32"/>
          <w:u w:val="single"/>
        </w:rPr>
      </w:pPr>
      <w:r w:rsidRPr="00C11A3B">
        <w:rPr>
          <w:b/>
          <w:bCs/>
          <w:sz w:val="32"/>
          <w:szCs w:val="32"/>
          <w:u w:val="single"/>
        </w:rPr>
        <w:t>How to Do the Empty Chair Technique</w:t>
      </w:r>
    </w:p>
    <w:p w14:paraId="5F987614" w14:textId="74C3D6FB" w:rsidR="00C11A3B" w:rsidRPr="00C11A3B" w:rsidRDefault="00C11A3B" w:rsidP="00C11A3B">
      <w:pPr>
        <w:rPr>
          <w:sz w:val="24"/>
          <w:szCs w:val="24"/>
        </w:rPr>
      </w:pPr>
      <w:r w:rsidRPr="00C11A3B">
        <w:rPr>
          <w:sz w:val="24"/>
          <w:szCs w:val="24"/>
        </w:rPr>
        <w:t>The setup of the empty chair technique is relatively straightforward.</w:t>
      </w:r>
    </w:p>
    <w:p w14:paraId="59607C4B" w14:textId="77777777" w:rsidR="00C11A3B" w:rsidRPr="00C11A3B" w:rsidRDefault="00C11A3B" w:rsidP="00C11A3B">
      <w:pPr>
        <w:numPr>
          <w:ilvl w:val="0"/>
          <w:numId w:val="1"/>
        </w:numPr>
        <w:rPr>
          <w:sz w:val="24"/>
          <w:szCs w:val="24"/>
        </w:rPr>
      </w:pPr>
      <w:r w:rsidRPr="00C11A3B">
        <w:rPr>
          <w:i/>
          <w:iCs/>
          <w:sz w:val="24"/>
          <w:szCs w:val="24"/>
        </w:rPr>
        <w:t>Prepare the environment.</w:t>
      </w:r>
      <w:r w:rsidRPr="00C11A3B">
        <w:rPr>
          <w:sz w:val="24"/>
          <w:szCs w:val="24"/>
        </w:rPr>
        <w:t> Set out two chairs facing each other in the therapy room, one for the client, and one constituting the “empty chair.”</w:t>
      </w:r>
    </w:p>
    <w:p w14:paraId="658D385D" w14:textId="77777777" w:rsidR="00C11A3B" w:rsidRPr="00C11A3B" w:rsidRDefault="00C11A3B" w:rsidP="00C11A3B">
      <w:pPr>
        <w:numPr>
          <w:ilvl w:val="0"/>
          <w:numId w:val="1"/>
        </w:numPr>
        <w:rPr>
          <w:sz w:val="24"/>
          <w:szCs w:val="24"/>
        </w:rPr>
      </w:pPr>
      <w:r w:rsidRPr="00C11A3B">
        <w:rPr>
          <w:i/>
          <w:iCs/>
          <w:sz w:val="24"/>
          <w:szCs w:val="24"/>
        </w:rPr>
        <w:t>Explain the process.</w:t>
      </w:r>
      <w:r w:rsidRPr="00C11A3B">
        <w:rPr>
          <w:sz w:val="24"/>
          <w:szCs w:val="24"/>
        </w:rPr>
        <w:t> Clearly explain the purpose and process of the technique so clients understand they will be engaging in a dialogue with an imagined person or a part of themselves.</w:t>
      </w:r>
    </w:p>
    <w:p w14:paraId="75B82FEF" w14:textId="77777777" w:rsidR="00C11A3B" w:rsidRPr="00C11A3B" w:rsidRDefault="00C11A3B" w:rsidP="00C11A3B">
      <w:pPr>
        <w:numPr>
          <w:ilvl w:val="0"/>
          <w:numId w:val="1"/>
        </w:numPr>
        <w:rPr>
          <w:sz w:val="24"/>
          <w:szCs w:val="24"/>
        </w:rPr>
      </w:pPr>
      <w:r w:rsidRPr="00C11A3B">
        <w:rPr>
          <w:i/>
          <w:iCs/>
          <w:sz w:val="24"/>
          <w:szCs w:val="24"/>
        </w:rPr>
        <w:t>Choose the focus.</w:t>
      </w:r>
      <w:r w:rsidRPr="00C11A3B">
        <w:rPr>
          <w:sz w:val="24"/>
          <w:szCs w:val="24"/>
        </w:rPr>
        <w:t> Help them identify who or what the empty chair represents. It could be another person, an aspect of themselves, or a symbolic representation (like a disowned quality or life choice).</w:t>
      </w:r>
    </w:p>
    <w:p w14:paraId="3613D019" w14:textId="77777777" w:rsidR="00C11A3B" w:rsidRPr="00C11A3B" w:rsidRDefault="00C11A3B" w:rsidP="00C11A3B">
      <w:pPr>
        <w:numPr>
          <w:ilvl w:val="0"/>
          <w:numId w:val="1"/>
        </w:numPr>
        <w:rPr>
          <w:sz w:val="24"/>
          <w:szCs w:val="24"/>
        </w:rPr>
      </w:pPr>
      <w:r w:rsidRPr="00C11A3B">
        <w:rPr>
          <w:i/>
          <w:iCs/>
          <w:sz w:val="24"/>
          <w:szCs w:val="24"/>
        </w:rPr>
        <w:t>Clarify the objective.</w:t>
      </w:r>
      <w:r w:rsidRPr="00C11A3B">
        <w:rPr>
          <w:sz w:val="24"/>
          <w:szCs w:val="24"/>
        </w:rPr>
        <w:t> Discuss what clients hope to achieve or explore through this exercise.</w:t>
      </w:r>
    </w:p>
    <w:p w14:paraId="312314B1" w14:textId="77777777" w:rsidR="00C11A3B" w:rsidRPr="00C11A3B" w:rsidRDefault="00C11A3B" w:rsidP="00C11A3B">
      <w:pPr>
        <w:numPr>
          <w:ilvl w:val="0"/>
          <w:numId w:val="1"/>
        </w:numPr>
        <w:rPr>
          <w:sz w:val="24"/>
          <w:szCs w:val="24"/>
        </w:rPr>
      </w:pPr>
      <w:r w:rsidRPr="00C11A3B">
        <w:rPr>
          <w:i/>
          <w:iCs/>
          <w:sz w:val="24"/>
          <w:szCs w:val="24"/>
        </w:rPr>
        <w:t>Start the conversation.</w:t>
      </w:r>
      <w:r w:rsidRPr="00C11A3B">
        <w:rPr>
          <w:sz w:val="24"/>
          <w:szCs w:val="24"/>
        </w:rPr>
        <w:t> Encourage them to begin the dialogue, speaking directly to the imagined person or part of themselves in the empty chair.</w:t>
      </w:r>
    </w:p>
    <w:p w14:paraId="29DD9A53" w14:textId="77777777" w:rsidR="00C11A3B" w:rsidRPr="00C11A3B" w:rsidRDefault="00C11A3B" w:rsidP="00C11A3B">
      <w:pPr>
        <w:numPr>
          <w:ilvl w:val="0"/>
          <w:numId w:val="1"/>
        </w:numPr>
        <w:rPr>
          <w:sz w:val="24"/>
          <w:szCs w:val="24"/>
        </w:rPr>
      </w:pPr>
      <w:r w:rsidRPr="00C11A3B">
        <w:rPr>
          <w:i/>
          <w:iCs/>
          <w:sz w:val="24"/>
          <w:szCs w:val="24"/>
        </w:rPr>
        <w:t>Switch roles.</w:t>
      </w:r>
      <w:r w:rsidRPr="00C11A3B">
        <w:rPr>
          <w:sz w:val="24"/>
          <w:szCs w:val="24"/>
        </w:rPr>
        <w:t> When appropriate, ask them to switch chairs and respond from the other person’s perspective (or part of themselves) in the empty chair. It can offer a moment of profound insight and empathy.</w:t>
      </w:r>
    </w:p>
    <w:p w14:paraId="35763BB1" w14:textId="77777777" w:rsidR="00C11A3B" w:rsidRPr="00C11A3B" w:rsidRDefault="00C11A3B" w:rsidP="00C11A3B">
      <w:pPr>
        <w:numPr>
          <w:ilvl w:val="0"/>
          <w:numId w:val="1"/>
        </w:numPr>
        <w:rPr>
          <w:sz w:val="24"/>
          <w:szCs w:val="24"/>
        </w:rPr>
      </w:pPr>
      <w:r w:rsidRPr="00C11A3B">
        <w:rPr>
          <w:i/>
          <w:iCs/>
          <w:sz w:val="24"/>
          <w:szCs w:val="24"/>
        </w:rPr>
        <w:t>Encourage emotional expression.</w:t>
      </w:r>
      <w:r w:rsidRPr="00C11A3B">
        <w:rPr>
          <w:sz w:val="24"/>
          <w:szCs w:val="24"/>
        </w:rPr>
        <w:t> Encourage and guide clients toward expressing their feelings, needs, and thoughts openly, speaking to the empty chair in the first person while staying present and focused.</w:t>
      </w:r>
    </w:p>
    <w:p w14:paraId="13DCD177" w14:textId="77777777" w:rsidR="00C11A3B" w:rsidRPr="00C11A3B" w:rsidRDefault="00C11A3B" w:rsidP="00C11A3B">
      <w:pPr>
        <w:numPr>
          <w:ilvl w:val="0"/>
          <w:numId w:val="1"/>
        </w:numPr>
        <w:rPr>
          <w:sz w:val="24"/>
          <w:szCs w:val="24"/>
        </w:rPr>
      </w:pPr>
      <w:r w:rsidRPr="00C11A3B">
        <w:rPr>
          <w:i/>
          <w:iCs/>
          <w:sz w:val="24"/>
          <w:szCs w:val="24"/>
        </w:rPr>
        <w:t xml:space="preserve">Use </w:t>
      </w:r>
      <w:r w:rsidRPr="00C11A3B">
        <w:rPr>
          <w:b/>
          <w:bCs/>
          <w:i/>
          <w:iCs/>
          <w:sz w:val="24"/>
          <w:szCs w:val="24"/>
        </w:rPr>
        <w:t>exaggeration and repetition</w:t>
      </w:r>
      <w:r w:rsidRPr="00C11A3B">
        <w:rPr>
          <w:i/>
          <w:iCs/>
          <w:sz w:val="24"/>
          <w:szCs w:val="24"/>
        </w:rPr>
        <w:t>. </w:t>
      </w:r>
      <w:r w:rsidRPr="00C11A3B">
        <w:rPr>
          <w:sz w:val="24"/>
          <w:szCs w:val="24"/>
        </w:rPr>
        <w:t>Suggest that your client exaggerate certain emotions or repeat key phrases to intensify the experience and heighten awareness.</w:t>
      </w:r>
    </w:p>
    <w:p w14:paraId="195C85BE" w14:textId="77777777" w:rsidR="00C11A3B" w:rsidRPr="00C11A3B" w:rsidRDefault="00C11A3B" w:rsidP="00C11A3B">
      <w:pPr>
        <w:numPr>
          <w:ilvl w:val="0"/>
          <w:numId w:val="1"/>
        </w:numPr>
        <w:rPr>
          <w:sz w:val="24"/>
          <w:szCs w:val="24"/>
        </w:rPr>
      </w:pPr>
      <w:r w:rsidRPr="00C11A3B">
        <w:rPr>
          <w:i/>
          <w:iCs/>
          <w:sz w:val="24"/>
          <w:szCs w:val="24"/>
        </w:rPr>
        <w:t>Guide the process.</w:t>
      </w:r>
      <w:r w:rsidRPr="00C11A3B">
        <w:rPr>
          <w:sz w:val="24"/>
          <w:szCs w:val="24"/>
        </w:rPr>
        <w:t> As the therapist, pay attention to nonverbal cues and emotional shifts.</w:t>
      </w:r>
    </w:p>
    <w:p w14:paraId="0D8396C1" w14:textId="76F6CA82" w:rsidR="00C11A3B" w:rsidRPr="00C11A3B" w:rsidRDefault="00C11A3B" w:rsidP="00C11A3B">
      <w:pPr>
        <w:numPr>
          <w:ilvl w:val="0"/>
          <w:numId w:val="1"/>
        </w:numPr>
        <w:rPr>
          <w:sz w:val="24"/>
          <w:szCs w:val="24"/>
        </w:rPr>
      </w:pPr>
      <w:r w:rsidRPr="00C11A3B">
        <w:rPr>
          <w:i/>
          <w:iCs/>
          <w:sz w:val="24"/>
          <w:szCs w:val="24"/>
        </w:rPr>
        <w:t>Promote self-reflection.</w:t>
      </w:r>
      <w:r w:rsidRPr="00C11A3B">
        <w:rPr>
          <w:sz w:val="24"/>
          <w:szCs w:val="24"/>
        </w:rPr>
        <w:t> Encourage clients to reflect on their learning about themselves, their relationships, and their behaviour patterns.</w:t>
      </w:r>
    </w:p>
    <w:p w14:paraId="0C3B1D98" w14:textId="77777777" w:rsidR="00C11A3B" w:rsidRPr="00C11A3B" w:rsidRDefault="00C11A3B" w:rsidP="00C11A3B">
      <w:pPr>
        <w:numPr>
          <w:ilvl w:val="0"/>
          <w:numId w:val="1"/>
        </w:numPr>
        <w:rPr>
          <w:sz w:val="24"/>
          <w:szCs w:val="24"/>
        </w:rPr>
      </w:pPr>
      <w:r w:rsidRPr="00C11A3B">
        <w:rPr>
          <w:i/>
          <w:iCs/>
          <w:sz w:val="24"/>
          <w:szCs w:val="24"/>
        </w:rPr>
        <w:t>Wrap up the dialogue.</w:t>
      </w:r>
      <w:r w:rsidRPr="00C11A3B">
        <w:rPr>
          <w:sz w:val="24"/>
          <w:szCs w:val="24"/>
        </w:rPr>
        <w:t> When ready, gradually guide them to bring the conversation to a close.</w:t>
      </w:r>
    </w:p>
    <w:p w14:paraId="52EAFB87" w14:textId="77777777" w:rsidR="00C11A3B" w:rsidRPr="00C11A3B" w:rsidRDefault="00C11A3B" w:rsidP="00C11A3B">
      <w:pPr>
        <w:numPr>
          <w:ilvl w:val="0"/>
          <w:numId w:val="1"/>
        </w:numPr>
        <w:rPr>
          <w:sz w:val="24"/>
          <w:szCs w:val="24"/>
        </w:rPr>
      </w:pPr>
      <w:r w:rsidRPr="00C11A3B">
        <w:rPr>
          <w:i/>
          <w:iCs/>
          <w:sz w:val="24"/>
          <w:szCs w:val="24"/>
        </w:rPr>
        <w:t>Debrief and process.</w:t>
      </w:r>
      <w:r w:rsidRPr="00C11A3B">
        <w:rPr>
          <w:sz w:val="24"/>
          <w:szCs w:val="24"/>
        </w:rPr>
        <w:t> Afterward, discuss their experience.</w:t>
      </w:r>
    </w:p>
    <w:p w14:paraId="63D2EE3C" w14:textId="25CB2DD5" w:rsidR="00735CA6" w:rsidRDefault="00C11A3B" w:rsidP="00C11A3B">
      <w:r w:rsidRPr="00C11A3B">
        <w:rPr>
          <w:sz w:val="24"/>
          <w:szCs w:val="24"/>
        </w:rPr>
        <w:t>What insights did they gain?</w:t>
      </w:r>
      <w:r w:rsidRPr="00C11A3B">
        <w:br/>
      </w:r>
      <w:r w:rsidRPr="00C11A3B">
        <w:rPr>
          <w:sz w:val="24"/>
          <w:szCs w:val="24"/>
        </w:rPr>
        <w:t>How do they feel about the person or part of themselves they interacted with?</w:t>
      </w:r>
    </w:p>
    <w:p w14:paraId="7C4AFE15" w14:textId="63B95493" w:rsidR="00735CA6" w:rsidRPr="00C11A3B" w:rsidRDefault="00735CA6" w:rsidP="00735CA6">
      <w:pPr>
        <w:jc w:val="center"/>
        <w:rPr>
          <w:b/>
          <w:bCs/>
          <w:sz w:val="32"/>
          <w:szCs w:val="32"/>
          <w:u w:val="single"/>
        </w:rPr>
      </w:pPr>
      <w:r>
        <w:br w:type="page"/>
      </w:r>
      <w:r w:rsidRPr="00C11A3B">
        <w:rPr>
          <w:b/>
          <w:bCs/>
          <w:sz w:val="32"/>
          <w:szCs w:val="32"/>
          <w:u w:val="single"/>
        </w:rPr>
        <w:lastRenderedPageBreak/>
        <w:t>Questions to ask during chair work</w:t>
      </w:r>
    </w:p>
    <w:p w14:paraId="64026815" w14:textId="77777777" w:rsidR="00735CA6" w:rsidRPr="00C11A3B" w:rsidRDefault="00735CA6" w:rsidP="00735CA6">
      <w:pPr>
        <w:jc w:val="center"/>
        <w:rPr>
          <w:b/>
          <w:bCs/>
          <w:sz w:val="28"/>
          <w:szCs w:val="28"/>
        </w:rPr>
      </w:pPr>
    </w:p>
    <w:p w14:paraId="4B5FE297" w14:textId="77777777" w:rsidR="00735CA6" w:rsidRPr="00C11A3B" w:rsidRDefault="00735CA6" w:rsidP="00735CA6">
      <w:pPr>
        <w:numPr>
          <w:ilvl w:val="0"/>
          <w:numId w:val="2"/>
        </w:numPr>
        <w:rPr>
          <w:b/>
          <w:bCs/>
          <w:sz w:val="28"/>
          <w:szCs w:val="28"/>
        </w:rPr>
      </w:pPr>
      <w:r w:rsidRPr="00C11A3B">
        <w:rPr>
          <w:b/>
          <w:bCs/>
          <w:sz w:val="28"/>
          <w:szCs w:val="28"/>
        </w:rPr>
        <w:t>Can you begin by telling the person in the chair what you want to say to them?</w:t>
      </w:r>
    </w:p>
    <w:p w14:paraId="3884A973" w14:textId="77777777" w:rsidR="00735CA6" w:rsidRPr="00C11A3B" w:rsidRDefault="00735CA6" w:rsidP="00735CA6">
      <w:pPr>
        <w:numPr>
          <w:ilvl w:val="0"/>
          <w:numId w:val="2"/>
        </w:numPr>
        <w:rPr>
          <w:b/>
          <w:bCs/>
          <w:sz w:val="28"/>
          <w:szCs w:val="28"/>
        </w:rPr>
      </w:pPr>
      <w:r w:rsidRPr="00C11A3B">
        <w:rPr>
          <w:b/>
          <w:bCs/>
          <w:sz w:val="28"/>
          <w:szCs w:val="28"/>
        </w:rPr>
        <w:t>How are you feeling right now as you look at the empty chair?</w:t>
      </w:r>
    </w:p>
    <w:p w14:paraId="54657E83" w14:textId="77777777" w:rsidR="00735CA6" w:rsidRPr="00C11A3B" w:rsidRDefault="00735CA6" w:rsidP="00735CA6">
      <w:pPr>
        <w:numPr>
          <w:ilvl w:val="0"/>
          <w:numId w:val="2"/>
        </w:numPr>
        <w:rPr>
          <w:b/>
          <w:bCs/>
          <w:sz w:val="28"/>
          <w:szCs w:val="28"/>
        </w:rPr>
      </w:pPr>
      <w:r w:rsidRPr="00C11A3B">
        <w:rPr>
          <w:b/>
          <w:bCs/>
          <w:sz w:val="28"/>
          <w:szCs w:val="28"/>
        </w:rPr>
        <w:t>What do you wish they understood about how their actions affected you?</w:t>
      </w:r>
    </w:p>
    <w:p w14:paraId="54B34A58" w14:textId="77777777" w:rsidR="00735CA6" w:rsidRPr="00C11A3B" w:rsidRDefault="00735CA6" w:rsidP="00735CA6">
      <w:pPr>
        <w:numPr>
          <w:ilvl w:val="0"/>
          <w:numId w:val="2"/>
        </w:numPr>
        <w:rPr>
          <w:b/>
          <w:bCs/>
          <w:sz w:val="28"/>
          <w:szCs w:val="28"/>
        </w:rPr>
      </w:pPr>
      <w:r w:rsidRPr="00C11A3B">
        <w:rPr>
          <w:b/>
          <w:bCs/>
          <w:sz w:val="28"/>
          <w:szCs w:val="28"/>
        </w:rPr>
        <w:t>How would you respond to what you’ve just said if you were in their place?</w:t>
      </w:r>
    </w:p>
    <w:p w14:paraId="7D37FB3D" w14:textId="77777777" w:rsidR="00735CA6" w:rsidRPr="00C11A3B" w:rsidRDefault="00735CA6" w:rsidP="00735CA6">
      <w:pPr>
        <w:numPr>
          <w:ilvl w:val="0"/>
          <w:numId w:val="2"/>
        </w:numPr>
        <w:rPr>
          <w:b/>
          <w:bCs/>
          <w:sz w:val="28"/>
          <w:szCs w:val="28"/>
        </w:rPr>
      </w:pPr>
      <w:r w:rsidRPr="00C11A3B">
        <w:rPr>
          <w:b/>
          <w:bCs/>
          <w:sz w:val="28"/>
          <w:szCs w:val="28"/>
        </w:rPr>
        <w:t>What do you need from the person in the empty chair for closure or healing?</w:t>
      </w:r>
    </w:p>
    <w:p w14:paraId="67AE5B3A" w14:textId="77777777" w:rsidR="00735CA6" w:rsidRPr="00C11A3B" w:rsidRDefault="00735CA6" w:rsidP="00735CA6">
      <w:pPr>
        <w:numPr>
          <w:ilvl w:val="0"/>
          <w:numId w:val="2"/>
        </w:numPr>
        <w:rPr>
          <w:b/>
          <w:bCs/>
          <w:sz w:val="28"/>
          <w:szCs w:val="28"/>
        </w:rPr>
      </w:pPr>
      <w:r w:rsidRPr="00C11A3B">
        <w:rPr>
          <w:b/>
          <w:bCs/>
          <w:sz w:val="28"/>
          <w:szCs w:val="28"/>
        </w:rPr>
        <w:t>How does it feel to express these thoughts and emotions out loud?</w:t>
      </w:r>
    </w:p>
    <w:p w14:paraId="26EEBAE1" w14:textId="77777777" w:rsidR="00735CA6" w:rsidRPr="00C11A3B" w:rsidRDefault="00735CA6" w:rsidP="00735CA6">
      <w:pPr>
        <w:numPr>
          <w:ilvl w:val="0"/>
          <w:numId w:val="2"/>
        </w:numPr>
        <w:rPr>
          <w:b/>
          <w:bCs/>
          <w:sz w:val="28"/>
          <w:szCs w:val="28"/>
        </w:rPr>
      </w:pPr>
      <w:r w:rsidRPr="00C11A3B">
        <w:rPr>
          <w:b/>
          <w:bCs/>
          <w:sz w:val="28"/>
          <w:szCs w:val="28"/>
        </w:rPr>
        <w:t>What are you feeling in your body right now as you have this conversation?</w:t>
      </w:r>
    </w:p>
    <w:p w14:paraId="2F84186A" w14:textId="77777777" w:rsidR="00735CA6" w:rsidRPr="00C11A3B" w:rsidRDefault="00735CA6" w:rsidP="00735CA6">
      <w:pPr>
        <w:numPr>
          <w:ilvl w:val="0"/>
          <w:numId w:val="2"/>
        </w:numPr>
        <w:rPr>
          <w:b/>
          <w:bCs/>
          <w:sz w:val="28"/>
          <w:szCs w:val="28"/>
        </w:rPr>
      </w:pPr>
      <w:r w:rsidRPr="00C11A3B">
        <w:rPr>
          <w:b/>
          <w:bCs/>
          <w:sz w:val="28"/>
          <w:szCs w:val="28"/>
        </w:rPr>
        <w:t>What are you learning about yourself through this dialogue?</w:t>
      </w:r>
    </w:p>
    <w:p w14:paraId="79A969B4" w14:textId="77777777" w:rsidR="00735CA6" w:rsidRPr="00C11A3B" w:rsidRDefault="00735CA6" w:rsidP="00735CA6">
      <w:pPr>
        <w:numPr>
          <w:ilvl w:val="0"/>
          <w:numId w:val="2"/>
        </w:numPr>
        <w:rPr>
          <w:b/>
          <w:bCs/>
          <w:sz w:val="28"/>
          <w:szCs w:val="28"/>
        </w:rPr>
      </w:pPr>
      <w:r w:rsidRPr="00C11A3B">
        <w:rPr>
          <w:b/>
          <w:bCs/>
          <w:sz w:val="28"/>
          <w:szCs w:val="28"/>
        </w:rPr>
        <w:t>If you could change one thing about how you interact with this person, what would it be?</w:t>
      </w:r>
    </w:p>
    <w:p w14:paraId="73491E5E" w14:textId="77777777" w:rsidR="00735CA6" w:rsidRPr="00C11A3B" w:rsidRDefault="00735CA6" w:rsidP="00735CA6">
      <w:pPr>
        <w:numPr>
          <w:ilvl w:val="0"/>
          <w:numId w:val="2"/>
        </w:numPr>
        <w:rPr>
          <w:b/>
          <w:bCs/>
          <w:sz w:val="28"/>
          <w:szCs w:val="28"/>
        </w:rPr>
      </w:pPr>
      <w:r w:rsidRPr="00C11A3B">
        <w:rPr>
          <w:b/>
          <w:bCs/>
          <w:sz w:val="28"/>
          <w:szCs w:val="28"/>
        </w:rPr>
        <w:t>How might they explain their actions or feelings if they were here?</w:t>
      </w:r>
    </w:p>
    <w:p w14:paraId="571EDF47" w14:textId="77777777" w:rsidR="00735CA6" w:rsidRPr="00C11A3B" w:rsidRDefault="00735CA6" w:rsidP="00735CA6">
      <w:pPr>
        <w:numPr>
          <w:ilvl w:val="0"/>
          <w:numId w:val="2"/>
        </w:numPr>
        <w:rPr>
          <w:b/>
          <w:bCs/>
          <w:sz w:val="28"/>
          <w:szCs w:val="28"/>
        </w:rPr>
      </w:pPr>
      <w:r w:rsidRPr="00C11A3B">
        <w:rPr>
          <w:b/>
          <w:bCs/>
          <w:sz w:val="28"/>
          <w:szCs w:val="28"/>
        </w:rPr>
        <w:t>Can you find any understanding or empathy for their perspective or situation?</w:t>
      </w:r>
    </w:p>
    <w:p w14:paraId="56688C9F" w14:textId="7C8C3AEB" w:rsidR="00735CA6" w:rsidRDefault="00735CA6" w:rsidP="00735CA6">
      <w:pPr>
        <w:numPr>
          <w:ilvl w:val="0"/>
          <w:numId w:val="2"/>
        </w:numPr>
        <w:rPr>
          <w:b/>
          <w:bCs/>
          <w:sz w:val="28"/>
          <w:szCs w:val="28"/>
        </w:rPr>
      </w:pPr>
      <w:r w:rsidRPr="00C11A3B">
        <w:rPr>
          <w:b/>
          <w:bCs/>
          <w:sz w:val="28"/>
          <w:szCs w:val="28"/>
        </w:rPr>
        <w:t>What would you like to say to conclude your conversation with the person in the empty chair?</w:t>
      </w:r>
    </w:p>
    <w:p w14:paraId="182C74DF" w14:textId="37864323" w:rsidR="00735CA6" w:rsidRPr="00C11A3B" w:rsidRDefault="00735CA6" w:rsidP="00735CA6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br w:type="page"/>
      </w:r>
    </w:p>
    <w:p w14:paraId="5C928576" w14:textId="58AA5004" w:rsidR="00C11A3B" w:rsidRPr="00735CA6" w:rsidRDefault="00C11A3B" w:rsidP="00735CA6">
      <w:pPr>
        <w:jc w:val="center"/>
      </w:pPr>
      <w:r w:rsidRPr="00C11A3B">
        <w:rPr>
          <w:b/>
          <w:bCs/>
          <w:sz w:val="32"/>
          <w:szCs w:val="32"/>
          <w:u w:val="single"/>
        </w:rPr>
        <w:t>10 Tips for using the empty chair in therapy</w:t>
      </w:r>
    </w:p>
    <w:p w14:paraId="3142DD71" w14:textId="77777777" w:rsidR="00C11A3B" w:rsidRPr="00C11A3B" w:rsidRDefault="00C11A3B" w:rsidP="00C11A3B">
      <w:pPr>
        <w:jc w:val="center"/>
        <w:rPr>
          <w:b/>
          <w:bCs/>
          <w:sz w:val="32"/>
          <w:szCs w:val="32"/>
          <w:u w:val="single"/>
        </w:rPr>
      </w:pPr>
    </w:p>
    <w:p w14:paraId="177C1A75" w14:textId="77777777" w:rsidR="00C11A3B" w:rsidRPr="00C11A3B" w:rsidRDefault="00C11A3B" w:rsidP="00C11A3B">
      <w:pPr>
        <w:numPr>
          <w:ilvl w:val="0"/>
          <w:numId w:val="3"/>
        </w:numPr>
        <w:rPr>
          <w:sz w:val="28"/>
          <w:szCs w:val="28"/>
        </w:rPr>
      </w:pPr>
      <w:r w:rsidRPr="00C11A3B">
        <w:rPr>
          <w:i/>
          <w:iCs/>
          <w:sz w:val="28"/>
          <w:szCs w:val="28"/>
        </w:rPr>
        <w:t>Establish trust and safety.</w:t>
      </w:r>
      <w:r w:rsidRPr="00C11A3B">
        <w:rPr>
          <w:sz w:val="28"/>
          <w:szCs w:val="28"/>
        </w:rPr>
        <w:t> A solid therapeutic alliance is vital. The client must feel safe and ready to experience such intense emotions.</w:t>
      </w:r>
    </w:p>
    <w:p w14:paraId="0F0FBFF7" w14:textId="77777777" w:rsidR="00C11A3B" w:rsidRPr="00C11A3B" w:rsidRDefault="00C11A3B" w:rsidP="00C11A3B">
      <w:pPr>
        <w:numPr>
          <w:ilvl w:val="0"/>
          <w:numId w:val="3"/>
        </w:numPr>
        <w:rPr>
          <w:sz w:val="28"/>
          <w:szCs w:val="28"/>
        </w:rPr>
      </w:pPr>
      <w:r w:rsidRPr="00C11A3B">
        <w:rPr>
          <w:i/>
          <w:iCs/>
          <w:sz w:val="28"/>
          <w:szCs w:val="28"/>
        </w:rPr>
        <w:t>Clarify the purpose.</w:t>
      </w:r>
      <w:r w:rsidRPr="00C11A3B">
        <w:rPr>
          <w:sz w:val="28"/>
          <w:szCs w:val="28"/>
        </w:rPr>
        <w:t> The client must understand the reason behind the technique — how it can help them explore unresolved issues, internal conflicts, and aspects of their relationships.</w:t>
      </w:r>
    </w:p>
    <w:p w14:paraId="6A4428D1" w14:textId="77777777" w:rsidR="00C11A3B" w:rsidRPr="00C11A3B" w:rsidRDefault="00C11A3B" w:rsidP="00C11A3B">
      <w:pPr>
        <w:numPr>
          <w:ilvl w:val="0"/>
          <w:numId w:val="3"/>
        </w:numPr>
        <w:rPr>
          <w:sz w:val="28"/>
          <w:szCs w:val="28"/>
        </w:rPr>
      </w:pPr>
      <w:r w:rsidRPr="00C11A3B">
        <w:rPr>
          <w:i/>
          <w:iCs/>
          <w:sz w:val="28"/>
          <w:szCs w:val="28"/>
        </w:rPr>
        <w:t>Choose the right moment.</w:t>
      </w:r>
      <w:r w:rsidRPr="00C11A3B">
        <w:rPr>
          <w:sz w:val="28"/>
          <w:szCs w:val="28"/>
        </w:rPr>
        <w:t> Only use the technique when the client appears ready to confront deeper issues, rather than a tool for early assessment.</w:t>
      </w:r>
    </w:p>
    <w:p w14:paraId="53DEBBB5" w14:textId="77777777" w:rsidR="00C11A3B" w:rsidRPr="00C11A3B" w:rsidRDefault="00C11A3B" w:rsidP="00C11A3B">
      <w:pPr>
        <w:numPr>
          <w:ilvl w:val="0"/>
          <w:numId w:val="3"/>
        </w:numPr>
        <w:rPr>
          <w:sz w:val="28"/>
          <w:szCs w:val="28"/>
        </w:rPr>
      </w:pPr>
      <w:r w:rsidRPr="00C11A3B">
        <w:rPr>
          <w:i/>
          <w:iCs/>
          <w:sz w:val="28"/>
          <w:szCs w:val="28"/>
        </w:rPr>
        <w:t>Guide rather than lead.</w:t>
      </w:r>
      <w:r w:rsidRPr="00C11A3B">
        <w:rPr>
          <w:sz w:val="28"/>
          <w:szCs w:val="28"/>
        </w:rPr>
        <w:t> Guide the client’s exploration without directing the conversation or putting words in their mouth.</w:t>
      </w:r>
    </w:p>
    <w:p w14:paraId="22D3EA2B" w14:textId="77777777" w:rsidR="00C11A3B" w:rsidRPr="00C11A3B" w:rsidRDefault="00C11A3B" w:rsidP="00C11A3B">
      <w:pPr>
        <w:numPr>
          <w:ilvl w:val="0"/>
          <w:numId w:val="3"/>
        </w:numPr>
        <w:rPr>
          <w:sz w:val="28"/>
          <w:szCs w:val="28"/>
        </w:rPr>
      </w:pPr>
      <w:r w:rsidRPr="00C11A3B">
        <w:rPr>
          <w:i/>
          <w:iCs/>
          <w:sz w:val="28"/>
          <w:szCs w:val="28"/>
        </w:rPr>
        <w:t>Monitor how the client responds.</w:t>
      </w:r>
      <w:r w:rsidRPr="00C11A3B">
        <w:rPr>
          <w:sz w:val="28"/>
          <w:szCs w:val="28"/>
        </w:rPr>
        <w:t> If the experience is too overwhelming, slow down or pause the intervention.</w:t>
      </w:r>
    </w:p>
    <w:p w14:paraId="36CB3E2D" w14:textId="77777777" w:rsidR="00C11A3B" w:rsidRPr="00C11A3B" w:rsidRDefault="00C11A3B" w:rsidP="00C11A3B">
      <w:pPr>
        <w:numPr>
          <w:ilvl w:val="0"/>
          <w:numId w:val="3"/>
        </w:numPr>
        <w:rPr>
          <w:sz w:val="28"/>
          <w:szCs w:val="28"/>
        </w:rPr>
      </w:pPr>
      <w:r w:rsidRPr="00C11A3B">
        <w:rPr>
          <w:i/>
          <w:iCs/>
          <w:sz w:val="28"/>
          <w:szCs w:val="28"/>
        </w:rPr>
        <w:t>Carefully use role reversal.</w:t>
      </w:r>
      <w:r w:rsidRPr="00C11A3B">
        <w:rPr>
          <w:sz w:val="28"/>
          <w:szCs w:val="28"/>
        </w:rPr>
        <w:t> Only switch chairs and perspectives when the client seems ready to foster empathy and a deeper understanding of the other person or the conflicted part of themselves.</w:t>
      </w:r>
    </w:p>
    <w:p w14:paraId="2E1D13EC" w14:textId="77777777" w:rsidR="00C11A3B" w:rsidRPr="00C11A3B" w:rsidRDefault="00C11A3B" w:rsidP="00C11A3B">
      <w:pPr>
        <w:numPr>
          <w:ilvl w:val="0"/>
          <w:numId w:val="3"/>
        </w:numPr>
        <w:rPr>
          <w:sz w:val="28"/>
          <w:szCs w:val="28"/>
        </w:rPr>
      </w:pPr>
      <w:r w:rsidRPr="00C11A3B">
        <w:rPr>
          <w:i/>
          <w:iCs/>
          <w:sz w:val="28"/>
          <w:szCs w:val="28"/>
        </w:rPr>
        <w:t>Focus on the present.</w:t>
      </w:r>
      <w:r w:rsidRPr="00C11A3B">
        <w:rPr>
          <w:sz w:val="28"/>
          <w:szCs w:val="28"/>
        </w:rPr>
        <w:t> Emphasize the client’s current feelings and perceptions even when revisiting the past.</w:t>
      </w:r>
    </w:p>
    <w:p w14:paraId="2C921AD4" w14:textId="77777777" w:rsidR="00C11A3B" w:rsidRPr="00C11A3B" w:rsidRDefault="00C11A3B" w:rsidP="00C11A3B">
      <w:pPr>
        <w:numPr>
          <w:ilvl w:val="0"/>
          <w:numId w:val="3"/>
        </w:numPr>
        <w:rPr>
          <w:sz w:val="28"/>
          <w:szCs w:val="28"/>
        </w:rPr>
      </w:pPr>
      <w:r w:rsidRPr="00C11A3B">
        <w:rPr>
          <w:i/>
          <w:iCs/>
          <w:sz w:val="28"/>
          <w:szCs w:val="28"/>
        </w:rPr>
        <w:t>Make it specific to the client.</w:t>
      </w:r>
      <w:r w:rsidRPr="00C11A3B">
        <w:rPr>
          <w:sz w:val="28"/>
          <w:szCs w:val="28"/>
        </w:rPr>
        <w:t> Every client is unique, so be flexible and adapt the technique to suit individual needs and comfort levels.</w:t>
      </w:r>
    </w:p>
    <w:p w14:paraId="7C1C058A" w14:textId="77777777" w:rsidR="00C11A3B" w:rsidRPr="00C11A3B" w:rsidRDefault="00C11A3B" w:rsidP="00C11A3B">
      <w:pPr>
        <w:numPr>
          <w:ilvl w:val="0"/>
          <w:numId w:val="3"/>
        </w:numPr>
        <w:rPr>
          <w:sz w:val="28"/>
          <w:szCs w:val="28"/>
        </w:rPr>
      </w:pPr>
      <w:r w:rsidRPr="00C11A3B">
        <w:rPr>
          <w:i/>
          <w:iCs/>
          <w:sz w:val="28"/>
          <w:szCs w:val="28"/>
        </w:rPr>
        <w:t>Be aware of nonverbal cues.</w:t>
      </w:r>
      <w:r w:rsidRPr="00C11A3B">
        <w:rPr>
          <w:sz w:val="28"/>
          <w:szCs w:val="28"/>
        </w:rPr>
        <w:t> Pay close attention to their body language, facial expressions, and tone of voice to gain additional insights into their emotional state and reactions.</w:t>
      </w:r>
    </w:p>
    <w:p w14:paraId="438CE1AC" w14:textId="06143789" w:rsidR="00735CA6" w:rsidRDefault="00C11A3B" w:rsidP="00735CA6">
      <w:pPr>
        <w:numPr>
          <w:ilvl w:val="0"/>
          <w:numId w:val="3"/>
        </w:numPr>
        <w:rPr>
          <w:sz w:val="28"/>
          <w:szCs w:val="28"/>
        </w:rPr>
      </w:pPr>
      <w:r w:rsidRPr="00C11A3B">
        <w:rPr>
          <w:i/>
          <w:iCs/>
          <w:sz w:val="28"/>
          <w:szCs w:val="28"/>
        </w:rPr>
        <w:t>Ensure closure.</w:t>
      </w:r>
      <w:r w:rsidRPr="00C11A3B">
        <w:rPr>
          <w:sz w:val="28"/>
          <w:szCs w:val="28"/>
        </w:rPr>
        <w:t> Conclude the empty chair exercise with a sense of closure so the client leaves the session feeling stable and </w:t>
      </w:r>
      <w:hyperlink r:id="rId5" w:history="1">
        <w:r w:rsidRPr="00C11A3B">
          <w:rPr>
            <w:rStyle w:val="Hyperlink"/>
            <w:sz w:val="28"/>
            <w:szCs w:val="28"/>
          </w:rPr>
          <w:t>grounded</w:t>
        </w:r>
      </w:hyperlink>
      <w:r w:rsidRPr="00C11A3B">
        <w:rPr>
          <w:sz w:val="28"/>
          <w:szCs w:val="28"/>
        </w:rPr>
        <w:t>, particularly after exploring intense emotions.</w:t>
      </w:r>
    </w:p>
    <w:p w14:paraId="474D932E" w14:textId="22956758" w:rsidR="00A568EE" w:rsidRPr="00735CA6" w:rsidRDefault="00735CA6" w:rsidP="00735CA6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193E62AA" w14:textId="0A965022" w:rsidR="00C11A3B" w:rsidRPr="00C11A3B" w:rsidRDefault="00C11A3B" w:rsidP="00C11A3B">
      <w:pPr>
        <w:jc w:val="center"/>
        <w:rPr>
          <w:b/>
          <w:bCs/>
          <w:sz w:val="32"/>
          <w:szCs w:val="32"/>
          <w:u w:val="single"/>
        </w:rPr>
      </w:pPr>
      <w:r w:rsidRPr="00C11A3B">
        <w:rPr>
          <w:b/>
          <w:bCs/>
          <w:sz w:val="32"/>
          <w:szCs w:val="32"/>
          <w:u w:val="single"/>
        </w:rPr>
        <w:t>References</w:t>
      </w:r>
    </w:p>
    <w:p w14:paraId="095BC763" w14:textId="77777777" w:rsidR="00C11A3B" w:rsidRPr="00C11A3B" w:rsidRDefault="00C11A3B" w:rsidP="00C11A3B">
      <w:pPr>
        <w:numPr>
          <w:ilvl w:val="0"/>
          <w:numId w:val="4"/>
        </w:numPr>
        <w:rPr>
          <w:sz w:val="28"/>
          <w:szCs w:val="28"/>
        </w:rPr>
      </w:pPr>
      <w:r w:rsidRPr="00C11A3B">
        <w:rPr>
          <w:sz w:val="28"/>
          <w:szCs w:val="28"/>
        </w:rPr>
        <w:t>Cole, P., &amp; Reese, D. (2017). An introduction to contemporary gestalt therapy for group therapists. </w:t>
      </w:r>
      <w:r w:rsidRPr="00C11A3B">
        <w:rPr>
          <w:i/>
          <w:iCs/>
          <w:sz w:val="28"/>
          <w:szCs w:val="28"/>
        </w:rPr>
        <w:t>Group</w:t>
      </w:r>
      <w:r w:rsidRPr="00C11A3B">
        <w:rPr>
          <w:sz w:val="28"/>
          <w:szCs w:val="28"/>
        </w:rPr>
        <w:t>,</w:t>
      </w:r>
      <w:r w:rsidRPr="00C11A3B">
        <w:rPr>
          <w:i/>
          <w:iCs/>
          <w:sz w:val="28"/>
          <w:szCs w:val="28"/>
        </w:rPr>
        <w:t> 41</w:t>
      </w:r>
      <w:r w:rsidRPr="00C11A3B">
        <w:rPr>
          <w:sz w:val="28"/>
          <w:szCs w:val="28"/>
        </w:rPr>
        <w:t>(2), 95–117.</w:t>
      </w:r>
    </w:p>
    <w:p w14:paraId="20FCDA36" w14:textId="77777777" w:rsidR="00C11A3B" w:rsidRPr="00C11A3B" w:rsidRDefault="00C11A3B" w:rsidP="00C11A3B">
      <w:pPr>
        <w:numPr>
          <w:ilvl w:val="0"/>
          <w:numId w:val="5"/>
        </w:numPr>
        <w:rPr>
          <w:sz w:val="28"/>
          <w:szCs w:val="28"/>
        </w:rPr>
      </w:pPr>
      <w:r w:rsidRPr="00C11A3B">
        <w:rPr>
          <w:sz w:val="28"/>
          <w:szCs w:val="28"/>
        </w:rPr>
        <w:t>Gupta, S., &amp; Gaur, A. (2022). The effectiveness of empty chair technique on psychological wellbeing among transgenders. </w:t>
      </w:r>
      <w:r w:rsidRPr="00C11A3B">
        <w:rPr>
          <w:i/>
          <w:iCs/>
          <w:sz w:val="28"/>
          <w:szCs w:val="28"/>
        </w:rPr>
        <w:t>Indian Journal of Positive Psychology</w:t>
      </w:r>
      <w:r w:rsidRPr="00C11A3B">
        <w:rPr>
          <w:sz w:val="28"/>
          <w:szCs w:val="28"/>
        </w:rPr>
        <w:t>,</w:t>
      </w:r>
      <w:r w:rsidRPr="00C11A3B">
        <w:rPr>
          <w:i/>
          <w:iCs/>
          <w:sz w:val="28"/>
          <w:szCs w:val="28"/>
        </w:rPr>
        <w:t> 13</w:t>
      </w:r>
      <w:r w:rsidRPr="00C11A3B">
        <w:rPr>
          <w:sz w:val="28"/>
          <w:szCs w:val="28"/>
        </w:rPr>
        <w:t>(2), 164–168.</w:t>
      </w:r>
    </w:p>
    <w:p w14:paraId="1F4C1AC4" w14:textId="77777777" w:rsidR="00C11A3B" w:rsidRPr="00C11A3B" w:rsidRDefault="00C11A3B" w:rsidP="00C11A3B">
      <w:pPr>
        <w:numPr>
          <w:ilvl w:val="0"/>
          <w:numId w:val="6"/>
        </w:numPr>
        <w:rPr>
          <w:sz w:val="28"/>
          <w:szCs w:val="28"/>
        </w:rPr>
      </w:pPr>
      <w:r w:rsidRPr="00C11A3B">
        <w:rPr>
          <w:sz w:val="28"/>
          <w:szCs w:val="28"/>
        </w:rPr>
        <w:t>Jannah, Z., &amp; Wangid, M. N. (2023). Empty chair technique to overcome anxiety of bullying victims. In D. S. Purnama, M. B. Omar, M. Shaikh, Y. Nurmalasari, N. Sutanti, &amp; I. Rachmawati (Eds.), </w:t>
      </w:r>
      <w:r w:rsidRPr="00C11A3B">
        <w:rPr>
          <w:i/>
          <w:iCs/>
          <w:sz w:val="28"/>
          <w:szCs w:val="28"/>
        </w:rPr>
        <w:t>Proceedings of the International Seminar on Delivering Transpersonal Guidance and Counselling Services in School </w:t>
      </w:r>
      <w:r w:rsidRPr="00C11A3B">
        <w:rPr>
          <w:sz w:val="28"/>
          <w:szCs w:val="28"/>
        </w:rPr>
        <w:t>(pp. 47–53). Atlantis Press.</w:t>
      </w:r>
    </w:p>
    <w:p w14:paraId="45ABA02D" w14:textId="77777777" w:rsidR="00C11A3B" w:rsidRPr="00C11A3B" w:rsidRDefault="00C11A3B" w:rsidP="00C11A3B">
      <w:pPr>
        <w:numPr>
          <w:ilvl w:val="0"/>
          <w:numId w:val="7"/>
        </w:numPr>
        <w:rPr>
          <w:sz w:val="28"/>
          <w:szCs w:val="28"/>
        </w:rPr>
      </w:pPr>
      <w:r w:rsidRPr="00C11A3B">
        <w:rPr>
          <w:sz w:val="28"/>
          <w:szCs w:val="28"/>
        </w:rPr>
        <w:t>Johnson, W. R., &amp; Smith, E. W. (1997). Gestalt empty-chair dialogue versus systematic desensitization in the treatment of a phobia. </w:t>
      </w:r>
      <w:r w:rsidRPr="00C11A3B">
        <w:rPr>
          <w:i/>
          <w:iCs/>
          <w:sz w:val="28"/>
          <w:szCs w:val="28"/>
        </w:rPr>
        <w:t>Gestalt Review</w:t>
      </w:r>
      <w:r w:rsidRPr="00C11A3B">
        <w:rPr>
          <w:sz w:val="28"/>
          <w:szCs w:val="28"/>
        </w:rPr>
        <w:t>,</w:t>
      </w:r>
      <w:r w:rsidRPr="00C11A3B">
        <w:rPr>
          <w:i/>
          <w:iCs/>
          <w:sz w:val="28"/>
          <w:szCs w:val="28"/>
        </w:rPr>
        <w:t> 1</w:t>
      </w:r>
      <w:r w:rsidRPr="00C11A3B">
        <w:rPr>
          <w:sz w:val="28"/>
          <w:szCs w:val="28"/>
        </w:rPr>
        <w:t>(2), 150–162.</w:t>
      </w:r>
    </w:p>
    <w:p w14:paraId="642CC96B" w14:textId="77777777" w:rsidR="00C11A3B" w:rsidRPr="00C11A3B" w:rsidRDefault="00C11A3B" w:rsidP="00C11A3B">
      <w:pPr>
        <w:numPr>
          <w:ilvl w:val="0"/>
          <w:numId w:val="8"/>
        </w:numPr>
        <w:rPr>
          <w:sz w:val="28"/>
          <w:szCs w:val="28"/>
        </w:rPr>
      </w:pPr>
      <w:r w:rsidRPr="00C11A3B">
        <w:rPr>
          <w:sz w:val="28"/>
          <w:szCs w:val="28"/>
        </w:rPr>
        <w:t>Mann, D. (2010). </w:t>
      </w:r>
      <w:r w:rsidRPr="00C11A3B">
        <w:rPr>
          <w:i/>
          <w:iCs/>
          <w:sz w:val="28"/>
          <w:szCs w:val="28"/>
        </w:rPr>
        <w:t>Gestalt therapy: 100 key points and techniques</w:t>
      </w:r>
      <w:r w:rsidRPr="00C11A3B">
        <w:rPr>
          <w:sz w:val="28"/>
          <w:szCs w:val="28"/>
        </w:rPr>
        <w:t>. Routledge.</w:t>
      </w:r>
    </w:p>
    <w:p w14:paraId="2537FD5E" w14:textId="77777777" w:rsidR="00C11A3B" w:rsidRPr="00C11A3B" w:rsidRDefault="00C11A3B" w:rsidP="00C11A3B">
      <w:pPr>
        <w:numPr>
          <w:ilvl w:val="0"/>
          <w:numId w:val="9"/>
        </w:numPr>
        <w:rPr>
          <w:sz w:val="28"/>
          <w:szCs w:val="28"/>
        </w:rPr>
      </w:pPr>
      <w:r w:rsidRPr="00C11A3B">
        <w:rPr>
          <w:sz w:val="28"/>
          <w:szCs w:val="28"/>
        </w:rPr>
        <w:t>Nelson-Jones, R. (2014). </w:t>
      </w:r>
      <w:r w:rsidRPr="00C11A3B">
        <w:rPr>
          <w:i/>
          <w:iCs/>
          <w:sz w:val="28"/>
          <w:szCs w:val="28"/>
        </w:rPr>
        <w:t>Practical counselling and helping skills</w:t>
      </w:r>
      <w:r w:rsidRPr="00C11A3B">
        <w:rPr>
          <w:sz w:val="28"/>
          <w:szCs w:val="28"/>
        </w:rPr>
        <w:t>. Sage.</w:t>
      </w:r>
    </w:p>
    <w:p w14:paraId="6FFFBD69" w14:textId="77777777" w:rsidR="00C11A3B" w:rsidRPr="00C11A3B" w:rsidRDefault="00C11A3B" w:rsidP="00C11A3B">
      <w:pPr>
        <w:numPr>
          <w:ilvl w:val="0"/>
          <w:numId w:val="10"/>
        </w:numPr>
        <w:rPr>
          <w:sz w:val="28"/>
          <w:szCs w:val="28"/>
        </w:rPr>
      </w:pPr>
      <w:r w:rsidRPr="00C11A3B">
        <w:rPr>
          <w:sz w:val="28"/>
          <w:szCs w:val="28"/>
        </w:rPr>
        <w:t>Pugh, M. (2017, June 8). </w:t>
      </w:r>
      <w:r w:rsidRPr="00C11A3B">
        <w:rPr>
          <w:i/>
          <w:iCs/>
          <w:sz w:val="28"/>
          <w:szCs w:val="28"/>
        </w:rPr>
        <w:t>Pull up a chair</w:t>
      </w:r>
      <w:r w:rsidRPr="00C11A3B">
        <w:rPr>
          <w:sz w:val="28"/>
          <w:szCs w:val="28"/>
        </w:rPr>
        <w:t>. The British Psychological Society. https://www.bps.org.uk/psychologist/pull-chair</w:t>
      </w:r>
    </w:p>
    <w:p w14:paraId="4112632D" w14:textId="77777777" w:rsidR="00C11A3B" w:rsidRPr="00C11A3B" w:rsidRDefault="00C11A3B" w:rsidP="00C11A3B">
      <w:pPr>
        <w:numPr>
          <w:ilvl w:val="0"/>
          <w:numId w:val="11"/>
        </w:numPr>
        <w:rPr>
          <w:sz w:val="28"/>
          <w:szCs w:val="28"/>
        </w:rPr>
      </w:pPr>
      <w:r w:rsidRPr="00C11A3B">
        <w:rPr>
          <w:sz w:val="28"/>
          <w:szCs w:val="28"/>
        </w:rPr>
        <w:t>Pugh, M. (2018). Cognitive behavioural chairwork. </w:t>
      </w:r>
      <w:r w:rsidRPr="00C11A3B">
        <w:rPr>
          <w:i/>
          <w:iCs/>
          <w:sz w:val="28"/>
          <w:szCs w:val="28"/>
        </w:rPr>
        <w:t>International Journal of Cognitive Therapy</w:t>
      </w:r>
      <w:r w:rsidRPr="00C11A3B">
        <w:rPr>
          <w:sz w:val="28"/>
          <w:szCs w:val="28"/>
        </w:rPr>
        <w:t>,</w:t>
      </w:r>
      <w:r w:rsidRPr="00C11A3B">
        <w:rPr>
          <w:i/>
          <w:iCs/>
          <w:sz w:val="28"/>
          <w:szCs w:val="28"/>
        </w:rPr>
        <w:t> 11</w:t>
      </w:r>
      <w:r w:rsidRPr="00C11A3B">
        <w:rPr>
          <w:sz w:val="28"/>
          <w:szCs w:val="28"/>
        </w:rPr>
        <w:t>(1), 100–116.</w:t>
      </w:r>
    </w:p>
    <w:p w14:paraId="79737CE7" w14:textId="77777777" w:rsidR="00C11A3B" w:rsidRPr="00C11A3B" w:rsidRDefault="00C11A3B" w:rsidP="00C11A3B">
      <w:pPr>
        <w:numPr>
          <w:ilvl w:val="0"/>
          <w:numId w:val="12"/>
        </w:numPr>
        <w:rPr>
          <w:sz w:val="28"/>
          <w:szCs w:val="28"/>
        </w:rPr>
      </w:pPr>
      <w:r w:rsidRPr="00C11A3B">
        <w:rPr>
          <w:sz w:val="28"/>
          <w:szCs w:val="28"/>
        </w:rPr>
        <w:t>Smith, A. D., &amp; Quirk, K. (2017). Empty chair technique in couple and family therapy. In J. L. Lebow, A L. Chambers, &amp; D. C. Breunlin (Eds.), </w:t>
      </w:r>
      <w:r w:rsidRPr="00C11A3B">
        <w:rPr>
          <w:i/>
          <w:iCs/>
          <w:sz w:val="28"/>
          <w:szCs w:val="28"/>
        </w:rPr>
        <w:t>Encyclopedia of couple and family therapy </w:t>
      </w:r>
      <w:r w:rsidRPr="00C11A3B">
        <w:rPr>
          <w:sz w:val="28"/>
          <w:szCs w:val="28"/>
        </w:rPr>
        <w:t>(pp. 902–904). Springer.</w:t>
      </w:r>
    </w:p>
    <w:p w14:paraId="02CA7C9C" w14:textId="2C456EC1" w:rsidR="00C11A3B" w:rsidRPr="00A25B02" w:rsidRDefault="00C11A3B" w:rsidP="00A25B02">
      <w:pPr>
        <w:numPr>
          <w:ilvl w:val="0"/>
          <w:numId w:val="13"/>
        </w:numPr>
        <w:rPr>
          <w:sz w:val="28"/>
          <w:szCs w:val="28"/>
        </w:rPr>
      </w:pPr>
      <w:r w:rsidRPr="00C11A3B">
        <w:rPr>
          <w:sz w:val="28"/>
          <w:szCs w:val="28"/>
          <w:lang w:val="it-IT"/>
        </w:rPr>
        <w:t xml:space="preserve">Trijayanti, Y. W., Nurihsan, J., &amp; Hafina, A. (2019). </w:t>
      </w:r>
      <w:r w:rsidRPr="00C11A3B">
        <w:rPr>
          <w:sz w:val="28"/>
          <w:szCs w:val="28"/>
        </w:rPr>
        <w:t>Gestalt counseling with empty chair technique to reduce guilt among adolescents at risk. </w:t>
      </w:r>
      <w:r w:rsidRPr="00C11A3B">
        <w:rPr>
          <w:i/>
          <w:iCs/>
          <w:sz w:val="28"/>
          <w:szCs w:val="28"/>
        </w:rPr>
        <w:t>Islamic Guidance and Counseling Journal</w:t>
      </w:r>
      <w:r w:rsidRPr="00C11A3B">
        <w:rPr>
          <w:sz w:val="28"/>
          <w:szCs w:val="28"/>
        </w:rPr>
        <w:t>,</w:t>
      </w:r>
      <w:r w:rsidRPr="00C11A3B">
        <w:rPr>
          <w:i/>
          <w:iCs/>
          <w:sz w:val="28"/>
          <w:szCs w:val="28"/>
        </w:rPr>
        <w:t> 2</w:t>
      </w:r>
      <w:r w:rsidRPr="00C11A3B">
        <w:rPr>
          <w:sz w:val="28"/>
          <w:szCs w:val="28"/>
        </w:rPr>
        <w:t>(1), 1–10.</w:t>
      </w:r>
    </w:p>
    <w:sectPr w:rsidR="00C11A3B" w:rsidRPr="00A25B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69B175C"/>
    <w:multiLevelType w:val="multilevel"/>
    <w:tmpl w:val="B81C94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7630C78"/>
    <w:multiLevelType w:val="multilevel"/>
    <w:tmpl w:val="1AB02BE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4A36B64"/>
    <w:multiLevelType w:val="multilevel"/>
    <w:tmpl w:val="5D6C58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5E92431"/>
    <w:multiLevelType w:val="multilevel"/>
    <w:tmpl w:val="524A58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29875715">
    <w:abstractNumId w:val="1"/>
  </w:num>
  <w:num w:numId="2" w16cid:durableId="1288003288">
    <w:abstractNumId w:val="2"/>
  </w:num>
  <w:num w:numId="3" w16cid:durableId="1579368963">
    <w:abstractNumId w:val="3"/>
  </w:num>
  <w:num w:numId="4" w16cid:durableId="1080368456">
    <w:abstractNumId w:val="0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5" w16cid:durableId="343555336">
    <w:abstractNumId w:val="0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6" w16cid:durableId="1145243117">
    <w:abstractNumId w:val="0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7" w16cid:durableId="1686518497">
    <w:abstractNumId w:val="0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8" w16cid:durableId="1448046109">
    <w:abstractNumId w:val="0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9" w16cid:durableId="1503161065">
    <w:abstractNumId w:val="0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10" w16cid:durableId="1501890558">
    <w:abstractNumId w:val="0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11" w16cid:durableId="901528264">
    <w:abstractNumId w:val="0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12" w16cid:durableId="792207619">
    <w:abstractNumId w:val="0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13" w16cid:durableId="1643192901">
    <w:abstractNumId w:val="0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5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1A3B"/>
    <w:rsid w:val="000A0DA0"/>
    <w:rsid w:val="00735CA6"/>
    <w:rsid w:val="00830E94"/>
    <w:rsid w:val="00933CFD"/>
    <w:rsid w:val="009D076E"/>
    <w:rsid w:val="00A25B02"/>
    <w:rsid w:val="00A568EE"/>
    <w:rsid w:val="00BE6FEF"/>
    <w:rsid w:val="00C11A3B"/>
    <w:rsid w:val="00CB2A31"/>
    <w:rsid w:val="00F93B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56BDCE"/>
  <w15:chartTrackingRefBased/>
  <w15:docId w15:val="{644C7F57-98D6-4975-B7A7-B30ACC158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11A3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11A3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11A3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11A3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11A3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1A3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11A3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11A3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11A3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1A3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11A3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11A3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11A3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11A3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1A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11A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11A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11A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11A3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11A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11A3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11A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11A3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11A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11A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11A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11A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11A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11A3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11A3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11A3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4381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425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421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481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3287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4635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79915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44875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95012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30122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297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8058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6839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76364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11348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8903866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543019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3382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59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875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2307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7042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4299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57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08955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578193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75152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588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2031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725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86883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222093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3516145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855415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10819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334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positivepsychology.com/grounding-tools-techniques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909</Words>
  <Characters>5183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 Morandi</dc:creator>
  <cp:keywords/>
  <dc:description/>
  <cp:lastModifiedBy>Mat Morandi</cp:lastModifiedBy>
  <cp:revision>3</cp:revision>
  <dcterms:created xsi:type="dcterms:W3CDTF">2025-03-20T05:46:00Z</dcterms:created>
  <dcterms:modified xsi:type="dcterms:W3CDTF">2025-03-20T08:02:00Z</dcterms:modified>
</cp:coreProperties>
</file>