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D1299F" w:rsidRDefault="00B21F2E" w:rsidP="00A551C6">
      <w:pPr>
        <w:jc w:val="center"/>
        <w:rPr>
          <w:rFonts w:ascii="Tahoma" w:hAnsi="Tahoma" w:cs="Tahoma"/>
          <w:b/>
          <w:u w:val="single"/>
        </w:rPr>
      </w:pPr>
    </w:p>
    <w:p w14:paraId="618BF57D" w14:textId="77777777" w:rsidR="001B69C8" w:rsidRPr="00D1299F" w:rsidRDefault="001B69C8" w:rsidP="00B945EA">
      <w:pPr>
        <w:rPr>
          <w:rFonts w:ascii="Tahoma" w:hAnsi="Tahoma" w:cs="Tahoma"/>
          <w:b/>
          <w:u w:val="single"/>
        </w:rPr>
      </w:pPr>
    </w:p>
    <w:p w14:paraId="5E1B2845" w14:textId="77777777" w:rsidR="001B69C8" w:rsidRPr="00D1299F" w:rsidRDefault="001B69C8" w:rsidP="00B945EA">
      <w:pPr>
        <w:rPr>
          <w:rFonts w:ascii="Tahoma" w:hAnsi="Tahoma" w:cs="Tahoma"/>
          <w:b/>
          <w:u w:val="single"/>
        </w:rPr>
      </w:pPr>
    </w:p>
    <w:p w14:paraId="3FBC8958" w14:textId="2864CFD5" w:rsidR="00301AD0" w:rsidRPr="00D1299F" w:rsidRDefault="001B6DB4" w:rsidP="00B945EA">
      <w:pPr>
        <w:rPr>
          <w:rFonts w:ascii="Tahoma" w:hAnsi="Tahoma" w:cs="Tahoma"/>
          <w:b/>
          <w:u w:val="single"/>
        </w:rPr>
      </w:pPr>
      <w:r w:rsidRPr="00D1299F">
        <w:rPr>
          <w:rFonts w:ascii="Tahoma" w:hAnsi="Tahoma" w:cs="Tahoma"/>
          <w:b/>
          <w:u w:val="single"/>
        </w:rPr>
        <w:t>L</w:t>
      </w:r>
      <w:r w:rsidR="001B69C8" w:rsidRPr="00D1299F">
        <w:rPr>
          <w:rFonts w:ascii="Tahoma" w:hAnsi="Tahoma" w:cs="Tahoma"/>
          <w:b/>
          <w:u w:val="single"/>
        </w:rPr>
        <w:t>E</w:t>
      </w:r>
      <w:r w:rsidRPr="00D1299F">
        <w:rPr>
          <w:rFonts w:ascii="Tahoma" w:hAnsi="Tahoma" w:cs="Tahoma"/>
          <w:b/>
          <w:u w:val="single"/>
        </w:rPr>
        <w:t>V</w:t>
      </w:r>
      <w:r w:rsidR="001B69C8" w:rsidRPr="00D1299F">
        <w:rPr>
          <w:rFonts w:ascii="Tahoma" w:hAnsi="Tahoma" w:cs="Tahoma"/>
          <w:b/>
          <w:u w:val="single"/>
        </w:rPr>
        <w:t>EL 4</w:t>
      </w:r>
      <w:r w:rsidRPr="00D1299F">
        <w:rPr>
          <w:rFonts w:ascii="Tahoma" w:hAnsi="Tahoma" w:cs="Tahoma"/>
          <w:b/>
          <w:u w:val="single"/>
        </w:rPr>
        <w:t xml:space="preserve"> </w:t>
      </w:r>
      <w:r w:rsidR="00643CB9" w:rsidRPr="00D1299F">
        <w:rPr>
          <w:rFonts w:ascii="Tahoma" w:hAnsi="Tahoma" w:cs="Tahoma"/>
          <w:b/>
          <w:u w:val="single"/>
        </w:rPr>
        <w:t>–</w:t>
      </w:r>
      <w:r w:rsidRPr="00D1299F">
        <w:rPr>
          <w:rFonts w:ascii="Tahoma" w:hAnsi="Tahoma" w:cs="Tahoma"/>
          <w:b/>
          <w:u w:val="single"/>
        </w:rPr>
        <w:t xml:space="preserve"> </w:t>
      </w:r>
      <w:r w:rsidR="00B21F2E" w:rsidRPr="00D1299F">
        <w:rPr>
          <w:rFonts w:ascii="Tahoma" w:hAnsi="Tahoma" w:cs="Tahoma"/>
          <w:b/>
          <w:u w:val="single"/>
        </w:rPr>
        <w:t xml:space="preserve">Student Journal </w:t>
      </w:r>
      <w:r w:rsidR="00A138AA" w:rsidRPr="00D1299F">
        <w:rPr>
          <w:rFonts w:ascii="Tahoma" w:hAnsi="Tahoma" w:cs="Tahoma"/>
          <w:b/>
          <w:u w:val="single"/>
        </w:rPr>
        <w:t>(750 words)</w:t>
      </w:r>
    </w:p>
    <w:p w14:paraId="3EEDD075" w14:textId="77777777" w:rsidR="00C50AE7" w:rsidRPr="00D1299F" w:rsidRDefault="00C50AE7" w:rsidP="00B945EA">
      <w:pPr>
        <w:rPr>
          <w:rFonts w:ascii="Tahoma" w:hAnsi="Tahoma" w:cs="Tahoma"/>
          <w:b/>
          <w:u w:val="single"/>
        </w:rPr>
      </w:pPr>
    </w:p>
    <w:p w14:paraId="4462EA07" w14:textId="524C674A" w:rsidR="00301AD0" w:rsidRPr="00D1299F" w:rsidRDefault="00B21F2E" w:rsidP="00B945EA">
      <w:pPr>
        <w:rPr>
          <w:rFonts w:ascii="Tahoma" w:hAnsi="Tahoma" w:cs="Tahoma"/>
        </w:rPr>
      </w:pPr>
      <w:r w:rsidRPr="00D1299F">
        <w:rPr>
          <w:rFonts w:ascii="Tahoma" w:hAnsi="Tahoma" w:cs="Tahoma"/>
        </w:rPr>
        <w:t xml:space="preserve">You are required to complete a </w:t>
      </w:r>
      <w:r w:rsidR="00AE799D" w:rsidRPr="00D1299F">
        <w:rPr>
          <w:rFonts w:ascii="Tahoma" w:hAnsi="Tahoma" w:cs="Tahoma"/>
        </w:rPr>
        <w:t>j</w:t>
      </w:r>
      <w:r w:rsidRPr="00D1299F">
        <w:rPr>
          <w:rFonts w:ascii="Tahoma" w:hAnsi="Tahoma" w:cs="Tahoma"/>
        </w:rPr>
        <w:t>ournal</w:t>
      </w:r>
      <w:r w:rsidR="00AE799D" w:rsidRPr="00D1299F">
        <w:rPr>
          <w:rFonts w:ascii="Tahoma" w:hAnsi="Tahoma" w:cs="Tahoma"/>
        </w:rPr>
        <w:t xml:space="preserve"> entry</w:t>
      </w:r>
      <w:r w:rsidRPr="00D1299F">
        <w:rPr>
          <w:rFonts w:ascii="Tahoma" w:hAnsi="Tahoma" w:cs="Tahoma"/>
        </w:rPr>
        <w:t xml:space="preserve"> to capture the learning experience and knowledge you </w:t>
      </w:r>
      <w:r w:rsidR="003617CF" w:rsidRPr="00D1299F">
        <w:rPr>
          <w:rFonts w:ascii="Tahoma" w:hAnsi="Tahoma" w:cs="Tahoma"/>
        </w:rPr>
        <w:t>have</w:t>
      </w:r>
      <w:r w:rsidRPr="00D1299F">
        <w:rPr>
          <w:rFonts w:ascii="Tahoma" w:hAnsi="Tahoma" w:cs="Tahoma"/>
        </w:rPr>
        <w:t xml:space="preserve"> acquiring during </w:t>
      </w:r>
      <w:r w:rsidR="003617CF" w:rsidRPr="00D1299F">
        <w:rPr>
          <w:rFonts w:ascii="Tahoma" w:hAnsi="Tahoma" w:cs="Tahoma"/>
        </w:rPr>
        <w:t>a particular lecture</w:t>
      </w:r>
      <w:r w:rsidRPr="00D1299F">
        <w:rPr>
          <w:rFonts w:ascii="Tahoma" w:hAnsi="Tahoma" w:cs="Tahoma"/>
        </w:rPr>
        <w:t xml:space="preserve">. </w:t>
      </w:r>
      <w:r w:rsidR="00301AD0" w:rsidRPr="00D1299F">
        <w:rPr>
          <w:rFonts w:ascii="Tahoma" w:hAnsi="Tahoma" w:cs="Tahoma"/>
        </w:rPr>
        <w:t xml:space="preserve"> </w:t>
      </w:r>
      <w:r w:rsidR="003617CF" w:rsidRPr="00D1299F">
        <w:rPr>
          <w:rFonts w:ascii="Tahoma" w:hAnsi="Tahoma" w:cs="Tahoma"/>
        </w:rPr>
        <w:t>You may choose from the following topics:</w:t>
      </w:r>
    </w:p>
    <w:p w14:paraId="3E2C1866" w14:textId="26AEF7EA" w:rsidR="0079230B" w:rsidRPr="00D1299F" w:rsidRDefault="0079230B" w:rsidP="009061F1">
      <w:pPr>
        <w:pStyle w:val="NormalWeb"/>
        <w:numPr>
          <w:ilvl w:val="0"/>
          <w:numId w:val="28"/>
        </w:numPr>
        <w:rPr>
          <w:rFonts w:ascii="SymbolMT" w:hAnsi="SymbolMT"/>
        </w:rPr>
      </w:pPr>
      <w:r w:rsidRPr="00D1299F">
        <w:rPr>
          <w:rFonts w:ascii="Calibri" w:hAnsi="Calibri" w:cs="Calibri"/>
        </w:rPr>
        <w:t xml:space="preserve">Allergies and Intolerances and the importance within the industry </w:t>
      </w:r>
    </w:p>
    <w:p w14:paraId="3CB0DA4B" w14:textId="77777777" w:rsidR="0079230B" w:rsidRPr="00D1299F" w:rsidRDefault="0079230B" w:rsidP="0079230B">
      <w:pPr>
        <w:pStyle w:val="NormalWeb"/>
        <w:numPr>
          <w:ilvl w:val="0"/>
          <w:numId w:val="28"/>
        </w:numPr>
        <w:rPr>
          <w:rFonts w:ascii="SymbolMT" w:hAnsi="SymbolMT"/>
        </w:rPr>
      </w:pPr>
      <w:r w:rsidRPr="00D1299F">
        <w:rPr>
          <w:rFonts w:ascii="Calibri" w:hAnsi="Calibri" w:cs="Calibri"/>
        </w:rPr>
        <w:t xml:space="preserve">Ratings, Inspections and Reporting Procedures </w:t>
      </w:r>
    </w:p>
    <w:p w14:paraId="1EB2ED0E" w14:textId="77777777" w:rsidR="00B945EA" w:rsidRPr="00D1299F" w:rsidRDefault="00B945EA" w:rsidP="00B945EA">
      <w:pPr>
        <w:rPr>
          <w:rFonts w:ascii="Tahoma" w:hAnsi="Tahoma" w:cs="Tahoma"/>
        </w:rPr>
      </w:pPr>
    </w:p>
    <w:p w14:paraId="7011E673" w14:textId="2181B123" w:rsidR="00B21F2E" w:rsidRPr="00D1299F" w:rsidRDefault="00B21F2E" w:rsidP="00B945EA">
      <w:pPr>
        <w:rPr>
          <w:rFonts w:ascii="Tahoma" w:hAnsi="Tahoma" w:cs="Tahoma"/>
        </w:rPr>
      </w:pPr>
      <w:r w:rsidRPr="00D1299F">
        <w:rPr>
          <w:rFonts w:ascii="Tahoma" w:hAnsi="Tahoma" w:cs="Tahoma"/>
        </w:rPr>
        <w:t xml:space="preserve">Consider the </w:t>
      </w:r>
      <w:r w:rsidR="00C414B0" w:rsidRPr="00D1299F">
        <w:rPr>
          <w:rFonts w:ascii="Tahoma" w:hAnsi="Tahoma" w:cs="Tahoma"/>
        </w:rPr>
        <w:t xml:space="preserve">appropriate </w:t>
      </w:r>
      <w:r w:rsidRPr="00D1299F">
        <w:rPr>
          <w:rFonts w:ascii="Tahoma" w:hAnsi="Tahoma" w:cs="Tahoma"/>
        </w:rPr>
        <w:t>lecture</w:t>
      </w:r>
      <w:r w:rsidR="00C414B0" w:rsidRPr="00D1299F">
        <w:rPr>
          <w:rFonts w:ascii="Tahoma" w:hAnsi="Tahoma" w:cs="Tahoma"/>
        </w:rPr>
        <w:t>s</w:t>
      </w:r>
      <w:r w:rsidRPr="00D1299F">
        <w:rPr>
          <w:rFonts w:ascii="Tahoma" w:hAnsi="Tahoma" w:cs="Tahoma"/>
        </w:rPr>
        <w:t xml:space="preserve">. What was the </w:t>
      </w:r>
      <w:r w:rsidR="00B945EA" w:rsidRPr="00D1299F">
        <w:rPr>
          <w:rFonts w:ascii="Tahoma" w:hAnsi="Tahoma" w:cs="Tahoma"/>
        </w:rPr>
        <w:t>topic and w</w:t>
      </w:r>
      <w:r w:rsidRPr="00D1299F">
        <w:rPr>
          <w:rFonts w:ascii="Tahoma" w:hAnsi="Tahoma" w:cs="Tahoma"/>
        </w:rPr>
        <w:t>hat have you learn</w:t>
      </w:r>
      <w:r w:rsidR="0066732A" w:rsidRPr="00D1299F">
        <w:rPr>
          <w:rFonts w:ascii="Tahoma" w:hAnsi="Tahoma" w:cs="Tahoma"/>
        </w:rPr>
        <w:t>t</w:t>
      </w:r>
      <w:r w:rsidRPr="00D1299F">
        <w:rPr>
          <w:rFonts w:ascii="Tahoma" w:hAnsi="Tahoma" w:cs="Tahoma"/>
        </w:rPr>
        <w:t xml:space="preserve">? </w:t>
      </w:r>
      <w:r w:rsidR="001B69C8" w:rsidRPr="00D1299F">
        <w:rPr>
          <w:rFonts w:ascii="Tahoma" w:hAnsi="Tahoma" w:cs="Tahoma"/>
        </w:rPr>
        <w:t xml:space="preserve">Provide a </w:t>
      </w:r>
      <w:r w:rsidR="001B69C8" w:rsidRPr="00D1299F">
        <w:rPr>
          <w:rFonts w:ascii="Tahoma" w:hAnsi="Tahoma" w:cs="Tahoma"/>
          <w:b/>
          <w:bCs/>
        </w:rPr>
        <w:t>brief summary</w:t>
      </w:r>
      <w:r w:rsidR="001B69C8" w:rsidRPr="00D1299F">
        <w:rPr>
          <w:rFonts w:ascii="Tahoma" w:hAnsi="Tahoma" w:cs="Tahoma"/>
        </w:rPr>
        <w:t xml:space="preserve">. </w:t>
      </w:r>
      <w:r w:rsidRPr="00D1299F">
        <w:rPr>
          <w:rFonts w:ascii="Tahoma" w:hAnsi="Tahoma" w:cs="Tahoma"/>
        </w:rPr>
        <w:t xml:space="preserve">What </w:t>
      </w:r>
      <w:r w:rsidR="00B945EA" w:rsidRPr="00D1299F">
        <w:rPr>
          <w:rFonts w:ascii="Tahoma" w:hAnsi="Tahoma" w:cs="Tahoma"/>
          <w:b/>
          <w:bCs/>
        </w:rPr>
        <w:t>new skills</w:t>
      </w:r>
      <w:r w:rsidR="00C414B0" w:rsidRPr="00D1299F">
        <w:rPr>
          <w:rFonts w:ascii="Tahoma" w:hAnsi="Tahoma" w:cs="Tahoma"/>
          <w:b/>
          <w:bCs/>
        </w:rPr>
        <w:t xml:space="preserve"> / knowledge</w:t>
      </w:r>
      <w:r w:rsidR="00B945EA" w:rsidRPr="00D1299F">
        <w:rPr>
          <w:rFonts w:ascii="Tahoma" w:hAnsi="Tahoma" w:cs="Tahoma"/>
          <w:b/>
          <w:bCs/>
        </w:rPr>
        <w:t xml:space="preserve"> have you acquired</w:t>
      </w:r>
      <w:r w:rsidR="00B945EA" w:rsidRPr="00D1299F">
        <w:rPr>
          <w:rFonts w:ascii="Tahoma" w:hAnsi="Tahoma" w:cs="Tahoma"/>
        </w:rPr>
        <w:t xml:space="preserve">? How will you </w:t>
      </w:r>
      <w:r w:rsidR="00B945EA" w:rsidRPr="00D1299F">
        <w:rPr>
          <w:rFonts w:ascii="Tahoma" w:hAnsi="Tahoma" w:cs="Tahoma"/>
          <w:b/>
          <w:bCs/>
        </w:rPr>
        <w:t>apply your knowledge</w:t>
      </w:r>
      <w:r w:rsidR="00C414B0" w:rsidRPr="00D1299F">
        <w:rPr>
          <w:rFonts w:ascii="Tahoma" w:hAnsi="Tahoma" w:cs="Tahoma"/>
          <w:b/>
          <w:bCs/>
        </w:rPr>
        <w:t xml:space="preserve"> in the future</w:t>
      </w:r>
      <w:r w:rsidR="00B945EA" w:rsidRPr="00D1299F">
        <w:rPr>
          <w:rFonts w:ascii="Tahoma" w:hAnsi="Tahoma" w:cs="Tahoma"/>
        </w:rPr>
        <w:t xml:space="preserve">? </w:t>
      </w:r>
      <w:r w:rsidR="0066732A" w:rsidRPr="00D1299F">
        <w:rPr>
          <w:rFonts w:ascii="Tahoma" w:hAnsi="Tahoma" w:cs="Tahoma"/>
        </w:rPr>
        <w:t xml:space="preserve">What are your </w:t>
      </w:r>
      <w:r w:rsidR="0066732A" w:rsidRPr="00D1299F">
        <w:rPr>
          <w:rFonts w:ascii="Tahoma" w:hAnsi="Tahoma" w:cs="Tahoma"/>
          <w:b/>
          <w:bCs/>
        </w:rPr>
        <w:t>personal reflections</w:t>
      </w:r>
      <w:r w:rsidR="00197F4A" w:rsidRPr="00D1299F">
        <w:rPr>
          <w:rFonts w:ascii="Tahoma" w:hAnsi="Tahoma" w:cs="Tahoma"/>
        </w:rPr>
        <w:t xml:space="preserve"> on the subject</w:t>
      </w:r>
      <w:r w:rsidR="00C35AEF" w:rsidRPr="00D1299F">
        <w:rPr>
          <w:rFonts w:ascii="Tahoma" w:hAnsi="Tahoma" w:cs="Tahoma"/>
        </w:rPr>
        <w:t xml:space="preserve">? </w:t>
      </w:r>
      <w:r w:rsidR="00CC3464" w:rsidRPr="00D1299F">
        <w:rPr>
          <w:rFonts w:ascii="Tahoma" w:hAnsi="Tahoma" w:cs="Tahoma"/>
        </w:rPr>
        <w:t xml:space="preserve">Why is this </w:t>
      </w:r>
      <w:r w:rsidR="00CC3464" w:rsidRPr="00D1299F">
        <w:rPr>
          <w:rFonts w:ascii="Tahoma" w:hAnsi="Tahoma" w:cs="Tahoma"/>
          <w:b/>
          <w:bCs/>
        </w:rPr>
        <w:t>topic impo</w:t>
      </w:r>
      <w:r w:rsidR="00CD40C2" w:rsidRPr="00D1299F">
        <w:rPr>
          <w:rFonts w:ascii="Tahoma" w:hAnsi="Tahoma" w:cs="Tahoma"/>
          <w:b/>
          <w:bCs/>
        </w:rPr>
        <w:t>rtant within the industry</w:t>
      </w:r>
      <w:r w:rsidR="00CD40C2" w:rsidRPr="00D1299F">
        <w:rPr>
          <w:rFonts w:ascii="Tahoma" w:hAnsi="Tahoma" w:cs="Tahoma"/>
        </w:rPr>
        <w:t xml:space="preserve">? </w:t>
      </w:r>
      <w:r w:rsidR="00C35AEF" w:rsidRPr="00D1299F">
        <w:rPr>
          <w:rFonts w:ascii="Tahoma" w:hAnsi="Tahoma" w:cs="Tahoma"/>
        </w:rPr>
        <w:t xml:space="preserve">Provide </w:t>
      </w:r>
      <w:r w:rsidR="00C35AEF" w:rsidRPr="00D1299F">
        <w:rPr>
          <w:rFonts w:ascii="Tahoma" w:hAnsi="Tahoma" w:cs="Tahoma"/>
          <w:b/>
          <w:bCs/>
        </w:rPr>
        <w:t>evidence of further reading</w:t>
      </w:r>
      <w:r w:rsidR="00CD40C2" w:rsidRPr="00D1299F">
        <w:rPr>
          <w:rFonts w:ascii="Tahoma" w:hAnsi="Tahoma" w:cs="Tahoma"/>
        </w:rPr>
        <w:t>. Include a minimum of 5 references</w:t>
      </w:r>
      <w:r w:rsidR="00A138AA" w:rsidRPr="00D1299F">
        <w:rPr>
          <w:rFonts w:ascii="Tahoma" w:hAnsi="Tahoma" w:cs="Tahoma"/>
        </w:rPr>
        <w:t>.</w:t>
      </w:r>
    </w:p>
    <w:p w14:paraId="21B8D9FF" w14:textId="77777777" w:rsidR="00301AD0" w:rsidRPr="00D1299F"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D1299F" w14:paraId="0D3FB92D" w14:textId="77777777" w:rsidTr="00B21F2E">
        <w:tc>
          <w:tcPr>
            <w:tcW w:w="3987" w:type="dxa"/>
            <w:shd w:val="clear" w:color="auto" w:fill="8DB3E2" w:themeFill="text2" w:themeFillTint="66"/>
          </w:tcPr>
          <w:p w14:paraId="4B8FE21B" w14:textId="5D96D937" w:rsidR="00B21F2E" w:rsidRPr="00D1299F" w:rsidRDefault="00B21F2E">
            <w:pPr>
              <w:rPr>
                <w:rFonts w:ascii="Tahoma" w:hAnsi="Tahoma" w:cs="Tahoma"/>
                <w:b/>
                <w:sz w:val="20"/>
                <w:szCs w:val="20"/>
              </w:rPr>
            </w:pPr>
            <w:r w:rsidRPr="00D1299F">
              <w:rPr>
                <w:rFonts w:ascii="Tahoma" w:hAnsi="Tahoma" w:cs="Tahoma"/>
                <w:b/>
                <w:sz w:val="20"/>
                <w:szCs w:val="20"/>
              </w:rPr>
              <w:t>Student Name:</w:t>
            </w:r>
            <w:r w:rsidR="003478CE" w:rsidRPr="00D1299F">
              <w:rPr>
                <w:rFonts w:ascii="Tahoma" w:hAnsi="Tahoma" w:cs="Tahoma"/>
                <w:b/>
                <w:sz w:val="20"/>
                <w:szCs w:val="20"/>
              </w:rPr>
              <w:t xml:space="preserve"> </w:t>
            </w:r>
            <w:r w:rsidR="00DE4F84">
              <w:rPr>
                <w:rFonts w:ascii="Tahoma" w:hAnsi="Tahoma" w:cs="Tahoma"/>
                <w:b/>
                <w:sz w:val="20"/>
                <w:szCs w:val="20"/>
              </w:rPr>
              <w:t>Syed Hussain Ahmed</w:t>
            </w:r>
          </w:p>
          <w:p w14:paraId="498F0B10" w14:textId="77777777" w:rsidR="001B69C8" w:rsidRPr="00D1299F" w:rsidRDefault="001B69C8">
            <w:pPr>
              <w:rPr>
                <w:rFonts w:ascii="Tahoma" w:hAnsi="Tahoma" w:cs="Tahoma"/>
                <w:b/>
                <w:sz w:val="20"/>
                <w:szCs w:val="20"/>
              </w:rPr>
            </w:pPr>
          </w:p>
          <w:p w14:paraId="69E1F0CF" w14:textId="53C4455A" w:rsidR="00B21F2E" w:rsidRPr="00D1299F" w:rsidRDefault="001B69C8">
            <w:pPr>
              <w:rPr>
                <w:rFonts w:ascii="Tahoma" w:hAnsi="Tahoma" w:cs="Tahoma"/>
                <w:b/>
                <w:sz w:val="20"/>
                <w:szCs w:val="20"/>
              </w:rPr>
            </w:pPr>
            <w:r w:rsidRPr="00D1299F">
              <w:rPr>
                <w:rFonts w:ascii="Tahoma" w:hAnsi="Tahoma" w:cs="Tahoma"/>
                <w:b/>
                <w:sz w:val="20"/>
                <w:szCs w:val="20"/>
              </w:rPr>
              <w:t>Student Number:</w:t>
            </w:r>
            <w:r w:rsidR="003478CE" w:rsidRPr="00D1299F">
              <w:rPr>
                <w:rFonts w:ascii="Tahoma" w:hAnsi="Tahoma" w:cs="Tahoma"/>
                <w:b/>
                <w:sz w:val="20"/>
                <w:szCs w:val="20"/>
              </w:rPr>
              <w:t xml:space="preserve"> </w:t>
            </w:r>
            <w:r w:rsidR="00DE4F84">
              <w:rPr>
                <w:rFonts w:ascii="Tahoma" w:hAnsi="Tahoma" w:cs="Tahoma"/>
                <w:b/>
                <w:sz w:val="20"/>
                <w:szCs w:val="20"/>
              </w:rPr>
              <w:t>2120133</w:t>
            </w:r>
          </w:p>
          <w:p w14:paraId="1BE02E96" w14:textId="77777777" w:rsidR="00B21F2E" w:rsidRPr="00D1299F" w:rsidRDefault="00B21F2E">
            <w:pPr>
              <w:rPr>
                <w:rFonts w:ascii="Tahoma" w:hAnsi="Tahoma" w:cs="Tahoma"/>
                <w:b/>
                <w:sz w:val="20"/>
                <w:szCs w:val="20"/>
              </w:rPr>
            </w:pPr>
          </w:p>
        </w:tc>
        <w:tc>
          <w:tcPr>
            <w:tcW w:w="7195" w:type="dxa"/>
            <w:shd w:val="clear" w:color="auto" w:fill="8DB3E2" w:themeFill="text2" w:themeFillTint="66"/>
          </w:tcPr>
          <w:p w14:paraId="488BCD26" w14:textId="2DC43F6A" w:rsidR="00B21F2E" w:rsidRPr="00D1299F" w:rsidRDefault="001B69C8">
            <w:pPr>
              <w:rPr>
                <w:rFonts w:ascii="Tahoma" w:hAnsi="Tahoma" w:cs="Tahoma"/>
                <w:b/>
                <w:sz w:val="20"/>
                <w:szCs w:val="20"/>
              </w:rPr>
            </w:pPr>
            <w:r w:rsidRPr="00D1299F">
              <w:rPr>
                <w:rFonts w:ascii="Tahoma" w:hAnsi="Tahoma" w:cs="Tahoma"/>
                <w:b/>
                <w:sz w:val="20"/>
                <w:szCs w:val="20"/>
              </w:rPr>
              <w:t>Module:</w:t>
            </w:r>
            <w:r w:rsidR="003478CE" w:rsidRPr="00D1299F">
              <w:rPr>
                <w:rFonts w:ascii="Tahoma" w:hAnsi="Tahoma" w:cs="Tahoma"/>
                <w:b/>
                <w:sz w:val="20"/>
                <w:szCs w:val="20"/>
              </w:rPr>
              <w:t xml:space="preserve"> </w:t>
            </w:r>
            <w:r w:rsidR="00DE4F84">
              <w:rPr>
                <w:rFonts w:ascii="Tahoma" w:hAnsi="Tahoma" w:cs="Tahoma"/>
                <w:b/>
                <w:sz w:val="20"/>
                <w:szCs w:val="20"/>
              </w:rPr>
              <w:t xml:space="preserve">Food &amp; Beverage </w:t>
            </w:r>
            <w:r w:rsidR="00AD3134">
              <w:rPr>
                <w:rFonts w:ascii="Tahoma" w:hAnsi="Tahoma" w:cs="Tahoma"/>
                <w:b/>
                <w:sz w:val="20"/>
                <w:szCs w:val="20"/>
              </w:rPr>
              <w:t>Operations (BMIH4002)</w:t>
            </w:r>
          </w:p>
          <w:p w14:paraId="2019D1B6" w14:textId="77777777" w:rsidR="00B21F2E" w:rsidRPr="00D1299F" w:rsidRDefault="00B21F2E" w:rsidP="00B21F2E">
            <w:pPr>
              <w:rPr>
                <w:rFonts w:ascii="Tahoma" w:hAnsi="Tahoma" w:cs="Tahoma"/>
                <w:b/>
                <w:sz w:val="20"/>
                <w:szCs w:val="20"/>
              </w:rPr>
            </w:pPr>
          </w:p>
          <w:p w14:paraId="450FE136" w14:textId="55F4B71C" w:rsidR="001B69C8" w:rsidRPr="00D1299F" w:rsidRDefault="001B69C8" w:rsidP="00D73F07">
            <w:pPr>
              <w:rPr>
                <w:rFonts w:ascii="Tahoma" w:hAnsi="Tahoma" w:cs="Tahoma"/>
                <w:b/>
                <w:sz w:val="20"/>
                <w:szCs w:val="20"/>
              </w:rPr>
            </w:pPr>
            <w:r w:rsidRPr="00D1299F">
              <w:rPr>
                <w:rFonts w:ascii="Tahoma" w:hAnsi="Tahoma" w:cs="Tahoma"/>
                <w:b/>
                <w:sz w:val="20"/>
                <w:szCs w:val="20"/>
              </w:rPr>
              <w:t>Lecturer:</w:t>
            </w:r>
            <w:r w:rsidR="003478CE" w:rsidRPr="00D1299F">
              <w:rPr>
                <w:rFonts w:ascii="Tahoma" w:hAnsi="Tahoma" w:cs="Tahoma"/>
                <w:b/>
                <w:sz w:val="20"/>
                <w:szCs w:val="20"/>
              </w:rPr>
              <w:t xml:space="preserve"> </w:t>
            </w:r>
            <w:r w:rsidR="00D73F07" w:rsidRPr="00D73F07">
              <w:rPr>
                <w:rFonts w:ascii="Tahoma" w:hAnsi="Tahoma" w:cs="Tahoma"/>
                <w:b/>
                <w:sz w:val="20"/>
                <w:szCs w:val="20"/>
              </w:rPr>
              <w:t>Ffion Cumberpatch</w:t>
            </w:r>
          </w:p>
        </w:tc>
      </w:tr>
    </w:tbl>
    <w:p w14:paraId="1F13C318" w14:textId="4D5FFF34" w:rsidR="0062012D" w:rsidRPr="00D1299F"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D1299F" w14:paraId="19DFCE05" w14:textId="77777777" w:rsidTr="00563973">
        <w:tc>
          <w:tcPr>
            <w:tcW w:w="3983" w:type="dxa"/>
            <w:shd w:val="clear" w:color="auto" w:fill="FBD4B4" w:themeFill="accent6" w:themeFillTint="66"/>
          </w:tcPr>
          <w:p w14:paraId="15299B24" w14:textId="4E36E63F" w:rsidR="00B21F2E" w:rsidRPr="00D1299F" w:rsidRDefault="008F0D83" w:rsidP="00B21F2E">
            <w:pPr>
              <w:rPr>
                <w:rFonts w:ascii="Tahoma" w:hAnsi="Tahoma" w:cs="Tahoma"/>
                <w:b/>
                <w:sz w:val="20"/>
                <w:szCs w:val="20"/>
              </w:rPr>
            </w:pPr>
            <w:r w:rsidRPr="00D1299F">
              <w:rPr>
                <w:rFonts w:ascii="Tahoma" w:hAnsi="Tahoma" w:cs="Tahoma"/>
                <w:b/>
                <w:sz w:val="20"/>
                <w:szCs w:val="20"/>
              </w:rPr>
              <w:t>Topic of choice:</w:t>
            </w:r>
            <w:r w:rsidR="00B60FDF" w:rsidRPr="00D1299F">
              <w:rPr>
                <w:rFonts w:ascii="Tahoma" w:hAnsi="Tahoma" w:cs="Tahoma"/>
                <w:b/>
                <w:sz w:val="20"/>
                <w:szCs w:val="20"/>
              </w:rPr>
              <w:t xml:space="preserve"> </w:t>
            </w:r>
          </w:p>
        </w:tc>
        <w:tc>
          <w:tcPr>
            <w:tcW w:w="7199" w:type="dxa"/>
            <w:shd w:val="clear" w:color="auto" w:fill="FBD4B4" w:themeFill="accent6" w:themeFillTint="66"/>
          </w:tcPr>
          <w:p w14:paraId="60ECFBE4" w14:textId="77777777" w:rsidR="00C879F3" w:rsidRPr="00D1299F" w:rsidRDefault="00C879F3" w:rsidP="00C879F3">
            <w:pPr>
              <w:pStyle w:val="NormalWeb"/>
              <w:rPr>
                <w:rFonts w:ascii="SymbolMT" w:hAnsi="SymbolMT"/>
              </w:rPr>
            </w:pPr>
            <w:r w:rsidRPr="00D1299F">
              <w:rPr>
                <w:rFonts w:ascii="Calibri" w:hAnsi="Calibri" w:cs="Calibri"/>
              </w:rPr>
              <w:t xml:space="preserve">Allergies and Intolerances and the importance within the industry </w:t>
            </w:r>
          </w:p>
          <w:p w14:paraId="36F1B310" w14:textId="77777777" w:rsidR="00B21F2E" w:rsidRPr="00D1299F" w:rsidRDefault="00B21F2E" w:rsidP="00B21F2E">
            <w:pPr>
              <w:jc w:val="center"/>
              <w:rPr>
                <w:rFonts w:ascii="Tahoma" w:hAnsi="Tahoma" w:cs="Tahoma"/>
                <w:b/>
                <w:sz w:val="20"/>
                <w:szCs w:val="20"/>
              </w:rPr>
            </w:pPr>
          </w:p>
          <w:p w14:paraId="5A58C08D" w14:textId="0CB28053" w:rsidR="00B21F2E" w:rsidRPr="00D1299F" w:rsidRDefault="00B21F2E" w:rsidP="00B21F2E">
            <w:pPr>
              <w:jc w:val="center"/>
              <w:rPr>
                <w:rFonts w:ascii="Tahoma" w:hAnsi="Tahoma" w:cs="Tahoma"/>
                <w:b/>
                <w:sz w:val="20"/>
                <w:szCs w:val="20"/>
              </w:rPr>
            </w:pPr>
          </w:p>
        </w:tc>
      </w:tr>
      <w:tr w:rsidR="00B945EA" w:rsidRPr="00D1299F" w14:paraId="60CC0225" w14:textId="77777777" w:rsidTr="00A91FD6">
        <w:trPr>
          <w:trHeight w:val="2494"/>
        </w:trPr>
        <w:tc>
          <w:tcPr>
            <w:tcW w:w="11182" w:type="dxa"/>
            <w:gridSpan w:val="2"/>
          </w:tcPr>
          <w:p w14:paraId="0831D54A" w14:textId="09181AB1" w:rsidR="00B945EA" w:rsidRPr="00D1299F" w:rsidRDefault="00B945EA" w:rsidP="00A65C1D">
            <w:pPr>
              <w:rPr>
                <w:rFonts w:ascii="Tahoma" w:hAnsi="Tahoma" w:cs="Tahoma"/>
                <w:sz w:val="20"/>
                <w:szCs w:val="20"/>
              </w:rPr>
            </w:pPr>
          </w:p>
          <w:p w14:paraId="67AC236C" w14:textId="34922F4D" w:rsidR="00DF59EB" w:rsidRPr="00D1299F" w:rsidRDefault="00DF59EB" w:rsidP="00C414B0">
            <w:pPr>
              <w:rPr>
                <w:shd w:val="clear" w:color="auto" w:fill="FFFFFF"/>
              </w:rPr>
            </w:pPr>
            <w:r w:rsidRPr="00D1299F">
              <w:rPr>
                <w:shd w:val="clear" w:color="auto" w:fill="FFFFFF"/>
              </w:rPr>
              <w:t>A food allergy develops when the body's immune system responds to a meal that is otherwise safe. It is possible to have food intolerance if your body reacts negatively to a certain meal or beverage. Something that does not bother most individuals can cause allergic reactions in other people. It is common for allergy sufferers to be sensitive to more than one substance. Reactions to the following</w:t>
            </w:r>
            <w:r w:rsidR="00D77E28" w:rsidRPr="00D1299F">
              <w:rPr>
                <w:shd w:val="clear" w:color="auto" w:fill="FFFFFF"/>
              </w:rPr>
              <w:t xml:space="preserve"> substances are common: Pollen </w:t>
            </w:r>
            <w:r w:rsidRPr="00D1299F">
              <w:rPr>
                <w:shd w:val="clear" w:color="auto" w:fill="FFFFFF"/>
              </w:rPr>
              <w:t xml:space="preserve">(Manuyakorn &amp; Tanpowpong, 2019). Food intolerance can cause a variety of unpleasant symptoms, such as bloating, gas, cramps, nausea, </w:t>
            </w:r>
            <w:r w:rsidR="00DE4F84" w:rsidRPr="00D1299F">
              <w:rPr>
                <w:shd w:val="clear" w:color="auto" w:fill="FFFFFF"/>
              </w:rPr>
              <w:t>diarrhoea</w:t>
            </w:r>
            <w:r w:rsidRPr="00D1299F">
              <w:rPr>
                <w:shd w:val="clear" w:color="auto" w:fill="FFFFFF"/>
              </w:rPr>
              <w:t>, irritability, and migraines.</w:t>
            </w:r>
          </w:p>
          <w:p w14:paraId="31742AB4" w14:textId="51D7D128" w:rsidR="00F51904" w:rsidRPr="00D1299F" w:rsidRDefault="00112DFF" w:rsidP="00C414B0">
            <w:pPr>
              <w:rPr>
                <w:rFonts w:cs="Arial"/>
                <w:color w:val="202124"/>
                <w:shd w:val="clear" w:color="auto" w:fill="FFFFFF"/>
              </w:rPr>
            </w:pPr>
            <w:r w:rsidRPr="00D1299F">
              <w:rPr>
                <w:rFonts w:cs="Arial"/>
                <w:color w:val="202124"/>
                <w:shd w:val="clear" w:color="auto" w:fill="FFFFFF"/>
              </w:rPr>
              <w:lastRenderedPageBreak/>
              <w:t xml:space="preserve"> </w:t>
            </w:r>
          </w:p>
          <w:p w14:paraId="723AC531" w14:textId="130C0FFD" w:rsidR="00112DFF" w:rsidRPr="00D1299F" w:rsidRDefault="00112DFF" w:rsidP="007F7490">
            <w:pPr>
              <w:rPr>
                <w:rFonts w:cs="Arial"/>
                <w:b/>
                <w:sz w:val="28"/>
              </w:rPr>
            </w:pPr>
            <w:r w:rsidRPr="00D1299F">
              <w:rPr>
                <w:rFonts w:cs="Arial"/>
                <w:b/>
                <w:bCs/>
                <w:sz w:val="28"/>
              </w:rPr>
              <w:t xml:space="preserve">knowledge acquired about </w:t>
            </w:r>
            <w:r w:rsidRPr="00D1299F">
              <w:rPr>
                <w:rFonts w:cs="Arial"/>
                <w:b/>
                <w:sz w:val="28"/>
              </w:rPr>
              <w:t>Allergies and Intolerances</w:t>
            </w:r>
          </w:p>
          <w:p w14:paraId="7FAE71BA" w14:textId="477997CD" w:rsidR="00DF59EB" w:rsidRPr="00D1299F" w:rsidRDefault="00DF59EB" w:rsidP="00DF59EB">
            <w:pPr>
              <w:shd w:val="clear" w:color="auto" w:fill="FFFFFF"/>
              <w:spacing w:after="270"/>
              <w:outlineLvl w:val="3"/>
              <w:rPr>
                <w:rFonts w:cs="Arial"/>
                <w:b/>
                <w:color w:val="202020"/>
                <w:lang w:eastAsia="en-US"/>
              </w:rPr>
            </w:pPr>
            <w:r w:rsidRPr="00D1299F">
              <w:rPr>
                <w:rFonts w:cs="Arial"/>
                <w:b/>
                <w:color w:val="202020"/>
                <w:lang w:eastAsia="en-US"/>
              </w:rPr>
              <w:t>The process of making an instrument:</w:t>
            </w:r>
          </w:p>
          <w:p w14:paraId="603F73BF" w14:textId="77777777" w:rsidR="00DF59EB" w:rsidRPr="00D1299F" w:rsidRDefault="00DF59EB" w:rsidP="00DF59EB">
            <w:pPr>
              <w:shd w:val="clear" w:color="auto" w:fill="FFFFFF"/>
              <w:spacing w:after="270"/>
              <w:outlineLvl w:val="3"/>
              <w:rPr>
                <w:rFonts w:cs="Arial"/>
                <w:color w:val="202020"/>
                <w:lang w:eastAsia="en-US"/>
              </w:rPr>
            </w:pPr>
            <w:r w:rsidRPr="00D1299F">
              <w:rPr>
                <w:rFonts w:cs="Arial"/>
                <w:color w:val="202020"/>
                <w:lang w:eastAsia="en-US"/>
              </w:rPr>
              <w:t>Researchers gathered data on food sensitivity awareness and attitude by using instruments or items from previous studies. Based on 10 cognitive interviews with restaurant personnel in various professional roles and different sorts of restaurants, we modified the tools we designed. We began by asking open-ended questions to assess the adequacy of our instruments during those interviews (Lee &amp; Liu, 2021). Next, we looked at how and to what degree participants understood and thought the questions assessing knowledge and attitudes were important.</w:t>
            </w:r>
          </w:p>
          <w:p w14:paraId="5781667E" w14:textId="77777777" w:rsidR="00DF59EB" w:rsidRPr="00D1299F" w:rsidRDefault="00DF59EB" w:rsidP="00DF59EB">
            <w:pPr>
              <w:shd w:val="clear" w:color="auto" w:fill="FFFFFF"/>
              <w:spacing w:after="270"/>
              <w:outlineLvl w:val="3"/>
              <w:rPr>
                <w:rFonts w:cs="Arial"/>
                <w:b/>
                <w:color w:val="202020"/>
                <w:lang w:eastAsia="en-US"/>
              </w:rPr>
            </w:pPr>
            <w:r w:rsidRPr="00D1299F">
              <w:rPr>
                <w:rFonts w:cs="Arial"/>
                <w:b/>
                <w:color w:val="202020"/>
                <w:lang w:eastAsia="en-US"/>
              </w:rPr>
              <w:t>Interviews with a cognitive bent:</w:t>
            </w:r>
          </w:p>
          <w:p w14:paraId="3C76183D" w14:textId="77777777" w:rsidR="00DF59EB" w:rsidRPr="00D1299F" w:rsidRDefault="00DF59EB" w:rsidP="00DF59EB">
            <w:pPr>
              <w:shd w:val="clear" w:color="auto" w:fill="FFFFFF"/>
              <w:spacing w:after="270"/>
              <w:rPr>
                <w:rFonts w:cs="Arial"/>
                <w:color w:val="202020"/>
                <w:lang w:eastAsia="en-US"/>
              </w:rPr>
            </w:pPr>
            <w:r w:rsidRPr="00D1299F">
              <w:rPr>
                <w:rFonts w:cs="Arial"/>
                <w:color w:val="202020"/>
                <w:lang w:eastAsia="en-US"/>
              </w:rPr>
              <w:t>No major misconceptions remained unaddressed by cognitive interviews, which indicated that the converted general knowledge test was comprehended. In addition, the number of attitude items generated by the research team was decreased from ten to two as a result of the cognitive interviews. Using cognitive interviewing techniques, it was established that the items on attitude addressed all significant aspects of attitude as well as their understanding and relevancy to respondents.</w:t>
            </w:r>
          </w:p>
          <w:p w14:paraId="68523B90" w14:textId="0E207229" w:rsidR="00112DFF" w:rsidRPr="00D1299F" w:rsidRDefault="00AA4FA9" w:rsidP="00DF59EB">
            <w:pPr>
              <w:shd w:val="clear" w:color="auto" w:fill="FFFFFF"/>
              <w:spacing w:after="270"/>
              <w:rPr>
                <w:rFonts w:cs="Arial"/>
                <w:b/>
                <w:color w:val="202020"/>
                <w:sz w:val="28"/>
                <w:lang w:eastAsia="en-US"/>
              </w:rPr>
            </w:pPr>
            <w:r w:rsidRPr="00D1299F">
              <w:rPr>
                <w:rFonts w:cs="Arial"/>
                <w:b/>
                <w:color w:val="202020"/>
                <w:sz w:val="28"/>
                <w:lang w:eastAsia="en-US"/>
              </w:rPr>
              <w:t>Applications of This knowledge</w:t>
            </w:r>
            <w:r w:rsidR="00D862DB" w:rsidRPr="00D1299F">
              <w:rPr>
                <w:rFonts w:cs="Arial"/>
                <w:b/>
                <w:color w:val="202020"/>
                <w:sz w:val="28"/>
                <w:lang w:eastAsia="en-US"/>
              </w:rPr>
              <w:t xml:space="preserve"> in future</w:t>
            </w:r>
          </w:p>
          <w:p w14:paraId="4FBD6722" w14:textId="130FA1F1" w:rsidR="00DF59EB" w:rsidRPr="00D1299F" w:rsidRDefault="00DF59EB" w:rsidP="00DF59EB">
            <w:pPr>
              <w:rPr>
                <w:b/>
                <w:lang w:eastAsia="en-US"/>
              </w:rPr>
            </w:pPr>
            <w:r w:rsidRPr="00D1299F">
              <w:rPr>
                <w:b/>
                <w:lang w:eastAsia="en-US"/>
              </w:rPr>
              <w:t xml:space="preserve">Investigating the Location: </w:t>
            </w:r>
            <w:r w:rsidRPr="00D1299F">
              <w:rPr>
                <w:lang w:eastAsia="en-US"/>
              </w:rPr>
              <w:t>Initial site conditions are characterized using instruments. Site investigations often focus on pore-water pressure, soil permeability, and slope stability.</w:t>
            </w:r>
          </w:p>
          <w:p w14:paraId="2F5720E5" w14:textId="5EE046F3" w:rsidR="00DF59EB" w:rsidRPr="00D1299F" w:rsidRDefault="00DF59EB" w:rsidP="00DF59EB">
            <w:pPr>
              <w:rPr>
                <w:b/>
                <w:lang w:eastAsia="en-US"/>
              </w:rPr>
            </w:pPr>
            <w:r w:rsidRPr="00D1299F">
              <w:rPr>
                <w:b/>
                <w:lang w:eastAsia="en-US"/>
              </w:rPr>
              <w:t xml:space="preserve">Verification of the design: </w:t>
            </w:r>
            <w:r w:rsidRPr="00D1299F">
              <w:rPr>
                <w:lang w:eastAsia="en-US"/>
              </w:rPr>
              <w:t>Design assumptions and projected performance are verified using instruments. In subsequent stages of a project, data from the beginning phase's instruments may highlight the necessity (or opportunity) of redesign.</w:t>
            </w:r>
          </w:p>
          <w:p w14:paraId="51B464A0" w14:textId="6143468F" w:rsidR="00DF59EB" w:rsidRPr="00D1299F" w:rsidRDefault="00DF59EB" w:rsidP="00DF59EB">
            <w:pPr>
              <w:rPr>
                <w:b/>
                <w:lang w:eastAsia="en-US"/>
              </w:rPr>
            </w:pPr>
            <w:r w:rsidRPr="00D1299F">
              <w:rPr>
                <w:b/>
                <w:lang w:eastAsia="en-US"/>
              </w:rPr>
              <w:t xml:space="preserve">Control of construction: </w:t>
            </w:r>
            <w:r w:rsidRPr="00D1299F">
              <w:rPr>
                <w:lang w:eastAsia="en-US"/>
              </w:rPr>
              <w:t>Monitoring the consequences of building is done through the use of instruments. Engineers can use instrument data to figure out how quickly work can proceed without risking failure. '</w:t>
            </w:r>
          </w:p>
          <w:p w14:paraId="08BE3F8F" w14:textId="0D0D2825" w:rsidR="00DF59EB" w:rsidRPr="00D1299F" w:rsidRDefault="00DF59EB" w:rsidP="00DF59EB">
            <w:pPr>
              <w:rPr>
                <w:b/>
                <w:lang w:eastAsia="en-US"/>
              </w:rPr>
            </w:pPr>
            <w:r w:rsidRPr="00D1299F">
              <w:rPr>
                <w:b/>
                <w:lang w:eastAsia="en-US"/>
              </w:rPr>
              <w:t xml:space="preserve">Quality Control: </w:t>
            </w:r>
            <w:r w:rsidRPr="00D1299F">
              <w:rPr>
                <w:lang w:eastAsia="en-US"/>
              </w:rPr>
              <w:t>Instrumentation can be used to verify that a project's work was completed in accordance with requirements and to enforce the quality of that work.</w:t>
            </w:r>
          </w:p>
          <w:p w14:paraId="5B44A3D4" w14:textId="74A18E60" w:rsidR="00DF59EB" w:rsidRPr="00D1299F" w:rsidRDefault="00DF59EB" w:rsidP="00DF59EB">
            <w:pPr>
              <w:rPr>
                <w:b/>
                <w:lang w:eastAsia="en-US"/>
              </w:rPr>
            </w:pPr>
            <w:r w:rsidRPr="00D1299F">
              <w:rPr>
                <w:b/>
                <w:lang w:eastAsia="en-US"/>
              </w:rPr>
              <w:t xml:space="preserve">Safety: </w:t>
            </w:r>
            <w:r w:rsidRPr="00D1299F">
              <w:rPr>
                <w:lang w:eastAsia="en-US"/>
              </w:rPr>
              <w:t xml:space="preserve">An early warning system can allow for a safe evacuation and the implementation of corrective measures if a failure is imminent (Tatli &amp; Akolu, 2020). In order to make timely judgments on safety, it is </w:t>
            </w:r>
            <w:r w:rsidRPr="00D1299F">
              <w:rPr>
                <w:lang w:eastAsia="en-US"/>
              </w:rPr>
              <w:lastRenderedPageBreak/>
              <w:t>necessary to have rapid access to and processing of data.</w:t>
            </w:r>
          </w:p>
          <w:p w14:paraId="08C3F966" w14:textId="3DF47BFA" w:rsidR="00DF59EB" w:rsidRPr="00D1299F" w:rsidRDefault="00DF59EB" w:rsidP="00DF59EB">
            <w:pPr>
              <w:rPr>
                <w:b/>
                <w:lang w:eastAsia="en-US"/>
              </w:rPr>
            </w:pPr>
            <w:r w:rsidRPr="00D1299F">
              <w:rPr>
                <w:b/>
                <w:lang w:eastAsia="en-US"/>
              </w:rPr>
              <w:t xml:space="preserve">Legal Representation: </w:t>
            </w:r>
            <w:r w:rsidRPr="00D1299F">
              <w:rPr>
                <w:lang w:eastAsia="en-US"/>
              </w:rPr>
              <w:t xml:space="preserve">Designers and contractors may be able to utilize instrument data to defend themselves in court if </w:t>
            </w:r>
            <w:r w:rsidR="00DE4F84" w:rsidRPr="00D1299F">
              <w:rPr>
                <w:lang w:eastAsia="en-US"/>
              </w:rPr>
              <w:t>neighbours</w:t>
            </w:r>
            <w:r w:rsidRPr="00D1299F">
              <w:rPr>
                <w:lang w:eastAsia="en-US"/>
              </w:rPr>
              <w:t xml:space="preserve"> complain that development has damaged their properties.</w:t>
            </w:r>
          </w:p>
          <w:p w14:paraId="6E048496" w14:textId="60CEEED3" w:rsidR="007F7490" w:rsidRPr="00D1299F" w:rsidRDefault="00DF59EB" w:rsidP="00DF59EB">
            <w:pPr>
              <w:rPr>
                <w:b/>
                <w:lang w:eastAsia="en-US"/>
              </w:rPr>
            </w:pPr>
            <w:r w:rsidRPr="00D1299F">
              <w:rPr>
                <w:b/>
                <w:lang w:eastAsia="en-US"/>
              </w:rPr>
              <w:t xml:space="preserve">Performance: </w:t>
            </w:r>
            <w:r w:rsidRPr="00D1299F">
              <w:rPr>
                <w:lang w:eastAsia="en-US"/>
              </w:rPr>
              <w:t xml:space="preserve">The in-service performance of a structure is monitored using instruments. Some examples include pore-water pressure and deformation in monitoring metrics like as leakage and permeability. </w:t>
            </w:r>
          </w:p>
          <w:p w14:paraId="1859C2CE" w14:textId="77777777" w:rsidR="00DF59EB" w:rsidRPr="00D1299F" w:rsidRDefault="00DF59EB" w:rsidP="00DF59EB">
            <w:pPr>
              <w:rPr>
                <w:lang w:eastAsia="en-US"/>
              </w:rPr>
            </w:pPr>
          </w:p>
          <w:p w14:paraId="68C08480" w14:textId="3899B259" w:rsidR="00D862DB" w:rsidRPr="00D1299F" w:rsidRDefault="007F7490" w:rsidP="007F7490">
            <w:pPr>
              <w:shd w:val="clear" w:color="auto" w:fill="FFFFFF"/>
              <w:spacing w:after="270"/>
              <w:rPr>
                <w:rFonts w:cs="Arial"/>
                <w:b/>
                <w:sz w:val="28"/>
              </w:rPr>
            </w:pPr>
            <w:r w:rsidRPr="00D1299F">
              <w:rPr>
                <w:rFonts w:cs="Arial"/>
                <w:b/>
                <w:bCs/>
                <w:sz w:val="28"/>
              </w:rPr>
              <w:t xml:space="preserve">Personal reflections on </w:t>
            </w:r>
            <w:r w:rsidRPr="00D1299F">
              <w:rPr>
                <w:rFonts w:cs="Arial"/>
                <w:b/>
                <w:sz w:val="28"/>
              </w:rPr>
              <w:t>Allergies and Intolerances</w:t>
            </w:r>
          </w:p>
          <w:p w14:paraId="18E2CB4F" w14:textId="77777777" w:rsidR="0073650F" w:rsidRPr="00D1299F" w:rsidRDefault="0073650F" w:rsidP="0073650F">
            <w:pPr>
              <w:shd w:val="clear" w:color="auto" w:fill="FFFFFF"/>
              <w:spacing w:after="270"/>
            </w:pPr>
            <w:r w:rsidRPr="00D1299F">
              <w:t>Allergic responses might be so extreme does not need to eat the meal at all. Anaphylaxis can be triggered by eating with a utensil that has already come into contact with the meal or by breathing cooking fumes. Anaphylactic shock can impede breathing and prevent key organs, including the brain, from receiving the oxygen-carrying blood they need.</w:t>
            </w:r>
          </w:p>
          <w:p w14:paraId="4F9E4846" w14:textId="77777777" w:rsidR="0073650F" w:rsidRPr="00D1299F" w:rsidRDefault="0073650F" w:rsidP="0073650F">
            <w:pPr>
              <w:shd w:val="clear" w:color="auto" w:fill="FFFFFF"/>
              <w:spacing w:after="270"/>
            </w:pPr>
            <w:r w:rsidRPr="00D1299F">
              <w:t>Skin irritations or swelling can occur as a side effect of allergic responses. An allergy to a specific food (such as peanuts) or a specific food group (such as tree nuts or shellfish) is best controlled by fully avoiding the food or food group.</w:t>
            </w:r>
          </w:p>
          <w:p w14:paraId="7B5BD898" w14:textId="1E027F00" w:rsidR="007F7490" w:rsidRPr="00D1299F" w:rsidRDefault="0073650F" w:rsidP="0073650F">
            <w:pPr>
              <w:shd w:val="clear" w:color="auto" w:fill="FFFFFF"/>
              <w:spacing w:after="270"/>
              <w:rPr>
                <w:rFonts w:cs="Arial"/>
                <w:b/>
                <w:sz w:val="28"/>
              </w:rPr>
            </w:pPr>
            <w:r w:rsidRPr="00D1299F">
              <w:t>Non-allergic food sensitivity is frequently restricted to a digestive-system reaction that is unpleasant. Lactose intolerance is the most prevalent example of food intolerance, in which one's system is unable to digest down the sugar (lactose) in dairy products. Different elements in the meal might irritate the digestive tract, leading to o</w:t>
            </w:r>
            <w:r w:rsidR="00FB3085" w:rsidRPr="00D1299F">
              <w:t>ther types of food intolerances</w:t>
            </w:r>
            <w:r w:rsidRPr="00D1299F">
              <w:t>.</w:t>
            </w:r>
          </w:p>
          <w:p w14:paraId="752734DF" w14:textId="156535CF" w:rsidR="005C3647" w:rsidRPr="00D1299F" w:rsidRDefault="005C3647" w:rsidP="005C3647">
            <w:pPr>
              <w:shd w:val="clear" w:color="auto" w:fill="FFFFFF"/>
              <w:spacing w:after="270"/>
              <w:rPr>
                <w:rFonts w:cs="Arial"/>
                <w:b/>
                <w:sz w:val="28"/>
              </w:rPr>
            </w:pPr>
            <w:r w:rsidRPr="00D1299F">
              <w:rPr>
                <w:rFonts w:cs="Arial"/>
                <w:b/>
                <w:sz w:val="28"/>
              </w:rPr>
              <w:t>Importance of Allergies and Intolerances within the Industry</w:t>
            </w:r>
          </w:p>
          <w:p w14:paraId="3C7DD604" w14:textId="10353191" w:rsidR="005C3647" w:rsidRPr="00D1299F" w:rsidRDefault="0073650F" w:rsidP="005C3647">
            <w:pPr>
              <w:shd w:val="clear" w:color="auto" w:fill="FFFFFF"/>
              <w:spacing w:after="270"/>
              <w:rPr>
                <w:rFonts w:cs="Arial"/>
                <w:b/>
                <w:sz w:val="28"/>
              </w:rPr>
            </w:pPr>
            <w:r w:rsidRPr="00D1299F">
              <w:t xml:space="preserve">Allergies to particular foods are now regarded as a threat to food safety. </w:t>
            </w:r>
            <w:r w:rsidR="00D77E28" w:rsidRPr="00D1299F">
              <w:t xml:space="preserve">Food allergies can be controlled in a number of ways, including by the general public, governmental agencies, and the food industry itself. Several national and international laws address the necessity of allergy management, which sets requirements for food producers to comply. According to the Codex Alimentarius Commission, the most frequently allergenic foods in the world have been identified. Other gluten-containing foods include celery, mustard, sesame seeds, and lupin. Allergen warning labels in the United States are required to provide information about eight common food allergens. These include dairy products (including milk and eggs), crustaceans (including crab and lobster), tree nuts (including </w:t>
            </w:r>
            <w:r w:rsidR="00D77E28" w:rsidRPr="00D1299F">
              <w:lastRenderedPageBreak/>
              <w:t>peanuts), and wheat (including soy). Three of the most common causes of food allergies are found in these foods.</w:t>
            </w:r>
          </w:p>
          <w:p w14:paraId="65604090" w14:textId="77777777" w:rsidR="007F7490" w:rsidRPr="00D1299F" w:rsidRDefault="007F7490" w:rsidP="007F7490">
            <w:pPr>
              <w:shd w:val="clear" w:color="auto" w:fill="FFFFFF"/>
              <w:spacing w:after="270"/>
              <w:rPr>
                <w:rFonts w:cs="Arial"/>
                <w:b/>
                <w:sz w:val="28"/>
              </w:rPr>
            </w:pPr>
          </w:p>
          <w:p w14:paraId="3E5F6CF9" w14:textId="77777777" w:rsidR="007F7490" w:rsidRPr="00D1299F" w:rsidRDefault="007F7490" w:rsidP="007F7490">
            <w:pPr>
              <w:shd w:val="clear" w:color="auto" w:fill="FFFFFF"/>
              <w:spacing w:after="270"/>
              <w:rPr>
                <w:rFonts w:cs="Arial"/>
                <w:b/>
                <w:sz w:val="28"/>
              </w:rPr>
            </w:pPr>
          </w:p>
          <w:p w14:paraId="09FF5886" w14:textId="77777777" w:rsidR="007F7490" w:rsidRPr="00D1299F" w:rsidRDefault="007F7490" w:rsidP="007F7490">
            <w:pPr>
              <w:shd w:val="clear" w:color="auto" w:fill="FFFFFF"/>
              <w:spacing w:after="270"/>
              <w:rPr>
                <w:rFonts w:cs="Arial"/>
                <w:b/>
                <w:color w:val="202020"/>
                <w:sz w:val="28"/>
                <w:lang w:eastAsia="en-US"/>
              </w:rPr>
            </w:pPr>
          </w:p>
          <w:p w14:paraId="56DD47FE" w14:textId="77777777" w:rsidR="00112DFF" w:rsidRPr="00D1299F" w:rsidRDefault="00112DFF" w:rsidP="00112DFF">
            <w:pPr>
              <w:shd w:val="clear" w:color="auto" w:fill="FFFFFF"/>
              <w:spacing w:after="270" w:line="270" w:lineRule="atLeast"/>
              <w:rPr>
                <w:rFonts w:cs="Arial"/>
                <w:color w:val="202020"/>
                <w:lang w:eastAsia="en-US"/>
              </w:rPr>
            </w:pPr>
          </w:p>
          <w:p w14:paraId="1B81D4AC" w14:textId="77777777" w:rsidR="00112DFF" w:rsidRPr="00D1299F" w:rsidRDefault="00112DFF" w:rsidP="00C414B0">
            <w:pPr>
              <w:rPr>
                <w:rFonts w:cs="Arial"/>
              </w:rPr>
            </w:pPr>
          </w:p>
          <w:p w14:paraId="467586AD" w14:textId="77777777" w:rsidR="00F51904" w:rsidRPr="00D1299F" w:rsidRDefault="00F51904" w:rsidP="00C414B0">
            <w:pPr>
              <w:rPr>
                <w:rFonts w:cs="Arial"/>
              </w:rPr>
            </w:pPr>
          </w:p>
          <w:p w14:paraId="4F94C46A" w14:textId="77777777" w:rsidR="00F51904" w:rsidRPr="00D1299F" w:rsidRDefault="00F51904" w:rsidP="00C414B0">
            <w:pPr>
              <w:rPr>
                <w:rFonts w:cs="Arial"/>
              </w:rPr>
            </w:pPr>
          </w:p>
          <w:p w14:paraId="4DC1E882" w14:textId="77777777" w:rsidR="00797115" w:rsidRPr="00D1299F" w:rsidRDefault="00797115" w:rsidP="00447AEC">
            <w:pPr>
              <w:rPr>
                <w:rFonts w:ascii="Tahoma" w:hAnsi="Tahoma" w:cs="Tahoma"/>
                <w:sz w:val="20"/>
                <w:szCs w:val="20"/>
              </w:rPr>
            </w:pPr>
          </w:p>
          <w:p w14:paraId="10B11E51" w14:textId="77777777" w:rsidR="00375882" w:rsidRPr="00D1299F" w:rsidRDefault="00375882" w:rsidP="00447AEC">
            <w:pPr>
              <w:rPr>
                <w:rFonts w:ascii="Tahoma" w:hAnsi="Tahoma" w:cs="Tahoma"/>
                <w:sz w:val="20"/>
                <w:szCs w:val="20"/>
              </w:rPr>
            </w:pPr>
          </w:p>
          <w:p w14:paraId="629A4250" w14:textId="77777777" w:rsidR="00375882" w:rsidRPr="00D1299F" w:rsidRDefault="00375882" w:rsidP="00447AEC">
            <w:pPr>
              <w:rPr>
                <w:rFonts w:ascii="Tahoma" w:hAnsi="Tahoma" w:cs="Tahoma"/>
                <w:sz w:val="20"/>
                <w:szCs w:val="20"/>
              </w:rPr>
            </w:pPr>
          </w:p>
          <w:p w14:paraId="3223D94F" w14:textId="77777777" w:rsidR="00375882" w:rsidRPr="00D1299F" w:rsidRDefault="00375882" w:rsidP="00447AEC">
            <w:pPr>
              <w:rPr>
                <w:rFonts w:ascii="Tahoma" w:hAnsi="Tahoma" w:cs="Tahoma"/>
                <w:sz w:val="20"/>
                <w:szCs w:val="20"/>
              </w:rPr>
            </w:pPr>
          </w:p>
          <w:p w14:paraId="5AAD8421" w14:textId="77777777" w:rsidR="00375882" w:rsidRPr="00D1299F" w:rsidRDefault="00375882" w:rsidP="00447AEC">
            <w:pPr>
              <w:rPr>
                <w:rFonts w:ascii="Tahoma" w:hAnsi="Tahoma" w:cs="Tahoma"/>
                <w:sz w:val="20"/>
                <w:szCs w:val="20"/>
              </w:rPr>
            </w:pPr>
          </w:p>
          <w:p w14:paraId="601C5B2A" w14:textId="77777777" w:rsidR="00375882" w:rsidRPr="00D1299F" w:rsidRDefault="00375882" w:rsidP="00447AEC">
            <w:pPr>
              <w:rPr>
                <w:rFonts w:ascii="Tahoma" w:hAnsi="Tahoma" w:cs="Tahoma"/>
                <w:sz w:val="20"/>
                <w:szCs w:val="20"/>
              </w:rPr>
            </w:pPr>
          </w:p>
          <w:p w14:paraId="169E8A99" w14:textId="77777777" w:rsidR="00375882" w:rsidRPr="00D1299F" w:rsidRDefault="00375882" w:rsidP="00447AEC">
            <w:pPr>
              <w:rPr>
                <w:rFonts w:ascii="Tahoma" w:hAnsi="Tahoma" w:cs="Tahoma"/>
                <w:sz w:val="20"/>
                <w:szCs w:val="20"/>
              </w:rPr>
            </w:pPr>
          </w:p>
          <w:p w14:paraId="0514EA32" w14:textId="77777777" w:rsidR="00375882" w:rsidRPr="00D1299F" w:rsidRDefault="00375882" w:rsidP="00447AEC">
            <w:pPr>
              <w:rPr>
                <w:rFonts w:ascii="Tahoma" w:hAnsi="Tahoma" w:cs="Tahoma"/>
                <w:sz w:val="20"/>
                <w:szCs w:val="20"/>
              </w:rPr>
            </w:pPr>
          </w:p>
          <w:p w14:paraId="733FBFA5" w14:textId="77777777" w:rsidR="00375882" w:rsidRPr="00D1299F" w:rsidRDefault="00375882" w:rsidP="00447AEC">
            <w:pPr>
              <w:rPr>
                <w:rFonts w:ascii="Tahoma" w:hAnsi="Tahoma" w:cs="Tahoma"/>
                <w:sz w:val="20"/>
                <w:szCs w:val="20"/>
              </w:rPr>
            </w:pPr>
          </w:p>
          <w:p w14:paraId="20085F77" w14:textId="77777777" w:rsidR="00375882" w:rsidRPr="00D1299F" w:rsidRDefault="00375882" w:rsidP="00447AEC">
            <w:pPr>
              <w:rPr>
                <w:rFonts w:ascii="Tahoma" w:hAnsi="Tahoma" w:cs="Tahoma"/>
                <w:sz w:val="20"/>
                <w:szCs w:val="20"/>
              </w:rPr>
            </w:pPr>
          </w:p>
          <w:p w14:paraId="368349A1" w14:textId="77777777" w:rsidR="00375882" w:rsidRPr="00D1299F" w:rsidRDefault="00375882" w:rsidP="00447AEC">
            <w:pPr>
              <w:rPr>
                <w:rFonts w:ascii="Tahoma" w:hAnsi="Tahoma" w:cs="Tahoma"/>
                <w:sz w:val="20"/>
                <w:szCs w:val="20"/>
              </w:rPr>
            </w:pPr>
          </w:p>
          <w:p w14:paraId="24449AB5" w14:textId="77777777" w:rsidR="00375882" w:rsidRPr="00D1299F" w:rsidRDefault="00375882" w:rsidP="00447AEC">
            <w:pPr>
              <w:rPr>
                <w:rFonts w:ascii="Tahoma" w:hAnsi="Tahoma" w:cs="Tahoma"/>
                <w:sz w:val="20"/>
                <w:szCs w:val="20"/>
              </w:rPr>
            </w:pPr>
          </w:p>
          <w:p w14:paraId="5B6F190D" w14:textId="77777777" w:rsidR="00375882" w:rsidRPr="00D1299F" w:rsidRDefault="00375882" w:rsidP="00447AEC">
            <w:pPr>
              <w:rPr>
                <w:rFonts w:ascii="Tahoma" w:hAnsi="Tahoma" w:cs="Tahoma"/>
                <w:sz w:val="20"/>
                <w:szCs w:val="20"/>
              </w:rPr>
            </w:pPr>
          </w:p>
          <w:p w14:paraId="1CBB91F9" w14:textId="77777777" w:rsidR="00375882" w:rsidRPr="00D1299F" w:rsidRDefault="00375882" w:rsidP="00447AEC">
            <w:pPr>
              <w:rPr>
                <w:rFonts w:ascii="Tahoma" w:hAnsi="Tahoma" w:cs="Tahoma"/>
                <w:sz w:val="20"/>
                <w:szCs w:val="20"/>
              </w:rPr>
            </w:pPr>
          </w:p>
          <w:p w14:paraId="22B4E043" w14:textId="77777777" w:rsidR="00375882" w:rsidRPr="00D1299F" w:rsidRDefault="00375882" w:rsidP="00447AEC">
            <w:pPr>
              <w:rPr>
                <w:rFonts w:ascii="Tahoma" w:hAnsi="Tahoma" w:cs="Tahoma"/>
                <w:sz w:val="20"/>
                <w:szCs w:val="20"/>
              </w:rPr>
            </w:pPr>
          </w:p>
          <w:p w14:paraId="40B794DC" w14:textId="77777777" w:rsidR="00375882" w:rsidRPr="00D1299F" w:rsidRDefault="00375882" w:rsidP="00447AEC">
            <w:pPr>
              <w:rPr>
                <w:rFonts w:ascii="Tahoma" w:hAnsi="Tahoma" w:cs="Tahoma"/>
                <w:sz w:val="20"/>
                <w:szCs w:val="20"/>
              </w:rPr>
            </w:pPr>
          </w:p>
          <w:p w14:paraId="0A732014" w14:textId="77777777" w:rsidR="00375882" w:rsidRPr="00D1299F" w:rsidRDefault="00375882" w:rsidP="00447AEC">
            <w:pPr>
              <w:rPr>
                <w:rFonts w:ascii="Tahoma" w:hAnsi="Tahoma" w:cs="Tahoma"/>
                <w:sz w:val="20"/>
                <w:szCs w:val="20"/>
              </w:rPr>
            </w:pPr>
          </w:p>
          <w:p w14:paraId="57B1B02B" w14:textId="77777777" w:rsidR="00375882" w:rsidRPr="00D1299F" w:rsidRDefault="00375882" w:rsidP="00447AEC">
            <w:pPr>
              <w:rPr>
                <w:rFonts w:ascii="Tahoma" w:hAnsi="Tahoma" w:cs="Tahoma"/>
                <w:sz w:val="20"/>
                <w:szCs w:val="20"/>
              </w:rPr>
            </w:pPr>
          </w:p>
          <w:p w14:paraId="29092048" w14:textId="77777777" w:rsidR="00375882" w:rsidRPr="00D1299F" w:rsidRDefault="00375882" w:rsidP="00447AEC">
            <w:pPr>
              <w:rPr>
                <w:rFonts w:ascii="Tahoma" w:hAnsi="Tahoma" w:cs="Tahoma"/>
                <w:sz w:val="20"/>
                <w:szCs w:val="20"/>
              </w:rPr>
            </w:pPr>
          </w:p>
          <w:p w14:paraId="45D18CD5" w14:textId="77777777" w:rsidR="00375882" w:rsidRPr="00D1299F" w:rsidRDefault="00375882" w:rsidP="00447AEC">
            <w:pPr>
              <w:rPr>
                <w:rFonts w:ascii="Tahoma" w:hAnsi="Tahoma" w:cs="Tahoma"/>
                <w:sz w:val="20"/>
                <w:szCs w:val="20"/>
              </w:rPr>
            </w:pPr>
          </w:p>
          <w:p w14:paraId="18548036" w14:textId="77777777" w:rsidR="00375882" w:rsidRPr="00D1299F" w:rsidRDefault="00375882" w:rsidP="00447AEC">
            <w:pPr>
              <w:rPr>
                <w:rFonts w:ascii="Tahoma" w:hAnsi="Tahoma" w:cs="Tahoma"/>
                <w:sz w:val="20"/>
                <w:szCs w:val="20"/>
              </w:rPr>
            </w:pPr>
          </w:p>
          <w:p w14:paraId="04482D04" w14:textId="77777777" w:rsidR="00375882" w:rsidRPr="00D1299F" w:rsidRDefault="00375882" w:rsidP="00447AEC">
            <w:pPr>
              <w:rPr>
                <w:rFonts w:ascii="Tahoma" w:hAnsi="Tahoma" w:cs="Tahoma"/>
                <w:sz w:val="20"/>
                <w:szCs w:val="20"/>
              </w:rPr>
            </w:pPr>
          </w:p>
          <w:p w14:paraId="21316D23" w14:textId="77777777" w:rsidR="00375882" w:rsidRPr="00D1299F" w:rsidRDefault="00375882" w:rsidP="00447AEC">
            <w:pPr>
              <w:rPr>
                <w:rFonts w:ascii="Tahoma" w:hAnsi="Tahoma" w:cs="Tahoma"/>
                <w:sz w:val="20"/>
                <w:szCs w:val="20"/>
              </w:rPr>
            </w:pPr>
          </w:p>
          <w:p w14:paraId="7ABB693F" w14:textId="77777777" w:rsidR="00375882" w:rsidRPr="00D1299F" w:rsidRDefault="00375882" w:rsidP="00447AEC">
            <w:pPr>
              <w:rPr>
                <w:rFonts w:ascii="Tahoma" w:hAnsi="Tahoma" w:cs="Tahoma"/>
                <w:sz w:val="20"/>
                <w:szCs w:val="20"/>
              </w:rPr>
            </w:pPr>
          </w:p>
          <w:p w14:paraId="558B68CD" w14:textId="77777777" w:rsidR="00375882" w:rsidRPr="00D1299F" w:rsidRDefault="00375882" w:rsidP="00447AEC">
            <w:pPr>
              <w:rPr>
                <w:rFonts w:ascii="Tahoma" w:hAnsi="Tahoma" w:cs="Tahoma"/>
                <w:sz w:val="20"/>
                <w:szCs w:val="20"/>
              </w:rPr>
            </w:pPr>
          </w:p>
          <w:p w14:paraId="213727D5" w14:textId="77777777" w:rsidR="00375882" w:rsidRPr="00D1299F" w:rsidRDefault="00375882" w:rsidP="00447AEC">
            <w:pPr>
              <w:rPr>
                <w:rFonts w:ascii="Tahoma" w:hAnsi="Tahoma" w:cs="Tahoma"/>
                <w:sz w:val="20"/>
                <w:szCs w:val="20"/>
              </w:rPr>
            </w:pPr>
          </w:p>
          <w:p w14:paraId="0209048A" w14:textId="77777777" w:rsidR="00375882" w:rsidRPr="00D1299F" w:rsidRDefault="00375882" w:rsidP="00447AEC">
            <w:pPr>
              <w:rPr>
                <w:rFonts w:ascii="Tahoma" w:hAnsi="Tahoma" w:cs="Tahoma"/>
                <w:sz w:val="20"/>
                <w:szCs w:val="20"/>
              </w:rPr>
            </w:pPr>
          </w:p>
          <w:p w14:paraId="29A6BCD8" w14:textId="77777777" w:rsidR="00375882" w:rsidRPr="00D1299F" w:rsidRDefault="00375882" w:rsidP="00447AEC">
            <w:pPr>
              <w:rPr>
                <w:rFonts w:ascii="Tahoma" w:hAnsi="Tahoma" w:cs="Tahoma"/>
                <w:sz w:val="20"/>
                <w:szCs w:val="20"/>
              </w:rPr>
            </w:pPr>
          </w:p>
          <w:p w14:paraId="40F3433A" w14:textId="77777777" w:rsidR="00375882" w:rsidRPr="00D1299F" w:rsidRDefault="00375882" w:rsidP="00447AEC">
            <w:pPr>
              <w:rPr>
                <w:rFonts w:ascii="Tahoma" w:hAnsi="Tahoma" w:cs="Tahoma"/>
                <w:sz w:val="20"/>
                <w:szCs w:val="20"/>
              </w:rPr>
            </w:pPr>
          </w:p>
          <w:p w14:paraId="3723CE45" w14:textId="77777777" w:rsidR="00375882" w:rsidRPr="00D1299F" w:rsidRDefault="00375882" w:rsidP="00447AEC">
            <w:pPr>
              <w:rPr>
                <w:rFonts w:ascii="Tahoma" w:hAnsi="Tahoma" w:cs="Tahoma"/>
                <w:sz w:val="20"/>
                <w:szCs w:val="20"/>
              </w:rPr>
            </w:pPr>
          </w:p>
          <w:p w14:paraId="3B344F1E" w14:textId="4F66D5C5" w:rsidR="00375882" w:rsidRPr="00D1299F" w:rsidRDefault="00375882" w:rsidP="00447AEC">
            <w:pPr>
              <w:rPr>
                <w:rFonts w:ascii="Tahoma" w:hAnsi="Tahoma" w:cs="Tahoma"/>
                <w:sz w:val="20"/>
                <w:szCs w:val="20"/>
              </w:rPr>
            </w:pPr>
          </w:p>
        </w:tc>
      </w:tr>
    </w:tbl>
    <w:p w14:paraId="7D9A52CF" w14:textId="77777777" w:rsidR="00B00678" w:rsidRPr="00D1299F"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D1299F" w14:paraId="693FCD7B" w14:textId="77777777" w:rsidTr="00375882">
        <w:tc>
          <w:tcPr>
            <w:tcW w:w="10910" w:type="dxa"/>
            <w:shd w:val="clear" w:color="auto" w:fill="FBD4B4" w:themeFill="accent6" w:themeFillTint="66"/>
          </w:tcPr>
          <w:p w14:paraId="0731D9DE" w14:textId="423CB3E9" w:rsidR="00375882" w:rsidRPr="00D1299F" w:rsidRDefault="00375882" w:rsidP="007F6692">
            <w:pPr>
              <w:rPr>
                <w:rFonts w:ascii="Tahoma" w:hAnsi="Tahoma" w:cs="Tahoma"/>
                <w:b/>
                <w:sz w:val="20"/>
                <w:szCs w:val="20"/>
              </w:rPr>
            </w:pPr>
            <w:r w:rsidRPr="00D1299F">
              <w:rPr>
                <w:rFonts w:ascii="Tahoma" w:hAnsi="Tahoma" w:cs="Tahoma"/>
                <w:b/>
                <w:sz w:val="20"/>
                <w:szCs w:val="20"/>
              </w:rPr>
              <w:t xml:space="preserve">REFERENCE LIST </w:t>
            </w:r>
            <w:r w:rsidR="00A138AA" w:rsidRPr="00D1299F">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Pr="00D1299F" w:rsidRDefault="00375882" w:rsidP="007F6692">
            <w:pPr>
              <w:jc w:val="center"/>
              <w:rPr>
                <w:rFonts w:ascii="Tahoma" w:hAnsi="Tahoma" w:cs="Tahoma"/>
                <w:b/>
                <w:sz w:val="20"/>
                <w:szCs w:val="20"/>
              </w:rPr>
            </w:pPr>
          </w:p>
          <w:p w14:paraId="52F3ACFA" w14:textId="77777777" w:rsidR="00375882" w:rsidRPr="00D1299F" w:rsidRDefault="00375882" w:rsidP="007F6692">
            <w:pPr>
              <w:jc w:val="center"/>
              <w:rPr>
                <w:rFonts w:ascii="Tahoma" w:hAnsi="Tahoma" w:cs="Tahoma"/>
                <w:b/>
                <w:sz w:val="20"/>
                <w:szCs w:val="20"/>
              </w:rPr>
            </w:pPr>
          </w:p>
        </w:tc>
      </w:tr>
      <w:tr w:rsidR="00375882" w:rsidRPr="00D1299F" w14:paraId="130E5631" w14:textId="77777777" w:rsidTr="007F6692">
        <w:trPr>
          <w:trHeight w:val="2494"/>
        </w:trPr>
        <w:tc>
          <w:tcPr>
            <w:tcW w:w="11182" w:type="dxa"/>
            <w:gridSpan w:val="2"/>
          </w:tcPr>
          <w:p w14:paraId="4FBADFA5" w14:textId="77777777" w:rsidR="00375882" w:rsidRPr="00D1299F" w:rsidRDefault="00375882" w:rsidP="007F6692">
            <w:pPr>
              <w:rPr>
                <w:rFonts w:ascii="Tahoma" w:hAnsi="Tahoma" w:cs="Tahoma"/>
                <w:sz w:val="20"/>
                <w:szCs w:val="20"/>
              </w:rPr>
            </w:pPr>
          </w:p>
          <w:p w14:paraId="615C0C0D" w14:textId="77777777" w:rsidR="0053732A" w:rsidRPr="00D1299F" w:rsidRDefault="0053732A" w:rsidP="007F6692">
            <w:pPr>
              <w:rPr>
                <w:rFonts w:cs="Arial"/>
              </w:rPr>
            </w:pPr>
          </w:p>
          <w:p w14:paraId="23474928" w14:textId="77777777" w:rsidR="0053732A" w:rsidRPr="00D1299F" w:rsidRDefault="0053732A" w:rsidP="007F6692">
            <w:pPr>
              <w:rPr>
                <w:rFonts w:cs="Arial"/>
              </w:rPr>
            </w:pPr>
            <w:r w:rsidRPr="00D1299F">
              <w:rPr>
                <w:rFonts w:cs="Arial"/>
              </w:rPr>
              <w:t>Glen, J.B., (2019). Try, try, and try again: personal reflections on the development of propofol. </w:t>
            </w:r>
            <w:r w:rsidRPr="00D1299F">
              <w:rPr>
                <w:rFonts w:cs="Arial"/>
                <w:i/>
                <w:iCs/>
              </w:rPr>
              <w:t>British Journal of Anaesthesia</w:t>
            </w:r>
            <w:r w:rsidRPr="00D1299F">
              <w:rPr>
                <w:rFonts w:cs="Arial"/>
              </w:rPr>
              <w:t>, </w:t>
            </w:r>
            <w:r w:rsidRPr="00D1299F">
              <w:rPr>
                <w:rFonts w:cs="Arial"/>
                <w:i/>
                <w:iCs/>
              </w:rPr>
              <w:t>123</w:t>
            </w:r>
            <w:r w:rsidRPr="00D1299F">
              <w:rPr>
                <w:rFonts w:cs="Arial"/>
              </w:rPr>
              <w:t>(1), pp.3-9.</w:t>
            </w:r>
          </w:p>
          <w:p w14:paraId="71632EBA" w14:textId="77777777" w:rsidR="0053732A" w:rsidRPr="00D1299F" w:rsidRDefault="0053732A" w:rsidP="007F6692">
            <w:pPr>
              <w:rPr>
                <w:rFonts w:cs="Arial"/>
              </w:rPr>
            </w:pPr>
          </w:p>
          <w:p w14:paraId="00CE55BB" w14:textId="77777777" w:rsidR="0053732A" w:rsidRPr="00D1299F" w:rsidRDefault="0053732A" w:rsidP="007F6692">
            <w:pPr>
              <w:rPr>
                <w:rFonts w:cs="Arial"/>
              </w:rPr>
            </w:pPr>
            <w:r w:rsidRPr="00D1299F">
              <w:rPr>
                <w:rFonts w:cs="Arial"/>
              </w:rPr>
              <w:t>Lee, S. and Liu, P., (2021). Food intolerance or food allergy? exploring food safety practices among campus foodservice employees. </w:t>
            </w:r>
            <w:r w:rsidRPr="00D1299F">
              <w:rPr>
                <w:rFonts w:cs="Arial"/>
                <w:i/>
                <w:iCs/>
              </w:rPr>
              <w:t>Journal of Foodservice Business Research</w:t>
            </w:r>
            <w:r w:rsidRPr="00D1299F">
              <w:rPr>
                <w:rFonts w:cs="Arial"/>
              </w:rPr>
              <w:t>, </w:t>
            </w:r>
            <w:r w:rsidRPr="00D1299F">
              <w:rPr>
                <w:rFonts w:cs="Arial"/>
                <w:i/>
                <w:iCs/>
              </w:rPr>
              <w:t>24</w:t>
            </w:r>
            <w:r w:rsidRPr="00D1299F">
              <w:rPr>
                <w:rFonts w:cs="Arial"/>
              </w:rPr>
              <w:t>(6), pp.665-682.</w:t>
            </w:r>
          </w:p>
          <w:p w14:paraId="05048FC8" w14:textId="77777777" w:rsidR="0053732A" w:rsidRPr="00D1299F" w:rsidRDefault="0053732A" w:rsidP="007F6692">
            <w:pPr>
              <w:rPr>
                <w:rFonts w:cs="Arial"/>
              </w:rPr>
            </w:pPr>
          </w:p>
          <w:p w14:paraId="06BBA461" w14:textId="77777777" w:rsidR="0053732A" w:rsidRPr="00D1299F" w:rsidRDefault="0053732A" w:rsidP="007F6692">
            <w:pPr>
              <w:rPr>
                <w:rFonts w:cs="Arial"/>
              </w:rPr>
            </w:pPr>
            <w:r w:rsidRPr="00D1299F">
              <w:rPr>
                <w:rFonts w:cs="Arial"/>
              </w:rPr>
              <w:t>Manuyakorn, W. and Tanpowpong, P., (2019). Cow milk protein allergy and other common food allergies and intolerances. </w:t>
            </w:r>
            <w:r w:rsidRPr="00D1299F">
              <w:rPr>
                <w:rFonts w:cs="Arial"/>
                <w:i/>
                <w:iCs/>
              </w:rPr>
              <w:t>Paediatrics and international child health</w:t>
            </w:r>
            <w:r w:rsidRPr="00D1299F">
              <w:rPr>
                <w:rFonts w:cs="Arial"/>
              </w:rPr>
              <w:t>, </w:t>
            </w:r>
            <w:r w:rsidRPr="00D1299F">
              <w:rPr>
                <w:rFonts w:cs="Arial"/>
                <w:i/>
                <w:iCs/>
              </w:rPr>
              <w:t>39</w:t>
            </w:r>
            <w:r w:rsidRPr="00D1299F">
              <w:rPr>
                <w:rFonts w:cs="Arial"/>
              </w:rPr>
              <w:t>(1), pp.32-40.</w:t>
            </w:r>
          </w:p>
          <w:p w14:paraId="1B0CA906" w14:textId="77777777" w:rsidR="0053732A" w:rsidRPr="00D1299F" w:rsidRDefault="0053732A" w:rsidP="007F6692">
            <w:pPr>
              <w:rPr>
                <w:rFonts w:cs="Arial"/>
              </w:rPr>
            </w:pPr>
          </w:p>
          <w:p w14:paraId="679DCE9D" w14:textId="77777777" w:rsidR="0053732A" w:rsidRPr="00D1299F" w:rsidRDefault="0053732A" w:rsidP="007F6692">
            <w:pPr>
              <w:rPr>
                <w:rFonts w:cs="Arial"/>
              </w:rPr>
            </w:pPr>
            <w:r w:rsidRPr="00D1299F">
              <w:rPr>
                <w:rFonts w:cs="Arial"/>
              </w:rPr>
              <w:t>Tatli, M. and Akoğlu, A., (2020). Food allergy knowledge, attitude and practices of restaurant employees in Istanbul, Turkey. </w:t>
            </w:r>
            <w:r w:rsidRPr="00D1299F">
              <w:rPr>
                <w:rFonts w:cs="Arial"/>
                <w:i/>
                <w:iCs/>
              </w:rPr>
              <w:t>Akademik Gıda</w:t>
            </w:r>
            <w:r w:rsidRPr="00D1299F">
              <w:rPr>
                <w:rFonts w:cs="Arial"/>
              </w:rPr>
              <w:t>, </w:t>
            </w:r>
            <w:r w:rsidRPr="00D1299F">
              <w:rPr>
                <w:rFonts w:cs="Arial"/>
                <w:i/>
                <w:iCs/>
              </w:rPr>
              <w:t>18</w:t>
            </w:r>
            <w:r w:rsidRPr="00D1299F">
              <w:rPr>
                <w:rFonts w:cs="Arial"/>
              </w:rPr>
              <w:t>(2), pp.125-134.</w:t>
            </w:r>
          </w:p>
          <w:p w14:paraId="4FBD1BF4" w14:textId="77777777" w:rsidR="0053732A" w:rsidRPr="00D1299F" w:rsidRDefault="0053732A" w:rsidP="007F6692">
            <w:pPr>
              <w:rPr>
                <w:rFonts w:cs="Arial"/>
              </w:rPr>
            </w:pPr>
          </w:p>
          <w:p w14:paraId="2C0C5D47" w14:textId="77777777" w:rsidR="0053732A" w:rsidRPr="00D1299F" w:rsidRDefault="0053732A" w:rsidP="007F6692">
            <w:pPr>
              <w:rPr>
                <w:rFonts w:cs="Arial"/>
              </w:rPr>
            </w:pPr>
            <w:r w:rsidRPr="00D1299F">
              <w:rPr>
                <w:rFonts w:cs="Arial"/>
              </w:rPr>
              <w:t>Wüthrich, B., (2018). Allergic and intolerance reactions to wine. </w:t>
            </w:r>
            <w:r w:rsidRPr="00D1299F">
              <w:rPr>
                <w:rFonts w:cs="Arial"/>
                <w:i/>
                <w:iCs/>
              </w:rPr>
              <w:t>Allergologie select</w:t>
            </w:r>
            <w:r w:rsidRPr="00D1299F">
              <w:rPr>
                <w:rFonts w:cs="Arial"/>
              </w:rPr>
              <w:t>, </w:t>
            </w:r>
            <w:r w:rsidRPr="00D1299F">
              <w:rPr>
                <w:rFonts w:cs="Arial"/>
                <w:i/>
                <w:iCs/>
              </w:rPr>
              <w:t>2</w:t>
            </w:r>
            <w:r w:rsidRPr="00D1299F">
              <w:rPr>
                <w:rFonts w:cs="Arial"/>
              </w:rPr>
              <w:t>(1), p.80.</w:t>
            </w:r>
          </w:p>
          <w:p w14:paraId="47D0CB88" w14:textId="77777777" w:rsidR="005C3647" w:rsidRPr="00D1299F" w:rsidRDefault="005C3647" w:rsidP="007F6692">
            <w:pPr>
              <w:rPr>
                <w:rFonts w:cs="Arial"/>
              </w:rPr>
            </w:pPr>
          </w:p>
          <w:p w14:paraId="7BE2B521" w14:textId="73ACEF86" w:rsidR="00375882" w:rsidRPr="00D1299F" w:rsidRDefault="00375882" w:rsidP="007F6692">
            <w:pPr>
              <w:rPr>
                <w:rFonts w:cs="Arial"/>
              </w:rPr>
            </w:pPr>
          </w:p>
          <w:p w14:paraId="4C6DEC4D" w14:textId="300F334B" w:rsidR="00375882" w:rsidRPr="00D1299F" w:rsidRDefault="00375882" w:rsidP="007F6692">
            <w:pPr>
              <w:rPr>
                <w:rFonts w:cs="Arial"/>
              </w:rPr>
            </w:pPr>
          </w:p>
          <w:p w14:paraId="522F9E9C" w14:textId="07E4A2C3" w:rsidR="00375882" w:rsidRPr="00D1299F" w:rsidRDefault="00375882" w:rsidP="007F6692">
            <w:pPr>
              <w:rPr>
                <w:rFonts w:cs="Arial"/>
              </w:rPr>
            </w:pPr>
          </w:p>
          <w:p w14:paraId="6944CF61" w14:textId="0FD4B374" w:rsidR="00375882" w:rsidRPr="00D1299F" w:rsidRDefault="00375882" w:rsidP="007F6692">
            <w:pPr>
              <w:rPr>
                <w:rFonts w:cs="Arial"/>
              </w:rPr>
            </w:pPr>
          </w:p>
          <w:p w14:paraId="6DF51C3D" w14:textId="6F494BB7" w:rsidR="00375882" w:rsidRPr="00D1299F" w:rsidRDefault="00375882" w:rsidP="007F6692">
            <w:pPr>
              <w:rPr>
                <w:rFonts w:cs="Arial"/>
              </w:rPr>
            </w:pPr>
          </w:p>
          <w:p w14:paraId="69EA998C" w14:textId="6811899E" w:rsidR="00375882" w:rsidRPr="00D1299F" w:rsidRDefault="00375882" w:rsidP="007F6692">
            <w:pPr>
              <w:rPr>
                <w:rFonts w:cs="Arial"/>
              </w:rPr>
            </w:pPr>
          </w:p>
          <w:p w14:paraId="03D9529C" w14:textId="4342E6D7" w:rsidR="00375882" w:rsidRPr="00D1299F" w:rsidRDefault="00375882" w:rsidP="007F6692">
            <w:pPr>
              <w:rPr>
                <w:rFonts w:cs="Arial"/>
              </w:rPr>
            </w:pPr>
          </w:p>
          <w:p w14:paraId="789E9A79" w14:textId="77990206" w:rsidR="00375882" w:rsidRPr="00D1299F" w:rsidRDefault="00375882" w:rsidP="007F6692">
            <w:pPr>
              <w:rPr>
                <w:rFonts w:cs="Arial"/>
              </w:rPr>
            </w:pPr>
          </w:p>
          <w:p w14:paraId="43EF99F0" w14:textId="59F16C78" w:rsidR="00375882" w:rsidRPr="00D1299F" w:rsidRDefault="00375882" w:rsidP="007F6692">
            <w:pPr>
              <w:rPr>
                <w:rFonts w:cs="Arial"/>
              </w:rPr>
            </w:pPr>
          </w:p>
          <w:p w14:paraId="1DDB2118" w14:textId="7A9165F7" w:rsidR="00375882" w:rsidRPr="00D1299F" w:rsidRDefault="00375882" w:rsidP="007F6692">
            <w:pPr>
              <w:rPr>
                <w:rFonts w:cs="Arial"/>
              </w:rPr>
            </w:pPr>
          </w:p>
          <w:p w14:paraId="3701A32D" w14:textId="54DDC54C" w:rsidR="00375882" w:rsidRPr="00D1299F" w:rsidRDefault="00375882" w:rsidP="007F6692">
            <w:pPr>
              <w:rPr>
                <w:rFonts w:cs="Arial"/>
              </w:rPr>
            </w:pPr>
          </w:p>
          <w:p w14:paraId="5AE6C72E" w14:textId="62740FFE" w:rsidR="00375882" w:rsidRPr="00D1299F" w:rsidRDefault="00375882" w:rsidP="007F6692">
            <w:pPr>
              <w:rPr>
                <w:rFonts w:cs="Arial"/>
              </w:rPr>
            </w:pPr>
          </w:p>
          <w:p w14:paraId="19966CC6" w14:textId="3AD7B82E" w:rsidR="00375882" w:rsidRPr="00D1299F" w:rsidRDefault="00375882" w:rsidP="007F6692">
            <w:pPr>
              <w:rPr>
                <w:rFonts w:cs="Arial"/>
              </w:rPr>
            </w:pPr>
          </w:p>
          <w:p w14:paraId="00C184CC" w14:textId="1B102F8C" w:rsidR="00375882" w:rsidRPr="00D1299F" w:rsidRDefault="00375882" w:rsidP="007F6692">
            <w:pPr>
              <w:rPr>
                <w:rFonts w:cs="Arial"/>
              </w:rPr>
            </w:pPr>
          </w:p>
          <w:p w14:paraId="56FCD27E" w14:textId="3C241FCD" w:rsidR="00375882" w:rsidRPr="00D1299F" w:rsidRDefault="00375882" w:rsidP="007F6692">
            <w:pPr>
              <w:rPr>
                <w:rFonts w:cs="Arial"/>
              </w:rPr>
            </w:pPr>
          </w:p>
          <w:p w14:paraId="50E4CC8B" w14:textId="7487DEDD" w:rsidR="00375882" w:rsidRPr="00D1299F" w:rsidRDefault="00375882" w:rsidP="007F6692">
            <w:pPr>
              <w:rPr>
                <w:rFonts w:cs="Arial"/>
              </w:rPr>
            </w:pPr>
          </w:p>
          <w:p w14:paraId="2E020AEF" w14:textId="77777777" w:rsidR="00375882" w:rsidRPr="00D1299F" w:rsidRDefault="00375882" w:rsidP="007F6692">
            <w:pPr>
              <w:rPr>
                <w:rFonts w:cs="Arial"/>
              </w:rPr>
            </w:pPr>
          </w:p>
          <w:p w14:paraId="47FB6995" w14:textId="77777777" w:rsidR="00375882" w:rsidRPr="00D1299F" w:rsidRDefault="00375882" w:rsidP="007F6692">
            <w:pPr>
              <w:rPr>
                <w:rFonts w:ascii="Tahoma" w:hAnsi="Tahoma" w:cs="Tahoma"/>
                <w:sz w:val="20"/>
                <w:szCs w:val="20"/>
              </w:rPr>
            </w:pPr>
          </w:p>
        </w:tc>
      </w:tr>
    </w:tbl>
    <w:p w14:paraId="3A480543" w14:textId="77777777" w:rsidR="00B00678" w:rsidRPr="00D1299F" w:rsidRDefault="00B00678" w:rsidP="00B945EA">
      <w:pPr>
        <w:rPr>
          <w:rFonts w:ascii="Tahoma" w:hAnsi="Tahoma" w:cs="Tahoma"/>
          <w:b/>
        </w:rPr>
      </w:pPr>
    </w:p>
    <w:p w14:paraId="02BE48C6" w14:textId="77777777" w:rsidR="00B00678" w:rsidRPr="00D1299F" w:rsidRDefault="00B00678" w:rsidP="00B945EA">
      <w:pPr>
        <w:rPr>
          <w:rFonts w:ascii="Tahoma" w:hAnsi="Tahoma" w:cs="Tahoma"/>
          <w:b/>
        </w:rPr>
      </w:pPr>
    </w:p>
    <w:p w14:paraId="1D4EFC49" w14:textId="77777777" w:rsidR="00B00678" w:rsidRPr="00D1299F" w:rsidRDefault="00B00678" w:rsidP="00B945EA">
      <w:pPr>
        <w:rPr>
          <w:rFonts w:ascii="Tahoma" w:hAnsi="Tahoma" w:cs="Tahoma"/>
          <w:b/>
        </w:rPr>
      </w:pPr>
    </w:p>
    <w:p w14:paraId="505DC984" w14:textId="77777777" w:rsidR="00B00678" w:rsidRPr="00D1299F" w:rsidRDefault="00B00678" w:rsidP="00B945EA">
      <w:pPr>
        <w:rPr>
          <w:rFonts w:ascii="Tahoma" w:hAnsi="Tahoma" w:cs="Tahoma"/>
          <w:b/>
        </w:rPr>
      </w:pPr>
    </w:p>
    <w:p w14:paraId="1F96E185" w14:textId="77777777" w:rsidR="00B00678" w:rsidRPr="00D1299F" w:rsidRDefault="00B00678" w:rsidP="00B945EA">
      <w:pPr>
        <w:rPr>
          <w:rFonts w:ascii="Tahoma" w:hAnsi="Tahoma" w:cs="Tahoma"/>
          <w:b/>
        </w:rPr>
      </w:pPr>
    </w:p>
    <w:p w14:paraId="5F8D9742" w14:textId="77777777" w:rsidR="00B00678" w:rsidRPr="00D1299F" w:rsidRDefault="00B00678" w:rsidP="00B945EA">
      <w:pPr>
        <w:rPr>
          <w:rFonts w:ascii="Tahoma" w:hAnsi="Tahoma" w:cs="Tahoma"/>
          <w:b/>
        </w:rPr>
      </w:pPr>
    </w:p>
    <w:p w14:paraId="25B9E4A6" w14:textId="77777777" w:rsidR="00A45D42" w:rsidRPr="00D1299F" w:rsidRDefault="00A45D42" w:rsidP="00B945EA">
      <w:pPr>
        <w:rPr>
          <w:rFonts w:ascii="Tahoma" w:hAnsi="Tahoma" w:cs="Tahoma"/>
          <w:b/>
        </w:rPr>
      </w:pPr>
    </w:p>
    <w:sectPr w:rsidR="00A45D42" w:rsidRPr="00D1299F"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40D81" w14:textId="77777777" w:rsidR="00640110" w:rsidRDefault="00640110">
      <w:r>
        <w:separator/>
      </w:r>
    </w:p>
  </w:endnote>
  <w:endnote w:type="continuationSeparator" w:id="0">
    <w:p w14:paraId="479A08E3" w14:textId="77777777" w:rsidR="00640110" w:rsidRDefault="006401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5511340E" w:rsidR="00B44B68" w:rsidRDefault="00B44B68">
        <w:pPr>
          <w:pStyle w:val="Footer"/>
          <w:jc w:val="right"/>
        </w:pPr>
        <w:r>
          <w:fldChar w:fldCharType="begin"/>
        </w:r>
        <w:r>
          <w:instrText xml:space="preserve"> PAGE   \* MERGEFORMAT </w:instrText>
        </w:r>
        <w:r>
          <w:fldChar w:fldCharType="separate"/>
        </w:r>
        <w:r w:rsidR="00FB3085">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E79C0" w14:textId="77777777" w:rsidR="00640110" w:rsidRDefault="00640110">
      <w:r>
        <w:separator/>
      </w:r>
    </w:p>
  </w:footnote>
  <w:footnote w:type="continuationSeparator" w:id="0">
    <w:p w14:paraId="5C64B42C" w14:textId="77777777" w:rsidR="00640110" w:rsidRDefault="006401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443306476">
    <w:abstractNumId w:val="12"/>
  </w:num>
  <w:num w:numId="2" w16cid:durableId="148715467">
    <w:abstractNumId w:val="4"/>
  </w:num>
  <w:num w:numId="3" w16cid:durableId="1818186440">
    <w:abstractNumId w:val="27"/>
  </w:num>
  <w:num w:numId="4" w16cid:durableId="1065447879">
    <w:abstractNumId w:val="5"/>
  </w:num>
  <w:num w:numId="5" w16cid:durableId="873686977">
    <w:abstractNumId w:val="23"/>
  </w:num>
  <w:num w:numId="6" w16cid:durableId="1735662706">
    <w:abstractNumId w:val="6"/>
  </w:num>
  <w:num w:numId="7" w16cid:durableId="1752315729">
    <w:abstractNumId w:val="0"/>
  </w:num>
  <w:num w:numId="8" w16cid:durableId="2144497397">
    <w:abstractNumId w:val="26"/>
  </w:num>
  <w:num w:numId="9" w16cid:durableId="1401707053">
    <w:abstractNumId w:val="15"/>
  </w:num>
  <w:num w:numId="10" w16cid:durableId="1327825720">
    <w:abstractNumId w:val="18"/>
  </w:num>
  <w:num w:numId="11" w16cid:durableId="1420374224">
    <w:abstractNumId w:val="3"/>
  </w:num>
  <w:num w:numId="12" w16cid:durableId="918560785">
    <w:abstractNumId w:val="13"/>
  </w:num>
  <w:num w:numId="13" w16cid:durableId="1623880729">
    <w:abstractNumId w:val="2"/>
  </w:num>
  <w:num w:numId="14" w16cid:durableId="922421627">
    <w:abstractNumId w:val="9"/>
  </w:num>
  <w:num w:numId="15" w16cid:durableId="1149054132">
    <w:abstractNumId w:val="17"/>
  </w:num>
  <w:num w:numId="16" w16cid:durableId="1450585195">
    <w:abstractNumId w:val="19"/>
  </w:num>
  <w:num w:numId="17" w16cid:durableId="1543009851">
    <w:abstractNumId w:val="1"/>
  </w:num>
  <w:num w:numId="18" w16cid:durableId="1664697923">
    <w:abstractNumId w:val="25"/>
  </w:num>
  <w:num w:numId="19" w16cid:durableId="1900705045">
    <w:abstractNumId w:val="8"/>
  </w:num>
  <w:num w:numId="20" w16cid:durableId="857543436">
    <w:abstractNumId w:val="20"/>
  </w:num>
  <w:num w:numId="21" w16cid:durableId="1302425842">
    <w:abstractNumId w:val="11"/>
  </w:num>
  <w:num w:numId="22" w16cid:durableId="1295211733">
    <w:abstractNumId w:val="16"/>
  </w:num>
  <w:num w:numId="23" w16cid:durableId="745808598">
    <w:abstractNumId w:val="24"/>
  </w:num>
  <w:num w:numId="24" w16cid:durableId="238682802">
    <w:abstractNumId w:val="10"/>
  </w:num>
  <w:num w:numId="25" w16cid:durableId="1446583742">
    <w:abstractNumId w:val="22"/>
  </w:num>
  <w:num w:numId="26" w16cid:durableId="1448966811">
    <w:abstractNumId w:val="7"/>
  </w:num>
  <w:num w:numId="27" w16cid:durableId="1509249693">
    <w:abstractNumId w:val="21"/>
  </w:num>
  <w:num w:numId="28" w16cid:durableId="19334671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76F40"/>
    <w:rsid w:val="00077E55"/>
    <w:rsid w:val="00085CFD"/>
    <w:rsid w:val="000A0C53"/>
    <w:rsid w:val="000A4753"/>
    <w:rsid w:val="000B2F4F"/>
    <w:rsid w:val="000F2E7C"/>
    <w:rsid w:val="00112CE0"/>
    <w:rsid w:val="00112DFF"/>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3732A"/>
    <w:rsid w:val="00542C5B"/>
    <w:rsid w:val="00552EED"/>
    <w:rsid w:val="00566333"/>
    <w:rsid w:val="005C3647"/>
    <w:rsid w:val="005C6352"/>
    <w:rsid w:val="005D0DDE"/>
    <w:rsid w:val="005D5D0B"/>
    <w:rsid w:val="0062012D"/>
    <w:rsid w:val="00640110"/>
    <w:rsid w:val="00643CB9"/>
    <w:rsid w:val="0066732A"/>
    <w:rsid w:val="00677D1F"/>
    <w:rsid w:val="00697481"/>
    <w:rsid w:val="006A4F97"/>
    <w:rsid w:val="006C4640"/>
    <w:rsid w:val="006F4FB6"/>
    <w:rsid w:val="006F501B"/>
    <w:rsid w:val="00702077"/>
    <w:rsid w:val="00725F0E"/>
    <w:rsid w:val="00734189"/>
    <w:rsid w:val="00735BB1"/>
    <w:rsid w:val="0073650F"/>
    <w:rsid w:val="00744482"/>
    <w:rsid w:val="007451E8"/>
    <w:rsid w:val="0078654A"/>
    <w:rsid w:val="0079230B"/>
    <w:rsid w:val="00797115"/>
    <w:rsid w:val="007A5E44"/>
    <w:rsid w:val="007D18CA"/>
    <w:rsid w:val="007E500C"/>
    <w:rsid w:val="007E7BB4"/>
    <w:rsid w:val="007F055A"/>
    <w:rsid w:val="007F418B"/>
    <w:rsid w:val="007F7490"/>
    <w:rsid w:val="00814801"/>
    <w:rsid w:val="0082407E"/>
    <w:rsid w:val="00826699"/>
    <w:rsid w:val="00895843"/>
    <w:rsid w:val="008B4B9C"/>
    <w:rsid w:val="008B534C"/>
    <w:rsid w:val="008D0BA9"/>
    <w:rsid w:val="008E2A5A"/>
    <w:rsid w:val="008F0B0D"/>
    <w:rsid w:val="008F0D83"/>
    <w:rsid w:val="009061F1"/>
    <w:rsid w:val="00911C43"/>
    <w:rsid w:val="009139BF"/>
    <w:rsid w:val="00923E76"/>
    <w:rsid w:val="009448FE"/>
    <w:rsid w:val="00946B23"/>
    <w:rsid w:val="00985CF1"/>
    <w:rsid w:val="009B1D87"/>
    <w:rsid w:val="009C438C"/>
    <w:rsid w:val="009C6CAE"/>
    <w:rsid w:val="009D0DDA"/>
    <w:rsid w:val="009D29FC"/>
    <w:rsid w:val="00A02728"/>
    <w:rsid w:val="00A138AA"/>
    <w:rsid w:val="00A14DA0"/>
    <w:rsid w:val="00A37506"/>
    <w:rsid w:val="00A43B8E"/>
    <w:rsid w:val="00A44FA9"/>
    <w:rsid w:val="00A45D42"/>
    <w:rsid w:val="00A551C6"/>
    <w:rsid w:val="00A5520C"/>
    <w:rsid w:val="00A656E2"/>
    <w:rsid w:val="00A65C1D"/>
    <w:rsid w:val="00A709E2"/>
    <w:rsid w:val="00A77C7A"/>
    <w:rsid w:val="00A8432F"/>
    <w:rsid w:val="00A90107"/>
    <w:rsid w:val="00AA11D8"/>
    <w:rsid w:val="00AA1309"/>
    <w:rsid w:val="00AA1380"/>
    <w:rsid w:val="00AA4FA9"/>
    <w:rsid w:val="00AC67EF"/>
    <w:rsid w:val="00AD310F"/>
    <w:rsid w:val="00AD3134"/>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879F3"/>
    <w:rsid w:val="00CA1BF5"/>
    <w:rsid w:val="00CB67B6"/>
    <w:rsid w:val="00CC3464"/>
    <w:rsid w:val="00CC557E"/>
    <w:rsid w:val="00CC63E6"/>
    <w:rsid w:val="00CC6DCB"/>
    <w:rsid w:val="00CD008D"/>
    <w:rsid w:val="00CD40C2"/>
    <w:rsid w:val="00CD461B"/>
    <w:rsid w:val="00D1299F"/>
    <w:rsid w:val="00D1657F"/>
    <w:rsid w:val="00D33F5A"/>
    <w:rsid w:val="00D73F07"/>
    <w:rsid w:val="00D77E28"/>
    <w:rsid w:val="00D80D6E"/>
    <w:rsid w:val="00D833FD"/>
    <w:rsid w:val="00D862DB"/>
    <w:rsid w:val="00D95816"/>
    <w:rsid w:val="00DA09FA"/>
    <w:rsid w:val="00DD00CB"/>
    <w:rsid w:val="00DE0E55"/>
    <w:rsid w:val="00DE4F84"/>
    <w:rsid w:val="00DE6434"/>
    <w:rsid w:val="00DF59EB"/>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87ADB"/>
    <w:rsid w:val="00FB2CA9"/>
    <w:rsid w:val="00FB3085"/>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iPriority="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F7490"/>
    <w:pPr>
      <w:spacing w:line="360" w:lineRule="auto"/>
      <w:jc w:val="both"/>
    </w:pPr>
    <w:rPr>
      <w:rFonts w:ascii="Arial" w:hAnsi="Arial"/>
      <w:color w:val="000000" w:themeColor="text1"/>
      <w:sz w:val="24"/>
      <w:szCs w:val="24"/>
    </w:rPr>
  </w:style>
  <w:style w:type="paragraph" w:styleId="Heading2">
    <w:name w:val="heading 2"/>
    <w:basedOn w:val="Normal"/>
    <w:next w:val="Normal"/>
    <w:link w:val="Heading2Char"/>
    <w:semiHidden/>
    <w:unhideWhenUsed/>
    <w:qFormat/>
    <w:rsid w:val="00D862D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link w:val="Heading4Char"/>
    <w:uiPriority w:val="9"/>
    <w:qFormat/>
    <w:rsid w:val="00112DFF"/>
    <w:pPr>
      <w:spacing w:before="100" w:beforeAutospacing="1" w:after="100" w:afterAutospacing="1"/>
      <w:outlineLvl w:val="3"/>
    </w:pPr>
    <w:rPr>
      <w:b/>
      <w:bCs/>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4Char">
    <w:name w:val="Heading 4 Char"/>
    <w:basedOn w:val="DefaultParagraphFont"/>
    <w:link w:val="Heading4"/>
    <w:uiPriority w:val="9"/>
    <w:rsid w:val="00112DFF"/>
    <w:rPr>
      <w:b/>
      <w:bCs/>
      <w:sz w:val="24"/>
      <w:szCs w:val="24"/>
      <w:lang w:val="en-US" w:eastAsia="en-US"/>
    </w:rPr>
  </w:style>
  <w:style w:type="character" w:styleId="Hyperlink">
    <w:name w:val="Hyperlink"/>
    <w:basedOn w:val="DefaultParagraphFont"/>
    <w:uiPriority w:val="99"/>
    <w:unhideWhenUsed/>
    <w:rsid w:val="00112DFF"/>
    <w:rPr>
      <w:color w:val="0000FF"/>
      <w:u w:val="single"/>
    </w:rPr>
  </w:style>
  <w:style w:type="character" w:customStyle="1" w:styleId="Heading2Char">
    <w:name w:val="Heading 2 Char"/>
    <w:basedOn w:val="DefaultParagraphFont"/>
    <w:link w:val="Heading2"/>
    <w:semiHidden/>
    <w:rsid w:val="00D862DB"/>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289897107">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39463827">
      <w:bodyDiv w:val="1"/>
      <w:marLeft w:val="0"/>
      <w:marRight w:val="0"/>
      <w:marTop w:val="0"/>
      <w:marBottom w:val="0"/>
      <w:divBdr>
        <w:top w:val="none" w:sz="0" w:space="0" w:color="auto"/>
        <w:left w:val="none" w:sz="0" w:space="0" w:color="auto"/>
        <w:bottom w:val="none" w:sz="0" w:space="0" w:color="auto"/>
        <w:right w:val="none" w:sz="0" w:space="0" w:color="auto"/>
      </w:divBdr>
    </w:div>
    <w:div w:id="668489246">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883027">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1056</Words>
  <Characters>6022</Characters>
  <Application>Microsoft Office Word</Application>
  <DocSecurity>4</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2022-06-07T16:12:00Z</dcterms:created>
  <dcterms:modified xsi:type="dcterms:W3CDTF">2022-06-07T16:12:00Z</dcterms:modified>
</cp:coreProperties>
</file>