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ECE3FF" w14:textId="77777777" w:rsidR="000E22DB" w:rsidRDefault="000E22DB" w:rsidP="00DD08CF">
      <w:pPr>
        <w:spacing w:before="0" w:after="200" w:line="276" w:lineRule="auto"/>
        <w:rPr>
          <w:b/>
          <w:bCs/>
          <w:sz w:val="32"/>
          <w:szCs w:val="28"/>
        </w:rPr>
      </w:pPr>
    </w:p>
    <w:p w14:paraId="5DF36B3A" w14:textId="77777777" w:rsidR="000E22DB" w:rsidRDefault="000E22DB" w:rsidP="000E22DB">
      <w:pPr>
        <w:spacing w:before="0" w:after="200" w:line="276" w:lineRule="auto"/>
        <w:jc w:val="center"/>
        <w:rPr>
          <w:b/>
          <w:bCs/>
          <w:sz w:val="32"/>
          <w:szCs w:val="28"/>
        </w:rPr>
      </w:pPr>
    </w:p>
    <w:p w14:paraId="5E6575BF" w14:textId="77777777" w:rsidR="000E22DB" w:rsidRDefault="00000000" w:rsidP="000E22DB">
      <w:pPr>
        <w:spacing w:before="0" w:after="200" w:line="276" w:lineRule="auto"/>
        <w:jc w:val="center"/>
        <w:rPr>
          <w:b/>
          <w:bCs/>
          <w:sz w:val="32"/>
          <w:szCs w:val="28"/>
        </w:rPr>
      </w:pPr>
      <w:r>
        <w:rPr>
          <w:noProof/>
        </w:rPr>
        <w:drawing>
          <wp:inline distT="0" distB="0" distL="0" distR="0" wp14:anchorId="78152B58" wp14:editId="3652C063">
            <wp:extent cx="3131820" cy="1739746"/>
            <wp:effectExtent l="0" t="0" r="0" b="0"/>
            <wp:docPr id="293488582"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88582" name="Picture 1" descr="university-of-wales-trinity-saint-david-logo-vector | ESRC Wales Doctoral  Training Partnership"/>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166976" cy="1759275"/>
                    </a:xfrm>
                    <a:prstGeom prst="rect">
                      <a:avLst/>
                    </a:prstGeom>
                    <a:noFill/>
                    <a:ln>
                      <a:noFill/>
                    </a:ln>
                  </pic:spPr>
                </pic:pic>
              </a:graphicData>
            </a:graphic>
          </wp:inline>
        </w:drawing>
      </w:r>
    </w:p>
    <w:p w14:paraId="75630CE1" w14:textId="77777777" w:rsidR="000E22DB" w:rsidRDefault="000E22DB" w:rsidP="000E22DB">
      <w:pPr>
        <w:spacing w:before="0" w:after="200" w:line="276" w:lineRule="auto"/>
        <w:jc w:val="center"/>
        <w:rPr>
          <w:b/>
          <w:bCs/>
          <w:sz w:val="32"/>
          <w:szCs w:val="28"/>
        </w:rPr>
      </w:pPr>
    </w:p>
    <w:p w14:paraId="290AD544" w14:textId="41F84286" w:rsidR="000E22DB" w:rsidRPr="00FC7151" w:rsidRDefault="00000000" w:rsidP="00FC7151">
      <w:pPr>
        <w:spacing w:before="0" w:after="200" w:line="276" w:lineRule="auto"/>
        <w:jc w:val="center"/>
        <w:rPr>
          <w:b/>
          <w:bCs/>
          <w:sz w:val="36"/>
          <w:szCs w:val="32"/>
          <w:lang w:val="en-IN"/>
        </w:rPr>
      </w:pPr>
      <w:r w:rsidRPr="000D34B6">
        <w:rPr>
          <w:b/>
          <w:bCs/>
          <w:sz w:val="36"/>
          <w:szCs w:val="32"/>
        </w:rPr>
        <w:t>Master of Business Administration</w:t>
      </w:r>
    </w:p>
    <w:p w14:paraId="6A24FE07" w14:textId="77777777" w:rsidR="0095380A" w:rsidRDefault="0095380A" w:rsidP="00FC7151">
      <w:pPr>
        <w:spacing w:before="0" w:after="200" w:line="276" w:lineRule="auto"/>
        <w:jc w:val="center"/>
        <w:rPr>
          <w:b/>
          <w:bCs/>
          <w:sz w:val="32"/>
          <w:szCs w:val="28"/>
        </w:rPr>
      </w:pPr>
    </w:p>
    <w:p w14:paraId="7DCAB2B0" w14:textId="7A996783" w:rsidR="000E22DB" w:rsidRPr="00FC7151" w:rsidRDefault="007B1121" w:rsidP="00FC7151">
      <w:pPr>
        <w:spacing w:before="0" w:after="200" w:line="276" w:lineRule="auto"/>
        <w:jc w:val="center"/>
        <w:rPr>
          <w:b/>
          <w:bCs/>
          <w:sz w:val="32"/>
          <w:szCs w:val="28"/>
          <w:lang w:val="en-IN"/>
        </w:rPr>
      </w:pPr>
      <w:r>
        <w:rPr>
          <w:b/>
          <w:bCs/>
          <w:sz w:val="32"/>
          <w:szCs w:val="28"/>
        </w:rPr>
        <w:t xml:space="preserve">Module: </w:t>
      </w:r>
      <w:r w:rsidRPr="000E22DB">
        <w:rPr>
          <w:b/>
          <w:bCs/>
          <w:sz w:val="32"/>
          <w:szCs w:val="28"/>
        </w:rPr>
        <w:t>Human Capital Management</w:t>
      </w:r>
    </w:p>
    <w:p w14:paraId="53CEBC57" w14:textId="6B4091DC" w:rsidR="00FC7151" w:rsidRPr="00FC7151" w:rsidRDefault="007B1121" w:rsidP="00FC7151">
      <w:pPr>
        <w:spacing w:before="0" w:after="200" w:line="276" w:lineRule="auto"/>
        <w:jc w:val="center"/>
        <w:rPr>
          <w:b/>
          <w:bCs/>
          <w:sz w:val="32"/>
          <w:szCs w:val="28"/>
        </w:rPr>
      </w:pPr>
      <w:r>
        <w:rPr>
          <w:b/>
          <w:bCs/>
          <w:sz w:val="32"/>
          <w:szCs w:val="28"/>
        </w:rPr>
        <w:t xml:space="preserve">Module Code: </w:t>
      </w:r>
      <w:r w:rsidRPr="000E22DB">
        <w:rPr>
          <w:b/>
          <w:bCs/>
          <w:sz w:val="32"/>
          <w:szCs w:val="28"/>
        </w:rPr>
        <w:t>LCMB7023</w:t>
      </w:r>
    </w:p>
    <w:p w14:paraId="7C8BC323" w14:textId="438F4B17" w:rsidR="00FC7151" w:rsidRPr="00FC7151" w:rsidRDefault="00FC7151" w:rsidP="00FC7151">
      <w:pPr>
        <w:spacing w:before="0" w:after="200" w:line="276" w:lineRule="auto"/>
        <w:jc w:val="center"/>
        <w:rPr>
          <w:b/>
          <w:bCs/>
          <w:sz w:val="32"/>
          <w:szCs w:val="28"/>
        </w:rPr>
      </w:pPr>
      <w:r w:rsidRPr="00FC7151">
        <w:rPr>
          <w:b/>
          <w:bCs/>
          <w:sz w:val="32"/>
          <w:szCs w:val="28"/>
        </w:rPr>
        <w:t>Student Name:</w:t>
      </w:r>
      <w:r>
        <w:rPr>
          <w:b/>
          <w:bCs/>
          <w:sz w:val="32"/>
          <w:szCs w:val="28"/>
        </w:rPr>
        <w:t xml:space="preserve"> Shravan Nalumasu </w:t>
      </w:r>
    </w:p>
    <w:p w14:paraId="18CA030A" w14:textId="457C5D13" w:rsidR="00FC7151" w:rsidRDefault="00FC7151" w:rsidP="00FC7151">
      <w:pPr>
        <w:spacing w:before="0" w:after="200" w:line="276" w:lineRule="auto"/>
        <w:jc w:val="center"/>
        <w:rPr>
          <w:b/>
          <w:bCs/>
          <w:sz w:val="32"/>
          <w:szCs w:val="28"/>
        </w:rPr>
      </w:pPr>
      <w:r w:rsidRPr="00FC7151">
        <w:rPr>
          <w:b/>
          <w:bCs/>
          <w:sz w:val="32"/>
          <w:szCs w:val="28"/>
        </w:rPr>
        <w:t>Student ID:</w:t>
      </w:r>
      <w:r>
        <w:rPr>
          <w:b/>
          <w:bCs/>
          <w:sz w:val="32"/>
          <w:szCs w:val="28"/>
        </w:rPr>
        <w:t>2432622</w:t>
      </w:r>
    </w:p>
    <w:p w14:paraId="4D492A6C" w14:textId="77777777" w:rsidR="0095380A" w:rsidRDefault="0095380A" w:rsidP="00FC7151">
      <w:pPr>
        <w:spacing w:before="0" w:after="200" w:line="276" w:lineRule="auto"/>
        <w:jc w:val="center"/>
        <w:rPr>
          <w:b/>
          <w:bCs/>
          <w:sz w:val="32"/>
          <w:szCs w:val="28"/>
        </w:rPr>
      </w:pPr>
    </w:p>
    <w:p w14:paraId="75AA239E" w14:textId="2980CD1A" w:rsidR="00FC7151" w:rsidRDefault="00FC7151" w:rsidP="00FC7151">
      <w:pPr>
        <w:spacing w:before="0" w:after="200" w:line="276" w:lineRule="auto"/>
        <w:jc w:val="center"/>
        <w:rPr>
          <w:b/>
          <w:bCs/>
          <w:sz w:val="32"/>
          <w:szCs w:val="28"/>
        </w:rPr>
      </w:pPr>
      <w:r w:rsidRPr="00FC7151">
        <w:rPr>
          <w:b/>
          <w:bCs/>
          <w:sz w:val="32"/>
          <w:szCs w:val="28"/>
        </w:rPr>
        <w:t>Lecturer’s Name:</w:t>
      </w:r>
      <w:r w:rsidRPr="00FC7151">
        <w:t xml:space="preserve"> </w:t>
      </w:r>
      <w:r w:rsidRPr="00FC7151">
        <w:rPr>
          <w:b/>
          <w:bCs/>
          <w:sz w:val="32"/>
          <w:szCs w:val="28"/>
        </w:rPr>
        <w:t>Charles Oham</w:t>
      </w:r>
    </w:p>
    <w:p w14:paraId="540A259E" w14:textId="4E6741E3" w:rsidR="00FC7151" w:rsidRPr="00FC7151" w:rsidRDefault="00FC7151" w:rsidP="00FC7151">
      <w:pPr>
        <w:spacing w:before="0" w:after="200" w:line="276" w:lineRule="auto"/>
        <w:jc w:val="center"/>
        <w:rPr>
          <w:b/>
          <w:bCs/>
          <w:sz w:val="32"/>
          <w:szCs w:val="28"/>
        </w:rPr>
      </w:pPr>
      <w:r w:rsidRPr="00FC7151">
        <w:rPr>
          <w:b/>
          <w:bCs/>
          <w:sz w:val="32"/>
          <w:szCs w:val="28"/>
        </w:rPr>
        <w:t>Term 1</w:t>
      </w:r>
    </w:p>
    <w:p w14:paraId="05B9A3A8" w14:textId="77777777" w:rsidR="00FC7151" w:rsidRPr="00FC7151" w:rsidRDefault="00FC7151" w:rsidP="00FC7151">
      <w:pPr>
        <w:spacing w:before="0" w:after="200" w:line="276" w:lineRule="auto"/>
        <w:jc w:val="center"/>
        <w:rPr>
          <w:b/>
          <w:bCs/>
          <w:sz w:val="32"/>
          <w:szCs w:val="28"/>
        </w:rPr>
      </w:pPr>
    </w:p>
    <w:p w14:paraId="3E1ECC23" w14:textId="77777777" w:rsidR="00FC7151" w:rsidRPr="000E22DB" w:rsidRDefault="00FC7151" w:rsidP="000E22DB">
      <w:pPr>
        <w:spacing w:before="0" w:after="200" w:line="276" w:lineRule="auto"/>
        <w:jc w:val="center"/>
        <w:rPr>
          <w:b/>
          <w:bCs/>
          <w:sz w:val="32"/>
          <w:szCs w:val="28"/>
          <w:lang w:val="en-IN"/>
        </w:rPr>
      </w:pPr>
    </w:p>
    <w:p w14:paraId="3E8FC62A" w14:textId="77777777" w:rsidR="000E22DB" w:rsidRDefault="000E22DB" w:rsidP="00FC7151">
      <w:pPr>
        <w:spacing w:before="0" w:after="200" w:line="276" w:lineRule="auto"/>
        <w:rPr>
          <w:b/>
          <w:bCs/>
          <w:i/>
          <w:iCs/>
          <w:sz w:val="32"/>
          <w:szCs w:val="28"/>
        </w:rPr>
      </w:pPr>
    </w:p>
    <w:p w14:paraId="171C0F95" w14:textId="169B3026" w:rsidR="001115C2" w:rsidRPr="007B1121" w:rsidRDefault="00000000" w:rsidP="000E22DB">
      <w:pPr>
        <w:spacing w:before="0" w:after="200" w:line="276" w:lineRule="auto"/>
        <w:jc w:val="center"/>
        <w:rPr>
          <w:sz w:val="32"/>
          <w:szCs w:val="28"/>
        </w:rPr>
      </w:pPr>
      <w:r w:rsidRPr="007B1121">
        <w:rPr>
          <w:b/>
          <w:bCs/>
          <w:sz w:val="32"/>
          <w:szCs w:val="28"/>
        </w:rPr>
        <w:t xml:space="preserve">Assessment </w:t>
      </w:r>
      <w:r w:rsidR="000D34B6" w:rsidRPr="007B1121">
        <w:rPr>
          <w:b/>
          <w:bCs/>
          <w:sz w:val="32"/>
          <w:szCs w:val="28"/>
        </w:rPr>
        <w:t xml:space="preserve">Component: </w:t>
      </w:r>
      <w:r w:rsidRPr="007B1121">
        <w:rPr>
          <w:b/>
          <w:bCs/>
          <w:sz w:val="32"/>
          <w:szCs w:val="28"/>
        </w:rPr>
        <w:t xml:space="preserve">Individual </w:t>
      </w:r>
      <w:r w:rsidR="000D34B6" w:rsidRPr="007B1121">
        <w:rPr>
          <w:b/>
          <w:bCs/>
          <w:sz w:val="32"/>
          <w:szCs w:val="28"/>
        </w:rPr>
        <w:t>Report</w:t>
      </w:r>
      <w:r w:rsidR="000D34B6" w:rsidRPr="007B1121">
        <w:rPr>
          <w:sz w:val="32"/>
          <w:szCs w:val="28"/>
        </w:rPr>
        <w:t xml:space="preserve"> </w:t>
      </w:r>
    </w:p>
    <w:p w14:paraId="36502600" w14:textId="77777777" w:rsidR="001115C2" w:rsidRDefault="001115C2">
      <w:pPr>
        <w:spacing w:before="0" w:after="200" w:line="276" w:lineRule="auto"/>
        <w:jc w:val="left"/>
        <w:rPr>
          <w:b/>
          <w:bCs/>
          <w:sz w:val="32"/>
          <w:szCs w:val="28"/>
        </w:rPr>
      </w:pPr>
      <w:r>
        <w:rPr>
          <w:b/>
          <w:bCs/>
          <w:sz w:val="32"/>
          <w:szCs w:val="28"/>
        </w:rPr>
        <w:br w:type="page"/>
      </w:r>
    </w:p>
    <w:p w14:paraId="6DD323CE" w14:textId="060F1B0F" w:rsidR="001115C2" w:rsidRPr="001115C2" w:rsidRDefault="001115C2" w:rsidP="001115C2">
      <w:pPr>
        <w:jc w:val="center"/>
        <w:rPr>
          <w:b/>
          <w:bCs/>
          <w:sz w:val="32"/>
          <w:szCs w:val="28"/>
          <w:lang w:val="en-IN"/>
        </w:rPr>
      </w:pPr>
      <w:r w:rsidRPr="001115C2">
        <w:rPr>
          <w:b/>
          <w:bCs/>
          <w:sz w:val="32"/>
          <w:szCs w:val="28"/>
          <w:lang w:val="en-IN"/>
        </w:rPr>
        <w:lastRenderedPageBreak/>
        <w:t>Executive Summary</w:t>
      </w:r>
    </w:p>
    <w:p w14:paraId="092FF740" w14:textId="374FA8E5" w:rsidR="000C3D50" w:rsidRPr="000E22DB" w:rsidRDefault="001115C2" w:rsidP="001115C2">
      <w:pPr>
        <w:rPr>
          <w:rFonts w:eastAsiaTheme="majorEastAsia" w:cstheme="majorBidi"/>
          <w:color w:val="000000" w:themeColor="text1"/>
          <w:sz w:val="28"/>
          <w:szCs w:val="40"/>
          <w:lang w:val="en-IN"/>
        </w:rPr>
      </w:pPr>
      <w:r w:rsidRPr="001115C2">
        <w:t>The report provides an in-depth analysis of how technological, demographic, and geopolitical factors are affecting global labour market conditions and the application of HRM and IHRM strategies. The report particularly highlights technology (automation, AI, and hybrid working models) and demographic changes (diversity, migration, and political instability). It reviews SHRM practices with the view of global skills gaps and talent shortages. Finally, the report presents a reflective evaluation of communication, leadership, and digital literacy skills, along with a SMART-based action plan to improve preparedness for future roles in international and/or technology-focused organizations.</w:t>
      </w:r>
      <w:r w:rsidRPr="000E22DB">
        <w:rPr>
          <w:lang w:val="en-IN"/>
        </w:rPr>
        <w:br w:type="page"/>
      </w:r>
    </w:p>
    <w:sdt>
      <w:sdtPr>
        <w:rPr>
          <w:rFonts w:ascii="Times New Roman" w:eastAsiaTheme="minorHAnsi" w:hAnsi="Times New Roman" w:cstheme="minorBidi"/>
          <w:color w:val="auto"/>
          <w:kern w:val="2"/>
          <w:sz w:val="24"/>
          <w:szCs w:val="22"/>
          <w:lang w:val="en-GB"/>
          <w14:ligatures w14:val="standardContextual"/>
        </w:rPr>
        <w:id w:val="1682625106"/>
        <w:docPartObj>
          <w:docPartGallery w:val="Table of Contents"/>
          <w:docPartUnique/>
        </w:docPartObj>
      </w:sdtPr>
      <w:sdtEndPr>
        <w:rPr>
          <w:b/>
          <w:bCs/>
          <w:noProof/>
        </w:rPr>
      </w:sdtEndPr>
      <w:sdtContent>
        <w:p w14:paraId="102CF8EB" w14:textId="77777777" w:rsidR="0082744B" w:rsidRPr="0095380A" w:rsidRDefault="00000000" w:rsidP="0082744B">
          <w:pPr>
            <w:pStyle w:val="TOCHeading"/>
            <w:jc w:val="center"/>
            <w:rPr>
              <w:rFonts w:ascii="Times New Roman" w:hAnsi="Times New Roman" w:cs="Times New Roman"/>
              <w:b/>
              <w:bCs/>
              <w:color w:val="000000" w:themeColor="text1"/>
            </w:rPr>
          </w:pPr>
          <w:r w:rsidRPr="0095380A">
            <w:rPr>
              <w:rFonts w:ascii="Times New Roman" w:hAnsi="Times New Roman" w:cs="Times New Roman"/>
              <w:b/>
              <w:bCs/>
              <w:color w:val="000000" w:themeColor="text1"/>
            </w:rPr>
            <w:t>Table of Contents</w:t>
          </w:r>
        </w:p>
        <w:p w14:paraId="269871E0" w14:textId="1DE7E0A8" w:rsidR="0034520F" w:rsidRDefault="00000000">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13771921" w:history="1">
            <w:r w:rsidR="0034520F" w:rsidRPr="00FB1C56">
              <w:rPr>
                <w:rStyle w:val="Hyperlink"/>
                <w:noProof/>
                <w:lang w:val="en-IN"/>
              </w:rPr>
              <w:t>Introduction</w:t>
            </w:r>
            <w:r w:rsidR="0034520F">
              <w:rPr>
                <w:noProof/>
                <w:webHidden/>
              </w:rPr>
              <w:tab/>
            </w:r>
            <w:r w:rsidR="0034520F">
              <w:rPr>
                <w:noProof/>
                <w:webHidden/>
              </w:rPr>
              <w:fldChar w:fldCharType="begin"/>
            </w:r>
            <w:r w:rsidR="0034520F">
              <w:rPr>
                <w:noProof/>
                <w:webHidden/>
              </w:rPr>
              <w:instrText xml:space="preserve"> PAGEREF _Toc213771921 \h </w:instrText>
            </w:r>
            <w:r w:rsidR="0034520F">
              <w:rPr>
                <w:noProof/>
                <w:webHidden/>
              </w:rPr>
            </w:r>
            <w:r w:rsidR="0034520F">
              <w:rPr>
                <w:noProof/>
                <w:webHidden/>
              </w:rPr>
              <w:fldChar w:fldCharType="separate"/>
            </w:r>
            <w:r w:rsidR="0034520F">
              <w:rPr>
                <w:noProof/>
                <w:webHidden/>
              </w:rPr>
              <w:t>4</w:t>
            </w:r>
            <w:r w:rsidR="0034520F">
              <w:rPr>
                <w:noProof/>
                <w:webHidden/>
              </w:rPr>
              <w:fldChar w:fldCharType="end"/>
            </w:r>
          </w:hyperlink>
        </w:p>
        <w:p w14:paraId="41555F7D" w14:textId="634AF48E" w:rsidR="0034520F" w:rsidRDefault="0034520F">
          <w:pPr>
            <w:pStyle w:val="TOC1"/>
            <w:tabs>
              <w:tab w:val="right" w:leader="dot" w:pos="9016"/>
            </w:tabs>
            <w:rPr>
              <w:rFonts w:asciiTheme="minorHAnsi" w:eastAsiaTheme="minorEastAsia" w:hAnsiTheme="minorHAnsi"/>
              <w:noProof/>
              <w:szCs w:val="24"/>
              <w:lang w:val="en-IN" w:eastAsia="en-IN"/>
            </w:rPr>
          </w:pPr>
          <w:hyperlink w:anchor="_Toc213771922" w:history="1">
            <w:r w:rsidRPr="00FB1C56">
              <w:rPr>
                <w:rStyle w:val="Hyperlink"/>
                <w:noProof/>
                <w:lang w:val="en-IN"/>
              </w:rPr>
              <w:t>1. Technological Advancements and Labour Markets</w:t>
            </w:r>
            <w:r>
              <w:rPr>
                <w:noProof/>
                <w:webHidden/>
              </w:rPr>
              <w:tab/>
            </w:r>
            <w:r>
              <w:rPr>
                <w:noProof/>
                <w:webHidden/>
              </w:rPr>
              <w:fldChar w:fldCharType="begin"/>
            </w:r>
            <w:r>
              <w:rPr>
                <w:noProof/>
                <w:webHidden/>
              </w:rPr>
              <w:instrText xml:space="preserve"> PAGEREF _Toc213771922 \h </w:instrText>
            </w:r>
            <w:r>
              <w:rPr>
                <w:noProof/>
                <w:webHidden/>
              </w:rPr>
            </w:r>
            <w:r>
              <w:rPr>
                <w:noProof/>
                <w:webHidden/>
              </w:rPr>
              <w:fldChar w:fldCharType="separate"/>
            </w:r>
            <w:r>
              <w:rPr>
                <w:noProof/>
                <w:webHidden/>
              </w:rPr>
              <w:t>4</w:t>
            </w:r>
            <w:r>
              <w:rPr>
                <w:noProof/>
                <w:webHidden/>
              </w:rPr>
              <w:fldChar w:fldCharType="end"/>
            </w:r>
          </w:hyperlink>
        </w:p>
        <w:p w14:paraId="033D1255" w14:textId="629FB327"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23" w:history="1">
            <w:r w:rsidRPr="00FB1C56">
              <w:rPr>
                <w:rStyle w:val="Hyperlink"/>
                <w:noProof/>
                <w:lang w:val="en-IN"/>
              </w:rPr>
              <w:t xml:space="preserve">1.1 </w:t>
            </w:r>
            <w:r w:rsidRPr="00FB1C56">
              <w:rPr>
                <w:rStyle w:val="Hyperlink"/>
                <w:noProof/>
              </w:rPr>
              <w:t>Overview of Technological Trends</w:t>
            </w:r>
            <w:r>
              <w:rPr>
                <w:noProof/>
                <w:webHidden/>
              </w:rPr>
              <w:tab/>
            </w:r>
            <w:r>
              <w:rPr>
                <w:noProof/>
                <w:webHidden/>
              </w:rPr>
              <w:fldChar w:fldCharType="begin"/>
            </w:r>
            <w:r>
              <w:rPr>
                <w:noProof/>
                <w:webHidden/>
              </w:rPr>
              <w:instrText xml:space="preserve"> PAGEREF _Toc213771923 \h </w:instrText>
            </w:r>
            <w:r>
              <w:rPr>
                <w:noProof/>
                <w:webHidden/>
              </w:rPr>
            </w:r>
            <w:r>
              <w:rPr>
                <w:noProof/>
                <w:webHidden/>
              </w:rPr>
              <w:fldChar w:fldCharType="separate"/>
            </w:r>
            <w:r>
              <w:rPr>
                <w:noProof/>
                <w:webHidden/>
              </w:rPr>
              <w:t>4</w:t>
            </w:r>
            <w:r>
              <w:rPr>
                <w:noProof/>
                <w:webHidden/>
              </w:rPr>
              <w:fldChar w:fldCharType="end"/>
            </w:r>
          </w:hyperlink>
        </w:p>
        <w:p w14:paraId="58F50B23" w14:textId="1BB728ED"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24" w:history="1">
            <w:r w:rsidRPr="00FB1C56">
              <w:rPr>
                <w:rStyle w:val="Hyperlink"/>
                <w:noProof/>
              </w:rPr>
              <w:t>1.2 Implications for HRM and IHRM</w:t>
            </w:r>
            <w:r>
              <w:rPr>
                <w:noProof/>
                <w:webHidden/>
              </w:rPr>
              <w:tab/>
            </w:r>
            <w:r>
              <w:rPr>
                <w:noProof/>
                <w:webHidden/>
              </w:rPr>
              <w:fldChar w:fldCharType="begin"/>
            </w:r>
            <w:r>
              <w:rPr>
                <w:noProof/>
                <w:webHidden/>
              </w:rPr>
              <w:instrText xml:space="preserve"> PAGEREF _Toc213771924 \h </w:instrText>
            </w:r>
            <w:r>
              <w:rPr>
                <w:noProof/>
                <w:webHidden/>
              </w:rPr>
            </w:r>
            <w:r>
              <w:rPr>
                <w:noProof/>
                <w:webHidden/>
              </w:rPr>
              <w:fldChar w:fldCharType="separate"/>
            </w:r>
            <w:r>
              <w:rPr>
                <w:noProof/>
                <w:webHidden/>
              </w:rPr>
              <w:t>6</w:t>
            </w:r>
            <w:r>
              <w:rPr>
                <w:noProof/>
                <w:webHidden/>
              </w:rPr>
              <w:fldChar w:fldCharType="end"/>
            </w:r>
          </w:hyperlink>
        </w:p>
        <w:p w14:paraId="4BB929C3" w14:textId="78CDC90F" w:rsidR="0034520F" w:rsidRDefault="0034520F">
          <w:pPr>
            <w:pStyle w:val="TOC1"/>
            <w:tabs>
              <w:tab w:val="right" w:leader="dot" w:pos="9016"/>
            </w:tabs>
            <w:rPr>
              <w:rFonts w:asciiTheme="minorHAnsi" w:eastAsiaTheme="minorEastAsia" w:hAnsiTheme="minorHAnsi"/>
              <w:noProof/>
              <w:szCs w:val="24"/>
              <w:lang w:val="en-IN" w:eastAsia="en-IN"/>
            </w:rPr>
          </w:pPr>
          <w:hyperlink w:anchor="_Toc213771925" w:history="1">
            <w:r w:rsidRPr="00FB1C56">
              <w:rPr>
                <w:rStyle w:val="Hyperlink"/>
                <w:noProof/>
                <w:lang w:val="en-IN"/>
              </w:rPr>
              <w:t>2. Demographic and Geopolitical Factors</w:t>
            </w:r>
            <w:r>
              <w:rPr>
                <w:noProof/>
                <w:webHidden/>
              </w:rPr>
              <w:tab/>
            </w:r>
            <w:r>
              <w:rPr>
                <w:noProof/>
                <w:webHidden/>
              </w:rPr>
              <w:fldChar w:fldCharType="begin"/>
            </w:r>
            <w:r>
              <w:rPr>
                <w:noProof/>
                <w:webHidden/>
              </w:rPr>
              <w:instrText xml:space="preserve"> PAGEREF _Toc213771925 \h </w:instrText>
            </w:r>
            <w:r>
              <w:rPr>
                <w:noProof/>
                <w:webHidden/>
              </w:rPr>
            </w:r>
            <w:r>
              <w:rPr>
                <w:noProof/>
                <w:webHidden/>
              </w:rPr>
              <w:fldChar w:fldCharType="separate"/>
            </w:r>
            <w:r>
              <w:rPr>
                <w:noProof/>
                <w:webHidden/>
              </w:rPr>
              <w:t>7</w:t>
            </w:r>
            <w:r>
              <w:rPr>
                <w:noProof/>
                <w:webHidden/>
              </w:rPr>
              <w:fldChar w:fldCharType="end"/>
            </w:r>
          </w:hyperlink>
        </w:p>
        <w:p w14:paraId="19840BD6" w14:textId="7223DF46"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26" w:history="1">
            <w:r w:rsidRPr="00FB1C56">
              <w:rPr>
                <w:rStyle w:val="Hyperlink"/>
                <w:noProof/>
              </w:rPr>
              <w:t>2.1 Key Demographic Trends</w:t>
            </w:r>
            <w:r>
              <w:rPr>
                <w:noProof/>
                <w:webHidden/>
              </w:rPr>
              <w:tab/>
            </w:r>
            <w:r>
              <w:rPr>
                <w:noProof/>
                <w:webHidden/>
              </w:rPr>
              <w:fldChar w:fldCharType="begin"/>
            </w:r>
            <w:r>
              <w:rPr>
                <w:noProof/>
                <w:webHidden/>
              </w:rPr>
              <w:instrText xml:space="preserve"> PAGEREF _Toc213771926 \h </w:instrText>
            </w:r>
            <w:r>
              <w:rPr>
                <w:noProof/>
                <w:webHidden/>
              </w:rPr>
            </w:r>
            <w:r>
              <w:rPr>
                <w:noProof/>
                <w:webHidden/>
              </w:rPr>
              <w:fldChar w:fldCharType="separate"/>
            </w:r>
            <w:r>
              <w:rPr>
                <w:noProof/>
                <w:webHidden/>
              </w:rPr>
              <w:t>7</w:t>
            </w:r>
            <w:r>
              <w:rPr>
                <w:noProof/>
                <w:webHidden/>
              </w:rPr>
              <w:fldChar w:fldCharType="end"/>
            </w:r>
          </w:hyperlink>
        </w:p>
        <w:p w14:paraId="79C6DD17" w14:textId="6AD4AF7D"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27" w:history="1">
            <w:r w:rsidRPr="00FB1C56">
              <w:rPr>
                <w:rStyle w:val="Hyperlink"/>
                <w:noProof/>
              </w:rPr>
              <w:t>2.2 Geopolitical Factors</w:t>
            </w:r>
            <w:r>
              <w:rPr>
                <w:noProof/>
                <w:webHidden/>
              </w:rPr>
              <w:tab/>
            </w:r>
            <w:r>
              <w:rPr>
                <w:noProof/>
                <w:webHidden/>
              </w:rPr>
              <w:fldChar w:fldCharType="begin"/>
            </w:r>
            <w:r>
              <w:rPr>
                <w:noProof/>
                <w:webHidden/>
              </w:rPr>
              <w:instrText xml:space="preserve"> PAGEREF _Toc213771927 \h </w:instrText>
            </w:r>
            <w:r>
              <w:rPr>
                <w:noProof/>
                <w:webHidden/>
              </w:rPr>
            </w:r>
            <w:r>
              <w:rPr>
                <w:noProof/>
                <w:webHidden/>
              </w:rPr>
              <w:fldChar w:fldCharType="separate"/>
            </w:r>
            <w:r>
              <w:rPr>
                <w:noProof/>
                <w:webHidden/>
              </w:rPr>
              <w:t>7</w:t>
            </w:r>
            <w:r>
              <w:rPr>
                <w:noProof/>
                <w:webHidden/>
              </w:rPr>
              <w:fldChar w:fldCharType="end"/>
            </w:r>
          </w:hyperlink>
        </w:p>
        <w:p w14:paraId="5D1CBF14" w14:textId="21086118"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28" w:history="1">
            <w:r w:rsidRPr="00FB1C56">
              <w:rPr>
                <w:rStyle w:val="Hyperlink"/>
                <w:noProof/>
              </w:rPr>
              <w:t>2.3 Strategic HR Responses</w:t>
            </w:r>
            <w:r>
              <w:rPr>
                <w:noProof/>
                <w:webHidden/>
              </w:rPr>
              <w:tab/>
            </w:r>
            <w:r>
              <w:rPr>
                <w:noProof/>
                <w:webHidden/>
              </w:rPr>
              <w:fldChar w:fldCharType="begin"/>
            </w:r>
            <w:r>
              <w:rPr>
                <w:noProof/>
                <w:webHidden/>
              </w:rPr>
              <w:instrText xml:space="preserve"> PAGEREF _Toc213771928 \h </w:instrText>
            </w:r>
            <w:r>
              <w:rPr>
                <w:noProof/>
                <w:webHidden/>
              </w:rPr>
            </w:r>
            <w:r>
              <w:rPr>
                <w:noProof/>
                <w:webHidden/>
              </w:rPr>
              <w:fldChar w:fldCharType="separate"/>
            </w:r>
            <w:r>
              <w:rPr>
                <w:noProof/>
                <w:webHidden/>
              </w:rPr>
              <w:t>9</w:t>
            </w:r>
            <w:r>
              <w:rPr>
                <w:noProof/>
                <w:webHidden/>
              </w:rPr>
              <w:fldChar w:fldCharType="end"/>
            </w:r>
          </w:hyperlink>
        </w:p>
        <w:p w14:paraId="32DB48B2" w14:textId="5C58F3BA" w:rsidR="0034520F" w:rsidRDefault="0034520F">
          <w:pPr>
            <w:pStyle w:val="TOC1"/>
            <w:tabs>
              <w:tab w:val="right" w:leader="dot" w:pos="9016"/>
            </w:tabs>
            <w:rPr>
              <w:rFonts w:asciiTheme="minorHAnsi" w:eastAsiaTheme="minorEastAsia" w:hAnsiTheme="minorHAnsi"/>
              <w:noProof/>
              <w:szCs w:val="24"/>
              <w:lang w:val="en-IN" w:eastAsia="en-IN"/>
            </w:rPr>
          </w:pPr>
          <w:hyperlink w:anchor="_Toc213771929" w:history="1">
            <w:r w:rsidRPr="00FB1C56">
              <w:rPr>
                <w:rStyle w:val="Hyperlink"/>
                <w:noProof/>
                <w:lang w:val="en-IN"/>
              </w:rPr>
              <w:t>3. Addressing Skills Gaps and Talent Shortages through SHRM</w:t>
            </w:r>
            <w:r>
              <w:rPr>
                <w:noProof/>
                <w:webHidden/>
              </w:rPr>
              <w:tab/>
            </w:r>
            <w:r>
              <w:rPr>
                <w:noProof/>
                <w:webHidden/>
              </w:rPr>
              <w:fldChar w:fldCharType="begin"/>
            </w:r>
            <w:r>
              <w:rPr>
                <w:noProof/>
                <w:webHidden/>
              </w:rPr>
              <w:instrText xml:space="preserve"> PAGEREF _Toc213771929 \h </w:instrText>
            </w:r>
            <w:r>
              <w:rPr>
                <w:noProof/>
                <w:webHidden/>
              </w:rPr>
            </w:r>
            <w:r>
              <w:rPr>
                <w:noProof/>
                <w:webHidden/>
              </w:rPr>
              <w:fldChar w:fldCharType="separate"/>
            </w:r>
            <w:r>
              <w:rPr>
                <w:noProof/>
                <w:webHidden/>
              </w:rPr>
              <w:t>9</w:t>
            </w:r>
            <w:r>
              <w:rPr>
                <w:noProof/>
                <w:webHidden/>
              </w:rPr>
              <w:fldChar w:fldCharType="end"/>
            </w:r>
          </w:hyperlink>
        </w:p>
        <w:p w14:paraId="218093C2" w14:textId="016A2D7D"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0" w:history="1">
            <w:r w:rsidRPr="00FB1C56">
              <w:rPr>
                <w:rStyle w:val="Hyperlink"/>
                <w:noProof/>
              </w:rPr>
              <w:t>3.1 Identifying the Skills Gap Problem</w:t>
            </w:r>
            <w:r>
              <w:rPr>
                <w:noProof/>
                <w:webHidden/>
              </w:rPr>
              <w:tab/>
            </w:r>
            <w:r>
              <w:rPr>
                <w:noProof/>
                <w:webHidden/>
              </w:rPr>
              <w:fldChar w:fldCharType="begin"/>
            </w:r>
            <w:r>
              <w:rPr>
                <w:noProof/>
                <w:webHidden/>
              </w:rPr>
              <w:instrText xml:space="preserve"> PAGEREF _Toc213771930 \h </w:instrText>
            </w:r>
            <w:r>
              <w:rPr>
                <w:noProof/>
                <w:webHidden/>
              </w:rPr>
            </w:r>
            <w:r>
              <w:rPr>
                <w:noProof/>
                <w:webHidden/>
              </w:rPr>
              <w:fldChar w:fldCharType="separate"/>
            </w:r>
            <w:r>
              <w:rPr>
                <w:noProof/>
                <w:webHidden/>
              </w:rPr>
              <w:t>9</w:t>
            </w:r>
            <w:r>
              <w:rPr>
                <w:noProof/>
                <w:webHidden/>
              </w:rPr>
              <w:fldChar w:fldCharType="end"/>
            </w:r>
          </w:hyperlink>
        </w:p>
        <w:p w14:paraId="5CB12AB4" w14:textId="33479858"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1" w:history="1">
            <w:r w:rsidRPr="00FB1C56">
              <w:rPr>
                <w:rStyle w:val="Hyperlink"/>
                <w:noProof/>
              </w:rPr>
              <w:t>3.2 SHRM Approaches</w:t>
            </w:r>
            <w:r>
              <w:rPr>
                <w:noProof/>
                <w:webHidden/>
              </w:rPr>
              <w:tab/>
            </w:r>
            <w:r>
              <w:rPr>
                <w:noProof/>
                <w:webHidden/>
              </w:rPr>
              <w:fldChar w:fldCharType="begin"/>
            </w:r>
            <w:r>
              <w:rPr>
                <w:noProof/>
                <w:webHidden/>
              </w:rPr>
              <w:instrText xml:space="preserve"> PAGEREF _Toc213771931 \h </w:instrText>
            </w:r>
            <w:r>
              <w:rPr>
                <w:noProof/>
                <w:webHidden/>
              </w:rPr>
            </w:r>
            <w:r>
              <w:rPr>
                <w:noProof/>
                <w:webHidden/>
              </w:rPr>
              <w:fldChar w:fldCharType="separate"/>
            </w:r>
            <w:r>
              <w:rPr>
                <w:noProof/>
                <w:webHidden/>
              </w:rPr>
              <w:t>10</w:t>
            </w:r>
            <w:r>
              <w:rPr>
                <w:noProof/>
                <w:webHidden/>
              </w:rPr>
              <w:fldChar w:fldCharType="end"/>
            </w:r>
          </w:hyperlink>
        </w:p>
        <w:p w14:paraId="13C02232" w14:textId="574B9509"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2" w:history="1">
            <w:r w:rsidRPr="00FB1C56">
              <w:rPr>
                <w:rStyle w:val="Hyperlink"/>
                <w:noProof/>
              </w:rPr>
              <w:t>3.3 Case Evidence</w:t>
            </w:r>
            <w:r>
              <w:rPr>
                <w:noProof/>
                <w:webHidden/>
              </w:rPr>
              <w:tab/>
            </w:r>
            <w:r>
              <w:rPr>
                <w:noProof/>
                <w:webHidden/>
              </w:rPr>
              <w:fldChar w:fldCharType="begin"/>
            </w:r>
            <w:r>
              <w:rPr>
                <w:noProof/>
                <w:webHidden/>
              </w:rPr>
              <w:instrText xml:space="preserve"> PAGEREF _Toc213771932 \h </w:instrText>
            </w:r>
            <w:r>
              <w:rPr>
                <w:noProof/>
                <w:webHidden/>
              </w:rPr>
            </w:r>
            <w:r>
              <w:rPr>
                <w:noProof/>
                <w:webHidden/>
              </w:rPr>
              <w:fldChar w:fldCharType="separate"/>
            </w:r>
            <w:r>
              <w:rPr>
                <w:noProof/>
                <w:webHidden/>
              </w:rPr>
              <w:t>11</w:t>
            </w:r>
            <w:r>
              <w:rPr>
                <w:noProof/>
                <w:webHidden/>
              </w:rPr>
              <w:fldChar w:fldCharType="end"/>
            </w:r>
          </w:hyperlink>
        </w:p>
        <w:p w14:paraId="4CEC93BB" w14:textId="0CE26AD2"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3" w:history="1">
            <w:r w:rsidRPr="00FB1C56">
              <w:rPr>
                <w:rStyle w:val="Hyperlink"/>
                <w:noProof/>
              </w:rPr>
              <w:t>3.4 Evaluation</w:t>
            </w:r>
            <w:r>
              <w:rPr>
                <w:noProof/>
                <w:webHidden/>
              </w:rPr>
              <w:tab/>
            </w:r>
            <w:r>
              <w:rPr>
                <w:noProof/>
                <w:webHidden/>
              </w:rPr>
              <w:fldChar w:fldCharType="begin"/>
            </w:r>
            <w:r>
              <w:rPr>
                <w:noProof/>
                <w:webHidden/>
              </w:rPr>
              <w:instrText xml:space="preserve"> PAGEREF _Toc213771933 \h </w:instrText>
            </w:r>
            <w:r>
              <w:rPr>
                <w:noProof/>
                <w:webHidden/>
              </w:rPr>
            </w:r>
            <w:r>
              <w:rPr>
                <w:noProof/>
                <w:webHidden/>
              </w:rPr>
              <w:fldChar w:fldCharType="separate"/>
            </w:r>
            <w:r>
              <w:rPr>
                <w:noProof/>
                <w:webHidden/>
              </w:rPr>
              <w:t>12</w:t>
            </w:r>
            <w:r>
              <w:rPr>
                <w:noProof/>
                <w:webHidden/>
              </w:rPr>
              <w:fldChar w:fldCharType="end"/>
            </w:r>
          </w:hyperlink>
        </w:p>
        <w:p w14:paraId="2AEC5649" w14:textId="67428B7B" w:rsidR="0034520F" w:rsidRDefault="0034520F">
          <w:pPr>
            <w:pStyle w:val="TOC1"/>
            <w:tabs>
              <w:tab w:val="right" w:leader="dot" w:pos="9016"/>
            </w:tabs>
            <w:rPr>
              <w:rFonts w:asciiTheme="minorHAnsi" w:eastAsiaTheme="minorEastAsia" w:hAnsiTheme="minorHAnsi"/>
              <w:noProof/>
              <w:szCs w:val="24"/>
              <w:lang w:val="en-IN" w:eastAsia="en-IN"/>
            </w:rPr>
          </w:pPr>
          <w:hyperlink w:anchor="_Toc213771934" w:history="1">
            <w:r w:rsidRPr="00FB1C56">
              <w:rPr>
                <w:rStyle w:val="Hyperlink"/>
                <w:noProof/>
                <w:lang w:val="en-IN"/>
              </w:rPr>
              <w:t>4. Reflective Report on My Capabilities</w:t>
            </w:r>
            <w:r>
              <w:rPr>
                <w:noProof/>
                <w:webHidden/>
              </w:rPr>
              <w:tab/>
            </w:r>
            <w:r>
              <w:rPr>
                <w:noProof/>
                <w:webHidden/>
              </w:rPr>
              <w:fldChar w:fldCharType="begin"/>
            </w:r>
            <w:r>
              <w:rPr>
                <w:noProof/>
                <w:webHidden/>
              </w:rPr>
              <w:instrText xml:space="preserve"> PAGEREF _Toc213771934 \h </w:instrText>
            </w:r>
            <w:r>
              <w:rPr>
                <w:noProof/>
                <w:webHidden/>
              </w:rPr>
            </w:r>
            <w:r>
              <w:rPr>
                <w:noProof/>
                <w:webHidden/>
              </w:rPr>
              <w:fldChar w:fldCharType="separate"/>
            </w:r>
            <w:r>
              <w:rPr>
                <w:noProof/>
                <w:webHidden/>
              </w:rPr>
              <w:t>12</w:t>
            </w:r>
            <w:r>
              <w:rPr>
                <w:noProof/>
                <w:webHidden/>
              </w:rPr>
              <w:fldChar w:fldCharType="end"/>
            </w:r>
          </w:hyperlink>
        </w:p>
        <w:p w14:paraId="47B6F0D5" w14:textId="07536015"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5" w:history="1">
            <w:r w:rsidRPr="00FB1C56">
              <w:rPr>
                <w:rStyle w:val="Hyperlink"/>
                <w:noProof/>
              </w:rPr>
              <w:t>4.1 Self-Understanding of the Assignment</w:t>
            </w:r>
            <w:r>
              <w:rPr>
                <w:noProof/>
                <w:webHidden/>
              </w:rPr>
              <w:tab/>
            </w:r>
            <w:r>
              <w:rPr>
                <w:noProof/>
                <w:webHidden/>
              </w:rPr>
              <w:fldChar w:fldCharType="begin"/>
            </w:r>
            <w:r>
              <w:rPr>
                <w:noProof/>
                <w:webHidden/>
              </w:rPr>
              <w:instrText xml:space="preserve"> PAGEREF _Toc213771935 \h </w:instrText>
            </w:r>
            <w:r>
              <w:rPr>
                <w:noProof/>
                <w:webHidden/>
              </w:rPr>
            </w:r>
            <w:r>
              <w:rPr>
                <w:noProof/>
                <w:webHidden/>
              </w:rPr>
              <w:fldChar w:fldCharType="separate"/>
            </w:r>
            <w:r>
              <w:rPr>
                <w:noProof/>
                <w:webHidden/>
              </w:rPr>
              <w:t>12</w:t>
            </w:r>
            <w:r>
              <w:rPr>
                <w:noProof/>
                <w:webHidden/>
              </w:rPr>
              <w:fldChar w:fldCharType="end"/>
            </w:r>
          </w:hyperlink>
        </w:p>
        <w:p w14:paraId="5041EBB4" w14:textId="38BB0E58"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6" w:history="1">
            <w:r w:rsidRPr="00FB1C56">
              <w:rPr>
                <w:rStyle w:val="Hyperlink"/>
                <w:noProof/>
              </w:rPr>
              <w:t>4.2 Critical Analysis</w:t>
            </w:r>
            <w:r>
              <w:rPr>
                <w:noProof/>
                <w:webHidden/>
              </w:rPr>
              <w:tab/>
            </w:r>
            <w:r>
              <w:rPr>
                <w:noProof/>
                <w:webHidden/>
              </w:rPr>
              <w:fldChar w:fldCharType="begin"/>
            </w:r>
            <w:r>
              <w:rPr>
                <w:noProof/>
                <w:webHidden/>
              </w:rPr>
              <w:instrText xml:space="preserve"> PAGEREF _Toc213771936 \h </w:instrText>
            </w:r>
            <w:r>
              <w:rPr>
                <w:noProof/>
                <w:webHidden/>
              </w:rPr>
            </w:r>
            <w:r>
              <w:rPr>
                <w:noProof/>
                <w:webHidden/>
              </w:rPr>
              <w:fldChar w:fldCharType="separate"/>
            </w:r>
            <w:r>
              <w:rPr>
                <w:noProof/>
                <w:webHidden/>
              </w:rPr>
              <w:t>12</w:t>
            </w:r>
            <w:r>
              <w:rPr>
                <w:noProof/>
                <w:webHidden/>
              </w:rPr>
              <w:fldChar w:fldCharType="end"/>
            </w:r>
          </w:hyperlink>
        </w:p>
        <w:p w14:paraId="0BFC2772" w14:textId="6495F79D"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7" w:history="1">
            <w:r w:rsidRPr="00FB1C56">
              <w:rPr>
                <w:rStyle w:val="Hyperlink"/>
                <w:noProof/>
              </w:rPr>
              <w:t>4.3 Self-Assessment Overview</w:t>
            </w:r>
            <w:r>
              <w:rPr>
                <w:noProof/>
                <w:webHidden/>
              </w:rPr>
              <w:tab/>
            </w:r>
            <w:r>
              <w:rPr>
                <w:noProof/>
                <w:webHidden/>
              </w:rPr>
              <w:fldChar w:fldCharType="begin"/>
            </w:r>
            <w:r>
              <w:rPr>
                <w:noProof/>
                <w:webHidden/>
              </w:rPr>
              <w:instrText xml:space="preserve"> PAGEREF _Toc213771937 \h </w:instrText>
            </w:r>
            <w:r>
              <w:rPr>
                <w:noProof/>
                <w:webHidden/>
              </w:rPr>
            </w:r>
            <w:r>
              <w:rPr>
                <w:noProof/>
                <w:webHidden/>
              </w:rPr>
              <w:fldChar w:fldCharType="separate"/>
            </w:r>
            <w:r>
              <w:rPr>
                <w:noProof/>
                <w:webHidden/>
              </w:rPr>
              <w:t>13</w:t>
            </w:r>
            <w:r>
              <w:rPr>
                <w:noProof/>
                <w:webHidden/>
              </w:rPr>
              <w:fldChar w:fldCharType="end"/>
            </w:r>
          </w:hyperlink>
        </w:p>
        <w:p w14:paraId="6381E5BA" w14:textId="5BBE8401"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8" w:history="1">
            <w:r w:rsidRPr="00FB1C56">
              <w:rPr>
                <w:rStyle w:val="Hyperlink"/>
                <w:noProof/>
              </w:rPr>
              <w:t>4.4 Strengths and Weaknesses</w:t>
            </w:r>
            <w:r>
              <w:rPr>
                <w:noProof/>
                <w:webHidden/>
              </w:rPr>
              <w:tab/>
            </w:r>
            <w:r>
              <w:rPr>
                <w:noProof/>
                <w:webHidden/>
              </w:rPr>
              <w:fldChar w:fldCharType="begin"/>
            </w:r>
            <w:r>
              <w:rPr>
                <w:noProof/>
                <w:webHidden/>
              </w:rPr>
              <w:instrText xml:space="preserve"> PAGEREF _Toc213771938 \h </w:instrText>
            </w:r>
            <w:r>
              <w:rPr>
                <w:noProof/>
                <w:webHidden/>
              </w:rPr>
            </w:r>
            <w:r>
              <w:rPr>
                <w:noProof/>
                <w:webHidden/>
              </w:rPr>
              <w:fldChar w:fldCharType="separate"/>
            </w:r>
            <w:r>
              <w:rPr>
                <w:noProof/>
                <w:webHidden/>
              </w:rPr>
              <w:t>13</w:t>
            </w:r>
            <w:r>
              <w:rPr>
                <w:noProof/>
                <w:webHidden/>
              </w:rPr>
              <w:fldChar w:fldCharType="end"/>
            </w:r>
          </w:hyperlink>
        </w:p>
        <w:p w14:paraId="0956FBF2" w14:textId="0D214F2A"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39" w:history="1">
            <w:r w:rsidRPr="00FB1C56">
              <w:rPr>
                <w:rStyle w:val="Hyperlink"/>
                <w:noProof/>
              </w:rPr>
              <w:t>4.5 Action Plan for Development</w:t>
            </w:r>
            <w:r>
              <w:rPr>
                <w:noProof/>
                <w:webHidden/>
              </w:rPr>
              <w:tab/>
            </w:r>
            <w:r>
              <w:rPr>
                <w:noProof/>
                <w:webHidden/>
              </w:rPr>
              <w:fldChar w:fldCharType="begin"/>
            </w:r>
            <w:r>
              <w:rPr>
                <w:noProof/>
                <w:webHidden/>
              </w:rPr>
              <w:instrText xml:space="preserve"> PAGEREF _Toc213771939 \h </w:instrText>
            </w:r>
            <w:r>
              <w:rPr>
                <w:noProof/>
                <w:webHidden/>
              </w:rPr>
            </w:r>
            <w:r>
              <w:rPr>
                <w:noProof/>
                <w:webHidden/>
              </w:rPr>
              <w:fldChar w:fldCharType="separate"/>
            </w:r>
            <w:r>
              <w:rPr>
                <w:noProof/>
                <w:webHidden/>
              </w:rPr>
              <w:t>13</w:t>
            </w:r>
            <w:r>
              <w:rPr>
                <w:noProof/>
                <w:webHidden/>
              </w:rPr>
              <w:fldChar w:fldCharType="end"/>
            </w:r>
          </w:hyperlink>
        </w:p>
        <w:p w14:paraId="690C318D" w14:textId="19F84E13"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40" w:history="1">
            <w:r w:rsidRPr="00FB1C56">
              <w:rPr>
                <w:rStyle w:val="Hyperlink"/>
                <w:noProof/>
                <w:lang w:val="en-IN"/>
              </w:rPr>
              <w:t>4.6 Reflective Summary</w:t>
            </w:r>
            <w:r>
              <w:rPr>
                <w:noProof/>
                <w:webHidden/>
              </w:rPr>
              <w:tab/>
            </w:r>
            <w:r>
              <w:rPr>
                <w:noProof/>
                <w:webHidden/>
              </w:rPr>
              <w:fldChar w:fldCharType="begin"/>
            </w:r>
            <w:r>
              <w:rPr>
                <w:noProof/>
                <w:webHidden/>
              </w:rPr>
              <w:instrText xml:space="preserve"> PAGEREF _Toc213771940 \h </w:instrText>
            </w:r>
            <w:r>
              <w:rPr>
                <w:noProof/>
                <w:webHidden/>
              </w:rPr>
            </w:r>
            <w:r>
              <w:rPr>
                <w:noProof/>
                <w:webHidden/>
              </w:rPr>
              <w:fldChar w:fldCharType="separate"/>
            </w:r>
            <w:r>
              <w:rPr>
                <w:noProof/>
                <w:webHidden/>
              </w:rPr>
              <w:t>16</w:t>
            </w:r>
            <w:r>
              <w:rPr>
                <w:noProof/>
                <w:webHidden/>
              </w:rPr>
              <w:fldChar w:fldCharType="end"/>
            </w:r>
          </w:hyperlink>
        </w:p>
        <w:p w14:paraId="13D5E8BC" w14:textId="29560F68" w:rsidR="0034520F" w:rsidRDefault="0034520F">
          <w:pPr>
            <w:pStyle w:val="TOC1"/>
            <w:tabs>
              <w:tab w:val="right" w:leader="dot" w:pos="9016"/>
            </w:tabs>
            <w:rPr>
              <w:rFonts w:asciiTheme="minorHAnsi" w:eastAsiaTheme="minorEastAsia" w:hAnsiTheme="minorHAnsi"/>
              <w:noProof/>
              <w:szCs w:val="24"/>
              <w:lang w:val="en-IN" w:eastAsia="en-IN"/>
            </w:rPr>
          </w:pPr>
          <w:hyperlink w:anchor="_Toc213771941" w:history="1">
            <w:r w:rsidRPr="00FB1C56">
              <w:rPr>
                <w:rStyle w:val="Hyperlink"/>
                <w:noProof/>
                <w:lang w:val="en-IN"/>
              </w:rPr>
              <w:t>Reference List</w:t>
            </w:r>
            <w:r>
              <w:rPr>
                <w:noProof/>
                <w:webHidden/>
              </w:rPr>
              <w:tab/>
            </w:r>
            <w:r>
              <w:rPr>
                <w:noProof/>
                <w:webHidden/>
              </w:rPr>
              <w:fldChar w:fldCharType="begin"/>
            </w:r>
            <w:r>
              <w:rPr>
                <w:noProof/>
                <w:webHidden/>
              </w:rPr>
              <w:instrText xml:space="preserve"> PAGEREF _Toc213771941 \h </w:instrText>
            </w:r>
            <w:r>
              <w:rPr>
                <w:noProof/>
                <w:webHidden/>
              </w:rPr>
            </w:r>
            <w:r>
              <w:rPr>
                <w:noProof/>
                <w:webHidden/>
              </w:rPr>
              <w:fldChar w:fldCharType="separate"/>
            </w:r>
            <w:r>
              <w:rPr>
                <w:noProof/>
                <w:webHidden/>
              </w:rPr>
              <w:t>17</w:t>
            </w:r>
            <w:r>
              <w:rPr>
                <w:noProof/>
                <w:webHidden/>
              </w:rPr>
              <w:fldChar w:fldCharType="end"/>
            </w:r>
          </w:hyperlink>
        </w:p>
        <w:p w14:paraId="104E271A" w14:textId="5AA64A4C" w:rsidR="0034520F" w:rsidRDefault="0034520F">
          <w:pPr>
            <w:pStyle w:val="TOC1"/>
            <w:tabs>
              <w:tab w:val="right" w:leader="dot" w:pos="9016"/>
            </w:tabs>
            <w:rPr>
              <w:rFonts w:asciiTheme="minorHAnsi" w:eastAsiaTheme="minorEastAsia" w:hAnsiTheme="minorHAnsi"/>
              <w:noProof/>
              <w:szCs w:val="24"/>
              <w:lang w:val="en-IN" w:eastAsia="en-IN"/>
            </w:rPr>
          </w:pPr>
          <w:hyperlink w:anchor="_Toc213771942" w:history="1">
            <w:r w:rsidRPr="00FB1C56">
              <w:rPr>
                <w:rStyle w:val="Hyperlink"/>
                <w:noProof/>
                <w:lang w:val="en-IN"/>
              </w:rPr>
              <w:t>Appendices</w:t>
            </w:r>
            <w:r>
              <w:rPr>
                <w:noProof/>
                <w:webHidden/>
              </w:rPr>
              <w:tab/>
            </w:r>
            <w:r>
              <w:rPr>
                <w:noProof/>
                <w:webHidden/>
              </w:rPr>
              <w:fldChar w:fldCharType="begin"/>
            </w:r>
            <w:r>
              <w:rPr>
                <w:noProof/>
                <w:webHidden/>
              </w:rPr>
              <w:instrText xml:space="preserve"> PAGEREF _Toc213771942 \h </w:instrText>
            </w:r>
            <w:r>
              <w:rPr>
                <w:noProof/>
                <w:webHidden/>
              </w:rPr>
            </w:r>
            <w:r>
              <w:rPr>
                <w:noProof/>
                <w:webHidden/>
              </w:rPr>
              <w:fldChar w:fldCharType="separate"/>
            </w:r>
            <w:r>
              <w:rPr>
                <w:noProof/>
                <w:webHidden/>
              </w:rPr>
              <w:t>20</w:t>
            </w:r>
            <w:r>
              <w:rPr>
                <w:noProof/>
                <w:webHidden/>
              </w:rPr>
              <w:fldChar w:fldCharType="end"/>
            </w:r>
          </w:hyperlink>
        </w:p>
        <w:p w14:paraId="213EC9C5" w14:textId="333D8FAD"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43" w:history="1">
            <w:r w:rsidRPr="00FB1C56">
              <w:rPr>
                <w:rStyle w:val="Hyperlink"/>
                <w:noProof/>
                <w:lang w:val="en-IN"/>
              </w:rPr>
              <w:t>Appendix 1: Overview of Human Capital Management</w:t>
            </w:r>
            <w:r>
              <w:rPr>
                <w:noProof/>
                <w:webHidden/>
              </w:rPr>
              <w:tab/>
            </w:r>
            <w:r>
              <w:rPr>
                <w:noProof/>
                <w:webHidden/>
              </w:rPr>
              <w:fldChar w:fldCharType="begin"/>
            </w:r>
            <w:r>
              <w:rPr>
                <w:noProof/>
                <w:webHidden/>
              </w:rPr>
              <w:instrText xml:space="preserve"> PAGEREF _Toc213771943 \h </w:instrText>
            </w:r>
            <w:r>
              <w:rPr>
                <w:noProof/>
                <w:webHidden/>
              </w:rPr>
            </w:r>
            <w:r>
              <w:rPr>
                <w:noProof/>
                <w:webHidden/>
              </w:rPr>
              <w:fldChar w:fldCharType="separate"/>
            </w:r>
            <w:r>
              <w:rPr>
                <w:noProof/>
                <w:webHidden/>
              </w:rPr>
              <w:t>20</w:t>
            </w:r>
            <w:r>
              <w:rPr>
                <w:noProof/>
                <w:webHidden/>
              </w:rPr>
              <w:fldChar w:fldCharType="end"/>
            </w:r>
          </w:hyperlink>
        </w:p>
        <w:p w14:paraId="00CF3C53" w14:textId="14C39211" w:rsidR="0034520F" w:rsidRDefault="0034520F">
          <w:pPr>
            <w:pStyle w:val="TOC2"/>
            <w:tabs>
              <w:tab w:val="right" w:leader="dot" w:pos="9016"/>
            </w:tabs>
            <w:rPr>
              <w:rFonts w:asciiTheme="minorHAnsi" w:eastAsiaTheme="minorEastAsia" w:hAnsiTheme="minorHAnsi"/>
              <w:noProof/>
              <w:szCs w:val="24"/>
              <w:lang w:val="en-IN" w:eastAsia="en-IN"/>
            </w:rPr>
          </w:pPr>
          <w:hyperlink w:anchor="_Toc213771944" w:history="1">
            <w:r w:rsidRPr="00FB1C56">
              <w:rPr>
                <w:rStyle w:val="Hyperlink"/>
                <w:noProof/>
                <w:lang w:val="en-IN"/>
              </w:rPr>
              <w:t>Appendix 2: Definition of HCM</w:t>
            </w:r>
            <w:r>
              <w:rPr>
                <w:noProof/>
                <w:webHidden/>
              </w:rPr>
              <w:tab/>
            </w:r>
            <w:r>
              <w:rPr>
                <w:noProof/>
                <w:webHidden/>
              </w:rPr>
              <w:fldChar w:fldCharType="begin"/>
            </w:r>
            <w:r>
              <w:rPr>
                <w:noProof/>
                <w:webHidden/>
              </w:rPr>
              <w:instrText xml:space="preserve"> PAGEREF _Toc213771944 \h </w:instrText>
            </w:r>
            <w:r>
              <w:rPr>
                <w:noProof/>
                <w:webHidden/>
              </w:rPr>
            </w:r>
            <w:r>
              <w:rPr>
                <w:noProof/>
                <w:webHidden/>
              </w:rPr>
              <w:fldChar w:fldCharType="separate"/>
            </w:r>
            <w:r>
              <w:rPr>
                <w:noProof/>
                <w:webHidden/>
              </w:rPr>
              <w:t>21</w:t>
            </w:r>
            <w:r>
              <w:rPr>
                <w:noProof/>
                <w:webHidden/>
              </w:rPr>
              <w:fldChar w:fldCharType="end"/>
            </w:r>
          </w:hyperlink>
        </w:p>
        <w:p w14:paraId="04681F2E" w14:textId="77777777" w:rsidR="0095380A" w:rsidRDefault="00000000" w:rsidP="000D34B6">
          <w:pPr>
            <w:rPr>
              <w:b/>
              <w:bCs/>
              <w:noProof/>
            </w:rPr>
          </w:pPr>
          <w:r>
            <w:rPr>
              <w:b/>
              <w:bCs/>
              <w:noProof/>
            </w:rPr>
            <w:fldChar w:fldCharType="end"/>
          </w:r>
        </w:p>
      </w:sdtContent>
    </w:sdt>
    <w:p w14:paraId="55BD1B08" w14:textId="74AF4E9F" w:rsidR="001115C2" w:rsidRPr="000D34B6" w:rsidRDefault="001115C2" w:rsidP="000D34B6">
      <w:pPr>
        <w:rPr>
          <w:b/>
          <w:bCs/>
          <w:noProof/>
        </w:rPr>
      </w:pPr>
      <w:r>
        <w:rPr>
          <w:lang w:val="en-IN"/>
        </w:rPr>
        <w:br w:type="page"/>
      </w:r>
    </w:p>
    <w:p w14:paraId="6915C945" w14:textId="70538DC1" w:rsidR="0034520F" w:rsidRDefault="0034520F" w:rsidP="00B35BA0">
      <w:pPr>
        <w:pStyle w:val="Heading1"/>
        <w:rPr>
          <w:lang w:val="en-IN"/>
        </w:rPr>
      </w:pPr>
      <w:bookmarkStart w:id="0" w:name="_Toc213771921"/>
      <w:r>
        <w:rPr>
          <w:lang w:val="en-IN"/>
        </w:rPr>
        <w:lastRenderedPageBreak/>
        <w:t>Introduction</w:t>
      </w:r>
      <w:bookmarkEnd w:id="0"/>
      <w:r>
        <w:rPr>
          <w:lang w:val="en-IN"/>
        </w:rPr>
        <w:t xml:space="preserve"> </w:t>
      </w:r>
    </w:p>
    <w:p w14:paraId="4464F950" w14:textId="3320AF01" w:rsidR="0034520F" w:rsidRPr="0034520F" w:rsidRDefault="0034520F" w:rsidP="0034520F">
      <w:pPr>
        <w:rPr>
          <w:lang w:val="en-IN"/>
        </w:rPr>
      </w:pPr>
      <w:r w:rsidRPr="0034520F">
        <w:rPr>
          <w:highlight w:val="yellow"/>
          <w:lang w:val="en-IN"/>
        </w:rPr>
        <w:t>Digital literacy means knowing the ropes about systems like HRIS and Power BI, and one can very quickly pick up the basics of data analytics to figure out HR metrics (</w:t>
      </w:r>
      <w:r w:rsidRPr="0034520F">
        <w:rPr>
          <w:highlight w:val="yellow"/>
        </w:rPr>
        <w:t>Kaur and Gupta, 2024</w:t>
      </w:r>
      <w:r w:rsidRPr="0034520F">
        <w:rPr>
          <w:highlight w:val="yellow"/>
          <w:lang w:val="en-IN"/>
        </w:rPr>
        <w:t xml:space="preserve">). Becoming digital literate will help me to better support evidence-based decisions and increase HR's strategic importance in data-led companies. </w:t>
      </w:r>
      <w:r w:rsidRPr="0034520F">
        <w:rPr>
          <w:highlight w:val="yellow"/>
        </w:rPr>
        <w:t xml:space="preserve">This means that HR professionals must be strategic with the use of technology in talent acquisition, employee engagement, and learning and development. </w:t>
      </w:r>
      <w:r w:rsidRPr="0034520F">
        <w:rPr>
          <w:highlight w:val="yellow"/>
          <w:lang w:val="en-IN"/>
        </w:rPr>
        <w:t xml:space="preserve">The disparities in this context are due to different levels of technological maturity, but at the same time, it highlights the importance of International HRM in overcoming such barriers regarding access to and the development of global talent. </w:t>
      </w:r>
      <w:r w:rsidRPr="0034520F">
        <w:rPr>
          <w:highlight w:val="yellow"/>
        </w:rPr>
        <w:t>This report critically looks at these dimensions and ends up with a reflective analysis of personal competencies in the international environment.</w:t>
      </w:r>
    </w:p>
    <w:p w14:paraId="25C1F1D3" w14:textId="5B65BD23" w:rsidR="00B35BA0" w:rsidRPr="00B35BA0" w:rsidRDefault="00B0082A" w:rsidP="00B35BA0">
      <w:pPr>
        <w:pStyle w:val="Heading1"/>
        <w:rPr>
          <w:lang w:val="en-IN"/>
        </w:rPr>
      </w:pPr>
      <w:bookmarkStart w:id="1" w:name="_Toc213771922"/>
      <w:r>
        <w:rPr>
          <w:lang w:val="en-IN"/>
        </w:rPr>
        <w:t>1</w:t>
      </w:r>
      <w:r w:rsidR="006D4753" w:rsidRPr="006D4753">
        <w:rPr>
          <w:lang w:val="en-IN"/>
        </w:rPr>
        <w:t>. Technological Advancements and Labour Markets</w:t>
      </w:r>
      <w:bookmarkEnd w:id="1"/>
      <w:r w:rsidR="000D4172">
        <w:rPr>
          <w:lang w:val="en-IN"/>
        </w:rPr>
        <w:t xml:space="preserve"> </w:t>
      </w:r>
    </w:p>
    <w:p w14:paraId="1C66F589" w14:textId="0CB01522" w:rsidR="00CC24AB" w:rsidRDefault="00B0082A" w:rsidP="000D4172">
      <w:pPr>
        <w:pStyle w:val="Heading2"/>
      </w:pPr>
      <w:bookmarkStart w:id="2" w:name="_Toc213771923"/>
      <w:r>
        <w:rPr>
          <w:lang w:val="en-IN"/>
        </w:rPr>
        <w:t xml:space="preserve">1.1 </w:t>
      </w:r>
      <w:r w:rsidRPr="00CC24AB">
        <w:t>Overview of Technological Trends</w:t>
      </w:r>
      <w:bookmarkEnd w:id="2"/>
    </w:p>
    <w:p w14:paraId="34E63FFE" w14:textId="77777777" w:rsidR="007861F5" w:rsidRDefault="00000000" w:rsidP="00B35BA0">
      <w:r w:rsidRPr="00C52AC8">
        <w:t xml:space="preserve">The organisational operations worldwide have changed due to technological changes like AI, automation, and online platforms. </w:t>
      </w:r>
      <w:r w:rsidRPr="00125E74">
        <w:rPr>
          <w:b/>
          <w:bCs/>
        </w:rPr>
        <w:t>Robotisation</w:t>
      </w:r>
      <w:r w:rsidRPr="00C52AC8">
        <w:t xml:space="preserve"> is integrated into the routine, and new daily opportunities are being opened in such areas as data analytics and AI development (Nabila et al., 2021). </w:t>
      </w:r>
      <w:r w:rsidR="00125E74">
        <w:t xml:space="preserve">Moreover, </w:t>
      </w:r>
      <w:r w:rsidRPr="007861F5">
        <w:t>Machireddy</w:t>
      </w:r>
      <w:r>
        <w:t xml:space="preserve"> </w:t>
      </w:r>
      <w:r w:rsidR="00125E74">
        <w:t>(</w:t>
      </w:r>
      <w:r>
        <w:t>2024</w:t>
      </w:r>
      <w:r w:rsidR="00125E74">
        <w:t xml:space="preserve">) opined that </w:t>
      </w:r>
      <w:r w:rsidRPr="00125E74">
        <w:rPr>
          <w:b/>
          <w:bCs/>
        </w:rPr>
        <w:t>Robotic process automation (RPA)</w:t>
      </w:r>
      <w:r w:rsidRPr="00C52AC8">
        <w:t xml:space="preserve">, </w:t>
      </w:r>
      <w:r w:rsidRPr="00125E74">
        <w:rPr>
          <w:b/>
          <w:bCs/>
        </w:rPr>
        <w:t>predictive analytics</w:t>
      </w:r>
      <w:r w:rsidRPr="00C52AC8">
        <w:t xml:space="preserve"> and </w:t>
      </w:r>
      <w:r w:rsidRPr="00125E74">
        <w:rPr>
          <w:b/>
          <w:bCs/>
        </w:rPr>
        <w:t>cloud-based work collaboration tools</w:t>
      </w:r>
      <w:r w:rsidRPr="00C52AC8">
        <w:t xml:space="preserve"> have increased the efficiency and flexibility of the workforce. </w:t>
      </w:r>
    </w:p>
    <w:p w14:paraId="0031C819" w14:textId="537A9BBC" w:rsidR="00B35BA0" w:rsidRDefault="00000000" w:rsidP="00B35BA0">
      <w:r w:rsidRPr="00C52AC8">
        <w:t xml:space="preserve">This digital upheaval has substituted monotonous operations with algorithmic operations, along with placing an important stress on innovation, flexibility, and data fluency as the new skills. </w:t>
      </w:r>
    </w:p>
    <w:p w14:paraId="0B46DF21" w14:textId="321502BB" w:rsidR="00071EE5" w:rsidRDefault="00071EE5" w:rsidP="00071EE5">
      <w:pPr>
        <w:jc w:val="center"/>
        <w:rPr>
          <w:lang w:val="en-IN"/>
        </w:rPr>
      </w:pPr>
      <w:r>
        <w:rPr>
          <w:noProof/>
        </w:rPr>
        <w:lastRenderedPageBreak/>
        <w:drawing>
          <wp:inline distT="0" distB="0" distL="0" distR="0" wp14:anchorId="236F42CD" wp14:editId="2DA8BA8B">
            <wp:extent cx="4137660" cy="5171388"/>
            <wp:effectExtent l="0" t="0" r="0" b="0"/>
            <wp:docPr id="500657343" name="Picture 4" descr="Future of Jobs Report 2025: 78 Million New Job Opportunities by 2030 but  Urgent Upskilling Needed to Prepare Workforces &gt; Press releases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uture of Jobs Report 2025: 78 Million New Job Opportunities by 2030 but  Urgent Upskilling Needed to Prepare Workforces &gt; Press releases | World  Economic For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46357" cy="5182258"/>
                    </a:xfrm>
                    <a:prstGeom prst="rect">
                      <a:avLst/>
                    </a:prstGeom>
                    <a:noFill/>
                    <a:ln>
                      <a:noFill/>
                    </a:ln>
                  </pic:spPr>
                </pic:pic>
              </a:graphicData>
            </a:graphic>
          </wp:inline>
        </w:drawing>
      </w:r>
    </w:p>
    <w:p w14:paraId="582E545A" w14:textId="172F7096" w:rsidR="00071EE5" w:rsidRPr="00071EE5" w:rsidRDefault="00071EE5" w:rsidP="00071EE5">
      <w:pPr>
        <w:jc w:val="center"/>
        <w:rPr>
          <w:b/>
          <w:bCs/>
          <w:lang w:val="en-IN"/>
        </w:rPr>
      </w:pPr>
      <w:r w:rsidRPr="00071EE5">
        <w:rPr>
          <w:b/>
          <w:bCs/>
          <w:lang w:val="en-IN"/>
        </w:rPr>
        <w:t>Figure 1: Trending Skills for Job Opportunities by 2030</w:t>
      </w:r>
    </w:p>
    <w:p w14:paraId="7B007478" w14:textId="480340D7" w:rsidR="00071EE5" w:rsidRPr="00B0082A" w:rsidRDefault="00071EE5" w:rsidP="00071EE5">
      <w:pPr>
        <w:jc w:val="center"/>
        <w:rPr>
          <w:lang w:val="en-IN"/>
        </w:rPr>
      </w:pPr>
      <w:r>
        <w:rPr>
          <w:lang w:val="en-IN"/>
        </w:rPr>
        <w:t xml:space="preserve">(Source: </w:t>
      </w:r>
      <w:r w:rsidRPr="00C1639A">
        <w:rPr>
          <w:lang w:val="en-IN"/>
        </w:rPr>
        <w:t>World Economic Forum</w:t>
      </w:r>
      <w:r>
        <w:rPr>
          <w:lang w:val="en-IN"/>
        </w:rPr>
        <w:t>, 2023)</w:t>
      </w:r>
    </w:p>
    <w:p w14:paraId="10D60BE0" w14:textId="77777777" w:rsidR="007861F5" w:rsidRDefault="00000000" w:rsidP="00B35BA0">
      <w:pPr>
        <w:rPr>
          <w:lang w:val="en-IN"/>
        </w:rPr>
      </w:pPr>
      <w:r w:rsidRPr="00C1639A">
        <w:rPr>
          <w:lang w:val="en-IN"/>
        </w:rPr>
        <w:t xml:space="preserve">According to the World Economic Forum (2023), the future of work will be heavily influenced by the adoption of new technologies, and they are expected to result in the </w:t>
      </w:r>
      <w:r w:rsidRPr="00C1639A">
        <w:rPr>
          <w:b/>
          <w:bCs/>
          <w:i/>
          <w:iCs/>
          <w:lang w:val="en-IN"/>
        </w:rPr>
        <w:t>cutting down of 85 million jobs globally</w:t>
      </w:r>
      <w:r w:rsidRPr="00C1639A">
        <w:rPr>
          <w:lang w:val="en-IN"/>
        </w:rPr>
        <w:t xml:space="preserve"> and in the </w:t>
      </w:r>
      <w:r w:rsidRPr="00C1639A">
        <w:rPr>
          <w:b/>
          <w:bCs/>
          <w:i/>
          <w:iCs/>
          <w:lang w:val="en-IN"/>
        </w:rPr>
        <w:t>creation of</w:t>
      </w:r>
      <w:r w:rsidRPr="00C1639A">
        <w:rPr>
          <w:lang w:val="en-IN"/>
        </w:rPr>
        <w:t xml:space="preserve"> </w:t>
      </w:r>
      <w:r w:rsidRPr="00C1639A">
        <w:rPr>
          <w:b/>
          <w:bCs/>
          <w:i/>
          <w:iCs/>
          <w:lang w:val="en-IN"/>
        </w:rPr>
        <w:t>approximately 97 million job positions</w:t>
      </w:r>
      <w:r w:rsidRPr="00C1639A">
        <w:rPr>
          <w:lang w:val="en-IN"/>
        </w:rPr>
        <w:t xml:space="preserve"> in professional areas like analytics, green energy, digital commerce</w:t>
      </w:r>
      <w:r w:rsidR="00125E74">
        <w:rPr>
          <w:lang w:val="en-IN"/>
        </w:rPr>
        <w:t xml:space="preserve"> and others. </w:t>
      </w:r>
      <w:r w:rsidRPr="00C1639A">
        <w:rPr>
          <w:lang w:val="en-IN"/>
        </w:rPr>
        <w:t xml:space="preserve">The developed countries, such as the UK and Germany, are the ones that have been moving fast to integrate AI in their HR functions, whereas countries like India and Indonesia are still concentrating on digital infrastructure and the training of workers. </w:t>
      </w:r>
    </w:p>
    <w:p w14:paraId="4D52F5F3" w14:textId="375E3D7B" w:rsidR="00CC24AB" w:rsidRDefault="00B0082A" w:rsidP="000D4172">
      <w:pPr>
        <w:pStyle w:val="Heading2"/>
      </w:pPr>
      <w:bookmarkStart w:id="3" w:name="_Toc213771924"/>
      <w:r>
        <w:lastRenderedPageBreak/>
        <w:t>1</w:t>
      </w:r>
      <w:r w:rsidRPr="00CC24AB">
        <w:t>.2 Implications for HRM and IHRM</w:t>
      </w:r>
      <w:bookmarkEnd w:id="3"/>
    </w:p>
    <w:p w14:paraId="02B23FE0" w14:textId="77777777" w:rsidR="007861F5" w:rsidRDefault="00000000" w:rsidP="00C52AC8">
      <w:r w:rsidRPr="00C52AC8">
        <w:t xml:space="preserve">The growing digitisation of workplaces places reskilling and workforce analytics, as well as digital inclusion, as priorities of HRM. </w:t>
      </w:r>
      <w:r w:rsidRPr="007861F5">
        <w:t>Jimm</w:t>
      </w:r>
      <w:r>
        <w:t>y</w:t>
      </w:r>
      <w:r w:rsidRPr="007861F5">
        <w:t xml:space="preserve"> and Le Roux </w:t>
      </w:r>
      <w:r w:rsidR="00125E74">
        <w:t>(</w:t>
      </w:r>
      <w:r>
        <w:t>2025</w:t>
      </w:r>
      <w:r w:rsidR="00125E74">
        <w:t>) researched that r</w:t>
      </w:r>
      <w:r w:rsidRPr="00C52AC8">
        <w:t xml:space="preserve">emote and hybrid work have re-established performance management systems and leadership requirements, and require the ability to manage distributed multicultural teams. In the case of IHRM, there are more challenges of operating in various cultural and legal systems. </w:t>
      </w:r>
    </w:p>
    <w:p w14:paraId="0B492AA0" w14:textId="77777777" w:rsidR="00C52AC8" w:rsidRDefault="00000000" w:rsidP="00C52AC8">
      <w:r w:rsidRPr="00C52AC8">
        <w:t xml:space="preserve">The use of </w:t>
      </w:r>
      <w:r w:rsidRPr="00125E74">
        <w:rPr>
          <w:b/>
          <w:bCs/>
          <w:i/>
          <w:iCs/>
        </w:rPr>
        <w:t>data-driven HR processes</w:t>
      </w:r>
      <w:r w:rsidRPr="00C52AC8">
        <w:t xml:space="preserve"> has also enhanced efficiency, making it possible to make evidence-based decisions in such aspects of HR as recruitment and performance appraisal</w:t>
      </w:r>
      <w:r w:rsidR="00125E74">
        <w:t xml:space="preserve"> (</w:t>
      </w:r>
      <w:r w:rsidR="00D50DED" w:rsidRPr="00D50DED">
        <w:t>Varsha and Shree</w:t>
      </w:r>
      <w:r w:rsidR="00D50DED">
        <w:t>, 2023</w:t>
      </w:r>
      <w:r w:rsidR="00125E74">
        <w:t>)</w:t>
      </w:r>
      <w:r w:rsidRPr="00C52AC8">
        <w:t>. Nonetheless, they have also raised ethical issues that touch on surveillance of employees, data privacy, and algorithm bias. Thus, HR specialists should strike a balance between the effectiveness of digital solutions and equity, candidness, and compassion to retain the trust of employees.</w:t>
      </w:r>
    </w:p>
    <w:p w14:paraId="38B35F75" w14:textId="77777777" w:rsidR="0034520F" w:rsidRPr="00C1639A" w:rsidRDefault="00000000" w:rsidP="0034520F">
      <w:pPr>
        <w:rPr>
          <w:lang w:val="en-IN"/>
        </w:rPr>
      </w:pPr>
      <w:r w:rsidRPr="00C1639A">
        <w:rPr>
          <w:lang w:val="en-IN"/>
        </w:rPr>
        <w:t xml:space="preserve">Across the board, large corporations are well on their way to full-blown digital HR integration in a quest for greater agility. </w:t>
      </w:r>
      <w:r w:rsidR="00125E74">
        <w:rPr>
          <w:lang w:val="en-IN"/>
        </w:rPr>
        <w:t>For example</w:t>
      </w:r>
      <w:r w:rsidRPr="00C1639A">
        <w:rPr>
          <w:lang w:val="en-IN"/>
        </w:rPr>
        <w:t xml:space="preserve">, </w:t>
      </w:r>
      <w:r w:rsidRPr="00C1639A">
        <w:rPr>
          <w:b/>
          <w:bCs/>
          <w:lang w:val="en-IN"/>
        </w:rPr>
        <w:t>Unilever</w:t>
      </w:r>
      <w:r w:rsidRPr="00C1639A">
        <w:rPr>
          <w:lang w:val="en-IN"/>
        </w:rPr>
        <w:t xml:space="preserve"> is the one that has gone for an AI-powered system that employs video gamification to screen job candidates, thereby aiming at reducing bias and enhancing efficiencies</w:t>
      </w:r>
      <w:r w:rsidR="00125E74">
        <w:rPr>
          <w:lang w:val="en-IN"/>
        </w:rPr>
        <w:t xml:space="preserve"> (</w:t>
      </w:r>
      <w:r w:rsidR="00D50DED" w:rsidRPr="00D50DED">
        <w:t>GSDC</w:t>
      </w:r>
      <w:r w:rsidR="00D50DED">
        <w:t>, 2021</w:t>
      </w:r>
      <w:r w:rsidR="00125E74">
        <w:rPr>
          <w:lang w:val="en-IN"/>
        </w:rPr>
        <w:t>)</w:t>
      </w:r>
      <w:r w:rsidRPr="00C1639A">
        <w:rPr>
          <w:lang w:val="en-IN"/>
        </w:rPr>
        <w:t xml:space="preserve">. In a similar vein, </w:t>
      </w:r>
      <w:r w:rsidRPr="00C1639A">
        <w:rPr>
          <w:b/>
          <w:bCs/>
          <w:lang w:val="en-IN"/>
        </w:rPr>
        <w:t>IBM's Watson Analytics</w:t>
      </w:r>
      <w:r w:rsidRPr="00C1639A">
        <w:rPr>
          <w:lang w:val="en-IN"/>
        </w:rPr>
        <w:t xml:space="preserve"> has the capability to foresee employee turnover, and this, in turn, enables the HR team to carry out engagement-related formal interventions</w:t>
      </w:r>
      <w:r w:rsidR="00125E74">
        <w:rPr>
          <w:lang w:val="en-IN"/>
        </w:rPr>
        <w:t xml:space="preserve"> (</w:t>
      </w:r>
      <w:r w:rsidR="00D50DED">
        <w:rPr>
          <w:lang w:val="en-IN"/>
        </w:rPr>
        <w:t>IBM, 2023</w:t>
      </w:r>
      <w:r w:rsidR="00125E74">
        <w:rPr>
          <w:lang w:val="en-IN"/>
        </w:rPr>
        <w:t>)</w:t>
      </w:r>
      <w:r w:rsidRPr="00C1639A">
        <w:rPr>
          <w:lang w:val="en-IN"/>
        </w:rPr>
        <w:t xml:space="preserve">. </w:t>
      </w:r>
      <w:r w:rsidR="0034520F" w:rsidRPr="00C1639A">
        <w:rPr>
          <w:lang w:val="en-IN"/>
        </w:rPr>
        <w:t xml:space="preserve">Moreover, </w:t>
      </w:r>
      <w:r w:rsidR="0034520F" w:rsidRPr="00C1639A">
        <w:rPr>
          <w:b/>
          <w:bCs/>
          <w:lang w:val="en-IN"/>
        </w:rPr>
        <w:t>PwC</w:t>
      </w:r>
      <w:r w:rsidR="0034520F" w:rsidRPr="00C1639A">
        <w:rPr>
          <w:lang w:val="en-IN"/>
        </w:rPr>
        <w:t xml:space="preserve"> has instituted a hybrid working style backed by technology and coupled with wellness programs to keep a good spirit over the remote teams</w:t>
      </w:r>
      <w:r w:rsidR="0034520F">
        <w:rPr>
          <w:lang w:val="en-IN"/>
        </w:rPr>
        <w:t xml:space="preserve"> (</w:t>
      </w:r>
      <w:r w:rsidR="0034520F" w:rsidRPr="00D50DED">
        <w:t>PwC</w:t>
      </w:r>
      <w:r w:rsidR="0034520F">
        <w:t>, 2022</w:t>
      </w:r>
      <w:r w:rsidR="0034520F">
        <w:rPr>
          <w:lang w:val="en-IN"/>
        </w:rPr>
        <w:t>)</w:t>
      </w:r>
      <w:r w:rsidR="0034520F" w:rsidRPr="00C1639A">
        <w:rPr>
          <w:lang w:val="en-IN"/>
        </w:rPr>
        <w:t>. The CIPD (202</w:t>
      </w:r>
      <w:r w:rsidR="0034520F">
        <w:rPr>
          <w:lang w:val="en-IN"/>
        </w:rPr>
        <w:t>5</w:t>
      </w:r>
      <w:r w:rsidR="0034520F" w:rsidRPr="00C1639A">
        <w:rPr>
          <w:lang w:val="en-IN"/>
        </w:rPr>
        <w:t>) has pointed out that ethical AI governance should be a prerequisite in the company’s global HR strategies to secure fairness and trust in all regions of operations.</w:t>
      </w:r>
      <w:r w:rsidR="0034520F">
        <w:rPr>
          <w:lang w:val="en-IN"/>
        </w:rPr>
        <w:t xml:space="preserve"> </w:t>
      </w:r>
      <w:r w:rsidR="0034520F" w:rsidRPr="00C1639A">
        <w:rPr>
          <w:lang w:val="en-IN"/>
        </w:rPr>
        <w:t xml:space="preserve">Notwithstanding these affirmative acts, there are still some challenges, such as a lack of algorithmic transparency and cultural biases. </w:t>
      </w:r>
    </w:p>
    <w:p w14:paraId="409328D7" w14:textId="5468EB06" w:rsidR="00071EE5" w:rsidRDefault="00071EE5" w:rsidP="00071EE5">
      <w:pPr>
        <w:jc w:val="center"/>
        <w:rPr>
          <w:lang w:val="en-IN"/>
        </w:rPr>
      </w:pPr>
      <w:r>
        <w:rPr>
          <w:noProof/>
        </w:rPr>
        <w:lastRenderedPageBreak/>
        <w:drawing>
          <wp:inline distT="0" distB="0" distL="0" distR="0" wp14:anchorId="022E6B11" wp14:editId="03EC78A1">
            <wp:extent cx="4834870" cy="2636520"/>
            <wp:effectExtent l="0" t="0" r="4445" b="0"/>
            <wp:docPr id="1169409699" name="Picture 5" descr="Watson Analytics at IBM World of Watson Conference - Stephen Lev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atson Analytics at IBM World of Watson Conference - Stephen Lev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43439" cy="2641193"/>
                    </a:xfrm>
                    <a:prstGeom prst="rect">
                      <a:avLst/>
                    </a:prstGeom>
                    <a:noFill/>
                    <a:ln>
                      <a:noFill/>
                    </a:ln>
                  </pic:spPr>
                </pic:pic>
              </a:graphicData>
            </a:graphic>
          </wp:inline>
        </w:drawing>
      </w:r>
    </w:p>
    <w:p w14:paraId="228DEFB9" w14:textId="35044553" w:rsidR="00071EE5" w:rsidRPr="00071EE5" w:rsidRDefault="00071EE5" w:rsidP="00071EE5">
      <w:pPr>
        <w:jc w:val="center"/>
        <w:rPr>
          <w:b/>
          <w:bCs/>
          <w:lang w:val="en-IN"/>
        </w:rPr>
      </w:pPr>
      <w:r w:rsidRPr="00071EE5">
        <w:rPr>
          <w:b/>
          <w:bCs/>
          <w:lang w:val="en-IN"/>
        </w:rPr>
        <w:t>Figure 2: IBM's Watson Analytics</w:t>
      </w:r>
    </w:p>
    <w:p w14:paraId="77190D38" w14:textId="3C5059BD" w:rsidR="00071EE5" w:rsidRPr="00071EE5" w:rsidRDefault="00071EE5" w:rsidP="00071EE5">
      <w:pPr>
        <w:jc w:val="center"/>
        <w:rPr>
          <w:lang w:val="en-IN"/>
        </w:rPr>
      </w:pPr>
      <w:r>
        <w:rPr>
          <w:lang w:val="en-IN"/>
        </w:rPr>
        <w:t>(Source: IBM, 2023)</w:t>
      </w:r>
    </w:p>
    <w:p w14:paraId="22310ECA" w14:textId="508760A0" w:rsidR="006D4753" w:rsidRDefault="00B0082A" w:rsidP="000C3D50">
      <w:pPr>
        <w:pStyle w:val="Heading1"/>
        <w:rPr>
          <w:lang w:val="en-IN"/>
        </w:rPr>
      </w:pPr>
      <w:bookmarkStart w:id="4" w:name="_Toc213771925"/>
      <w:r>
        <w:rPr>
          <w:lang w:val="en-IN"/>
        </w:rPr>
        <w:t>2</w:t>
      </w:r>
      <w:r w:rsidRPr="006D4753">
        <w:rPr>
          <w:lang w:val="en-IN"/>
        </w:rPr>
        <w:t>. Demographic and Geopolitical Factors</w:t>
      </w:r>
      <w:bookmarkEnd w:id="4"/>
    </w:p>
    <w:p w14:paraId="4F1117B3" w14:textId="5DCC4E42" w:rsidR="00CC24AB" w:rsidRDefault="00B0082A" w:rsidP="000D4172">
      <w:pPr>
        <w:pStyle w:val="Heading2"/>
      </w:pPr>
      <w:bookmarkStart w:id="5" w:name="_Toc213771926"/>
      <w:r>
        <w:t>2</w:t>
      </w:r>
      <w:r w:rsidRPr="00CC24AB">
        <w:t>.1 Key Demographic Trends</w:t>
      </w:r>
      <w:bookmarkEnd w:id="5"/>
    </w:p>
    <w:p w14:paraId="5DC71055" w14:textId="77777777" w:rsidR="00C52AC8" w:rsidRPr="00C52AC8" w:rsidRDefault="00000000" w:rsidP="00C52AC8">
      <w:r w:rsidRPr="00125E74">
        <w:rPr>
          <w:b/>
          <w:bCs/>
          <w:i/>
          <w:iCs/>
        </w:rPr>
        <w:t>Ageing population</w:t>
      </w:r>
      <w:r w:rsidRPr="009735CC">
        <w:t xml:space="preserve"> in developed nations and excess supply of youth in developing nations have been influencing the global labour market due to their effects on ageing and surplus labour, respectively</w:t>
      </w:r>
      <w:r w:rsidR="00125E74">
        <w:t xml:space="preserve"> (</w:t>
      </w:r>
      <w:r w:rsidR="00D50DED" w:rsidRPr="00D50DED">
        <w:t>Mason</w:t>
      </w:r>
      <w:r w:rsidR="00D50DED">
        <w:t xml:space="preserve"> et al., 2022</w:t>
      </w:r>
      <w:r w:rsidR="00125E74">
        <w:t>)</w:t>
      </w:r>
      <w:r w:rsidRPr="009735CC">
        <w:t>. Such trends bring about a disbalance in labour supply and demand, where there is a lack of talented services in areas such as healthcare and technology in Europe and North America, and a high rate of unemployment among the youth in Asia and Africa. Also, there are still gender disparities and the lack of representation of minorities, which forces HR to pay attention to the inclusive recruitment and career advancement policies in accordance with equality and diversity values.</w:t>
      </w:r>
    </w:p>
    <w:p w14:paraId="38CA72B5" w14:textId="032DC00E" w:rsidR="00CC24AB" w:rsidRDefault="00B0082A" w:rsidP="000D4172">
      <w:pPr>
        <w:pStyle w:val="Heading2"/>
      </w:pPr>
      <w:bookmarkStart w:id="6" w:name="_Toc213771927"/>
      <w:r>
        <w:t>2</w:t>
      </w:r>
      <w:r w:rsidRPr="00CC24AB">
        <w:t>.2 Geopolitical Factors</w:t>
      </w:r>
      <w:bookmarkEnd w:id="6"/>
    </w:p>
    <w:p w14:paraId="499F5DD3" w14:textId="77777777" w:rsidR="007861F5" w:rsidRDefault="00000000" w:rsidP="009735CC">
      <w:r w:rsidRPr="00125E74">
        <w:rPr>
          <w:b/>
          <w:bCs/>
          <w:i/>
          <w:iCs/>
        </w:rPr>
        <w:t>Brexit</w:t>
      </w:r>
      <w:r w:rsidRPr="009735CC">
        <w:t xml:space="preserve">, conflicts in the world, and tighter migration policies have been the geopolitical shocks that have inhibited the international movement of the labour force. The challenges that organisations used to encounter in obtaining global talent have now been compounded, and the international assignment has become complicated because of </w:t>
      </w:r>
      <w:r w:rsidRPr="00125E74">
        <w:rPr>
          <w:b/>
          <w:bCs/>
          <w:i/>
          <w:iCs/>
        </w:rPr>
        <w:t xml:space="preserve">compliance </w:t>
      </w:r>
      <w:r w:rsidRPr="00125E74">
        <w:t>and</w:t>
      </w:r>
      <w:r w:rsidRPr="00125E74">
        <w:rPr>
          <w:b/>
          <w:bCs/>
          <w:i/>
          <w:iCs/>
        </w:rPr>
        <w:t xml:space="preserve"> visa restrictions</w:t>
      </w:r>
      <w:r w:rsidRPr="009735CC">
        <w:t xml:space="preserve">. </w:t>
      </w:r>
    </w:p>
    <w:p w14:paraId="01DF39DA" w14:textId="77777777" w:rsidR="009735CC" w:rsidRDefault="00000000" w:rsidP="009735CC">
      <w:r w:rsidRPr="009735CC">
        <w:lastRenderedPageBreak/>
        <w:t>Végh et al. (2023) argue that such events as the COVID-19 pandemic and political instability have heightened the uncertainty of work arrangements on the global level, making HR create agile and risk-sensitive plans. IHRM also needs to deal with cross-border employment relations and compliance with the labour laws to have stability in various jurisdictions.</w:t>
      </w:r>
    </w:p>
    <w:p w14:paraId="6BBB1DA2" w14:textId="7492C5F2" w:rsidR="007861F5" w:rsidRDefault="00000000" w:rsidP="009735CC">
      <w:r w:rsidRPr="00C1639A">
        <w:t xml:space="preserve">Simultaneously, global crises such as the </w:t>
      </w:r>
      <w:r w:rsidRPr="00125E74">
        <w:rPr>
          <w:b/>
          <w:bCs/>
          <w:i/>
          <w:iCs/>
        </w:rPr>
        <w:t>Ukraine war</w:t>
      </w:r>
      <w:r w:rsidRPr="00C1639A">
        <w:t xml:space="preserve"> and </w:t>
      </w:r>
      <w:r w:rsidRPr="00125E74">
        <w:rPr>
          <w:b/>
          <w:bCs/>
          <w:i/>
          <w:iCs/>
        </w:rPr>
        <w:t xml:space="preserve">trade </w:t>
      </w:r>
      <w:r w:rsidRPr="00C1639A">
        <w:t>disputes among the world's largest economies have led companies to reconsider their supply chains and the locations where they would hire the best talent</w:t>
      </w:r>
      <w:r w:rsidR="00125E74">
        <w:t xml:space="preserve"> (</w:t>
      </w:r>
      <w:r w:rsidR="00D50DED" w:rsidRPr="00D50DED">
        <w:t>Kumar and Kumar</w:t>
      </w:r>
      <w:r w:rsidR="00D50DED">
        <w:t>, 2023</w:t>
      </w:r>
      <w:r w:rsidR="00125E74">
        <w:t>)</w:t>
      </w:r>
      <w:r w:rsidRPr="00C1639A">
        <w:t xml:space="preserve">. While some of the global companies have turned to </w:t>
      </w:r>
      <w:r w:rsidRPr="00125E74">
        <w:rPr>
          <w:b/>
          <w:bCs/>
          <w:i/>
          <w:iCs/>
        </w:rPr>
        <w:t>“near-shoring” models</w:t>
      </w:r>
      <w:r w:rsidRPr="00C1639A">
        <w:t xml:space="preserve"> and have set up a regional hub at a closer distance to their secure markets, others are resorting to hiring and employing remote international teams to bypass visa limitations.</w:t>
      </w:r>
    </w:p>
    <w:p w14:paraId="429677B4" w14:textId="5393C278" w:rsidR="00071EE5" w:rsidRDefault="00071EE5" w:rsidP="00071EE5">
      <w:pPr>
        <w:jc w:val="center"/>
      </w:pPr>
      <w:r>
        <w:rPr>
          <w:noProof/>
        </w:rPr>
        <w:drawing>
          <wp:inline distT="0" distB="0" distL="0" distR="0" wp14:anchorId="166A6F32" wp14:editId="2832530C">
            <wp:extent cx="2115719" cy="3268980"/>
            <wp:effectExtent l="0" t="0" r="0" b="7620"/>
            <wp:docPr id="1093167109" name="Picture 6" descr="Manufacturing Strategy: Offshoring, Re-shoring, Near-Shoring &amp;  Friend-Sh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nufacturing Strategy: Offshoring, Re-shoring, Near-Shoring &amp;  Friend-Shor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2649" cy="3279687"/>
                    </a:xfrm>
                    <a:prstGeom prst="rect">
                      <a:avLst/>
                    </a:prstGeom>
                    <a:noFill/>
                    <a:ln>
                      <a:noFill/>
                    </a:ln>
                  </pic:spPr>
                </pic:pic>
              </a:graphicData>
            </a:graphic>
          </wp:inline>
        </w:drawing>
      </w:r>
    </w:p>
    <w:p w14:paraId="1203FC4F" w14:textId="0743EA05" w:rsidR="00071EE5" w:rsidRPr="00071EE5" w:rsidRDefault="00071EE5" w:rsidP="00071EE5">
      <w:pPr>
        <w:jc w:val="center"/>
        <w:rPr>
          <w:b/>
          <w:bCs/>
        </w:rPr>
      </w:pPr>
      <w:r w:rsidRPr="00071EE5">
        <w:rPr>
          <w:b/>
          <w:bCs/>
        </w:rPr>
        <w:t>Figure 3: Near-shoring Model Strategy</w:t>
      </w:r>
    </w:p>
    <w:p w14:paraId="48CA93AB" w14:textId="39BF9F02" w:rsidR="00071EE5" w:rsidRDefault="00071EE5" w:rsidP="00071EE5">
      <w:pPr>
        <w:jc w:val="center"/>
      </w:pPr>
      <w:r>
        <w:t xml:space="preserve">(Source: </w:t>
      </w:r>
      <w:r>
        <w:rPr>
          <w:lang w:val="en-IN"/>
        </w:rPr>
        <w:t>L</w:t>
      </w:r>
      <w:r w:rsidRPr="00071EE5">
        <w:rPr>
          <w:lang w:val="en-IN"/>
        </w:rPr>
        <w:t>inked</w:t>
      </w:r>
      <w:r>
        <w:rPr>
          <w:lang w:val="en-IN"/>
        </w:rPr>
        <w:t>I</w:t>
      </w:r>
      <w:r w:rsidRPr="00071EE5">
        <w:rPr>
          <w:lang w:val="en-IN"/>
        </w:rPr>
        <w:t>n</w:t>
      </w:r>
      <w:r>
        <w:rPr>
          <w:lang w:val="en-IN"/>
        </w:rPr>
        <w:t>, 2025</w:t>
      </w:r>
      <w:r>
        <w:t>)</w:t>
      </w:r>
    </w:p>
    <w:p w14:paraId="046CCDF6" w14:textId="77777777" w:rsidR="00C1639A" w:rsidRPr="009735CC" w:rsidRDefault="00000000" w:rsidP="009735CC">
      <w:r w:rsidRPr="00C1639A">
        <w:t>Such changes in the companies' strategies reaffirm IHRM's crucial role in managing the diverse talent pools, ensuring compliance and cultural similarity. The main emphasis now is on devising workforce mobility and virtual collaboration policies that are adaptable to the unpredictable nature of geopolitical events.</w:t>
      </w:r>
    </w:p>
    <w:p w14:paraId="5D261561" w14:textId="256E1064" w:rsidR="00CC24AB" w:rsidRDefault="00B0082A" w:rsidP="000D4172">
      <w:pPr>
        <w:pStyle w:val="Heading2"/>
      </w:pPr>
      <w:bookmarkStart w:id="7" w:name="_Toc213771928"/>
      <w:r>
        <w:lastRenderedPageBreak/>
        <w:t>2</w:t>
      </w:r>
      <w:r w:rsidRPr="00CC24AB">
        <w:t>.3 Strategic HR Responses</w:t>
      </w:r>
      <w:bookmarkEnd w:id="7"/>
    </w:p>
    <w:p w14:paraId="190F213A" w14:textId="77777777" w:rsidR="007861F5" w:rsidRDefault="00000000" w:rsidP="009735CC">
      <w:r w:rsidRPr="009735CC">
        <w:t>It is in these uncertainties that human resource professionals will have to deal with the inclusion, gender balance, and multicultural integration. Contingency, staffing, legal compliance and risk management are also required due to the geopolitical environment</w:t>
      </w:r>
      <w:r w:rsidR="00125E74">
        <w:t xml:space="preserve"> (</w:t>
      </w:r>
      <w:r w:rsidR="00D50DED" w:rsidRPr="00D50DED">
        <w:t>Holomozenko and Stasiuk</w:t>
      </w:r>
      <w:r w:rsidR="00D50DED">
        <w:t>, 2024</w:t>
      </w:r>
      <w:r w:rsidR="00125E74">
        <w:t>)</w:t>
      </w:r>
      <w:r w:rsidRPr="009735CC">
        <w:t xml:space="preserve">. HRM and IHRM strategies should aim at retaining diversity, equal opportunity and sustainable employment practices </w:t>
      </w:r>
      <w:r w:rsidR="00125E74" w:rsidRPr="009735CC">
        <w:t>to</w:t>
      </w:r>
      <w:r w:rsidRPr="009735CC">
        <w:t xml:space="preserve"> remain competitive and according to the environmental, social and governance (ESG) standards. </w:t>
      </w:r>
    </w:p>
    <w:p w14:paraId="747A72A0" w14:textId="1AD38895" w:rsidR="009735CC" w:rsidRPr="009735CC" w:rsidRDefault="00000000" w:rsidP="009735CC">
      <w:r w:rsidRPr="009735CC">
        <w:t>These are more than just enhancing global reputation, but will help the organisation to be resilient in the volatile labour markets. In general, the strategic responsiveness of HR to demographic and geopolitical shifts defines the capacity of the latter to maintain the competitiveness of its workforce in the long term.</w:t>
      </w:r>
      <w:r w:rsidR="00B0082A">
        <w:t xml:space="preserve"> </w:t>
      </w:r>
      <w:r w:rsidR="00B0082A" w:rsidRPr="00F95AF1">
        <w:t>With the continuous and fast development of technology, HR will have to set up lifelong learning ecosystems among the educational institutions, employers, and governments that will support continual changes in curriculum, reflecting up-to-date market needs.</w:t>
      </w:r>
    </w:p>
    <w:p w14:paraId="188C6C0C" w14:textId="7C6EEB9C" w:rsidR="006D4753" w:rsidRDefault="00B0082A" w:rsidP="000C3D50">
      <w:pPr>
        <w:pStyle w:val="Heading1"/>
        <w:rPr>
          <w:lang w:val="en-IN"/>
        </w:rPr>
      </w:pPr>
      <w:bookmarkStart w:id="8" w:name="_Toc213771929"/>
      <w:r>
        <w:rPr>
          <w:lang w:val="en-IN"/>
        </w:rPr>
        <w:t>3</w:t>
      </w:r>
      <w:r w:rsidRPr="006D4753">
        <w:rPr>
          <w:lang w:val="en-IN"/>
        </w:rPr>
        <w:t>. Addressing Skills Gaps and Talent Shortages</w:t>
      </w:r>
      <w:r>
        <w:rPr>
          <w:lang w:val="en-IN"/>
        </w:rPr>
        <w:t xml:space="preserve"> through SHRM</w:t>
      </w:r>
      <w:bookmarkEnd w:id="8"/>
      <w:r w:rsidR="000D4172">
        <w:rPr>
          <w:lang w:val="en-IN"/>
        </w:rPr>
        <w:t xml:space="preserve"> </w:t>
      </w:r>
    </w:p>
    <w:p w14:paraId="5E19CF04" w14:textId="480A13D5" w:rsidR="00CC24AB" w:rsidRDefault="00B0082A" w:rsidP="000D4172">
      <w:pPr>
        <w:pStyle w:val="Heading2"/>
      </w:pPr>
      <w:bookmarkStart w:id="9" w:name="_Toc213771930"/>
      <w:r>
        <w:t>3</w:t>
      </w:r>
      <w:r w:rsidRPr="00CC24AB">
        <w:t>.1 Identifying the Skills Gap Problem</w:t>
      </w:r>
      <w:bookmarkEnd w:id="9"/>
    </w:p>
    <w:p w14:paraId="1F27B14F" w14:textId="77777777" w:rsidR="007F4A21" w:rsidRDefault="00000000" w:rsidP="007F4A21">
      <w:r w:rsidRPr="007F4A21">
        <w:t xml:space="preserve">The issue of the </w:t>
      </w:r>
      <w:r w:rsidRPr="007861F5">
        <w:rPr>
          <w:b/>
          <w:bCs/>
          <w:i/>
          <w:iCs/>
        </w:rPr>
        <w:t>shortage of skills in technology, healthcare, and the hospitality industry</w:t>
      </w:r>
      <w:r w:rsidRPr="007F4A21">
        <w:t xml:space="preserve"> has become a worldwide issue. The high rate of innovation and automation presents new job descriptions that are beyond the current education system. Strategic HRM (SHRM) aims to fill this gap by connecting the workforce planning and the organisational strategy and emphasising long-term employability.</w:t>
      </w:r>
    </w:p>
    <w:p w14:paraId="467A5A48" w14:textId="1DEAC295" w:rsidR="00991D2C" w:rsidRDefault="00991D2C" w:rsidP="00991D2C">
      <w:pPr>
        <w:jc w:val="center"/>
      </w:pPr>
      <w:r>
        <w:rPr>
          <w:noProof/>
        </w:rPr>
        <w:lastRenderedPageBreak/>
        <w:drawing>
          <wp:inline distT="0" distB="0" distL="0" distR="0" wp14:anchorId="72F76655" wp14:editId="75421622">
            <wp:extent cx="4678680" cy="2339340"/>
            <wp:effectExtent l="0" t="0" r="7620" b="3810"/>
            <wp:docPr id="1018571916" name="Picture 7" descr="Analysis | How are employers approaching the voluntary Living Wage? | CI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nalysis | How are employers approaching the voluntary Living Wage? | CIP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8680" cy="2339340"/>
                    </a:xfrm>
                    <a:prstGeom prst="rect">
                      <a:avLst/>
                    </a:prstGeom>
                    <a:noFill/>
                    <a:ln>
                      <a:noFill/>
                    </a:ln>
                  </pic:spPr>
                </pic:pic>
              </a:graphicData>
            </a:graphic>
          </wp:inline>
        </w:drawing>
      </w:r>
    </w:p>
    <w:p w14:paraId="01DC05DC" w14:textId="40E86A6D" w:rsidR="00991D2C" w:rsidRPr="00991D2C" w:rsidRDefault="00991D2C" w:rsidP="00991D2C">
      <w:pPr>
        <w:jc w:val="center"/>
        <w:rPr>
          <w:b/>
          <w:bCs/>
        </w:rPr>
      </w:pPr>
      <w:r w:rsidRPr="00991D2C">
        <w:rPr>
          <w:b/>
          <w:bCs/>
        </w:rPr>
        <w:t>Figure 4: Employment Dynamics</w:t>
      </w:r>
    </w:p>
    <w:p w14:paraId="742B8FE9" w14:textId="055FA277" w:rsidR="00991D2C" w:rsidRDefault="00991D2C" w:rsidP="00991D2C">
      <w:pPr>
        <w:jc w:val="center"/>
      </w:pPr>
      <w:r>
        <w:t xml:space="preserve">(Source: </w:t>
      </w:r>
      <w:r w:rsidRPr="00F95AF1">
        <w:t>CIPD</w:t>
      </w:r>
      <w:r>
        <w:t>, 2024)</w:t>
      </w:r>
    </w:p>
    <w:p w14:paraId="6D1F4AB0" w14:textId="7A332B4B" w:rsidR="00F95AF1" w:rsidRDefault="0034520F" w:rsidP="007F4A21">
      <w:r w:rsidRPr="00F95AF1">
        <w:t xml:space="preserve">Moreover, this </w:t>
      </w:r>
      <w:r w:rsidRPr="007861F5">
        <w:rPr>
          <w:b/>
          <w:bCs/>
        </w:rPr>
        <w:t>skills shortage</w:t>
      </w:r>
      <w:r w:rsidRPr="00F95AF1">
        <w:t xml:space="preserve"> is worsened by the outdated education system that has not updated its curriculum according to the current industrial requirements</w:t>
      </w:r>
      <w:r>
        <w:t xml:space="preserve"> (</w:t>
      </w:r>
      <w:r w:rsidRPr="00D50DED">
        <w:t>Sahu</w:t>
      </w:r>
      <w:r>
        <w:t xml:space="preserve"> et al., 2025)</w:t>
      </w:r>
      <w:r w:rsidRPr="00F95AF1">
        <w:t xml:space="preserve">. As reported by the CIPD (2024), almost half or 46% of employers in the UK are struggling to find workers with proper technical and digital skills, and the areas where the demand exceeds supply the most are cybersecurity, data analysis, and healthcare. </w:t>
      </w:r>
    </w:p>
    <w:p w14:paraId="648120DF" w14:textId="49FA2F5F" w:rsidR="00CC24AB" w:rsidRDefault="00B0082A" w:rsidP="000D4172">
      <w:pPr>
        <w:pStyle w:val="Heading2"/>
      </w:pPr>
      <w:bookmarkStart w:id="10" w:name="_Toc213771931"/>
      <w:r>
        <w:t>3</w:t>
      </w:r>
      <w:r w:rsidRPr="00CC24AB">
        <w:t>.2 SHRM Approaches</w:t>
      </w:r>
      <w:bookmarkEnd w:id="10"/>
    </w:p>
    <w:p w14:paraId="77E5478D" w14:textId="380FC0DE" w:rsidR="009F6FCA" w:rsidRPr="0034520F" w:rsidRDefault="00000000" w:rsidP="007F4A21">
      <w:r w:rsidRPr="007F4A21">
        <w:t>Strategic HRM strives to bridge the gaps by organising its workforce to create a continuous flow of skills and talents, as well as employer branding. Talent pipelines can be built in the future through collaboration with educational institutions and universities (Aithal and Maiya, 2023). HR analytics helps to find out the skills gap and inform specific learning programs (Yel, 2025).</w:t>
      </w:r>
      <w:r w:rsidR="0034520F">
        <w:t xml:space="preserve"> </w:t>
      </w:r>
      <w:r w:rsidRPr="00F95AF1">
        <w:rPr>
          <w:lang w:val="en-IN"/>
        </w:rPr>
        <w:t xml:space="preserve">Additionally, competency frameworks such as </w:t>
      </w:r>
      <w:r w:rsidRPr="00F95AF1">
        <w:rPr>
          <w:b/>
          <w:bCs/>
          <w:i/>
          <w:iCs/>
          <w:lang w:val="en-IN"/>
        </w:rPr>
        <w:t>Ulrich’s HR Model</w:t>
      </w:r>
      <w:r w:rsidRPr="00F95AF1">
        <w:rPr>
          <w:lang w:val="en-IN"/>
        </w:rPr>
        <w:t xml:space="preserve"> help the HR department in marrying people strategies to the company's goals. Firms that consider themselves "learning organisations" tend to attract skills coming from the growth mindset. The combination of employer branding with inclusive recruitment messaging has a great impact on the external reputation and internal motivation, and it is possible to claim that SHRM is dealing with both cultural and professional development rather than just operational efficiency.</w:t>
      </w:r>
    </w:p>
    <w:p w14:paraId="4A272DEF" w14:textId="2EBE4E38" w:rsidR="00991D2C" w:rsidRDefault="00991D2C" w:rsidP="00991D2C">
      <w:pPr>
        <w:jc w:val="center"/>
        <w:rPr>
          <w:lang w:val="en-IN"/>
        </w:rPr>
      </w:pPr>
      <w:r>
        <w:rPr>
          <w:noProof/>
        </w:rPr>
        <w:lastRenderedPageBreak/>
        <w:drawing>
          <wp:inline distT="0" distB="0" distL="0" distR="0" wp14:anchorId="12E0650B" wp14:editId="6337F86B">
            <wp:extent cx="4842015" cy="3429000"/>
            <wp:effectExtent l="0" t="0" r="0" b="0"/>
            <wp:docPr id="1407334118" name="Picture 8" descr="David Ulric HR model: Managing HR roles - Mercer | Mett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avid Ulric HR model: Managing HR roles - Mercer | Mett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53581" cy="3437191"/>
                    </a:xfrm>
                    <a:prstGeom prst="rect">
                      <a:avLst/>
                    </a:prstGeom>
                    <a:noFill/>
                    <a:ln>
                      <a:noFill/>
                    </a:ln>
                  </pic:spPr>
                </pic:pic>
              </a:graphicData>
            </a:graphic>
          </wp:inline>
        </w:drawing>
      </w:r>
    </w:p>
    <w:p w14:paraId="05FB3214" w14:textId="767FFB1F" w:rsidR="00991D2C" w:rsidRPr="00991D2C" w:rsidRDefault="00991D2C" w:rsidP="00991D2C">
      <w:pPr>
        <w:jc w:val="center"/>
        <w:rPr>
          <w:b/>
          <w:bCs/>
          <w:lang w:val="en-IN"/>
        </w:rPr>
      </w:pPr>
      <w:r w:rsidRPr="00991D2C">
        <w:rPr>
          <w:b/>
          <w:bCs/>
          <w:lang w:val="en-IN"/>
        </w:rPr>
        <w:t>Figure 5: Ulrich’s HR Model</w:t>
      </w:r>
    </w:p>
    <w:p w14:paraId="5A551076" w14:textId="1135176E" w:rsidR="00991D2C" w:rsidRPr="00991D2C" w:rsidRDefault="00991D2C" w:rsidP="00991D2C">
      <w:pPr>
        <w:jc w:val="center"/>
        <w:rPr>
          <w:lang w:val="en-IN"/>
        </w:rPr>
      </w:pPr>
      <w:r>
        <w:rPr>
          <w:lang w:val="en-IN"/>
        </w:rPr>
        <w:t xml:space="preserve">(Source: </w:t>
      </w:r>
      <w:r w:rsidRPr="00991D2C">
        <w:rPr>
          <w:lang w:val="en-IN"/>
        </w:rPr>
        <w:t>Shingal</w:t>
      </w:r>
      <w:r>
        <w:rPr>
          <w:lang w:val="en-IN"/>
        </w:rPr>
        <w:t>, 2023)</w:t>
      </w:r>
    </w:p>
    <w:p w14:paraId="31F6F62B" w14:textId="567C3AAA" w:rsidR="00CC24AB" w:rsidRDefault="00B0082A" w:rsidP="000D4172">
      <w:pPr>
        <w:pStyle w:val="Heading2"/>
      </w:pPr>
      <w:bookmarkStart w:id="11" w:name="_Toc213771932"/>
      <w:r>
        <w:t>3</w:t>
      </w:r>
      <w:r w:rsidRPr="00CC24AB">
        <w:t>.3 Case Evidence</w:t>
      </w:r>
      <w:bookmarkEnd w:id="11"/>
    </w:p>
    <w:p w14:paraId="63584D1C" w14:textId="36E584EE" w:rsidR="009F6FCA" w:rsidRPr="007F4A21" w:rsidRDefault="00000000" w:rsidP="007F4A21">
      <w:r w:rsidRPr="007F4A21">
        <w:t xml:space="preserve">One example of how a company's investment in learning can be used to help reduce skill shortages on a national level is the </w:t>
      </w:r>
      <w:r w:rsidRPr="007861F5">
        <w:rPr>
          <w:b/>
          <w:bCs/>
          <w:i/>
          <w:iCs/>
        </w:rPr>
        <w:t>Skills for Jobs program</w:t>
      </w:r>
      <w:r w:rsidRPr="007F4A21">
        <w:t xml:space="preserve"> adopted by Microsoft</w:t>
      </w:r>
      <w:r w:rsidR="007861F5">
        <w:t xml:space="preserve"> (</w:t>
      </w:r>
      <w:r w:rsidR="00695C68" w:rsidRPr="00695C68">
        <w:t>Microsoft</w:t>
      </w:r>
      <w:r w:rsidR="00695C68">
        <w:t>, 2025</w:t>
      </w:r>
      <w:r w:rsidR="007861F5">
        <w:t>)</w:t>
      </w:r>
      <w:r w:rsidRPr="007F4A21">
        <w:t>. On the same note, the example of policy-level promotion of SHRM can be seen in public-private partnerships and government-provided incentives</w:t>
      </w:r>
      <w:r>
        <w:t xml:space="preserve">, for example, </w:t>
      </w:r>
      <w:r w:rsidRPr="007F4A21">
        <w:t xml:space="preserve">in the UK, the </w:t>
      </w:r>
      <w:r w:rsidRPr="007861F5">
        <w:rPr>
          <w:b/>
          <w:bCs/>
          <w:i/>
          <w:iCs/>
        </w:rPr>
        <w:t>Lifetime Skills Guarantee</w:t>
      </w:r>
      <w:r w:rsidR="007861F5">
        <w:rPr>
          <w:b/>
          <w:bCs/>
          <w:i/>
          <w:iCs/>
        </w:rPr>
        <w:t xml:space="preserve"> </w:t>
      </w:r>
      <w:r w:rsidR="007861F5">
        <w:t>(</w:t>
      </w:r>
      <w:r w:rsidR="00695C68" w:rsidRPr="00695C68">
        <w:t>Skills for Care</w:t>
      </w:r>
      <w:r w:rsidR="00695C68">
        <w:t>, 2025</w:t>
      </w:r>
      <w:r w:rsidR="007861F5">
        <w:t>)</w:t>
      </w:r>
      <w:r w:rsidRPr="007F4A21">
        <w:t>.</w:t>
      </w:r>
      <w:r w:rsidR="0034520F">
        <w:t xml:space="preserve"> </w:t>
      </w:r>
      <w:r w:rsidRPr="009F6FCA">
        <w:t xml:space="preserve">The outcomes of these programs were indeed very tangible. To illustrate, </w:t>
      </w:r>
      <w:r w:rsidRPr="007861F5">
        <w:rPr>
          <w:b/>
          <w:bCs/>
        </w:rPr>
        <w:t xml:space="preserve">Microsoft </w:t>
      </w:r>
      <w:r w:rsidRPr="009F6FCA">
        <w:t>pointed out that the participants in its Skills for Jobs program increased their employment likelihood by 58%, while the NHS discovered that the professional development pathways had a positive impact on employee retention</w:t>
      </w:r>
      <w:r w:rsidR="007861F5">
        <w:t xml:space="preserve"> (</w:t>
      </w:r>
      <w:r w:rsidR="00695C68" w:rsidRPr="00695C68">
        <w:t>Microsoft</w:t>
      </w:r>
      <w:r w:rsidR="00695C68">
        <w:t>, 2022</w:t>
      </w:r>
      <w:r w:rsidR="007861F5">
        <w:t>)</w:t>
      </w:r>
      <w:r w:rsidRPr="009F6FCA">
        <w:t>. All in all, the collaboration between the public and private sectors not only fills the existing gap in the national workforce but also leverages scalable learning and wider job opportunities.</w:t>
      </w:r>
    </w:p>
    <w:p w14:paraId="4D9325FB" w14:textId="0F723117" w:rsidR="00CC24AB" w:rsidRDefault="00B0082A" w:rsidP="000D4172">
      <w:pPr>
        <w:pStyle w:val="Heading2"/>
      </w:pPr>
      <w:bookmarkStart w:id="12" w:name="_Toc213771933"/>
      <w:r>
        <w:lastRenderedPageBreak/>
        <w:t>3</w:t>
      </w:r>
      <w:r w:rsidRPr="00CC24AB">
        <w:t>.4 Evaluation</w:t>
      </w:r>
      <w:bookmarkEnd w:id="12"/>
    </w:p>
    <w:p w14:paraId="2124DCDC" w14:textId="77777777" w:rsidR="007F4A21" w:rsidRPr="007F4A21" w:rsidRDefault="00000000" w:rsidP="007F4A21">
      <w:pPr>
        <w:rPr>
          <w:lang w:val="en-IN"/>
        </w:rPr>
      </w:pPr>
      <w:r w:rsidRPr="007F4A21">
        <w:rPr>
          <w:lang w:val="en-IN"/>
        </w:rPr>
        <w:t>Companies in constant learning cultures and flexible career paths are more engaged and retained. Talent management systems that embrace diversity in talent management lead to innovation and loyalty. This would require HR professionals to balance short-term and long-term demands in terms of recruitment and skill sustainability by entrenching lifelong learning and knowledge exchange systems. Simply put, SHRM is the key towards matching the talent preparedness with the changing business and technological environment.</w:t>
      </w:r>
    </w:p>
    <w:p w14:paraId="1E39B320" w14:textId="53F32053" w:rsidR="006D4753" w:rsidRDefault="00B0082A" w:rsidP="000C3D50">
      <w:pPr>
        <w:pStyle w:val="Heading1"/>
        <w:rPr>
          <w:lang w:val="en-IN"/>
        </w:rPr>
      </w:pPr>
      <w:bookmarkStart w:id="13" w:name="_Toc213771934"/>
      <w:r>
        <w:rPr>
          <w:lang w:val="en-IN"/>
        </w:rPr>
        <w:t>4</w:t>
      </w:r>
      <w:r w:rsidRPr="006D4753">
        <w:rPr>
          <w:lang w:val="en-IN"/>
        </w:rPr>
        <w:t>. Reflective Report on My Capabilities</w:t>
      </w:r>
      <w:bookmarkEnd w:id="13"/>
      <w:r w:rsidR="000D4172">
        <w:rPr>
          <w:lang w:val="en-IN"/>
        </w:rPr>
        <w:t xml:space="preserve"> </w:t>
      </w:r>
    </w:p>
    <w:p w14:paraId="3BC11031" w14:textId="7F0CAC4D" w:rsidR="00B0082A" w:rsidRDefault="00B0082A" w:rsidP="000D4172">
      <w:pPr>
        <w:pStyle w:val="Heading2"/>
      </w:pPr>
      <w:bookmarkStart w:id="14" w:name="_Toc213771935"/>
      <w:r>
        <w:t>4.1 Self-Understanding of the Assignment</w:t>
      </w:r>
      <w:bookmarkEnd w:id="14"/>
    </w:p>
    <w:p w14:paraId="0AE9A674" w14:textId="5D9ECF96" w:rsidR="00B0082A" w:rsidRDefault="00B0082A" w:rsidP="00B0082A">
      <w:pPr>
        <w:rPr>
          <w:lang w:val="en-IN"/>
        </w:rPr>
      </w:pPr>
      <w:r w:rsidRPr="00B35BA0">
        <w:rPr>
          <w:lang w:val="en-IN"/>
        </w:rPr>
        <w:t xml:space="preserve">The world labour market is going through a rapid transformation caused by technological, geopolitical and demographic factors. Strategic workforce planning and global talent management have made Human Resource Management (HRM) and International Human Resource Management (IHRM) critical to keep up with these dynamics. The processes of automation and artificial intelligence (AI) are other technological changes that transform the nature of jobs, and demographic and geopolitical unrest question workforce mobility and inclusiveness. At the same time, the need to mitigate the ongoing skills gaps and the creation of future-proof skills are the key to organisational performance. This report </w:t>
      </w:r>
      <w:r>
        <w:rPr>
          <w:lang w:val="en-IN"/>
        </w:rPr>
        <w:t xml:space="preserve">has critically underpinned </w:t>
      </w:r>
      <w:r w:rsidRPr="00B35BA0">
        <w:rPr>
          <w:lang w:val="en-IN"/>
        </w:rPr>
        <w:t xml:space="preserve">these dimensions and </w:t>
      </w:r>
      <w:r>
        <w:rPr>
          <w:lang w:val="en-IN"/>
        </w:rPr>
        <w:t xml:space="preserve">has helped me evaluate </w:t>
      </w:r>
      <w:r w:rsidRPr="00B35BA0">
        <w:rPr>
          <w:lang w:val="en-IN"/>
        </w:rPr>
        <w:t>personal competencies in the international environment.</w:t>
      </w:r>
    </w:p>
    <w:p w14:paraId="100818A1" w14:textId="3F40924B" w:rsidR="00B0082A" w:rsidRDefault="00B0082A" w:rsidP="00B0082A">
      <w:pPr>
        <w:pStyle w:val="Heading2"/>
      </w:pPr>
      <w:bookmarkStart w:id="15" w:name="_Toc213771936"/>
      <w:r>
        <w:t>4</w:t>
      </w:r>
      <w:r w:rsidRPr="00CC24AB">
        <w:t>.</w:t>
      </w:r>
      <w:r>
        <w:t>2</w:t>
      </w:r>
      <w:r w:rsidRPr="00CC24AB">
        <w:t xml:space="preserve"> Critical Analysis</w:t>
      </w:r>
      <w:bookmarkEnd w:id="15"/>
    </w:p>
    <w:p w14:paraId="3742BBA4" w14:textId="564FE95E" w:rsidR="00B0082A" w:rsidRPr="00B0082A" w:rsidRDefault="00B0082A" w:rsidP="00B0082A">
      <w:r w:rsidRPr="00C52AC8">
        <w:t>Critically, technology has strategic benefits and social-ethical issues. Although automation can lead to higher productivity, it can be harmful to equalisation unless it is accompanied by policies and upskilling programs. Nabila et al. (2021) state that human-centred design should be used in conjunction with technological innovation to achieve sustainable development. HR leaders should, thus, integrate digitalisation with ethical and inclusive approaches that would foster wellbeing and diversity among global teams. The general implication is that HR needs to include the use of technology, as well as human-friendly solutions that create flexibility, innovation and ethics among the workforces.</w:t>
      </w:r>
    </w:p>
    <w:p w14:paraId="269985E1" w14:textId="4A07970B" w:rsidR="000D4172" w:rsidRDefault="00B0082A" w:rsidP="000D4172">
      <w:pPr>
        <w:pStyle w:val="Heading2"/>
      </w:pPr>
      <w:bookmarkStart w:id="16" w:name="_Toc213771937"/>
      <w:r>
        <w:lastRenderedPageBreak/>
        <w:t>4</w:t>
      </w:r>
      <w:r w:rsidRPr="000D4172">
        <w:t>.</w:t>
      </w:r>
      <w:r>
        <w:t>3</w:t>
      </w:r>
      <w:r w:rsidRPr="000D4172">
        <w:t xml:space="preserve"> Self-Assessment Overview</w:t>
      </w:r>
      <w:bookmarkEnd w:id="16"/>
    </w:p>
    <w:p w14:paraId="430902FA" w14:textId="0E54265C" w:rsidR="00B0082A" w:rsidRPr="007F4A21" w:rsidRDefault="00000000" w:rsidP="007F4A21">
      <w:r w:rsidRPr="007F4A21">
        <w:t xml:space="preserve">The contemporary work environment in the world requires teamwork, flexibility, and technological ability. I have effective communication, teamwork, and problem-solving skills, which allow me to effectively interact with multicultural settings. </w:t>
      </w:r>
      <w:r w:rsidR="00B0082A" w:rsidRPr="007F4A21">
        <w:t>Moreover, multinational organisations can increase their skill transfer and readiness for leadership through global mobility programs and mentoring programs.</w:t>
      </w:r>
      <w:r w:rsidR="00B0082A">
        <w:t xml:space="preserve"> </w:t>
      </w:r>
      <w:r w:rsidRPr="007F4A21">
        <w:t>The given qualities are associated with the emotional intelligence system developed by Goleman, especially where empathy and relationship management are concerned.</w:t>
      </w:r>
    </w:p>
    <w:p w14:paraId="40F2CB9E" w14:textId="799ED6B4" w:rsidR="000D4172" w:rsidRDefault="00B0082A" w:rsidP="000D4172">
      <w:pPr>
        <w:pStyle w:val="Heading2"/>
      </w:pPr>
      <w:bookmarkStart w:id="17" w:name="_Toc213771938"/>
      <w:r>
        <w:t>4</w:t>
      </w:r>
      <w:r w:rsidRPr="000D4172">
        <w:t>.</w:t>
      </w:r>
      <w:r>
        <w:t>4</w:t>
      </w:r>
      <w:r w:rsidRPr="000D4172">
        <w:t xml:space="preserve"> Strengths and Weaknesses</w:t>
      </w:r>
      <w:bookmarkEnd w:id="17"/>
    </w:p>
    <w:p w14:paraId="3D7A3980" w14:textId="59D1A9A3" w:rsidR="007F4A21" w:rsidRPr="0034520F" w:rsidRDefault="00000000" w:rsidP="007F4A21">
      <w:r w:rsidRPr="007F4A21">
        <w:t>Although my people skills are highly developed, I can work on my deficiencies in confidence in leading people and computer fluency. My weaknesses in decision-making in culturally diverse teams are sometimes weak, and this points to the need to work on the development of situational leadership. Besides that, improving my knowledge base on data-driven HR systems and AI tools will make me better able to handle the digital workplaces of the future.</w:t>
      </w:r>
      <w:r w:rsidR="009F6FCA">
        <w:t xml:space="preserve"> </w:t>
      </w:r>
    </w:p>
    <w:p w14:paraId="14FCB9D2" w14:textId="53AF0FD4" w:rsidR="000D4172" w:rsidRDefault="00B0082A" w:rsidP="000D4172">
      <w:pPr>
        <w:pStyle w:val="Heading2"/>
      </w:pPr>
      <w:bookmarkStart w:id="18" w:name="_Toc213771939"/>
      <w:r>
        <w:t>4</w:t>
      </w:r>
      <w:r w:rsidRPr="000D4172">
        <w:t>.</w:t>
      </w:r>
      <w:r>
        <w:t>5</w:t>
      </w:r>
      <w:r w:rsidRPr="000D4172">
        <w:t xml:space="preserve"> Action Plan for Development</w:t>
      </w:r>
      <w:bookmarkEnd w:id="18"/>
    </w:p>
    <w:p w14:paraId="3E716A5B" w14:textId="77777777" w:rsidR="007F4A21" w:rsidRDefault="00000000" w:rsidP="007F4A21">
      <w:pPr>
        <w:rPr>
          <w:lang w:val="en-IN"/>
        </w:rPr>
      </w:pPr>
      <w:r w:rsidRPr="007F4A21">
        <w:rPr>
          <w:lang w:val="en-IN"/>
        </w:rPr>
        <w:t xml:space="preserve">Basing my career advancements, I will strive to receive AI-oriented HR education, accomplish reflective journaling and attempt to become mentored. </w:t>
      </w:r>
      <w:r w:rsidR="009F6FCA">
        <w:rPr>
          <w:lang w:val="en-IN"/>
        </w:rPr>
        <w:t xml:space="preserve">The following action plan is designed using the SMARRT objective that will ensure my achievement in the future. </w:t>
      </w:r>
    </w:p>
    <w:p w14:paraId="200A0053" w14:textId="77777777" w:rsidR="009F6FCA" w:rsidRPr="009F6FCA" w:rsidRDefault="00000000" w:rsidP="007F4A21">
      <w:pPr>
        <w:rPr>
          <w:b/>
          <w:bCs/>
          <w:lang w:val="en-IN"/>
        </w:rPr>
      </w:pPr>
      <w:r w:rsidRPr="009F6FCA">
        <w:rPr>
          <w:b/>
          <w:bCs/>
          <w:lang w:val="en-IN"/>
        </w:rPr>
        <w:t>Table 1: Action Plan for Improvement</w:t>
      </w:r>
    </w:p>
    <w:tbl>
      <w:tblPr>
        <w:tblStyle w:val="PlainTable1"/>
        <w:tblW w:w="0" w:type="auto"/>
        <w:tblLook w:val="04A0" w:firstRow="1" w:lastRow="0" w:firstColumn="1" w:lastColumn="0" w:noHBand="0" w:noVBand="1"/>
      </w:tblPr>
      <w:tblGrid>
        <w:gridCol w:w="1517"/>
        <w:gridCol w:w="1499"/>
        <w:gridCol w:w="1579"/>
        <w:gridCol w:w="1591"/>
        <w:gridCol w:w="1493"/>
        <w:gridCol w:w="1337"/>
      </w:tblGrid>
      <w:tr w:rsidR="00CD51C1" w14:paraId="6B94E5CF" w14:textId="77777777" w:rsidTr="00CD51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BB2CC5" w14:textId="77777777" w:rsidR="009F6FCA" w:rsidRPr="009F6FCA" w:rsidRDefault="00000000" w:rsidP="009F6FCA">
            <w:pPr>
              <w:jc w:val="center"/>
              <w:rPr>
                <w:lang w:val="en-IN"/>
              </w:rPr>
            </w:pPr>
            <w:r>
              <w:rPr>
                <w:lang w:val="en-IN"/>
              </w:rPr>
              <w:t>Goals</w:t>
            </w:r>
          </w:p>
        </w:tc>
        <w:tc>
          <w:tcPr>
            <w:tcW w:w="0" w:type="auto"/>
            <w:hideMark/>
          </w:tcPr>
          <w:p w14:paraId="39B15962" w14:textId="77777777" w:rsidR="009F6FCA" w:rsidRPr="009F6FCA" w:rsidRDefault="00000000" w:rsidP="009F6FCA">
            <w:pPr>
              <w:jc w:val="center"/>
              <w:cnfStyle w:val="100000000000" w:firstRow="1" w:lastRow="0" w:firstColumn="0" w:lastColumn="0" w:oddVBand="0" w:evenVBand="0" w:oddHBand="0" w:evenHBand="0" w:firstRowFirstColumn="0" w:firstRowLastColumn="0" w:lastRowFirstColumn="0" w:lastRowLastColumn="0"/>
              <w:rPr>
                <w:lang w:val="en-IN"/>
              </w:rPr>
            </w:pPr>
            <w:r w:rsidRPr="009F6FCA">
              <w:rPr>
                <w:lang w:val="en-IN"/>
              </w:rPr>
              <w:t>Specific</w:t>
            </w:r>
          </w:p>
        </w:tc>
        <w:tc>
          <w:tcPr>
            <w:tcW w:w="0" w:type="auto"/>
            <w:hideMark/>
          </w:tcPr>
          <w:p w14:paraId="63BED9F1" w14:textId="77777777" w:rsidR="009F6FCA" w:rsidRPr="009F6FCA" w:rsidRDefault="00000000" w:rsidP="009F6FCA">
            <w:pPr>
              <w:jc w:val="center"/>
              <w:cnfStyle w:val="100000000000" w:firstRow="1" w:lastRow="0" w:firstColumn="0" w:lastColumn="0" w:oddVBand="0" w:evenVBand="0" w:oddHBand="0" w:evenHBand="0" w:firstRowFirstColumn="0" w:firstRowLastColumn="0" w:lastRowFirstColumn="0" w:lastRowLastColumn="0"/>
              <w:rPr>
                <w:lang w:val="en-IN"/>
              </w:rPr>
            </w:pPr>
            <w:r w:rsidRPr="009F6FCA">
              <w:rPr>
                <w:lang w:val="en-IN"/>
              </w:rPr>
              <w:t>Measurable</w:t>
            </w:r>
          </w:p>
        </w:tc>
        <w:tc>
          <w:tcPr>
            <w:tcW w:w="0" w:type="auto"/>
            <w:hideMark/>
          </w:tcPr>
          <w:p w14:paraId="2BBBEE7C" w14:textId="77777777" w:rsidR="009F6FCA" w:rsidRPr="009F6FCA" w:rsidRDefault="00000000" w:rsidP="009F6FCA">
            <w:pPr>
              <w:jc w:val="center"/>
              <w:cnfStyle w:val="100000000000" w:firstRow="1" w:lastRow="0" w:firstColumn="0" w:lastColumn="0" w:oddVBand="0" w:evenVBand="0" w:oddHBand="0" w:evenHBand="0" w:firstRowFirstColumn="0" w:firstRowLastColumn="0" w:lastRowFirstColumn="0" w:lastRowLastColumn="0"/>
              <w:rPr>
                <w:lang w:val="en-IN"/>
              </w:rPr>
            </w:pPr>
            <w:r w:rsidRPr="009F6FCA">
              <w:rPr>
                <w:lang w:val="en-IN"/>
              </w:rPr>
              <w:t>Achievable</w:t>
            </w:r>
          </w:p>
        </w:tc>
        <w:tc>
          <w:tcPr>
            <w:tcW w:w="0" w:type="auto"/>
            <w:hideMark/>
          </w:tcPr>
          <w:p w14:paraId="63B8CF28" w14:textId="77777777" w:rsidR="009F6FCA" w:rsidRPr="009F6FCA" w:rsidRDefault="00000000" w:rsidP="009F6FCA">
            <w:pPr>
              <w:jc w:val="center"/>
              <w:cnfStyle w:val="100000000000" w:firstRow="1" w:lastRow="0" w:firstColumn="0" w:lastColumn="0" w:oddVBand="0" w:evenVBand="0" w:oddHBand="0" w:evenHBand="0" w:firstRowFirstColumn="0" w:firstRowLastColumn="0" w:lastRowFirstColumn="0" w:lastRowLastColumn="0"/>
              <w:rPr>
                <w:lang w:val="en-IN"/>
              </w:rPr>
            </w:pPr>
            <w:r w:rsidRPr="009F6FCA">
              <w:rPr>
                <w:lang w:val="en-IN"/>
              </w:rPr>
              <w:t>Relevant</w:t>
            </w:r>
          </w:p>
        </w:tc>
        <w:tc>
          <w:tcPr>
            <w:tcW w:w="0" w:type="auto"/>
            <w:hideMark/>
          </w:tcPr>
          <w:p w14:paraId="43F00FA4" w14:textId="77777777" w:rsidR="009F6FCA" w:rsidRPr="009F6FCA" w:rsidRDefault="00000000" w:rsidP="009F6FCA">
            <w:pPr>
              <w:jc w:val="center"/>
              <w:cnfStyle w:val="100000000000" w:firstRow="1" w:lastRow="0" w:firstColumn="0" w:lastColumn="0" w:oddVBand="0" w:evenVBand="0" w:oddHBand="0" w:evenHBand="0" w:firstRowFirstColumn="0" w:firstRowLastColumn="0" w:lastRowFirstColumn="0" w:lastRowLastColumn="0"/>
              <w:rPr>
                <w:lang w:val="en-IN"/>
              </w:rPr>
            </w:pPr>
            <w:r w:rsidRPr="009F6FCA">
              <w:rPr>
                <w:lang w:val="en-IN"/>
              </w:rPr>
              <w:t>Time-Bound</w:t>
            </w:r>
          </w:p>
        </w:tc>
      </w:tr>
      <w:tr w:rsidR="00CD51C1" w14:paraId="241CC376" w14:textId="77777777" w:rsidTr="00CD5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41313B" w14:textId="77777777" w:rsidR="009F6FCA" w:rsidRPr="009F6FCA" w:rsidRDefault="00000000" w:rsidP="009F6FCA">
            <w:pPr>
              <w:rPr>
                <w:lang w:val="en-IN"/>
              </w:rPr>
            </w:pPr>
            <w:r w:rsidRPr="009F6FCA">
              <w:rPr>
                <w:b w:val="0"/>
                <w:bCs w:val="0"/>
                <w:lang w:val="en-IN"/>
              </w:rPr>
              <w:t>Enhance Digital Literacy and HR Analytics Skills</w:t>
            </w:r>
          </w:p>
        </w:tc>
        <w:tc>
          <w:tcPr>
            <w:tcW w:w="0" w:type="auto"/>
            <w:hideMark/>
          </w:tcPr>
          <w:p w14:paraId="420A882A"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 xml:space="preserve">Enrol in a CIPD-accredited course on “Digital HR and </w:t>
            </w:r>
            <w:r w:rsidRPr="009F6FCA">
              <w:rPr>
                <w:lang w:val="en-IN"/>
              </w:rPr>
              <w:lastRenderedPageBreak/>
              <w:t>Analytics” to strengthen my ability to analyse HR metrics and utilise HRIS systems effectively.</w:t>
            </w:r>
          </w:p>
        </w:tc>
        <w:tc>
          <w:tcPr>
            <w:tcW w:w="0" w:type="auto"/>
            <w:hideMark/>
          </w:tcPr>
          <w:p w14:paraId="29168408"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lastRenderedPageBreak/>
              <w:t xml:space="preserve">Completion of one certified course and improvement in analytical </w:t>
            </w:r>
            <w:r w:rsidRPr="009F6FCA">
              <w:rPr>
                <w:lang w:val="en-IN"/>
              </w:rPr>
              <w:lastRenderedPageBreak/>
              <w:t>confidence measured through post-course self-assessment.</w:t>
            </w:r>
          </w:p>
        </w:tc>
        <w:tc>
          <w:tcPr>
            <w:tcW w:w="0" w:type="auto"/>
            <w:hideMark/>
          </w:tcPr>
          <w:p w14:paraId="5FD3F967"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lastRenderedPageBreak/>
              <w:t xml:space="preserve">The course is available online and fits within my </w:t>
            </w:r>
            <w:r w:rsidRPr="009F6FCA">
              <w:rPr>
                <w:lang w:val="en-IN"/>
              </w:rPr>
              <w:lastRenderedPageBreak/>
              <w:t>professional schedule.</w:t>
            </w:r>
          </w:p>
        </w:tc>
        <w:tc>
          <w:tcPr>
            <w:tcW w:w="0" w:type="auto"/>
            <w:hideMark/>
          </w:tcPr>
          <w:p w14:paraId="6213BDBB"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lastRenderedPageBreak/>
              <w:t xml:space="preserve">Data analytics and HRIS skills are essential for future </w:t>
            </w:r>
            <w:r w:rsidRPr="009F6FCA">
              <w:rPr>
                <w:lang w:val="en-IN"/>
              </w:rPr>
              <w:lastRenderedPageBreak/>
              <w:t>roles in global HRM.</w:t>
            </w:r>
          </w:p>
        </w:tc>
        <w:tc>
          <w:tcPr>
            <w:tcW w:w="0" w:type="auto"/>
            <w:hideMark/>
          </w:tcPr>
          <w:p w14:paraId="2A629C8E"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lastRenderedPageBreak/>
              <w:t xml:space="preserve">Complete within </w:t>
            </w:r>
            <w:r w:rsidRPr="009F6FCA">
              <w:rPr>
                <w:b/>
                <w:bCs/>
                <w:lang w:val="en-IN"/>
              </w:rPr>
              <w:t>6 months</w:t>
            </w:r>
            <w:r w:rsidRPr="009F6FCA">
              <w:rPr>
                <w:lang w:val="en-IN"/>
              </w:rPr>
              <w:t>.</w:t>
            </w:r>
          </w:p>
        </w:tc>
      </w:tr>
      <w:tr w:rsidR="00CD51C1" w14:paraId="600CD393" w14:textId="77777777" w:rsidTr="00CD51C1">
        <w:tc>
          <w:tcPr>
            <w:cnfStyle w:val="001000000000" w:firstRow="0" w:lastRow="0" w:firstColumn="1" w:lastColumn="0" w:oddVBand="0" w:evenVBand="0" w:oddHBand="0" w:evenHBand="0" w:firstRowFirstColumn="0" w:firstRowLastColumn="0" w:lastRowFirstColumn="0" w:lastRowLastColumn="0"/>
            <w:tcW w:w="0" w:type="auto"/>
            <w:hideMark/>
          </w:tcPr>
          <w:p w14:paraId="7E835177" w14:textId="77777777" w:rsidR="009F6FCA" w:rsidRPr="009F6FCA" w:rsidRDefault="00000000" w:rsidP="009F6FCA">
            <w:pPr>
              <w:rPr>
                <w:lang w:val="en-IN"/>
              </w:rPr>
            </w:pPr>
            <w:r w:rsidRPr="009F6FCA">
              <w:rPr>
                <w:b w:val="0"/>
                <w:bCs w:val="0"/>
                <w:lang w:val="en-IN"/>
              </w:rPr>
              <w:t>Strengthen Leadership Confidence in Multicultural Teams</w:t>
            </w:r>
          </w:p>
        </w:tc>
        <w:tc>
          <w:tcPr>
            <w:tcW w:w="0" w:type="auto"/>
            <w:hideMark/>
          </w:tcPr>
          <w:p w14:paraId="0ED94D00"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Participate in a cross-cultural leadership workshop and apply learned skills in managing university or workplace group projects.</w:t>
            </w:r>
          </w:p>
        </w:tc>
        <w:tc>
          <w:tcPr>
            <w:tcW w:w="0" w:type="auto"/>
            <w:hideMark/>
          </w:tcPr>
          <w:p w14:paraId="416BBBC3"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Success will be measured by receiving constructive feedback from peers and mentors after project completion.</w:t>
            </w:r>
          </w:p>
        </w:tc>
        <w:tc>
          <w:tcPr>
            <w:tcW w:w="0" w:type="auto"/>
            <w:hideMark/>
          </w:tcPr>
          <w:p w14:paraId="5D0EFB9C"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Opportunities are available through university leadership development programmes.</w:t>
            </w:r>
          </w:p>
        </w:tc>
        <w:tc>
          <w:tcPr>
            <w:tcW w:w="0" w:type="auto"/>
            <w:hideMark/>
          </w:tcPr>
          <w:p w14:paraId="22D76C5C"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Leadership confidence directly supports my goal to lead hybrid and international teams effectively.</w:t>
            </w:r>
          </w:p>
        </w:tc>
        <w:tc>
          <w:tcPr>
            <w:tcW w:w="0" w:type="auto"/>
            <w:hideMark/>
          </w:tcPr>
          <w:p w14:paraId="3D64D359"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 xml:space="preserve">Attend and apply learnings within </w:t>
            </w:r>
            <w:r w:rsidRPr="009F6FCA">
              <w:rPr>
                <w:b/>
                <w:bCs/>
                <w:lang w:val="en-IN"/>
              </w:rPr>
              <w:t>4 months</w:t>
            </w:r>
            <w:r w:rsidRPr="009F6FCA">
              <w:rPr>
                <w:lang w:val="en-IN"/>
              </w:rPr>
              <w:t>.</w:t>
            </w:r>
          </w:p>
        </w:tc>
      </w:tr>
      <w:tr w:rsidR="00CD51C1" w14:paraId="4073FBB5" w14:textId="77777777" w:rsidTr="00CD5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1D8ADD" w14:textId="77777777" w:rsidR="009F6FCA" w:rsidRPr="009F6FCA" w:rsidRDefault="00000000" w:rsidP="009F6FCA">
            <w:pPr>
              <w:rPr>
                <w:lang w:val="en-IN"/>
              </w:rPr>
            </w:pPr>
            <w:r w:rsidRPr="009F6FCA">
              <w:rPr>
                <w:b w:val="0"/>
                <w:bCs w:val="0"/>
                <w:lang w:val="en-IN"/>
              </w:rPr>
              <w:t>Improve Decision-Making and Problem-Solving Skills</w:t>
            </w:r>
          </w:p>
        </w:tc>
        <w:tc>
          <w:tcPr>
            <w:tcW w:w="0" w:type="auto"/>
            <w:hideMark/>
          </w:tcPr>
          <w:p w14:paraId="73651FAB"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Seek mentorship from an experienced HR professional to gain insights on effective and ethical decision-</w:t>
            </w:r>
            <w:r w:rsidRPr="009F6FCA">
              <w:rPr>
                <w:lang w:val="en-IN"/>
              </w:rPr>
              <w:lastRenderedPageBreak/>
              <w:t>making in diverse settings.</w:t>
            </w:r>
          </w:p>
        </w:tc>
        <w:tc>
          <w:tcPr>
            <w:tcW w:w="0" w:type="auto"/>
            <w:hideMark/>
          </w:tcPr>
          <w:p w14:paraId="097CC5BB"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lastRenderedPageBreak/>
              <w:t>Track progress through monthly mentor feedback sessions and reflective journaling.</w:t>
            </w:r>
          </w:p>
        </w:tc>
        <w:tc>
          <w:tcPr>
            <w:tcW w:w="0" w:type="auto"/>
            <w:hideMark/>
          </w:tcPr>
          <w:p w14:paraId="12BA4BE9"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Mentors are accessible via university networks and LinkedIn professional communities.</w:t>
            </w:r>
          </w:p>
        </w:tc>
        <w:tc>
          <w:tcPr>
            <w:tcW w:w="0" w:type="auto"/>
            <w:hideMark/>
          </w:tcPr>
          <w:p w14:paraId="0FFEED3C"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Enhances my readiness for managerial roles and supports informed HR decision-making.</w:t>
            </w:r>
          </w:p>
        </w:tc>
        <w:tc>
          <w:tcPr>
            <w:tcW w:w="0" w:type="auto"/>
            <w:hideMark/>
          </w:tcPr>
          <w:p w14:paraId="41DFC421"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 xml:space="preserve">Establish mentorship and conduct regular meetings for </w:t>
            </w:r>
            <w:r w:rsidRPr="009F6FCA">
              <w:rPr>
                <w:b/>
                <w:bCs/>
                <w:lang w:val="en-IN"/>
              </w:rPr>
              <w:t>6 months</w:t>
            </w:r>
            <w:r w:rsidRPr="009F6FCA">
              <w:rPr>
                <w:lang w:val="en-IN"/>
              </w:rPr>
              <w:t>.</w:t>
            </w:r>
          </w:p>
        </w:tc>
      </w:tr>
      <w:tr w:rsidR="00CD51C1" w14:paraId="2D086F07" w14:textId="77777777" w:rsidTr="00CD51C1">
        <w:tc>
          <w:tcPr>
            <w:cnfStyle w:val="001000000000" w:firstRow="0" w:lastRow="0" w:firstColumn="1" w:lastColumn="0" w:oddVBand="0" w:evenVBand="0" w:oddHBand="0" w:evenHBand="0" w:firstRowFirstColumn="0" w:firstRowLastColumn="0" w:lastRowFirstColumn="0" w:lastRowLastColumn="0"/>
            <w:tcW w:w="0" w:type="auto"/>
            <w:hideMark/>
          </w:tcPr>
          <w:p w14:paraId="3C8C20CD" w14:textId="77777777" w:rsidR="009F6FCA" w:rsidRPr="009F6FCA" w:rsidRDefault="00000000" w:rsidP="009F6FCA">
            <w:pPr>
              <w:rPr>
                <w:lang w:val="en-IN"/>
              </w:rPr>
            </w:pPr>
            <w:r w:rsidRPr="009F6FCA">
              <w:rPr>
                <w:b w:val="0"/>
                <w:bCs w:val="0"/>
                <w:lang w:val="en-IN"/>
              </w:rPr>
              <w:t>Develop Continuous Reflective Learning Practice</w:t>
            </w:r>
          </w:p>
        </w:tc>
        <w:tc>
          <w:tcPr>
            <w:tcW w:w="0" w:type="auto"/>
            <w:hideMark/>
          </w:tcPr>
          <w:p w14:paraId="66D32E57"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Maintain a reflective learning journal to document progress, feedback, and lessons learned from HR activities or coursework.</w:t>
            </w:r>
          </w:p>
        </w:tc>
        <w:tc>
          <w:tcPr>
            <w:tcW w:w="0" w:type="auto"/>
            <w:hideMark/>
          </w:tcPr>
          <w:p w14:paraId="4EA59F97"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Complete one reflection per week and review the journal monthly for learning trends.</w:t>
            </w:r>
          </w:p>
        </w:tc>
        <w:tc>
          <w:tcPr>
            <w:tcW w:w="0" w:type="auto"/>
            <w:hideMark/>
          </w:tcPr>
          <w:p w14:paraId="42E8317B"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Journaling requires minimal resources and can be maintained alongside academic work.</w:t>
            </w:r>
          </w:p>
        </w:tc>
        <w:tc>
          <w:tcPr>
            <w:tcW w:w="0" w:type="auto"/>
            <w:hideMark/>
          </w:tcPr>
          <w:p w14:paraId="60BF1C6A"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Encourages lifelong learning and supports continuous personal and professional growth.</w:t>
            </w:r>
          </w:p>
        </w:tc>
        <w:tc>
          <w:tcPr>
            <w:tcW w:w="0" w:type="auto"/>
            <w:hideMark/>
          </w:tcPr>
          <w:p w14:paraId="1EB1FB75" w14:textId="77777777" w:rsidR="009F6FCA" w:rsidRPr="009F6FCA" w:rsidRDefault="00000000" w:rsidP="009F6FCA">
            <w:pPr>
              <w:cnfStyle w:val="000000000000" w:firstRow="0" w:lastRow="0" w:firstColumn="0" w:lastColumn="0" w:oddVBand="0" w:evenVBand="0" w:oddHBand="0" w:evenHBand="0" w:firstRowFirstColumn="0" w:firstRowLastColumn="0" w:lastRowFirstColumn="0" w:lastRowLastColumn="0"/>
              <w:rPr>
                <w:lang w:val="en-IN"/>
              </w:rPr>
            </w:pPr>
            <w:r w:rsidRPr="009F6FCA">
              <w:rPr>
                <w:lang w:val="en-IN"/>
              </w:rPr>
              <w:t xml:space="preserve">Sustain practice for </w:t>
            </w:r>
            <w:r w:rsidRPr="009F6FCA">
              <w:rPr>
                <w:b/>
                <w:bCs/>
                <w:lang w:val="en-IN"/>
              </w:rPr>
              <w:t>12 months</w:t>
            </w:r>
            <w:r w:rsidRPr="009F6FCA">
              <w:rPr>
                <w:lang w:val="en-IN"/>
              </w:rPr>
              <w:t xml:space="preserve"> and beyond.</w:t>
            </w:r>
          </w:p>
        </w:tc>
      </w:tr>
      <w:tr w:rsidR="00CD51C1" w14:paraId="18B94CBD" w14:textId="77777777" w:rsidTr="00CD5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9829DF" w14:textId="77777777" w:rsidR="009F6FCA" w:rsidRPr="009F6FCA" w:rsidRDefault="00000000" w:rsidP="009F6FCA">
            <w:pPr>
              <w:rPr>
                <w:lang w:val="en-IN"/>
              </w:rPr>
            </w:pPr>
            <w:r w:rsidRPr="009F6FCA">
              <w:rPr>
                <w:b w:val="0"/>
                <w:bCs w:val="0"/>
                <w:lang w:val="en-IN"/>
              </w:rPr>
              <w:t>Build Technical Competence in HR Tools and Software</w:t>
            </w:r>
          </w:p>
        </w:tc>
        <w:tc>
          <w:tcPr>
            <w:tcW w:w="0" w:type="auto"/>
            <w:hideMark/>
          </w:tcPr>
          <w:p w14:paraId="638B310B"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Gain proficiency in Microsoft Excel, Power BI, and HR analytics dashboards to interpret and present workforce data effectively.</w:t>
            </w:r>
          </w:p>
        </w:tc>
        <w:tc>
          <w:tcPr>
            <w:tcW w:w="0" w:type="auto"/>
            <w:hideMark/>
          </w:tcPr>
          <w:p w14:paraId="6DE55573"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Demonstrate skill improvement through completion of online tutorials and creation of two HR data visualisation reports.</w:t>
            </w:r>
          </w:p>
        </w:tc>
        <w:tc>
          <w:tcPr>
            <w:tcW w:w="0" w:type="auto"/>
            <w:hideMark/>
          </w:tcPr>
          <w:p w14:paraId="120C108B"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Free or affordable training modules are available via LinkedIn Learning.</w:t>
            </w:r>
          </w:p>
        </w:tc>
        <w:tc>
          <w:tcPr>
            <w:tcW w:w="0" w:type="auto"/>
            <w:hideMark/>
          </w:tcPr>
          <w:p w14:paraId="73E37065"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Enhances analytical and presentation skills essential in HR analytics roles.</w:t>
            </w:r>
          </w:p>
        </w:tc>
        <w:tc>
          <w:tcPr>
            <w:tcW w:w="0" w:type="auto"/>
            <w:hideMark/>
          </w:tcPr>
          <w:p w14:paraId="775BD2F7" w14:textId="77777777" w:rsidR="009F6FCA" w:rsidRPr="009F6FCA" w:rsidRDefault="00000000" w:rsidP="009F6FCA">
            <w:pPr>
              <w:cnfStyle w:val="000000100000" w:firstRow="0" w:lastRow="0" w:firstColumn="0" w:lastColumn="0" w:oddVBand="0" w:evenVBand="0" w:oddHBand="1" w:evenHBand="0" w:firstRowFirstColumn="0" w:firstRowLastColumn="0" w:lastRowFirstColumn="0" w:lastRowLastColumn="0"/>
              <w:rPr>
                <w:lang w:val="en-IN"/>
              </w:rPr>
            </w:pPr>
            <w:r w:rsidRPr="009F6FCA">
              <w:rPr>
                <w:lang w:val="en-IN"/>
              </w:rPr>
              <w:t xml:space="preserve">Complete training within </w:t>
            </w:r>
            <w:r w:rsidRPr="009F6FCA">
              <w:rPr>
                <w:b/>
                <w:bCs/>
                <w:lang w:val="en-IN"/>
              </w:rPr>
              <w:t>5 months</w:t>
            </w:r>
            <w:r w:rsidRPr="009F6FCA">
              <w:rPr>
                <w:lang w:val="en-IN"/>
              </w:rPr>
              <w:t>.</w:t>
            </w:r>
          </w:p>
        </w:tc>
      </w:tr>
    </w:tbl>
    <w:p w14:paraId="54A027A5" w14:textId="28FE95E1" w:rsidR="00B0082A" w:rsidRDefault="00B0082A" w:rsidP="00B0082A">
      <w:pPr>
        <w:pStyle w:val="Heading2"/>
        <w:rPr>
          <w:lang w:val="en-IN"/>
        </w:rPr>
      </w:pPr>
      <w:bookmarkStart w:id="19" w:name="_Toc213771940"/>
      <w:r>
        <w:rPr>
          <w:lang w:val="en-IN"/>
        </w:rPr>
        <w:lastRenderedPageBreak/>
        <w:t>4.6 Reflective Summary</w:t>
      </w:r>
      <w:bookmarkEnd w:id="19"/>
    </w:p>
    <w:p w14:paraId="1496F232" w14:textId="46F36140" w:rsidR="000C3D50" w:rsidRDefault="00000000" w:rsidP="000D34B6">
      <w:pPr>
        <w:rPr>
          <w:lang w:val="en-IN"/>
        </w:rPr>
      </w:pPr>
      <w:r w:rsidRPr="006C3979">
        <w:rPr>
          <w:lang w:val="en-IN"/>
        </w:rPr>
        <w:t>changing global labour market scenario is the result of the combined effect of technology, population changes, and the geopolitical landscape, which has led to more flexible and inclusive HRM and IHRM practices. Companies that integrate the responsible use of technology, effectively deal with diversity problems and invest in skills for the future will reap the benefits of competitive advantage. At the same time, on the individual level, we need to make sure that we are ready to be successful in an evolving international environment by participating in continuous education, acquiring soft and digital skills, and so forth. In conclusion, the future of HR lies in the empowerment of responsible technology and human values to reach the sustainable performance of the global workforce.</w:t>
      </w:r>
      <w:r>
        <w:rPr>
          <w:lang w:val="en-IN"/>
        </w:rPr>
        <w:t xml:space="preserve">                       </w:t>
      </w:r>
      <w:r>
        <w:rPr>
          <w:lang w:val="en-IN"/>
        </w:rPr>
        <w:br w:type="page"/>
      </w:r>
    </w:p>
    <w:p w14:paraId="7DD62800" w14:textId="77777777" w:rsidR="000C3D50" w:rsidRDefault="00000000" w:rsidP="000C3D50">
      <w:pPr>
        <w:pStyle w:val="Heading1"/>
        <w:rPr>
          <w:lang w:val="en-IN"/>
        </w:rPr>
      </w:pPr>
      <w:bookmarkStart w:id="20" w:name="_Toc213771941"/>
      <w:r>
        <w:rPr>
          <w:lang w:val="en-IN"/>
        </w:rPr>
        <w:lastRenderedPageBreak/>
        <w:t>Reference List</w:t>
      </w:r>
      <w:bookmarkEnd w:id="20"/>
    </w:p>
    <w:p w14:paraId="1BC97EEA" w14:textId="19E6A77E" w:rsidR="00695C68" w:rsidRPr="000D34B6" w:rsidRDefault="00000000" w:rsidP="00695C68">
      <w:pPr>
        <w:rPr>
          <w:i/>
          <w:iCs/>
          <w:u w:val="single"/>
          <w:lang w:val="en-IN"/>
        </w:rPr>
      </w:pPr>
      <w:r w:rsidRPr="000D34B6">
        <w:rPr>
          <w:b/>
          <w:bCs/>
          <w:i/>
          <w:iCs/>
          <w:u w:val="single"/>
          <w:lang w:val="en-IN"/>
        </w:rPr>
        <w:t>Journals</w:t>
      </w:r>
    </w:p>
    <w:p w14:paraId="1C1694AD" w14:textId="77777777" w:rsidR="00695C68" w:rsidRDefault="00000000" w:rsidP="00695C68">
      <w:r w:rsidRPr="000C3D50">
        <w:t xml:space="preserve">Aithal, P.S. and Maiya, A.K., </w:t>
      </w:r>
      <w:r>
        <w:t>(2023)</w:t>
      </w:r>
      <w:r w:rsidRPr="000C3D50">
        <w:t>. Innovations in higher education industry–Shaping the future. </w:t>
      </w:r>
      <w:r w:rsidRPr="000C3D50">
        <w:rPr>
          <w:i/>
          <w:iCs/>
        </w:rPr>
        <w:t>International Journal of Case Studies in Business, IT, and Education (IJCSBE)</w:t>
      </w:r>
      <w:r w:rsidRPr="000C3D50">
        <w:t>, </w:t>
      </w:r>
      <w:r w:rsidRPr="000C3D50">
        <w:rPr>
          <w:i/>
          <w:iCs/>
        </w:rPr>
        <w:t>7</w:t>
      </w:r>
      <w:r w:rsidRPr="000C3D50">
        <w:t>(4), pp.283-311.</w:t>
      </w:r>
      <w:r>
        <w:t xml:space="preserve"> </w:t>
      </w:r>
      <w:hyperlink r:id="rId13" w:history="1">
        <w:r w:rsidR="00695C68" w:rsidRPr="00DF7C9A">
          <w:rPr>
            <w:rStyle w:val="Hyperlink"/>
          </w:rPr>
          <w:t>https://papers.ssrn.com/sol3/Delivery.cfm?abstractid=4674658</w:t>
        </w:r>
      </w:hyperlink>
      <w:r>
        <w:t xml:space="preserve"> </w:t>
      </w:r>
    </w:p>
    <w:p w14:paraId="29527722" w14:textId="77777777" w:rsidR="00695C68" w:rsidRPr="00695C68" w:rsidRDefault="00000000" w:rsidP="00695C68">
      <w:pPr>
        <w:rPr>
          <w:lang w:val="en-IN"/>
        </w:rPr>
      </w:pPr>
      <w:r w:rsidRPr="00695C68">
        <w:rPr>
          <w:lang w:val="en-IN"/>
        </w:rPr>
        <w:t xml:space="preserve">Holomozenko, V. and Stasiuk, Y., (2024). Risk in management decisions of the modern organisation and methods of management of this risk. </w:t>
      </w:r>
      <w:r w:rsidRPr="00695C68">
        <w:rPr>
          <w:i/>
          <w:iCs/>
          <w:lang w:val="en-IN"/>
        </w:rPr>
        <w:t>Challenges and Issues of Modern Science</w:t>
      </w:r>
      <w:r w:rsidRPr="00695C68">
        <w:rPr>
          <w:lang w:val="en-IN"/>
        </w:rPr>
        <w:t xml:space="preserve">, </w:t>
      </w:r>
      <w:r w:rsidRPr="00695C68">
        <w:rPr>
          <w:i/>
          <w:iCs/>
          <w:lang w:val="en-IN"/>
        </w:rPr>
        <w:t>2</w:t>
      </w:r>
      <w:r w:rsidRPr="00695C68">
        <w:rPr>
          <w:lang w:val="en-IN"/>
        </w:rPr>
        <w:t xml:space="preserve">, pp.377-381. </w:t>
      </w:r>
      <w:hyperlink r:id="rId14" w:history="1">
        <w:r w:rsidR="00695C68" w:rsidRPr="00695C68">
          <w:rPr>
            <w:rStyle w:val="Hyperlink"/>
            <w:lang w:val="en-IN"/>
          </w:rPr>
          <w:t>https://cims.fti.dp.ua/j/article/download/151/173</w:t>
        </w:r>
      </w:hyperlink>
      <w:r w:rsidRPr="00695C68">
        <w:rPr>
          <w:lang w:val="en-IN"/>
        </w:rPr>
        <w:t> </w:t>
      </w:r>
    </w:p>
    <w:p w14:paraId="5BB1155D" w14:textId="77777777" w:rsidR="00695C68" w:rsidRPr="00695C68" w:rsidRDefault="00000000" w:rsidP="00695C68">
      <w:pPr>
        <w:rPr>
          <w:lang w:val="en-IN"/>
        </w:rPr>
      </w:pPr>
      <w:r w:rsidRPr="00695C68">
        <w:rPr>
          <w:lang w:val="en-IN"/>
        </w:rPr>
        <w:t xml:space="preserve">Jimmy, K. and le Roux, C., (2025). Middle managers' sensemaking and sensegiving practices in a hybrid work context. </w:t>
      </w:r>
      <w:r w:rsidRPr="00695C68">
        <w:rPr>
          <w:i/>
          <w:iCs/>
          <w:lang w:val="en-IN"/>
        </w:rPr>
        <w:t>Journal of Contemporary Management</w:t>
      </w:r>
      <w:r w:rsidRPr="00695C68">
        <w:rPr>
          <w:lang w:val="en-IN"/>
        </w:rPr>
        <w:t xml:space="preserve">, </w:t>
      </w:r>
      <w:r w:rsidRPr="00695C68">
        <w:rPr>
          <w:i/>
          <w:iCs/>
          <w:lang w:val="en-IN"/>
        </w:rPr>
        <w:t>22</w:t>
      </w:r>
      <w:r w:rsidRPr="00695C68">
        <w:rPr>
          <w:lang w:val="en-IN"/>
        </w:rPr>
        <w:t xml:space="preserve">(1), pp.178-203. </w:t>
      </w:r>
      <w:hyperlink r:id="rId15" w:history="1">
        <w:r w:rsidR="00695C68" w:rsidRPr="00695C68">
          <w:rPr>
            <w:rStyle w:val="Hyperlink"/>
            <w:lang w:val="en-IN"/>
          </w:rPr>
          <w:t>https://journals.co.za/doi/pdf/10.35683/jcman1165.288</w:t>
        </w:r>
      </w:hyperlink>
      <w:r w:rsidRPr="00695C68">
        <w:rPr>
          <w:lang w:val="en-IN"/>
        </w:rPr>
        <w:t> </w:t>
      </w:r>
    </w:p>
    <w:p w14:paraId="338D6B99" w14:textId="77777777" w:rsidR="00695C68" w:rsidRDefault="00000000" w:rsidP="00695C68">
      <w:r w:rsidRPr="00695C68">
        <w:rPr>
          <w:lang w:val="en-IN"/>
        </w:rPr>
        <w:t xml:space="preserve">Kaur, J. and Gupta, S., (2024). HR Analytics: Concept, Advantages and Obstacles. In </w:t>
      </w:r>
      <w:r w:rsidRPr="00695C68">
        <w:rPr>
          <w:i/>
          <w:iCs/>
          <w:lang w:val="en-IN"/>
        </w:rPr>
        <w:t>HR Analytics: Fundamentals and Applications</w:t>
      </w:r>
      <w:r w:rsidRPr="00695C68">
        <w:rPr>
          <w:lang w:val="en-IN"/>
        </w:rPr>
        <w:t xml:space="preserve"> (pp. 133-144). Bentham Science Publishers. </w:t>
      </w:r>
      <w:hyperlink r:id="rId16" w:anchor="page=151" w:history="1">
        <w:r w:rsidR="00695C68" w:rsidRPr="00695C68">
          <w:rPr>
            <w:rStyle w:val="Hyperlink"/>
            <w:lang w:val="en-IN"/>
          </w:rPr>
          <w:t>https://www.researchgate.net/profile/Jatinder-Kaur-35/publication/386412934_HR_Analytics_Concept_Advantages_and_Obstacles/links/6833e830d1054b0207f45031/HR-Analytics-Concept-Advantages-and-Obstacles.pdf#page=151</w:t>
        </w:r>
      </w:hyperlink>
    </w:p>
    <w:p w14:paraId="5365AC1D" w14:textId="77777777" w:rsidR="00695C68" w:rsidRPr="00695C68" w:rsidRDefault="00000000" w:rsidP="00695C68">
      <w:pPr>
        <w:rPr>
          <w:lang w:val="en-IN"/>
        </w:rPr>
      </w:pPr>
      <w:r w:rsidRPr="00695C68">
        <w:rPr>
          <w:lang w:val="en-IN"/>
        </w:rPr>
        <w:t xml:space="preserve">Kumar, A. and Kumar, R., (2023). Conflict and Commerce in a Post-pandemic World: Unraveling the Impacts of the Russia-ukraine War on Global Supply Chains. </w:t>
      </w:r>
      <w:r w:rsidRPr="00695C68">
        <w:rPr>
          <w:i/>
          <w:iCs/>
          <w:lang w:val="en-IN"/>
        </w:rPr>
        <w:t>International Journal For Multidisciplinary Research</w:t>
      </w:r>
      <w:r w:rsidRPr="00695C68">
        <w:rPr>
          <w:lang w:val="en-IN"/>
        </w:rPr>
        <w:t xml:space="preserve">, </w:t>
      </w:r>
      <w:r w:rsidRPr="00695C68">
        <w:rPr>
          <w:i/>
          <w:iCs/>
          <w:lang w:val="en-IN"/>
        </w:rPr>
        <w:t>5</w:t>
      </w:r>
      <w:r w:rsidRPr="00695C68">
        <w:rPr>
          <w:lang w:val="en-IN"/>
        </w:rPr>
        <w:t xml:space="preserve">(4), pp.1-13. </w:t>
      </w:r>
      <w:hyperlink r:id="rId17" w:history="1">
        <w:r w:rsidR="00695C68" w:rsidRPr="00695C68">
          <w:rPr>
            <w:rStyle w:val="Hyperlink"/>
            <w:lang w:val="en-IN"/>
          </w:rPr>
          <w:t>https://pdfs.semanticscholar.org/566e/80eed70fa16e40174b741a93848dd95a2cc2.pdf</w:t>
        </w:r>
      </w:hyperlink>
      <w:r w:rsidRPr="00695C68">
        <w:rPr>
          <w:lang w:val="en-IN"/>
        </w:rPr>
        <w:t> </w:t>
      </w:r>
    </w:p>
    <w:p w14:paraId="7E88C513" w14:textId="77777777" w:rsidR="00695C68" w:rsidRPr="00695C68" w:rsidRDefault="00000000" w:rsidP="00695C68">
      <w:pPr>
        <w:rPr>
          <w:lang w:val="en-IN"/>
        </w:rPr>
      </w:pPr>
      <w:r w:rsidRPr="00695C68">
        <w:rPr>
          <w:lang w:val="en-IN"/>
        </w:rPr>
        <w:t xml:space="preserve">Machireddy, J.R., (2024). Integrating Machine Learning-Driven RPA with Cloud-Based Data Warehousing for Real-Time Analytics and Business Intelligence. </w:t>
      </w:r>
      <w:r w:rsidRPr="00695C68">
        <w:rPr>
          <w:i/>
          <w:iCs/>
          <w:lang w:val="en-IN"/>
        </w:rPr>
        <w:t>Hong Kong Journal of AI and Medicine</w:t>
      </w:r>
      <w:r w:rsidRPr="00695C68">
        <w:rPr>
          <w:lang w:val="en-IN"/>
        </w:rPr>
        <w:t xml:space="preserve">, </w:t>
      </w:r>
      <w:r w:rsidRPr="00695C68">
        <w:rPr>
          <w:i/>
          <w:iCs/>
          <w:lang w:val="en-IN"/>
        </w:rPr>
        <w:t>4</w:t>
      </w:r>
      <w:r w:rsidRPr="00695C68">
        <w:rPr>
          <w:lang w:val="en-IN"/>
        </w:rPr>
        <w:t xml:space="preserve">(1), pp.98-121. </w:t>
      </w:r>
      <w:hyperlink r:id="rId18" w:history="1">
        <w:r w:rsidR="00695C68" w:rsidRPr="00695C68">
          <w:rPr>
            <w:rStyle w:val="Hyperlink"/>
            <w:lang w:val="en-IN"/>
          </w:rPr>
          <w:t>https://www.researchgate.net/profile/Jeshwanth-Reddy-Machireddy/publication/389101680_Integrating_Machine_Learning-Driven_RPA_with_Cloud-Based_Data_Warehousing_for_Real-Time_Analytics_and_Business_Intelligence/links/67b55a50645ef274a487deff/Integrating-Machine-Learning-Driven-RPA-with-Cloud-Based-Data-Warehousing-for-Real-Time-Analytics-and-Business-Intelligence.pdf</w:t>
        </w:r>
      </w:hyperlink>
      <w:r w:rsidRPr="00695C68">
        <w:rPr>
          <w:lang w:val="en-IN"/>
        </w:rPr>
        <w:t> </w:t>
      </w:r>
    </w:p>
    <w:p w14:paraId="5FFD635C" w14:textId="77777777" w:rsidR="00695C68" w:rsidRPr="00695C68" w:rsidRDefault="00000000" w:rsidP="00695C68">
      <w:pPr>
        <w:rPr>
          <w:lang w:val="en-IN"/>
        </w:rPr>
      </w:pPr>
      <w:r w:rsidRPr="00695C68">
        <w:rPr>
          <w:lang w:val="en-IN"/>
        </w:rPr>
        <w:lastRenderedPageBreak/>
        <w:t xml:space="preserve">Mason, A., Lee, R. and NTA Network, (2022). Six ways population change will affect the global economy. </w:t>
      </w:r>
      <w:r w:rsidRPr="00695C68">
        <w:rPr>
          <w:i/>
          <w:iCs/>
          <w:lang w:val="en-IN"/>
        </w:rPr>
        <w:t>Population and development review</w:t>
      </w:r>
      <w:r w:rsidRPr="00695C68">
        <w:rPr>
          <w:lang w:val="en-IN"/>
        </w:rPr>
        <w:t xml:space="preserve">, </w:t>
      </w:r>
      <w:r w:rsidRPr="00695C68">
        <w:rPr>
          <w:i/>
          <w:iCs/>
          <w:lang w:val="en-IN"/>
        </w:rPr>
        <w:t>48</w:t>
      </w:r>
      <w:r w:rsidRPr="00695C68">
        <w:rPr>
          <w:lang w:val="en-IN"/>
        </w:rPr>
        <w:t xml:space="preserve">(1), pp.51-73. </w:t>
      </w:r>
      <w:hyperlink r:id="rId19" w:history="1">
        <w:r w:rsidR="00695C68" w:rsidRPr="00695C68">
          <w:rPr>
            <w:rStyle w:val="Hyperlink"/>
            <w:lang w:val="en-IN"/>
          </w:rPr>
          <w:t>https://onlinelibrary.wiley.com/doi/pdf/10.1111/padr.12469</w:t>
        </w:r>
      </w:hyperlink>
      <w:r w:rsidRPr="00695C68">
        <w:rPr>
          <w:lang w:val="en-IN"/>
        </w:rPr>
        <w:t> </w:t>
      </w:r>
    </w:p>
    <w:p w14:paraId="16D9AB33" w14:textId="77777777" w:rsidR="00695C68" w:rsidRDefault="00000000" w:rsidP="00695C68">
      <w:r w:rsidRPr="00B93EC6">
        <w:rPr>
          <w:lang w:val="it-IT"/>
        </w:rPr>
        <w:t xml:space="preserve">Nabila, E.A., Santoso, S., Muhtadi, Y. and Tjahjono, B., (2021). </w:t>
      </w:r>
      <w:r w:rsidRPr="000C3D50">
        <w:t xml:space="preserve">Artificial intelligence robots and revolutionising society in terms of technology, innovation, work and power. </w:t>
      </w:r>
      <w:r w:rsidRPr="000C3D50">
        <w:rPr>
          <w:i/>
          <w:iCs/>
        </w:rPr>
        <w:t>IAIC Transactions on Sustainable Digital Innovation (ITSDI)</w:t>
      </w:r>
      <w:r w:rsidRPr="000C3D50">
        <w:t>, </w:t>
      </w:r>
      <w:r w:rsidRPr="000C3D50">
        <w:rPr>
          <w:i/>
          <w:iCs/>
        </w:rPr>
        <w:t>3</w:t>
      </w:r>
      <w:r w:rsidRPr="000C3D50">
        <w:t>(1), pp.46-52.</w:t>
      </w:r>
      <w:r>
        <w:t xml:space="preserve"> </w:t>
      </w:r>
      <w:hyperlink r:id="rId20" w:history="1">
        <w:r w:rsidR="00695C68" w:rsidRPr="00DF7C9A">
          <w:rPr>
            <w:rStyle w:val="Hyperlink"/>
          </w:rPr>
          <w:t>https://www.aptikom-journal.id/itsdi/article/download/526/209</w:t>
        </w:r>
      </w:hyperlink>
      <w:r>
        <w:t xml:space="preserve"> </w:t>
      </w:r>
    </w:p>
    <w:p w14:paraId="378970C9" w14:textId="77777777" w:rsidR="00695C68" w:rsidRPr="00695C68" w:rsidRDefault="00000000" w:rsidP="00695C68">
      <w:pPr>
        <w:rPr>
          <w:lang w:val="en-IN"/>
        </w:rPr>
      </w:pPr>
      <w:r w:rsidRPr="00695C68">
        <w:rPr>
          <w:lang w:val="en-IN"/>
        </w:rPr>
        <w:t xml:space="preserve">Sahu, R., Vishwakarma, S. and Soni, A., (2025). The Skills Gap: Why Traditional Education Fails to Prepare Students for Modern Workforce Demands. </w:t>
      </w:r>
      <w:r w:rsidRPr="00695C68">
        <w:rPr>
          <w:i/>
          <w:iCs/>
          <w:lang w:val="en-IN"/>
        </w:rPr>
        <w:t>International Journal of Innovations in Science, Engineering And Management</w:t>
      </w:r>
      <w:r w:rsidRPr="00695C68">
        <w:rPr>
          <w:lang w:val="en-IN"/>
        </w:rPr>
        <w:t xml:space="preserve">, pp.223-229. </w:t>
      </w:r>
      <w:hyperlink r:id="rId21" w:history="1">
        <w:r w:rsidR="00695C68" w:rsidRPr="00695C68">
          <w:rPr>
            <w:rStyle w:val="Hyperlink"/>
            <w:lang w:val="en-IN"/>
          </w:rPr>
          <w:t>https://ijisem.com/journal/index.php/ijisem/article/download/337/309</w:t>
        </w:r>
      </w:hyperlink>
      <w:r w:rsidRPr="00695C68">
        <w:rPr>
          <w:lang w:val="en-IN"/>
        </w:rPr>
        <w:t> </w:t>
      </w:r>
    </w:p>
    <w:p w14:paraId="2EB89DC5" w14:textId="77777777" w:rsidR="00695C68" w:rsidRPr="00695C68" w:rsidRDefault="00000000" w:rsidP="00695C68">
      <w:pPr>
        <w:rPr>
          <w:lang w:val="en-IN"/>
        </w:rPr>
      </w:pPr>
      <w:r w:rsidRPr="00695C68">
        <w:rPr>
          <w:lang w:val="en-IN"/>
        </w:rPr>
        <w:t xml:space="preserve">Varsha, P.S. and Shree, S.N., (2023). Embracing Data-Driven Analytics (DDA) in human resource management to measure the organisation performance. In </w:t>
      </w:r>
      <w:r w:rsidRPr="00695C68">
        <w:rPr>
          <w:i/>
          <w:iCs/>
          <w:lang w:val="en-IN"/>
        </w:rPr>
        <w:t>Handbook of Big Data Research Methods</w:t>
      </w:r>
      <w:r w:rsidRPr="00695C68">
        <w:rPr>
          <w:lang w:val="en-IN"/>
        </w:rPr>
        <w:t xml:space="preserve"> (pp. 195-213). Edward Elgar Publishing. </w:t>
      </w:r>
      <w:hyperlink r:id="rId22" w:history="1">
        <w:r w:rsidR="00695C68" w:rsidRPr="00695C68">
          <w:rPr>
            <w:rStyle w:val="Hyperlink"/>
            <w:lang w:val="en-IN"/>
          </w:rPr>
          <w:t>https://ijimes.ir/index.php/ijimes/article/download/145/268</w:t>
        </w:r>
      </w:hyperlink>
      <w:r w:rsidRPr="00695C68">
        <w:rPr>
          <w:lang w:val="en-IN"/>
        </w:rPr>
        <w:t> </w:t>
      </w:r>
    </w:p>
    <w:p w14:paraId="7B8964BB" w14:textId="77777777" w:rsidR="00695C68" w:rsidRDefault="00000000" w:rsidP="00695C68">
      <w:r w:rsidRPr="000C3D50">
        <w:t xml:space="preserve">Végh, J., Jenkins, J. and Claes, M.T., </w:t>
      </w:r>
      <w:r>
        <w:t>(2023)</w:t>
      </w:r>
      <w:r w:rsidRPr="000C3D50">
        <w:t>. “Should I stay or should I go?”—Why the future of global work may be less binary: Lessons on approaches to global crises from the experiences of expatriates during the COVID‐19 pandemic. </w:t>
      </w:r>
      <w:r w:rsidRPr="000C3D50">
        <w:rPr>
          <w:i/>
          <w:iCs/>
        </w:rPr>
        <w:t>Thunderbird International Business Review</w:t>
      </w:r>
      <w:r w:rsidRPr="000C3D50">
        <w:t>, </w:t>
      </w:r>
      <w:r w:rsidRPr="000C3D50">
        <w:rPr>
          <w:i/>
          <w:iCs/>
        </w:rPr>
        <w:t>65</w:t>
      </w:r>
      <w:r w:rsidRPr="000C3D50">
        <w:t>(1), pp.21-37.</w:t>
      </w:r>
      <w:r>
        <w:t xml:space="preserve"> </w:t>
      </w:r>
      <w:hyperlink r:id="rId23" w:history="1">
        <w:r w:rsidR="00695C68" w:rsidRPr="00DF7C9A">
          <w:rPr>
            <w:rStyle w:val="Hyperlink"/>
          </w:rPr>
          <w:t>https://onlinelibrary.wiley.com/doi/pdfdirect/10.1002/tie.22309</w:t>
        </w:r>
      </w:hyperlink>
      <w:r>
        <w:t xml:space="preserve"> </w:t>
      </w:r>
    </w:p>
    <w:p w14:paraId="60EA55CA" w14:textId="77777777" w:rsidR="00695C68" w:rsidRPr="00695C68" w:rsidRDefault="00000000" w:rsidP="00695C68">
      <w:pPr>
        <w:rPr>
          <w:lang w:val="en-IN"/>
        </w:rPr>
      </w:pPr>
      <w:r w:rsidRPr="000C3D50">
        <w:t xml:space="preserve">Yel, M.B., </w:t>
      </w:r>
      <w:r>
        <w:t>(2025)</w:t>
      </w:r>
      <w:r w:rsidRPr="000C3D50">
        <w:t>. A Machine Learning Approach to Identify Training Needs and Skill Gaps in Human Resource Development. </w:t>
      </w:r>
      <w:r w:rsidRPr="000C3D50">
        <w:rPr>
          <w:i/>
          <w:iCs/>
        </w:rPr>
        <w:t>The Journal of Academic Science</w:t>
      </w:r>
      <w:r w:rsidRPr="000C3D50">
        <w:t>, </w:t>
      </w:r>
      <w:r w:rsidRPr="000C3D50">
        <w:rPr>
          <w:i/>
          <w:iCs/>
        </w:rPr>
        <w:t>2</w:t>
      </w:r>
      <w:r w:rsidRPr="000C3D50">
        <w:t>(4), pp.1126-1136.</w:t>
      </w:r>
      <w:r>
        <w:t xml:space="preserve"> </w:t>
      </w:r>
      <w:hyperlink r:id="rId24" w:history="1">
        <w:r w:rsidR="00695C68" w:rsidRPr="00DF7C9A">
          <w:rPr>
            <w:rStyle w:val="Hyperlink"/>
          </w:rPr>
          <w:t>https://thejoas.com/index.php/thejoas/article/download/329/362</w:t>
        </w:r>
      </w:hyperlink>
    </w:p>
    <w:p w14:paraId="18EA09F7" w14:textId="77777777" w:rsidR="00695C68" w:rsidRPr="000D34B6" w:rsidRDefault="00000000" w:rsidP="00695C68">
      <w:pPr>
        <w:rPr>
          <w:i/>
          <w:iCs/>
          <w:u w:val="single"/>
          <w:lang w:val="en-IN"/>
        </w:rPr>
      </w:pPr>
      <w:r w:rsidRPr="000D34B6">
        <w:rPr>
          <w:b/>
          <w:bCs/>
          <w:i/>
          <w:iCs/>
          <w:u w:val="single"/>
          <w:lang w:val="en-IN"/>
        </w:rPr>
        <w:t>Websites</w:t>
      </w:r>
    </w:p>
    <w:p w14:paraId="658D0B91" w14:textId="77777777" w:rsidR="00695C68" w:rsidRPr="00695C68" w:rsidRDefault="00000000" w:rsidP="00695C68">
      <w:pPr>
        <w:rPr>
          <w:lang w:val="en-IN"/>
        </w:rPr>
      </w:pPr>
      <w:r w:rsidRPr="00695C68">
        <w:rPr>
          <w:lang w:val="en-IN"/>
        </w:rPr>
        <w:t xml:space="preserve">CIPD (2024). </w:t>
      </w:r>
      <w:r w:rsidRPr="00695C68">
        <w:rPr>
          <w:i/>
          <w:iCs/>
          <w:lang w:val="en-IN"/>
        </w:rPr>
        <w:t>CIPD Good Work Index 2024.</w:t>
      </w:r>
      <w:r w:rsidRPr="00695C68">
        <w:rPr>
          <w:lang w:val="en-IN"/>
        </w:rPr>
        <w:t xml:space="preserve"> [online] Available at: </w:t>
      </w:r>
      <w:hyperlink r:id="rId25" w:history="1">
        <w:r w:rsidR="00695C68" w:rsidRPr="00695C68">
          <w:rPr>
            <w:rStyle w:val="Hyperlink"/>
            <w:lang w:val="en-IN"/>
          </w:rPr>
          <w:t>https://www.cipd.org/globalassets/media/knowledge/knowledge-hub/reports/2024-pdfs/8625-good-work-index-2024-summary-report-1-web.pdf</w:t>
        </w:r>
      </w:hyperlink>
      <w:r w:rsidRPr="00695C68">
        <w:rPr>
          <w:lang w:val="en-IN"/>
        </w:rPr>
        <w:t>. </w:t>
      </w:r>
    </w:p>
    <w:p w14:paraId="6F019469" w14:textId="77777777" w:rsidR="00695C68" w:rsidRPr="00695C68" w:rsidRDefault="00000000" w:rsidP="00695C68">
      <w:pPr>
        <w:rPr>
          <w:lang w:val="en-IN"/>
        </w:rPr>
      </w:pPr>
      <w:r w:rsidRPr="00695C68">
        <w:rPr>
          <w:lang w:val="en-IN"/>
        </w:rPr>
        <w:t xml:space="preserve">CIPD (2025). CIPD | </w:t>
      </w:r>
      <w:r w:rsidRPr="00695C68">
        <w:rPr>
          <w:i/>
          <w:iCs/>
          <w:lang w:val="en-IN"/>
        </w:rPr>
        <w:t>Preparing your organisation for AI use.</w:t>
      </w:r>
      <w:r w:rsidRPr="00695C68">
        <w:rPr>
          <w:lang w:val="en-IN"/>
        </w:rPr>
        <w:t xml:space="preserve"> [online] CIPD. Available at: </w:t>
      </w:r>
      <w:hyperlink r:id="rId26" w:history="1">
        <w:r w:rsidR="00695C68" w:rsidRPr="00695C68">
          <w:rPr>
            <w:rStyle w:val="Hyperlink"/>
            <w:lang w:val="en-IN"/>
          </w:rPr>
          <w:t>https://www.cipd.org/en/knowledge/guides/preparing-organisation-ai-use/</w:t>
        </w:r>
      </w:hyperlink>
      <w:r w:rsidRPr="00695C68">
        <w:rPr>
          <w:lang w:val="en-IN"/>
        </w:rPr>
        <w:t>. </w:t>
      </w:r>
    </w:p>
    <w:p w14:paraId="2AA77F13" w14:textId="77777777" w:rsidR="00695C68" w:rsidRPr="00695C68" w:rsidRDefault="00000000" w:rsidP="00695C68">
      <w:pPr>
        <w:rPr>
          <w:lang w:val="en-IN"/>
        </w:rPr>
      </w:pPr>
      <w:r w:rsidRPr="00695C68">
        <w:rPr>
          <w:lang w:val="en-IN"/>
        </w:rPr>
        <w:lastRenderedPageBreak/>
        <w:t xml:space="preserve">GSDC (2021). </w:t>
      </w:r>
      <w:r w:rsidRPr="00695C68">
        <w:rPr>
          <w:i/>
          <w:iCs/>
          <w:lang w:val="en-IN"/>
        </w:rPr>
        <w:t>Next Gen AI in Action: Unilever’s AI-Powered Recruitment Revolution.</w:t>
      </w:r>
      <w:r w:rsidRPr="00695C68">
        <w:rPr>
          <w:lang w:val="en-IN"/>
        </w:rPr>
        <w:t xml:space="preserve"> [online]. Available at: </w:t>
      </w:r>
      <w:hyperlink r:id="rId27" w:history="1">
        <w:r w:rsidR="00695C68" w:rsidRPr="00695C68">
          <w:rPr>
            <w:rStyle w:val="Hyperlink"/>
            <w:lang w:val="en-IN"/>
          </w:rPr>
          <w:t>https://www.gsdcouncil.org/blogs/next-gen-ai-in-action-unilever-s-ai-powered-recruitment-revolution</w:t>
        </w:r>
      </w:hyperlink>
      <w:r w:rsidRPr="00695C68">
        <w:rPr>
          <w:lang w:val="en-IN"/>
        </w:rPr>
        <w:t>. </w:t>
      </w:r>
    </w:p>
    <w:p w14:paraId="76C2CA59" w14:textId="77777777" w:rsidR="00695C68" w:rsidRPr="00695C68" w:rsidRDefault="00000000" w:rsidP="00695C68">
      <w:pPr>
        <w:rPr>
          <w:lang w:val="en-IN"/>
        </w:rPr>
      </w:pPr>
      <w:r w:rsidRPr="00695C68">
        <w:rPr>
          <w:lang w:val="en-IN"/>
        </w:rPr>
        <w:t xml:space="preserve">IBM (2023). </w:t>
      </w:r>
      <w:r w:rsidRPr="00695C68">
        <w:rPr>
          <w:i/>
          <w:iCs/>
          <w:lang w:val="en-IN"/>
        </w:rPr>
        <w:t>IBM Watson to Watsonx</w:t>
      </w:r>
      <w:r w:rsidRPr="00695C68">
        <w:rPr>
          <w:lang w:val="en-IN"/>
        </w:rPr>
        <w:t xml:space="preserve">. [online] ibm.com. Available at: </w:t>
      </w:r>
      <w:hyperlink r:id="rId28" w:history="1">
        <w:r w:rsidR="00695C68" w:rsidRPr="00695C68">
          <w:rPr>
            <w:rStyle w:val="Hyperlink"/>
            <w:lang w:val="en-IN"/>
          </w:rPr>
          <w:t>https://www.ibm.com/watson</w:t>
        </w:r>
      </w:hyperlink>
      <w:r w:rsidRPr="00695C68">
        <w:rPr>
          <w:lang w:val="en-IN"/>
        </w:rPr>
        <w:t>. </w:t>
      </w:r>
    </w:p>
    <w:p w14:paraId="29D9BF5B" w14:textId="77777777" w:rsidR="00695C68" w:rsidRPr="00695C68" w:rsidRDefault="00000000" w:rsidP="00695C68">
      <w:pPr>
        <w:rPr>
          <w:lang w:val="en-IN"/>
        </w:rPr>
      </w:pPr>
      <w:r w:rsidRPr="00695C68">
        <w:rPr>
          <w:lang w:val="en-IN"/>
        </w:rPr>
        <w:t xml:space="preserve">Microsoft (2022). </w:t>
      </w:r>
      <w:r w:rsidRPr="00695C68">
        <w:rPr>
          <w:i/>
          <w:iCs/>
          <w:lang w:val="en-IN"/>
        </w:rPr>
        <w:t>Microsoft New Future of Work Report 2022.</w:t>
      </w:r>
      <w:r w:rsidRPr="00695C68">
        <w:rPr>
          <w:lang w:val="en-IN"/>
        </w:rPr>
        <w:t xml:space="preserve"> [online] Available at: </w:t>
      </w:r>
      <w:hyperlink r:id="rId29" w:history="1">
        <w:r w:rsidR="00695C68" w:rsidRPr="00695C68">
          <w:rPr>
            <w:rStyle w:val="Hyperlink"/>
            <w:lang w:val="en-IN"/>
          </w:rPr>
          <w:t>https://www.microsoft.com/en-us/research/wp-content/uploads/2022/04/Microsoft-New-Future-of-Work-Report-2022.pdf</w:t>
        </w:r>
      </w:hyperlink>
      <w:r w:rsidRPr="00695C68">
        <w:rPr>
          <w:lang w:val="en-IN"/>
        </w:rPr>
        <w:t>. </w:t>
      </w:r>
    </w:p>
    <w:p w14:paraId="218EC5D3" w14:textId="77777777" w:rsidR="00695C68" w:rsidRPr="00695C68" w:rsidRDefault="00000000" w:rsidP="00695C68">
      <w:pPr>
        <w:rPr>
          <w:lang w:val="en-IN"/>
        </w:rPr>
      </w:pPr>
      <w:r w:rsidRPr="00695C68">
        <w:rPr>
          <w:lang w:val="en-IN"/>
        </w:rPr>
        <w:t xml:space="preserve">Microsoft (2025). </w:t>
      </w:r>
      <w:r w:rsidRPr="00695C68">
        <w:rPr>
          <w:i/>
          <w:iCs/>
          <w:lang w:val="en-IN"/>
        </w:rPr>
        <w:t>Microsoft Skills For Jobs.</w:t>
      </w:r>
      <w:r w:rsidRPr="00695C68">
        <w:rPr>
          <w:lang w:val="en-IN"/>
        </w:rPr>
        <w:t xml:space="preserve"> [online] Available at: </w:t>
      </w:r>
      <w:hyperlink r:id="rId30" w:history="1">
        <w:r w:rsidR="00695C68" w:rsidRPr="00695C68">
          <w:rPr>
            <w:rStyle w:val="Hyperlink"/>
            <w:lang w:val="en-IN"/>
          </w:rPr>
          <w:t>https://www.microsoft.com/en-ie/skills-for-jobs/</w:t>
        </w:r>
      </w:hyperlink>
      <w:r w:rsidRPr="00695C68">
        <w:rPr>
          <w:lang w:val="en-IN"/>
        </w:rPr>
        <w:t>. </w:t>
      </w:r>
    </w:p>
    <w:p w14:paraId="7D47F93A" w14:textId="77777777" w:rsidR="00695C68" w:rsidRPr="00695C68" w:rsidRDefault="00000000" w:rsidP="00695C68">
      <w:pPr>
        <w:rPr>
          <w:lang w:val="en-IN"/>
        </w:rPr>
      </w:pPr>
      <w:r w:rsidRPr="00695C68">
        <w:rPr>
          <w:lang w:val="en-IN"/>
        </w:rPr>
        <w:t xml:space="preserve">PwC (2022). Remote Hybrid Solution. [online]. Available at: </w:t>
      </w:r>
      <w:hyperlink r:id="rId31" w:history="1">
        <w:r w:rsidR="00695C68" w:rsidRPr="00695C68">
          <w:rPr>
            <w:rStyle w:val="Hyperlink"/>
            <w:lang w:val="en-IN"/>
          </w:rPr>
          <w:t>https://www.pwc.in/consulting/technology/business-continuity-using-cloud-services/remote-hybrid-solution.html</w:t>
        </w:r>
      </w:hyperlink>
      <w:r w:rsidRPr="00695C68">
        <w:rPr>
          <w:lang w:val="en-IN"/>
        </w:rPr>
        <w:t> </w:t>
      </w:r>
    </w:p>
    <w:p w14:paraId="4D313482" w14:textId="77777777" w:rsidR="00695C68" w:rsidRPr="00695C68" w:rsidRDefault="00000000" w:rsidP="00695C68">
      <w:pPr>
        <w:rPr>
          <w:lang w:val="en-IN"/>
        </w:rPr>
      </w:pPr>
      <w:r w:rsidRPr="00695C68">
        <w:rPr>
          <w:lang w:val="en-IN"/>
        </w:rPr>
        <w:t xml:space="preserve">Skills for Care (2025). </w:t>
      </w:r>
      <w:r w:rsidRPr="00695C68">
        <w:rPr>
          <w:i/>
          <w:iCs/>
          <w:lang w:val="en-IN"/>
        </w:rPr>
        <w:t>Lifetime skills guarantee</w:t>
      </w:r>
      <w:r w:rsidRPr="00695C68">
        <w:rPr>
          <w:lang w:val="en-IN"/>
        </w:rPr>
        <w:t xml:space="preserve">. [online] Available at: </w:t>
      </w:r>
      <w:hyperlink r:id="rId32" w:history="1">
        <w:r w:rsidR="00695C68" w:rsidRPr="00695C68">
          <w:rPr>
            <w:rStyle w:val="Hyperlink"/>
            <w:lang w:val="en-IN"/>
          </w:rPr>
          <w:t>https://www.skillsforcare.org.uk/Funding/Lifetime-skills-guarantee/Lifetime-skills-guarantee.aspx</w:t>
        </w:r>
      </w:hyperlink>
      <w:r w:rsidRPr="00695C68">
        <w:rPr>
          <w:lang w:val="en-IN"/>
        </w:rPr>
        <w:t>. </w:t>
      </w:r>
    </w:p>
    <w:p w14:paraId="73B8449A" w14:textId="3A28C042" w:rsidR="009E39FE" w:rsidRDefault="00000000" w:rsidP="00695C68">
      <w:pPr>
        <w:rPr>
          <w:lang w:val="en-IN"/>
        </w:rPr>
      </w:pPr>
      <w:r w:rsidRPr="00695C68">
        <w:rPr>
          <w:lang w:val="en-IN"/>
        </w:rPr>
        <w:t xml:space="preserve">World Economic Forum (2023). </w:t>
      </w:r>
      <w:r w:rsidRPr="00695C68">
        <w:rPr>
          <w:i/>
          <w:iCs/>
          <w:lang w:val="en-IN"/>
        </w:rPr>
        <w:t>The jobs most likely to be lost and created because of AI.</w:t>
      </w:r>
      <w:r w:rsidRPr="00695C68">
        <w:rPr>
          <w:lang w:val="en-IN"/>
        </w:rPr>
        <w:t xml:space="preserve"> [online]. Available at: </w:t>
      </w:r>
      <w:hyperlink r:id="rId33" w:history="1">
        <w:r w:rsidR="00695C68" w:rsidRPr="00695C68">
          <w:rPr>
            <w:rStyle w:val="Hyperlink"/>
            <w:lang w:val="en-IN"/>
          </w:rPr>
          <w:t>https://www.weforum.org/stories/2023/05/jobs-lost-created-ai-gpt/</w:t>
        </w:r>
      </w:hyperlink>
      <w:r w:rsidRPr="00695C68">
        <w:rPr>
          <w:lang w:val="en-IN"/>
        </w:rPr>
        <w:t>. </w:t>
      </w:r>
    </w:p>
    <w:p w14:paraId="16C6ACE6" w14:textId="0DF671FB" w:rsidR="00071EE5" w:rsidRDefault="00071EE5" w:rsidP="00695C68">
      <w:pPr>
        <w:rPr>
          <w:lang w:val="en-IN"/>
        </w:rPr>
      </w:pPr>
      <w:r>
        <w:rPr>
          <w:lang w:val="en-IN"/>
        </w:rPr>
        <w:t>L</w:t>
      </w:r>
      <w:r w:rsidRPr="00071EE5">
        <w:rPr>
          <w:lang w:val="en-IN"/>
        </w:rPr>
        <w:t>inked</w:t>
      </w:r>
      <w:r>
        <w:rPr>
          <w:lang w:val="en-IN"/>
        </w:rPr>
        <w:t>I</w:t>
      </w:r>
      <w:r w:rsidRPr="00071EE5">
        <w:rPr>
          <w:lang w:val="en-IN"/>
        </w:rPr>
        <w:t>n (</w:t>
      </w:r>
      <w:r>
        <w:rPr>
          <w:lang w:val="en-IN"/>
        </w:rPr>
        <w:t>2025</w:t>
      </w:r>
      <w:r w:rsidRPr="00071EE5">
        <w:rPr>
          <w:lang w:val="en-IN"/>
        </w:rPr>
        <w:t>). </w:t>
      </w:r>
      <w:r w:rsidRPr="00071EE5">
        <w:rPr>
          <w:i/>
          <w:iCs/>
          <w:lang w:val="en-IN"/>
        </w:rPr>
        <w:t>Manufacturing Strategy: Offshoring, Re-shoring, Near-Shoring &amp; Friend-Shoring</w:t>
      </w:r>
      <w:r w:rsidRPr="00071EE5">
        <w:rPr>
          <w:lang w:val="en-IN"/>
        </w:rPr>
        <w:t xml:space="preserve">. [online] Available at: </w:t>
      </w:r>
      <w:hyperlink r:id="rId34" w:history="1">
        <w:r w:rsidRPr="00071EE5">
          <w:rPr>
            <w:rStyle w:val="Hyperlink"/>
            <w:lang w:val="en-IN"/>
          </w:rPr>
          <w:t>https://www.linkedin.com/pulse/manufacturing-strategy-offshoring-re-shoring-colin-koh-%E8%A8%B1%E5%9B%BD%E4%BB%81-</w:t>
        </w:r>
      </w:hyperlink>
      <w:r>
        <w:rPr>
          <w:lang w:val="en-IN"/>
        </w:rPr>
        <w:t xml:space="preserve"> </w:t>
      </w:r>
    </w:p>
    <w:p w14:paraId="48647D4A" w14:textId="5F95CE77" w:rsidR="009E39FE" w:rsidRDefault="00991D2C" w:rsidP="000D34B6">
      <w:pPr>
        <w:rPr>
          <w:lang w:val="en-IN"/>
        </w:rPr>
      </w:pPr>
      <w:r w:rsidRPr="00991D2C">
        <w:rPr>
          <w:lang w:val="en-IN"/>
        </w:rPr>
        <w:t>Shingal, T. (20</w:t>
      </w:r>
      <w:r>
        <w:rPr>
          <w:lang w:val="en-IN"/>
        </w:rPr>
        <w:t>23</w:t>
      </w:r>
      <w:r w:rsidRPr="00991D2C">
        <w:rPr>
          <w:lang w:val="en-IN"/>
        </w:rPr>
        <w:t>). </w:t>
      </w:r>
      <w:r w:rsidRPr="00991D2C">
        <w:rPr>
          <w:i/>
          <w:iCs/>
          <w:lang w:val="en-IN"/>
        </w:rPr>
        <w:t>Managing HR Roles: David Ulrich’s HR Model</w:t>
      </w:r>
      <w:r w:rsidRPr="00991D2C">
        <w:rPr>
          <w:lang w:val="en-IN"/>
        </w:rPr>
        <w:t xml:space="preserve">. [online] mettl. Available at: </w:t>
      </w:r>
      <w:hyperlink r:id="rId35" w:history="1">
        <w:r w:rsidRPr="00991D2C">
          <w:rPr>
            <w:rStyle w:val="Hyperlink"/>
            <w:lang w:val="en-IN"/>
          </w:rPr>
          <w:t>https://blog.mettl.com/managing-hr-roles-david-ulrich-model/</w:t>
        </w:r>
      </w:hyperlink>
      <w:r w:rsidRPr="00991D2C">
        <w:rPr>
          <w:lang w:val="en-IN"/>
        </w:rPr>
        <w:t>.</w:t>
      </w:r>
      <w:r w:rsidR="009E39FE">
        <w:rPr>
          <w:lang w:val="en-IN"/>
        </w:rPr>
        <w:br w:type="page"/>
      </w:r>
    </w:p>
    <w:p w14:paraId="135EE2A0" w14:textId="111E8EAA" w:rsidR="00695C68" w:rsidRDefault="009E39FE" w:rsidP="009E39FE">
      <w:pPr>
        <w:pStyle w:val="Heading1"/>
        <w:rPr>
          <w:lang w:val="en-IN"/>
        </w:rPr>
      </w:pPr>
      <w:bookmarkStart w:id="21" w:name="_Toc213771942"/>
      <w:r>
        <w:rPr>
          <w:lang w:val="en-IN"/>
        </w:rPr>
        <w:lastRenderedPageBreak/>
        <w:t>Appendices</w:t>
      </w:r>
      <w:bookmarkEnd w:id="21"/>
    </w:p>
    <w:p w14:paraId="36809014" w14:textId="56FC3373" w:rsidR="009E39FE" w:rsidRDefault="009E39FE" w:rsidP="00071EE5">
      <w:pPr>
        <w:pStyle w:val="Heading2"/>
        <w:rPr>
          <w:lang w:val="en-IN"/>
        </w:rPr>
      </w:pPr>
      <w:bookmarkStart w:id="22" w:name="_Toc213771943"/>
      <w:r>
        <w:rPr>
          <w:lang w:val="en-IN"/>
        </w:rPr>
        <w:t xml:space="preserve">Appendix 1: </w:t>
      </w:r>
      <w:r w:rsidR="00071EE5">
        <w:rPr>
          <w:lang w:val="en-IN"/>
        </w:rPr>
        <w:t>Overview of Human Capital Management</w:t>
      </w:r>
      <w:bookmarkEnd w:id="22"/>
      <w:r w:rsidR="00071EE5">
        <w:rPr>
          <w:lang w:val="en-IN"/>
        </w:rPr>
        <w:t xml:space="preserve"> </w:t>
      </w:r>
    </w:p>
    <w:p w14:paraId="0A44043E" w14:textId="753C8B29" w:rsidR="00071EE5" w:rsidRPr="009E39FE" w:rsidRDefault="00071EE5" w:rsidP="00071EE5">
      <w:pPr>
        <w:jc w:val="center"/>
        <w:rPr>
          <w:lang w:val="en-IN"/>
        </w:rPr>
      </w:pPr>
      <w:r>
        <w:rPr>
          <w:noProof/>
        </w:rPr>
        <w:drawing>
          <wp:inline distT="0" distB="0" distL="0" distR="0" wp14:anchorId="43BBC381" wp14:editId="74855719">
            <wp:extent cx="3733800" cy="3738764"/>
            <wp:effectExtent l="0" t="0" r="0" b="0"/>
            <wp:docPr id="748499536" name="Picture 1" descr="How Does Human Capital Management (HCM) Work| CleverL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Human Capital Management (HCM) Work| CleverLM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35525" cy="3740491"/>
                    </a:xfrm>
                    <a:prstGeom prst="rect">
                      <a:avLst/>
                    </a:prstGeom>
                    <a:noFill/>
                    <a:ln>
                      <a:noFill/>
                    </a:ln>
                  </pic:spPr>
                </pic:pic>
              </a:graphicData>
            </a:graphic>
          </wp:inline>
        </w:drawing>
      </w:r>
    </w:p>
    <w:p w14:paraId="7F2CBEEE" w14:textId="4711422E" w:rsidR="00071EE5" w:rsidRDefault="00000000" w:rsidP="000C3D50">
      <w:r>
        <w:t xml:space="preserve"> </w:t>
      </w:r>
    </w:p>
    <w:p w14:paraId="7C24CAFB" w14:textId="77777777" w:rsidR="00071EE5" w:rsidRDefault="00071EE5">
      <w:pPr>
        <w:spacing w:before="0" w:after="200" w:line="276" w:lineRule="auto"/>
        <w:jc w:val="left"/>
      </w:pPr>
      <w:r>
        <w:br w:type="page"/>
      </w:r>
    </w:p>
    <w:p w14:paraId="77C120B9" w14:textId="059CFF98" w:rsidR="0082744B" w:rsidRDefault="00071EE5" w:rsidP="00071EE5">
      <w:pPr>
        <w:pStyle w:val="Heading2"/>
        <w:rPr>
          <w:lang w:val="en-IN"/>
        </w:rPr>
      </w:pPr>
      <w:bookmarkStart w:id="23" w:name="_Toc213771944"/>
      <w:r>
        <w:rPr>
          <w:lang w:val="en-IN"/>
        </w:rPr>
        <w:lastRenderedPageBreak/>
        <w:t>Appendix 2: Definition of HCM</w:t>
      </w:r>
      <w:bookmarkEnd w:id="23"/>
    </w:p>
    <w:p w14:paraId="5646E03B" w14:textId="5C53C4A8" w:rsidR="006B172D" w:rsidRPr="000D34B6" w:rsidRDefault="00071EE5" w:rsidP="000D34B6">
      <w:pPr>
        <w:jc w:val="center"/>
        <w:rPr>
          <w:lang w:val="en-IN"/>
        </w:rPr>
      </w:pPr>
      <w:r>
        <w:rPr>
          <w:noProof/>
          <w:lang w:val="en-IN"/>
        </w:rPr>
        <w:drawing>
          <wp:inline distT="0" distB="0" distL="0" distR="0" wp14:anchorId="3556D957" wp14:editId="6BEA23C8">
            <wp:extent cx="5344905" cy="3003919"/>
            <wp:effectExtent l="0" t="0" r="8255" b="6350"/>
            <wp:docPr id="3253867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71272" cy="3018738"/>
                    </a:xfrm>
                    <a:prstGeom prst="rect">
                      <a:avLst/>
                    </a:prstGeom>
                    <a:noFill/>
                  </pic:spPr>
                </pic:pic>
              </a:graphicData>
            </a:graphic>
          </wp:inline>
        </w:drawing>
      </w:r>
    </w:p>
    <w:sectPr w:rsidR="006B172D" w:rsidRPr="000D34B6" w:rsidSect="0082744B">
      <w:footerReference w:type="default" r:id="rId38"/>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9DBAC" w14:textId="77777777" w:rsidR="005B63B5" w:rsidRDefault="005B63B5" w:rsidP="0082744B">
      <w:pPr>
        <w:spacing w:before="0" w:after="0" w:line="240" w:lineRule="auto"/>
      </w:pPr>
      <w:r>
        <w:separator/>
      </w:r>
    </w:p>
  </w:endnote>
  <w:endnote w:type="continuationSeparator" w:id="0">
    <w:p w14:paraId="42E2A47D" w14:textId="77777777" w:rsidR="005B63B5" w:rsidRDefault="005B63B5" w:rsidP="008274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807057"/>
      <w:docPartObj>
        <w:docPartGallery w:val="Page Numbers (Bottom of Page)"/>
        <w:docPartUnique/>
      </w:docPartObj>
    </w:sdtPr>
    <w:sdtEndPr>
      <w:rPr>
        <w:noProof/>
      </w:rPr>
    </w:sdtEndPr>
    <w:sdtContent>
      <w:p w14:paraId="0BF01F33" w14:textId="77777777" w:rsidR="0082744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9AC50" w14:textId="77777777" w:rsidR="0082744B" w:rsidRDefault="00827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7EC59" w14:textId="77777777" w:rsidR="005B63B5" w:rsidRDefault="005B63B5" w:rsidP="0082744B">
      <w:pPr>
        <w:spacing w:before="0" w:after="0" w:line="240" w:lineRule="auto"/>
      </w:pPr>
      <w:r>
        <w:separator/>
      </w:r>
    </w:p>
  </w:footnote>
  <w:footnote w:type="continuationSeparator" w:id="0">
    <w:p w14:paraId="1BC89081" w14:textId="77777777" w:rsidR="005B63B5" w:rsidRDefault="005B63B5" w:rsidP="0082744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864"/>
    <w:rsid w:val="000155C8"/>
    <w:rsid w:val="00071EE5"/>
    <w:rsid w:val="000C3D50"/>
    <w:rsid w:val="000D34B6"/>
    <w:rsid w:val="000D4172"/>
    <w:rsid w:val="000E22DB"/>
    <w:rsid w:val="001115C2"/>
    <w:rsid w:val="00121EC9"/>
    <w:rsid w:val="00124FAE"/>
    <w:rsid w:val="00125E74"/>
    <w:rsid w:val="0013701E"/>
    <w:rsid w:val="002057B6"/>
    <w:rsid w:val="0020602B"/>
    <w:rsid w:val="002404D4"/>
    <w:rsid w:val="002507EA"/>
    <w:rsid w:val="002819CA"/>
    <w:rsid w:val="002920F2"/>
    <w:rsid w:val="002A1BD5"/>
    <w:rsid w:val="00322841"/>
    <w:rsid w:val="0034520F"/>
    <w:rsid w:val="003561DF"/>
    <w:rsid w:val="0036522D"/>
    <w:rsid w:val="003709A4"/>
    <w:rsid w:val="00374EE2"/>
    <w:rsid w:val="003D4A33"/>
    <w:rsid w:val="004209C7"/>
    <w:rsid w:val="00476F13"/>
    <w:rsid w:val="00543D71"/>
    <w:rsid w:val="00573DFA"/>
    <w:rsid w:val="00574439"/>
    <w:rsid w:val="005B63B5"/>
    <w:rsid w:val="005C58D7"/>
    <w:rsid w:val="005F4865"/>
    <w:rsid w:val="00695C68"/>
    <w:rsid w:val="006A0037"/>
    <w:rsid w:val="006A178D"/>
    <w:rsid w:val="006B172D"/>
    <w:rsid w:val="006C3979"/>
    <w:rsid w:val="006C5647"/>
    <w:rsid w:val="006D4753"/>
    <w:rsid w:val="006F4AE0"/>
    <w:rsid w:val="006F4B83"/>
    <w:rsid w:val="00735B17"/>
    <w:rsid w:val="007861F5"/>
    <w:rsid w:val="007B1121"/>
    <w:rsid w:val="007B4C89"/>
    <w:rsid w:val="007F4A21"/>
    <w:rsid w:val="0082053A"/>
    <w:rsid w:val="0082744B"/>
    <w:rsid w:val="0085756C"/>
    <w:rsid w:val="008A2465"/>
    <w:rsid w:val="008A61B9"/>
    <w:rsid w:val="00900DAF"/>
    <w:rsid w:val="009121EB"/>
    <w:rsid w:val="0093724A"/>
    <w:rsid w:val="0095380A"/>
    <w:rsid w:val="009735CC"/>
    <w:rsid w:val="00991D2C"/>
    <w:rsid w:val="009D6CC8"/>
    <w:rsid w:val="009E39FE"/>
    <w:rsid w:val="009F6FCA"/>
    <w:rsid w:val="00A17E58"/>
    <w:rsid w:val="00A3027F"/>
    <w:rsid w:val="00A444C8"/>
    <w:rsid w:val="00A558AA"/>
    <w:rsid w:val="00AA51E1"/>
    <w:rsid w:val="00AF160C"/>
    <w:rsid w:val="00B0082A"/>
    <w:rsid w:val="00B133D8"/>
    <w:rsid w:val="00B35BA0"/>
    <w:rsid w:val="00B93EC6"/>
    <w:rsid w:val="00C1639A"/>
    <w:rsid w:val="00C47673"/>
    <w:rsid w:val="00C52AC8"/>
    <w:rsid w:val="00C728F8"/>
    <w:rsid w:val="00C9021A"/>
    <w:rsid w:val="00CC24AB"/>
    <w:rsid w:val="00CD51C1"/>
    <w:rsid w:val="00CD65A3"/>
    <w:rsid w:val="00D075DA"/>
    <w:rsid w:val="00D50DED"/>
    <w:rsid w:val="00DD08CF"/>
    <w:rsid w:val="00DE74AC"/>
    <w:rsid w:val="00DE78F2"/>
    <w:rsid w:val="00DF7C9A"/>
    <w:rsid w:val="00E2346F"/>
    <w:rsid w:val="00E52EC6"/>
    <w:rsid w:val="00E66864"/>
    <w:rsid w:val="00E9298B"/>
    <w:rsid w:val="00EA3BDE"/>
    <w:rsid w:val="00ED5232"/>
    <w:rsid w:val="00F000E8"/>
    <w:rsid w:val="00F05B46"/>
    <w:rsid w:val="00F15EE1"/>
    <w:rsid w:val="00F45C94"/>
    <w:rsid w:val="00F72E02"/>
    <w:rsid w:val="00F95AF1"/>
    <w:rsid w:val="00FC7151"/>
    <w:rsid w:val="00FD5BE2"/>
    <w:rsid w:val="00FE7A27"/>
    <w:rsid w:val="00FF61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B97C0"/>
  <w15:chartTrackingRefBased/>
  <w15:docId w15:val="{326F7A5E-B66A-4116-8694-0581AF1A4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753"/>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2053A"/>
    <w:pPr>
      <w:keepNext/>
      <w:keepLines/>
      <w:spacing w:before="36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0D4172"/>
    <w:pPr>
      <w:keepNext/>
      <w:keepLines/>
      <w:spacing w:after="12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E6686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6686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6686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668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8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8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8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53A"/>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0D4172"/>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E66864"/>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E66864"/>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E66864"/>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E6686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6686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6686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6686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668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86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668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86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668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6864"/>
    <w:rPr>
      <w:i/>
      <w:iCs/>
      <w:color w:val="404040" w:themeColor="text1" w:themeTint="BF"/>
      <w:lang w:val="en-GB"/>
    </w:rPr>
  </w:style>
  <w:style w:type="paragraph" w:styleId="ListParagraph">
    <w:name w:val="List Paragraph"/>
    <w:basedOn w:val="Normal"/>
    <w:uiPriority w:val="34"/>
    <w:qFormat/>
    <w:rsid w:val="00E66864"/>
    <w:pPr>
      <w:ind w:left="720"/>
      <w:contextualSpacing/>
    </w:pPr>
  </w:style>
  <w:style w:type="character" w:styleId="IntenseEmphasis">
    <w:name w:val="Intense Emphasis"/>
    <w:basedOn w:val="DefaultParagraphFont"/>
    <w:uiPriority w:val="21"/>
    <w:qFormat/>
    <w:rsid w:val="00E66864"/>
    <w:rPr>
      <w:i/>
      <w:iCs/>
      <w:color w:val="365F91" w:themeColor="accent1" w:themeShade="BF"/>
    </w:rPr>
  </w:style>
  <w:style w:type="paragraph" w:styleId="IntenseQuote">
    <w:name w:val="Intense Quote"/>
    <w:basedOn w:val="Normal"/>
    <w:next w:val="Normal"/>
    <w:link w:val="IntenseQuoteChar"/>
    <w:uiPriority w:val="30"/>
    <w:qFormat/>
    <w:rsid w:val="00E6686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66864"/>
    <w:rPr>
      <w:i/>
      <w:iCs/>
      <w:color w:val="365F91" w:themeColor="accent1" w:themeShade="BF"/>
      <w:lang w:val="en-GB"/>
    </w:rPr>
  </w:style>
  <w:style w:type="character" w:styleId="IntenseReference">
    <w:name w:val="Intense Reference"/>
    <w:basedOn w:val="DefaultParagraphFont"/>
    <w:uiPriority w:val="32"/>
    <w:qFormat/>
    <w:rsid w:val="00E66864"/>
    <w:rPr>
      <w:b/>
      <w:bCs/>
      <w:smallCaps/>
      <w:color w:val="365F91" w:themeColor="accent1" w:themeShade="BF"/>
      <w:spacing w:val="5"/>
    </w:rPr>
  </w:style>
  <w:style w:type="character" w:styleId="Hyperlink">
    <w:name w:val="Hyperlink"/>
    <w:basedOn w:val="DefaultParagraphFont"/>
    <w:uiPriority w:val="99"/>
    <w:unhideWhenUsed/>
    <w:rsid w:val="000C3D50"/>
    <w:rPr>
      <w:color w:val="0000FF" w:themeColor="hyperlink"/>
      <w:u w:val="single"/>
    </w:rPr>
  </w:style>
  <w:style w:type="character" w:styleId="UnresolvedMention">
    <w:name w:val="Unresolved Mention"/>
    <w:basedOn w:val="DefaultParagraphFont"/>
    <w:uiPriority w:val="99"/>
    <w:semiHidden/>
    <w:unhideWhenUsed/>
    <w:rsid w:val="000C3D50"/>
    <w:rPr>
      <w:color w:val="605E5C"/>
      <w:shd w:val="clear" w:color="auto" w:fill="E1DFDD"/>
    </w:rPr>
  </w:style>
  <w:style w:type="paragraph" w:styleId="Header">
    <w:name w:val="header"/>
    <w:basedOn w:val="Normal"/>
    <w:link w:val="HeaderChar"/>
    <w:uiPriority w:val="99"/>
    <w:unhideWhenUsed/>
    <w:rsid w:val="0082744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2744B"/>
    <w:rPr>
      <w:rFonts w:ascii="Times New Roman" w:hAnsi="Times New Roman"/>
      <w:sz w:val="24"/>
      <w:lang w:val="en-GB"/>
    </w:rPr>
  </w:style>
  <w:style w:type="paragraph" w:styleId="Footer">
    <w:name w:val="footer"/>
    <w:basedOn w:val="Normal"/>
    <w:link w:val="FooterChar"/>
    <w:uiPriority w:val="99"/>
    <w:unhideWhenUsed/>
    <w:rsid w:val="0082744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2744B"/>
    <w:rPr>
      <w:rFonts w:ascii="Times New Roman" w:hAnsi="Times New Roman"/>
      <w:sz w:val="24"/>
      <w:lang w:val="en-GB"/>
    </w:rPr>
  </w:style>
  <w:style w:type="paragraph" w:styleId="TOCHeading">
    <w:name w:val="TOC Heading"/>
    <w:basedOn w:val="Heading1"/>
    <w:next w:val="Normal"/>
    <w:uiPriority w:val="39"/>
    <w:unhideWhenUsed/>
    <w:qFormat/>
    <w:rsid w:val="0082744B"/>
    <w:pPr>
      <w:spacing w:before="240" w:after="0" w:line="259" w:lineRule="auto"/>
      <w:jc w:val="left"/>
      <w:outlineLvl w:val="9"/>
    </w:pPr>
    <w:rPr>
      <w:rFonts w:asciiTheme="majorHAnsi" w:hAnsiTheme="majorHAnsi"/>
      <w:b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82744B"/>
    <w:pPr>
      <w:spacing w:after="100"/>
    </w:pPr>
  </w:style>
  <w:style w:type="table" w:styleId="PlainTable1">
    <w:name w:val="Plain Table 1"/>
    <w:basedOn w:val="TableNormal"/>
    <w:uiPriority w:val="41"/>
    <w:rsid w:val="009F6F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DE74AC"/>
    <w:pPr>
      <w:spacing w:after="100"/>
      <w:ind w:left="240"/>
    </w:pPr>
  </w:style>
  <w:style w:type="character" w:styleId="FollowedHyperlink">
    <w:name w:val="FollowedHyperlink"/>
    <w:basedOn w:val="DefaultParagraphFont"/>
    <w:uiPriority w:val="99"/>
    <w:semiHidden/>
    <w:unhideWhenUsed/>
    <w:rsid w:val="00374E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Delivery.cfm?abstractid=4674658" TargetMode="External"/><Relationship Id="rId18" Type="http://schemas.openxmlformats.org/officeDocument/2006/relationships/hyperlink" Target="https://www.researchgate.net/profile/Jeshwanth-Reddy-Machireddy/publication/389101680_Integrating_Machine_Learning-Driven_RPA_with_Cloud-Based_Data_Warehousing_for_Real-Time_Analytics_and_Business_Intelligence/links/67b55a50645ef274a487deff/Integrating-Machine-Learning-Driven-RPA-with-Cloud-Based-Data-Warehousing-for-Real-Time-Analytics-and-Business-Intelligence.pdf" TargetMode="External"/><Relationship Id="rId26" Type="http://schemas.openxmlformats.org/officeDocument/2006/relationships/hyperlink" Target="https://www.cipd.org/en/knowledge/guides/preparing-organisation-ai-use/" TargetMode="External"/><Relationship Id="rId39" Type="http://schemas.openxmlformats.org/officeDocument/2006/relationships/fontTable" Target="fontTable.xml"/><Relationship Id="rId21" Type="http://schemas.openxmlformats.org/officeDocument/2006/relationships/hyperlink" Target="https://ijisem.com/journal/index.php/ijisem/article/download/337/309" TargetMode="External"/><Relationship Id="rId34" Type="http://schemas.openxmlformats.org/officeDocument/2006/relationships/hyperlink" Target="https://www.linkedin.com/pulse/manufacturing-strategy-offshoring-re-shoring-colin-koh-%E8%A8%B1%E5%9B%BD%E4%BB%81-"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pdfs.semanticscholar.org/566e/80eed70fa16e40174b741a93848dd95a2cc2.pdf" TargetMode="External"/><Relationship Id="rId25" Type="http://schemas.openxmlformats.org/officeDocument/2006/relationships/hyperlink" Target="https://www.cipd.org/globalassets/media/knowledge/knowledge-hub/reports/2024-pdfs/8625-good-work-index-2024-summary-report-1-web.pdf" TargetMode="External"/><Relationship Id="rId33" Type="http://schemas.openxmlformats.org/officeDocument/2006/relationships/hyperlink" Target="https://www.weforum.org/stories/2023/05/jobs-lost-created-ai-gpt/"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profile/Jatinder-Kaur-35/publication/386412934_HR_Analytics_Concept_Advantages_and_Obstacles/links/6833e830d1054b0207f45031/HR-Analytics-Concept-Advantages-and-Obstacles.pdf" TargetMode="External"/><Relationship Id="rId20" Type="http://schemas.openxmlformats.org/officeDocument/2006/relationships/hyperlink" Target="https://www.aptikom-journal.id/itsdi/article/download/526/209" TargetMode="External"/><Relationship Id="rId29" Type="http://schemas.openxmlformats.org/officeDocument/2006/relationships/hyperlink" Target="https://www.microsoft.com/en-us/research/wp-content/uploads/2022/04/Microsoft-New-Future-of-Work-Report-202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hejoas.com/index.php/thejoas/article/download/329/362" TargetMode="External"/><Relationship Id="rId32" Type="http://schemas.openxmlformats.org/officeDocument/2006/relationships/hyperlink" Target="https://www.skillsforcare.org.uk/Funding/Lifetime-skills-guarantee/Lifetime-skills-guarantee.aspx" TargetMode="External"/><Relationship Id="rId37" Type="http://schemas.openxmlformats.org/officeDocument/2006/relationships/image" Target="media/image8.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co.za/doi/pdf/10.35683/jcman1165.288" TargetMode="External"/><Relationship Id="rId23" Type="http://schemas.openxmlformats.org/officeDocument/2006/relationships/hyperlink" Target="https://onlinelibrary.wiley.com/doi/pdfdirect/10.1002/tie.22309" TargetMode="External"/><Relationship Id="rId28" Type="http://schemas.openxmlformats.org/officeDocument/2006/relationships/hyperlink" Target="https://www.ibm.com/watson" TargetMode="External"/><Relationship Id="rId36" Type="http://schemas.openxmlformats.org/officeDocument/2006/relationships/image" Target="media/image7.png"/><Relationship Id="rId10" Type="http://schemas.openxmlformats.org/officeDocument/2006/relationships/image" Target="media/image4.jpeg"/><Relationship Id="rId19" Type="http://schemas.openxmlformats.org/officeDocument/2006/relationships/hyperlink" Target="https://onlinelibrary.wiley.com/doi/pdf/10.1111/padr.12469" TargetMode="External"/><Relationship Id="rId31" Type="http://schemas.openxmlformats.org/officeDocument/2006/relationships/hyperlink" Target="https://www.pwc.in/consulting/technology/business-continuity-using-cloud-services/remote-hybrid-solution.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ims.fti.dp.ua/j/article/download/151/173" TargetMode="External"/><Relationship Id="rId22" Type="http://schemas.openxmlformats.org/officeDocument/2006/relationships/hyperlink" Target="https://ijimes.ir/index.php/ijimes/article/download/145/268" TargetMode="External"/><Relationship Id="rId27" Type="http://schemas.openxmlformats.org/officeDocument/2006/relationships/hyperlink" Target="https://www.gsdcouncil.org/blogs/next-gen-ai-in-action-unilever-s-ai-powered-recruitment-revolution" TargetMode="External"/><Relationship Id="rId30" Type="http://schemas.openxmlformats.org/officeDocument/2006/relationships/hyperlink" Target="https://www.microsoft.com/en-ie/skills-for-jobs/" TargetMode="External"/><Relationship Id="rId35" Type="http://schemas.openxmlformats.org/officeDocument/2006/relationships/hyperlink" Target="https://blog.mettl.com/managing-hr-roles-david-ulrich-model/"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425D43-990B-49AA-94BE-7F0AAE2EB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22</Pages>
  <Words>4369</Words>
  <Characters>24906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2025-11-10T14:56:00Z</dcterms:created>
  <dcterms:modified xsi:type="dcterms:W3CDTF">2025-11-11T11:37:00Z</dcterms:modified>
</cp:coreProperties>
</file>