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9B4D32" w14:textId="4D8E2600" w:rsidR="00805EAD" w:rsidRPr="005E0CFF" w:rsidRDefault="000033D6" w:rsidP="00AE3043">
      <w:pPr>
        <w:spacing w:before="100" w:beforeAutospacing="1" w:after="100" w:afterAutospacing="1" w:line="240" w:lineRule="auto"/>
        <w:outlineLvl w:val="2"/>
        <w:rPr>
          <w:rFonts w:ascii="Arial" w:eastAsia="Times New Roman" w:hAnsi="Arial" w:cs="Arial"/>
          <w:b/>
          <w:bCs/>
          <w:kern w:val="0"/>
          <w:sz w:val="20"/>
          <w:szCs w:val="20"/>
          <w:u w:val="single"/>
          <w:lang w:eastAsia="en-GB"/>
          <w14:ligatures w14:val="none"/>
        </w:rPr>
      </w:pPr>
      <w:r w:rsidRPr="005E0CFF">
        <w:rPr>
          <w:rFonts w:ascii="Arial" w:eastAsia="Times New Roman" w:hAnsi="Arial" w:cs="Arial"/>
          <w:b/>
          <w:bCs/>
          <w:kern w:val="0"/>
          <w:sz w:val="20"/>
          <w:szCs w:val="20"/>
          <w:u w:val="single"/>
          <w:lang w:eastAsia="en-GB"/>
          <w14:ligatures w14:val="none"/>
        </w:rPr>
        <w:t xml:space="preserve">Safeguarding </w:t>
      </w:r>
      <w:r w:rsidR="00AE3043" w:rsidRPr="005E0CFF">
        <w:rPr>
          <w:rFonts w:ascii="Arial" w:eastAsia="Times New Roman" w:hAnsi="Arial" w:cs="Arial"/>
          <w:b/>
          <w:bCs/>
          <w:kern w:val="0"/>
          <w:sz w:val="20"/>
          <w:szCs w:val="20"/>
          <w:u w:val="single"/>
          <w:lang w:eastAsia="en-GB"/>
          <w14:ligatures w14:val="none"/>
        </w:rPr>
        <w:t>Portfolio</w:t>
      </w:r>
    </w:p>
    <w:p w14:paraId="768CD6DE" w14:textId="479A9D8F" w:rsidR="005B639E" w:rsidRPr="005E0CFF" w:rsidRDefault="00805EAD" w:rsidP="00AE3043">
      <w:pPr>
        <w:spacing w:before="100" w:beforeAutospacing="1" w:after="100" w:afterAutospacing="1" w:line="240" w:lineRule="auto"/>
        <w:outlineLvl w:val="2"/>
        <w:rPr>
          <w:rFonts w:ascii="Arial" w:eastAsia="Times New Roman" w:hAnsi="Arial" w:cs="Arial"/>
          <w:b/>
          <w:bCs/>
          <w:kern w:val="0"/>
          <w:sz w:val="20"/>
          <w:szCs w:val="20"/>
          <w:lang w:eastAsia="en-GB"/>
          <w14:ligatures w14:val="none"/>
        </w:rPr>
      </w:pPr>
      <w:r w:rsidRPr="005E0CFF">
        <w:rPr>
          <w:rFonts w:ascii="Arial" w:eastAsia="Times New Roman" w:hAnsi="Arial" w:cs="Arial"/>
          <w:b/>
          <w:bCs/>
          <w:kern w:val="0"/>
          <w:sz w:val="20"/>
          <w:szCs w:val="20"/>
          <w:lang w:eastAsia="en-GB"/>
          <w14:ligatures w14:val="none"/>
        </w:rPr>
        <w:t>Introduction</w:t>
      </w:r>
    </w:p>
    <w:p w14:paraId="19231C9A" w14:textId="2707DAF6" w:rsidR="00EC05A6" w:rsidRPr="005E0CFF" w:rsidRDefault="00EC05A6" w:rsidP="00AE3043">
      <w:pPr>
        <w:pStyle w:val="NormalWeb"/>
        <w:rPr>
          <w:rFonts w:ascii="Arial" w:hAnsi="Arial" w:cs="Arial"/>
          <w:sz w:val="20"/>
          <w:szCs w:val="20"/>
        </w:rPr>
      </w:pPr>
      <w:r w:rsidRPr="005E0CFF">
        <w:rPr>
          <w:rFonts w:ascii="Arial" w:hAnsi="Arial" w:cs="Arial"/>
          <w:sz w:val="20"/>
          <w:szCs w:val="20"/>
        </w:rPr>
        <w:t>Safeguarding refers to the measures and policies put in place to protect children and young people from harm, abuse, and neglect. In an educational setting, safeguarding is of paramount importance as schools and educational institutions are responsible for the welfare and safety of their students. According to the NSPCC (National Society for the Prevention of Cruelty to Children</w:t>
      </w:r>
      <w:r w:rsidR="00083383" w:rsidRPr="005E0CFF">
        <w:rPr>
          <w:rFonts w:ascii="Arial" w:hAnsi="Arial" w:cs="Arial"/>
          <w:sz w:val="20"/>
          <w:szCs w:val="20"/>
        </w:rPr>
        <w:t xml:space="preserve"> 2020</w:t>
      </w:r>
      <w:r w:rsidRPr="005E0CFF">
        <w:rPr>
          <w:rFonts w:ascii="Arial" w:hAnsi="Arial" w:cs="Arial"/>
          <w:sz w:val="20"/>
          <w:szCs w:val="20"/>
        </w:rPr>
        <w:t>), safeguarding involves ensuring that children grow up with the provision of safe and effective care and taking action to enable all children to have the best outcomes. It encompasses a wide range of practices, including child protection, health and safety, and the promotion of well-being</w:t>
      </w:r>
      <w:r w:rsidR="00A052DD" w:rsidRPr="005E0CFF">
        <w:rPr>
          <w:rFonts w:ascii="Arial" w:hAnsi="Arial" w:cs="Arial"/>
          <w:sz w:val="20"/>
          <w:szCs w:val="20"/>
        </w:rPr>
        <w:t xml:space="preserve"> (Children’s Act</w:t>
      </w:r>
      <w:r w:rsidR="00F12FD0" w:rsidRPr="005E0CFF">
        <w:rPr>
          <w:rFonts w:ascii="Arial" w:hAnsi="Arial" w:cs="Arial"/>
          <w:sz w:val="20"/>
          <w:szCs w:val="20"/>
        </w:rPr>
        <w:t xml:space="preserve"> 1989</w:t>
      </w:r>
      <w:r w:rsidR="00EF0579" w:rsidRPr="005E0CFF">
        <w:rPr>
          <w:rFonts w:ascii="Arial" w:hAnsi="Arial" w:cs="Arial"/>
          <w:sz w:val="20"/>
          <w:szCs w:val="20"/>
        </w:rPr>
        <w:t>,</w:t>
      </w:r>
      <w:r w:rsidR="00A052DD" w:rsidRPr="005E0CFF">
        <w:rPr>
          <w:rFonts w:ascii="Arial" w:hAnsi="Arial" w:cs="Arial"/>
          <w:sz w:val="20"/>
          <w:szCs w:val="20"/>
        </w:rPr>
        <w:t xml:space="preserve"> </w:t>
      </w:r>
      <w:r w:rsidR="00923AAD" w:rsidRPr="005E0CFF">
        <w:rPr>
          <w:rFonts w:ascii="Arial" w:hAnsi="Arial" w:cs="Arial"/>
          <w:sz w:val="20"/>
          <w:szCs w:val="20"/>
        </w:rPr>
        <w:t>Section 1</w:t>
      </w:r>
      <w:r w:rsidR="00EF0579" w:rsidRPr="005E0CFF">
        <w:rPr>
          <w:rFonts w:ascii="Arial" w:hAnsi="Arial" w:cs="Arial"/>
          <w:sz w:val="20"/>
          <w:szCs w:val="20"/>
        </w:rPr>
        <w:t>).</w:t>
      </w:r>
    </w:p>
    <w:p w14:paraId="730D051A" w14:textId="1B1B1C1B" w:rsidR="00EC05A6" w:rsidRPr="005E0CFF" w:rsidRDefault="00EC05A6" w:rsidP="00AE3043">
      <w:pPr>
        <w:pStyle w:val="NormalWeb"/>
        <w:rPr>
          <w:rFonts w:ascii="Arial" w:hAnsi="Arial" w:cs="Arial"/>
          <w:sz w:val="20"/>
          <w:szCs w:val="20"/>
        </w:rPr>
      </w:pPr>
      <w:r w:rsidRPr="005E0CFF">
        <w:rPr>
          <w:rFonts w:ascii="Arial" w:hAnsi="Arial" w:cs="Arial"/>
          <w:sz w:val="20"/>
          <w:szCs w:val="20"/>
        </w:rPr>
        <w:t>Effective safeguarding practices in schools help create a secure environment where students can thrive academically and personally. It involves educating staff and students about recognizing signs of abuse, implementing clear reporting procedures, and fostering a culture of vigilance and support</w:t>
      </w:r>
      <w:r w:rsidR="00B51E5B" w:rsidRPr="005E0CFF">
        <w:rPr>
          <w:rFonts w:ascii="Arial" w:hAnsi="Arial" w:cs="Arial"/>
          <w:sz w:val="20"/>
          <w:szCs w:val="20"/>
        </w:rPr>
        <w:t xml:space="preserve"> ESTYN (N.D).</w:t>
      </w:r>
      <w:r w:rsidRPr="005E0CFF">
        <w:rPr>
          <w:rFonts w:ascii="Arial" w:hAnsi="Arial" w:cs="Arial"/>
          <w:sz w:val="20"/>
          <w:szCs w:val="20"/>
        </w:rPr>
        <w:t xml:space="preserve"> By prioritizing safeguarding, educational institutions not only comply with legal obligations but also contribute to the holistic development and protection of children, preparing them for a safe and successful future</w:t>
      </w:r>
      <w:r w:rsidR="00C32F23" w:rsidRPr="005E0CFF">
        <w:rPr>
          <w:rFonts w:ascii="Arial" w:hAnsi="Arial" w:cs="Arial"/>
          <w:sz w:val="20"/>
          <w:szCs w:val="20"/>
        </w:rPr>
        <w:t xml:space="preserve"> (Keeping Safe in Education, 2023).</w:t>
      </w:r>
    </w:p>
    <w:p w14:paraId="571838E0" w14:textId="3E6608EA" w:rsidR="00DA3199" w:rsidRPr="005E0CFF" w:rsidRDefault="00DA3199" w:rsidP="00AE3043">
      <w:pPr>
        <w:pStyle w:val="NormalWeb"/>
        <w:rPr>
          <w:rFonts w:ascii="Arial" w:hAnsi="Arial" w:cs="Arial"/>
          <w:b/>
          <w:bCs/>
          <w:sz w:val="20"/>
          <w:szCs w:val="20"/>
        </w:rPr>
      </w:pPr>
      <w:r w:rsidRPr="005E0CFF">
        <w:rPr>
          <w:rFonts w:ascii="Arial" w:hAnsi="Arial" w:cs="Arial"/>
          <w:b/>
          <w:bCs/>
          <w:sz w:val="20"/>
          <w:szCs w:val="20"/>
        </w:rPr>
        <w:t>Case Study 1</w:t>
      </w:r>
    </w:p>
    <w:p w14:paraId="46AE0CDF" w14:textId="5620D3D9" w:rsidR="005376BF" w:rsidRPr="005E0CFF" w:rsidRDefault="002A02F7" w:rsidP="00AE3043">
      <w:pPr>
        <w:pStyle w:val="NormalWeb"/>
        <w:rPr>
          <w:rFonts w:ascii="Arial" w:hAnsi="Arial" w:cs="Arial"/>
          <w:sz w:val="20"/>
          <w:szCs w:val="20"/>
        </w:rPr>
      </w:pPr>
      <w:r w:rsidRPr="005E0CFF">
        <w:rPr>
          <w:rFonts w:ascii="Arial" w:hAnsi="Arial" w:cs="Arial"/>
          <w:sz w:val="20"/>
          <w:szCs w:val="20"/>
        </w:rPr>
        <w:t xml:space="preserve">In Case Study 1, Joanna is a 4-year-old girl who initially appeared happy, outgoing, and confident upon starting reception class. However, recent weeks have seen a significant shift in her behaviour; she has become quiet, clingy, and reluctant to remove her jumper despite the warm weather. </w:t>
      </w:r>
      <w:r w:rsidR="00DF65CC" w:rsidRPr="005E0CFF">
        <w:rPr>
          <w:rFonts w:ascii="Arial" w:hAnsi="Arial" w:cs="Arial"/>
          <w:sz w:val="20"/>
          <w:szCs w:val="20"/>
        </w:rPr>
        <w:t>One</w:t>
      </w:r>
      <w:r w:rsidRPr="005E0CFF">
        <w:rPr>
          <w:rFonts w:ascii="Arial" w:hAnsi="Arial" w:cs="Arial"/>
          <w:sz w:val="20"/>
          <w:szCs w:val="20"/>
        </w:rPr>
        <w:t xml:space="preserve"> morning, bruising was observed on her ribs, and when questioned, Joanna became upset and unresponsive. These observations highlight several key themes in safeguarding. </w:t>
      </w:r>
      <w:r w:rsidR="00DF65CC" w:rsidRPr="005E0CFF">
        <w:rPr>
          <w:rFonts w:ascii="Arial" w:hAnsi="Arial" w:cs="Arial"/>
          <w:sz w:val="20"/>
          <w:szCs w:val="20"/>
        </w:rPr>
        <w:t>Behavioural</w:t>
      </w:r>
      <w:r w:rsidRPr="005E0CFF">
        <w:rPr>
          <w:rFonts w:ascii="Arial" w:hAnsi="Arial" w:cs="Arial"/>
          <w:sz w:val="20"/>
          <w:szCs w:val="20"/>
        </w:rPr>
        <w:t xml:space="preserve"> changes, such as Joanna’s increased clinginess and quietness, can be early indicators of distress or trauma</w:t>
      </w:r>
      <w:r w:rsidR="004E77C9" w:rsidRPr="005E0CFF">
        <w:rPr>
          <w:rFonts w:ascii="Arial" w:hAnsi="Arial" w:cs="Arial"/>
          <w:sz w:val="20"/>
          <w:szCs w:val="20"/>
        </w:rPr>
        <w:t xml:space="preserve">.  </w:t>
      </w:r>
      <w:r w:rsidRPr="005E0CFF">
        <w:rPr>
          <w:rFonts w:ascii="Arial" w:hAnsi="Arial" w:cs="Arial"/>
          <w:sz w:val="20"/>
          <w:szCs w:val="20"/>
        </w:rPr>
        <w:t>Physical signs like unexplained bruises, especially in less common areas for accidental injury, raise concerns about potential abuse.</w:t>
      </w:r>
      <w:r w:rsidR="00805451" w:rsidRPr="005E0CFF">
        <w:rPr>
          <w:rFonts w:ascii="Arial" w:hAnsi="Arial" w:cs="Arial"/>
          <w:sz w:val="20"/>
          <w:szCs w:val="20"/>
        </w:rPr>
        <w:t xml:space="preserve"> </w:t>
      </w:r>
      <w:r w:rsidRPr="005E0CFF">
        <w:rPr>
          <w:rFonts w:ascii="Arial" w:hAnsi="Arial" w:cs="Arial"/>
          <w:sz w:val="20"/>
          <w:szCs w:val="20"/>
        </w:rPr>
        <w:t>Joanna's emotional response to inquiries about her bruises underscores the need for a sensitive and cautious approach</w:t>
      </w:r>
      <w:r w:rsidR="00C9675C" w:rsidRPr="005E0CFF">
        <w:rPr>
          <w:rFonts w:ascii="Arial" w:hAnsi="Arial" w:cs="Arial"/>
          <w:sz w:val="20"/>
          <w:szCs w:val="20"/>
        </w:rPr>
        <w:t xml:space="preserve"> (NSPCC, 2020).</w:t>
      </w:r>
      <w:r w:rsidRPr="005E0CFF">
        <w:rPr>
          <w:rFonts w:ascii="Arial" w:hAnsi="Arial" w:cs="Arial"/>
          <w:sz w:val="20"/>
          <w:szCs w:val="20"/>
        </w:rPr>
        <w:t xml:space="preserve"> The trust built between Joanna and the teaching assistant is crucial for providing support and possibly facilitating future disclosures.</w:t>
      </w:r>
    </w:p>
    <w:p w14:paraId="5B298E5D" w14:textId="0161AE24" w:rsidR="002A02F7" w:rsidRPr="005E0CFF" w:rsidRDefault="002A02F7" w:rsidP="00AE3043">
      <w:pPr>
        <w:pStyle w:val="NormalWeb"/>
        <w:rPr>
          <w:rFonts w:ascii="Arial" w:hAnsi="Arial" w:cs="Arial"/>
          <w:sz w:val="20"/>
          <w:szCs w:val="20"/>
        </w:rPr>
      </w:pPr>
      <w:r w:rsidRPr="005E0CFF">
        <w:rPr>
          <w:rFonts w:ascii="Arial" w:hAnsi="Arial" w:cs="Arial"/>
          <w:sz w:val="20"/>
          <w:szCs w:val="20"/>
        </w:rPr>
        <w:t xml:space="preserve">Immediate reporting to the designated safeguarding </w:t>
      </w:r>
      <w:r w:rsidR="005376BF" w:rsidRPr="005E0CFF">
        <w:rPr>
          <w:rFonts w:ascii="Arial" w:hAnsi="Arial" w:cs="Arial"/>
          <w:sz w:val="20"/>
          <w:szCs w:val="20"/>
        </w:rPr>
        <w:t>Officer</w:t>
      </w:r>
      <w:r w:rsidRPr="005E0CFF">
        <w:rPr>
          <w:rFonts w:ascii="Arial" w:hAnsi="Arial" w:cs="Arial"/>
          <w:sz w:val="20"/>
          <w:szCs w:val="20"/>
        </w:rPr>
        <w:t xml:space="preserve"> (D</w:t>
      </w:r>
      <w:r w:rsidR="005376BF" w:rsidRPr="005E0CFF">
        <w:rPr>
          <w:rFonts w:ascii="Arial" w:hAnsi="Arial" w:cs="Arial"/>
          <w:sz w:val="20"/>
          <w:szCs w:val="20"/>
        </w:rPr>
        <w:t>SO</w:t>
      </w:r>
      <w:r w:rsidRPr="005E0CFF">
        <w:rPr>
          <w:rFonts w:ascii="Arial" w:hAnsi="Arial" w:cs="Arial"/>
          <w:sz w:val="20"/>
          <w:szCs w:val="20"/>
        </w:rPr>
        <w:t>) is essential to follow proper safeguarding procedures, ensuring Joanna’s safety and well-being while maintaining confidentiality and sensitivity. This case underscores the importance of vigilance, timely intervention, and holistic support in safeguarding practices within educational settings</w:t>
      </w:r>
      <w:r w:rsidR="006C10FA" w:rsidRPr="005E0CFF">
        <w:rPr>
          <w:rFonts w:ascii="Arial" w:hAnsi="Arial" w:cs="Arial"/>
          <w:sz w:val="20"/>
          <w:szCs w:val="20"/>
        </w:rPr>
        <w:t xml:space="preserve"> </w:t>
      </w:r>
      <w:bookmarkStart w:id="0" w:name="_Hlk171006654"/>
      <w:r w:rsidR="001576D9" w:rsidRPr="005E0CFF">
        <w:rPr>
          <w:rFonts w:ascii="Arial" w:hAnsi="Arial" w:cs="Arial"/>
          <w:sz w:val="20"/>
          <w:szCs w:val="20"/>
        </w:rPr>
        <w:t>(</w:t>
      </w:r>
      <w:r w:rsidR="001B5565" w:rsidRPr="005E0CFF">
        <w:rPr>
          <w:rFonts w:ascii="Arial" w:hAnsi="Arial" w:cs="Arial"/>
          <w:sz w:val="20"/>
          <w:szCs w:val="20"/>
        </w:rPr>
        <w:t>Ofsted Safeguarding Policy</w:t>
      </w:r>
      <w:r w:rsidR="00A20507" w:rsidRPr="005E0CFF">
        <w:rPr>
          <w:rFonts w:ascii="Arial" w:hAnsi="Arial" w:cs="Arial"/>
          <w:sz w:val="20"/>
          <w:szCs w:val="20"/>
        </w:rPr>
        <w:t>, 2021).</w:t>
      </w:r>
      <w:bookmarkEnd w:id="0"/>
    </w:p>
    <w:p w14:paraId="2E6F78AE" w14:textId="1A109260" w:rsidR="005B17BF" w:rsidRPr="005E0CFF" w:rsidRDefault="00E5791F" w:rsidP="00AE3043">
      <w:pPr>
        <w:pStyle w:val="NormalWeb"/>
        <w:rPr>
          <w:rFonts w:ascii="Arial" w:hAnsi="Arial" w:cs="Arial"/>
          <w:b/>
          <w:bCs/>
          <w:sz w:val="20"/>
          <w:szCs w:val="20"/>
        </w:rPr>
      </w:pPr>
      <w:r w:rsidRPr="005E0CFF">
        <w:rPr>
          <w:rFonts w:ascii="Arial" w:hAnsi="Arial" w:cs="Arial"/>
          <w:b/>
          <w:bCs/>
          <w:sz w:val="20"/>
          <w:szCs w:val="20"/>
        </w:rPr>
        <w:t>Recognizing the signs of Child Abuse</w:t>
      </w:r>
    </w:p>
    <w:p w14:paraId="633852F0" w14:textId="77777777" w:rsidR="00875DAF" w:rsidRPr="005E0CFF" w:rsidRDefault="00875DAF" w:rsidP="00AE3043">
      <w:pPr>
        <w:pStyle w:val="NormalWeb"/>
        <w:rPr>
          <w:rFonts w:ascii="Arial" w:hAnsi="Arial" w:cs="Arial"/>
          <w:sz w:val="20"/>
          <w:szCs w:val="20"/>
        </w:rPr>
      </w:pPr>
      <w:r w:rsidRPr="005E0CFF">
        <w:rPr>
          <w:rStyle w:val="Strong"/>
          <w:rFonts w:ascii="Arial" w:eastAsiaTheme="majorEastAsia" w:hAnsi="Arial" w:cs="Arial"/>
          <w:sz w:val="20"/>
          <w:szCs w:val="20"/>
        </w:rPr>
        <w:t>Physical abuse</w:t>
      </w:r>
      <w:r w:rsidRPr="005E0CFF">
        <w:rPr>
          <w:rFonts w:ascii="Arial" w:hAnsi="Arial" w:cs="Arial"/>
          <w:sz w:val="20"/>
          <w:szCs w:val="20"/>
        </w:rPr>
        <w:t xml:space="preserve"> involves the intentional use of force that results in bodily injury, pain, or impairment to a child. Signs of physical abuse include unexplained bruises, burns, fractures, or other injuries, frequent absences from school, fear of going home, and wearing clothing that covers the body even in warm weather to hide injuries (NSPCC, n.d.). In Joanna's case, the bruising on her ribs and her reluctance to remove her cardigan in warm weather are potential indicators of physical abuse, as highlighted in the </w:t>
      </w:r>
      <w:r w:rsidRPr="005E0CFF">
        <w:rPr>
          <w:rStyle w:val="Emphasis"/>
          <w:rFonts w:ascii="Arial" w:eastAsiaTheme="majorEastAsia" w:hAnsi="Arial" w:cs="Arial"/>
          <w:sz w:val="20"/>
          <w:szCs w:val="20"/>
        </w:rPr>
        <w:t>Keeping Children Safe in Education</w:t>
      </w:r>
      <w:r w:rsidRPr="005E0CFF">
        <w:rPr>
          <w:rFonts w:ascii="Arial" w:hAnsi="Arial" w:cs="Arial"/>
          <w:sz w:val="20"/>
          <w:szCs w:val="20"/>
        </w:rPr>
        <w:t xml:space="preserve"> guidance (Department for Education, 2023).</w:t>
      </w:r>
    </w:p>
    <w:p w14:paraId="02D2A153" w14:textId="3044AE2E" w:rsidR="00875DAF" w:rsidRPr="005E0CFF" w:rsidRDefault="00875DAF" w:rsidP="00AE3043">
      <w:pPr>
        <w:pStyle w:val="NormalWeb"/>
        <w:rPr>
          <w:rFonts w:ascii="Arial" w:hAnsi="Arial" w:cs="Arial"/>
          <w:sz w:val="20"/>
          <w:szCs w:val="20"/>
        </w:rPr>
      </w:pPr>
      <w:r w:rsidRPr="005E0CFF">
        <w:rPr>
          <w:rStyle w:val="Strong"/>
          <w:rFonts w:ascii="Arial" w:eastAsiaTheme="majorEastAsia" w:hAnsi="Arial" w:cs="Arial"/>
          <w:sz w:val="20"/>
          <w:szCs w:val="20"/>
        </w:rPr>
        <w:t>Emotional abuse</w:t>
      </w:r>
      <w:r w:rsidRPr="005E0CFF">
        <w:rPr>
          <w:rFonts w:ascii="Arial" w:hAnsi="Arial" w:cs="Arial"/>
          <w:sz w:val="20"/>
          <w:szCs w:val="20"/>
        </w:rPr>
        <w:t xml:space="preserve"> is the persistent emotional maltreatment of a child that affects their emotional development. This can include verbal abuse, rejection, isolation, or constant criticism. Signs to look out for are excessive withdrawal, fearfulness, anxiety, extreme </w:t>
      </w:r>
      <w:r w:rsidR="00F12FD0" w:rsidRPr="005E0CFF">
        <w:rPr>
          <w:rFonts w:ascii="Arial" w:hAnsi="Arial" w:cs="Arial"/>
          <w:sz w:val="20"/>
          <w:szCs w:val="20"/>
        </w:rPr>
        <w:t>behaviour</w:t>
      </w:r>
      <w:r w:rsidRPr="005E0CFF">
        <w:rPr>
          <w:rFonts w:ascii="Arial" w:hAnsi="Arial" w:cs="Arial"/>
          <w:sz w:val="20"/>
          <w:szCs w:val="20"/>
        </w:rPr>
        <w:t xml:space="preserve"> (overly compliant or demanding), lack of attachment to the parent or caregiver, and developmental delays (NSPCC, n.d.). Joanna’s change from a happy and outgoing child to being quiet and clingy could be indicative of emotional abuse, aligning with the concerns outlined in the </w:t>
      </w:r>
      <w:r w:rsidRPr="005E0CFF">
        <w:rPr>
          <w:rStyle w:val="Emphasis"/>
          <w:rFonts w:ascii="Arial" w:eastAsiaTheme="majorEastAsia" w:hAnsi="Arial" w:cs="Arial"/>
          <w:sz w:val="20"/>
          <w:szCs w:val="20"/>
        </w:rPr>
        <w:t>Children Act 1989</w:t>
      </w:r>
      <w:r w:rsidRPr="005E0CFF">
        <w:rPr>
          <w:rFonts w:ascii="Arial" w:hAnsi="Arial" w:cs="Arial"/>
          <w:sz w:val="20"/>
          <w:szCs w:val="20"/>
        </w:rPr>
        <w:t xml:space="preserve"> regarding the child's welfare and emotional well-being (Children Act 1989, Section 1).</w:t>
      </w:r>
    </w:p>
    <w:p w14:paraId="6583A259" w14:textId="446C048C" w:rsidR="00875DAF" w:rsidRPr="005E0CFF" w:rsidRDefault="00875DAF" w:rsidP="00AE3043">
      <w:pPr>
        <w:pStyle w:val="NormalWeb"/>
        <w:rPr>
          <w:rFonts w:ascii="Arial" w:hAnsi="Arial" w:cs="Arial"/>
          <w:sz w:val="20"/>
          <w:szCs w:val="20"/>
        </w:rPr>
      </w:pPr>
      <w:r w:rsidRPr="005E0CFF">
        <w:rPr>
          <w:rStyle w:val="Strong"/>
          <w:rFonts w:ascii="Arial" w:eastAsiaTheme="majorEastAsia" w:hAnsi="Arial" w:cs="Arial"/>
          <w:sz w:val="20"/>
          <w:szCs w:val="20"/>
        </w:rPr>
        <w:t>Neglect</w:t>
      </w:r>
      <w:r w:rsidRPr="005E0CFF">
        <w:rPr>
          <w:rFonts w:ascii="Arial" w:hAnsi="Arial" w:cs="Arial"/>
          <w:sz w:val="20"/>
          <w:szCs w:val="20"/>
        </w:rPr>
        <w:t xml:space="preserve"> is the failure to meet a child’s basic physical and emotional needs, which can significantly harm their health and development. Indicators of neglect include poor hygiene, malnutrition, untreated </w:t>
      </w:r>
      <w:r w:rsidRPr="005E0CFF">
        <w:rPr>
          <w:rFonts w:ascii="Arial" w:hAnsi="Arial" w:cs="Arial"/>
          <w:sz w:val="20"/>
          <w:szCs w:val="20"/>
        </w:rPr>
        <w:lastRenderedPageBreak/>
        <w:t xml:space="preserve">medical issues, frequent absences from school, inappropriate clothing for the weather, and a lack of supervision (NSPCC, n.d.). While Joanna's case primarily shows signs of physical and emotional abuse, neglect should also be considered if additional signs such as poor hygiene or frequent absences from school are observed. The </w:t>
      </w:r>
      <w:r w:rsidRPr="005E0CFF">
        <w:rPr>
          <w:rStyle w:val="Emphasis"/>
          <w:rFonts w:ascii="Arial" w:eastAsiaTheme="majorEastAsia" w:hAnsi="Arial" w:cs="Arial"/>
          <w:sz w:val="20"/>
          <w:szCs w:val="20"/>
        </w:rPr>
        <w:t xml:space="preserve">Children Act </w:t>
      </w:r>
      <w:r w:rsidR="00ED2C65" w:rsidRPr="005E0CFF">
        <w:rPr>
          <w:rStyle w:val="Emphasis"/>
          <w:rFonts w:ascii="Arial" w:eastAsiaTheme="majorEastAsia" w:hAnsi="Arial" w:cs="Arial"/>
          <w:sz w:val="20"/>
          <w:szCs w:val="20"/>
        </w:rPr>
        <w:t>(</w:t>
      </w:r>
      <w:r w:rsidRPr="005E0CFF">
        <w:rPr>
          <w:rStyle w:val="Emphasis"/>
          <w:rFonts w:ascii="Arial" w:eastAsiaTheme="majorEastAsia" w:hAnsi="Arial" w:cs="Arial"/>
          <w:sz w:val="20"/>
          <w:szCs w:val="20"/>
        </w:rPr>
        <w:t>2004</w:t>
      </w:r>
      <w:r w:rsidR="00ED2C65" w:rsidRPr="005E0CFF">
        <w:rPr>
          <w:rStyle w:val="Emphasis"/>
          <w:rFonts w:ascii="Arial" w:eastAsiaTheme="majorEastAsia" w:hAnsi="Arial" w:cs="Arial"/>
          <w:sz w:val="20"/>
          <w:szCs w:val="20"/>
        </w:rPr>
        <w:t>)</w:t>
      </w:r>
      <w:r w:rsidRPr="005E0CFF">
        <w:rPr>
          <w:rFonts w:ascii="Arial" w:hAnsi="Arial" w:cs="Arial"/>
          <w:sz w:val="20"/>
          <w:szCs w:val="20"/>
        </w:rPr>
        <w:t xml:space="preserve"> emphasizes the duty of care and the necessity for inter-agency cooperation to safeguard children's well-being</w:t>
      </w:r>
      <w:r w:rsidR="00ED2C65" w:rsidRPr="005E0CFF">
        <w:rPr>
          <w:rFonts w:ascii="Arial" w:hAnsi="Arial" w:cs="Arial"/>
          <w:sz w:val="20"/>
          <w:szCs w:val="20"/>
        </w:rPr>
        <w:t>.</w:t>
      </w:r>
    </w:p>
    <w:p w14:paraId="3FB8A513" w14:textId="040F56BE" w:rsidR="005B25CB" w:rsidRPr="005E0CFF" w:rsidRDefault="005B25CB" w:rsidP="00AE3043">
      <w:pPr>
        <w:pStyle w:val="NormalWeb"/>
        <w:rPr>
          <w:rFonts w:ascii="Arial" w:hAnsi="Arial" w:cs="Arial"/>
          <w:b/>
          <w:bCs/>
          <w:sz w:val="20"/>
          <w:szCs w:val="20"/>
        </w:rPr>
      </w:pPr>
      <w:r w:rsidRPr="005E0CFF">
        <w:rPr>
          <w:rFonts w:ascii="Arial" w:hAnsi="Arial" w:cs="Arial"/>
          <w:b/>
          <w:bCs/>
          <w:sz w:val="20"/>
          <w:szCs w:val="20"/>
        </w:rPr>
        <w:t xml:space="preserve">Observations and </w:t>
      </w:r>
      <w:r w:rsidR="005E40DF" w:rsidRPr="005E0CFF">
        <w:rPr>
          <w:rFonts w:ascii="Arial" w:hAnsi="Arial" w:cs="Arial"/>
          <w:b/>
          <w:bCs/>
          <w:sz w:val="20"/>
          <w:szCs w:val="20"/>
        </w:rPr>
        <w:t>recognizing</w:t>
      </w:r>
      <w:r w:rsidRPr="005E0CFF">
        <w:rPr>
          <w:rFonts w:ascii="Arial" w:hAnsi="Arial" w:cs="Arial"/>
          <w:b/>
          <w:bCs/>
          <w:sz w:val="20"/>
          <w:szCs w:val="20"/>
        </w:rPr>
        <w:t xml:space="preserve"> behavioural changes</w:t>
      </w:r>
    </w:p>
    <w:p w14:paraId="5F07C69D" w14:textId="7EF74B18" w:rsidR="00F45A75" w:rsidRPr="005E0CFF" w:rsidRDefault="00F45A75" w:rsidP="00AE3043">
      <w:pPr>
        <w:pStyle w:val="NormalWeb"/>
        <w:rPr>
          <w:rFonts w:ascii="Arial" w:hAnsi="Arial" w:cs="Arial"/>
          <w:sz w:val="20"/>
          <w:szCs w:val="20"/>
        </w:rPr>
      </w:pPr>
      <w:r w:rsidRPr="005E0CFF">
        <w:rPr>
          <w:rFonts w:ascii="Arial" w:hAnsi="Arial" w:cs="Arial"/>
          <w:sz w:val="20"/>
          <w:szCs w:val="20"/>
        </w:rPr>
        <w:t xml:space="preserve">Vigilant observation is crucial in safeguarding because children may not always be able to </w:t>
      </w:r>
      <w:r w:rsidR="00414312" w:rsidRPr="005E0CFF">
        <w:rPr>
          <w:rFonts w:ascii="Arial" w:hAnsi="Arial" w:cs="Arial"/>
          <w:sz w:val="20"/>
          <w:szCs w:val="20"/>
        </w:rPr>
        <w:t>articulate</w:t>
      </w:r>
      <w:r w:rsidRPr="005E0CFF">
        <w:rPr>
          <w:rFonts w:ascii="Arial" w:hAnsi="Arial" w:cs="Arial"/>
          <w:sz w:val="20"/>
          <w:szCs w:val="20"/>
        </w:rPr>
        <w:t xml:space="preserve"> their experiences of abuse. Recognizing changes in behaviour, such as Joanna's increased clinginess and her reluctance to remove her cardigan despite warm weather, can serve as early indicators of potential distress or abuse. These shifts in behaviour often serve as important signals that something may be amiss, prompting the need for careful investigation and timely intervention. Under current legislation such as the Children Act 1989 and 2004, safeguarding responsibilities emphasize the paramount importance of the child's welfare. The Children Act 1989 places a duty on local authorities to safeguard and promote the welfare of children in need, requiring practitioners to act in the best interests of the child when there are concerns about their safety or well-being. Similarly, the Children Act 2004 reinforces these principles by emphasizing inter-agency cooperation to ensure that children receive the necessary support and protection.</w:t>
      </w:r>
    </w:p>
    <w:p w14:paraId="1AD444BA" w14:textId="7008C88F" w:rsidR="00BF0F53" w:rsidRPr="005E0CFF" w:rsidRDefault="00BF0F53" w:rsidP="00AE3043">
      <w:pPr>
        <w:pStyle w:val="NormalWeb"/>
        <w:rPr>
          <w:rFonts w:ascii="Arial" w:hAnsi="Arial" w:cs="Arial"/>
          <w:sz w:val="20"/>
          <w:szCs w:val="20"/>
        </w:rPr>
      </w:pPr>
      <w:r w:rsidRPr="005E0CFF">
        <w:rPr>
          <w:rFonts w:ascii="Arial" w:hAnsi="Arial" w:cs="Arial"/>
          <w:sz w:val="20"/>
          <w:szCs w:val="20"/>
        </w:rPr>
        <w:t>When addressing Joanna's potential abuse, it is critical to adhere strictly to safeguarding procedures to ensure her safety and conduct a thorough investigation. It's crucial to avoid leading questions that could influence her account, as recommended by policies such as Keeping Children Safe in Education</w:t>
      </w:r>
      <w:r w:rsidR="00A4453A" w:rsidRPr="005E0CFF">
        <w:rPr>
          <w:rFonts w:ascii="Arial" w:hAnsi="Arial" w:cs="Arial"/>
          <w:sz w:val="20"/>
          <w:szCs w:val="20"/>
        </w:rPr>
        <w:t xml:space="preserve"> </w:t>
      </w:r>
      <w:r w:rsidR="00DA3947" w:rsidRPr="005E0CFF">
        <w:rPr>
          <w:rFonts w:ascii="Arial" w:hAnsi="Arial" w:cs="Arial"/>
          <w:sz w:val="20"/>
          <w:szCs w:val="20"/>
        </w:rPr>
        <w:t>(2023)</w:t>
      </w:r>
      <w:r w:rsidRPr="005E0CFF">
        <w:rPr>
          <w:rFonts w:ascii="Arial" w:hAnsi="Arial" w:cs="Arial"/>
          <w:sz w:val="20"/>
          <w:szCs w:val="20"/>
        </w:rPr>
        <w:t xml:space="preserve">, which advocate for using open-ended questions to accurately capture her experiences. Immediate documentation, such as recording details on systems like </w:t>
      </w:r>
      <w:r w:rsidR="007A70BB" w:rsidRPr="005E0CFF">
        <w:rPr>
          <w:rFonts w:ascii="Arial" w:hAnsi="Arial" w:cs="Arial"/>
          <w:sz w:val="20"/>
          <w:szCs w:val="20"/>
        </w:rPr>
        <w:t>‘My Concern’</w:t>
      </w:r>
      <w:r w:rsidRPr="005E0CFF">
        <w:rPr>
          <w:rFonts w:ascii="Arial" w:hAnsi="Arial" w:cs="Arial"/>
          <w:sz w:val="20"/>
          <w:szCs w:val="20"/>
        </w:rPr>
        <w:t xml:space="preserve">, is essential to maintain accuracy and create a </w:t>
      </w:r>
      <w:r w:rsidR="007A70BB" w:rsidRPr="005E0CFF">
        <w:rPr>
          <w:rFonts w:ascii="Arial" w:hAnsi="Arial" w:cs="Arial"/>
          <w:sz w:val="20"/>
          <w:szCs w:val="20"/>
        </w:rPr>
        <w:t>real-time</w:t>
      </w:r>
      <w:r w:rsidRPr="005E0CFF">
        <w:rPr>
          <w:rFonts w:ascii="Arial" w:hAnsi="Arial" w:cs="Arial"/>
          <w:sz w:val="20"/>
          <w:szCs w:val="20"/>
        </w:rPr>
        <w:t xml:space="preserve"> record of her disclosure, aligning with safeguarding policies that stress timely and precise documentation</w:t>
      </w:r>
      <w:r w:rsidR="00DA3947" w:rsidRPr="005E0CFF">
        <w:rPr>
          <w:rFonts w:ascii="Arial" w:hAnsi="Arial" w:cs="Arial"/>
          <w:sz w:val="20"/>
          <w:szCs w:val="20"/>
        </w:rPr>
        <w:t xml:space="preserve"> </w:t>
      </w:r>
      <w:r w:rsidR="00BD6224" w:rsidRPr="005E0CFF">
        <w:rPr>
          <w:rFonts w:ascii="Arial" w:hAnsi="Arial" w:cs="Arial"/>
          <w:sz w:val="20"/>
          <w:szCs w:val="20"/>
        </w:rPr>
        <w:t>(Safeguarding Wales 2024, Section 2)</w:t>
      </w:r>
      <w:r w:rsidR="00634BA6" w:rsidRPr="005E0CFF">
        <w:rPr>
          <w:rFonts w:ascii="Arial" w:hAnsi="Arial" w:cs="Arial"/>
          <w:sz w:val="20"/>
          <w:szCs w:val="20"/>
        </w:rPr>
        <w:t>.</w:t>
      </w:r>
      <w:r w:rsidRPr="005E0CFF">
        <w:rPr>
          <w:rFonts w:ascii="Arial" w:hAnsi="Arial" w:cs="Arial"/>
          <w:sz w:val="20"/>
          <w:szCs w:val="20"/>
        </w:rPr>
        <w:t xml:space="preserve"> Practitioners must sensitively clarify facts without interrogating Joanna, ensuring factual clarity while avoiding distressing questioning, as outlined in the Working Together to Safeguard Children </w:t>
      </w:r>
      <w:r w:rsidR="008150FE" w:rsidRPr="005E0CFF">
        <w:rPr>
          <w:rFonts w:ascii="Arial" w:hAnsi="Arial" w:cs="Arial"/>
          <w:sz w:val="20"/>
          <w:szCs w:val="20"/>
        </w:rPr>
        <w:t>policy (</w:t>
      </w:r>
      <w:r w:rsidR="00056E9D" w:rsidRPr="005E0CFF">
        <w:rPr>
          <w:rFonts w:ascii="Arial" w:hAnsi="Arial" w:cs="Arial"/>
          <w:sz w:val="20"/>
          <w:szCs w:val="20"/>
        </w:rPr>
        <w:t>2023).</w:t>
      </w:r>
      <w:r w:rsidRPr="005E0CFF">
        <w:rPr>
          <w:rFonts w:ascii="Arial" w:hAnsi="Arial" w:cs="Arial"/>
          <w:sz w:val="20"/>
          <w:szCs w:val="20"/>
        </w:rPr>
        <w:t xml:space="preserve"> Honest communication about the next steps, without promising secrecy, is crucial per NSPCC guidelines, fostering trust and support in Joanna. Remaining composed, professional, and reassuring is vital to create a safe environment where Joanna feels secure and understood, in accordance with Keeping Children Safe in Education</w:t>
      </w:r>
      <w:r w:rsidR="008150FE" w:rsidRPr="005E0CFF">
        <w:rPr>
          <w:rFonts w:ascii="Arial" w:hAnsi="Arial" w:cs="Arial"/>
          <w:sz w:val="20"/>
          <w:szCs w:val="20"/>
        </w:rPr>
        <w:t xml:space="preserve"> (2023)</w:t>
      </w:r>
      <w:r w:rsidRPr="005E0CFF">
        <w:rPr>
          <w:rFonts w:ascii="Arial" w:hAnsi="Arial" w:cs="Arial"/>
          <w:sz w:val="20"/>
          <w:szCs w:val="20"/>
        </w:rPr>
        <w:t xml:space="preserve"> policies. These practices collectively aim to safeguard Joanna effectively and uphold her welfare under established safeguarding frameworks</w:t>
      </w:r>
      <w:r w:rsidR="00B04A8F" w:rsidRPr="005E0CFF">
        <w:rPr>
          <w:rFonts w:ascii="Arial" w:hAnsi="Arial" w:cs="Arial"/>
          <w:sz w:val="20"/>
          <w:szCs w:val="20"/>
        </w:rPr>
        <w:t>.</w:t>
      </w:r>
    </w:p>
    <w:p w14:paraId="35336460" w14:textId="09E9663B" w:rsidR="002A717B" w:rsidRPr="005E0CFF" w:rsidRDefault="002A717B" w:rsidP="00AE3043">
      <w:pPr>
        <w:pStyle w:val="NormalWeb"/>
        <w:rPr>
          <w:rFonts w:ascii="Arial" w:hAnsi="Arial" w:cs="Arial"/>
          <w:b/>
          <w:bCs/>
          <w:sz w:val="20"/>
          <w:szCs w:val="20"/>
        </w:rPr>
      </w:pPr>
      <w:r w:rsidRPr="005E0CFF">
        <w:rPr>
          <w:rFonts w:ascii="Arial" w:hAnsi="Arial" w:cs="Arial"/>
          <w:b/>
          <w:bCs/>
          <w:sz w:val="20"/>
          <w:szCs w:val="20"/>
        </w:rPr>
        <w:t xml:space="preserve">Recording, </w:t>
      </w:r>
      <w:r w:rsidR="00FE3F74" w:rsidRPr="005E0CFF">
        <w:rPr>
          <w:rFonts w:ascii="Arial" w:hAnsi="Arial" w:cs="Arial"/>
          <w:b/>
          <w:bCs/>
          <w:sz w:val="20"/>
          <w:szCs w:val="20"/>
        </w:rPr>
        <w:t>reporting</w:t>
      </w:r>
      <w:r w:rsidRPr="005E0CFF">
        <w:rPr>
          <w:rFonts w:ascii="Arial" w:hAnsi="Arial" w:cs="Arial"/>
          <w:b/>
          <w:bCs/>
          <w:sz w:val="20"/>
          <w:szCs w:val="20"/>
        </w:rPr>
        <w:t xml:space="preserve"> and referral </w:t>
      </w:r>
      <w:r w:rsidR="00FE3F74" w:rsidRPr="005E0CFF">
        <w:rPr>
          <w:rFonts w:ascii="Arial" w:hAnsi="Arial" w:cs="Arial"/>
          <w:b/>
          <w:bCs/>
          <w:sz w:val="20"/>
          <w:szCs w:val="20"/>
        </w:rPr>
        <w:t>procedures</w:t>
      </w:r>
    </w:p>
    <w:p w14:paraId="02A9A234" w14:textId="6BFF2379" w:rsidR="008150FE" w:rsidRPr="005E0CFF" w:rsidRDefault="008C5841" w:rsidP="00AE3043">
      <w:pPr>
        <w:pStyle w:val="NormalWeb"/>
        <w:rPr>
          <w:rFonts w:ascii="Arial" w:hAnsi="Arial" w:cs="Arial"/>
          <w:sz w:val="20"/>
          <w:szCs w:val="20"/>
        </w:rPr>
      </w:pPr>
      <w:r w:rsidRPr="005E0CFF">
        <w:rPr>
          <w:rFonts w:ascii="Arial" w:hAnsi="Arial" w:cs="Arial"/>
          <w:sz w:val="20"/>
          <w:szCs w:val="20"/>
        </w:rPr>
        <w:t>Effective recording and information management systems like "My Concern" play a crucial role in educational settings by providing a structured platform to document safeguarding concerns about children. These systems ensure that details are securely recorded, facilitating clear communication among staff and with designated safeguarding officers (DSOs).</w:t>
      </w:r>
      <w:r w:rsidR="000D3C57" w:rsidRPr="005E0CFF">
        <w:rPr>
          <w:rFonts w:ascii="Arial" w:hAnsi="Arial" w:cs="Arial"/>
          <w:sz w:val="20"/>
          <w:szCs w:val="20"/>
        </w:rPr>
        <w:t xml:space="preserve"> </w:t>
      </w:r>
      <w:r w:rsidRPr="005E0CFF">
        <w:rPr>
          <w:rFonts w:ascii="Arial" w:hAnsi="Arial" w:cs="Arial"/>
          <w:sz w:val="20"/>
          <w:szCs w:val="20"/>
        </w:rPr>
        <w:t xml:space="preserve"> Accurate record-keeping is essential not only for safeguarding the child but also to comply with legal obligations under GDPR (General Data Protection Regulation), which mandates that personal data must be processed lawfully, fairly, and transparently. This includes safeguarding records, which must be kept securely and confidentially. Critically, biases and assumptions must be addressed in recording processes to ensure that information is objective and free from subjective interpretations or prejudices that could affect reporting accuracy</w:t>
      </w:r>
      <w:r w:rsidR="00E66296" w:rsidRPr="005E0CFF">
        <w:rPr>
          <w:rFonts w:ascii="Arial" w:hAnsi="Arial" w:cs="Arial"/>
          <w:sz w:val="20"/>
          <w:szCs w:val="20"/>
        </w:rPr>
        <w:t xml:space="preserve"> (</w:t>
      </w:r>
      <w:r w:rsidR="00E37950" w:rsidRPr="005E0CFF">
        <w:rPr>
          <w:rFonts w:ascii="Arial" w:hAnsi="Arial" w:cs="Arial"/>
          <w:sz w:val="20"/>
          <w:szCs w:val="20"/>
        </w:rPr>
        <w:t>The Data Protection Act 2018).</w:t>
      </w:r>
    </w:p>
    <w:p w14:paraId="3824CEB3" w14:textId="717DAC29" w:rsidR="0091630F" w:rsidRPr="005E0CFF" w:rsidRDefault="0091630F" w:rsidP="00AE3043">
      <w:pPr>
        <w:pStyle w:val="NormalWeb"/>
        <w:rPr>
          <w:rFonts w:ascii="Arial" w:hAnsi="Arial" w:cs="Arial"/>
          <w:sz w:val="20"/>
          <w:szCs w:val="20"/>
        </w:rPr>
      </w:pPr>
      <w:r w:rsidRPr="005E0CFF">
        <w:rPr>
          <w:rFonts w:ascii="Arial" w:hAnsi="Arial" w:cs="Arial"/>
          <w:sz w:val="20"/>
          <w:szCs w:val="20"/>
        </w:rPr>
        <w:t xml:space="preserve">In Joanna's case, statutory requirements under the Children Act </w:t>
      </w:r>
      <w:r w:rsidR="00CC61FA" w:rsidRPr="005E0CFF">
        <w:rPr>
          <w:rFonts w:ascii="Arial" w:hAnsi="Arial" w:cs="Arial"/>
          <w:sz w:val="20"/>
          <w:szCs w:val="20"/>
        </w:rPr>
        <w:t>(1</w:t>
      </w:r>
      <w:r w:rsidRPr="005E0CFF">
        <w:rPr>
          <w:rFonts w:ascii="Arial" w:hAnsi="Arial" w:cs="Arial"/>
          <w:sz w:val="20"/>
          <w:szCs w:val="20"/>
        </w:rPr>
        <w:t>989</w:t>
      </w:r>
      <w:r w:rsidR="00CC61FA" w:rsidRPr="005E0CFF">
        <w:rPr>
          <w:rFonts w:ascii="Arial" w:hAnsi="Arial" w:cs="Arial"/>
          <w:sz w:val="20"/>
          <w:szCs w:val="20"/>
        </w:rPr>
        <w:t>)</w:t>
      </w:r>
      <w:r w:rsidRPr="005E0CFF">
        <w:rPr>
          <w:rFonts w:ascii="Arial" w:hAnsi="Arial" w:cs="Arial"/>
          <w:sz w:val="20"/>
          <w:szCs w:val="20"/>
        </w:rPr>
        <w:t xml:space="preserve"> and Working Together to Safeguard Children </w:t>
      </w:r>
      <w:r w:rsidR="00CC61FA" w:rsidRPr="005E0CFF">
        <w:rPr>
          <w:rFonts w:ascii="Arial" w:hAnsi="Arial" w:cs="Arial"/>
          <w:sz w:val="20"/>
          <w:szCs w:val="20"/>
        </w:rPr>
        <w:t>(</w:t>
      </w:r>
      <w:r w:rsidRPr="005E0CFF">
        <w:rPr>
          <w:rFonts w:ascii="Arial" w:hAnsi="Arial" w:cs="Arial"/>
          <w:sz w:val="20"/>
          <w:szCs w:val="20"/>
        </w:rPr>
        <w:t>2018</w:t>
      </w:r>
      <w:r w:rsidR="00CC61FA" w:rsidRPr="005E0CFF">
        <w:rPr>
          <w:rFonts w:ascii="Arial" w:hAnsi="Arial" w:cs="Arial"/>
          <w:sz w:val="20"/>
          <w:szCs w:val="20"/>
        </w:rPr>
        <w:t>)</w:t>
      </w:r>
      <w:r w:rsidRPr="005E0CFF">
        <w:rPr>
          <w:rFonts w:ascii="Arial" w:hAnsi="Arial" w:cs="Arial"/>
          <w:sz w:val="20"/>
          <w:szCs w:val="20"/>
        </w:rPr>
        <w:t xml:space="preserve"> impose a clear duty on practitioners to promptly report any suspicions or concerns of abuse to designated safeguarding officers (DSOs) or appropriate authorities. These laws emphasize the importance of ensuring Joanna's protection and well-being by taking immediate action based on observed signs of potential abuse, such as her physical injuries and behavioural changes.</w:t>
      </w:r>
    </w:p>
    <w:p w14:paraId="771A7946" w14:textId="434B6B29" w:rsidR="0091630F" w:rsidRPr="005E0CFF" w:rsidRDefault="0091630F" w:rsidP="00AE3043">
      <w:pPr>
        <w:pStyle w:val="NormalWeb"/>
        <w:rPr>
          <w:rFonts w:ascii="Arial" w:hAnsi="Arial" w:cs="Arial"/>
          <w:sz w:val="20"/>
          <w:szCs w:val="20"/>
        </w:rPr>
      </w:pPr>
      <w:r w:rsidRPr="005E0CFF">
        <w:rPr>
          <w:rFonts w:ascii="Arial" w:hAnsi="Arial" w:cs="Arial"/>
          <w:sz w:val="20"/>
          <w:szCs w:val="20"/>
        </w:rPr>
        <w:t xml:space="preserve">Ethical frameworks like the </w:t>
      </w:r>
      <w:r w:rsidR="006D2259" w:rsidRPr="005E0CFF">
        <w:rPr>
          <w:rFonts w:ascii="Arial" w:hAnsi="Arial" w:cs="Arial"/>
          <w:sz w:val="20"/>
          <w:szCs w:val="20"/>
        </w:rPr>
        <w:t xml:space="preserve">United Nations </w:t>
      </w:r>
      <w:r w:rsidR="00610B31" w:rsidRPr="005E0CFF">
        <w:rPr>
          <w:rFonts w:ascii="Arial" w:hAnsi="Arial" w:cs="Arial"/>
          <w:sz w:val="20"/>
          <w:szCs w:val="20"/>
        </w:rPr>
        <w:t>Convention on the Rights of the Child (</w:t>
      </w:r>
      <w:r w:rsidRPr="005E0CFF">
        <w:rPr>
          <w:rFonts w:ascii="Arial" w:hAnsi="Arial" w:cs="Arial"/>
          <w:sz w:val="20"/>
          <w:szCs w:val="20"/>
        </w:rPr>
        <w:t>UNCRC</w:t>
      </w:r>
      <w:r w:rsidR="00610B31" w:rsidRPr="005E0CFF">
        <w:rPr>
          <w:rFonts w:ascii="Arial" w:hAnsi="Arial" w:cs="Arial"/>
          <w:sz w:val="20"/>
          <w:szCs w:val="20"/>
        </w:rPr>
        <w:t>)</w:t>
      </w:r>
      <w:r w:rsidRPr="005E0CFF">
        <w:rPr>
          <w:rFonts w:ascii="Arial" w:hAnsi="Arial" w:cs="Arial"/>
          <w:sz w:val="20"/>
          <w:szCs w:val="20"/>
        </w:rPr>
        <w:t xml:space="preserve"> underscore Joanna's rights to protection and participation in decisions affecting her welfare, guiding practitioners to prioritize her best interests in reporting and intervention processes. </w:t>
      </w:r>
      <w:r w:rsidR="00E911FC" w:rsidRPr="005E0CFF">
        <w:rPr>
          <w:rFonts w:ascii="Arial" w:hAnsi="Arial" w:cs="Arial"/>
          <w:sz w:val="20"/>
          <w:szCs w:val="20"/>
        </w:rPr>
        <w:t>However, d</w:t>
      </w:r>
      <w:r w:rsidRPr="005E0CFF">
        <w:rPr>
          <w:rFonts w:ascii="Arial" w:hAnsi="Arial" w:cs="Arial"/>
          <w:sz w:val="20"/>
          <w:szCs w:val="20"/>
        </w:rPr>
        <w:t xml:space="preserve">espite potential barriers like fear of repercussions or uncertainty about reporting procedures, practitioners </w:t>
      </w:r>
      <w:r w:rsidRPr="005E0CFF">
        <w:rPr>
          <w:rFonts w:ascii="Arial" w:hAnsi="Arial" w:cs="Arial"/>
          <w:sz w:val="20"/>
          <w:szCs w:val="20"/>
        </w:rPr>
        <w:lastRenderedPageBreak/>
        <w:t>are obligated to overcome these obstacles to ensure Joanna receives timely support and intervention.</w:t>
      </w:r>
      <w:r w:rsidR="000639D3" w:rsidRPr="005E0CFF">
        <w:rPr>
          <w:rFonts w:ascii="Arial" w:hAnsi="Arial" w:cs="Arial"/>
          <w:sz w:val="20"/>
          <w:szCs w:val="20"/>
        </w:rPr>
        <w:t xml:space="preserve"> </w:t>
      </w:r>
      <w:r w:rsidR="00626F03" w:rsidRPr="005E0CFF">
        <w:rPr>
          <w:rFonts w:ascii="Arial" w:hAnsi="Arial" w:cs="Arial"/>
          <w:sz w:val="20"/>
          <w:szCs w:val="20"/>
        </w:rPr>
        <w:t>(NSPCC 2022/23).</w:t>
      </w:r>
    </w:p>
    <w:p w14:paraId="4DAB60E0" w14:textId="18E6CA68" w:rsidR="0091630F" w:rsidRPr="005E0CFF" w:rsidRDefault="0091630F" w:rsidP="00AE3043">
      <w:pPr>
        <w:pStyle w:val="NormalWeb"/>
        <w:rPr>
          <w:rFonts w:ascii="Arial" w:hAnsi="Arial" w:cs="Arial"/>
          <w:sz w:val="20"/>
          <w:szCs w:val="20"/>
        </w:rPr>
      </w:pPr>
      <w:r w:rsidRPr="005E0CFF">
        <w:rPr>
          <w:rFonts w:ascii="Arial" w:hAnsi="Arial" w:cs="Arial"/>
          <w:sz w:val="20"/>
          <w:szCs w:val="20"/>
        </w:rPr>
        <w:t xml:space="preserve">If a practitioner encounters dissatisfaction with the outcome of a referral, they must follow established channels to escalate their concerns, seeking clarification and advocating for Joanna's safety. </w:t>
      </w:r>
      <w:r w:rsidR="009B35C8" w:rsidRPr="005E0CFF">
        <w:rPr>
          <w:rFonts w:ascii="Arial" w:hAnsi="Arial" w:cs="Arial"/>
          <w:sz w:val="20"/>
          <w:szCs w:val="20"/>
        </w:rPr>
        <w:t xml:space="preserve">This may </w:t>
      </w:r>
      <w:r w:rsidR="00E16D4A" w:rsidRPr="005E0CFF">
        <w:rPr>
          <w:rFonts w:ascii="Arial" w:hAnsi="Arial" w:cs="Arial"/>
          <w:sz w:val="20"/>
          <w:szCs w:val="20"/>
        </w:rPr>
        <w:t>involve contacting higher-level management</w:t>
      </w:r>
      <w:r w:rsidR="00564451" w:rsidRPr="005E0CFF">
        <w:rPr>
          <w:rFonts w:ascii="Arial" w:hAnsi="Arial" w:cs="Arial"/>
          <w:sz w:val="20"/>
          <w:szCs w:val="20"/>
        </w:rPr>
        <w:t>, collaborating with other professionals such as social services</w:t>
      </w:r>
      <w:r w:rsidR="00366815" w:rsidRPr="005E0CFF">
        <w:rPr>
          <w:rFonts w:ascii="Arial" w:hAnsi="Arial" w:cs="Arial"/>
          <w:sz w:val="20"/>
          <w:szCs w:val="20"/>
        </w:rPr>
        <w:t xml:space="preserve"> and following up to ensure appropriate actions are taken. </w:t>
      </w:r>
      <w:r w:rsidRPr="005E0CFF">
        <w:rPr>
          <w:rFonts w:ascii="Arial" w:hAnsi="Arial" w:cs="Arial"/>
          <w:sz w:val="20"/>
          <w:szCs w:val="20"/>
        </w:rPr>
        <w:t>Prompt and accurate documentation of Joanna's case details and passing this information on to DSOs is crucial for ensuring swift and coordinated action, aligning with safeguarding policies and legal frameworks designed to safeguard children effectively</w:t>
      </w:r>
      <w:r w:rsidR="00351FAC" w:rsidRPr="005E0CFF">
        <w:rPr>
          <w:rFonts w:ascii="Arial" w:hAnsi="Arial" w:cs="Arial"/>
          <w:sz w:val="20"/>
          <w:szCs w:val="20"/>
        </w:rPr>
        <w:t xml:space="preserve"> </w:t>
      </w:r>
      <w:r w:rsidR="000E38D0" w:rsidRPr="005E0CFF">
        <w:rPr>
          <w:rFonts w:ascii="Arial" w:hAnsi="Arial" w:cs="Arial"/>
          <w:sz w:val="20"/>
          <w:szCs w:val="20"/>
        </w:rPr>
        <w:t>(Social</w:t>
      </w:r>
      <w:r w:rsidR="00E7153F" w:rsidRPr="005E0CFF">
        <w:rPr>
          <w:rFonts w:ascii="Arial" w:hAnsi="Arial" w:cs="Arial"/>
          <w:sz w:val="20"/>
          <w:szCs w:val="20"/>
        </w:rPr>
        <w:t xml:space="preserve"> </w:t>
      </w:r>
      <w:r w:rsidR="000E38D0" w:rsidRPr="005E0CFF">
        <w:rPr>
          <w:rFonts w:ascii="Arial" w:hAnsi="Arial" w:cs="Arial"/>
          <w:sz w:val="20"/>
          <w:szCs w:val="20"/>
        </w:rPr>
        <w:t>S</w:t>
      </w:r>
      <w:r w:rsidR="00E7153F" w:rsidRPr="005E0CFF">
        <w:rPr>
          <w:rFonts w:ascii="Arial" w:hAnsi="Arial" w:cs="Arial"/>
          <w:sz w:val="20"/>
          <w:szCs w:val="20"/>
        </w:rPr>
        <w:t xml:space="preserve">ervices and </w:t>
      </w:r>
      <w:r w:rsidR="000E38D0" w:rsidRPr="005E0CFF">
        <w:rPr>
          <w:rFonts w:ascii="Arial" w:hAnsi="Arial" w:cs="Arial"/>
          <w:sz w:val="20"/>
          <w:szCs w:val="20"/>
        </w:rPr>
        <w:t>W</w:t>
      </w:r>
      <w:r w:rsidR="00E7153F" w:rsidRPr="005E0CFF">
        <w:rPr>
          <w:rFonts w:ascii="Arial" w:hAnsi="Arial" w:cs="Arial"/>
          <w:sz w:val="20"/>
          <w:szCs w:val="20"/>
        </w:rPr>
        <w:t>ellbeing (Wales</w:t>
      </w:r>
      <w:r w:rsidR="005B0EC5" w:rsidRPr="005E0CFF">
        <w:rPr>
          <w:rFonts w:ascii="Arial" w:hAnsi="Arial" w:cs="Arial"/>
          <w:sz w:val="20"/>
          <w:szCs w:val="20"/>
        </w:rPr>
        <w:t>) Act</w:t>
      </w:r>
      <w:r w:rsidR="00A7640D" w:rsidRPr="005E0CFF">
        <w:rPr>
          <w:rFonts w:ascii="Arial" w:hAnsi="Arial" w:cs="Arial"/>
          <w:sz w:val="20"/>
          <w:szCs w:val="20"/>
        </w:rPr>
        <w:t>,</w:t>
      </w:r>
      <w:r w:rsidR="005B0EC5" w:rsidRPr="005E0CFF">
        <w:rPr>
          <w:rFonts w:ascii="Arial" w:hAnsi="Arial" w:cs="Arial"/>
          <w:sz w:val="20"/>
          <w:szCs w:val="20"/>
        </w:rPr>
        <w:t xml:space="preserve"> 2014.)</w:t>
      </w:r>
    </w:p>
    <w:p w14:paraId="213B35DE" w14:textId="7B2C7EA0" w:rsidR="00A73799" w:rsidRPr="005E0CFF" w:rsidRDefault="007877B7" w:rsidP="00AE3043">
      <w:pPr>
        <w:pStyle w:val="NormalWeb"/>
        <w:rPr>
          <w:rFonts w:ascii="Arial" w:hAnsi="Arial" w:cs="Arial"/>
          <w:b/>
          <w:bCs/>
          <w:sz w:val="20"/>
          <w:szCs w:val="20"/>
        </w:rPr>
      </w:pPr>
      <w:r w:rsidRPr="005E0CFF">
        <w:rPr>
          <w:rFonts w:ascii="Arial" w:hAnsi="Arial" w:cs="Arial"/>
          <w:b/>
          <w:bCs/>
          <w:sz w:val="20"/>
          <w:szCs w:val="20"/>
        </w:rPr>
        <w:t>Safeguarding failings and accountability</w:t>
      </w:r>
    </w:p>
    <w:p w14:paraId="6A232C77" w14:textId="7B952F86" w:rsidR="006B5E33" w:rsidRPr="005E0CFF" w:rsidRDefault="00A73799" w:rsidP="00AE3043">
      <w:pPr>
        <w:pStyle w:val="NormalWeb"/>
        <w:rPr>
          <w:rFonts w:ascii="Arial" w:hAnsi="Arial" w:cs="Arial"/>
          <w:sz w:val="20"/>
          <w:szCs w:val="20"/>
        </w:rPr>
      </w:pPr>
      <w:r w:rsidRPr="005E0CFF">
        <w:rPr>
          <w:rFonts w:ascii="Arial" w:hAnsi="Arial" w:cs="Arial"/>
          <w:sz w:val="20"/>
          <w:szCs w:val="20"/>
        </w:rPr>
        <w:t xml:space="preserve">When safeguarding failings occur concerning children, it can lead to severe consequences and tragic outcomes. </w:t>
      </w:r>
      <w:r w:rsidR="006B5E33" w:rsidRPr="005E0CFF">
        <w:rPr>
          <w:rFonts w:ascii="Arial" w:hAnsi="Arial" w:cs="Arial"/>
          <w:sz w:val="20"/>
          <w:szCs w:val="20"/>
        </w:rPr>
        <w:t>The cases of Victoria Climbié</w:t>
      </w:r>
      <w:r w:rsidR="0042486B" w:rsidRPr="005E0CFF">
        <w:rPr>
          <w:rFonts w:ascii="Arial" w:hAnsi="Arial" w:cs="Arial"/>
          <w:sz w:val="20"/>
          <w:szCs w:val="20"/>
        </w:rPr>
        <w:t xml:space="preserve"> and </w:t>
      </w:r>
      <w:r w:rsidR="006B5E33" w:rsidRPr="005E0CFF">
        <w:rPr>
          <w:rFonts w:ascii="Arial" w:hAnsi="Arial" w:cs="Arial"/>
          <w:sz w:val="20"/>
          <w:szCs w:val="20"/>
        </w:rPr>
        <w:t xml:space="preserve">Baby P (Peter Connelly) reveal deep-seated failures in safeguarding practices, exposing systemic weaknesses in the ability of multi-agency frameworks to protect vulnerable children. Victoria Climbié’s case in 2000 was a </w:t>
      </w:r>
      <w:r w:rsidR="00231800" w:rsidRPr="005E0CFF">
        <w:rPr>
          <w:rFonts w:ascii="Arial" w:hAnsi="Arial" w:cs="Arial"/>
          <w:sz w:val="20"/>
          <w:szCs w:val="20"/>
        </w:rPr>
        <w:t>defining moment</w:t>
      </w:r>
      <w:r w:rsidR="006B5E33" w:rsidRPr="005E0CFF">
        <w:rPr>
          <w:rFonts w:ascii="Arial" w:hAnsi="Arial" w:cs="Arial"/>
          <w:sz w:val="20"/>
          <w:szCs w:val="20"/>
        </w:rPr>
        <w:t>, demonstrating gross inadequacies in professional awareness and inter-agency communication. Despite numerous interactions with social services, police, and healthcare providers, the signs of Victoria's severe abuse were not connected, illustrating a critical lack of coordination and training. Lord Laming’s inquiry into her death resulted in the "Every Child Matters" initiative and the establishment of Local Safeguarding Children Boards (LSCBs), aiming to enhance cooperation and accountability among agencies (Laming, 2003).</w:t>
      </w:r>
    </w:p>
    <w:p w14:paraId="057A0520" w14:textId="26DA8820" w:rsidR="00433B54" w:rsidRPr="005E0CFF" w:rsidRDefault="006B5E33" w:rsidP="00AE3043">
      <w:pPr>
        <w:pStyle w:val="NormalWeb"/>
        <w:rPr>
          <w:rFonts w:ascii="Arial" w:hAnsi="Arial" w:cs="Arial"/>
          <w:sz w:val="20"/>
          <w:szCs w:val="20"/>
        </w:rPr>
      </w:pPr>
      <w:r w:rsidRPr="005E0CFF">
        <w:rPr>
          <w:rFonts w:ascii="Arial" w:hAnsi="Arial" w:cs="Arial"/>
          <w:sz w:val="20"/>
          <w:szCs w:val="20"/>
        </w:rPr>
        <w:t>Similarly, the case of Baby P in 2007 highlighted severe lapses in recognizing and acting upon signs of abuse. Despite being under the scrutiny of Haringey Children’s Services and various health professionals, the misinterpretation of Peter’s injuries and the lack of effective intervention were glaring. The subsequent serious case review led to the dismissal of several senior staff members and prompted updates to the "Working Together to Safeguard Children" guidance, which emphasized clearer protocols and stronger multi-agency collaboration (Munro, 2011).</w:t>
      </w:r>
    </w:p>
    <w:p w14:paraId="225070BA" w14:textId="197D0672" w:rsidR="008442F2" w:rsidRPr="005E0CFF" w:rsidRDefault="008442F2" w:rsidP="00AE3043">
      <w:pPr>
        <w:pStyle w:val="NormalWeb"/>
        <w:rPr>
          <w:rFonts w:ascii="Arial" w:hAnsi="Arial" w:cs="Arial"/>
          <w:sz w:val="20"/>
          <w:szCs w:val="20"/>
        </w:rPr>
      </w:pPr>
      <w:r w:rsidRPr="005E0CFF">
        <w:rPr>
          <w:rFonts w:ascii="Arial" w:hAnsi="Arial" w:cs="Arial"/>
          <w:sz w:val="20"/>
          <w:szCs w:val="20"/>
        </w:rPr>
        <w:t xml:space="preserve">The ongoing challenges in achieving consistent implementation of safeguarding protocols are well-documented in the literature on child protection. Structural and organizational issues, such as high </w:t>
      </w:r>
      <w:r w:rsidR="00221694" w:rsidRPr="005E0CFF">
        <w:rPr>
          <w:rFonts w:ascii="Arial" w:hAnsi="Arial" w:cs="Arial"/>
          <w:sz w:val="20"/>
          <w:szCs w:val="20"/>
        </w:rPr>
        <w:t xml:space="preserve">caseloads </w:t>
      </w:r>
      <w:r w:rsidR="00FA317D" w:rsidRPr="005E0CFF">
        <w:rPr>
          <w:rFonts w:ascii="Arial" w:hAnsi="Arial" w:cs="Arial"/>
          <w:sz w:val="20"/>
          <w:szCs w:val="20"/>
        </w:rPr>
        <w:t>and</w:t>
      </w:r>
      <w:r w:rsidRPr="005E0CFF">
        <w:rPr>
          <w:rFonts w:ascii="Arial" w:hAnsi="Arial" w:cs="Arial"/>
          <w:sz w:val="20"/>
          <w:szCs w:val="20"/>
        </w:rPr>
        <w:t xml:space="preserve"> resource limitations</w:t>
      </w:r>
      <w:r w:rsidR="00FA317D" w:rsidRPr="005E0CFF">
        <w:rPr>
          <w:rFonts w:ascii="Arial" w:hAnsi="Arial" w:cs="Arial"/>
          <w:sz w:val="20"/>
          <w:szCs w:val="20"/>
        </w:rPr>
        <w:t xml:space="preserve"> </w:t>
      </w:r>
      <w:r w:rsidRPr="005E0CFF">
        <w:rPr>
          <w:rFonts w:ascii="Arial" w:hAnsi="Arial" w:cs="Arial"/>
          <w:sz w:val="20"/>
          <w:szCs w:val="20"/>
        </w:rPr>
        <w:t>continue to hinder effective safeguarding practices. For example, research has shown that high caseloads can lead to burnout and reduced attention to individual cases among social workers (Munro, 2011). Resource limitations, including funding and staff shortages, can further exacerbate these issues, preventing agencies from providing the necessary support and intervention (Laming, 2003).</w:t>
      </w:r>
    </w:p>
    <w:p w14:paraId="7B6F14A9" w14:textId="38A435DB" w:rsidR="00A73799" w:rsidRPr="005E0CFF" w:rsidRDefault="00A73799" w:rsidP="00AE3043">
      <w:pPr>
        <w:pStyle w:val="NormalWeb"/>
        <w:rPr>
          <w:rFonts w:ascii="Arial" w:hAnsi="Arial" w:cs="Arial"/>
          <w:sz w:val="20"/>
          <w:szCs w:val="20"/>
        </w:rPr>
      </w:pPr>
      <w:r w:rsidRPr="005E0CFF">
        <w:rPr>
          <w:rFonts w:ascii="Arial" w:hAnsi="Arial" w:cs="Arial"/>
          <w:sz w:val="20"/>
          <w:szCs w:val="20"/>
        </w:rPr>
        <w:t>Accountability is a crucial aspect when safeguarding fails, as identified in inquiries and reviews following tragic incidents. Holding individuals and organizations accountable for lapses in safeguarding practices ensures that lessons are learned, and improvements are implemented to prevent future failures. It involves reviewing and updating policies, enhancing training for professionals, and fostering a culture of vigilance and accountability across all levels of childcare and education</w:t>
      </w:r>
      <w:r w:rsidR="000878ED" w:rsidRPr="005E0CFF">
        <w:rPr>
          <w:rFonts w:ascii="Arial" w:hAnsi="Arial" w:cs="Arial"/>
          <w:sz w:val="20"/>
          <w:szCs w:val="20"/>
        </w:rPr>
        <w:t xml:space="preserve"> </w:t>
      </w:r>
      <w:r w:rsidR="004A7233" w:rsidRPr="005E0CFF">
        <w:rPr>
          <w:rFonts w:ascii="Arial" w:hAnsi="Arial" w:cs="Arial"/>
          <w:sz w:val="20"/>
          <w:szCs w:val="20"/>
        </w:rPr>
        <w:t>(</w:t>
      </w:r>
      <w:r w:rsidR="000878ED" w:rsidRPr="005E0CFF">
        <w:rPr>
          <w:rFonts w:ascii="Arial" w:hAnsi="Arial" w:cs="Arial"/>
          <w:sz w:val="20"/>
          <w:szCs w:val="20"/>
        </w:rPr>
        <w:t>D</w:t>
      </w:r>
      <w:r w:rsidR="004A7233" w:rsidRPr="005E0CFF">
        <w:rPr>
          <w:rFonts w:ascii="Arial" w:hAnsi="Arial" w:cs="Arial"/>
          <w:sz w:val="20"/>
          <w:szCs w:val="20"/>
        </w:rPr>
        <w:t>epartment of Health 2023).</w:t>
      </w:r>
    </w:p>
    <w:p w14:paraId="4D3453AB" w14:textId="1C030512" w:rsidR="004016FB" w:rsidRPr="005E0CFF" w:rsidRDefault="004016FB" w:rsidP="00AE3043">
      <w:pPr>
        <w:pStyle w:val="NormalWeb"/>
        <w:rPr>
          <w:rStyle w:val="Strong"/>
          <w:rFonts w:ascii="Arial" w:eastAsiaTheme="majorEastAsia" w:hAnsi="Arial" w:cs="Arial"/>
          <w:sz w:val="20"/>
          <w:szCs w:val="20"/>
        </w:rPr>
      </w:pPr>
      <w:r w:rsidRPr="005E0CFF">
        <w:rPr>
          <w:rStyle w:val="Strong"/>
          <w:rFonts w:ascii="Arial" w:eastAsiaTheme="majorEastAsia" w:hAnsi="Arial" w:cs="Arial"/>
          <w:sz w:val="20"/>
          <w:szCs w:val="20"/>
        </w:rPr>
        <w:t>Training</w:t>
      </w:r>
    </w:p>
    <w:p w14:paraId="27030938" w14:textId="68A530DB" w:rsidR="00237396" w:rsidRPr="005E0CFF" w:rsidRDefault="00237396" w:rsidP="00AE3043">
      <w:pPr>
        <w:pStyle w:val="NormalWeb"/>
        <w:rPr>
          <w:rStyle w:val="Strong"/>
          <w:rFonts w:ascii="Arial" w:eastAsiaTheme="majorEastAsia" w:hAnsi="Arial" w:cs="Arial"/>
          <w:sz w:val="20"/>
          <w:szCs w:val="20"/>
        </w:rPr>
      </w:pPr>
      <w:r w:rsidRPr="005E0CFF">
        <w:rPr>
          <w:rFonts w:ascii="Arial" w:hAnsi="Arial" w:cs="Arial"/>
          <w:sz w:val="20"/>
          <w:szCs w:val="20"/>
        </w:rPr>
        <w:t>T</w:t>
      </w:r>
      <w:r w:rsidRPr="005E0CFF">
        <w:rPr>
          <w:rFonts w:ascii="Arial" w:hAnsi="Arial" w:cs="Arial"/>
          <w:sz w:val="20"/>
          <w:szCs w:val="20"/>
        </w:rPr>
        <w:t>o effectively tackle safeguarding challenges similar to those potentially affecting Joanna, continuous training and awareness initiatives are essential for professionals. These programs ensure practitioners can identify signs of abuse, comprehend their reporting duties, and collaborate effectively with other agencies (Munro, 2011). Joanna's situation underscores the critical necessity for professionals to possess the knowledge and skills to promptly and accurately recognize and respond to abuse indicators (Laming, 2003; HM Government, 2018). Furthermore, legal frameworks such as the Children Act 1989 and 2004 emphasize safeguarding children and promoting their welfare, providing a foundational basis for child protection (Children Act 1989, 2004).</w:t>
      </w:r>
    </w:p>
    <w:p w14:paraId="297A0609" w14:textId="77777777" w:rsidR="000F1EB3" w:rsidRPr="005E0CFF" w:rsidRDefault="000F1EB3" w:rsidP="00AE3043">
      <w:pPr>
        <w:pStyle w:val="NormalWeb"/>
        <w:rPr>
          <w:rFonts w:ascii="Arial" w:hAnsi="Arial" w:cs="Arial"/>
          <w:sz w:val="20"/>
          <w:szCs w:val="20"/>
        </w:rPr>
      </w:pPr>
      <w:r w:rsidRPr="005E0CFF">
        <w:rPr>
          <w:rStyle w:val="Strong"/>
          <w:rFonts w:ascii="Arial" w:eastAsiaTheme="majorEastAsia" w:hAnsi="Arial" w:cs="Arial"/>
          <w:sz w:val="20"/>
          <w:szCs w:val="20"/>
        </w:rPr>
        <w:t>Role of Designated Safeguarding Officers (DSOs)</w:t>
      </w:r>
    </w:p>
    <w:p w14:paraId="49465EA3" w14:textId="7764D865" w:rsidR="000F1EB3" w:rsidRPr="005E0CFF" w:rsidRDefault="000F1EB3" w:rsidP="00AE3043">
      <w:pPr>
        <w:pStyle w:val="NormalWeb"/>
        <w:rPr>
          <w:rFonts w:ascii="Arial" w:hAnsi="Arial" w:cs="Arial"/>
          <w:sz w:val="20"/>
          <w:szCs w:val="20"/>
        </w:rPr>
      </w:pPr>
      <w:r w:rsidRPr="005E0CFF">
        <w:rPr>
          <w:rFonts w:ascii="Arial" w:hAnsi="Arial" w:cs="Arial"/>
          <w:sz w:val="20"/>
          <w:szCs w:val="20"/>
        </w:rPr>
        <w:lastRenderedPageBreak/>
        <w:t>Designated Safeguarding Officers (DSOs) play a pivotal role in Joanna's case and similar situations by overseeing safeguarding processes within educational settings</w:t>
      </w:r>
      <w:r w:rsidR="00E57DF5" w:rsidRPr="005E0CFF">
        <w:rPr>
          <w:rFonts w:ascii="Arial" w:hAnsi="Arial" w:cs="Arial"/>
          <w:sz w:val="20"/>
          <w:szCs w:val="20"/>
        </w:rPr>
        <w:t xml:space="preserve"> ESTYN (n.d)</w:t>
      </w:r>
      <w:r w:rsidR="007D7E0A" w:rsidRPr="005E0CFF">
        <w:rPr>
          <w:rFonts w:ascii="Arial" w:hAnsi="Arial" w:cs="Arial"/>
          <w:sz w:val="20"/>
          <w:szCs w:val="20"/>
        </w:rPr>
        <w:t xml:space="preserve">. </w:t>
      </w:r>
      <w:r w:rsidRPr="005E0CFF">
        <w:rPr>
          <w:rFonts w:ascii="Arial" w:hAnsi="Arial" w:cs="Arial"/>
          <w:sz w:val="20"/>
          <w:szCs w:val="20"/>
        </w:rPr>
        <w:t>Their responsibilities include ensuring policies are implemented effectively, providing guidance to staff, and coordinating responses to safeguarding concerns. DSOs are tasked with fostering a holistic approach to safeguarding, ensuring that all aspects of Joanna's well-being, as outlined in the UNCRC are considered. This includes her right to protection from abuse, neglect, and exploitation, as well as her rights to health, education, and participation</w:t>
      </w:r>
      <w:r w:rsidR="00D10B0C" w:rsidRPr="005E0CFF">
        <w:rPr>
          <w:rFonts w:ascii="Arial" w:hAnsi="Arial" w:cs="Arial"/>
          <w:sz w:val="20"/>
          <w:szCs w:val="20"/>
        </w:rPr>
        <w:t>.</w:t>
      </w:r>
    </w:p>
    <w:p w14:paraId="2050A18A" w14:textId="77777777" w:rsidR="00616299" w:rsidRPr="005E0CFF" w:rsidRDefault="00616299" w:rsidP="00AE3043">
      <w:pPr>
        <w:pStyle w:val="NormalWeb"/>
        <w:rPr>
          <w:rStyle w:val="Strong"/>
          <w:rFonts w:ascii="Arial" w:eastAsiaTheme="majorEastAsia" w:hAnsi="Arial" w:cs="Arial"/>
          <w:sz w:val="20"/>
          <w:szCs w:val="20"/>
        </w:rPr>
      </w:pPr>
      <w:r w:rsidRPr="005E0CFF">
        <w:rPr>
          <w:rStyle w:val="Strong"/>
          <w:rFonts w:ascii="Arial" w:eastAsiaTheme="majorEastAsia" w:hAnsi="Arial" w:cs="Arial"/>
          <w:sz w:val="20"/>
          <w:szCs w:val="20"/>
        </w:rPr>
        <w:t>Multi-Agency Safeguarding Hubs (MASH)</w:t>
      </w:r>
    </w:p>
    <w:p w14:paraId="57280533" w14:textId="5CA2163D" w:rsidR="000F0ED2" w:rsidRPr="005E0CFF" w:rsidRDefault="000F0ED2" w:rsidP="00AE3043">
      <w:pPr>
        <w:pStyle w:val="NormalWeb"/>
        <w:rPr>
          <w:rFonts w:ascii="Arial" w:hAnsi="Arial" w:cs="Arial"/>
          <w:sz w:val="20"/>
          <w:szCs w:val="20"/>
        </w:rPr>
      </w:pPr>
      <w:r w:rsidRPr="005E0CFF">
        <w:rPr>
          <w:rFonts w:ascii="Arial" w:hAnsi="Arial" w:cs="Arial"/>
          <w:sz w:val="20"/>
          <w:szCs w:val="20"/>
        </w:rPr>
        <w:t>Multi-Agency Safeguarding Hubs (MASH) play a critical role in coordinating responses to safeguarding concerns involving multiple agencies. In Joanna's case, a MASH would facilitate collaborative risk assessments and ensure that information is shared promptly and comprehensively among relevant authorities (HM Government, 2018). Effective multi-agency collaboration is crucial because it enhances the ability to assess risks comprehensively and coordinate interventions swiftly to protect children from harm. Conversely, ineffective collaboration can lead to fragmented responses and potentially compromise child protection outcomes, highlighting the importance of seamless coordination and communication among agencies involved in Joanna's care (Laming, 2003; Department of Health, 2023).</w:t>
      </w:r>
    </w:p>
    <w:p w14:paraId="1817677B" w14:textId="4DFEDAE3" w:rsidR="007E6C09" w:rsidRPr="005E0CFF" w:rsidRDefault="007E6C09" w:rsidP="00AE3043">
      <w:pPr>
        <w:pStyle w:val="NormalWeb"/>
        <w:rPr>
          <w:rFonts w:ascii="Arial" w:hAnsi="Arial" w:cs="Arial"/>
          <w:b/>
          <w:bCs/>
          <w:sz w:val="20"/>
          <w:szCs w:val="20"/>
        </w:rPr>
      </w:pPr>
      <w:r w:rsidRPr="005E0CFF">
        <w:rPr>
          <w:rFonts w:ascii="Arial" w:hAnsi="Arial" w:cs="Arial"/>
          <w:b/>
          <w:bCs/>
          <w:sz w:val="20"/>
          <w:szCs w:val="20"/>
        </w:rPr>
        <w:t>Conclusion</w:t>
      </w:r>
    </w:p>
    <w:p w14:paraId="0927149B" w14:textId="7F4417A2" w:rsidR="007A68A0" w:rsidRPr="005E0CFF" w:rsidRDefault="00663D99" w:rsidP="00AE3043">
      <w:pPr>
        <w:pStyle w:val="NormalWeb"/>
        <w:rPr>
          <w:sz w:val="20"/>
          <w:szCs w:val="20"/>
        </w:rPr>
      </w:pPr>
      <w:r w:rsidRPr="005E0CFF">
        <w:rPr>
          <w:rFonts w:ascii="Arial" w:hAnsi="Arial" w:cs="Arial"/>
          <w:sz w:val="20"/>
          <w:szCs w:val="20"/>
        </w:rPr>
        <w:t>Throughout these approaches, Joanna's case serves as a poignant reminder of the critical importance of proactive and integrated safeguarding strategies. By embedding these principles into everyday practices and policies, educational institutions can create environments where children like Joanna feel safe, supported, and empowered to thrive while fulfilling their rights under the UNCRC. Effective communication is key to ensuring that safeguarding concerns are promptly identified and addressed. It is essential that safeguarding is understood as everyone's responsibility within the educational setting, from teachers and support staff to administrative personnel and management. Regular training and updates on policies and procedures are vital to equip staff with the knowledge and skills needed to recognize signs of abuse and respond appropriately. Furthermore, policies must be regularly reviewed and updated to reflect evolving safeguarding challenges and best practices, ensuring that they remain robust and effective in safeguarding children's well-being</w:t>
      </w:r>
      <w:r w:rsidRPr="005E0CFF">
        <w:rPr>
          <w:sz w:val="20"/>
          <w:szCs w:val="20"/>
        </w:rPr>
        <w:t>.</w:t>
      </w:r>
    </w:p>
    <w:p w14:paraId="48ED2EDF" w14:textId="77777777" w:rsidR="00616299" w:rsidRPr="005E0CFF" w:rsidRDefault="00616299" w:rsidP="000F1EB3">
      <w:pPr>
        <w:pStyle w:val="NormalWeb"/>
        <w:rPr>
          <w:sz w:val="20"/>
          <w:szCs w:val="20"/>
        </w:rPr>
      </w:pPr>
    </w:p>
    <w:p w14:paraId="041F1506" w14:textId="77777777" w:rsidR="00AD317F" w:rsidRPr="005E0CFF" w:rsidRDefault="00AD317F" w:rsidP="004016FB">
      <w:pPr>
        <w:pStyle w:val="NormalWeb"/>
        <w:rPr>
          <w:sz w:val="20"/>
          <w:szCs w:val="20"/>
        </w:rPr>
      </w:pPr>
    </w:p>
    <w:p w14:paraId="437A4F4B" w14:textId="77777777" w:rsidR="00EC05A6" w:rsidRDefault="00EC05A6">
      <w:pPr>
        <w:rPr>
          <w:sz w:val="20"/>
          <w:szCs w:val="20"/>
        </w:rPr>
      </w:pPr>
    </w:p>
    <w:p w14:paraId="13C8AAB7" w14:textId="77777777" w:rsidR="005E0CFF" w:rsidRDefault="005E0CFF">
      <w:pPr>
        <w:rPr>
          <w:sz w:val="20"/>
          <w:szCs w:val="20"/>
        </w:rPr>
      </w:pPr>
    </w:p>
    <w:p w14:paraId="755F3848" w14:textId="77777777" w:rsidR="005E0CFF" w:rsidRDefault="005E0CFF">
      <w:pPr>
        <w:rPr>
          <w:sz w:val="20"/>
          <w:szCs w:val="20"/>
        </w:rPr>
      </w:pPr>
    </w:p>
    <w:p w14:paraId="32B7048F" w14:textId="77777777" w:rsidR="005E0CFF" w:rsidRDefault="005E0CFF">
      <w:pPr>
        <w:rPr>
          <w:sz w:val="20"/>
          <w:szCs w:val="20"/>
        </w:rPr>
      </w:pPr>
    </w:p>
    <w:p w14:paraId="756DCCFB" w14:textId="77777777" w:rsidR="005E0CFF" w:rsidRDefault="005E0CFF">
      <w:pPr>
        <w:rPr>
          <w:sz w:val="20"/>
          <w:szCs w:val="20"/>
        </w:rPr>
      </w:pPr>
    </w:p>
    <w:p w14:paraId="72B86983" w14:textId="77777777" w:rsidR="005E0CFF" w:rsidRDefault="005E0CFF">
      <w:pPr>
        <w:rPr>
          <w:sz w:val="20"/>
          <w:szCs w:val="20"/>
        </w:rPr>
      </w:pPr>
    </w:p>
    <w:p w14:paraId="58FF7C53" w14:textId="77777777" w:rsidR="005E0CFF" w:rsidRDefault="005E0CFF">
      <w:pPr>
        <w:rPr>
          <w:sz w:val="20"/>
          <w:szCs w:val="20"/>
        </w:rPr>
      </w:pPr>
    </w:p>
    <w:p w14:paraId="367F6CE7" w14:textId="77777777" w:rsidR="005E0CFF" w:rsidRDefault="005E0CFF">
      <w:pPr>
        <w:rPr>
          <w:sz w:val="20"/>
          <w:szCs w:val="20"/>
        </w:rPr>
      </w:pPr>
    </w:p>
    <w:p w14:paraId="795839F2" w14:textId="77777777" w:rsidR="005E0CFF" w:rsidRDefault="005E0CFF">
      <w:pPr>
        <w:rPr>
          <w:sz w:val="20"/>
          <w:szCs w:val="20"/>
        </w:rPr>
      </w:pPr>
    </w:p>
    <w:p w14:paraId="39B0F982" w14:textId="77777777" w:rsidR="005E0CFF" w:rsidRPr="005E0CFF" w:rsidRDefault="005E0CFF">
      <w:pPr>
        <w:rPr>
          <w:sz w:val="20"/>
          <w:szCs w:val="20"/>
        </w:rPr>
      </w:pPr>
    </w:p>
    <w:p w14:paraId="40B1E75A" w14:textId="77777777" w:rsidR="00EC05A6" w:rsidRPr="005E0CFF" w:rsidRDefault="00EC05A6">
      <w:pPr>
        <w:rPr>
          <w:sz w:val="20"/>
          <w:szCs w:val="20"/>
        </w:rPr>
      </w:pPr>
    </w:p>
    <w:p w14:paraId="244DD3C2" w14:textId="77777777" w:rsidR="00B65D68" w:rsidRPr="005E0CFF" w:rsidRDefault="00EC05A6">
      <w:pPr>
        <w:rPr>
          <w:rFonts w:ascii="Arial" w:hAnsi="Arial" w:cs="Arial"/>
          <w:b/>
          <w:bCs/>
          <w:sz w:val="20"/>
          <w:szCs w:val="20"/>
        </w:rPr>
      </w:pPr>
      <w:r w:rsidRPr="005E0CFF">
        <w:rPr>
          <w:rFonts w:ascii="Arial" w:hAnsi="Arial" w:cs="Arial"/>
          <w:b/>
          <w:bCs/>
          <w:sz w:val="20"/>
          <w:szCs w:val="20"/>
        </w:rPr>
        <w:lastRenderedPageBreak/>
        <w:t xml:space="preserve">References </w:t>
      </w:r>
    </w:p>
    <w:p w14:paraId="13855A84" w14:textId="1E2CE5FC" w:rsidR="001576D9" w:rsidRPr="005E0CFF" w:rsidRDefault="001576D9">
      <w:pPr>
        <w:rPr>
          <w:rFonts w:ascii="Arial" w:hAnsi="Arial" w:cs="Arial"/>
          <w:b/>
          <w:bCs/>
          <w:sz w:val="20"/>
          <w:szCs w:val="20"/>
        </w:rPr>
      </w:pPr>
      <w:r w:rsidRPr="005E0CFF">
        <w:rPr>
          <w:rFonts w:ascii="Arial" w:hAnsi="Arial" w:cs="Arial"/>
          <w:sz w:val="20"/>
          <w:szCs w:val="20"/>
        </w:rPr>
        <w:t>Care Act 2014</w:t>
      </w:r>
      <w:r w:rsidR="00A11BA5" w:rsidRPr="005E0CFF">
        <w:rPr>
          <w:rFonts w:ascii="Arial" w:hAnsi="Arial" w:cs="Arial"/>
          <w:sz w:val="20"/>
          <w:szCs w:val="20"/>
        </w:rPr>
        <w:t xml:space="preserve">, </w:t>
      </w:r>
      <w:r w:rsidR="001B57FC" w:rsidRPr="005E0CFF">
        <w:rPr>
          <w:rFonts w:ascii="Arial" w:hAnsi="Arial" w:cs="Arial"/>
          <w:sz w:val="20"/>
          <w:szCs w:val="20"/>
        </w:rPr>
        <w:t xml:space="preserve">Available at </w:t>
      </w:r>
      <w:hyperlink r:id="rId8" w:history="1">
        <w:r w:rsidR="00D01B91" w:rsidRPr="005E0CFF">
          <w:rPr>
            <w:rFonts w:ascii="Arial" w:hAnsi="Arial" w:cs="Arial"/>
            <w:sz w:val="20"/>
            <w:szCs w:val="20"/>
            <w:u w:val="single"/>
          </w:rPr>
          <w:t>Care Act 2014 (legislation.gov.uk)</w:t>
        </w:r>
      </w:hyperlink>
      <w:r w:rsidR="00D01B91" w:rsidRPr="005E0CFF">
        <w:rPr>
          <w:rFonts w:ascii="Arial" w:hAnsi="Arial" w:cs="Arial"/>
          <w:sz w:val="20"/>
          <w:szCs w:val="20"/>
        </w:rPr>
        <w:t xml:space="preserve"> </w:t>
      </w:r>
      <w:r w:rsidR="00B65D68" w:rsidRPr="005E0CFF">
        <w:rPr>
          <w:rFonts w:ascii="Arial" w:hAnsi="Arial" w:cs="Arial"/>
          <w:sz w:val="20"/>
          <w:szCs w:val="20"/>
        </w:rPr>
        <w:t>[Accessed 4 July 2024]</w:t>
      </w:r>
    </w:p>
    <w:p w14:paraId="4AF1BCDB" w14:textId="38E0A3A9" w:rsidR="00660BD5" w:rsidRPr="005E0CFF" w:rsidRDefault="00660BD5" w:rsidP="00660BD5">
      <w:pPr>
        <w:spacing w:after="0"/>
        <w:rPr>
          <w:rFonts w:ascii="Arial" w:hAnsi="Arial" w:cs="Arial"/>
          <w:sz w:val="20"/>
          <w:szCs w:val="20"/>
        </w:rPr>
      </w:pPr>
      <w:r w:rsidRPr="005E0CFF">
        <w:rPr>
          <w:rFonts w:ascii="Arial" w:eastAsia="Arial" w:hAnsi="Arial" w:cs="Arial"/>
          <w:sz w:val="20"/>
          <w:szCs w:val="20"/>
        </w:rPr>
        <w:t xml:space="preserve">Children Act 1989, c.41, Section, 20, 31, and 47. [Online]. Available at: </w:t>
      </w:r>
      <w:hyperlink r:id="rId9" w:history="1">
        <w:r w:rsidRPr="005E0CFF">
          <w:rPr>
            <w:rStyle w:val="Hyperlink"/>
            <w:rFonts w:ascii="Arial" w:eastAsia="Arial" w:hAnsi="Arial" w:cs="Arial"/>
            <w:color w:val="auto"/>
            <w:sz w:val="20"/>
            <w:szCs w:val="20"/>
          </w:rPr>
          <w:t>https://www.legislation.gov.uk/ukpga/1989/41/contents</w:t>
        </w:r>
      </w:hyperlink>
      <w:r w:rsidRPr="005E0CFF">
        <w:rPr>
          <w:rFonts w:ascii="Arial" w:eastAsia="Arial" w:hAnsi="Arial" w:cs="Arial"/>
          <w:sz w:val="20"/>
          <w:szCs w:val="20"/>
        </w:rPr>
        <w:t xml:space="preserve"> (Accessed: </w:t>
      </w:r>
      <w:r w:rsidRPr="005E0CFF">
        <w:rPr>
          <w:rFonts w:ascii="Arial" w:eastAsia="Arial" w:hAnsi="Arial" w:cs="Arial"/>
          <w:sz w:val="20"/>
          <w:szCs w:val="20"/>
        </w:rPr>
        <w:t xml:space="preserve">4 </w:t>
      </w:r>
      <w:r w:rsidRPr="005E0CFF">
        <w:rPr>
          <w:rFonts w:ascii="Arial" w:eastAsia="Arial" w:hAnsi="Arial" w:cs="Arial"/>
          <w:sz w:val="20"/>
          <w:szCs w:val="20"/>
        </w:rPr>
        <w:t>July 2024).</w:t>
      </w:r>
    </w:p>
    <w:p w14:paraId="3ED30098" w14:textId="77777777" w:rsidR="00F446FB" w:rsidRPr="005E0CFF" w:rsidRDefault="00F446FB">
      <w:pPr>
        <w:rPr>
          <w:rFonts w:ascii="Arial" w:hAnsi="Arial" w:cs="Arial"/>
          <w:sz w:val="20"/>
          <w:szCs w:val="20"/>
        </w:rPr>
      </w:pPr>
    </w:p>
    <w:p w14:paraId="6E57E8D6" w14:textId="4E737818" w:rsidR="00923AAD" w:rsidRPr="005E0CFF" w:rsidRDefault="00923AAD">
      <w:pPr>
        <w:rPr>
          <w:rFonts w:ascii="Arial" w:hAnsi="Arial" w:cs="Arial"/>
          <w:sz w:val="20"/>
          <w:szCs w:val="20"/>
        </w:rPr>
      </w:pPr>
      <w:r w:rsidRPr="005E0CFF">
        <w:rPr>
          <w:rFonts w:ascii="Arial" w:hAnsi="Arial" w:cs="Arial"/>
          <w:sz w:val="20"/>
          <w:szCs w:val="20"/>
        </w:rPr>
        <w:t>Children Act 1989, Section 1: Welfare of the child. Available at:</w:t>
      </w:r>
      <w:r w:rsidR="00053B33" w:rsidRPr="005E0CFF">
        <w:rPr>
          <w:rFonts w:ascii="Arial" w:hAnsi="Arial" w:cs="Arial"/>
          <w:sz w:val="20"/>
          <w:szCs w:val="20"/>
        </w:rPr>
        <w:t xml:space="preserve"> </w:t>
      </w:r>
      <w:hyperlink r:id="rId10" w:history="1">
        <w:r w:rsidR="00053B33" w:rsidRPr="005E0CFF">
          <w:rPr>
            <w:rStyle w:val="Hyperlink"/>
            <w:rFonts w:ascii="Arial" w:hAnsi="Arial" w:cs="Arial"/>
            <w:color w:val="auto"/>
            <w:sz w:val="20"/>
            <w:szCs w:val="20"/>
          </w:rPr>
          <w:t>Children Act 1989 (legislation.gov.uk)</w:t>
        </w:r>
      </w:hyperlink>
      <w:r w:rsidR="00053B33" w:rsidRPr="005E0CFF">
        <w:rPr>
          <w:rFonts w:ascii="Arial" w:hAnsi="Arial" w:cs="Arial"/>
          <w:sz w:val="20"/>
          <w:szCs w:val="20"/>
        </w:rPr>
        <w:t xml:space="preserve"> [Accessed 4</w:t>
      </w:r>
      <w:r w:rsidR="00053B33" w:rsidRPr="005E0CFF">
        <w:rPr>
          <w:rFonts w:ascii="Arial" w:hAnsi="Arial" w:cs="Arial"/>
          <w:sz w:val="20"/>
          <w:szCs w:val="20"/>
          <w:vertAlign w:val="superscript"/>
        </w:rPr>
        <w:t>th</w:t>
      </w:r>
      <w:r w:rsidR="00053B33" w:rsidRPr="005E0CFF">
        <w:rPr>
          <w:rFonts w:ascii="Arial" w:hAnsi="Arial" w:cs="Arial"/>
          <w:sz w:val="20"/>
          <w:szCs w:val="20"/>
        </w:rPr>
        <w:t xml:space="preserve"> July 2024]</w:t>
      </w:r>
    </w:p>
    <w:p w14:paraId="0E9C74C0" w14:textId="05FB1276" w:rsidR="002C38AA" w:rsidRPr="005E0CFF" w:rsidRDefault="002C38AA">
      <w:pPr>
        <w:rPr>
          <w:rFonts w:ascii="Arial" w:hAnsi="Arial" w:cs="Arial"/>
          <w:sz w:val="20"/>
          <w:szCs w:val="20"/>
        </w:rPr>
      </w:pPr>
      <w:r w:rsidRPr="005E0CFF">
        <w:rPr>
          <w:rFonts w:ascii="Arial" w:hAnsi="Arial" w:cs="Arial"/>
          <w:sz w:val="20"/>
          <w:szCs w:val="20"/>
        </w:rPr>
        <w:t xml:space="preserve">Children’s Act </w:t>
      </w:r>
      <w:r w:rsidR="007B4E10" w:rsidRPr="005E0CFF">
        <w:rPr>
          <w:rFonts w:ascii="Arial" w:hAnsi="Arial" w:cs="Arial"/>
          <w:sz w:val="20"/>
          <w:szCs w:val="20"/>
        </w:rPr>
        <w:t>2004. Available</w:t>
      </w:r>
      <w:r w:rsidR="004138FB" w:rsidRPr="005E0CFF">
        <w:rPr>
          <w:rFonts w:ascii="Arial" w:hAnsi="Arial" w:cs="Arial"/>
          <w:sz w:val="20"/>
          <w:szCs w:val="20"/>
        </w:rPr>
        <w:t xml:space="preserve"> at:</w:t>
      </w:r>
      <w:r w:rsidR="00ED2C65" w:rsidRPr="005E0CFF">
        <w:rPr>
          <w:rFonts w:ascii="Arial" w:hAnsi="Arial" w:cs="Arial"/>
          <w:sz w:val="20"/>
          <w:szCs w:val="20"/>
        </w:rPr>
        <w:t xml:space="preserve"> </w:t>
      </w:r>
      <w:hyperlink r:id="rId11" w:history="1">
        <w:r w:rsidR="00ED2C65" w:rsidRPr="005E0CFF">
          <w:rPr>
            <w:rStyle w:val="Hyperlink"/>
            <w:rFonts w:ascii="Arial" w:hAnsi="Arial" w:cs="Arial"/>
            <w:color w:val="auto"/>
            <w:sz w:val="20"/>
            <w:szCs w:val="20"/>
          </w:rPr>
          <w:t>Children Act 2004 (legislation.gov.uk)</w:t>
        </w:r>
      </w:hyperlink>
      <w:r w:rsidR="00ED2C65" w:rsidRPr="005E0CFF">
        <w:rPr>
          <w:rFonts w:ascii="Arial" w:hAnsi="Arial" w:cs="Arial"/>
          <w:sz w:val="20"/>
          <w:szCs w:val="20"/>
        </w:rPr>
        <w:t xml:space="preserve"> [Accessed 4 July 2024]</w:t>
      </w:r>
    </w:p>
    <w:p w14:paraId="53F5DE44" w14:textId="0C1E2E07" w:rsidR="001D1B0A" w:rsidRPr="005E0CFF" w:rsidRDefault="001D1B0A">
      <w:pPr>
        <w:rPr>
          <w:rFonts w:ascii="Arial" w:hAnsi="Arial" w:cs="Arial"/>
          <w:sz w:val="20"/>
          <w:szCs w:val="20"/>
        </w:rPr>
      </w:pPr>
      <w:r w:rsidRPr="005E0CFF">
        <w:rPr>
          <w:rFonts w:ascii="Arial" w:hAnsi="Arial" w:cs="Arial"/>
          <w:sz w:val="20"/>
          <w:szCs w:val="20"/>
        </w:rPr>
        <w:t xml:space="preserve">Department for Children, Schools and Families. (2009). </w:t>
      </w:r>
      <w:r w:rsidRPr="005E0CFF">
        <w:rPr>
          <w:rStyle w:val="Emphasis"/>
          <w:rFonts w:ascii="Arial" w:hAnsi="Arial" w:cs="Arial"/>
          <w:sz w:val="20"/>
          <w:szCs w:val="20"/>
        </w:rPr>
        <w:t>The Protection of Children in England: A Progress Report</w:t>
      </w:r>
      <w:r w:rsidRPr="005E0CFF">
        <w:rPr>
          <w:rFonts w:ascii="Arial" w:hAnsi="Arial" w:cs="Arial"/>
          <w:sz w:val="20"/>
          <w:szCs w:val="20"/>
        </w:rPr>
        <w:t xml:space="preserve">. London: The Stationery Office. Available at: </w:t>
      </w:r>
      <w:hyperlink r:id="rId12" w:history="1">
        <w:r w:rsidR="005D7C2D" w:rsidRPr="005E0CFF">
          <w:rPr>
            <w:rStyle w:val="Hyperlink"/>
            <w:rFonts w:ascii="Arial" w:hAnsi="Arial" w:cs="Arial"/>
            <w:color w:val="auto"/>
            <w:sz w:val="20"/>
            <w:szCs w:val="20"/>
          </w:rPr>
          <w:t>The_Protection_of_Children_in_England.pdf (publishing.service.gov.uk)</w:t>
        </w:r>
      </w:hyperlink>
      <w:r w:rsidR="005D7C2D" w:rsidRPr="005E0CFF">
        <w:rPr>
          <w:rFonts w:ascii="Arial" w:hAnsi="Arial" w:cs="Arial"/>
          <w:sz w:val="20"/>
          <w:szCs w:val="20"/>
          <w:u w:val="single"/>
        </w:rPr>
        <w:t xml:space="preserve"> </w:t>
      </w:r>
      <w:r w:rsidR="005D7C2D" w:rsidRPr="005E0CFF">
        <w:rPr>
          <w:rFonts w:ascii="Arial" w:hAnsi="Arial" w:cs="Arial"/>
          <w:sz w:val="20"/>
          <w:szCs w:val="20"/>
        </w:rPr>
        <w:t>[Accessed 5</w:t>
      </w:r>
      <w:r w:rsidR="005D7C2D" w:rsidRPr="005E0CFF">
        <w:rPr>
          <w:rFonts w:ascii="Arial" w:hAnsi="Arial" w:cs="Arial"/>
          <w:sz w:val="20"/>
          <w:szCs w:val="20"/>
          <w:vertAlign w:val="superscript"/>
        </w:rPr>
        <w:t>th</w:t>
      </w:r>
      <w:r w:rsidR="005D7C2D" w:rsidRPr="005E0CFF">
        <w:rPr>
          <w:rFonts w:ascii="Arial" w:hAnsi="Arial" w:cs="Arial"/>
          <w:sz w:val="20"/>
          <w:szCs w:val="20"/>
        </w:rPr>
        <w:t xml:space="preserve"> July 2024].</w:t>
      </w:r>
    </w:p>
    <w:p w14:paraId="0169B087" w14:textId="057224F1" w:rsidR="00590AE0" w:rsidRPr="005E0CFF" w:rsidRDefault="00590AE0">
      <w:pPr>
        <w:rPr>
          <w:rFonts w:ascii="Arial" w:hAnsi="Arial" w:cs="Arial"/>
          <w:sz w:val="20"/>
          <w:szCs w:val="20"/>
        </w:rPr>
      </w:pPr>
      <w:r w:rsidRPr="005E0CFF">
        <w:rPr>
          <w:rFonts w:ascii="Arial" w:hAnsi="Arial" w:cs="Arial"/>
          <w:sz w:val="20"/>
          <w:szCs w:val="20"/>
        </w:rPr>
        <w:t xml:space="preserve">Department for Education. (2023). </w:t>
      </w:r>
      <w:r w:rsidRPr="005E0CFF">
        <w:rPr>
          <w:rStyle w:val="Emphasis"/>
          <w:rFonts w:ascii="Arial" w:hAnsi="Arial" w:cs="Arial"/>
          <w:sz w:val="20"/>
          <w:szCs w:val="20"/>
        </w:rPr>
        <w:t>Keeping children safe in education: Statutory guidance for schools and colleges</w:t>
      </w:r>
      <w:r w:rsidRPr="005E0CFF">
        <w:rPr>
          <w:rFonts w:ascii="Arial" w:hAnsi="Arial" w:cs="Arial"/>
          <w:sz w:val="20"/>
          <w:szCs w:val="20"/>
        </w:rPr>
        <w:t xml:space="preserve">. Available at: </w:t>
      </w:r>
      <w:hyperlink r:id="rId13" w:history="1">
        <w:r w:rsidR="00495A78" w:rsidRPr="005E0CFF">
          <w:rPr>
            <w:rStyle w:val="Hyperlink"/>
            <w:rFonts w:ascii="Arial" w:hAnsi="Arial" w:cs="Arial"/>
            <w:color w:val="auto"/>
            <w:sz w:val="20"/>
            <w:szCs w:val="20"/>
          </w:rPr>
          <w:t>Keeping children safe in education 2023 - part one (publishing.service.gov.uk)</w:t>
        </w:r>
      </w:hyperlink>
      <w:r w:rsidR="00495A78" w:rsidRPr="005E0CFF">
        <w:rPr>
          <w:rFonts w:ascii="Arial" w:hAnsi="Arial" w:cs="Arial"/>
          <w:sz w:val="20"/>
          <w:szCs w:val="20"/>
        </w:rPr>
        <w:t xml:space="preserve"> [Accessed 4 July 2024].</w:t>
      </w:r>
    </w:p>
    <w:p w14:paraId="3E02D033" w14:textId="2B96644C" w:rsidR="00AF409B" w:rsidRPr="005E0CFF" w:rsidRDefault="00AF409B">
      <w:pPr>
        <w:rPr>
          <w:rFonts w:ascii="Arial" w:hAnsi="Arial" w:cs="Arial"/>
          <w:sz w:val="20"/>
          <w:szCs w:val="20"/>
        </w:rPr>
      </w:pPr>
      <w:r w:rsidRPr="005E0CFF">
        <w:rPr>
          <w:rFonts w:ascii="Arial" w:hAnsi="Arial" w:cs="Arial"/>
          <w:sz w:val="20"/>
          <w:szCs w:val="20"/>
        </w:rPr>
        <w:t xml:space="preserve">Department of Health. (2003). </w:t>
      </w:r>
      <w:r w:rsidRPr="005E0CFF">
        <w:rPr>
          <w:rStyle w:val="Emphasis"/>
          <w:rFonts w:ascii="Arial" w:hAnsi="Arial" w:cs="Arial"/>
          <w:sz w:val="20"/>
          <w:szCs w:val="20"/>
        </w:rPr>
        <w:t>The Victoria Climbié Inquiry Report: Presented to Parliament by the Secretary of State for Health by Command of Her Majesty</w:t>
      </w:r>
      <w:r w:rsidRPr="005E0CFF">
        <w:rPr>
          <w:rFonts w:ascii="Arial" w:hAnsi="Arial" w:cs="Arial"/>
          <w:sz w:val="20"/>
          <w:szCs w:val="20"/>
        </w:rPr>
        <w:t xml:space="preserve">. London: The Stationery Office. Available at: </w:t>
      </w:r>
      <w:hyperlink r:id="rId14" w:history="1">
        <w:r w:rsidR="00ED2683" w:rsidRPr="005E0CFF">
          <w:rPr>
            <w:rStyle w:val="Hyperlink"/>
            <w:rFonts w:ascii="Arial" w:hAnsi="Arial" w:cs="Arial"/>
            <w:color w:val="auto"/>
            <w:sz w:val="20"/>
            <w:szCs w:val="20"/>
          </w:rPr>
          <w:t>The Victoria ClimbiÃ© Inquiry (publishing.service.gov.uk</w:t>
        </w:r>
        <w:r w:rsidR="00ED2683" w:rsidRPr="005E0CFF">
          <w:rPr>
            <w:rStyle w:val="Hyperlink"/>
            <w:rFonts w:ascii="Arial" w:hAnsi="Arial" w:cs="Arial"/>
            <w:color w:val="auto"/>
            <w:sz w:val="20"/>
            <w:szCs w:val="20"/>
            <w:u w:val="none"/>
          </w:rPr>
          <w:t>)</w:t>
        </w:r>
      </w:hyperlink>
      <w:r w:rsidR="00ED2683" w:rsidRPr="005E0CFF">
        <w:rPr>
          <w:rFonts w:ascii="Arial" w:hAnsi="Arial" w:cs="Arial"/>
          <w:sz w:val="20"/>
          <w:szCs w:val="20"/>
        </w:rPr>
        <w:t xml:space="preserve"> [Accessed 5</w:t>
      </w:r>
      <w:r w:rsidR="00ED2683" w:rsidRPr="005E0CFF">
        <w:rPr>
          <w:rFonts w:ascii="Arial" w:hAnsi="Arial" w:cs="Arial"/>
          <w:sz w:val="20"/>
          <w:szCs w:val="20"/>
          <w:vertAlign w:val="superscript"/>
        </w:rPr>
        <w:t>th</w:t>
      </w:r>
      <w:r w:rsidR="00ED2683" w:rsidRPr="005E0CFF">
        <w:rPr>
          <w:rFonts w:ascii="Arial" w:hAnsi="Arial" w:cs="Arial"/>
          <w:sz w:val="20"/>
          <w:szCs w:val="20"/>
        </w:rPr>
        <w:t xml:space="preserve"> July 2024].</w:t>
      </w:r>
    </w:p>
    <w:p w14:paraId="27733DB9" w14:textId="3F13E26B" w:rsidR="00537976" w:rsidRPr="005E0CFF" w:rsidRDefault="00537976">
      <w:pPr>
        <w:rPr>
          <w:rFonts w:ascii="Arial" w:hAnsi="Arial" w:cs="Arial"/>
          <w:sz w:val="20"/>
          <w:szCs w:val="20"/>
        </w:rPr>
      </w:pPr>
      <w:r w:rsidRPr="005E0CFF">
        <w:rPr>
          <w:rFonts w:ascii="Arial" w:hAnsi="Arial" w:cs="Arial"/>
          <w:sz w:val="20"/>
          <w:szCs w:val="20"/>
        </w:rPr>
        <w:t>Department of Health. (2023). Safeguarding children: Report and updates. Government Publications.</w:t>
      </w:r>
    </w:p>
    <w:p w14:paraId="27DAB476" w14:textId="39CA70CB" w:rsidR="00DF145C" w:rsidRPr="005E0CFF" w:rsidRDefault="00DF145C">
      <w:pPr>
        <w:rPr>
          <w:rFonts w:ascii="Arial" w:hAnsi="Arial" w:cs="Arial"/>
          <w:sz w:val="20"/>
          <w:szCs w:val="20"/>
        </w:rPr>
      </w:pPr>
      <w:r w:rsidRPr="005E0CFF">
        <w:rPr>
          <w:rFonts w:ascii="Arial" w:hAnsi="Arial" w:cs="Arial"/>
          <w:sz w:val="20"/>
          <w:szCs w:val="20"/>
        </w:rPr>
        <w:t xml:space="preserve">ESTYN. (n.d.) </w:t>
      </w:r>
      <w:r w:rsidRPr="005E0CFF">
        <w:rPr>
          <w:rStyle w:val="Emphasis"/>
          <w:rFonts w:ascii="Arial" w:hAnsi="Arial" w:cs="Arial"/>
          <w:sz w:val="20"/>
          <w:szCs w:val="20"/>
        </w:rPr>
        <w:t>ESTYN Handbook for Inspecting Schools in Wales</w:t>
      </w:r>
      <w:r w:rsidRPr="005E0CFF">
        <w:rPr>
          <w:rFonts w:ascii="Arial" w:hAnsi="Arial" w:cs="Arial"/>
          <w:sz w:val="20"/>
          <w:szCs w:val="20"/>
        </w:rPr>
        <w:t>. [Online] Available at</w:t>
      </w:r>
      <w:r w:rsidRPr="005E0CFF">
        <w:rPr>
          <w:rFonts w:ascii="Arial" w:hAnsi="Arial" w:cs="Arial"/>
          <w:sz w:val="20"/>
          <w:szCs w:val="20"/>
          <w:u w:val="single"/>
        </w:rPr>
        <w:t xml:space="preserve">:  </w:t>
      </w:r>
      <w:hyperlink r:id="rId15" w:history="1">
        <w:r w:rsidR="009B0330" w:rsidRPr="005E0CFF">
          <w:rPr>
            <w:rFonts w:ascii="Arial" w:hAnsi="Arial" w:cs="Arial"/>
            <w:sz w:val="20"/>
            <w:szCs w:val="20"/>
            <w:u w:val="single"/>
          </w:rPr>
          <w:t>Estyn Safeguarding Policy 2016 En.pdf</w:t>
        </w:r>
      </w:hyperlink>
      <w:r w:rsidR="009B0330" w:rsidRPr="005E0CFF">
        <w:rPr>
          <w:rFonts w:ascii="Arial" w:hAnsi="Arial" w:cs="Arial"/>
          <w:sz w:val="20"/>
          <w:szCs w:val="20"/>
        </w:rPr>
        <w:t xml:space="preserve"> </w:t>
      </w:r>
      <w:r w:rsidRPr="005E0CFF">
        <w:rPr>
          <w:rFonts w:ascii="Arial" w:hAnsi="Arial" w:cs="Arial"/>
          <w:sz w:val="20"/>
          <w:szCs w:val="20"/>
        </w:rPr>
        <w:t>(Accessed:</w:t>
      </w:r>
      <w:r w:rsidR="00D10B0C" w:rsidRPr="005E0CFF">
        <w:rPr>
          <w:rFonts w:ascii="Arial" w:hAnsi="Arial" w:cs="Arial"/>
          <w:sz w:val="20"/>
          <w:szCs w:val="20"/>
        </w:rPr>
        <w:t>9</w:t>
      </w:r>
      <w:r w:rsidR="00D10B0C" w:rsidRPr="005E0CFF">
        <w:rPr>
          <w:rFonts w:ascii="Arial" w:hAnsi="Arial" w:cs="Arial"/>
          <w:sz w:val="20"/>
          <w:szCs w:val="20"/>
          <w:vertAlign w:val="superscript"/>
        </w:rPr>
        <w:t>th</w:t>
      </w:r>
      <w:r w:rsidR="00D10B0C" w:rsidRPr="005E0CFF">
        <w:rPr>
          <w:rFonts w:ascii="Arial" w:hAnsi="Arial" w:cs="Arial"/>
          <w:sz w:val="20"/>
          <w:szCs w:val="20"/>
        </w:rPr>
        <w:t xml:space="preserve"> July 2024</w:t>
      </w:r>
      <w:r w:rsidRPr="005E0CFF">
        <w:rPr>
          <w:rFonts w:ascii="Arial" w:hAnsi="Arial" w:cs="Arial"/>
          <w:sz w:val="20"/>
          <w:szCs w:val="20"/>
        </w:rPr>
        <w:t>).</w:t>
      </w:r>
    </w:p>
    <w:p w14:paraId="1EA664FA" w14:textId="79029D6E" w:rsidR="00EC05A6" w:rsidRPr="005E0CFF" w:rsidRDefault="00EC05A6">
      <w:pPr>
        <w:rPr>
          <w:rFonts w:ascii="Arial" w:hAnsi="Arial" w:cs="Arial"/>
          <w:sz w:val="20"/>
          <w:szCs w:val="20"/>
        </w:rPr>
      </w:pPr>
      <w:r w:rsidRPr="005E0CFF">
        <w:rPr>
          <w:rFonts w:ascii="Arial" w:hAnsi="Arial" w:cs="Arial"/>
          <w:sz w:val="20"/>
          <w:szCs w:val="20"/>
        </w:rPr>
        <w:t xml:space="preserve">NSPCC. </w:t>
      </w:r>
      <w:r w:rsidR="00B9182D" w:rsidRPr="005E0CFF">
        <w:rPr>
          <w:rFonts w:ascii="Arial" w:hAnsi="Arial" w:cs="Arial"/>
          <w:sz w:val="20"/>
          <w:szCs w:val="20"/>
        </w:rPr>
        <w:t>(2020</w:t>
      </w:r>
      <w:r w:rsidRPr="005E0CFF">
        <w:rPr>
          <w:rFonts w:ascii="Arial" w:hAnsi="Arial" w:cs="Arial"/>
          <w:sz w:val="20"/>
          <w:szCs w:val="20"/>
        </w:rPr>
        <w:t xml:space="preserve">). </w:t>
      </w:r>
      <w:r w:rsidR="00B9182D" w:rsidRPr="005E0CFF">
        <w:rPr>
          <w:rFonts w:ascii="Arial" w:hAnsi="Arial" w:cs="Arial"/>
          <w:sz w:val="20"/>
          <w:szCs w:val="20"/>
        </w:rPr>
        <w:t>Defininitions and signs of child abuse</w:t>
      </w:r>
      <w:r w:rsidR="00083383" w:rsidRPr="005E0CFF">
        <w:rPr>
          <w:rFonts w:ascii="Arial" w:hAnsi="Arial" w:cs="Arial"/>
          <w:sz w:val="20"/>
          <w:szCs w:val="20"/>
        </w:rPr>
        <w:t>.</w:t>
      </w:r>
      <w:r w:rsidRPr="005E0CFF">
        <w:rPr>
          <w:rFonts w:ascii="Arial" w:hAnsi="Arial" w:cs="Arial"/>
          <w:sz w:val="20"/>
          <w:szCs w:val="20"/>
        </w:rPr>
        <w:t xml:space="preserve"> Available at</w:t>
      </w:r>
      <w:r w:rsidR="00083383" w:rsidRPr="005E0CFF">
        <w:rPr>
          <w:rFonts w:ascii="Arial" w:hAnsi="Arial" w:cs="Arial"/>
          <w:sz w:val="20"/>
          <w:szCs w:val="20"/>
        </w:rPr>
        <w:t>:</w:t>
      </w:r>
      <w:r w:rsidRPr="005E0CFF">
        <w:rPr>
          <w:rFonts w:ascii="Arial" w:hAnsi="Arial" w:cs="Arial"/>
          <w:sz w:val="20"/>
          <w:szCs w:val="20"/>
        </w:rPr>
        <w:t xml:space="preserve"> </w:t>
      </w:r>
      <w:hyperlink r:id="rId16" w:history="1">
        <w:r w:rsidR="00083383" w:rsidRPr="005E0CFF">
          <w:rPr>
            <w:rStyle w:val="Hyperlink"/>
            <w:rFonts w:ascii="Arial" w:hAnsi="Arial" w:cs="Arial"/>
            <w:color w:val="auto"/>
            <w:sz w:val="20"/>
            <w:szCs w:val="20"/>
          </w:rPr>
          <w:t>definitions-signs-child-abuse (2).pdf</w:t>
        </w:r>
      </w:hyperlink>
      <w:r w:rsidR="00083383" w:rsidRPr="005E0CFF">
        <w:rPr>
          <w:rFonts w:ascii="Arial" w:hAnsi="Arial" w:cs="Arial"/>
          <w:sz w:val="20"/>
          <w:szCs w:val="20"/>
        </w:rPr>
        <w:t xml:space="preserve"> [Accessed 4 July 2024].</w:t>
      </w:r>
    </w:p>
    <w:p w14:paraId="6C9981FA" w14:textId="77777777" w:rsidR="002C006D" w:rsidRPr="005E0CFF" w:rsidRDefault="002C006D" w:rsidP="002C006D">
      <w:pPr>
        <w:rPr>
          <w:rFonts w:ascii="Arial" w:hAnsi="Arial" w:cs="Arial"/>
          <w:sz w:val="20"/>
          <w:szCs w:val="20"/>
        </w:rPr>
      </w:pPr>
      <w:r w:rsidRPr="005E0CFF">
        <w:rPr>
          <w:rFonts w:ascii="Arial" w:hAnsi="Arial" w:cs="Arial"/>
          <w:sz w:val="20"/>
          <w:szCs w:val="20"/>
        </w:rPr>
        <w:t>HM Government. (2018). Working Together to Safeguard Children: A guide to inter-agency working to safeguard and promote the welfare of children. The Stationery Office.</w:t>
      </w:r>
    </w:p>
    <w:p w14:paraId="55E65384" w14:textId="77777777" w:rsidR="00C10697" w:rsidRPr="005E0CFF" w:rsidRDefault="00C10697" w:rsidP="00C10697">
      <w:pPr>
        <w:spacing w:after="0" w:line="240" w:lineRule="auto"/>
        <w:rPr>
          <w:rFonts w:ascii="Arial" w:eastAsia="Times New Roman" w:hAnsi="Arial" w:cs="Arial"/>
          <w:kern w:val="0"/>
          <w:sz w:val="20"/>
          <w:szCs w:val="20"/>
          <w:lang w:eastAsia="en-GB"/>
          <w14:ligatures w14:val="none"/>
        </w:rPr>
      </w:pPr>
      <w:r w:rsidRPr="006609BB">
        <w:rPr>
          <w:rFonts w:ascii="Arial" w:eastAsia="Times New Roman" w:hAnsi="Arial" w:cs="Arial"/>
          <w:kern w:val="0"/>
          <w:sz w:val="20"/>
          <w:szCs w:val="20"/>
          <w:lang w:eastAsia="en-GB"/>
          <w14:ligatures w14:val="none"/>
        </w:rPr>
        <w:t>Laming, H. (2003). The Victoria Climbié Inquiry: Report of an Inquiry by Lord Laming. The Stationery Office.</w:t>
      </w:r>
    </w:p>
    <w:p w14:paraId="001EE545" w14:textId="77777777" w:rsidR="00C10697" w:rsidRPr="006609BB" w:rsidRDefault="00C10697" w:rsidP="00C10697">
      <w:pPr>
        <w:spacing w:after="0" w:line="240" w:lineRule="auto"/>
        <w:rPr>
          <w:rFonts w:ascii="Arial" w:eastAsia="Times New Roman" w:hAnsi="Arial" w:cs="Arial"/>
          <w:kern w:val="0"/>
          <w:sz w:val="20"/>
          <w:szCs w:val="20"/>
          <w:lang w:eastAsia="en-GB"/>
          <w14:ligatures w14:val="none"/>
        </w:rPr>
      </w:pPr>
    </w:p>
    <w:p w14:paraId="3C4E3446" w14:textId="77777777" w:rsidR="00C10697" w:rsidRPr="005E0CFF" w:rsidRDefault="00C10697" w:rsidP="00C10697">
      <w:pPr>
        <w:rPr>
          <w:rFonts w:ascii="Arial" w:hAnsi="Arial" w:cs="Arial"/>
          <w:sz w:val="20"/>
          <w:szCs w:val="20"/>
        </w:rPr>
      </w:pPr>
      <w:r w:rsidRPr="005E0CFF">
        <w:rPr>
          <w:rFonts w:ascii="Arial" w:eastAsia="Times New Roman" w:hAnsi="Arial" w:cs="Arial"/>
          <w:kern w:val="0"/>
          <w:sz w:val="20"/>
          <w:szCs w:val="20"/>
          <w:lang w:eastAsia="en-GB"/>
          <w14:ligatures w14:val="none"/>
        </w:rPr>
        <w:t>Munro, E. (2011). The Munro Review of Child Protection: Final Report. Department for Education.</w:t>
      </w:r>
    </w:p>
    <w:p w14:paraId="0BAC869D" w14:textId="7117E4CB" w:rsidR="00CF6CCD" w:rsidRPr="005E0CFF" w:rsidRDefault="00CF6CCD">
      <w:pPr>
        <w:rPr>
          <w:rFonts w:ascii="Arial" w:hAnsi="Arial" w:cs="Arial"/>
          <w:sz w:val="20"/>
          <w:szCs w:val="20"/>
        </w:rPr>
      </w:pPr>
      <w:r w:rsidRPr="005E0CFF">
        <w:rPr>
          <w:rFonts w:ascii="Arial" w:hAnsi="Arial" w:cs="Arial"/>
          <w:sz w:val="20"/>
          <w:szCs w:val="20"/>
        </w:rPr>
        <w:t xml:space="preserve">NSPCC. (n.d.). </w:t>
      </w:r>
      <w:r w:rsidRPr="005E0CFF">
        <w:rPr>
          <w:rStyle w:val="Emphasis"/>
          <w:rFonts w:ascii="Arial" w:hAnsi="Arial" w:cs="Arial"/>
          <w:sz w:val="20"/>
          <w:szCs w:val="20"/>
        </w:rPr>
        <w:t>Recognising signs of abuse</w:t>
      </w:r>
      <w:r w:rsidR="006C4032" w:rsidRPr="005E0CFF">
        <w:rPr>
          <w:rStyle w:val="Emphasis"/>
          <w:rFonts w:ascii="Arial" w:hAnsi="Arial" w:cs="Arial"/>
          <w:i w:val="0"/>
          <w:iCs w:val="0"/>
          <w:sz w:val="20"/>
          <w:szCs w:val="20"/>
        </w:rPr>
        <w:t>.</w:t>
      </w:r>
      <w:r w:rsidRPr="005E0CFF">
        <w:rPr>
          <w:rStyle w:val="Emphasis"/>
          <w:rFonts w:ascii="Arial" w:hAnsi="Arial" w:cs="Arial"/>
          <w:i w:val="0"/>
          <w:iCs w:val="0"/>
          <w:sz w:val="20"/>
          <w:szCs w:val="20"/>
        </w:rPr>
        <w:t xml:space="preserve"> </w:t>
      </w:r>
      <w:r w:rsidR="006C4032" w:rsidRPr="005E0CFF">
        <w:rPr>
          <w:rStyle w:val="Emphasis"/>
          <w:rFonts w:ascii="Arial" w:hAnsi="Arial" w:cs="Arial"/>
          <w:i w:val="0"/>
          <w:iCs w:val="0"/>
          <w:sz w:val="20"/>
          <w:szCs w:val="20"/>
        </w:rPr>
        <w:t xml:space="preserve">Available at: </w:t>
      </w:r>
      <w:hyperlink r:id="rId17" w:history="1">
        <w:r w:rsidR="004B6E91" w:rsidRPr="005E0CFF">
          <w:rPr>
            <w:rStyle w:val="Hyperlink"/>
            <w:rFonts w:ascii="Arial" w:hAnsi="Arial" w:cs="Arial"/>
            <w:color w:val="auto"/>
            <w:sz w:val="20"/>
            <w:szCs w:val="20"/>
          </w:rPr>
          <w:t>Spotting the signs of child abuse | NSPCC</w:t>
        </w:r>
      </w:hyperlink>
      <w:r w:rsidR="004B6E91" w:rsidRPr="005E0CFF">
        <w:rPr>
          <w:rFonts w:ascii="Arial" w:hAnsi="Arial" w:cs="Arial"/>
          <w:sz w:val="20"/>
          <w:szCs w:val="20"/>
        </w:rPr>
        <w:t xml:space="preserve"> [Accessed 4</w:t>
      </w:r>
      <w:r w:rsidR="004B6E91" w:rsidRPr="005E0CFF">
        <w:rPr>
          <w:rFonts w:ascii="Arial" w:hAnsi="Arial" w:cs="Arial"/>
          <w:sz w:val="20"/>
          <w:szCs w:val="20"/>
          <w:vertAlign w:val="superscript"/>
        </w:rPr>
        <w:t>th</w:t>
      </w:r>
      <w:r w:rsidR="004B6E91" w:rsidRPr="005E0CFF">
        <w:rPr>
          <w:rFonts w:ascii="Arial" w:hAnsi="Arial" w:cs="Arial"/>
          <w:sz w:val="20"/>
          <w:szCs w:val="20"/>
        </w:rPr>
        <w:t xml:space="preserve"> July 2024]</w:t>
      </w:r>
    </w:p>
    <w:p w14:paraId="18224696" w14:textId="5F0B1033" w:rsidR="005F657C" w:rsidRPr="005E0CFF" w:rsidRDefault="00626F03">
      <w:pPr>
        <w:rPr>
          <w:rFonts w:ascii="Arial" w:hAnsi="Arial" w:cs="Arial"/>
          <w:sz w:val="20"/>
          <w:szCs w:val="20"/>
        </w:rPr>
      </w:pPr>
      <w:r w:rsidRPr="005E0CFF">
        <w:rPr>
          <w:rFonts w:ascii="Arial" w:hAnsi="Arial" w:cs="Arial"/>
          <w:sz w:val="20"/>
          <w:szCs w:val="20"/>
        </w:rPr>
        <w:t xml:space="preserve">NSPCC (2022/23) Barriers </w:t>
      </w:r>
      <w:r w:rsidR="004478E9" w:rsidRPr="005E0CFF">
        <w:rPr>
          <w:rFonts w:ascii="Arial" w:hAnsi="Arial" w:cs="Arial"/>
          <w:sz w:val="20"/>
          <w:szCs w:val="20"/>
        </w:rPr>
        <w:t>for professionals to report abuse and neglect</w:t>
      </w:r>
      <w:r w:rsidR="007B4E10" w:rsidRPr="005E0CFF">
        <w:rPr>
          <w:rFonts w:ascii="Arial" w:hAnsi="Arial" w:cs="Arial"/>
          <w:sz w:val="20"/>
          <w:szCs w:val="20"/>
        </w:rPr>
        <w:t xml:space="preserve">. Available at: </w:t>
      </w:r>
      <w:hyperlink r:id="rId18" w:history="1">
        <w:r w:rsidR="007B4E10" w:rsidRPr="005E0CFF">
          <w:rPr>
            <w:rStyle w:val="Hyperlink"/>
            <w:rFonts w:ascii="Arial" w:hAnsi="Arial" w:cs="Arial"/>
            <w:color w:val="auto"/>
            <w:sz w:val="20"/>
            <w:szCs w:val="20"/>
          </w:rPr>
          <w:t>Barriers for professionals to reporting abuse and neglect: Helplines insight briefing | NSPCC Learning</w:t>
        </w:r>
      </w:hyperlink>
      <w:r w:rsidR="007B4E10" w:rsidRPr="005E0CFF">
        <w:rPr>
          <w:rFonts w:ascii="Arial" w:hAnsi="Arial" w:cs="Arial"/>
          <w:sz w:val="20"/>
          <w:szCs w:val="20"/>
        </w:rPr>
        <w:t xml:space="preserve"> [Accessed 4</w:t>
      </w:r>
      <w:r w:rsidR="007B4E10" w:rsidRPr="005E0CFF">
        <w:rPr>
          <w:rFonts w:ascii="Arial" w:hAnsi="Arial" w:cs="Arial"/>
          <w:sz w:val="20"/>
          <w:szCs w:val="20"/>
          <w:vertAlign w:val="superscript"/>
        </w:rPr>
        <w:t>th</w:t>
      </w:r>
      <w:r w:rsidR="007B4E10" w:rsidRPr="005E0CFF">
        <w:rPr>
          <w:rFonts w:ascii="Arial" w:hAnsi="Arial" w:cs="Arial"/>
          <w:sz w:val="20"/>
          <w:szCs w:val="20"/>
        </w:rPr>
        <w:t xml:space="preserve"> July 2024]</w:t>
      </w:r>
    </w:p>
    <w:p w14:paraId="5D500B3D" w14:textId="77777777" w:rsidR="005F657C" w:rsidRPr="005E0CFF" w:rsidRDefault="005F657C" w:rsidP="005F657C">
      <w:pPr>
        <w:rPr>
          <w:rFonts w:ascii="Arial" w:hAnsi="Arial" w:cs="Arial"/>
          <w:sz w:val="20"/>
          <w:szCs w:val="20"/>
        </w:rPr>
      </w:pPr>
      <w:r w:rsidRPr="005E0CFF">
        <w:rPr>
          <w:rFonts w:ascii="Arial" w:hAnsi="Arial" w:cs="Arial"/>
          <w:sz w:val="20"/>
          <w:szCs w:val="20"/>
        </w:rPr>
        <w:t xml:space="preserve">Ofsted Safeguarding Policy, (2021). Available at: </w:t>
      </w:r>
      <w:hyperlink r:id="rId19" w:history="1">
        <w:r w:rsidRPr="005E0CFF">
          <w:rPr>
            <w:rStyle w:val="Hyperlink"/>
            <w:rFonts w:ascii="Arial" w:hAnsi="Arial" w:cs="Arial"/>
            <w:color w:val="auto"/>
            <w:sz w:val="20"/>
            <w:szCs w:val="20"/>
          </w:rPr>
          <w:t>Ofsted safeguarding policy - GOV.UK (www.gov.uk)</w:t>
        </w:r>
      </w:hyperlink>
      <w:r w:rsidRPr="005E0CFF">
        <w:rPr>
          <w:rFonts w:ascii="Arial" w:hAnsi="Arial" w:cs="Arial"/>
          <w:sz w:val="20"/>
          <w:szCs w:val="20"/>
        </w:rPr>
        <w:t xml:space="preserve"> [Accessed 4</w:t>
      </w:r>
      <w:r w:rsidRPr="005E0CFF">
        <w:rPr>
          <w:rFonts w:ascii="Arial" w:hAnsi="Arial" w:cs="Arial"/>
          <w:sz w:val="20"/>
          <w:szCs w:val="20"/>
          <w:vertAlign w:val="superscript"/>
        </w:rPr>
        <w:t>th</w:t>
      </w:r>
      <w:r w:rsidRPr="005E0CFF">
        <w:rPr>
          <w:rFonts w:ascii="Arial" w:hAnsi="Arial" w:cs="Arial"/>
          <w:sz w:val="20"/>
          <w:szCs w:val="20"/>
        </w:rPr>
        <w:t xml:space="preserve"> July 2024].</w:t>
      </w:r>
    </w:p>
    <w:p w14:paraId="1CE01F4E" w14:textId="707944AF" w:rsidR="00BD6224" w:rsidRPr="005E0CFF" w:rsidRDefault="00BD6224">
      <w:pPr>
        <w:rPr>
          <w:rFonts w:ascii="Arial" w:hAnsi="Arial" w:cs="Arial"/>
          <w:sz w:val="20"/>
          <w:szCs w:val="20"/>
        </w:rPr>
      </w:pPr>
      <w:r w:rsidRPr="005E0CFF">
        <w:rPr>
          <w:rFonts w:ascii="Arial" w:hAnsi="Arial" w:cs="Arial"/>
          <w:sz w:val="20"/>
          <w:szCs w:val="20"/>
        </w:rPr>
        <w:t xml:space="preserve">Safeguarding Wales </w:t>
      </w:r>
      <w:r w:rsidR="00837EEF" w:rsidRPr="005E0CFF">
        <w:rPr>
          <w:rFonts w:ascii="Arial" w:hAnsi="Arial" w:cs="Arial"/>
          <w:sz w:val="20"/>
          <w:szCs w:val="20"/>
        </w:rPr>
        <w:t>(</w:t>
      </w:r>
      <w:r w:rsidR="008C2367" w:rsidRPr="005E0CFF">
        <w:rPr>
          <w:rFonts w:ascii="Arial" w:hAnsi="Arial" w:cs="Arial"/>
          <w:sz w:val="20"/>
          <w:szCs w:val="20"/>
        </w:rPr>
        <w:t>2024</w:t>
      </w:r>
      <w:r w:rsidR="00837EEF" w:rsidRPr="005E0CFF">
        <w:rPr>
          <w:rFonts w:ascii="Arial" w:hAnsi="Arial" w:cs="Arial"/>
          <w:sz w:val="20"/>
          <w:szCs w:val="20"/>
        </w:rPr>
        <w:t>)</w:t>
      </w:r>
      <w:r w:rsidR="008C2367" w:rsidRPr="005E0CFF">
        <w:rPr>
          <w:rFonts w:ascii="Arial" w:hAnsi="Arial" w:cs="Arial"/>
          <w:sz w:val="20"/>
          <w:szCs w:val="20"/>
        </w:rPr>
        <w:t xml:space="preserve">, Section 2. Reporting Concerns. Available at: </w:t>
      </w:r>
      <w:hyperlink r:id="rId20" w:history="1">
        <w:r w:rsidR="00634BA6" w:rsidRPr="005E0CFF">
          <w:rPr>
            <w:rStyle w:val="Hyperlink"/>
            <w:rFonts w:ascii="Arial" w:hAnsi="Arial" w:cs="Arial"/>
            <w:color w:val="auto"/>
            <w:sz w:val="20"/>
            <w:szCs w:val="20"/>
          </w:rPr>
          <w:t>Safeguarding Wales</w:t>
        </w:r>
      </w:hyperlink>
      <w:r w:rsidR="00634BA6" w:rsidRPr="005E0CFF">
        <w:rPr>
          <w:rFonts w:ascii="Arial" w:hAnsi="Arial" w:cs="Arial"/>
          <w:sz w:val="20"/>
          <w:szCs w:val="20"/>
        </w:rPr>
        <w:t xml:space="preserve"> [Accessed July 4</w:t>
      </w:r>
      <w:r w:rsidR="00634BA6" w:rsidRPr="005E0CFF">
        <w:rPr>
          <w:rFonts w:ascii="Arial" w:hAnsi="Arial" w:cs="Arial"/>
          <w:sz w:val="20"/>
          <w:szCs w:val="20"/>
          <w:vertAlign w:val="superscript"/>
        </w:rPr>
        <w:t>th</w:t>
      </w:r>
      <w:r w:rsidR="008150FE" w:rsidRPr="005E0CFF">
        <w:rPr>
          <w:rFonts w:ascii="Arial" w:hAnsi="Arial" w:cs="Arial"/>
          <w:sz w:val="20"/>
          <w:szCs w:val="20"/>
        </w:rPr>
        <w:t>, 2024</w:t>
      </w:r>
      <w:r w:rsidR="00634BA6" w:rsidRPr="005E0CFF">
        <w:rPr>
          <w:rFonts w:ascii="Arial" w:hAnsi="Arial" w:cs="Arial"/>
          <w:sz w:val="20"/>
          <w:szCs w:val="20"/>
        </w:rPr>
        <w:t>]</w:t>
      </w:r>
    </w:p>
    <w:p w14:paraId="6150AB13" w14:textId="4481F3B3" w:rsidR="005B0EC5" w:rsidRPr="005E0CFF" w:rsidRDefault="005B0EC5">
      <w:pPr>
        <w:rPr>
          <w:rFonts w:ascii="Arial" w:hAnsi="Arial" w:cs="Arial"/>
          <w:sz w:val="20"/>
          <w:szCs w:val="20"/>
        </w:rPr>
      </w:pPr>
      <w:r w:rsidRPr="005E0CFF">
        <w:rPr>
          <w:rFonts w:ascii="Arial" w:hAnsi="Arial" w:cs="Arial"/>
          <w:sz w:val="20"/>
          <w:szCs w:val="20"/>
        </w:rPr>
        <w:t xml:space="preserve">Social Services and Wellbeing Act (Wales) 2014, </w:t>
      </w:r>
      <w:r w:rsidR="00BD27DD" w:rsidRPr="005E0CFF">
        <w:rPr>
          <w:rFonts w:ascii="Arial" w:hAnsi="Arial" w:cs="Arial"/>
          <w:sz w:val="20"/>
          <w:szCs w:val="20"/>
        </w:rPr>
        <w:t xml:space="preserve">part 7 Safeguarding. Available at: </w:t>
      </w:r>
      <w:hyperlink r:id="rId21" w:history="1">
        <w:r w:rsidR="000E38D0" w:rsidRPr="005E0CFF">
          <w:rPr>
            <w:rStyle w:val="Hyperlink"/>
            <w:rFonts w:ascii="Arial" w:hAnsi="Arial" w:cs="Arial"/>
            <w:color w:val="auto"/>
            <w:sz w:val="20"/>
            <w:szCs w:val="20"/>
          </w:rPr>
          <w:t>Social Services and Well-being (Wales) Act 2014 (legislation.gov.uk</w:t>
        </w:r>
        <w:r w:rsidR="000E38D0" w:rsidRPr="005E0CFF">
          <w:rPr>
            <w:rStyle w:val="Hyperlink"/>
            <w:rFonts w:ascii="Arial" w:hAnsi="Arial" w:cs="Arial"/>
            <w:color w:val="auto"/>
            <w:sz w:val="20"/>
            <w:szCs w:val="20"/>
            <w:u w:val="none"/>
          </w:rPr>
          <w:t>)</w:t>
        </w:r>
      </w:hyperlink>
      <w:r w:rsidR="000E38D0" w:rsidRPr="005E0CFF">
        <w:rPr>
          <w:rFonts w:ascii="Arial" w:hAnsi="Arial" w:cs="Arial"/>
          <w:sz w:val="20"/>
          <w:szCs w:val="20"/>
        </w:rPr>
        <w:t xml:space="preserve"> [Accessed 4</w:t>
      </w:r>
      <w:r w:rsidR="000E38D0" w:rsidRPr="005E0CFF">
        <w:rPr>
          <w:rFonts w:ascii="Arial" w:hAnsi="Arial" w:cs="Arial"/>
          <w:sz w:val="20"/>
          <w:szCs w:val="20"/>
          <w:vertAlign w:val="superscript"/>
        </w:rPr>
        <w:t>th</w:t>
      </w:r>
      <w:r w:rsidR="000E38D0" w:rsidRPr="005E0CFF">
        <w:rPr>
          <w:rFonts w:ascii="Arial" w:hAnsi="Arial" w:cs="Arial"/>
          <w:sz w:val="20"/>
          <w:szCs w:val="20"/>
        </w:rPr>
        <w:t xml:space="preserve"> July 2024].</w:t>
      </w:r>
    </w:p>
    <w:p w14:paraId="5AF7D274" w14:textId="486EECF9" w:rsidR="002D4248" w:rsidRPr="005E0CFF" w:rsidRDefault="002D4248">
      <w:pPr>
        <w:rPr>
          <w:rFonts w:ascii="Arial" w:hAnsi="Arial" w:cs="Arial"/>
          <w:sz w:val="20"/>
          <w:szCs w:val="20"/>
        </w:rPr>
      </w:pPr>
      <w:r w:rsidRPr="005E0CFF">
        <w:rPr>
          <w:rFonts w:ascii="Arial" w:hAnsi="Arial" w:cs="Arial"/>
          <w:sz w:val="20"/>
          <w:szCs w:val="20"/>
        </w:rPr>
        <w:t xml:space="preserve">The Data </w:t>
      </w:r>
      <w:r w:rsidR="00BD456C" w:rsidRPr="005E0CFF">
        <w:rPr>
          <w:rFonts w:ascii="Arial" w:hAnsi="Arial" w:cs="Arial"/>
          <w:sz w:val="20"/>
          <w:szCs w:val="20"/>
        </w:rPr>
        <w:t>Protection</w:t>
      </w:r>
      <w:r w:rsidRPr="005E0CFF">
        <w:rPr>
          <w:rFonts w:ascii="Arial" w:hAnsi="Arial" w:cs="Arial"/>
          <w:sz w:val="20"/>
          <w:szCs w:val="20"/>
        </w:rPr>
        <w:t xml:space="preserve"> Act (2018)</w:t>
      </w:r>
      <w:r w:rsidR="00BD456C" w:rsidRPr="005E0CFF">
        <w:rPr>
          <w:rFonts w:ascii="Arial" w:hAnsi="Arial" w:cs="Arial"/>
          <w:sz w:val="20"/>
          <w:szCs w:val="20"/>
        </w:rPr>
        <w:t xml:space="preserve"> Available at: </w:t>
      </w:r>
      <w:hyperlink r:id="rId22" w:history="1">
        <w:r w:rsidR="00837EEF" w:rsidRPr="005E0CFF">
          <w:rPr>
            <w:rStyle w:val="Hyperlink"/>
            <w:rFonts w:ascii="Arial" w:hAnsi="Arial" w:cs="Arial"/>
            <w:color w:val="auto"/>
            <w:sz w:val="20"/>
            <w:szCs w:val="20"/>
          </w:rPr>
          <w:t>Data protection: The Data Protection Act - GOV.UK (www.gov.uk)</w:t>
        </w:r>
      </w:hyperlink>
      <w:r w:rsidR="00837EEF" w:rsidRPr="005E0CFF">
        <w:rPr>
          <w:rFonts w:ascii="Arial" w:hAnsi="Arial" w:cs="Arial"/>
          <w:sz w:val="20"/>
          <w:szCs w:val="20"/>
        </w:rPr>
        <w:t xml:space="preserve"> [Accessed 4</w:t>
      </w:r>
      <w:r w:rsidR="00837EEF" w:rsidRPr="005E0CFF">
        <w:rPr>
          <w:rFonts w:ascii="Arial" w:hAnsi="Arial" w:cs="Arial"/>
          <w:sz w:val="20"/>
          <w:szCs w:val="20"/>
          <w:vertAlign w:val="superscript"/>
        </w:rPr>
        <w:t>th</w:t>
      </w:r>
      <w:r w:rsidR="00837EEF" w:rsidRPr="005E0CFF">
        <w:rPr>
          <w:rFonts w:ascii="Arial" w:hAnsi="Arial" w:cs="Arial"/>
          <w:sz w:val="20"/>
          <w:szCs w:val="20"/>
        </w:rPr>
        <w:t xml:space="preserve"> July 2024]</w:t>
      </w:r>
      <w:r w:rsidR="000E38D0" w:rsidRPr="005E0CFF">
        <w:rPr>
          <w:rFonts w:ascii="Arial" w:hAnsi="Arial" w:cs="Arial"/>
          <w:sz w:val="20"/>
          <w:szCs w:val="20"/>
        </w:rPr>
        <w:t>.</w:t>
      </w:r>
    </w:p>
    <w:p w14:paraId="69FDC5ED" w14:textId="34E8D6FE" w:rsidR="003826E5" w:rsidRPr="005E0CFF" w:rsidRDefault="003B50C2">
      <w:pPr>
        <w:rPr>
          <w:rFonts w:ascii="Arial" w:hAnsi="Arial" w:cs="Arial"/>
          <w:sz w:val="20"/>
          <w:szCs w:val="20"/>
        </w:rPr>
      </w:pPr>
      <w:r w:rsidRPr="005E0CFF">
        <w:rPr>
          <w:rFonts w:ascii="Arial" w:hAnsi="Arial" w:cs="Arial"/>
          <w:sz w:val="20"/>
          <w:szCs w:val="20"/>
        </w:rPr>
        <w:t xml:space="preserve">UNCRC </w:t>
      </w:r>
      <w:r w:rsidRPr="005E0CFF">
        <w:rPr>
          <w:rFonts w:ascii="Arial" w:hAnsi="Arial" w:cs="Arial"/>
          <w:i/>
          <w:iCs/>
          <w:sz w:val="20"/>
          <w:szCs w:val="20"/>
        </w:rPr>
        <w:t xml:space="preserve">A Childs </w:t>
      </w:r>
      <w:r w:rsidR="00DF60B9" w:rsidRPr="005E0CFF">
        <w:rPr>
          <w:rFonts w:ascii="Arial" w:hAnsi="Arial" w:cs="Arial"/>
          <w:i/>
          <w:iCs/>
          <w:sz w:val="20"/>
          <w:szCs w:val="20"/>
        </w:rPr>
        <w:t>Rights-Based Approach</w:t>
      </w:r>
      <w:r w:rsidR="00DF60B9" w:rsidRPr="005E0CFF">
        <w:rPr>
          <w:rFonts w:ascii="Arial" w:hAnsi="Arial" w:cs="Arial"/>
          <w:sz w:val="20"/>
          <w:szCs w:val="20"/>
        </w:rPr>
        <w:t>. Available at:</w:t>
      </w:r>
      <w:r w:rsidR="00E143D9" w:rsidRPr="005E0CFF">
        <w:rPr>
          <w:rFonts w:ascii="Arial" w:hAnsi="Arial" w:cs="Arial"/>
          <w:sz w:val="20"/>
          <w:szCs w:val="20"/>
        </w:rPr>
        <w:t xml:space="preserve"> </w:t>
      </w:r>
      <w:hyperlink r:id="rId23" w:history="1">
        <w:r w:rsidR="00E143D9" w:rsidRPr="005E0CFF">
          <w:rPr>
            <w:rStyle w:val="Hyperlink"/>
            <w:rFonts w:ascii="Arial" w:hAnsi="Arial" w:cs="Arial"/>
            <w:color w:val="auto"/>
            <w:sz w:val="20"/>
            <w:szCs w:val="20"/>
          </w:rPr>
          <w:t xml:space="preserve">A child rights-based approach - Child Friendly Cities &amp; </w:t>
        </w:r>
        <w:r w:rsidR="007D721A" w:rsidRPr="005E0CFF">
          <w:rPr>
            <w:rStyle w:val="Hyperlink"/>
            <w:rFonts w:ascii="Arial" w:hAnsi="Arial" w:cs="Arial"/>
            <w:color w:val="auto"/>
            <w:sz w:val="20"/>
            <w:szCs w:val="20"/>
          </w:rPr>
          <w:t>Communities</w:t>
        </w:r>
        <w:r w:rsidR="00E143D9" w:rsidRPr="005E0CFF">
          <w:rPr>
            <w:rStyle w:val="Hyperlink"/>
            <w:rFonts w:ascii="Arial" w:hAnsi="Arial" w:cs="Arial"/>
            <w:color w:val="auto"/>
            <w:sz w:val="20"/>
            <w:szCs w:val="20"/>
          </w:rPr>
          <w:t xml:space="preserve"> (unicef.org.uk)</w:t>
        </w:r>
      </w:hyperlink>
      <w:r w:rsidR="00E143D9" w:rsidRPr="005E0CFF">
        <w:rPr>
          <w:rFonts w:ascii="Arial" w:hAnsi="Arial" w:cs="Arial"/>
          <w:sz w:val="20"/>
          <w:szCs w:val="20"/>
        </w:rPr>
        <w:t xml:space="preserve"> [Accessed 4</w:t>
      </w:r>
      <w:r w:rsidR="00E143D9" w:rsidRPr="005E0CFF">
        <w:rPr>
          <w:rFonts w:ascii="Arial" w:hAnsi="Arial" w:cs="Arial"/>
          <w:sz w:val="20"/>
          <w:szCs w:val="20"/>
          <w:vertAlign w:val="superscript"/>
        </w:rPr>
        <w:t>th</w:t>
      </w:r>
      <w:r w:rsidR="00E143D9" w:rsidRPr="005E0CFF">
        <w:rPr>
          <w:rFonts w:ascii="Arial" w:hAnsi="Arial" w:cs="Arial"/>
          <w:sz w:val="20"/>
          <w:szCs w:val="20"/>
        </w:rPr>
        <w:t xml:space="preserve"> July 2024]</w:t>
      </w:r>
    </w:p>
    <w:p w14:paraId="0B1EC85E" w14:textId="15033788" w:rsidR="00056E9D" w:rsidRPr="005E0CFF" w:rsidRDefault="00056E9D">
      <w:pPr>
        <w:rPr>
          <w:rFonts w:ascii="Arial" w:hAnsi="Arial" w:cs="Arial"/>
          <w:sz w:val="20"/>
          <w:szCs w:val="20"/>
        </w:rPr>
      </w:pPr>
      <w:r w:rsidRPr="005E0CFF">
        <w:rPr>
          <w:rFonts w:ascii="Arial" w:hAnsi="Arial" w:cs="Arial"/>
          <w:sz w:val="20"/>
          <w:szCs w:val="20"/>
        </w:rPr>
        <w:lastRenderedPageBreak/>
        <w:t xml:space="preserve">Working Together to Safeguard Children policy (2023) Available at: </w:t>
      </w:r>
      <w:hyperlink r:id="rId24" w:history="1">
        <w:r w:rsidR="008150FE" w:rsidRPr="005E0CFF">
          <w:rPr>
            <w:rStyle w:val="Hyperlink"/>
            <w:rFonts w:ascii="Arial" w:hAnsi="Arial" w:cs="Arial"/>
            <w:color w:val="auto"/>
            <w:sz w:val="20"/>
            <w:szCs w:val="20"/>
          </w:rPr>
          <w:t>Working together to safeguard children - GOV.UK (www.gov.uk)</w:t>
        </w:r>
      </w:hyperlink>
      <w:r w:rsidR="008150FE" w:rsidRPr="005E0CFF">
        <w:rPr>
          <w:rFonts w:ascii="Arial" w:hAnsi="Arial" w:cs="Arial"/>
          <w:sz w:val="20"/>
          <w:szCs w:val="20"/>
        </w:rPr>
        <w:t xml:space="preserve"> [Accessed 4</w:t>
      </w:r>
      <w:r w:rsidR="008150FE" w:rsidRPr="005E0CFF">
        <w:rPr>
          <w:rFonts w:ascii="Arial" w:hAnsi="Arial" w:cs="Arial"/>
          <w:sz w:val="20"/>
          <w:szCs w:val="20"/>
          <w:vertAlign w:val="superscript"/>
        </w:rPr>
        <w:t>th</w:t>
      </w:r>
      <w:r w:rsidR="008150FE" w:rsidRPr="005E0CFF">
        <w:rPr>
          <w:rFonts w:ascii="Arial" w:hAnsi="Arial" w:cs="Arial"/>
          <w:sz w:val="20"/>
          <w:szCs w:val="20"/>
        </w:rPr>
        <w:t xml:space="preserve"> July 2024].</w:t>
      </w:r>
    </w:p>
    <w:p w14:paraId="2B329EF0" w14:textId="4E9E9DB0" w:rsidR="002C006D" w:rsidRPr="002C006D" w:rsidRDefault="002C006D" w:rsidP="00EE1C8A">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7AE062B" w14:textId="77777777" w:rsidR="002C006D" w:rsidRPr="007415E2" w:rsidRDefault="002C006D">
      <w:pPr>
        <w:rPr>
          <w:rFonts w:ascii="Arial" w:hAnsi="Arial" w:cs="Arial"/>
          <w:sz w:val="24"/>
          <w:szCs w:val="24"/>
        </w:rPr>
      </w:pPr>
    </w:p>
    <w:sectPr w:rsidR="002C006D" w:rsidRPr="007415E2">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F2B74" w14:textId="77777777" w:rsidR="000B56CC" w:rsidRDefault="000B56CC" w:rsidP="00CB4E00">
      <w:pPr>
        <w:spacing w:after="0" w:line="240" w:lineRule="auto"/>
      </w:pPr>
      <w:r>
        <w:separator/>
      </w:r>
    </w:p>
  </w:endnote>
  <w:endnote w:type="continuationSeparator" w:id="0">
    <w:p w14:paraId="0C598E1F" w14:textId="77777777" w:rsidR="000B56CC" w:rsidRDefault="000B56CC" w:rsidP="00CB4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CC047" w14:textId="77777777" w:rsidR="000B56CC" w:rsidRDefault="000B56CC" w:rsidP="00CB4E00">
      <w:pPr>
        <w:spacing w:after="0" w:line="240" w:lineRule="auto"/>
      </w:pPr>
      <w:r>
        <w:separator/>
      </w:r>
    </w:p>
  </w:footnote>
  <w:footnote w:type="continuationSeparator" w:id="0">
    <w:p w14:paraId="0EC8A2E5" w14:textId="77777777" w:rsidR="000B56CC" w:rsidRDefault="000B56CC" w:rsidP="00CB4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B" w14:textId="19D009BF" w:rsidR="00CB4E00" w:rsidRDefault="009F60AF">
    <w:pPr>
      <w:pStyle w:val="Header"/>
    </w:pPr>
    <w:r>
      <w:t xml:space="preserve">ECEY5011                                            Word </w:t>
    </w:r>
    <w:r w:rsidR="000C6FAA">
      <w:t>Count 2172</w:t>
    </w:r>
    <w:r>
      <w:t xml:space="preserve">  </w:t>
    </w:r>
    <w:r w:rsidR="001D26A9">
      <w:t xml:space="preserve">                                        </w:t>
    </w:r>
    <w:r w:rsidR="00267184">
      <w:t xml:space="preserve">                               095</w:t>
    </w:r>
    <w:r w:rsidR="000C6FAA">
      <w:t>2338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55127"/>
    <w:multiLevelType w:val="multilevel"/>
    <w:tmpl w:val="185E1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81A3D"/>
    <w:multiLevelType w:val="multilevel"/>
    <w:tmpl w:val="812A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85BFF"/>
    <w:multiLevelType w:val="multilevel"/>
    <w:tmpl w:val="3742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10476"/>
    <w:multiLevelType w:val="multilevel"/>
    <w:tmpl w:val="83E0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A23DB"/>
    <w:multiLevelType w:val="multilevel"/>
    <w:tmpl w:val="5EF2F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CA39C2"/>
    <w:multiLevelType w:val="multilevel"/>
    <w:tmpl w:val="22D0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04AFC"/>
    <w:multiLevelType w:val="multilevel"/>
    <w:tmpl w:val="CAA8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6A7E70"/>
    <w:multiLevelType w:val="multilevel"/>
    <w:tmpl w:val="AE3A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BA47AE"/>
    <w:multiLevelType w:val="multilevel"/>
    <w:tmpl w:val="526C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2537802">
    <w:abstractNumId w:val="6"/>
  </w:num>
  <w:num w:numId="2" w16cid:durableId="1578442770">
    <w:abstractNumId w:val="1"/>
  </w:num>
  <w:num w:numId="3" w16cid:durableId="951984466">
    <w:abstractNumId w:val="0"/>
  </w:num>
  <w:num w:numId="4" w16cid:durableId="1165173045">
    <w:abstractNumId w:val="7"/>
  </w:num>
  <w:num w:numId="5" w16cid:durableId="1131903053">
    <w:abstractNumId w:val="4"/>
  </w:num>
  <w:num w:numId="6" w16cid:durableId="1711102216">
    <w:abstractNumId w:val="8"/>
  </w:num>
  <w:num w:numId="7" w16cid:durableId="1788814158">
    <w:abstractNumId w:val="5"/>
  </w:num>
  <w:num w:numId="8" w16cid:durableId="1133328511">
    <w:abstractNumId w:val="3"/>
  </w:num>
  <w:num w:numId="9" w16cid:durableId="17633803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7BF"/>
    <w:rsid w:val="000033D6"/>
    <w:rsid w:val="000037DE"/>
    <w:rsid w:val="00003F4E"/>
    <w:rsid w:val="00031DCA"/>
    <w:rsid w:val="00035309"/>
    <w:rsid w:val="00053B33"/>
    <w:rsid w:val="00056E9D"/>
    <w:rsid w:val="000639D3"/>
    <w:rsid w:val="00083383"/>
    <w:rsid w:val="000878ED"/>
    <w:rsid w:val="000B56CC"/>
    <w:rsid w:val="000C6FAA"/>
    <w:rsid w:val="000D3C57"/>
    <w:rsid w:val="000E38D0"/>
    <w:rsid w:val="000E62D2"/>
    <w:rsid w:val="000F0ED2"/>
    <w:rsid w:val="000F1EB3"/>
    <w:rsid w:val="001576D9"/>
    <w:rsid w:val="001A0BA2"/>
    <w:rsid w:val="001B5565"/>
    <w:rsid w:val="001B57FC"/>
    <w:rsid w:val="001D1B0A"/>
    <w:rsid w:val="001D26A9"/>
    <w:rsid w:val="00221694"/>
    <w:rsid w:val="00231800"/>
    <w:rsid w:val="00234184"/>
    <w:rsid w:val="00237396"/>
    <w:rsid w:val="00246F0B"/>
    <w:rsid w:val="00265DC6"/>
    <w:rsid w:val="00267184"/>
    <w:rsid w:val="002A02F7"/>
    <w:rsid w:val="002A717B"/>
    <w:rsid w:val="002C006D"/>
    <w:rsid w:val="002C38AA"/>
    <w:rsid w:val="002D08E0"/>
    <w:rsid w:val="002D4248"/>
    <w:rsid w:val="0031117B"/>
    <w:rsid w:val="00351A4F"/>
    <w:rsid w:val="00351FAC"/>
    <w:rsid w:val="00366815"/>
    <w:rsid w:val="003826E5"/>
    <w:rsid w:val="003A163E"/>
    <w:rsid w:val="003B50C2"/>
    <w:rsid w:val="004016FB"/>
    <w:rsid w:val="004138FB"/>
    <w:rsid w:val="00414312"/>
    <w:rsid w:val="0042486B"/>
    <w:rsid w:val="00433B54"/>
    <w:rsid w:val="004478E9"/>
    <w:rsid w:val="00495A78"/>
    <w:rsid w:val="004A7233"/>
    <w:rsid w:val="004B5DEB"/>
    <w:rsid w:val="004B6E91"/>
    <w:rsid w:val="004E77C9"/>
    <w:rsid w:val="00520DF2"/>
    <w:rsid w:val="0052749A"/>
    <w:rsid w:val="005376BF"/>
    <w:rsid w:val="00537976"/>
    <w:rsid w:val="00547358"/>
    <w:rsid w:val="00564451"/>
    <w:rsid w:val="00590AE0"/>
    <w:rsid w:val="005B0EC5"/>
    <w:rsid w:val="005B17BF"/>
    <w:rsid w:val="005B25CB"/>
    <w:rsid w:val="005B639E"/>
    <w:rsid w:val="005D7C2D"/>
    <w:rsid w:val="005E0CFF"/>
    <w:rsid w:val="005E2ADC"/>
    <w:rsid w:val="005E40DF"/>
    <w:rsid w:val="005F4F7D"/>
    <w:rsid w:val="005F657C"/>
    <w:rsid w:val="00610B31"/>
    <w:rsid w:val="00616299"/>
    <w:rsid w:val="00625C80"/>
    <w:rsid w:val="00626F03"/>
    <w:rsid w:val="00634BA6"/>
    <w:rsid w:val="006609BB"/>
    <w:rsid w:val="00660BD5"/>
    <w:rsid w:val="00663D99"/>
    <w:rsid w:val="00684F99"/>
    <w:rsid w:val="006A1178"/>
    <w:rsid w:val="006B26BF"/>
    <w:rsid w:val="006B5E33"/>
    <w:rsid w:val="006C10FA"/>
    <w:rsid w:val="006C28F2"/>
    <w:rsid w:val="006C4032"/>
    <w:rsid w:val="006D2259"/>
    <w:rsid w:val="007415E2"/>
    <w:rsid w:val="00752825"/>
    <w:rsid w:val="00766CB3"/>
    <w:rsid w:val="007877B7"/>
    <w:rsid w:val="007A68A0"/>
    <w:rsid w:val="007A70BB"/>
    <w:rsid w:val="007B4E10"/>
    <w:rsid w:val="007C129E"/>
    <w:rsid w:val="007D5967"/>
    <w:rsid w:val="007D721A"/>
    <w:rsid w:val="007D7E0A"/>
    <w:rsid w:val="007E6C09"/>
    <w:rsid w:val="00805451"/>
    <w:rsid w:val="00805EAD"/>
    <w:rsid w:val="008150FE"/>
    <w:rsid w:val="00837EEF"/>
    <w:rsid w:val="008442F2"/>
    <w:rsid w:val="00875DAF"/>
    <w:rsid w:val="00896CFA"/>
    <w:rsid w:val="008C2367"/>
    <w:rsid w:val="008C4824"/>
    <w:rsid w:val="008C5841"/>
    <w:rsid w:val="00906B12"/>
    <w:rsid w:val="0091630F"/>
    <w:rsid w:val="00923AAD"/>
    <w:rsid w:val="0093007B"/>
    <w:rsid w:val="009803EE"/>
    <w:rsid w:val="0099121B"/>
    <w:rsid w:val="009B0330"/>
    <w:rsid w:val="009B35C8"/>
    <w:rsid w:val="009F60AF"/>
    <w:rsid w:val="00A052DD"/>
    <w:rsid w:val="00A11BA5"/>
    <w:rsid w:val="00A20507"/>
    <w:rsid w:val="00A4453A"/>
    <w:rsid w:val="00A73799"/>
    <w:rsid w:val="00A7640D"/>
    <w:rsid w:val="00AD317F"/>
    <w:rsid w:val="00AD5525"/>
    <w:rsid w:val="00AE3043"/>
    <w:rsid w:val="00AE4E1B"/>
    <w:rsid w:val="00AF409B"/>
    <w:rsid w:val="00B04A8F"/>
    <w:rsid w:val="00B31601"/>
    <w:rsid w:val="00B51E5B"/>
    <w:rsid w:val="00B65D68"/>
    <w:rsid w:val="00B9182D"/>
    <w:rsid w:val="00BB7C61"/>
    <w:rsid w:val="00BD27DD"/>
    <w:rsid w:val="00BD456C"/>
    <w:rsid w:val="00BD6224"/>
    <w:rsid w:val="00BE229A"/>
    <w:rsid w:val="00BF0F53"/>
    <w:rsid w:val="00BF1BF6"/>
    <w:rsid w:val="00C10697"/>
    <w:rsid w:val="00C22B35"/>
    <w:rsid w:val="00C32F23"/>
    <w:rsid w:val="00C92FBB"/>
    <w:rsid w:val="00C9675C"/>
    <w:rsid w:val="00CB4E00"/>
    <w:rsid w:val="00CC61FA"/>
    <w:rsid w:val="00CF6CCD"/>
    <w:rsid w:val="00D01B91"/>
    <w:rsid w:val="00D07B4C"/>
    <w:rsid w:val="00D10B0C"/>
    <w:rsid w:val="00D322FC"/>
    <w:rsid w:val="00D35432"/>
    <w:rsid w:val="00D60141"/>
    <w:rsid w:val="00D73FFE"/>
    <w:rsid w:val="00DA3199"/>
    <w:rsid w:val="00DA3947"/>
    <w:rsid w:val="00DC1F45"/>
    <w:rsid w:val="00DD1594"/>
    <w:rsid w:val="00DF145C"/>
    <w:rsid w:val="00DF60B9"/>
    <w:rsid w:val="00DF65CC"/>
    <w:rsid w:val="00E05A07"/>
    <w:rsid w:val="00E143D9"/>
    <w:rsid w:val="00E16D4A"/>
    <w:rsid w:val="00E235DF"/>
    <w:rsid w:val="00E37950"/>
    <w:rsid w:val="00E5791F"/>
    <w:rsid w:val="00E57DF5"/>
    <w:rsid w:val="00E66296"/>
    <w:rsid w:val="00E7153F"/>
    <w:rsid w:val="00E911FC"/>
    <w:rsid w:val="00EB201C"/>
    <w:rsid w:val="00EC05A6"/>
    <w:rsid w:val="00ED2683"/>
    <w:rsid w:val="00ED2C65"/>
    <w:rsid w:val="00EE1C8A"/>
    <w:rsid w:val="00EF0579"/>
    <w:rsid w:val="00F12FD0"/>
    <w:rsid w:val="00F42E0A"/>
    <w:rsid w:val="00F43076"/>
    <w:rsid w:val="00F446FB"/>
    <w:rsid w:val="00F45A75"/>
    <w:rsid w:val="00FA317D"/>
    <w:rsid w:val="00FE3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2E003"/>
  <w15:chartTrackingRefBased/>
  <w15:docId w15:val="{7AE6A227-CBB7-4AB6-9B2C-95DA21FF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1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7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1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1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7BF"/>
    <w:rPr>
      <w:rFonts w:eastAsiaTheme="majorEastAsia" w:cstheme="majorBidi"/>
      <w:color w:val="272727" w:themeColor="text1" w:themeTint="D8"/>
    </w:rPr>
  </w:style>
  <w:style w:type="paragraph" w:styleId="Title">
    <w:name w:val="Title"/>
    <w:basedOn w:val="Normal"/>
    <w:next w:val="Normal"/>
    <w:link w:val="TitleChar"/>
    <w:uiPriority w:val="10"/>
    <w:qFormat/>
    <w:rsid w:val="005B1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7BF"/>
    <w:pPr>
      <w:spacing w:before="160"/>
      <w:jc w:val="center"/>
    </w:pPr>
    <w:rPr>
      <w:i/>
      <w:iCs/>
      <w:color w:val="404040" w:themeColor="text1" w:themeTint="BF"/>
    </w:rPr>
  </w:style>
  <w:style w:type="character" w:customStyle="1" w:styleId="QuoteChar">
    <w:name w:val="Quote Char"/>
    <w:basedOn w:val="DefaultParagraphFont"/>
    <w:link w:val="Quote"/>
    <w:uiPriority w:val="29"/>
    <w:rsid w:val="005B17BF"/>
    <w:rPr>
      <w:i/>
      <w:iCs/>
      <w:color w:val="404040" w:themeColor="text1" w:themeTint="BF"/>
    </w:rPr>
  </w:style>
  <w:style w:type="paragraph" w:styleId="ListParagraph">
    <w:name w:val="List Paragraph"/>
    <w:basedOn w:val="Normal"/>
    <w:uiPriority w:val="34"/>
    <w:qFormat/>
    <w:rsid w:val="005B17BF"/>
    <w:pPr>
      <w:ind w:left="720"/>
      <w:contextualSpacing/>
    </w:pPr>
  </w:style>
  <w:style w:type="character" w:styleId="IntenseEmphasis">
    <w:name w:val="Intense Emphasis"/>
    <w:basedOn w:val="DefaultParagraphFont"/>
    <w:uiPriority w:val="21"/>
    <w:qFormat/>
    <w:rsid w:val="005B17BF"/>
    <w:rPr>
      <w:i/>
      <w:iCs/>
      <w:color w:val="0F4761" w:themeColor="accent1" w:themeShade="BF"/>
    </w:rPr>
  </w:style>
  <w:style w:type="paragraph" w:styleId="IntenseQuote">
    <w:name w:val="Intense Quote"/>
    <w:basedOn w:val="Normal"/>
    <w:next w:val="Normal"/>
    <w:link w:val="IntenseQuoteChar"/>
    <w:uiPriority w:val="30"/>
    <w:qFormat/>
    <w:rsid w:val="005B1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7BF"/>
    <w:rPr>
      <w:i/>
      <w:iCs/>
      <w:color w:val="0F4761" w:themeColor="accent1" w:themeShade="BF"/>
    </w:rPr>
  </w:style>
  <w:style w:type="character" w:styleId="IntenseReference">
    <w:name w:val="Intense Reference"/>
    <w:basedOn w:val="DefaultParagraphFont"/>
    <w:uiPriority w:val="32"/>
    <w:qFormat/>
    <w:rsid w:val="005B17BF"/>
    <w:rPr>
      <w:b/>
      <w:bCs/>
      <w:smallCaps/>
      <w:color w:val="0F4761" w:themeColor="accent1" w:themeShade="BF"/>
      <w:spacing w:val="5"/>
    </w:rPr>
  </w:style>
  <w:style w:type="paragraph" w:styleId="NormalWeb">
    <w:name w:val="Normal (Web)"/>
    <w:basedOn w:val="Normal"/>
    <w:uiPriority w:val="99"/>
    <w:unhideWhenUsed/>
    <w:rsid w:val="00EC05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083383"/>
    <w:rPr>
      <w:color w:val="0000FF"/>
      <w:u w:val="single"/>
    </w:rPr>
  </w:style>
  <w:style w:type="character" w:styleId="Emphasis">
    <w:name w:val="Emphasis"/>
    <w:basedOn w:val="DefaultParagraphFont"/>
    <w:uiPriority w:val="20"/>
    <w:qFormat/>
    <w:rsid w:val="00590AE0"/>
    <w:rPr>
      <w:i/>
      <w:iCs/>
    </w:rPr>
  </w:style>
  <w:style w:type="character" w:styleId="Strong">
    <w:name w:val="Strong"/>
    <w:basedOn w:val="DefaultParagraphFont"/>
    <w:uiPriority w:val="22"/>
    <w:qFormat/>
    <w:rsid w:val="00875DAF"/>
    <w:rPr>
      <w:b/>
      <w:bCs/>
    </w:rPr>
  </w:style>
  <w:style w:type="paragraph" w:styleId="Header">
    <w:name w:val="header"/>
    <w:basedOn w:val="Normal"/>
    <w:link w:val="HeaderChar"/>
    <w:uiPriority w:val="99"/>
    <w:unhideWhenUsed/>
    <w:rsid w:val="00CB4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E00"/>
  </w:style>
  <w:style w:type="paragraph" w:styleId="Footer">
    <w:name w:val="footer"/>
    <w:basedOn w:val="Normal"/>
    <w:link w:val="FooterChar"/>
    <w:uiPriority w:val="99"/>
    <w:unhideWhenUsed/>
    <w:rsid w:val="00CB4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695961">
      <w:bodyDiv w:val="1"/>
      <w:marLeft w:val="0"/>
      <w:marRight w:val="0"/>
      <w:marTop w:val="0"/>
      <w:marBottom w:val="0"/>
      <w:divBdr>
        <w:top w:val="none" w:sz="0" w:space="0" w:color="auto"/>
        <w:left w:val="none" w:sz="0" w:space="0" w:color="auto"/>
        <w:bottom w:val="none" w:sz="0" w:space="0" w:color="auto"/>
        <w:right w:val="none" w:sz="0" w:space="0" w:color="auto"/>
      </w:divBdr>
    </w:div>
    <w:div w:id="136723062">
      <w:bodyDiv w:val="1"/>
      <w:marLeft w:val="0"/>
      <w:marRight w:val="0"/>
      <w:marTop w:val="0"/>
      <w:marBottom w:val="0"/>
      <w:divBdr>
        <w:top w:val="none" w:sz="0" w:space="0" w:color="auto"/>
        <w:left w:val="none" w:sz="0" w:space="0" w:color="auto"/>
        <w:bottom w:val="none" w:sz="0" w:space="0" w:color="auto"/>
        <w:right w:val="none" w:sz="0" w:space="0" w:color="auto"/>
      </w:divBdr>
      <w:divsChild>
        <w:div w:id="480578738">
          <w:marLeft w:val="0"/>
          <w:marRight w:val="0"/>
          <w:marTop w:val="0"/>
          <w:marBottom w:val="0"/>
          <w:divBdr>
            <w:top w:val="none" w:sz="0" w:space="0" w:color="auto"/>
            <w:left w:val="none" w:sz="0" w:space="0" w:color="auto"/>
            <w:bottom w:val="none" w:sz="0" w:space="0" w:color="auto"/>
            <w:right w:val="none" w:sz="0" w:space="0" w:color="auto"/>
          </w:divBdr>
          <w:divsChild>
            <w:div w:id="664942770">
              <w:marLeft w:val="0"/>
              <w:marRight w:val="0"/>
              <w:marTop w:val="0"/>
              <w:marBottom w:val="0"/>
              <w:divBdr>
                <w:top w:val="none" w:sz="0" w:space="0" w:color="auto"/>
                <w:left w:val="none" w:sz="0" w:space="0" w:color="auto"/>
                <w:bottom w:val="none" w:sz="0" w:space="0" w:color="auto"/>
                <w:right w:val="none" w:sz="0" w:space="0" w:color="auto"/>
              </w:divBdr>
              <w:divsChild>
                <w:div w:id="25565770">
                  <w:marLeft w:val="0"/>
                  <w:marRight w:val="0"/>
                  <w:marTop w:val="0"/>
                  <w:marBottom w:val="0"/>
                  <w:divBdr>
                    <w:top w:val="none" w:sz="0" w:space="0" w:color="auto"/>
                    <w:left w:val="none" w:sz="0" w:space="0" w:color="auto"/>
                    <w:bottom w:val="none" w:sz="0" w:space="0" w:color="auto"/>
                    <w:right w:val="none" w:sz="0" w:space="0" w:color="auto"/>
                  </w:divBdr>
                  <w:divsChild>
                    <w:div w:id="407963228">
                      <w:marLeft w:val="0"/>
                      <w:marRight w:val="0"/>
                      <w:marTop w:val="0"/>
                      <w:marBottom w:val="0"/>
                      <w:divBdr>
                        <w:top w:val="none" w:sz="0" w:space="0" w:color="auto"/>
                        <w:left w:val="none" w:sz="0" w:space="0" w:color="auto"/>
                        <w:bottom w:val="none" w:sz="0" w:space="0" w:color="auto"/>
                        <w:right w:val="none" w:sz="0" w:space="0" w:color="auto"/>
                      </w:divBdr>
                      <w:divsChild>
                        <w:div w:id="1873108449">
                          <w:marLeft w:val="0"/>
                          <w:marRight w:val="0"/>
                          <w:marTop w:val="0"/>
                          <w:marBottom w:val="0"/>
                          <w:divBdr>
                            <w:top w:val="none" w:sz="0" w:space="0" w:color="auto"/>
                            <w:left w:val="none" w:sz="0" w:space="0" w:color="auto"/>
                            <w:bottom w:val="none" w:sz="0" w:space="0" w:color="auto"/>
                            <w:right w:val="none" w:sz="0" w:space="0" w:color="auto"/>
                          </w:divBdr>
                          <w:divsChild>
                            <w:div w:id="130223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25583">
      <w:bodyDiv w:val="1"/>
      <w:marLeft w:val="0"/>
      <w:marRight w:val="0"/>
      <w:marTop w:val="0"/>
      <w:marBottom w:val="0"/>
      <w:divBdr>
        <w:top w:val="none" w:sz="0" w:space="0" w:color="auto"/>
        <w:left w:val="none" w:sz="0" w:space="0" w:color="auto"/>
        <w:bottom w:val="none" w:sz="0" w:space="0" w:color="auto"/>
        <w:right w:val="none" w:sz="0" w:space="0" w:color="auto"/>
      </w:divBdr>
    </w:div>
    <w:div w:id="287320687">
      <w:bodyDiv w:val="1"/>
      <w:marLeft w:val="0"/>
      <w:marRight w:val="0"/>
      <w:marTop w:val="0"/>
      <w:marBottom w:val="0"/>
      <w:divBdr>
        <w:top w:val="none" w:sz="0" w:space="0" w:color="auto"/>
        <w:left w:val="none" w:sz="0" w:space="0" w:color="auto"/>
        <w:bottom w:val="none" w:sz="0" w:space="0" w:color="auto"/>
        <w:right w:val="none" w:sz="0" w:space="0" w:color="auto"/>
      </w:divBdr>
    </w:div>
    <w:div w:id="530924506">
      <w:bodyDiv w:val="1"/>
      <w:marLeft w:val="0"/>
      <w:marRight w:val="0"/>
      <w:marTop w:val="0"/>
      <w:marBottom w:val="0"/>
      <w:divBdr>
        <w:top w:val="none" w:sz="0" w:space="0" w:color="auto"/>
        <w:left w:val="none" w:sz="0" w:space="0" w:color="auto"/>
        <w:bottom w:val="none" w:sz="0" w:space="0" w:color="auto"/>
        <w:right w:val="none" w:sz="0" w:space="0" w:color="auto"/>
      </w:divBdr>
    </w:div>
    <w:div w:id="656811864">
      <w:bodyDiv w:val="1"/>
      <w:marLeft w:val="0"/>
      <w:marRight w:val="0"/>
      <w:marTop w:val="0"/>
      <w:marBottom w:val="0"/>
      <w:divBdr>
        <w:top w:val="none" w:sz="0" w:space="0" w:color="auto"/>
        <w:left w:val="none" w:sz="0" w:space="0" w:color="auto"/>
        <w:bottom w:val="none" w:sz="0" w:space="0" w:color="auto"/>
        <w:right w:val="none" w:sz="0" w:space="0" w:color="auto"/>
      </w:divBdr>
    </w:div>
    <w:div w:id="741178057">
      <w:bodyDiv w:val="1"/>
      <w:marLeft w:val="0"/>
      <w:marRight w:val="0"/>
      <w:marTop w:val="0"/>
      <w:marBottom w:val="0"/>
      <w:divBdr>
        <w:top w:val="none" w:sz="0" w:space="0" w:color="auto"/>
        <w:left w:val="none" w:sz="0" w:space="0" w:color="auto"/>
        <w:bottom w:val="none" w:sz="0" w:space="0" w:color="auto"/>
        <w:right w:val="none" w:sz="0" w:space="0" w:color="auto"/>
      </w:divBdr>
    </w:div>
    <w:div w:id="883516426">
      <w:bodyDiv w:val="1"/>
      <w:marLeft w:val="0"/>
      <w:marRight w:val="0"/>
      <w:marTop w:val="0"/>
      <w:marBottom w:val="0"/>
      <w:divBdr>
        <w:top w:val="none" w:sz="0" w:space="0" w:color="auto"/>
        <w:left w:val="none" w:sz="0" w:space="0" w:color="auto"/>
        <w:bottom w:val="none" w:sz="0" w:space="0" w:color="auto"/>
        <w:right w:val="none" w:sz="0" w:space="0" w:color="auto"/>
      </w:divBdr>
    </w:div>
    <w:div w:id="1077509581">
      <w:bodyDiv w:val="1"/>
      <w:marLeft w:val="0"/>
      <w:marRight w:val="0"/>
      <w:marTop w:val="0"/>
      <w:marBottom w:val="0"/>
      <w:divBdr>
        <w:top w:val="none" w:sz="0" w:space="0" w:color="auto"/>
        <w:left w:val="none" w:sz="0" w:space="0" w:color="auto"/>
        <w:bottom w:val="none" w:sz="0" w:space="0" w:color="auto"/>
        <w:right w:val="none" w:sz="0" w:space="0" w:color="auto"/>
      </w:divBdr>
    </w:div>
    <w:div w:id="1086809327">
      <w:bodyDiv w:val="1"/>
      <w:marLeft w:val="0"/>
      <w:marRight w:val="0"/>
      <w:marTop w:val="0"/>
      <w:marBottom w:val="0"/>
      <w:divBdr>
        <w:top w:val="none" w:sz="0" w:space="0" w:color="auto"/>
        <w:left w:val="none" w:sz="0" w:space="0" w:color="auto"/>
        <w:bottom w:val="none" w:sz="0" w:space="0" w:color="auto"/>
        <w:right w:val="none" w:sz="0" w:space="0" w:color="auto"/>
      </w:divBdr>
    </w:div>
    <w:div w:id="1264147284">
      <w:bodyDiv w:val="1"/>
      <w:marLeft w:val="0"/>
      <w:marRight w:val="0"/>
      <w:marTop w:val="0"/>
      <w:marBottom w:val="0"/>
      <w:divBdr>
        <w:top w:val="none" w:sz="0" w:space="0" w:color="auto"/>
        <w:left w:val="none" w:sz="0" w:space="0" w:color="auto"/>
        <w:bottom w:val="none" w:sz="0" w:space="0" w:color="auto"/>
        <w:right w:val="none" w:sz="0" w:space="0" w:color="auto"/>
      </w:divBdr>
    </w:div>
    <w:div w:id="1304507982">
      <w:bodyDiv w:val="1"/>
      <w:marLeft w:val="0"/>
      <w:marRight w:val="0"/>
      <w:marTop w:val="0"/>
      <w:marBottom w:val="0"/>
      <w:divBdr>
        <w:top w:val="none" w:sz="0" w:space="0" w:color="auto"/>
        <w:left w:val="none" w:sz="0" w:space="0" w:color="auto"/>
        <w:bottom w:val="none" w:sz="0" w:space="0" w:color="auto"/>
        <w:right w:val="none" w:sz="0" w:space="0" w:color="auto"/>
      </w:divBdr>
    </w:div>
    <w:div w:id="1683118601">
      <w:bodyDiv w:val="1"/>
      <w:marLeft w:val="0"/>
      <w:marRight w:val="0"/>
      <w:marTop w:val="0"/>
      <w:marBottom w:val="0"/>
      <w:divBdr>
        <w:top w:val="none" w:sz="0" w:space="0" w:color="auto"/>
        <w:left w:val="none" w:sz="0" w:space="0" w:color="auto"/>
        <w:bottom w:val="none" w:sz="0" w:space="0" w:color="auto"/>
        <w:right w:val="none" w:sz="0" w:space="0" w:color="auto"/>
      </w:divBdr>
      <w:divsChild>
        <w:div w:id="1068721901">
          <w:marLeft w:val="0"/>
          <w:marRight w:val="0"/>
          <w:marTop w:val="0"/>
          <w:marBottom w:val="0"/>
          <w:divBdr>
            <w:top w:val="none" w:sz="0" w:space="0" w:color="auto"/>
            <w:left w:val="none" w:sz="0" w:space="0" w:color="auto"/>
            <w:bottom w:val="none" w:sz="0" w:space="0" w:color="auto"/>
            <w:right w:val="none" w:sz="0" w:space="0" w:color="auto"/>
          </w:divBdr>
          <w:divsChild>
            <w:div w:id="1941982248">
              <w:marLeft w:val="0"/>
              <w:marRight w:val="0"/>
              <w:marTop w:val="0"/>
              <w:marBottom w:val="0"/>
              <w:divBdr>
                <w:top w:val="none" w:sz="0" w:space="0" w:color="auto"/>
                <w:left w:val="none" w:sz="0" w:space="0" w:color="auto"/>
                <w:bottom w:val="none" w:sz="0" w:space="0" w:color="auto"/>
                <w:right w:val="none" w:sz="0" w:space="0" w:color="auto"/>
              </w:divBdr>
              <w:divsChild>
                <w:div w:id="1088575634">
                  <w:marLeft w:val="0"/>
                  <w:marRight w:val="0"/>
                  <w:marTop w:val="0"/>
                  <w:marBottom w:val="0"/>
                  <w:divBdr>
                    <w:top w:val="none" w:sz="0" w:space="0" w:color="auto"/>
                    <w:left w:val="none" w:sz="0" w:space="0" w:color="auto"/>
                    <w:bottom w:val="none" w:sz="0" w:space="0" w:color="auto"/>
                    <w:right w:val="none" w:sz="0" w:space="0" w:color="auto"/>
                  </w:divBdr>
                  <w:divsChild>
                    <w:div w:id="195759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41745">
          <w:marLeft w:val="0"/>
          <w:marRight w:val="0"/>
          <w:marTop w:val="0"/>
          <w:marBottom w:val="0"/>
          <w:divBdr>
            <w:top w:val="none" w:sz="0" w:space="0" w:color="auto"/>
            <w:left w:val="none" w:sz="0" w:space="0" w:color="auto"/>
            <w:bottom w:val="none" w:sz="0" w:space="0" w:color="auto"/>
            <w:right w:val="none" w:sz="0" w:space="0" w:color="auto"/>
          </w:divBdr>
          <w:divsChild>
            <w:div w:id="393048558">
              <w:marLeft w:val="0"/>
              <w:marRight w:val="0"/>
              <w:marTop w:val="0"/>
              <w:marBottom w:val="0"/>
              <w:divBdr>
                <w:top w:val="none" w:sz="0" w:space="0" w:color="auto"/>
                <w:left w:val="none" w:sz="0" w:space="0" w:color="auto"/>
                <w:bottom w:val="none" w:sz="0" w:space="0" w:color="auto"/>
                <w:right w:val="none" w:sz="0" w:space="0" w:color="auto"/>
              </w:divBdr>
              <w:divsChild>
                <w:div w:id="157313389">
                  <w:marLeft w:val="0"/>
                  <w:marRight w:val="0"/>
                  <w:marTop w:val="0"/>
                  <w:marBottom w:val="0"/>
                  <w:divBdr>
                    <w:top w:val="none" w:sz="0" w:space="0" w:color="auto"/>
                    <w:left w:val="none" w:sz="0" w:space="0" w:color="auto"/>
                    <w:bottom w:val="none" w:sz="0" w:space="0" w:color="auto"/>
                    <w:right w:val="none" w:sz="0" w:space="0" w:color="auto"/>
                  </w:divBdr>
                  <w:divsChild>
                    <w:div w:id="79097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454909">
      <w:bodyDiv w:val="1"/>
      <w:marLeft w:val="0"/>
      <w:marRight w:val="0"/>
      <w:marTop w:val="0"/>
      <w:marBottom w:val="0"/>
      <w:divBdr>
        <w:top w:val="none" w:sz="0" w:space="0" w:color="auto"/>
        <w:left w:val="none" w:sz="0" w:space="0" w:color="auto"/>
        <w:bottom w:val="none" w:sz="0" w:space="0" w:color="auto"/>
        <w:right w:val="none" w:sz="0" w:space="0" w:color="auto"/>
      </w:divBdr>
    </w:div>
    <w:div w:id="1952319704">
      <w:bodyDiv w:val="1"/>
      <w:marLeft w:val="0"/>
      <w:marRight w:val="0"/>
      <w:marTop w:val="0"/>
      <w:marBottom w:val="0"/>
      <w:divBdr>
        <w:top w:val="none" w:sz="0" w:space="0" w:color="auto"/>
        <w:left w:val="none" w:sz="0" w:space="0" w:color="auto"/>
        <w:bottom w:val="none" w:sz="0" w:space="0" w:color="auto"/>
        <w:right w:val="none" w:sz="0" w:space="0" w:color="auto"/>
      </w:divBdr>
    </w:div>
    <w:div w:id="195914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section/1" TargetMode="External"/><Relationship Id="rId13" Type="http://schemas.openxmlformats.org/officeDocument/2006/relationships/hyperlink" Target="https://assets.publishing.service.gov.uk/media/64f0a84da78c5f000dc6f3b4/Keeping_children_safe_in_education_2023_-_part_one.pdf" TargetMode="External"/><Relationship Id="rId18" Type="http://schemas.openxmlformats.org/officeDocument/2006/relationships/hyperlink" Target="https://learning.nspcc.org.uk/research-resources/2024/barriers-for-professionals-to-reporting-abuse-and-neglec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legislation.gov.uk/anaw/2014/4/part/7" TargetMode="External"/><Relationship Id="rId7" Type="http://schemas.openxmlformats.org/officeDocument/2006/relationships/endnotes" Target="endnotes.xml"/><Relationship Id="rId12" Type="http://schemas.openxmlformats.org/officeDocument/2006/relationships/hyperlink" Target="https://assets.publishing.service.gov.uk/media/5a7eb005e5274a2e8ab478fb/The_Protection_of_Children_in_England.pdf" TargetMode="External"/><Relationship Id="rId17" Type="http://schemas.openxmlformats.org/officeDocument/2006/relationships/hyperlink" Target="https://www.nspcc.org.uk/what-is-child-abuse/spotting-signs-child-abus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lillo\Downloads\definitions-signs-child-abuse%20(2).pdf" TargetMode="External"/><Relationship Id="rId20" Type="http://schemas.openxmlformats.org/officeDocument/2006/relationships/hyperlink" Target="https://www.safeguarding.wales/en/chi-i/chi-i-c2/c2-p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4/31/section/2A" TargetMode="External"/><Relationship Id="rId24"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15" Type="http://schemas.openxmlformats.org/officeDocument/2006/relationships/hyperlink" Target="file:///C:\Users\lillo\Downloads\Estyn%20Safeguarding%20Policy%202016%20En.pdf" TargetMode="External"/><Relationship Id="rId23" Type="http://schemas.openxmlformats.org/officeDocument/2006/relationships/hyperlink" Target="https://www.unicef.org.uk/child-friendly-cities/crba/" TargetMode="External"/><Relationship Id="rId10" Type="http://schemas.openxmlformats.org/officeDocument/2006/relationships/hyperlink" Target="https://www.legislation.gov.uk/ukpga/1989/41/section/2" TargetMode="External"/><Relationship Id="rId19" Type="http://schemas.openxmlformats.org/officeDocument/2006/relationships/hyperlink" Target="https://www.gov.uk/government/publications/ofsted-safeguarding-policy/ofsted-safeguarding-policy" TargetMode="External"/><Relationship Id="rId4" Type="http://schemas.openxmlformats.org/officeDocument/2006/relationships/settings" Target="settings.xml"/><Relationship Id="rId9" Type="http://schemas.openxmlformats.org/officeDocument/2006/relationships/hyperlink" Target="https://www.legislation.gov.uk/ukpga/1989/41/contents" TargetMode="External"/><Relationship Id="rId14" Type="http://schemas.openxmlformats.org/officeDocument/2006/relationships/hyperlink" Target="https://assets.publishing.service.gov.uk/media/5a7c5edeed915d696ccfc51b/5730.pdf" TargetMode="External"/><Relationship Id="rId22" Type="http://schemas.openxmlformats.org/officeDocument/2006/relationships/hyperlink" Target="https://www.gov.uk/data-prote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DF0B3-B27B-4395-9E05-CE4B81B42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6</Pages>
  <Words>3067</Words>
  <Characters>17488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179</cp:revision>
  <dcterms:created xsi:type="dcterms:W3CDTF">2024-07-02T18:06:00Z</dcterms:created>
  <dcterms:modified xsi:type="dcterms:W3CDTF">2024-07-09T17:30:00Z</dcterms:modified>
</cp:coreProperties>
</file>