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01DC1B9" w:rsidR="005E6C44" w:rsidRPr="004C3A0B" w:rsidRDefault="004727D4" w:rsidP="003F6F7B">
            <w:pPr>
              <w:rPr>
                <w:rFonts w:ascii="Arial" w:hAnsi="Arial" w:cs="Arial"/>
                <w:sz w:val="22"/>
                <w:szCs w:val="22"/>
              </w:rPr>
            </w:pPr>
            <w:r>
              <w:rPr>
                <w:rFonts w:ascii="Arial" w:hAnsi="Arial" w:cs="Arial"/>
                <w:sz w:val="22"/>
                <w:szCs w:val="22"/>
              </w:rPr>
              <w:t>ANISHA KAROTTUPALATHUMKAL SREEDHAR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9BB96E" w:rsidR="005E6C44" w:rsidRDefault="004727D4" w:rsidP="003F6F7B">
            <w:pPr>
              <w:rPr>
                <w:rFonts w:ascii="Arial" w:hAnsi="Arial" w:cs="Arial"/>
                <w:sz w:val="22"/>
                <w:szCs w:val="22"/>
              </w:rPr>
            </w:pPr>
            <w:r>
              <w:rPr>
                <w:rFonts w:ascii="Arial" w:hAnsi="Arial" w:cs="Arial"/>
                <w:sz w:val="22"/>
                <w:szCs w:val="22"/>
              </w:rPr>
              <w:t>2428002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4C23D24" w:rsidR="005E6C44" w:rsidRPr="004C3A0B" w:rsidRDefault="004A2EE8" w:rsidP="003F6F7B">
            <w:pPr>
              <w:rPr>
                <w:rFonts w:ascii="Arial" w:hAnsi="Arial" w:cs="Arial"/>
                <w:sz w:val="22"/>
                <w:szCs w:val="22"/>
              </w:rPr>
            </w:pPr>
            <w:r>
              <w:rPr>
                <w:rFonts w:ascii="Arial" w:hAnsi="Arial" w:cs="Arial"/>
                <w:sz w:val="22"/>
                <w:szCs w:val="22"/>
              </w:rPr>
              <w:t>a</w:t>
            </w:r>
            <w:r w:rsidR="004727D4">
              <w:rPr>
                <w:rFonts w:ascii="Arial" w:hAnsi="Arial" w:cs="Arial"/>
                <w:sz w:val="22"/>
                <w:szCs w:val="22"/>
              </w:rPr>
              <w:t>nishasreedhar1831@gmail.com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8CACEBF" w:rsidR="005E6C44" w:rsidRPr="004C3A0B" w:rsidRDefault="004727D4"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Cyber Security and Digital Forensic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3D0C9EF" w:rsidR="005E6C44" w:rsidRPr="004C3A0B" w:rsidRDefault="004727D4"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A2029ED" w:rsidR="005E6C44" w:rsidRPr="00DD0929" w:rsidRDefault="004727D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0A2F38C" w:rsidR="005E6C44" w:rsidRPr="004C3A0B" w:rsidRDefault="004727D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F7069FF" w:rsidR="004C3D85" w:rsidRPr="004C3A0B" w:rsidRDefault="004727D4" w:rsidP="003C07E3">
            <w:pPr>
              <w:rPr>
                <w:rFonts w:ascii="Arial" w:hAnsi="Arial" w:cs="Arial"/>
                <w:sz w:val="22"/>
                <w:szCs w:val="22"/>
              </w:rPr>
            </w:pPr>
            <w:r w:rsidRPr="004727D4">
              <w:rPr>
                <w:rFonts w:ascii="Arial" w:hAnsi="Arial" w:cs="Arial"/>
                <w:b/>
                <w:bCs/>
                <w:sz w:val="22"/>
                <w:szCs w:val="22"/>
              </w:rPr>
              <w:t>A Forensic-Centric Security Framework for Financial Database Systems Addressing Advanced Threats and Regulatory Demands.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D002018" w:rsidR="004C3D85" w:rsidRPr="00D839CD" w:rsidRDefault="006F6725" w:rsidP="003C07E3">
            <w:pPr>
              <w:rPr>
                <w:rFonts w:ascii="Arial" w:hAnsi="Arial" w:cs="Arial"/>
                <w:sz w:val="22"/>
                <w:szCs w:val="22"/>
              </w:rPr>
            </w:pPr>
            <w:r>
              <w:rPr>
                <w:rFonts w:ascii="Arial" w:hAnsi="Arial" w:cs="Arial"/>
                <w:sz w:val="22"/>
                <w:szCs w:val="22"/>
              </w:rPr>
              <w:t>09-03-2026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BB8E1AC" w:rsidR="004C3D85" w:rsidRPr="004C3A0B" w:rsidRDefault="006F6725" w:rsidP="003C07E3">
            <w:pPr>
              <w:rPr>
                <w:rFonts w:ascii="Arial" w:hAnsi="Arial" w:cs="Arial"/>
                <w:sz w:val="22"/>
                <w:szCs w:val="22"/>
              </w:rPr>
            </w:pPr>
            <w:r>
              <w:rPr>
                <w:rFonts w:ascii="Arial" w:hAnsi="Arial" w:cs="Arial"/>
                <w:sz w:val="22"/>
                <w:szCs w:val="22"/>
              </w:rPr>
              <w:t>08-06-2026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0D3D722" w14:textId="77777777" w:rsidR="006F6725" w:rsidRPr="006F6725" w:rsidRDefault="006F6725" w:rsidP="006F6725">
            <w:pPr>
              <w:rPr>
                <w:rFonts w:ascii="Arial" w:hAnsi="Arial" w:cs="Arial"/>
              </w:rPr>
            </w:pPr>
            <w:r w:rsidRPr="006F6725">
              <w:rPr>
                <w:rFonts w:ascii="Arial" w:hAnsi="Arial" w:cs="Arial"/>
              </w:rPr>
              <w:t xml:space="preserve">Financial institutions rely on core database systems as the foundational repositories for critical data assets, including transactional records, client account information, and proprietary trading </w:t>
            </w:r>
            <w:proofErr w:type="gramStart"/>
            <w:r w:rsidRPr="006F6725">
              <w:rPr>
                <w:rFonts w:ascii="Arial" w:hAnsi="Arial" w:cs="Arial"/>
              </w:rPr>
              <w:t>algorithms[</w:t>
            </w:r>
            <w:proofErr w:type="gramEnd"/>
            <w:r w:rsidRPr="006F6725">
              <w:rPr>
                <w:rFonts w:ascii="Arial" w:hAnsi="Arial" w:cs="Arial"/>
              </w:rPr>
              <w:t>3]. Despite this centrality, these systems are persistently targeted by sophisticated threats such as orchestrated fraud schemes, insider malfeasance, and advanced cyber-attacks that jeopardize financial integrity and regulatory standing. While banks have deployed conventional security measures like encryption and access controls[5], these protections exhibit three critical shortcomings: (1) they are inherently reactive, focusing on post-breach containment rather than proactive forensic preparedness, leading to prolonged investigation cycles during critical financial incidents; (2) existing forensic procedures for database breaches are ad-hoc and lack standardization, failing to meet the rigorous evidence standards required for financial litigation and regulator examinations; and (3) the industry lacks a unified framework that integrates security controls with forensic readiness, specifically designed to meet the stringent demands of financial compliance. This gap leaves banks exposed to severe operational, reputational, and financial damage, as they are ill-prepared to efficiently collect and preserve admissible digital evidence, potentially compromising legal actions, regulatory compliance, and the integrity of the incident response itself.</w:t>
            </w:r>
          </w:p>
          <w:p w14:paraId="5F64A457" w14:textId="459FDC51"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4BA05C15" w14:textId="77777777" w:rsidR="006F6725" w:rsidRPr="006F6725" w:rsidRDefault="006F6725" w:rsidP="006F6725">
            <w:pPr>
              <w:numPr>
                <w:ilvl w:val="0"/>
                <w:numId w:val="28"/>
              </w:numPr>
              <w:autoSpaceDE w:val="0"/>
              <w:autoSpaceDN w:val="0"/>
              <w:adjustRightInd w:val="0"/>
              <w:rPr>
                <w:rFonts w:ascii="Arial" w:hAnsi="Arial" w:cs="Arial"/>
                <w:b/>
                <w:bCs/>
                <w:sz w:val="22"/>
                <w:szCs w:val="22"/>
              </w:rPr>
            </w:pPr>
            <w:r w:rsidRPr="006F6725">
              <w:rPr>
                <w:rFonts w:ascii="Arial" w:hAnsi="Arial" w:cs="Arial"/>
                <w:b/>
                <w:bCs/>
                <w:sz w:val="22"/>
                <w:szCs w:val="22"/>
              </w:rPr>
              <w:t>What are the critical gaps in existing database security and digital forensics frameworks that prevent financial institutions from achieving effective forensic readiness, and what specific requirements must a specialized framework address to overcome these deficiencies? </w:t>
            </w:r>
          </w:p>
          <w:p w14:paraId="61F98252" w14:textId="77777777" w:rsidR="006F6725" w:rsidRPr="006F6725" w:rsidRDefault="006F6725" w:rsidP="006F6725">
            <w:pPr>
              <w:numPr>
                <w:ilvl w:val="0"/>
                <w:numId w:val="28"/>
              </w:numPr>
              <w:autoSpaceDE w:val="0"/>
              <w:autoSpaceDN w:val="0"/>
              <w:adjustRightInd w:val="0"/>
              <w:rPr>
                <w:rFonts w:ascii="Arial" w:hAnsi="Arial" w:cs="Arial"/>
                <w:b/>
                <w:bCs/>
                <w:sz w:val="22"/>
                <w:szCs w:val="22"/>
              </w:rPr>
            </w:pPr>
            <w:r w:rsidRPr="006F6725">
              <w:rPr>
                <w:rFonts w:ascii="Arial" w:hAnsi="Arial" w:cs="Arial"/>
                <w:b/>
                <w:bCs/>
                <w:sz w:val="22"/>
                <w:szCs w:val="22"/>
              </w:rPr>
              <w:t xml:space="preserve">How can a comprehensive Digital Forensics Readiness Framework (DFRF) be designed to integrate proactive security controls (such as financial risk assessment, data classification, and encryption) with forensic investigation preparedness, while ensuring alignment with international </w:t>
            </w:r>
            <w:proofErr w:type="gramStart"/>
            <w:r w:rsidRPr="006F6725">
              <w:rPr>
                <w:rFonts w:ascii="Arial" w:hAnsi="Arial" w:cs="Arial"/>
                <w:b/>
                <w:bCs/>
                <w:sz w:val="22"/>
                <w:szCs w:val="22"/>
              </w:rPr>
              <w:t>standards ?</w:t>
            </w:r>
            <w:proofErr w:type="gramEnd"/>
          </w:p>
          <w:p w14:paraId="3C0964D2" w14:textId="77777777" w:rsidR="006F6725" w:rsidRPr="006F6725" w:rsidRDefault="006F6725" w:rsidP="006F6725">
            <w:pPr>
              <w:numPr>
                <w:ilvl w:val="0"/>
                <w:numId w:val="28"/>
              </w:numPr>
              <w:autoSpaceDE w:val="0"/>
              <w:autoSpaceDN w:val="0"/>
              <w:adjustRightInd w:val="0"/>
              <w:rPr>
                <w:rFonts w:ascii="Arial" w:hAnsi="Arial" w:cs="Arial"/>
                <w:b/>
                <w:bCs/>
                <w:sz w:val="22"/>
                <w:szCs w:val="22"/>
              </w:rPr>
            </w:pPr>
            <w:r w:rsidRPr="006F6725">
              <w:rPr>
                <w:rFonts w:ascii="Arial" w:hAnsi="Arial" w:cs="Arial"/>
                <w:b/>
                <w:bCs/>
                <w:sz w:val="22"/>
                <w:szCs w:val="22"/>
              </w:rPr>
              <w:t>How does the proposed DFRF compare to existing database forensics models and financial security frameworks in terms of comprehensiveness, coverage of banking-specific threats, adaptability, and effectiveness for investigating financial crimes? </w:t>
            </w:r>
          </w:p>
          <w:p w14:paraId="4F6DAEBF" w14:textId="77777777" w:rsidR="006F6725" w:rsidRPr="006F6725" w:rsidRDefault="006F6725" w:rsidP="006F6725">
            <w:pPr>
              <w:numPr>
                <w:ilvl w:val="0"/>
                <w:numId w:val="28"/>
              </w:numPr>
              <w:autoSpaceDE w:val="0"/>
              <w:autoSpaceDN w:val="0"/>
              <w:adjustRightInd w:val="0"/>
              <w:rPr>
                <w:rFonts w:ascii="Arial" w:hAnsi="Arial" w:cs="Arial"/>
                <w:b/>
                <w:bCs/>
                <w:sz w:val="22"/>
                <w:szCs w:val="22"/>
              </w:rPr>
            </w:pPr>
            <w:r w:rsidRPr="006F6725">
              <w:rPr>
                <w:rFonts w:ascii="Arial" w:hAnsi="Arial" w:cs="Arial"/>
                <w:b/>
                <w:bCs/>
                <w:sz w:val="22"/>
                <w:szCs w:val="22"/>
              </w:rPr>
              <w:t>To what extent is the proposed DFRF applicable and effective for the banking industry, and what evidence-based recommendations can be formulated to guide its adoption by financial practitioners and to shape future research in financial database forensics?</w:t>
            </w:r>
          </w:p>
          <w:p w14:paraId="76C0468A" w14:textId="427AE99B"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D9FD818" w14:textId="77777777" w:rsidR="006F6725" w:rsidRPr="006F6725" w:rsidRDefault="006F6725" w:rsidP="006F6725">
            <w:pPr>
              <w:rPr>
                <w:rFonts w:ascii="Arial" w:hAnsi="Arial" w:cs="Arial"/>
              </w:rPr>
            </w:pPr>
            <w:r w:rsidRPr="006F6725">
              <w:rPr>
                <w:rFonts w:ascii="Arial" w:hAnsi="Arial" w:cs="Arial"/>
              </w:rPr>
              <w:t xml:space="preserve">This research aims to develop and validate a comprehensive Digital Forensics Readiness Framework (DFRF) specifically for financial database systems. The framework will integrate proactive security controls with forensic investigation preparedness, ensuring banks and financial institutions can rapidly identify, collect, preserve, and </w:t>
            </w:r>
            <w:proofErr w:type="spellStart"/>
            <w:r w:rsidRPr="006F6725">
              <w:rPr>
                <w:rFonts w:ascii="Arial" w:hAnsi="Arial" w:cs="Arial"/>
              </w:rPr>
              <w:t>analyze</w:t>
            </w:r>
            <w:proofErr w:type="spellEnd"/>
            <w:r w:rsidRPr="006F6725">
              <w:rPr>
                <w:rFonts w:ascii="Arial" w:hAnsi="Arial" w:cs="Arial"/>
              </w:rPr>
              <w:t xml:space="preserve"> admissible digital evidence following a security incident.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36A9F23"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518D84A" w14:textId="77777777" w:rsidR="006F6725" w:rsidRPr="006F6725" w:rsidRDefault="006F6725" w:rsidP="006F6725">
            <w:pPr>
              <w:numPr>
                <w:ilvl w:val="0"/>
                <w:numId w:val="29"/>
              </w:numPr>
              <w:rPr>
                <w:rFonts w:ascii="Arial" w:hAnsi="Arial" w:cs="Arial"/>
              </w:rPr>
            </w:pPr>
            <w:r w:rsidRPr="006F6725">
              <w:rPr>
                <w:rFonts w:ascii="Arial" w:hAnsi="Arial" w:cs="Arial"/>
              </w:rPr>
              <w:t>To conduct a systematic review of existing database security frameworks, digital forensics readiness models, and financial incident investigation processes to identify critical gaps and specific requirements for forensic-ready database systems within the banking sector.</w:t>
            </w:r>
          </w:p>
          <w:p w14:paraId="452E59A9" w14:textId="77777777" w:rsidR="006F6725" w:rsidRPr="006F6725" w:rsidRDefault="006F6725" w:rsidP="006F6725">
            <w:pPr>
              <w:numPr>
                <w:ilvl w:val="0"/>
                <w:numId w:val="29"/>
              </w:numPr>
              <w:rPr>
                <w:rFonts w:ascii="Arial" w:hAnsi="Arial" w:cs="Arial"/>
              </w:rPr>
            </w:pPr>
            <w:r w:rsidRPr="006F6725">
              <w:rPr>
                <w:rFonts w:ascii="Arial" w:hAnsi="Arial" w:cs="Arial"/>
              </w:rPr>
              <w:t xml:space="preserve">To design a theoretically grounded DFRF that synthesizes best practices from financial database security, digital forensics, and financial crime incident response. The framework will incorporate integrated components vital for banking, </w:t>
            </w:r>
            <w:proofErr w:type="gramStart"/>
            <w:r w:rsidRPr="006F6725">
              <w:rPr>
                <w:rFonts w:ascii="Arial" w:hAnsi="Arial" w:cs="Arial"/>
              </w:rPr>
              <w:t>such as:</w:t>
            </w:r>
            <w:proofErr w:type="gramEnd"/>
            <w:r w:rsidRPr="006F6725">
              <w:rPr>
                <w:rFonts w:ascii="Arial" w:hAnsi="Arial" w:cs="Arial"/>
              </w:rPr>
              <w:t xml:space="preserve"> financial risk assessment, data classification based on sensitivity (e.g., PII, transaction data), database firewalls, encryption of data-at-rest and in-transit </w:t>
            </w:r>
            <w:proofErr w:type="gramStart"/>
            <w:r w:rsidRPr="006F6725">
              <w:rPr>
                <w:rFonts w:ascii="Arial" w:hAnsi="Arial" w:cs="Arial"/>
              </w:rPr>
              <w:t>etc .</w:t>
            </w:r>
            <w:proofErr w:type="gramEnd"/>
            <w:r w:rsidRPr="006F6725">
              <w:rPr>
                <w:rFonts w:ascii="Arial" w:hAnsi="Arial" w:cs="Arial"/>
              </w:rPr>
              <w:t> </w:t>
            </w:r>
          </w:p>
          <w:p w14:paraId="1E328CE0" w14:textId="77777777" w:rsidR="006F6725" w:rsidRPr="006F6725" w:rsidRDefault="006F6725" w:rsidP="006F6725">
            <w:pPr>
              <w:numPr>
                <w:ilvl w:val="0"/>
                <w:numId w:val="29"/>
              </w:numPr>
              <w:rPr>
                <w:rFonts w:ascii="Arial" w:hAnsi="Arial" w:cs="Arial"/>
              </w:rPr>
            </w:pPr>
            <w:r w:rsidRPr="006F6725">
              <w:rPr>
                <w:rFonts w:ascii="Arial" w:hAnsi="Arial" w:cs="Arial"/>
              </w:rPr>
              <w:t>To map the proposed DFRF components to international digital forensics standards (ISO/IEC 27037:2012) and relevant cybersecurity frameworks (NIST CSF, ISO) to ensure regulatory compliance, interoperability, and the admissibility of financial evidence in legal and regulatory proceedings.</w:t>
            </w:r>
          </w:p>
          <w:p w14:paraId="1453371C" w14:textId="77777777" w:rsidR="006F6725" w:rsidRPr="006F6725" w:rsidRDefault="006F6725" w:rsidP="006F6725">
            <w:pPr>
              <w:numPr>
                <w:ilvl w:val="0"/>
                <w:numId w:val="29"/>
              </w:numPr>
              <w:rPr>
                <w:rFonts w:ascii="Arial" w:hAnsi="Arial" w:cs="Arial"/>
              </w:rPr>
            </w:pPr>
            <w:r w:rsidRPr="006F6725">
              <w:rPr>
                <w:rFonts w:ascii="Arial" w:hAnsi="Arial" w:cs="Arial"/>
              </w:rPr>
              <w:lastRenderedPageBreak/>
              <w:t>To perform a systematic comparative analysis of the DFRF against existing database forensics models and financial security frameworks using defined quality criteria, including comprehensiveness, coverage of banking sector threats, adaptability to different financial institutions, compliance support, and effectiveness in investigating financial crimes.</w:t>
            </w:r>
          </w:p>
          <w:p w14:paraId="5775D675" w14:textId="77777777" w:rsidR="006F6725" w:rsidRPr="006F6725" w:rsidRDefault="006F6725" w:rsidP="006F6725">
            <w:pPr>
              <w:numPr>
                <w:ilvl w:val="0"/>
                <w:numId w:val="29"/>
              </w:numPr>
              <w:rPr>
                <w:rFonts w:ascii="Arial" w:hAnsi="Arial" w:cs="Arial"/>
              </w:rPr>
            </w:pPr>
            <w:r w:rsidRPr="006F6725">
              <w:rPr>
                <w:rFonts w:ascii="Arial" w:hAnsi="Arial" w:cs="Arial"/>
              </w:rPr>
              <w:t>To synthesize the research findings, evaluate the proposed DFRF's applicability and effectiveness for the banking industry, and formulate a set of evidence-based recommendations for financial practitioners and future research directions in financial database forensics readiness.</w:t>
            </w:r>
          </w:p>
          <w:p w14:paraId="195CBC88" w14:textId="4124352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05A58069"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35E1149" w14:textId="77777777" w:rsidR="00170A1F" w:rsidRPr="00170A1F" w:rsidRDefault="00170A1F" w:rsidP="00170A1F">
            <w:pPr>
              <w:rPr>
                <w:rFonts w:ascii="Arial" w:hAnsi="Arial" w:cs="Arial"/>
                <w:b/>
                <w:sz w:val="22"/>
                <w:szCs w:val="22"/>
              </w:rPr>
            </w:pPr>
            <w:r w:rsidRPr="00170A1F">
              <w:rPr>
                <w:rFonts w:ascii="Arial" w:hAnsi="Arial" w:cs="Arial"/>
                <w:b/>
                <w:sz w:val="22"/>
                <w:szCs w:val="22"/>
              </w:rPr>
              <w:t>This research is theoretical and design-based, following a Design Science Research</w:t>
            </w:r>
          </w:p>
          <w:p w14:paraId="3AC9F7A9" w14:textId="77777777" w:rsidR="00170A1F" w:rsidRPr="00170A1F" w:rsidRDefault="00170A1F" w:rsidP="00170A1F">
            <w:pPr>
              <w:rPr>
                <w:rFonts w:ascii="Arial" w:hAnsi="Arial" w:cs="Arial"/>
                <w:b/>
                <w:sz w:val="22"/>
                <w:szCs w:val="22"/>
              </w:rPr>
            </w:pPr>
            <w:r w:rsidRPr="00170A1F">
              <w:rPr>
                <w:rFonts w:ascii="Arial" w:hAnsi="Arial" w:cs="Arial"/>
                <w:b/>
                <w:sz w:val="22"/>
                <w:szCs w:val="22"/>
              </w:rPr>
              <w:t>Methodology. It does not involve primary data collection from human participants,</w:t>
            </w:r>
          </w:p>
          <w:p w14:paraId="712ED593" w14:textId="77777777" w:rsidR="00170A1F" w:rsidRPr="00170A1F" w:rsidRDefault="00170A1F" w:rsidP="00170A1F">
            <w:pPr>
              <w:rPr>
                <w:rFonts w:ascii="Arial" w:hAnsi="Arial" w:cs="Arial"/>
                <w:b/>
                <w:sz w:val="22"/>
                <w:szCs w:val="22"/>
              </w:rPr>
            </w:pPr>
            <w:r w:rsidRPr="00170A1F">
              <w:rPr>
                <w:rFonts w:ascii="Arial" w:hAnsi="Arial" w:cs="Arial"/>
                <w:b/>
                <w:sz w:val="22"/>
                <w:szCs w:val="22"/>
              </w:rPr>
              <w:t>organizations, or operational systems. All &amp;</w:t>
            </w:r>
            <w:proofErr w:type="spellStart"/>
            <w:proofErr w:type="gramStart"/>
            <w:r w:rsidRPr="00170A1F">
              <w:rPr>
                <w:rFonts w:ascii="Arial" w:hAnsi="Arial" w:cs="Arial"/>
                <w:b/>
                <w:sz w:val="22"/>
                <w:szCs w:val="22"/>
              </w:rPr>
              <w:t>quot;data</w:t>
            </w:r>
            <w:proofErr w:type="gramEnd"/>
            <w:r w:rsidRPr="00170A1F">
              <w:rPr>
                <w:rFonts w:ascii="Arial" w:hAnsi="Arial" w:cs="Arial"/>
                <w:b/>
                <w:sz w:val="22"/>
                <w:szCs w:val="22"/>
              </w:rPr>
              <w:t>&amp;quot</w:t>
            </w:r>
            <w:proofErr w:type="spellEnd"/>
            <w:r w:rsidRPr="00170A1F">
              <w:rPr>
                <w:rFonts w:ascii="Arial" w:hAnsi="Arial" w:cs="Arial"/>
                <w:b/>
                <w:sz w:val="22"/>
                <w:szCs w:val="22"/>
              </w:rPr>
              <w:t>; is derived from existing, publicly</w:t>
            </w:r>
          </w:p>
          <w:p w14:paraId="2CC457AC" w14:textId="77777777" w:rsidR="00170A1F" w:rsidRPr="00170A1F" w:rsidRDefault="00170A1F" w:rsidP="00170A1F">
            <w:pPr>
              <w:rPr>
                <w:rFonts w:ascii="Arial" w:hAnsi="Arial" w:cs="Arial"/>
                <w:b/>
                <w:sz w:val="22"/>
                <w:szCs w:val="22"/>
              </w:rPr>
            </w:pPr>
            <w:r w:rsidRPr="00170A1F">
              <w:rPr>
                <w:rFonts w:ascii="Arial" w:hAnsi="Arial" w:cs="Arial"/>
                <w:b/>
                <w:sz w:val="22"/>
                <w:szCs w:val="22"/>
              </w:rPr>
              <w:t>available secondary sources. The methods are:</w:t>
            </w:r>
          </w:p>
          <w:p w14:paraId="03643149" w14:textId="77777777" w:rsidR="00170A1F" w:rsidRPr="00170A1F" w:rsidRDefault="00170A1F" w:rsidP="00170A1F">
            <w:pPr>
              <w:rPr>
                <w:rFonts w:ascii="Arial" w:hAnsi="Arial" w:cs="Arial"/>
                <w:b/>
                <w:sz w:val="22"/>
                <w:szCs w:val="22"/>
              </w:rPr>
            </w:pPr>
          </w:p>
          <w:p w14:paraId="35C38228" w14:textId="77777777" w:rsidR="00170A1F" w:rsidRPr="00170A1F" w:rsidRDefault="00170A1F" w:rsidP="00170A1F">
            <w:pPr>
              <w:rPr>
                <w:rFonts w:ascii="Arial" w:hAnsi="Arial" w:cs="Arial"/>
                <w:b/>
                <w:sz w:val="22"/>
                <w:szCs w:val="22"/>
              </w:rPr>
            </w:pPr>
            <w:r w:rsidRPr="00170A1F">
              <w:rPr>
                <w:rFonts w:ascii="Arial" w:hAnsi="Arial" w:cs="Arial"/>
                <w:b/>
                <w:sz w:val="22"/>
                <w:szCs w:val="22"/>
              </w:rPr>
              <w:t>1. Systematic Literature Review: Comprehensive collection and analysis of existing</w:t>
            </w:r>
          </w:p>
          <w:p w14:paraId="2864FAB2" w14:textId="77777777" w:rsidR="00170A1F" w:rsidRPr="00170A1F" w:rsidRDefault="00170A1F" w:rsidP="00170A1F">
            <w:pPr>
              <w:rPr>
                <w:rFonts w:ascii="Arial" w:hAnsi="Arial" w:cs="Arial"/>
                <w:b/>
                <w:sz w:val="22"/>
                <w:szCs w:val="22"/>
              </w:rPr>
            </w:pPr>
            <w:r w:rsidRPr="00170A1F">
              <w:rPr>
                <w:rFonts w:ascii="Arial" w:hAnsi="Arial" w:cs="Arial"/>
                <w:b/>
                <w:sz w:val="22"/>
                <w:szCs w:val="22"/>
              </w:rPr>
              <w:t>academic literature from databases (IEEE Xplore, ACM Digital Library, Scopus, Web of</w:t>
            </w:r>
          </w:p>
          <w:p w14:paraId="44F2410D" w14:textId="77777777" w:rsidR="00170A1F" w:rsidRPr="00170A1F" w:rsidRDefault="00170A1F" w:rsidP="00170A1F">
            <w:pPr>
              <w:rPr>
                <w:rFonts w:ascii="Arial" w:hAnsi="Arial" w:cs="Arial"/>
                <w:b/>
                <w:sz w:val="22"/>
                <w:szCs w:val="22"/>
              </w:rPr>
            </w:pPr>
            <w:r w:rsidRPr="00170A1F">
              <w:rPr>
                <w:rFonts w:ascii="Arial" w:hAnsi="Arial" w:cs="Arial"/>
                <w:b/>
                <w:sz w:val="22"/>
                <w:szCs w:val="22"/>
              </w:rPr>
              <w:t>Science) on database forensics, financial security, and forensic readiness frameworks.</w:t>
            </w:r>
          </w:p>
          <w:p w14:paraId="1CB66704" w14:textId="77777777" w:rsidR="00170A1F" w:rsidRPr="00170A1F" w:rsidRDefault="00170A1F" w:rsidP="00170A1F">
            <w:pPr>
              <w:rPr>
                <w:rFonts w:ascii="Arial" w:hAnsi="Arial" w:cs="Arial"/>
                <w:b/>
                <w:sz w:val="22"/>
                <w:szCs w:val="22"/>
              </w:rPr>
            </w:pPr>
          </w:p>
          <w:p w14:paraId="1C9ACF62" w14:textId="77777777" w:rsidR="00170A1F" w:rsidRPr="00170A1F" w:rsidRDefault="00170A1F" w:rsidP="00170A1F">
            <w:pPr>
              <w:rPr>
                <w:rFonts w:ascii="Arial" w:hAnsi="Arial" w:cs="Arial"/>
                <w:b/>
                <w:sz w:val="22"/>
                <w:szCs w:val="22"/>
              </w:rPr>
            </w:pPr>
            <w:r w:rsidRPr="00170A1F">
              <w:rPr>
                <w:rFonts w:ascii="Arial" w:hAnsi="Arial" w:cs="Arial"/>
                <w:b/>
                <w:sz w:val="22"/>
                <w:szCs w:val="22"/>
              </w:rPr>
              <w:t>2. Analysis of Standards and Regulations: Critical examination of international standards</w:t>
            </w:r>
          </w:p>
          <w:p w14:paraId="7A12AEA7" w14:textId="77777777" w:rsidR="00170A1F" w:rsidRPr="00170A1F" w:rsidRDefault="00170A1F" w:rsidP="00170A1F">
            <w:pPr>
              <w:rPr>
                <w:rFonts w:ascii="Arial" w:hAnsi="Arial" w:cs="Arial"/>
                <w:b/>
                <w:sz w:val="22"/>
                <w:szCs w:val="22"/>
              </w:rPr>
            </w:pPr>
            <w:r w:rsidRPr="00170A1F">
              <w:rPr>
                <w:rFonts w:ascii="Arial" w:hAnsi="Arial" w:cs="Arial"/>
                <w:b/>
                <w:sz w:val="22"/>
                <w:szCs w:val="22"/>
              </w:rPr>
              <w:t>(ISO/IEC 27037, 27043, 27041, 27042) and financial regulations (PCI DSS, GLBA, SOX) to</w:t>
            </w:r>
          </w:p>
          <w:p w14:paraId="39C32485" w14:textId="77777777" w:rsidR="00170A1F" w:rsidRPr="00170A1F" w:rsidRDefault="00170A1F" w:rsidP="00170A1F">
            <w:pPr>
              <w:rPr>
                <w:rFonts w:ascii="Arial" w:hAnsi="Arial" w:cs="Arial"/>
                <w:b/>
                <w:sz w:val="22"/>
                <w:szCs w:val="22"/>
              </w:rPr>
            </w:pPr>
            <w:r w:rsidRPr="00170A1F">
              <w:rPr>
                <w:rFonts w:ascii="Arial" w:hAnsi="Arial" w:cs="Arial"/>
                <w:b/>
                <w:sz w:val="22"/>
                <w:szCs w:val="22"/>
              </w:rPr>
              <w:t>inform the framework&amp;#</w:t>
            </w:r>
            <w:proofErr w:type="gramStart"/>
            <w:r w:rsidRPr="00170A1F">
              <w:rPr>
                <w:rFonts w:ascii="Arial" w:hAnsi="Arial" w:cs="Arial"/>
                <w:b/>
                <w:sz w:val="22"/>
                <w:szCs w:val="22"/>
              </w:rPr>
              <w:t>39;s</w:t>
            </w:r>
            <w:proofErr w:type="gramEnd"/>
            <w:r w:rsidRPr="00170A1F">
              <w:rPr>
                <w:rFonts w:ascii="Arial" w:hAnsi="Arial" w:cs="Arial"/>
                <w:b/>
                <w:sz w:val="22"/>
                <w:szCs w:val="22"/>
              </w:rPr>
              <w:t xml:space="preserve"> design and ensure compliance.</w:t>
            </w:r>
          </w:p>
          <w:p w14:paraId="0E5CD2DE" w14:textId="77777777" w:rsidR="00170A1F" w:rsidRPr="00170A1F" w:rsidRDefault="00170A1F" w:rsidP="00170A1F">
            <w:pPr>
              <w:rPr>
                <w:rFonts w:ascii="Arial" w:hAnsi="Arial" w:cs="Arial"/>
                <w:b/>
                <w:sz w:val="22"/>
                <w:szCs w:val="22"/>
              </w:rPr>
            </w:pPr>
          </w:p>
          <w:p w14:paraId="1A124C3E" w14:textId="77777777" w:rsidR="00170A1F" w:rsidRPr="00170A1F" w:rsidRDefault="00170A1F" w:rsidP="00170A1F">
            <w:pPr>
              <w:rPr>
                <w:rFonts w:ascii="Arial" w:hAnsi="Arial" w:cs="Arial"/>
                <w:b/>
                <w:sz w:val="22"/>
                <w:szCs w:val="22"/>
              </w:rPr>
            </w:pPr>
            <w:r w:rsidRPr="00170A1F">
              <w:rPr>
                <w:rFonts w:ascii="Arial" w:hAnsi="Arial" w:cs="Arial"/>
                <w:b/>
                <w:sz w:val="22"/>
                <w:szCs w:val="22"/>
              </w:rPr>
              <w:t>3. Conceptual Framework Design: Synthesis of the reviewed literature and standards to</w:t>
            </w:r>
          </w:p>
          <w:p w14:paraId="4B03A5D6" w14:textId="77777777" w:rsidR="00170A1F" w:rsidRPr="00170A1F" w:rsidRDefault="00170A1F" w:rsidP="00170A1F">
            <w:pPr>
              <w:rPr>
                <w:rFonts w:ascii="Arial" w:hAnsi="Arial" w:cs="Arial"/>
                <w:b/>
                <w:sz w:val="22"/>
                <w:szCs w:val="22"/>
              </w:rPr>
            </w:pPr>
            <w:r w:rsidRPr="00170A1F">
              <w:rPr>
                <w:rFonts w:ascii="Arial" w:hAnsi="Arial" w:cs="Arial"/>
                <w:b/>
                <w:sz w:val="22"/>
                <w:szCs w:val="22"/>
              </w:rPr>
              <w:t>design the novel DFRF artifact. This involves defining its architecture, components, and</w:t>
            </w:r>
          </w:p>
          <w:p w14:paraId="65FDEF3D" w14:textId="77777777" w:rsidR="00170A1F" w:rsidRPr="00170A1F" w:rsidRDefault="00170A1F" w:rsidP="00170A1F">
            <w:pPr>
              <w:rPr>
                <w:rFonts w:ascii="Arial" w:hAnsi="Arial" w:cs="Arial"/>
                <w:b/>
                <w:sz w:val="22"/>
                <w:szCs w:val="22"/>
              </w:rPr>
            </w:pPr>
            <w:r w:rsidRPr="00170A1F">
              <w:rPr>
                <w:rFonts w:ascii="Arial" w:hAnsi="Arial" w:cs="Arial"/>
                <w:b/>
                <w:sz w:val="22"/>
                <w:szCs w:val="22"/>
              </w:rPr>
              <w:t>processes.</w:t>
            </w:r>
          </w:p>
          <w:p w14:paraId="59CFD199" w14:textId="77777777" w:rsidR="00170A1F" w:rsidRPr="00170A1F" w:rsidRDefault="00170A1F" w:rsidP="00170A1F">
            <w:pPr>
              <w:rPr>
                <w:rFonts w:ascii="Arial" w:hAnsi="Arial" w:cs="Arial"/>
                <w:b/>
                <w:sz w:val="22"/>
                <w:szCs w:val="22"/>
              </w:rPr>
            </w:pPr>
          </w:p>
          <w:p w14:paraId="14A8BDA4" w14:textId="77777777" w:rsidR="00170A1F" w:rsidRPr="00170A1F" w:rsidRDefault="00170A1F" w:rsidP="00170A1F">
            <w:pPr>
              <w:rPr>
                <w:rFonts w:ascii="Arial" w:hAnsi="Arial" w:cs="Arial"/>
                <w:b/>
                <w:sz w:val="22"/>
                <w:szCs w:val="22"/>
              </w:rPr>
            </w:pPr>
            <w:r w:rsidRPr="00170A1F">
              <w:rPr>
                <w:rFonts w:ascii="Arial" w:hAnsi="Arial" w:cs="Arial"/>
                <w:b/>
                <w:sz w:val="22"/>
                <w:szCs w:val="22"/>
              </w:rPr>
              <w:t>4. Comparative Analysis: Theoretical evaluation of the proposed DFRF against existing</w:t>
            </w:r>
          </w:p>
          <w:p w14:paraId="287FF500" w14:textId="77777777" w:rsidR="00170A1F" w:rsidRPr="00170A1F" w:rsidRDefault="00170A1F" w:rsidP="00170A1F">
            <w:pPr>
              <w:rPr>
                <w:rFonts w:ascii="Arial" w:hAnsi="Arial" w:cs="Arial"/>
                <w:b/>
                <w:sz w:val="22"/>
                <w:szCs w:val="22"/>
              </w:rPr>
            </w:pPr>
            <w:r w:rsidRPr="00170A1F">
              <w:rPr>
                <w:rFonts w:ascii="Arial" w:hAnsi="Arial" w:cs="Arial"/>
                <w:b/>
                <w:sz w:val="22"/>
                <w:szCs w:val="22"/>
              </w:rPr>
              <w:t>models using defined quality criteria (comprehensiveness, banking sector specificity,</w:t>
            </w:r>
          </w:p>
          <w:p w14:paraId="108EF2F7" w14:textId="4FE6D239" w:rsidR="00F96C3F" w:rsidRPr="004C3A0B" w:rsidRDefault="00170A1F" w:rsidP="00170A1F">
            <w:pPr>
              <w:rPr>
                <w:rFonts w:ascii="Arial" w:hAnsi="Arial" w:cs="Arial"/>
                <w:b/>
                <w:sz w:val="22"/>
                <w:szCs w:val="22"/>
              </w:rPr>
            </w:pPr>
            <w:r w:rsidRPr="00170A1F">
              <w:rPr>
                <w:rFonts w:ascii="Arial" w:hAnsi="Arial" w:cs="Arial"/>
                <w:b/>
                <w:sz w:val="22"/>
                <w:szCs w:val="22"/>
              </w:rPr>
              <w:t>adaptability, standards alignment, practical feasibility).</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2A534B3" w:rsidR="00C11423" w:rsidRPr="004C3A0B" w:rsidRDefault="00170A1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64DB66" w:rsidR="00C11423" w:rsidRPr="004C3A0B" w:rsidRDefault="00170A1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72F6F0A" w:rsidR="00770C66" w:rsidRDefault="00170A1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4C05490" w:rsidR="00770C66" w:rsidRPr="004C3A0B" w:rsidRDefault="00170A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39625E3" w:rsidR="00D107AC" w:rsidRDefault="00170A1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4FB570B" w:rsidR="00770C66" w:rsidRPr="004C3A0B" w:rsidRDefault="00430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47C2C1D8" w:rsidR="00770C66" w:rsidRPr="004C3A0B" w:rsidRDefault="00430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3A07619" w:rsidR="00770C66" w:rsidRPr="004C3A0B" w:rsidRDefault="00170A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F53781D" w:rsidR="00770C66" w:rsidRPr="004C3A0B" w:rsidRDefault="00430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B21967D" w:rsidR="00770C66" w:rsidRPr="004C3A0B" w:rsidRDefault="00430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BC9DBC7" w:rsidR="00770C66" w:rsidRPr="004C3A0B" w:rsidRDefault="00430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D51ACFF" w:rsidR="00770C66" w:rsidRPr="004C3A0B" w:rsidRDefault="00430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625161E" w:rsidR="00770C66" w:rsidRPr="004C3A0B" w:rsidRDefault="00430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82EF9C8" w:rsidR="00770C66" w:rsidRPr="004C3A0B" w:rsidRDefault="00430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599F19" w:rsidR="00770C66" w:rsidRPr="004C3A0B" w:rsidRDefault="00430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6BBFC14" w:rsidR="00770C66" w:rsidRPr="004C3A0B" w:rsidRDefault="00430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0FE0ADD" w:rsidR="00770C66" w:rsidRDefault="004307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29012CF" w:rsidR="00770C66" w:rsidRPr="006C1FDD" w:rsidRDefault="004307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61CB461" w:rsidR="00ED0C59" w:rsidRPr="004C3A0B" w:rsidRDefault="004307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14CB778" w:rsidR="00ED0C59" w:rsidRPr="004C3A0B" w:rsidRDefault="004307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885182B" w:rsidR="00ED0C59" w:rsidRPr="004C3A0B" w:rsidRDefault="004307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DC4A624" w:rsidR="00ED0C59" w:rsidRPr="004C3A0B" w:rsidRDefault="004307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F42A5C" w:rsidR="00ED0C59" w:rsidRPr="004C3A0B" w:rsidRDefault="004307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2EEA795" w:rsidR="00ED0C59" w:rsidRPr="004C3A0B" w:rsidRDefault="004307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703278" w:rsidR="00ED0C59" w:rsidRPr="004C3A0B" w:rsidRDefault="0043072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8315A8B" w:rsidR="00ED0C59" w:rsidRPr="004C3A0B" w:rsidRDefault="0043072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F82F9B3" w:rsidR="00ED0C59" w:rsidRPr="004C3A0B" w:rsidRDefault="0043072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68CBEE47"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3800B23" w:rsidR="00025F69" w:rsidRPr="004C3A0B" w:rsidRDefault="00430721" w:rsidP="003257BD">
            <w:pPr>
              <w:rPr>
                <w:rFonts w:ascii="Arial" w:hAnsi="Arial" w:cs="Arial"/>
                <w:b/>
                <w:sz w:val="22"/>
                <w:szCs w:val="22"/>
              </w:rPr>
            </w:pPr>
            <w:r w:rsidRPr="00430721">
              <w:rPr>
                <w:rFonts w:ascii="Arial" w:hAnsi="Arial" w:cs="Arial"/>
                <w:b/>
                <w:sz w:val="22"/>
                <w:szCs w:val="22"/>
              </w:rPr>
              <w:t>Not Applicable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D585C8A" w14:textId="7AB775BE" w:rsidR="00025F69" w:rsidRPr="003257BD" w:rsidRDefault="00430721" w:rsidP="003257BD">
            <w:pPr>
              <w:rPr>
                <w:rFonts w:ascii="Arial" w:hAnsi="Arial" w:cs="Arial"/>
                <w:i/>
                <w:color w:val="808080"/>
                <w:sz w:val="18"/>
                <w:szCs w:val="18"/>
              </w:rPr>
            </w:pPr>
            <w:r w:rsidRPr="00430721">
              <w:rPr>
                <w:rFonts w:ascii="Arial" w:hAnsi="Arial" w:cs="Arial"/>
                <w:sz w:val="22"/>
                <w:szCs w:val="22"/>
              </w:rPr>
              <w:t>Not Applicable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2A9ADB87" w:rsidR="00025F69" w:rsidRPr="004C3A0B" w:rsidRDefault="00430721" w:rsidP="003257BD">
            <w:pPr>
              <w:rPr>
                <w:rFonts w:ascii="Arial" w:hAnsi="Arial" w:cs="Arial"/>
                <w:color w:val="808080"/>
                <w:sz w:val="18"/>
                <w:szCs w:val="18"/>
              </w:rPr>
            </w:pPr>
            <w:r w:rsidRPr="00430721">
              <w:rPr>
                <w:rFonts w:ascii="Arial" w:hAnsi="Arial" w:cs="Arial"/>
                <w:sz w:val="22"/>
                <w:szCs w:val="22"/>
              </w:rPr>
              <w:t>Not Applicable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77EBCF0" w:rsidR="00025F69" w:rsidRPr="004C3A0B" w:rsidRDefault="004307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62B1887"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0EC5DEF"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52551B6"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2619139"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410000B8"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F3505E5"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E76D2F6"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1DF2630" w:rsidR="00025F69" w:rsidRPr="004C3A0B" w:rsidRDefault="00430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8C8F0CD"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547724A" w:rsidR="00382031" w:rsidRPr="004C3A0B" w:rsidRDefault="004307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1616C88" w:rsidR="00382031" w:rsidRPr="004C3A0B" w:rsidRDefault="004307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550A0AE" w:rsidR="00382031" w:rsidRPr="004C3A0B" w:rsidRDefault="004307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C402219" w:rsidR="00382031" w:rsidRPr="004C3A0B" w:rsidRDefault="00372AC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F18619E"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5A4BBE7" w:rsidR="003C3C40" w:rsidRPr="00AA34BD" w:rsidRDefault="003C3C40" w:rsidP="003C3C40">
            <w:pPr>
              <w:rPr>
                <w:rFonts w:ascii="Arial" w:hAnsi="Arial" w:cs="Arial"/>
                <w:color w:val="00B050"/>
                <w:sz w:val="22"/>
                <w:szCs w:val="22"/>
              </w:rPr>
            </w:pPr>
            <w:r>
              <w:rPr>
                <w:rFonts w:ascii="Arial" w:hAnsi="Arial" w:cs="Arial"/>
                <w:color w:val="00B050"/>
                <w:sz w:val="22"/>
                <w:szCs w:val="22"/>
              </w:rPr>
              <w:t>.</w:t>
            </w:r>
          </w:p>
          <w:p w14:paraId="6645975A" w14:textId="147773DE" w:rsidR="00003E64" w:rsidRPr="004C3A0B" w:rsidRDefault="00430721" w:rsidP="003257BD">
            <w:pPr>
              <w:autoSpaceDE w:val="0"/>
              <w:autoSpaceDN w:val="0"/>
              <w:adjustRightInd w:val="0"/>
              <w:rPr>
                <w:rFonts w:ascii="Arial" w:hAnsi="Arial" w:cs="Arial"/>
                <w:sz w:val="22"/>
                <w:szCs w:val="22"/>
              </w:rPr>
            </w:pPr>
            <w:r w:rsidRPr="00430721">
              <w:rPr>
                <w:rFonts w:ascii="Arial" w:hAnsi="Arial" w:cs="Arial"/>
                <w:b/>
                <w:sz w:val="22"/>
                <w:szCs w:val="22"/>
              </w:rPr>
              <w:t>Not Applicable</w:t>
            </w:r>
          </w:p>
        </w:tc>
        <w:tc>
          <w:tcPr>
            <w:tcW w:w="4932" w:type="dxa"/>
            <w:tcBorders>
              <w:top w:val="single" w:sz="4" w:space="0" w:color="auto"/>
              <w:bottom w:val="single" w:sz="4" w:space="0" w:color="auto"/>
            </w:tcBorders>
          </w:tcPr>
          <w:p w14:paraId="0D022270" w14:textId="77777777" w:rsidR="00003E64"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0039756E" w14:textId="77777777" w:rsidR="00430721" w:rsidRDefault="00430721" w:rsidP="003257BD">
            <w:pPr>
              <w:autoSpaceDE w:val="0"/>
              <w:autoSpaceDN w:val="0"/>
              <w:adjustRightInd w:val="0"/>
              <w:rPr>
                <w:rFonts w:ascii="Arial" w:hAnsi="Arial" w:cs="Arial"/>
                <w:i/>
                <w:sz w:val="18"/>
                <w:szCs w:val="18"/>
              </w:rPr>
            </w:pPr>
          </w:p>
          <w:p w14:paraId="5D00AF2B" w14:textId="375AAA25" w:rsidR="00430721" w:rsidRPr="00430721" w:rsidRDefault="00430721" w:rsidP="003257BD">
            <w:pPr>
              <w:autoSpaceDE w:val="0"/>
              <w:autoSpaceDN w:val="0"/>
              <w:adjustRightInd w:val="0"/>
              <w:rPr>
                <w:rFonts w:ascii="Arial" w:hAnsi="Arial" w:cs="Arial"/>
                <w:i/>
                <w:sz w:val="18"/>
                <w:szCs w:val="18"/>
              </w:rPr>
            </w:pPr>
            <w:r w:rsidRPr="00430721">
              <w:rPr>
                <w:rFonts w:ascii="Arial" w:hAnsi="Arial" w:cs="Arial"/>
                <w:b/>
                <w:sz w:val="22"/>
                <w:szCs w:val="22"/>
              </w:rPr>
              <w:t>Not Applicable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64C11461" w:rsidR="00003E64" w:rsidRPr="004C3A0B" w:rsidRDefault="00430721" w:rsidP="003257BD">
            <w:pPr>
              <w:autoSpaceDE w:val="0"/>
              <w:autoSpaceDN w:val="0"/>
              <w:adjustRightInd w:val="0"/>
              <w:rPr>
                <w:rFonts w:cs="Arial"/>
              </w:rPr>
            </w:pPr>
            <w:r w:rsidRPr="00430721">
              <w:rPr>
                <w:rFonts w:ascii="Arial" w:hAnsi="Arial" w:cs="Arial"/>
                <w:b/>
                <w:sz w:val="22"/>
                <w:szCs w:val="22"/>
              </w:rPr>
              <w:t>Not Applicable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49B1BF7B" w:rsidR="00003E64" w:rsidRDefault="0094056C" w:rsidP="003257BD">
            <w:pPr>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430721" w:rsidRPr="00430721">
              <w:rPr>
                <w:rFonts w:ascii="Arial" w:hAnsi="Arial" w:cs="Arial"/>
                <w:b/>
                <w:sz w:val="22"/>
                <w:szCs w:val="22"/>
              </w:rPr>
              <w:t xml:space="preserve"> Not Applicable</w:t>
            </w:r>
          </w:p>
          <w:p w14:paraId="514CA3D2" w14:textId="77777777" w:rsidR="00003E64" w:rsidRPr="004C3A0B" w:rsidRDefault="00003E64" w:rsidP="003257BD">
            <w:pPr>
              <w:rPr>
                <w:rFonts w:ascii="Arial" w:hAnsi="Arial" w:cs="Arial"/>
                <w:sz w:val="22"/>
                <w:szCs w:val="22"/>
              </w:rPr>
            </w:pPr>
          </w:p>
          <w:p w14:paraId="0435A036" w14:textId="430BBD0E"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4416A3BD" w14:textId="3460A717"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6E9B94AA" w:rsidR="0094056C" w:rsidRPr="004C3A0B" w:rsidRDefault="00430721" w:rsidP="00D107AC">
            <w:pPr>
              <w:autoSpaceDE w:val="0"/>
              <w:autoSpaceDN w:val="0"/>
              <w:adjustRightInd w:val="0"/>
              <w:rPr>
                <w:rFonts w:ascii="Arial" w:hAnsi="Arial" w:cs="Arial"/>
                <w:sz w:val="22"/>
                <w:szCs w:val="22"/>
              </w:rPr>
            </w:pPr>
            <w:r w:rsidRPr="00430721">
              <w:rPr>
                <w:rFonts w:ascii="Arial" w:hAnsi="Arial" w:cs="Arial"/>
                <w:b/>
                <w:sz w:val="22"/>
                <w:szCs w:val="22"/>
              </w:rPr>
              <w:t>Not Applicable</w:t>
            </w:r>
          </w:p>
        </w:tc>
        <w:tc>
          <w:tcPr>
            <w:tcW w:w="4932" w:type="dxa"/>
            <w:tcBorders>
              <w:top w:val="single" w:sz="4" w:space="0" w:color="auto"/>
              <w:bottom w:val="single" w:sz="4" w:space="0" w:color="auto"/>
            </w:tcBorders>
          </w:tcPr>
          <w:p w14:paraId="27838F0F" w14:textId="75790020" w:rsidR="0094056C" w:rsidRPr="00430721" w:rsidRDefault="0094056C" w:rsidP="00430721">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77777777" w:rsidR="0094056C" w:rsidRPr="004C3A0B" w:rsidRDefault="0094056C" w:rsidP="00D107AC">
            <w:pPr>
              <w:rPr>
                <w:rFonts w:ascii="Arial" w:hAnsi="Arial" w:cs="Arial"/>
                <w:sz w:val="22"/>
                <w:szCs w:val="22"/>
              </w:rPr>
            </w:pPr>
          </w:p>
          <w:p w14:paraId="035C5940" w14:textId="49B30FFC" w:rsidR="0094056C" w:rsidRPr="004C3A0B" w:rsidRDefault="00430721" w:rsidP="00D107AC">
            <w:pPr>
              <w:autoSpaceDE w:val="0"/>
              <w:autoSpaceDN w:val="0"/>
              <w:adjustRightInd w:val="0"/>
              <w:rPr>
                <w:rFonts w:cs="Arial"/>
              </w:rPr>
            </w:pPr>
            <w:r w:rsidRPr="00430721">
              <w:rPr>
                <w:rFonts w:ascii="Arial" w:hAnsi="Arial" w:cs="Arial"/>
                <w:b/>
                <w:sz w:val="22"/>
                <w:szCs w:val="22"/>
              </w:rPr>
              <w:t>Not Applicable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3328CC0" w14:textId="2228BF68" w:rsidR="00003E64" w:rsidRPr="004C3A0B" w:rsidRDefault="00430721" w:rsidP="003257BD">
            <w:pPr>
              <w:autoSpaceDE w:val="0"/>
              <w:autoSpaceDN w:val="0"/>
              <w:adjustRightInd w:val="0"/>
              <w:rPr>
                <w:rFonts w:ascii="Arial" w:hAnsi="Arial" w:cs="Arial"/>
                <w:sz w:val="22"/>
                <w:szCs w:val="22"/>
              </w:rPr>
            </w:pPr>
            <w:r w:rsidRPr="00430721">
              <w:rPr>
                <w:rFonts w:ascii="Arial" w:hAnsi="Arial" w:cs="Arial"/>
                <w:b/>
                <w:sz w:val="22"/>
                <w:szCs w:val="22"/>
              </w:rPr>
              <w:t>Not Applicable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78C57094" w:rsidR="00003E64" w:rsidRPr="004C3A0B" w:rsidRDefault="00430721" w:rsidP="003257BD">
            <w:pPr>
              <w:autoSpaceDE w:val="0"/>
              <w:autoSpaceDN w:val="0"/>
              <w:adjustRightInd w:val="0"/>
              <w:rPr>
                <w:rFonts w:cs="Arial"/>
              </w:rPr>
            </w:pPr>
            <w:r w:rsidRPr="00430721">
              <w:rPr>
                <w:rFonts w:ascii="Arial" w:hAnsi="Arial" w:cs="Arial"/>
                <w:b/>
                <w:sz w:val="22"/>
                <w:szCs w:val="22"/>
              </w:rPr>
              <w:t>Not Applicable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AF9DB09" w14:textId="77777777" w:rsidR="00372AC4" w:rsidRPr="00372AC4" w:rsidRDefault="00372AC4" w:rsidP="00372AC4">
            <w:pPr>
              <w:rPr>
                <w:rFonts w:ascii="Arial" w:hAnsi="Arial" w:cs="Arial"/>
                <w:sz w:val="22"/>
                <w:szCs w:val="22"/>
              </w:rPr>
            </w:pPr>
            <w:r w:rsidRPr="00372AC4">
              <w:rPr>
                <w:rFonts w:ascii="Arial" w:hAnsi="Arial" w:cs="Arial"/>
                <w:b/>
                <w:sz w:val="22"/>
                <w:szCs w:val="22"/>
              </w:rPr>
              <w:t>Not Applicable</w:t>
            </w:r>
          </w:p>
          <w:p w14:paraId="3E747859" w14:textId="1EBAE5DB"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91F578" w14:textId="77777777" w:rsidR="00372AC4" w:rsidRPr="00372AC4" w:rsidRDefault="00372AC4" w:rsidP="00372AC4">
            <w:pPr>
              <w:rPr>
                <w:rFonts w:ascii="Arial" w:hAnsi="Arial" w:cs="Arial"/>
                <w:sz w:val="22"/>
                <w:szCs w:val="22"/>
              </w:rPr>
            </w:pPr>
            <w:r w:rsidRPr="00372AC4">
              <w:rPr>
                <w:rFonts w:ascii="Arial" w:hAnsi="Arial" w:cs="Arial"/>
                <w:b/>
                <w:sz w:val="22"/>
                <w:szCs w:val="22"/>
              </w:rPr>
              <w:t>Not Applicable</w:t>
            </w:r>
          </w:p>
          <w:p w14:paraId="39FFDC65" w14:textId="24836891"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299E29B" w14:textId="77777777" w:rsidR="00372AC4" w:rsidRPr="00372AC4" w:rsidRDefault="00372AC4" w:rsidP="00372AC4">
            <w:pPr>
              <w:rPr>
                <w:rFonts w:ascii="Arial" w:hAnsi="Arial" w:cs="Arial"/>
                <w:sz w:val="22"/>
                <w:szCs w:val="22"/>
              </w:rPr>
            </w:pPr>
            <w:r w:rsidRPr="00372AC4">
              <w:rPr>
                <w:rFonts w:ascii="Arial" w:hAnsi="Arial" w:cs="Arial"/>
                <w:b/>
                <w:sz w:val="22"/>
                <w:szCs w:val="22"/>
              </w:rPr>
              <w:t>Not Applicable</w:t>
            </w:r>
          </w:p>
          <w:p w14:paraId="4B749E1A" w14:textId="7CF8DF42"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38281727"/>
              <w14:checkbox>
                <w14:checked w14:val="1"/>
                <w14:checkedState w14:val="2612" w14:font="MS Gothic"/>
                <w14:uncheckedState w14:val="2610" w14:font="MS Gothic"/>
              </w14:checkbox>
            </w:sdtPr>
            <w:sdtContent>
              <w:p w14:paraId="3088502F" w14:textId="77777777" w:rsidR="00372AC4" w:rsidRDefault="00372AC4" w:rsidP="00372A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0471056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1702405"/>
              <w14:checkbox>
                <w14:checked w14:val="1"/>
                <w14:checkedState w14:val="2612" w14:font="MS Gothic"/>
                <w14:uncheckedState w14:val="2610" w14:font="MS Gothic"/>
              </w14:checkbox>
            </w:sdtPr>
            <w:sdtContent>
              <w:p w14:paraId="5AAFF1D9" w14:textId="77777777" w:rsidR="00372AC4" w:rsidRDefault="00372AC4" w:rsidP="00372A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7878E852"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DBB41C3" w:rsidR="004D0161" w:rsidRPr="004C3A0B" w:rsidRDefault="00372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CF38555" w:rsidR="004D0161" w:rsidRPr="004C3A0B" w:rsidRDefault="00372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00804EA" w:rsidR="004D0161" w:rsidRPr="004C3A0B" w:rsidRDefault="00372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0D932D2" w:rsidR="004D0161" w:rsidRPr="004C3A0B" w:rsidRDefault="00372A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16508AE" w:rsidR="004D0161" w:rsidRPr="004C3A0B" w:rsidRDefault="00372A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1F05B31" w:rsidR="004D0161" w:rsidRPr="004C3A0B" w:rsidRDefault="00372A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28FF852" w:rsidR="004D0161" w:rsidRPr="004C3A0B" w:rsidRDefault="00372AC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3993C9F4" w14:textId="28363376"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0932534" w:rsidR="004D0161" w:rsidRPr="004C3A0B" w:rsidRDefault="00372A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0BD10EB" w:rsidR="004D0161" w:rsidRPr="004C3A0B" w:rsidRDefault="00372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860DA23" w:rsidR="004D0161" w:rsidRPr="004C3A0B" w:rsidRDefault="00372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4E15317" w:rsidR="004D0161" w:rsidRPr="004C3A0B" w:rsidRDefault="00372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A3D4AFB" w:rsidR="004D0161" w:rsidRPr="004C3A0B" w:rsidRDefault="00372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CF008C5" w:rsidR="004D0161" w:rsidRPr="004C3A0B" w:rsidRDefault="00372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4A13114A" w:rsidR="00A121A0" w:rsidRPr="00794815" w:rsidRDefault="00A121A0" w:rsidP="00A121A0">
            <w:pPr>
              <w:autoSpaceDE w:val="0"/>
              <w:autoSpaceDN w:val="0"/>
              <w:adjustRightInd w:val="0"/>
              <w:rPr>
                <w:rFonts w:ascii="Arial" w:hAnsi="Arial" w:cs="Arial"/>
                <w:color w:val="00B050"/>
                <w:sz w:val="22"/>
                <w:szCs w:val="22"/>
              </w:rPr>
            </w:pP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 xml:space="preserve">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588B1E8B"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D5D0F24" w14:textId="77777777" w:rsidR="00372AC4" w:rsidRPr="00372AC4" w:rsidRDefault="00372AC4" w:rsidP="00372AC4">
            <w:pPr>
              <w:autoSpaceDE w:val="0"/>
              <w:autoSpaceDN w:val="0"/>
              <w:adjustRightInd w:val="0"/>
              <w:rPr>
                <w:rFonts w:ascii="Arial" w:hAnsi="Arial" w:cs="Arial"/>
                <w:sz w:val="22"/>
                <w:szCs w:val="22"/>
              </w:rPr>
            </w:pPr>
            <w:r w:rsidRPr="00372AC4">
              <w:rPr>
                <w:rFonts w:ascii="Arial" w:hAnsi="Arial" w:cs="Arial"/>
                <w:sz w:val="22"/>
                <w:szCs w:val="22"/>
              </w:rPr>
              <w:t xml:space="preserve">Principal Researcher (Anisha </w:t>
            </w:r>
            <w:proofErr w:type="spellStart"/>
            <w:r w:rsidRPr="00372AC4">
              <w:rPr>
                <w:rFonts w:ascii="Arial" w:hAnsi="Arial" w:cs="Arial"/>
                <w:sz w:val="22"/>
                <w:szCs w:val="22"/>
              </w:rPr>
              <w:t>Karottupalathumkal</w:t>
            </w:r>
            <w:proofErr w:type="spellEnd"/>
            <w:r w:rsidRPr="00372AC4">
              <w:rPr>
                <w:rFonts w:ascii="Arial" w:hAnsi="Arial" w:cs="Arial"/>
                <w:sz w:val="22"/>
                <w:szCs w:val="22"/>
              </w:rPr>
              <w:t xml:space="preserve"> Sreedhar) and Supervisor (Suresh</w:t>
            </w:r>
          </w:p>
          <w:p w14:paraId="061AB30C" w14:textId="77777777" w:rsidR="00372AC4" w:rsidRPr="00372AC4" w:rsidRDefault="00372AC4" w:rsidP="00372AC4">
            <w:pPr>
              <w:autoSpaceDE w:val="0"/>
              <w:autoSpaceDN w:val="0"/>
              <w:adjustRightInd w:val="0"/>
              <w:rPr>
                <w:rFonts w:ascii="Arial" w:hAnsi="Arial" w:cs="Arial"/>
                <w:sz w:val="22"/>
                <w:szCs w:val="22"/>
              </w:rPr>
            </w:pPr>
            <w:r w:rsidRPr="00372AC4">
              <w:rPr>
                <w:rFonts w:ascii="Arial" w:hAnsi="Arial" w:cs="Arial"/>
                <w:sz w:val="22"/>
                <w:szCs w:val="22"/>
              </w:rPr>
              <w:t>Shanmugasundaram).</w:t>
            </w:r>
          </w:p>
          <w:p w14:paraId="7F9CFD02" w14:textId="71A52DD8"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7187478" w:rsidR="004D0161" w:rsidRPr="004C3A0B" w:rsidRDefault="00372AC4" w:rsidP="00372AC4">
            <w:pPr>
              <w:autoSpaceDE w:val="0"/>
              <w:autoSpaceDN w:val="0"/>
              <w:adjustRightInd w:val="0"/>
              <w:rPr>
                <w:rFonts w:ascii="Arial" w:hAnsi="Arial" w:cs="Arial"/>
                <w:sz w:val="22"/>
                <w:szCs w:val="22"/>
              </w:rPr>
            </w:pPr>
            <w:r w:rsidRPr="00372AC4">
              <w:rPr>
                <w:rFonts w:ascii="Arial" w:hAnsi="Arial" w:cs="Arial"/>
                <w:sz w:val="22"/>
                <w:szCs w:val="22"/>
              </w:rPr>
              <w:t xml:space="preserve">Principal Researcher (Anisha </w:t>
            </w:r>
            <w:proofErr w:type="spellStart"/>
            <w:r w:rsidRPr="00372AC4">
              <w:rPr>
                <w:rFonts w:ascii="Arial" w:hAnsi="Arial" w:cs="Arial"/>
                <w:sz w:val="22"/>
                <w:szCs w:val="22"/>
              </w:rPr>
              <w:t>Karottupalathumkal</w:t>
            </w:r>
            <w:proofErr w:type="spellEnd"/>
            <w:r w:rsidRPr="00372AC4">
              <w:rPr>
                <w:rFonts w:ascii="Arial" w:hAnsi="Arial" w:cs="Arial"/>
                <w:sz w:val="22"/>
                <w:szCs w:val="22"/>
              </w:rPr>
              <w:t xml:space="preserve"> Sreedhar) </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038F78F"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2A800D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72AC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124FC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72AC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D2D70FA"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D55EF57"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8E91C25" w:rsidR="001B41A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9B93A57" w:rsidR="001B41A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8F868B7" w:rsidR="001B41A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CF5B12F" w:rsidR="001B41A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73AF422"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A90C05D"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1D2ADB5"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61D5C39"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BF7C533" w:rsidR="001B41AD" w:rsidRPr="003C7DE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448CB0C0" w:rsidR="001B41AD" w:rsidRDefault="00FB07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ECFADAC" w:rsidR="004D0161" w:rsidRPr="004C3A0B" w:rsidRDefault="00FB076F" w:rsidP="00694EA8">
            <w:pPr>
              <w:spacing w:before="100" w:beforeAutospacing="1" w:after="100" w:afterAutospacing="1"/>
              <w:rPr>
                <w:rFonts w:ascii="Arial" w:hAnsi="Arial" w:cs="Arial"/>
                <w:sz w:val="22"/>
                <w:szCs w:val="22"/>
              </w:rPr>
            </w:pPr>
            <w:r>
              <w:rPr>
                <w:rFonts w:ascii="Arial" w:hAnsi="Arial" w:cs="Arial"/>
                <w:sz w:val="22"/>
                <w:szCs w:val="22"/>
              </w:rPr>
              <w:t xml:space="preserve">Anisha </w:t>
            </w:r>
            <w:proofErr w:type="spellStart"/>
            <w:r>
              <w:rPr>
                <w:rFonts w:ascii="Arial" w:hAnsi="Arial" w:cs="Arial"/>
                <w:sz w:val="22"/>
                <w:szCs w:val="22"/>
              </w:rPr>
              <w:t>Karottupalathumkal</w:t>
            </w:r>
            <w:proofErr w:type="spellEnd"/>
            <w:r>
              <w:rPr>
                <w:rFonts w:ascii="Arial" w:hAnsi="Arial" w:cs="Arial"/>
                <w:sz w:val="22"/>
                <w:szCs w:val="22"/>
              </w:rPr>
              <w:t xml:space="preserve"> Sreedhar</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E0D4FD8" w14:textId="3A70C92B" w:rsidR="00FB076F" w:rsidRDefault="00FB076F" w:rsidP="00694EA8">
            <w:pPr>
              <w:spacing w:before="100" w:beforeAutospacing="1" w:after="100" w:afterAutospacing="1"/>
              <w:rPr>
                <w:rFonts w:ascii="Arial" w:hAnsi="Arial" w:cs="Arial"/>
                <w:b/>
                <w:bCs/>
                <w:sz w:val="22"/>
                <w:szCs w:val="22"/>
              </w:rPr>
            </w:pPr>
            <w:r>
              <w:rPr>
                <w:rFonts w:ascii="Arial" w:hAnsi="Arial" w:cs="Arial"/>
                <w:b/>
                <w:bCs/>
                <w:sz w:val="22"/>
                <w:szCs w:val="22"/>
              </w:rPr>
              <w:t>31/03/2026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F3A840C" w:rsidR="00AA7E42" w:rsidRPr="004C3A0B" w:rsidRDefault="00FB076F" w:rsidP="00CA7241">
            <w:pPr>
              <w:pStyle w:val="ListParagraph"/>
              <w:ind w:left="0"/>
              <w:rPr>
                <w:rFonts w:ascii="Arial" w:hAnsi="Arial" w:cs="Arial"/>
              </w:rPr>
            </w:pPr>
            <w:r>
              <w:rPr>
                <w:rFonts w:ascii="Arial" w:hAnsi="Arial" w:cs="Arial"/>
              </w:rPr>
              <w:t>Suresh Shanmugasundaram</w:t>
            </w:r>
          </w:p>
        </w:tc>
        <w:tc>
          <w:tcPr>
            <w:tcW w:w="2123" w:type="dxa"/>
            <w:vMerge w:val="restart"/>
          </w:tcPr>
          <w:p w14:paraId="7BA89991" w14:textId="6C8E0DCD" w:rsidR="00AA7E42" w:rsidRPr="004C3A0B" w:rsidRDefault="00AA7E42" w:rsidP="0092487B">
            <w:pPr>
              <w:pStyle w:val="ListParagraph"/>
              <w:ind w:left="0"/>
              <w:rPr>
                <w:rFonts w:ascii="Arial" w:hAnsi="Arial" w:cs="Arial"/>
              </w:rPr>
            </w:pPr>
            <w:r w:rsidRPr="004C3A0B">
              <w:rPr>
                <w:rFonts w:ascii="Arial" w:hAnsi="Arial" w:cs="Arial"/>
                <w:b/>
                <w:bCs/>
              </w:rPr>
              <w:t>Date:</w:t>
            </w:r>
            <w:r w:rsidR="00FB076F">
              <w:rPr>
                <w:rFonts w:ascii="Arial" w:hAnsi="Arial" w:cs="Arial"/>
                <w:b/>
                <w:bCs/>
              </w:rPr>
              <w:t xml:space="preserve"> 31/03/2026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625EDDE3" w14:textId="77777777" w:rsidR="006D17FC" w:rsidRPr="006D17FC" w:rsidRDefault="006D17FC" w:rsidP="006D17FC">
            <w:pPr>
              <w:rPr>
                <w:rFonts w:ascii="Arial" w:hAnsi="Arial" w:cs="Arial"/>
              </w:rPr>
            </w:pPr>
            <w:r w:rsidRPr="006D17FC">
              <w:rPr>
                <w:rFonts w:ascii="Arial" w:hAnsi="Arial" w:cs="Arial"/>
              </w:rPr>
              <w:t>Suresh Shanmugasundaram</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25165" w14:textId="77777777" w:rsidR="00A13925" w:rsidRDefault="00A13925" w:rsidP="00390251">
      <w:r>
        <w:separator/>
      </w:r>
    </w:p>
    <w:p w14:paraId="0689432C" w14:textId="77777777" w:rsidR="00A13925" w:rsidRDefault="00A13925"/>
  </w:endnote>
  <w:endnote w:type="continuationSeparator" w:id="0">
    <w:p w14:paraId="424608A3" w14:textId="77777777" w:rsidR="00A13925" w:rsidRDefault="00A13925" w:rsidP="00390251">
      <w:r>
        <w:continuationSeparator/>
      </w:r>
    </w:p>
    <w:p w14:paraId="13C62371" w14:textId="77777777" w:rsidR="00A13925" w:rsidRDefault="00A139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DD6E6" w14:textId="77777777" w:rsidR="00A13925" w:rsidRDefault="00A13925" w:rsidP="00390251">
      <w:r>
        <w:separator/>
      </w:r>
    </w:p>
    <w:p w14:paraId="7ADA1875" w14:textId="77777777" w:rsidR="00A13925" w:rsidRDefault="00A13925"/>
  </w:footnote>
  <w:footnote w:type="continuationSeparator" w:id="0">
    <w:p w14:paraId="5D0B4105" w14:textId="77777777" w:rsidR="00A13925" w:rsidRDefault="00A13925" w:rsidP="00390251">
      <w:r>
        <w:continuationSeparator/>
      </w:r>
    </w:p>
    <w:p w14:paraId="13CA38FB" w14:textId="77777777" w:rsidR="00A13925" w:rsidRDefault="00A139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A5C6D"/>
    <w:multiLevelType w:val="multilevel"/>
    <w:tmpl w:val="FF562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650B67"/>
    <w:multiLevelType w:val="multilevel"/>
    <w:tmpl w:val="3000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96485500">
    <w:abstractNumId w:val="2"/>
  </w:num>
  <w:num w:numId="29" w16cid:durableId="4000562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5D4"/>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0A1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72AC4"/>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721"/>
    <w:rsid w:val="00430FA4"/>
    <w:rsid w:val="00442053"/>
    <w:rsid w:val="00442954"/>
    <w:rsid w:val="00446096"/>
    <w:rsid w:val="0045485F"/>
    <w:rsid w:val="00462069"/>
    <w:rsid w:val="004632AA"/>
    <w:rsid w:val="004727D4"/>
    <w:rsid w:val="00476398"/>
    <w:rsid w:val="0047697E"/>
    <w:rsid w:val="00477654"/>
    <w:rsid w:val="0048134A"/>
    <w:rsid w:val="00482054"/>
    <w:rsid w:val="0048583B"/>
    <w:rsid w:val="00486107"/>
    <w:rsid w:val="00487E4B"/>
    <w:rsid w:val="004942B0"/>
    <w:rsid w:val="00494691"/>
    <w:rsid w:val="004A2EE8"/>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17FC"/>
    <w:rsid w:val="006D29FD"/>
    <w:rsid w:val="006D3C97"/>
    <w:rsid w:val="006D4BBB"/>
    <w:rsid w:val="006E0AB0"/>
    <w:rsid w:val="006E1992"/>
    <w:rsid w:val="006F307C"/>
    <w:rsid w:val="006F4828"/>
    <w:rsid w:val="006F6725"/>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1C57"/>
    <w:rsid w:val="00903B3C"/>
    <w:rsid w:val="00903C1A"/>
    <w:rsid w:val="009043CA"/>
    <w:rsid w:val="00905E68"/>
    <w:rsid w:val="0090725E"/>
    <w:rsid w:val="00910B57"/>
    <w:rsid w:val="00913567"/>
    <w:rsid w:val="00913C80"/>
    <w:rsid w:val="00920981"/>
    <w:rsid w:val="0092487B"/>
    <w:rsid w:val="009300F7"/>
    <w:rsid w:val="00931D7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392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4464"/>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93B"/>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076F"/>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9</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Anisha Sreedhar</cp:lastModifiedBy>
  <cp:revision>8</cp:revision>
  <cp:lastPrinted>2016-10-24T12:21:00Z</cp:lastPrinted>
  <dcterms:created xsi:type="dcterms:W3CDTF">2026-02-17T16:25:00Z</dcterms:created>
  <dcterms:modified xsi:type="dcterms:W3CDTF">2026-06-08T08:51:00Z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