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C0DC5" w:rsidRPr="00E917A5" w:rsidRDefault="00FC0DC5" w:rsidP="00E917A5">
      <w:pPr>
        <w:ind w:left="425" w:right="-180" w:hanging="425"/>
        <w:rPr>
          <w:rFonts w:asciiTheme="minorHAnsi" w:hAnsiTheme="minorHAnsi"/>
          <w:sz w:val="22"/>
          <w:szCs w:val="22"/>
        </w:rPr>
      </w:pPr>
      <w:r w:rsidRPr="00E917A5">
        <w:rPr>
          <w:rFonts w:asciiTheme="minorHAnsi" w:hAnsiTheme="minorHAnsi"/>
          <w:sz w:val="22"/>
          <w:szCs w:val="22"/>
        </w:rPr>
        <w:t>Animals i</w:t>
      </w:r>
      <w:r w:rsidR="00E917A5">
        <w:rPr>
          <w:rFonts w:asciiTheme="minorHAnsi" w:hAnsiTheme="minorHAnsi"/>
          <w:sz w:val="22"/>
          <w:szCs w:val="22"/>
        </w:rPr>
        <w:t>n</w:t>
      </w:r>
      <w:r w:rsidRPr="00E917A5">
        <w:rPr>
          <w:rFonts w:asciiTheme="minorHAnsi" w:hAnsiTheme="minorHAnsi"/>
          <w:sz w:val="22"/>
          <w:szCs w:val="22"/>
        </w:rPr>
        <w:t xml:space="preserve"> Archaeology Reading Resources</w:t>
      </w:r>
    </w:p>
    <w:p w:rsidR="00FC0DC5" w:rsidRPr="00E917A5" w:rsidRDefault="00FC0DC5" w:rsidP="00E917A5">
      <w:pPr>
        <w:ind w:left="425" w:right="-180" w:hanging="425"/>
        <w:rPr>
          <w:rFonts w:asciiTheme="minorHAnsi" w:hAnsiTheme="minorHAnsi"/>
          <w:sz w:val="22"/>
          <w:szCs w:val="22"/>
        </w:rPr>
      </w:pPr>
      <w:bookmarkStart w:id="0" w:name="_GoBack"/>
      <w:bookmarkEnd w:id="0"/>
    </w:p>
    <w:p w:rsidR="00E917A5" w:rsidRDefault="00E917A5" w:rsidP="00E917A5">
      <w:pPr>
        <w:ind w:left="425" w:right="-180" w:hanging="425"/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</w:pPr>
      <w:proofErr w:type="spellStart"/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>Albarella</w:t>
      </w:r>
      <w:proofErr w:type="spellEnd"/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 xml:space="preserve">, U. &amp; </w:t>
      </w:r>
      <w:proofErr w:type="spellStart"/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>Trentacoste</w:t>
      </w:r>
      <w:proofErr w:type="spellEnd"/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>, A., 2011 </w:t>
      </w:r>
      <w:proofErr w:type="spellStart"/>
      <w:proofErr w:type="gramStart"/>
      <w:r w:rsidRPr="00E917A5">
        <w:rPr>
          <w:rFonts w:asciiTheme="minorHAnsi" w:eastAsiaTheme="minorEastAsia" w:hAnsiTheme="minorHAnsi" w:cs="Arial"/>
          <w:i/>
          <w:iCs/>
          <w:sz w:val="22"/>
          <w:szCs w:val="22"/>
          <w:bdr w:val="none" w:sz="0" w:space="0" w:color="auto" w:frame="1"/>
          <w:shd w:val="clear" w:color="auto" w:fill="FFFFFF"/>
        </w:rPr>
        <w:t>Ethnozooarchaeology</w:t>
      </w:r>
      <w:proofErr w:type="spellEnd"/>
      <w:r w:rsidRPr="00E917A5">
        <w:rPr>
          <w:rFonts w:asciiTheme="minorHAnsi" w:eastAsiaTheme="minorEastAsia" w:hAnsiTheme="minorHAnsi" w:cs="Arial"/>
          <w:i/>
          <w:iCs/>
          <w:sz w:val="22"/>
          <w:szCs w:val="22"/>
          <w:bdr w:val="none" w:sz="0" w:space="0" w:color="auto" w:frame="1"/>
          <w:shd w:val="clear" w:color="auto" w:fill="FFFFFF"/>
        </w:rPr>
        <w:t xml:space="preserve"> :</w:t>
      </w:r>
      <w:proofErr w:type="gramEnd"/>
      <w:r w:rsidRPr="00E917A5">
        <w:rPr>
          <w:rFonts w:asciiTheme="minorHAnsi" w:eastAsiaTheme="minorEastAsia" w:hAnsiTheme="minorHAnsi" w:cs="Arial"/>
          <w:i/>
          <w:iCs/>
          <w:sz w:val="22"/>
          <w:szCs w:val="22"/>
          <w:bdr w:val="none" w:sz="0" w:space="0" w:color="auto" w:frame="1"/>
          <w:shd w:val="clear" w:color="auto" w:fill="FFFFFF"/>
        </w:rPr>
        <w:t xml:space="preserve"> the present and past of human-animal relationships</w:t>
      </w:r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>, Oxford : Oakville, CT: Oxbow Books ; David Brown Book Co</w:t>
      </w:r>
    </w:p>
    <w:p w:rsidR="00E917A5" w:rsidRPr="00E917A5" w:rsidRDefault="00E917A5" w:rsidP="00E917A5">
      <w:pPr>
        <w:ind w:left="425" w:right="-180" w:hanging="425"/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</w:pPr>
    </w:p>
    <w:p w:rsidR="00E917A5" w:rsidRDefault="00E917A5" w:rsidP="00E917A5">
      <w:pPr>
        <w:ind w:left="425" w:right="-180" w:hanging="425"/>
        <w:rPr>
          <w:rFonts w:asciiTheme="minorHAnsi" w:hAnsiTheme="minorHAnsi"/>
          <w:sz w:val="22"/>
          <w:szCs w:val="22"/>
        </w:rPr>
      </w:pPr>
      <w:r w:rsidRPr="00E917A5">
        <w:rPr>
          <w:rFonts w:asciiTheme="minorHAnsi" w:hAnsiTheme="minorHAnsi"/>
          <w:sz w:val="22"/>
          <w:szCs w:val="22"/>
        </w:rPr>
        <w:t xml:space="preserve">Bass, W. M. (1987 and later editions) </w:t>
      </w:r>
      <w:r w:rsidRPr="00E917A5">
        <w:rPr>
          <w:rFonts w:asciiTheme="minorHAnsi" w:hAnsiTheme="minorHAnsi"/>
          <w:i/>
          <w:sz w:val="22"/>
          <w:szCs w:val="22"/>
        </w:rPr>
        <w:t xml:space="preserve">Human Osteology: A Laboratory and field Manual. </w:t>
      </w:r>
      <w:r w:rsidRPr="00E917A5">
        <w:rPr>
          <w:rFonts w:asciiTheme="minorHAnsi" w:hAnsiTheme="minorHAnsi"/>
          <w:sz w:val="22"/>
          <w:szCs w:val="22"/>
        </w:rPr>
        <w:t>Special Publication No. 2. Missouri Archaeology Society: USA</w:t>
      </w:r>
    </w:p>
    <w:p w:rsidR="00E917A5" w:rsidRPr="00E917A5" w:rsidRDefault="00E917A5" w:rsidP="00E917A5">
      <w:pPr>
        <w:ind w:left="425" w:right="-180" w:hanging="425"/>
        <w:rPr>
          <w:rFonts w:asciiTheme="minorHAnsi" w:hAnsiTheme="minorHAnsi"/>
          <w:sz w:val="22"/>
          <w:szCs w:val="22"/>
        </w:rPr>
      </w:pPr>
    </w:p>
    <w:p w:rsidR="00E917A5" w:rsidRDefault="00E917A5" w:rsidP="00E917A5">
      <w:pPr>
        <w:ind w:left="425" w:right="-180" w:hanging="425"/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</w:pPr>
      <w:proofErr w:type="spellStart"/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>Bekoff</w:t>
      </w:r>
      <w:proofErr w:type="spellEnd"/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>, M., 2007. </w:t>
      </w:r>
      <w:proofErr w:type="spellStart"/>
      <w:r w:rsidRPr="00E917A5">
        <w:rPr>
          <w:rFonts w:asciiTheme="minorHAnsi" w:eastAsiaTheme="minorEastAsia" w:hAnsiTheme="minorHAnsi" w:cs="Arial"/>
          <w:i/>
          <w:iCs/>
          <w:sz w:val="22"/>
          <w:szCs w:val="22"/>
          <w:bdr w:val="none" w:sz="0" w:space="0" w:color="auto" w:frame="1"/>
          <w:shd w:val="clear" w:color="auto" w:fill="FFFFFF"/>
        </w:rPr>
        <w:t>Encyclopedia</w:t>
      </w:r>
      <w:proofErr w:type="spellEnd"/>
      <w:r w:rsidRPr="00E917A5">
        <w:rPr>
          <w:rFonts w:asciiTheme="minorHAnsi" w:eastAsiaTheme="minorEastAsia" w:hAnsiTheme="minorHAnsi" w:cs="Arial"/>
          <w:i/>
          <w:iCs/>
          <w:sz w:val="22"/>
          <w:szCs w:val="22"/>
          <w:bdr w:val="none" w:sz="0" w:space="0" w:color="auto" w:frame="1"/>
          <w:shd w:val="clear" w:color="auto" w:fill="FFFFFF"/>
        </w:rPr>
        <w:t xml:space="preserve"> of Human-Animal Relationships: a global exploration of our connections </w:t>
      </w:r>
      <w:proofErr w:type="spellStart"/>
      <w:r w:rsidRPr="00E917A5">
        <w:rPr>
          <w:rFonts w:asciiTheme="minorHAnsi" w:eastAsiaTheme="minorEastAsia" w:hAnsiTheme="minorHAnsi" w:cs="Arial"/>
          <w:i/>
          <w:iCs/>
          <w:sz w:val="22"/>
          <w:szCs w:val="22"/>
          <w:bdr w:val="none" w:sz="0" w:space="0" w:color="auto" w:frame="1"/>
          <w:shd w:val="clear" w:color="auto" w:fill="FFFFFF"/>
        </w:rPr>
        <w:t>ith</w:t>
      </w:r>
      <w:proofErr w:type="spellEnd"/>
      <w:r w:rsidRPr="00E917A5">
        <w:rPr>
          <w:rFonts w:asciiTheme="minorHAnsi" w:eastAsiaTheme="minorEastAsia" w:hAnsiTheme="minorHAnsi" w:cs="Arial"/>
          <w:i/>
          <w:iCs/>
          <w:sz w:val="22"/>
          <w:szCs w:val="22"/>
          <w:bdr w:val="none" w:sz="0" w:space="0" w:color="auto" w:frame="1"/>
          <w:shd w:val="clear" w:color="auto" w:fill="FFFFFF"/>
        </w:rPr>
        <w:t xml:space="preserve"> animals</w:t>
      </w:r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>, Westport, Conn.; London: Greenwood Press.</w:t>
      </w:r>
    </w:p>
    <w:p w:rsidR="00E917A5" w:rsidRPr="00E917A5" w:rsidRDefault="00E917A5" w:rsidP="00E917A5">
      <w:pPr>
        <w:ind w:left="425" w:right="-180" w:hanging="425"/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</w:pPr>
    </w:p>
    <w:p w:rsidR="00E917A5" w:rsidRDefault="00E917A5" w:rsidP="00E917A5">
      <w:pPr>
        <w:pStyle w:val="PlainText"/>
        <w:tabs>
          <w:tab w:val="left" w:pos="9900"/>
        </w:tabs>
        <w:ind w:left="425" w:right="-360" w:hanging="425"/>
        <w:rPr>
          <w:rFonts w:asciiTheme="minorHAnsi" w:hAnsiTheme="minorHAnsi"/>
          <w:sz w:val="22"/>
          <w:szCs w:val="22"/>
        </w:rPr>
      </w:pPr>
      <w:proofErr w:type="spellStart"/>
      <w:r w:rsidRPr="00E917A5">
        <w:rPr>
          <w:rFonts w:asciiTheme="minorHAnsi" w:hAnsiTheme="minorHAnsi"/>
          <w:sz w:val="22"/>
          <w:szCs w:val="22"/>
        </w:rPr>
        <w:t>Brothwell</w:t>
      </w:r>
      <w:proofErr w:type="spellEnd"/>
      <w:r w:rsidRPr="00E917A5">
        <w:rPr>
          <w:rFonts w:asciiTheme="minorHAnsi" w:hAnsiTheme="minorHAnsi"/>
          <w:sz w:val="22"/>
          <w:szCs w:val="22"/>
        </w:rPr>
        <w:t xml:space="preserve">, D.R. 1992 </w:t>
      </w:r>
      <w:r w:rsidRPr="00E917A5">
        <w:rPr>
          <w:rFonts w:asciiTheme="minorHAnsi" w:hAnsiTheme="minorHAnsi"/>
          <w:i/>
          <w:iCs/>
          <w:sz w:val="22"/>
          <w:szCs w:val="22"/>
        </w:rPr>
        <w:t>Digging Up Bones.</w:t>
      </w:r>
      <w:r w:rsidRPr="00E917A5">
        <w:rPr>
          <w:rFonts w:asciiTheme="minorHAnsi" w:hAnsiTheme="minorHAnsi"/>
          <w:sz w:val="22"/>
          <w:szCs w:val="22"/>
        </w:rPr>
        <w:t xml:space="preserve"> </w:t>
      </w:r>
      <w:proofErr w:type="gramStart"/>
      <w:r w:rsidRPr="00E917A5">
        <w:rPr>
          <w:rFonts w:asciiTheme="minorHAnsi" w:hAnsiTheme="minorHAnsi"/>
          <w:sz w:val="22"/>
          <w:szCs w:val="22"/>
        </w:rPr>
        <w:t>BM(</w:t>
      </w:r>
      <w:proofErr w:type="gramEnd"/>
      <w:r w:rsidRPr="00E917A5">
        <w:rPr>
          <w:rFonts w:asciiTheme="minorHAnsi" w:hAnsiTheme="minorHAnsi"/>
          <w:sz w:val="22"/>
          <w:szCs w:val="22"/>
        </w:rPr>
        <w:t>NH) New York: Cornell University Press.</w:t>
      </w:r>
    </w:p>
    <w:p w:rsidR="00E917A5" w:rsidRPr="00E917A5" w:rsidRDefault="00E917A5" w:rsidP="00E917A5">
      <w:pPr>
        <w:pStyle w:val="PlainText"/>
        <w:tabs>
          <w:tab w:val="left" w:pos="9900"/>
        </w:tabs>
        <w:ind w:left="425" w:right="-360" w:hanging="425"/>
        <w:rPr>
          <w:rFonts w:asciiTheme="minorHAnsi" w:hAnsiTheme="minorHAnsi"/>
          <w:sz w:val="22"/>
          <w:szCs w:val="22"/>
        </w:rPr>
      </w:pPr>
    </w:p>
    <w:p w:rsidR="00E917A5" w:rsidRDefault="00E917A5" w:rsidP="00E917A5">
      <w:pPr>
        <w:ind w:left="425" w:right="-180" w:hanging="425"/>
        <w:rPr>
          <w:rFonts w:asciiTheme="minorHAnsi" w:hAnsiTheme="minorHAnsi"/>
          <w:sz w:val="22"/>
          <w:szCs w:val="22"/>
        </w:rPr>
      </w:pPr>
      <w:r w:rsidRPr="00E917A5">
        <w:rPr>
          <w:rFonts w:asciiTheme="minorHAnsi" w:hAnsiTheme="minorHAnsi"/>
          <w:sz w:val="22"/>
          <w:szCs w:val="22"/>
        </w:rPr>
        <w:t xml:space="preserve">Cox M. and Mays S. 2000 </w:t>
      </w:r>
      <w:r w:rsidRPr="00E917A5">
        <w:rPr>
          <w:rFonts w:asciiTheme="minorHAnsi" w:hAnsiTheme="minorHAnsi"/>
          <w:i/>
          <w:sz w:val="22"/>
          <w:szCs w:val="22"/>
        </w:rPr>
        <w:t>Human Osteology in Archaeology and Forensic Science.</w:t>
      </w:r>
      <w:r w:rsidRPr="00E917A5">
        <w:rPr>
          <w:rFonts w:asciiTheme="minorHAnsi" w:hAnsiTheme="minorHAnsi"/>
          <w:sz w:val="22"/>
          <w:szCs w:val="22"/>
        </w:rPr>
        <w:t xml:space="preserve"> Greenwich Medical Media: London </w:t>
      </w:r>
    </w:p>
    <w:p w:rsidR="00E917A5" w:rsidRPr="00E917A5" w:rsidRDefault="00E917A5" w:rsidP="00E917A5">
      <w:pPr>
        <w:ind w:left="425" w:right="-180" w:hanging="425"/>
        <w:rPr>
          <w:rFonts w:asciiTheme="minorHAnsi" w:hAnsiTheme="minorHAnsi"/>
          <w:sz w:val="22"/>
          <w:szCs w:val="22"/>
        </w:rPr>
      </w:pPr>
    </w:p>
    <w:p w:rsidR="00E917A5" w:rsidRDefault="00E917A5" w:rsidP="00E917A5">
      <w:pPr>
        <w:ind w:left="425" w:right="-180" w:hanging="425"/>
        <w:rPr>
          <w:rFonts w:asciiTheme="minorHAnsi" w:eastAsiaTheme="minorEastAsia" w:hAnsiTheme="minorHAnsi" w:cs="Arial"/>
          <w:sz w:val="22"/>
          <w:szCs w:val="22"/>
        </w:rPr>
      </w:pPr>
      <w:r w:rsidRPr="00E917A5">
        <w:rPr>
          <w:rFonts w:asciiTheme="minorHAnsi" w:eastAsiaTheme="minorEastAsia" w:hAnsiTheme="minorHAnsi" w:cs="Arial"/>
          <w:sz w:val="22"/>
          <w:szCs w:val="22"/>
        </w:rPr>
        <w:t xml:space="preserve">Davies, S. J. 2005 </w:t>
      </w:r>
      <w:r w:rsidRPr="00E917A5">
        <w:rPr>
          <w:rFonts w:asciiTheme="minorHAnsi" w:eastAsiaTheme="minorEastAsia" w:hAnsiTheme="minorHAnsi" w:cs="Arial"/>
          <w:i/>
          <w:sz w:val="22"/>
          <w:szCs w:val="22"/>
        </w:rPr>
        <w:t>The Archaeology of Animals.</w:t>
      </w:r>
      <w:r w:rsidRPr="00E917A5">
        <w:rPr>
          <w:rFonts w:asciiTheme="minorHAnsi" w:eastAsiaTheme="minorEastAsia" w:hAnsiTheme="minorHAnsi" w:cs="Arial"/>
          <w:sz w:val="22"/>
          <w:szCs w:val="22"/>
        </w:rPr>
        <w:t xml:space="preserve"> London: </w:t>
      </w:r>
      <w:proofErr w:type="spellStart"/>
      <w:r w:rsidRPr="00E917A5">
        <w:rPr>
          <w:rFonts w:asciiTheme="minorHAnsi" w:eastAsiaTheme="minorEastAsia" w:hAnsiTheme="minorHAnsi" w:cs="Arial"/>
          <w:sz w:val="22"/>
          <w:szCs w:val="22"/>
        </w:rPr>
        <w:t>Batsford</w:t>
      </w:r>
      <w:proofErr w:type="spellEnd"/>
      <w:r w:rsidRPr="00E917A5">
        <w:rPr>
          <w:rFonts w:asciiTheme="minorHAnsi" w:eastAsiaTheme="minorEastAsia" w:hAnsiTheme="minorHAnsi" w:cs="Arial"/>
          <w:sz w:val="22"/>
          <w:szCs w:val="22"/>
        </w:rPr>
        <w:t>.</w:t>
      </w:r>
    </w:p>
    <w:p w:rsidR="00E917A5" w:rsidRPr="00E917A5" w:rsidRDefault="00E917A5" w:rsidP="00E917A5">
      <w:pPr>
        <w:ind w:left="425" w:right="-180" w:hanging="425"/>
        <w:rPr>
          <w:rFonts w:asciiTheme="minorHAnsi" w:hAnsiTheme="minorHAnsi"/>
          <w:sz w:val="22"/>
          <w:szCs w:val="22"/>
        </w:rPr>
      </w:pPr>
    </w:p>
    <w:p w:rsidR="00E917A5" w:rsidRDefault="00E917A5" w:rsidP="00E917A5">
      <w:pPr>
        <w:ind w:left="425" w:right="-180" w:hanging="425"/>
        <w:rPr>
          <w:rFonts w:asciiTheme="minorHAnsi" w:hAnsiTheme="minorHAnsi"/>
          <w:sz w:val="22"/>
          <w:szCs w:val="22"/>
        </w:rPr>
      </w:pPr>
      <w:r w:rsidRPr="00E917A5">
        <w:rPr>
          <w:rFonts w:asciiTheme="minorHAnsi" w:hAnsiTheme="minorHAnsi"/>
          <w:sz w:val="22"/>
          <w:szCs w:val="22"/>
        </w:rPr>
        <w:t xml:space="preserve">Goldberg, P. and </w:t>
      </w:r>
      <w:proofErr w:type="spellStart"/>
      <w:r w:rsidRPr="00E917A5">
        <w:rPr>
          <w:rFonts w:asciiTheme="minorHAnsi" w:hAnsiTheme="minorHAnsi"/>
          <w:sz w:val="22"/>
          <w:szCs w:val="22"/>
        </w:rPr>
        <w:t>Macphail</w:t>
      </w:r>
      <w:proofErr w:type="spellEnd"/>
      <w:r w:rsidRPr="00E917A5">
        <w:rPr>
          <w:rFonts w:asciiTheme="minorHAnsi" w:hAnsiTheme="minorHAnsi"/>
          <w:sz w:val="22"/>
          <w:szCs w:val="22"/>
        </w:rPr>
        <w:t xml:space="preserve">, R.I. 2006 </w:t>
      </w:r>
      <w:r w:rsidRPr="00E917A5">
        <w:rPr>
          <w:rFonts w:asciiTheme="minorHAnsi" w:hAnsiTheme="minorHAnsi"/>
          <w:i/>
          <w:sz w:val="22"/>
          <w:szCs w:val="22"/>
        </w:rPr>
        <w:t xml:space="preserve">Practical and Theoretical </w:t>
      </w:r>
      <w:proofErr w:type="spellStart"/>
      <w:r w:rsidRPr="00E917A5">
        <w:rPr>
          <w:rFonts w:asciiTheme="minorHAnsi" w:hAnsiTheme="minorHAnsi"/>
          <w:i/>
          <w:sz w:val="22"/>
          <w:szCs w:val="22"/>
        </w:rPr>
        <w:t>Geoarchaeology</w:t>
      </w:r>
      <w:proofErr w:type="spellEnd"/>
      <w:r w:rsidRPr="00E917A5">
        <w:rPr>
          <w:rFonts w:asciiTheme="minorHAnsi" w:hAnsiTheme="minorHAnsi"/>
          <w:sz w:val="22"/>
          <w:szCs w:val="22"/>
        </w:rPr>
        <w:t>. Blackwell: Oxford. Chapter 14</w:t>
      </w:r>
    </w:p>
    <w:p w:rsidR="00E917A5" w:rsidRPr="00E917A5" w:rsidRDefault="00E917A5" w:rsidP="00E917A5">
      <w:pPr>
        <w:ind w:left="425" w:right="-180" w:hanging="425"/>
        <w:rPr>
          <w:rFonts w:asciiTheme="minorHAnsi" w:hAnsiTheme="minorHAnsi"/>
          <w:sz w:val="22"/>
          <w:szCs w:val="22"/>
        </w:rPr>
      </w:pPr>
    </w:p>
    <w:p w:rsidR="00E917A5" w:rsidRDefault="00E917A5" w:rsidP="00E917A5">
      <w:pPr>
        <w:ind w:left="425" w:right="-180" w:hanging="425"/>
        <w:rPr>
          <w:rFonts w:asciiTheme="minorHAnsi" w:hAnsiTheme="minorHAnsi"/>
          <w:sz w:val="22"/>
          <w:szCs w:val="22"/>
        </w:rPr>
      </w:pPr>
      <w:proofErr w:type="spellStart"/>
      <w:r w:rsidRPr="00E917A5">
        <w:rPr>
          <w:rFonts w:asciiTheme="minorHAnsi" w:hAnsiTheme="minorHAnsi"/>
          <w:sz w:val="22"/>
          <w:szCs w:val="22"/>
        </w:rPr>
        <w:t>Haglund</w:t>
      </w:r>
      <w:proofErr w:type="spellEnd"/>
      <w:r w:rsidRPr="00E917A5">
        <w:rPr>
          <w:rFonts w:asciiTheme="minorHAnsi" w:hAnsiTheme="minorHAnsi"/>
          <w:sz w:val="22"/>
          <w:szCs w:val="22"/>
        </w:rPr>
        <w:t xml:space="preserve">, W., &amp; </w:t>
      </w:r>
      <w:proofErr w:type="spellStart"/>
      <w:r w:rsidRPr="00E917A5">
        <w:rPr>
          <w:rFonts w:asciiTheme="minorHAnsi" w:hAnsiTheme="minorHAnsi"/>
          <w:sz w:val="22"/>
          <w:szCs w:val="22"/>
        </w:rPr>
        <w:t>Sorg</w:t>
      </w:r>
      <w:proofErr w:type="spellEnd"/>
      <w:r w:rsidRPr="00E917A5">
        <w:rPr>
          <w:rFonts w:asciiTheme="minorHAnsi" w:hAnsiTheme="minorHAnsi"/>
          <w:sz w:val="22"/>
          <w:szCs w:val="22"/>
        </w:rPr>
        <w:t xml:space="preserve">, M. 1997 </w:t>
      </w:r>
      <w:r w:rsidRPr="00E917A5">
        <w:rPr>
          <w:rFonts w:asciiTheme="minorHAnsi" w:hAnsiTheme="minorHAnsi"/>
          <w:i/>
          <w:iCs/>
          <w:sz w:val="22"/>
          <w:szCs w:val="22"/>
        </w:rPr>
        <w:t xml:space="preserve">Forensic </w:t>
      </w:r>
      <w:proofErr w:type="spellStart"/>
      <w:proofErr w:type="gramStart"/>
      <w:r w:rsidRPr="00E917A5">
        <w:rPr>
          <w:rFonts w:asciiTheme="minorHAnsi" w:hAnsiTheme="minorHAnsi"/>
          <w:i/>
          <w:iCs/>
          <w:sz w:val="22"/>
          <w:szCs w:val="22"/>
        </w:rPr>
        <w:t>taphonomy</w:t>
      </w:r>
      <w:proofErr w:type="spellEnd"/>
      <w:r w:rsidRPr="00E917A5">
        <w:rPr>
          <w:rFonts w:asciiTheme="minorHAnsi" w:hAnsiTheme="minorHAnsi"/>
          <w:i/>
          <w:iCs/>
          <w:sz w:val="22"/>
          <w:szCs w:val="22"/>
        </w:rPr>
        <w:t xml:space="preserve"> :</w:t>
      </w:r>
      <w:proofErr w:type="gramEnd"/>
      <w:r w:rsidRPr="00E917A5">
        <w:rPr>
          <w:rFonts w:asciiTheme="minorHAnsi" w:hAnsiTheme="minorHAnsi"/>
          <w:i/>
          <w:iCs/>
          <w:sz w:val="22"/>
          <w:szCs w:val="22"/>
        </w:rPr>
        <w:t xml:space="preserve"> The </w:t>
      </w:r>
      <w:proofErr w:type="spellStart"/>
      <w:r w:rsidRPr="00E917A5">
        <w:rPr>
          <w:rFonts w:asciiTheme="minorHAnsi" w:hAnsiTheme="minorHAnsi"/>
          <w:i/>
          <w:iCs/>
          <w:sz w:val="22"/>
          <w:szCs w:val="22"/>
        </w:rPr>
        <w:t>postmortem</w:t>
      </w:r>
      <w:proofErr w:type="spellEnd"/>
      <w:r w:rsidRPr="00E917A5">
        <w:rPr>
          <w:rFonts w:asciiTheme="minorHAnsi" w:hAnsiTheme="minorHAnsi"/>
          <w:i/>
          <w:iCs/>
          <w:sz w:val="22"/>
          <w:szCs w:val="22"/>
        </w:rPr>
        <w:t xml:space="preserve"> fate of human remains</w:t>
      </w:r>
      <w:r w:rsidRPr="00E917A5">
        <w:rPr>
          <w:rFonts w:asciiTheme="minorHAnsi" w:hAnsiTheme="minorHAnsi"/>
          <w:sz w:val="22"/>
          <w:szCs w:val="22"/>
        </w:rPr>
        <w:t xml:space="preserve">. Boca </w:t>
      </w:r>
      <w:proofErr w:type="gramStart"/>
      <w:r w:rsidRPr="00E917A5">
        <w:rPr>
          <w:rFonts w:asciiTheme="minorHAnsi" w:hAnsiTheme="minorHAnsi"/>
          <w:sz w:val="22"/>
          <w:szCs w:val="22"/>
        </w:rPr>
        <w:t>Raton ;</w:t>
      </w:r>
      <w:proofErr w:type="gramEnd"/>
      <w:r w:rsidRPr="00E917A5">
        <w:rPr>
          <w:rFonts w:asciiTheme="minorHAnsi" w:hAnsiTheme="minorHAnsi"/>
          <w:sz w:val="22"/>
          <w:szCs w:val="22"/>
        </w:rPr>
        <w:t xml:space="preserve"> London: CRC Press.</w:t>
      </w:r>
    </w:p>
    <w:p w:rsidR="00E917A5" w:rsidRPr="00E917A5" w:rsidRDefault="00E917A5" w:rsidP="00E917A5">
      <w:pPr>
        <w:ind w:right="-180"/>
        <w:rPr>
          <w:rFonts w:asciiTheme="minorHAnsi" w:hAnsiTheme="minorHAnsi"/>
          <w:sz w:val="22"/>
          <w:szCs w:val="22"/>
        </w:rPr>
      </w:pPr>
    </w:p>
    <w:p w:rsidR="00E917A5" w:rsidRDefault="00E917A5" w:rsidP="00E917A5">
      <w:pPr>
        <w:ind w:left="425" w:right="-180" w:hanging="425"/>
        <w:rPr>
          <w:rFonts w:asciiTheme="minorHAnsi" w:eastAsiaTheme="minorEastAsia" w:hAnsiTheme="minorHAnsi" w:cs="Arial"/>
          <w:sz w:val="22"/>
          <w:szCs w:val="22"/>
        </w:rPr>
      </w:pPr>
      <w:proofErr w:type="spellStart"/>
      <w:r w:rsidRPr="00E917A5">
        <w:rPr>
          <w:rFonts w:asciiTheme="minorHAnsi" w:eastAsiaTheme="minorEastAsia" w:hAnsiTheme="minorHAnsi" w:cs="Arial"/>
          <w:sz w:val="22"/>
          <w:szCs w:val="22"/>
        </w:rPr>
        <w:t>Haglund</w:t>
      </w:r>
      <w:proofErr w:type="spellEnd"/>
      <w:r w:rsidRPr="00E917A5">
        <w:rPr>
          <w:rFonts w:asciiTheme="minorHAnsi" w:eastAsiaTheme="minorEastAsia" w:hAnsiTheme="minorHAnsi" w:cs="Arial"/>
          <w:sz w:val="22"/>
          <w:szCs w:val="22"/>
        </w:rPr>
        <w:t xml:space="preserve">, W., &amp; </w:t>
      </w:r>
      <w:proofErr w:type="spellStart"/>
      <w:r w:rsidRPr="00E917A5">
        <w:rPr>
          <w:rFonts w:asciiTheme="minorHAnsi" w:eastAsiaTheme="minorEastAsia" w:hAnsiTheme="minorHAnsi" w:cs="Arial"/>
          <w:sz w:val="22"/>
          <w:szCs w:val="22"/>
        </w:rPr>
        <w:t>Sorg</w:t>
      </w:r>
      <w:proofErr w:type="spellEnd"/>
      <w:r w:rsidRPr="00E917A5">
        <w:rPr>
          <w:rFonts w:asciiTheme="minorHAnsi" w:eastAsiaTheme="minorEastAsia" w:hAnsiTheme="minorHAnsi" w:cs="Arial"/>
          <w:sz w:val="22"/>
          <w:szCs w:val="22"/>
        </w:rPr>
        <w:t xml:space="preserve">, M. 2002 </w:t>
      </w:r>
      <w:r w:rsidRPr="00E917A5">
        <w:rPr>
          <w:rFonts w:asciiTheme="minorHAnsi" w:eastAsiaTheme="minorEastAsia" w:hAnsiTheme="minorHAnsi" w:cs="Arial"/>
          <w:i/>
          <w:iCs/>
          <w:sz w:val="22"/>
          <w:szCs w:val="22"/>
        </w:rPr>
        <w:t xml:space="preserve">Advances in Forensic </w:t>
      </w:r>
      <w:proofErr w:type="spellStart"/>
      <w:r w:rsidRPr="00E917A5">
        <w:rPr>
          <w:rFonts w:asciiTheme="minorHAnsi" w:eastAsiaTheme="minorEastAsia" w:hAnsiTheme="minorHAnsi" w:cs="Arial"/>
          <w:i/>
          <w:iCs/>
          <w:sz w:val="22"/>
          <w:szCs w:val="22"/>
        </w:rPr>
        <w:t>Taphonomy</w:t>
      </w:r>
      <w:proofErr w:type="spellEnd"/>
      <w:r w:rsidRPr="00E917A5">
        <w:rPr>
          <w:rFonts w:asciiTheme="minorHAnsi" w:eastAsiaTheme="minorEastAsia" w:hAnsiTheme="minorHAnsi" w:cs="Arial"/>
          <w:i/>
          <w:iCs/>
          <w:sz w:val="22"/>
          <w:szCs w:val="22"/>
        </w:rPr>
        <w:t>: Method, theory, and archaeological perspectives</w:t>
      </w:r>
      <w:r w:rsidRPr="00E917A5">
        <w:rPr>
          <w:rFonts w:asciiTheme="minorHAnsi" w:eastAsiaTheme="minorEastAsia" w:hAnsiTheme="minorHAnsi" w:cs="Arial"/>
          <w:sz w:val="22"/>
          <w:szCs w:val="22"/>
        </w:rPr>
        <w:t>. Boca Raton, Fla.; London: CRC Press.</w:t>
      </w:r>
    </w:p>
    <w:p w:rsidR="00E917A5" w:rsidRPr="00E917A5" w:rsidRDefault="00E917A5" w:rsidP="00E917A5">
      <w:pPr>
        <w:ind w:left="425" w:right="-180" w:hanging="425"/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</w:pPr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 xml:space="preserve"> </w:t>
      </w:r>
    </w:p>
    <w:p w:rsidR="00E917A5" w:rsidRDefault="00E917A5" w:rsidP="00E917A5">
      <w:pPr>
        <w:ind w:left="425" w:right="-180" w:hanging="425"/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</w:pPr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>Lyman, R. 2008 </w:t>
      </w:r>
      <w:r w:rsidRPr="00E917A5">
        <w:rPr>
          <w:rFonts w:asciiTheme="minorHAnsi" w:eastAsiaTheme="minorEastAsia" w:hAnsiTheme="minorHAnsi" w:cs="Arial"/>
          <w:i/>
          <w:iCs/>
          <w:sz w:val="22"/>
          <w:szCs w:val="22"/>
          <w:bdr w:val="none" w:sz="0" w:space="0" w:color="auto" w:frame="1"/>
          <w:shd w:val="clear" w:color="auto" w:fill="FFFFFF"/>
        </w:rPr>
        <w:t>Quantitative Paleozoology</w:t>
      </w:r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> (Cambridge manuals in archaeology). Cambridge: Cambridge University Press.</w:t>
      </w:r>
    </w:p>
    <w:p w:rsidR="00E917A5" w:rsidRPr="00E917A5" w:rsidRDefault="00E917A5" w:rsidP="00E917A5">
      <w:pPr>
        <w:ind w:left="425" w:right="-180" w:hanging="425"/>
        <w:rPr>
          <w:rFonts w:asciiTheme="minorHAnsi" w:hAnsiTheme="minorHAnsi"/>
          <w:sz w:val="22"/>
          <w:szCs w:val="22"/>
        </w:rPr>
      </w:pPr>
    </w:p>
    <w:p w:rsidR="00E917A5" w:rsidRDefault="00E917A5" w:rsidP="00E917A5">
      <w:pPr>
        <w:ind w:left="425" w:right="-180" w:hanging="425"/>
        <w:rPr>
          <w:rFonts w:asciiTheme="minorHAnsi" w:eastAsiaTheme="minorEastAsia" w:hAnsiTheme="minorHAnsi" w:cs="Arial"/>
          <w:sz w:val="22"/>
          <w:szCs w:val="22"/>
        </w:rPr>
      </w:pPr>
      <w:r w:rsidRPr="00E917A5">
        <w:rPr>
          <w:rFonts w:asciiTheme="minorHAnsi" w:eastAsiaTheme="minorEastAsia" w:hAnsiTheme="minorHAnsi" w:cs="Arial"/>
          <w:sz w:val="22"/>
          <w:szCs w:val="22"/>
        </w:rPr>
        <w:t xml:space="preserve">Lyman, R. L. 1994 </w:t>
      </w:r>
      <w:r w:rsidRPr="00E917A5">
        <w:rPr>
          <w:rFonts w:asciiTheme="minorHAnsi" w:eastAsiaTheme="minorEastAsia" w:hAnsiTheme="minorHAnsi" w:cs="Arial"/>
          <w:i/>
          <w:sz w:val="22"/>
          <w:szCs w:val="22"/>
        </w:rPr>
        <w:t xml:space="preserve">Vertebrate </w:t>
      </w:r>
      <w:proofErr w:type="spellStart"/>
      <w:r w:rsidRPr="00E917A5">
        <w:rPr>
          <w:rFonts w:asciiTheme="minorHAnsi" w:eastAsiaTheme="minorEastAsia" w:hAnsiTheme="minorHAnsi" w:cs="Arial"/>
          <w:i/>
          <w:sz w:val="22"/>
          <w:szCs w:val="22"/>
        </w:rPr>
        <w:t>Taphonomy</w:t>
      </w:r>
      <w:proofErr w:type="spellEnd"/>
      <w:r w:rsidRPr="00E917A5">
        <w:rPr>
          <w:rFonts w:asciiTheme="minorHAnsi" w:eastAsiaTheme="minorEastAsia" w:hAnsiTheme="minorHAnsi" w:cs="Arial"/>
          <w:i/>
          <w:sz w:val="22"/>
          <w:szCs w:val="22"/>
        </w:rPr>
        <w:t>.</w:t>
      </w:r>
      <w:r w:rsidRPr="00E917A5">
        <w:rPr>
          <w:rFonts w:asciiTheme="minorHAnsi" w:eastAsiaTheme="minorEastAsia" w:hAnsiTheme="minorHAnsi" w:cs="Arial"/>
          <w:sz w:val="22"/>
          <w:szCs w:val="22"/>
        </w:rPr>
        <w:t xml:space="preserve"> Cambridge: C.U.P.</w:t>
      </w:r>
    </w:p>
    <w:p w:rsidR="00E917A5" w:rsidRPr="00E917A5" w:rsidRDefault="00E917A5" w:rsidP="00E917A5">
      <w:pPr>
        <w:ind w:left="425" w:right="-180" w:hanging="425"/>
        <w:rPr>
          <w:rFonts w:asciiTheme="minorHAnsi" w:eastAsiaTheme="minorEastAsia" w:hAnsiTheme="minorHAnsi" w:cs="Arial"/>
          <w:sz w:val="22"/>
          <w:szCs w:val="22"/>
        </w:rPr>
      </w:pPr>
    </w:p>
    <w:p w:rsidR="00E917A5" w:rsidRDefault="00E917A5" w:rsidP="00E917A5">
      <w:pPr>
        <w:ind w:left="425" w:right="-180" w:hanging="425"/>
        <w:rPr>
          <w:rFonts w:asciiTheme="minorHAnsi" w:eastAsiaTheme="minorEastAsia" w:hAnsiTheme="minorHAnsi" w:cs="Arial"/>
          <w:sz w:val="22"/>
          <w:szCs w:val="22"/>
        </w:rPr>
      </w:pPr>
      <w:r w:rsidRPr="00E917A5">
        <w:rPr>
          <w:rFonts w:asciiTheme="minorHAnsi" w:eastAsiaTheme="minorEastAsia" w:hAnsiTheme="minorHAnsi" w:cs="Arial"/>
          <w:sz w:val="22"/>
          <w:szCs w:val="22"/>
        </w:rPr>
        <w:t xml:space="preserve">O'Connor, T. 2000 </w:t>
      </w:r>
      <w:proofErr w:type="gramStart"/>
      <w:r w:rsidRPr="00E917A5">
        <w:rPr>
          <w:rFonts w:asciiTheme="minorHAnsi" w:eastAsiaTheme="minorEastAsia" w:hAnsiTheme="minorHAnsi" w:cs="Arial"/>
          <w:sz w:val="22"/>
          <w:szCs w:val="22"/>
        </w:rPr>
        <w:t>The</w:t>
      </w:r>
      <w:proofErr w:type="gramEnd"/>
      <w:r w:rsidRPr="00E917A5">
        <w:rPr>
          <w:rFonts w:asciiTheme="minorHAnsi" w:eastAsiaTheme="minorEastAsia" w:hAnsiTheme="minorHAnsi" w:cs="Arial"/>
          <w:sz w:val="22"/>
          <w:szCs w:val="22"/>
        </w:rPr>
        <w:t xml:space="preserve"> Archaeology of Animal Bones UK: Sutton</w:t>
      </w:r>
    </w:p>
    <w:p w:rsidR="00E917A5" w:rsidRPr="00E917A5" w:rsidRDefault="00E917A5" w:rsidP="00E917A5">
      <w:pPr>
        <w:ind w:left="425" w:right="-180" w:hanging="425"/>
        <w:rPr>
          <w:rFonts w:asciiTheme="minorHAnsi" w:eastAsiaTheme="minorEastAsia" w:hAnsiTheme="minorHAnsi" w:cs="Arial"/>
          <w:sz w:val="22"/>
          <w:szCs w:val="22"/>
        </w:rPr>
      </w:pPr>
    </w:p>
    <w:p w:rsidR="00E917A5" w:rsidRDefault="00E917A5" w:rsidP="00E917A5">
      <w:pPr>
        <w:ind w:left="425" w:right="-180" w:hanging="425"/>
        <w:rPr>
          <w:rFonts w:asciiTheme="minorHAnsi" w:eastAsiaTheme="minorEastAsia" w:hAnsiTheme="minorHAnsi" w:cs="Arial"/>
          <w:sz w:val="22"/>
          <w:szCs w:val="22"/>
        </w:rPr>
      </w:pPr>
      <w:r w:rsidRPr="00E917A5">
        <w:rPr>
          <w:rFonts w:asciiTheme="minorHAnsi" w:eastAsiaTheme="minorEastAsia" w:hAnsiTheme="minorHAnsi" w:cs="Arial"/>
          <w:sz w:val="22"/>
          <w:szCs w:val="22"/>
        </w:rPr>
        <w:t xml:space="preserve">Reitz. E. J. &amp; Wing, E. S.  1999 </w:t>
      </w:r>
      <w:proofErr w:type="spellStart"/>
      <w:proofErr w:type="gramStart"/>
      <w:r w:rsidRPr="00E917A5">
        <w:rPr>
          <w:rFonts w:asciiTheme="minorHAnsi" w:eastAsiaTheme="minorEastAsia" w:hAnsiTheme="minorHAnsi" w:cs="Arial"/>
          <w:i/>
          <w:sz w:val="22"/>
          <w:szCs w:val="22"/>
        </w:rPr>
        <w:t>Zooarchaeology</w:t>
      </w:r>
      <w:proofErr w:type="spellEnd"/>
      <w:r w:rsidRPr="00E917A5">
        <w:rPr>
          <w:rFonts w:asciiTheme="minorHAnsi" w:eastAsiaTheme="minorEastAsia" w:hAnsiTheme="minorHAnsi" w:cs="Arial"/>
          <w:i/>
          <w:sz w:val="22"/>
          <w:szCs w:val="22"/>
        </w:rPr>
        <w:t xml:space="preserve">  </w:t>
      </w:r>
      <w:r w:rsidRPr="00E917A5">
        <w:rPr>
          <w:rFonts w:asciiTheme="minorHAnsi" w:eastAsiaTheme="minorEastAsia" w:hAnsiTheme="minorHAnsi" w:cs="Arial"/>
          <w:sz w:val="22"/>
          <w:szCs w:val="22"/>
        </w:rPr>
        <w:t>Cambridge</w:t>
      </w:r>
      <w:proofErr w:type="gramEnd"/>
      <w:r w:rsidRPr="00E917A5">
        <w:rPr>
          <w:rFonts w:asciiTheme="minorHAnsi" w:eastAsiaTheme="minorEastAsia" w:hAnsiTheme="minorHAnsi" w:cs="Arial"/>
          <w:sz w:val="22"/>
          <w:szCs w:val="22"/>
        </w:rPr>
        <w:t>: C.U.P.</w:t>
      </w:r>
    </w:p>
    <w:p w:rsidR="00E917A5" w:rsidRPr="00E917A5" w:rsidRDefault="00E917A5" w:rsidP="00E917A5">
      <w:pPr>
        <w:pStyle w:val="PlainText"/>
        <w:ind w:right="-360"/>
        <w:rPr>
          <w:rFonts w:asciiTheme="minorHAnsi" w:hAnsiTheme="minorHAnsi"/>
          <w:sz w:val="22"/>
          <w:szCs w:val="22"/>
        </w:rPr>
      </w:pPr>
    </w:p>
    <w:p w:rsidR="00E917A5" w:rsidRDefault="00E917A5" w:rsidP="00E917A5">
      <w:pPr>
        <w:ind w:left="425" w:right="-180" w:hanging="425"/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</w:pPr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>Watts, C. 2014 </w:t>
      </w:r>
      <w:r w:rsidRPr="00E917A5">
        <w:rPr>
          <w:rFonts w:asciiTheme="minorHAnsi" w:eastAsiaTheme="minorEastAsia" w:hAnsiTheme="minorHAnsi" w:cs="Arial"/>
          <w:i/>
          <w:iCs/>
          <w:sz w:val="22"/>
          <w:szCs w:val="22"/>
          <w:bdr w:val="none" w:sz="0" w:space="0" w:color="auto" w:frame="1"/>
          <w:shd w:val="clear" w:color="auto" w:fill="FFFFFF"/>
        </w:rPr>
        <w:t>Relational Archaeologies humans, animals, things</w:t>
      </w:r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>. Hoboken: Taylor and Francis.</w:t>
      </w:r>
    </w:p>
    <w:p w:rsidR="00E917A5" w:rsidRPr="00E917A5" w:rsidRDefault="00E917A5" w:rsidP="00E917A5">
      <w:pPr>
        <w:ind w:left="425" w:right="-180" w:hanging="425"/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</w:pPr>
    </w:p>
    <w:p w:rsidR="00E917A5" w:rsidRPr="00E917A5" w:rsidRDefault="00E917A5" w:rsidP="00E917A5">
      <w:pPr>
        <w:ind w:left="425" w:right="-180" w:hanging="425"/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</w:pPr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>Willis, R. 1994 </w:t>
      </w:r>
      <w:r w:rsidRPr="00E917A5">
        <w:rPr>
          <w:rFonts w:asciiTheme="minorHAnsi" w:eastAsiaTheme="minorEastAsia" w:hAnsiTheme="minorHAnsi" w:cs="Arial"/>
          <w:i/>
          <w:iCs/>
          <w:sz w:val="22"/>
          <w:szCs w:val="22"/>
          <w:bdr w:val="none" w:sz="0" w:space="0" w:color="auto" w:frame="1"/>
          <w:shd w:val="clear" w:color="auto" w:fill="FFFFFF"/>
        </w:rPr>
        <w:t>Signifying Animals: Human meaning in the natural world</w:t>
      </w:r>
      <w:r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> </w:t>
      </w:r>
      <w:proofErr w:type="gramStart"/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>One</w:t>
      </w:r>
      <w:proofErr w:type="gramEnd"/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 xml:space="preserve"> world archaeology; 16. London: Routledge.</w:t>
      </w:r>
      <w:r w:rsidRPr="00E917A5">
        <w:rPr>
          <w:rFonts w:asciiTheme="minorHAnsi" w:eastAsiaTheme="minorEastAsia" w:hAnsiTheme="minorHAnsi" w:cs="Arial"/>
          <w:sz w:val="22"/>
          <w:szCs w:val="22"/>
          <w:shd w:val="clear" w:color="auto" w:fill="FFFFFF"/>
        </w:rPr>
        <w:t xml:space="preserve"> </w:t>
      </w:r>
    </w:p>
    <w:p w:rsidR="00350D67" w:rsidRPr="00E917A5" w:rsidRDefault="00350D67" w:rsidP="00E917A5">
      <w:pPr>
        <w:ind w:left="425" w:right="-180" w:hanging="425"/>
        <w:rPr>
          <w:rFonts w:asciiTheme="minorHAnsi" w:hAnsiTheme="minorHAnsi"/>
          <w:sz w:val="22"/>
          <w:szCs w:val="22"/>
        </w:rPr>
      </w:pPr>
    </w:p>
    <w:p w:rsidR="003C591E" w:rsidRDefault="003C591E"/>
    <w:sectPr w:rsidR="003C591E" w:rsidSect="00785A1F">
      <w:pgSz w:w="12240" w:h="15840"/>
      <w:pgMar w:top="851" w:right="1797" w:bottom="851" w:left="179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C0DC5"/>
    <w:rsid w:val="00012AB6"/>
    <w:rsid w:val="000172D5"/>
    <w:rsid w:val="00022EA8"/>
    <w:rsid w:val="00045BCE"/>
    <w:rsid w:val="000570D9"/>
    <w:rsid w:val="00057E15"/>
    <w:rsid w:val="0006742D"/>
    <w:rsid w:val="000678FD"/>
    <w:rsid w:val="00094413"/>
    <w:rsid w:val="000B3DF3"/>
    <w:rsid w:val="000C6114"/>
    <w:rsid w:val="000D73F1"/>
    <w:rsid w:val="000F15E1"/>
    <w:rsid w:val="000F1623"/>
    <w:rsid w:val="000F6D13"/>
    <w:rsid w:val="00112AD3"/>
    <w:rsid w:val="00114AB1"/>
    <w:rsid w:val="001162E0"/>
    <w:rsid w:val="0016458D"/>
    <w:rsid w:val="00167AB1"/>
    <w:rsid w:val="00176F35"/>
    <w:rsid w:val="001A67AD"/>
    <w:rsid w:val="001C22D0"/>
    <w:rsid w:val="001C312A"/>
    <w:rsid w:val="001C6403"/>
    <w:rsid w:val="001E17FC"/>
    <w:rsid w:val="001F6CB2"/>
    <w:rsid w:val="00210E2E"/>
    <w:rsid w:val="0021112F"/>
    <w:rsid w:val="00234755"/>
    <w:rsid w:val="00261229"/>
    <w:rsid w:val="00274617"/>
    <w:rsid w:val="002879B0"/>
    <w:rsid w:val="0029524F"/>
    <w:rsid w:val="00296087"/>
    <w:rsid w:val="002A003D"/>
    <w:rsid w:val="002A2BDB"/>
    <w:rsid w:val="002E2AFA"/>
    <w:rsid w:val="003032A0"/>
    <w:rsid w:val="00313904"/>
    <w:rsid w:val="00337BE7"/>
    <w:rsid w:val="00337CCB"/>
    <w:rsid w:val="003435A7"/>
    <w:rsid w:val="00350C7C"/>
    <w:rsid w:val="00350D67"/>
    <w:rsid w:val="003600B9"/>
    <w:rsid w:val="0036566F"/>
    <w:rsid w:val="003660FC"/>
    <w:rsid w:val="003678D9"/>
    <w:rsid w:val="003A62DC"/>
    <w:rsid w:val="003B10FF"/>
    <w:rsid w:val="003B5CE7"/>
    <w:rsid w:val="003C591E"/>
    <w:rsid w:val="003C7E81"/>
    <w:rsid w:val="003D6D78"/>
    <w:rsid w:val="003F17ED"/>
    <w:rsid w:val="003F1ACC"/>
    <w:rsid w:val="004009D0"/>
    <w:rsid w:val="00401C44"/>
    <w:rsid w:val="00424B71"/>
    <w:rsid w:val="00431845"/>
    <w:rsid w:val="004348FD"/>
    <w:rsid w:val="00435A00"/>
    <w:rsid w:val="00451A03"/>
    <w:rsid w:val="00453B10"/>
    <w:rsid w:val="0045661C"/>
    <w:rsid w:val="00483FC1"/>
    <w:rsid w:val="00497CF9"/>
    <w:rsid w:val="00497EBC"/>
    <w:rsid w:val="004B1FF0"/>
    <w:rsid w:val="004B7F74"/>
    <w:rsid w:val="00504EDE"/>
    <w:rsid w:val="00506BE5"/>
    <w:rsid w:val="00537A6D"/>
    <w:rsid w:val="00540C56"/>
    <w:rsid w:val="00542867"/>
    <w:rsid w:val="005477B2"/>
    <w:rsid w:val="00552CAA"/>
    <w:rsid w:val="00553172"/>
    <w:rsid w:val="00557AE9"/>
    <w:rsid w:val="0056163A"/>
    <w:rsid w:val="00565698"/>
    <w:rsid w:val="005B186F"/>
    <w:rsid w:val="005E70D4"/>
    <w:rsid w:val="00601CAE"/>
    <w:rsid w:val="00604A06"/>
    <w:rsid w:val="00610B55"/>
    <w:rsid w:val="00610DD2"/>
    <w:rsid w:val="00615F0C"/>
    <w:rsid w:val="0062235D"/>
    <w:rsid w:val="00622BBB"/>
    <w:rsid w:val="00626F88"/>
    <w:rsid w:val="00630042"/>
    <w:rsid w:val="00640B5C"/>
    <w:rsid w:val="00690A50"/>
    <w:rsid w:val="006973FC"/>
    <w:rsid w:val="006B47F6"/>
    <w:rsid w:val="007009CE"/>
    <w:rsid w:val="00710A77"/>
    <w:rsid w:val="00716EBB"/>
    <w:rsid w:val="00724CE5"/>
    <w:rsid w:val="0074397D"/>
    <w:rsid w:val="00790366"/>
    <w:rsid w:val="007A1406"/>
    <w:rsid w:val="007F2ACF"/>
    <w:rsid w:val="008134DB"/>
    <w:rsid w:val="00825203"/>
    <w:rsid w:val="008320D3"/>
    <w:rsid w:val="00862A92"/>
    <w:rsid w:val="00867547"/>
    <w:rsid w:val="00870DC0"/>
    <w:rsid w:val="00874BBB"/>
    <w:rsid w:val="008A7613"/>
    <w:rsid w:val="008B4575"/>
    <w:rsid w:val="008B6A24"/>
    <w:rsid w:val="008E4A1B"/>
    <w:rsid w:val="0090676F"/>
    <w:rsid w:val="00933665"/>
    <w:rsid w:val="00934E28"/>
    <w:rsid w:val="00947276"/>
    <w:rsid w:val="009511EF"/>
    <w:rsid w:val="009619C3"/>
    <w:rsid w:val="009870B9"/>
    <w:rsid w:val="00993E94"/>
    <w:rsid w:val="00996D2A"/>
    <w:rsid w:val="009C0BDF"/>
    <w:rsid w:val="009D2515"/>
    <w:rsid w:val="009E429D"/>
    <w:rsid w:val="00A24DEA"/>
    <w:rsid w:val="00A57B30"/>
    <w:rsid w:val="00A637C3"/>
    <w:rsid w:val="00A70921"/>
    <w:rsid w:val="00A74809"/>
    <w:rsid w:val="00AA01EE"/>
    <w:rsid w:val="00AC31AE"/>
    <w:rsid w:val="00AC5349"/>
    <w:rsid w:val="00AC7515"/>
    <w:rsid w:val="00AE4730"/>
    <w:rsid w:val="00AF3879"/>
    <w:rsid w:val="00B05403"/>
    <w:rsid w:val="00B12B76"/>
    <w:rsid w:val="00B16548"/>
    <w:rsid w:val="00B20857"/>
    <w:rsid w:val="00B302EE"/>
    <w:rsid w:val="00B40F82"/>
    <w:rsid w:val="00B55182"/>
    <w:rsid w:val="00B56977"/>
    <w:rsid w:val="00B77E17"/>
    <w:rsid w:val="00B87B74"/>
    <w:rsid w:val="00BA7321"/>
    <w:rsid w:val="00BB24E9"/>
    <w:rsid w:val="00BF25D7"/>
    <w:rsid w:val="00BF3168"/>
    <w:rsid w:val="00C0336B"/>
    <w:rsid w:val="00C15CA6"/>
    <w:rsid w:val="00C237F5"/>
    <w:rsid w:val="00C27151"/>
    <w:rsid w:val="00C32057"/>
    <w:rsid w:val="00C574FF"/>
    <w:rsid w:val="00C91BB7"/>
    <w:rsid w:val="00CB6E27"/>
    <w:rsid w:val="00CC4916"/>
    <w:rsid w:val="00CD441B"/>
    <w:rsid w:val="00D059D4"/>
    <w:rsid w:val="00D10DE7"/>
    <w:rsid w:val="00D15933"/>
    <w:rsid w:val="00D17B08"/>
    <w:rsid w:val="00D31C10"/>
    <w:rsid w:val="00D40E3B"/>
    <w:rsid w:val="00D44244"/>
    <w:rsid w:val="00D62B24"/>
    <w:rsid w:val="00DA5F6C"/>
    <w:rsid w:val="00DA6C96"/>
    <w:rsid w:val="00DC58D1"/>
    <w:rsid w:val="00DD31C1"/>
    <w:rsid w:val="00DE39CC"/>
    <w:rsid w:val="00DF3463"/>
    <w:rsid w:val="00E13CB9"/>
    <w:rsid w:val="00E20C69"/>
    <w:rsid w:val="00E3447C"/>
    <w:rsid w:val="00E3734B"/>
    <w:rsid w:val="00E66C7C"/>
    <w:rsid w:val="00E86389"/>
    <w:rsid w:val="00E917A5"/>
    <w:rsid w:val="00E97171"/>
    <w:rsid w:val="00EA7687"/>
    <w:rsid w:val="00EB45A2"/>
    <w:rsid w:val="00EC19A2"/>
    <w:rsid w:val="00EC4739"/>
    <w:rsid w:val="00EE00CA"/>
    <w:rsid w:val="00EF2839"/>
    <w:rsid w:val="00EF70BD"/>
    <w:rsid w:val="00F14A4D"/>
    <w:rsid w:val="00F173B8"/>
    <w:rsid w:val="00F32666"/>
    <w:rsid w:val="00F34930"/>
    <w:rsid w:val="00F44B85"/>
    <w:rsid w:val="00FA06DD"/>
    <w:rsid w:val="00FB1566"/>
    <w:rsid w:val="00FC0DC5"/>
    <w:rsid w:val="00FC42C8"/>
    <w:rsid w:val="00FD1D64"/>
    <w:rsid w:val="00FD4061"/>
    <w:rsid w:val="00FE0BFC"/>
    <w:rsid w:val="00FE1E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F7F4EB0-1E82-4FA5-80E8-FCFE63661F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C0DC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FC0DC5"/>
    <w:pPr>
      <w:overflowPunct w:val="0"/>
      <w:autoSpaceDE w:val="0"/>
      <w:autoSpaceDN w:val="0"/>
      <w:adjustRightInd w:val="0"/>
      <w:textAlignment w:val="baseline"/>
    </w:pPr>
    <w:rPr>
      <w:rFonts w:ascii="Courier New" w:hAnsi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rsid w:val="00FC0DC5"/>
    <w:rPr>
      <w:rFonts w:ascii="Courier New" w:eastAsia="Times New Roman" w:hAnsi="Courier New" w:cs="Times New Roman"/>
      <w:sz w:val="20"/>
      <w:szCs w:val="20"/>
    </w:rPr>
  </w:style>
  <w:style w:type="character" w:styleId="Emphasis">
    <w:name w:val="Emphasis"/>
    <w:uiPriority w:val="20"/>
    <w:qFormat/>
    <w:rsid w:val="00FC0DC5"/>
    <w:rPr>
      <w:i/>
      <w:iCs/>
    </w:rPr>
  </w:style>
  <w:style w:type="table" w:styleId="TableGrid">
    <w:name w:val="Table Grid"/>
    <w:basedOn w:val="TableNormal"/>
    <w:uiPriority w:val="59"/>
    <w:rsid w:val="00FC0D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250</Words>
  <Characters>1429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Ros Coard</cp:lastModifiedBy>
  <cp:revision>2</cp:revision>
  <dcterms:created xsi:type="dcterms:W3CDTF">2019-03-08T14:57:00Z</dcterms:created>
  <dcterms:modified xsi:type="dcterms:W3CDTF">2019-03-15T13:49:00Z</dcterms:modified>
</cp:coreProperties>
</file>