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842D1" w14:textId="77777777" w:rsidR="00131154" w:rsidRPr="003A1364" w:rsidRDefault="00131154" w:rsidP="003A1364">
      <w:pPr>
        <w:spacing w:line="360" w:lineRule="auto"/>
        <w:jc w:val="center"/>
        <w:rPr>
          <w:rFonts w:ascii="Arial" w:hAnsi="Arial" w:cs="Arial"/>
          <w:b/>
          <w:bCs/>
          <w:color w:val="000000" w:themeColor="text1"/>
          <w:sz w:val="22"/>
          <w:szCs w:val="22"/>
          <w:u w:val="single"/>
        </w:rPr>
      </w:pPr>
      <w:r w:rsidRPr="003A1364">
        <w:rPr>
          <w:rFonts w:ascii="Arial" w:hAnsi="Arial" w:cs="Arial"/>
          <w:b/>
          <w:bCs/>
          <w:color w:val="000000" w:themeColor="text1"/>
          <w:sz w:val="22"/>
          <w:szCs w:val="22"/>
          <w:u w:val="single"/>
        </w:rPr>
        <w:t>ECAD – 7003</w:t>
      </w:r>
    </w:p>
    <w:p w14:paraId="241848E8" w14:textId="77777777" w:rsidR="00131154" w:rsidRPr="003A1364" w:rsidRDefault="00131154" w:rsidP="003A1364">
      <w:pPr>
        <w:spacing w:line="360" w:lineRule="auto"/>
        <w:jc w:val="center"/>
        <w:rPr>
          <w:rFonts w:ascii="Arial" w:hAnsi="Arial" w:cs="Arial"/>
          <w:color w:val="000000" w:themeColor="text1"/>
          <w:sz w:val="22"/>
          <w:szCs w:val="22"/>
        </w:rPr>
      </w:pPr>
    </w:p>
    <w:p w14:paraId="52B1C538" w14:textId="424304A8" w:rsidR="00131154" w:rsidRPr="003A1364" w:rsidRDefault="00131154" w:rsidP="003A1364">
      <w:pPr>
        <w:spacing w:line="360" w:lineRule="auto"/>
        <w:rPr>
          <w:rFonts w:ascii="Arial" w:hAnsi="Arial" w:cs="Arial"/>
          <w:b/>
          <w:bCs/>
          <w:color w:val="000000" w:themeColor="text1"/>
          <w:sz w:val="22"/>
          <w:szCs w:val="22"/>
          <w:u w:val="single"/>
        </w:rPr>
      </w:pPr>
      <w:r w:rsidRPr="003A1364">
        <w:rPr>
          <w:rFonts w:ascii="Arial" w:hAnsi="Arial" w:cs="Arial"/>
          <w:b/>
          <w:bCs/>
          <w:color w:val="000000" w:themeColor="text1"/>
          <w:sz w:val="22"/>
          <w:szCs w:val="22"/>
          <w:u w:val="single"/>
        </w:rPr>
        <w:t xml:space="preserve">INTRODUCTION </w:t>
      </w:r>
    </w:p>
    <w:p w14:paraId="08E7E67D" w14:textId="77777777" w:rsidR="00131154" w:rsidRPr="003A1364" w:rsidRDefault="00131154" w:rsidP="003A1364">
      <w:pPr>
        <w:spacing w:line="360" w:lineRule="auto"/>
        <w:rPr>
          <w:rFonts w:ascii="Arial" w:hAnsi="Arial" w:cs="Arial"/>
          <w:color w:val="000000" w:themeColor="text1"/>
          <w:sz w:val="22"/>
          <w:szCs w:val="22"/>
        </w:rPr>
      </w:pPr>
    </w:p>
    <w:p w14:paraId="43820787" w14:textId="77777777" w:rsidR="00131154" w:rsidRPr="003A1364" w:rsidRDefault="00131154"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The focus of this assignment is a critical evaluation of the School Development Plan (SDP) based on the school that hosted me for my first placement. It will cover the foundations and, on the actions, impact and evidence base that school has put in place. </w:t>
      </w:r>
    </w:p>
    <w:p w14:paraId="6E678FC5" w14:textId="77777777" w:rsidR="00131154" w:rsidRPr="003A1364" w:rsidRDefault="00131154" w:rsidP="003A1364">
      <w:pPr>
        <w:spacing w:line="360" w:lineRule="auto"/>
        <w:rPr>
          <w:rFonts w:ascii="Arial" w:hAnsi="Arial" w:cs="Arial"/>
          <w:color w:val="000000" w:themeColor="text1"/>
          <w:sz w:val="22"/>
          <w:szCs w:val="22"/>
        </w:rPr>
      </w:pPr>
    </w:p>
    <w:p w14:paraId="16036E95" w14:textId="77777777" w:rsidR="00131154" w:rsidRPr="003A1364" w:rsidRDefault="00131154"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To adhere to the guidelines outlined by BERA (2018) the school involved will remain anonymous and will be referred to as 'School X' throughout this piece of writing. This approach ensures the confidentiality and ethical treatment of the school. </w:t>
      </w:r>
    </w:p>
    <w:p w14:paraId="1CB600E7" w14:textId="77777777" w:rsidR="00131154" w:rsidRPr="003A1364" w:rsidRDefault="00131154" w:rsidP="003A1364">
      <w:pPr>
        <w:spacing w:line="360" w:lineRule="auto"/>
        <w:rPr>
          <w:rFonts w:ascii="Arial" w:hAnsi="Arial" w:cs="Arial"/>
          <w:b/>
          <w:bCs/>
          <w:color w:val="000000" w:themeColor="text1"/>
          <w:sz w:val="22"/>
          <w:szCs w:val="22"/>
          <w:u w:val="single"/>
        </w:rPr>
      </w:pPr>
    </w:p>
    <w:p w14:paraId="0D4D6F4B" w14:textId="6D05E241" w:rsidR="00131154" w:rsidRPr="003A1364" w:rsidRDefault="00131154"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School X is one that delivers through the medium of Welsh for pupils between the ages of 3 and 11 years old. The school is situated deep in a South Wales mining village, which has been linked to high levels of deprivation. According to the Welsh government (2019), the area has been placed among the 10% most deprived in Wales. From the 194 students that are enrolled at the school (School X, 2023), the percentage of pupils that are eligible for free school meals is 27.4% (Welsh government, 2023a) which is above the national percentage of 18% (Estyn, 2019).  Also, around 30% of the pupils at the school have been identified as having additional learning needs</w:t>
      </w:r>
      <w:r w:rsidR="00634918" w:rsidRPr="003A1364">
        <w:rPr>
          <w:rFonts w:ascii="Arial" w:hAnsi="Arial" w:cs="Arial"/>
          <w:color w:val="000000" w:themeColor="text1"/>
          <w:sz w:val="22"/>
          <w:szCs w:val="22"/>
        </w:rPr>
        <w:t xml:space="preserve"> (Welsh government, 2023a)</w:t>
      </w:r>
      <w:r w:rsidRPr="003A1364">
        <w:rPr>
          <w:rFonts w:ascii="Arial" w:hAnsi="Arial" w:cs="Arial"/>
          <w:color w:val="000000" w:themeColor="text1"/>
          <w:sz w:val="22"/>
          <w:szCs w:val="22"/>
        </w:rPr>
        <w:t xml:space="preserve">, which again is greater than the national percentage of 21% (Estyn, 2019).  </w:t>
      </w:r>
    </w:p>
    <w:p w14:paraId="6EB34DC2" w14:textId="77777777" w:rsidR="00131154" w:rsidRPr="003A1364" w:rsidRDefault="00131154" w:rsidP="003A1364">
      <w:pPr>
        <w:spacing w:line="360" w:lineRule="auto"/>
        <w:rPr>
          <w:rFonts w:ascii="Arial" w:hAnsi="Arial" w:cs="Arial"/>
          <w:color w:val="000000" w:themeColor="text1"/>
          <w:sz w:val="22"/>
          <w:szCs w:val="22"/>
        </w:rPr>
      </w:pPr>
    </w:p>
    <w:p w14:paraId="6FBB108C" w14:textId="2DA0EDD2" w:rsidR="00131154" w:rsidRPr="003A1364" w:rsidRDefault="00131154" w:rsidP="003A1364">
      <w:pPr>
        <w:spacing w:line="360" w:lineRule="auto"/>
        <w:rPr>
          <w:rFonts w:ascii="Arial" w:hAnsi="Arial" w:cs="Arial"/>
          <w:b/>
          <w:bCs/>
          <w:color w:val="000000" w:themeColor="text1"/>
          <w:sz w:val="22"/>
          <w:szCs w:val="22"/>
          <w:u w:val="single"/>
        </w:rPr>
      </w:pPr>
      <w:r w:rsidRPr="003A1364">
        <w:rPr>
          <w:rFonts w:ascii="Arial" w:hAnsi="Arial" w:cs="Arial"/>
          <w:b/>
          <w:bCs/>
          <w:color w:val="000000" w:themeColor="text1"/>
          <w:sz w:val="22"/>
          <w:szCs w:val="22"/>
          <w:u w:val="single"/>
        </w:rPr>
        <w:t xml:space="preserve">LITERATURE REVIEW </w:t>
      </w:r>
    </w:p>
    <w:p w14:paraId="7676BB79" w14:textId="77777777" w:rsidR="00131154" w:rsidRPr="003A1364" w:rsidRDefault="00131154" w:rsidP="003A1364">
      <w:pPr>
        <w:spacing w:line="360" w:lineRule="auto"/>
        <w:rPr>
          <w:rFonts w:ascii="Arial" w:hAnsi="Arial" w:cs="Arial"/>
          <w:b/>
          <w:bCs/>
          <w:color w:val="000000" w:themeColor="text1"/>
          <w:sz w:val="22"/>
          <w:szCs w:val="22"/>
          <w:u w:val="single"/>
        </w:rPr>
      </w:pPr>
    </w:p>
    <w:p w14:paraId="44031176" w14:textId="12A239A5" w:rsidR="00131154" w:rsidRPr="003A1364" w:rsidRDefault="00131154"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An SDP is a statutory requirement for all schools in Wales, the comprehensive document outlines the school's priorities, objectives, and actions for improvement over a specific period of time usually three to five years. According to the Welsh Government (2020) Its purpose is to provide a strategic framework that; </w:t>
      </w:r>
      <w:r w:rsidR="0087399E" w:rsidRPr="003A1364">
        <w:rPr>
          <w:rFonts w:ascii="Arial" w:hAnsi="Arial" w:cs="Arial"/>
          <w:color w:val="000000" w:themeColor="text1"/>
          <w:sz w:val="22"/>
          <w:szCs w:val="22"/>
        </w:rPr>
        <w:t>enhances the school’s output and performance to give students, irrespective of their circumstances or background, the best learning opportunities.</w:t>
      </w:r>
    </w:p>
    <w:p w14:paraId="44C1A320" w14:textId="77777777" w:rsidR="00131154" w:rsidRPr="003A1364" w:rsidRDefault="00131154" w:rsidP="003A1364">
      <w:pPr>
        <w:spacing w:line="360" w:lineRule="auto"/>
        <w:rPr>
          <w:rFonts w:ascii="Arial" w:hAnsi="Arial" w:cs="Arial"/>
          <w:color w:val="000000" w:themeColor="text1"/>
          <w:sz w:val="22"/>
          <w:szCs w:val="22"/>
        </w:rPr>
      </w:pPr>
    </w:p>
    <w:p w14:paraId="76619541" w14:textId="0FDA15F6" w:rsidR="005123AC" w:rsidRDefault="00131154"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September 1, 2015, was the introduction of the SDP, it addressed flaws in previous strategies</w:t>
      </w:r>
      <w:r w:rsidR="00DA60FE">
        <w:rPr>
          <w:rFonts w:ascii="Arial" w:hAnsi="Arial" w:cs="Arial"/>
          <w:color w:val="000000" w:themeColor="text1"/>
          <w:sz w:val="22"/>
          <w:szCs w:val="22"/>
        </w:rPr>
        <w:t>, t</w:t>
      </w:r>
      <w:r w:rsidRPr="003A1364">
        <w:rPr>
          <w:rFonts w:ascii="Arial" w:hAnsi="Arial" w:cs="Arial"/>
          <w:color w:val="000000" w:themeColor="text1"/>
          <w:sz w:val="22"/>
          <w:szCs w:val="22"/>
        </w:rPr>
        <w:t>hese flaws</w:t>
      </w:r>
      <w:r w:rsidR="003641EA">
        <w:rPr>
          <w:rFonts w:ascii="Arial" w:hAnsi="Arial" w:cs="Arial"/>
          <w:color w:val="000000" w:themeColor="text1"/>
          <w:sz w:val="22"/>
          <w:szCs w:val="22"/>
        </w:rPr>
        <w:t xml:space="preserve"> </w:t>
      </w:r>
      <w:r w:rsidR="00591411">
        <w:rPr>
          <w:rFonts w:ascii="Arial" w:hAnsi="Arial" w:cs="Arial"/>
          <w:color w:val="000000" w:themeColor="text1"/>
          <w:sz w:val="22"/>
          <w:szCs w:val="22"/>
        </w:rPr>
        <w:t xml:space="preserve">included </w:t>
      </w:r>
      <w:r w:rsidRPr="003A1364">
        <w:rPr>
          <w:rFonts w:ascii="Arial" w:hAnsi="Arial" w:cs="Arial"/>
          <w:color w:val="000000" w:themeColor="text1"/>
          <w:sz w:val="22"/>
          <w:szCs w:val="22"/>
        </w:rPr>
        <w:t xml:space="preserve">the combination of data-driven, PISA-influenced policies with a focus on poverty-related low achievement. </w:t>
      </w:r>
    </w:p>
    <w:p w14:paraId="5D48E997" w14:textId="77777777" w:rsidR="00DA60FE" w:rsidRDefault="00DA60FE" w:rsidP="003A1364">
      <w:pPr>
        <w:spacing w:line="360" w:lineRule="auto"/>
        <w:rPr>
          <w:rFonts w:ascii="Arial" w:hAnsi="Arial" w:cs="Arial"/>
          <w:color w:val="000000" w:themeColor="text1"/>
          <w:sz w:val="22"/>
          <w:szCs w:val="22"/>
        </w:rPr>
      </w:pPr>
    </w:p>
    <w:p w14:paraId="539BD27F" w14:textId="08DC84C2" w:rsidR="00131154" w:rsidRPr="003A1364" w:rsidRDefault="00F40E3C" w:rsidP="003A1364">
      <w:pPr>
        <w:spacing w:line="360" w:lineRule="auto"/>
        <w:rPr>
          <w:rFonts w:ascii="Arial" w:hAnsi="Arial" w:cs="Arial"/>
          <w:color w:val="000000" w:themeColor="text1"/>
          <w:sz w:val="22"/>
          <w:szCs w:val="22"/>
        </w:rPr>
      </w:pPr>
      <w:r>
        <w:rPr>
          <w:rFonts w:ascii="Arial" w:hAnsi="Arial" w:cs="Arial"/>
          <w:color w:val="000000" w:themeColor="text1"/>
          <w:sz w:val="22"/>
          <w:szCs w:val="22"/>
        </w:rPr>
        <w:t>I</w:t>
      </w:r>
      <w:r w:rsidR="00131154" w:rsidRPr="003A1364">
        <w:rPr>
          <w:rFonts w:ascii="Arial" w:hAnsi="Arial" w:cs="Arial"/>
          <w:color w:val="000000" w:themeColor="text1"/>
          <w:sz w:val="22"/>
          <w:szCs w:val="22"/>
        </w:rPr>
        <w:t xml:space="preserve">nitial claims by Wales’ central and local governments </w:t>
      </w:r>
      <w:r w:rsidR="003F346A">
        <w:rPr>
          <w:rFonts w:ascii="Arial" w:hAnsi="Arial" w:cs="Arial"/>
          <w:color w:val="000000" w:themeColor="text1"/>
          <w:sz w:val="22"/>
          <w:szCs w:val="22"/>
        </w:rPr>
        <w:t xml:space="preserve">said to have </w:t>
      </w:r>
      <w:r w:rsidR="00131154" w:rsidRPr="003A1364">
        <w:rPr>
          <w:rFonts w:ascii="Arial" w:hAnsi="Arial" w:cs="Arial"/>
          <w:color w:val="000000" w:themeColor="text1"/>
          <w:sz w:val="22"/>
          <w:szCs w:val="22"/>
        </w:rPr>
        <w:t xml:space="preserve">improved educational attainment for children living in poverty and narrowed achievement gaps (Welsh Government, 2014), these were later questioned due to unreliable assessments and </w:t>
      </w:r>
      <w:r w:rsidR="00131154" w:rsidRPr="003A1364">
        <w:rPr>
          <w:rFonts w:ascii="Arial" w:hAnsi="Arial" w:cs="Arial"/>
          <w:color w:val="000000" w:themeColor="text1"/>
          <w:sz w:val="22"/>
          <w:szCs w:val="22"/>
        </w:rPr>
        <w:lastRenderedPageBreak/>
        <w:t>modified GCSE results, suggesting any real improvement was more limited than reported (Estyn, 2016) (Estyn, 2017).</w:t>
      </w:r>
    </w:p>
    <w:p w14:paraId="3531EEFE" w14:textId="77777777" w:rsidR="00FB58DC" w:rsidRPr="003A1364" w:rsidRDefault="00FB58DC" w:rsidP="003A1364">
      <w:pPr>
        <w:spacing w:line="360" w:lineRule="auto"/>
        <w:rPr>
          <w:rFonts w:ascii="Arial" w:hAnsi="Arial" w:cs="Arial"/>
          <w:color w:val="000000" w:themeColor="text1"/>
          <w:sz w:val="22"/>
          <w:szCs w:val="22"/>
        </w:rPr>
      </w:pPr>
    </w:p>
    <w:p w14:paraId="2993BFF8" w14:textId="55BAB4B9" w:rsidR="00FA2A05" w:rsidRDefault="007628E2" w:rsidP="003A1364">
      <w:pPr>
        <w:spacing w:line="360" w:lineRule="auto"/>
        <w:rPr>
          <w:rFonts w:ascii="Arial" w:hAnsi="Arial" w:cs="Arial"/>
          <w:color w:val="000000" w:themeColor="text1"/>
          <w:sz w:val="22"/>
          <w:szCs w:val="22"/>
          <w:highlight w:val="cyan"/>
        </w:rPr>
      </w:pPr>
      <w:r w:rsidRPr="007628E2">
        <w:rPr>
          <w:rFonts w:ascii="Arial" w:hAnsi="Arial" w:cs="Arial"/>
          <w:color w:val="000000" w:themeColor="text1"/>
          <w:sz w:val="22"/>
          <w:szCs w:val="22"/>
        </w:rPr>
        <w:t>As a result of this, the Welsh Government embarked on an overhaul of the education system. Changes included the introduction of the SDP, which is now the improvement strategy for the schools (Welsh government, 2018). Also, the reform of the curriculum along with the introduction of new policies and acts including the Additional Learning Needs and Education Tribunal (Wales) Act (Welsh Government, 2022).</w:t>
      </w:r>
    </w:p>
    <w:p w14:paraId="1FF4B17A" w14:textId="77777777" w:rsidR="00FA2A05" w:rsidRDefault="00FA2A05" w:rsidP="003A1364">
      <w:pPr>
        <w:spacing w:line="360" w:lineRule="auto"/>
        <w:rPr>
          <w:rFonts w:ascii="Arial" w:hAnsi="Arial" w:cs="Arial"/>
          <w:color w:val="000000" w:themeColor="text1"/>
          <w:sz w:val="22"/>
          <w:szCs w:val="22"/>
          <w:highlight w:val="cyan"/>
        </w:rPr>
      </w:pPr>
    </w:p>
    <w:p w14:paraId="43EA9B6F" w14:textId="302350DB" w:rsidR="00131154" w:rsidRPr="003A1364" w:rsidRDefault="00131154" w:rsidP="003A1364">
      <w:pPr>
        <w:spacing w:line="360" w:lineRule="auto"/>
        <w:rPr>
          <w:rFonts w:ascii="Arial" w:hAnsi="Arial" w:cs="Arial"/>
          <w:color w:val="000000" w:themeColor="text1"/>
          <w:sz w:val="22"/>
          <w:szCs w:val="22"/>
        </w:rPr>
      </w:pPr>
      <w:r w:rsidRPr="00FA2A05">
        <w:rPr>
          <w:rFonts w:ascii="Arial" w:hAnsi="Arial" w:cs="Arial"/>
          <w:color w:val="000000" w:themeColor="text1"/>
          <w:sz w:val="22"/>
          <w:szCs w:val="22"/>
        </w:rPr>
        <w:t>However, recent analysis by Knight and Crick</w:t>
      </w:r>
      <w:r w:rsidR="002879E6" w:rsidRPr="00FA2A05">
        <w:rPr>
          <w:rFonts w:ascii="Arial" w:hAnsi="Arial" w:cs="Arial"/>
          <w:color w:val="000000" w:themeColor="text1"/>
          <w:sz w:val="22"/>
          <w:szCs w:val="22"/>
        </w:rPr>
        <w:t xml:space="preserve"> (</w:t>
      </w:r>
      <w:r w:rsidRPr="00FA2A05">
        <w:rPr>
          <w:rFonts w:ascii="Arial" w:hAnsi="Arial" w:cs="Arial"/>
          <w:color w:val="000000" w:themeColor="text1"/>
          <w:sz w:val="22"/>
          <w:szCs w:val="22"/>
        </w:rPr>
        <w:t xml:space="preserve">2021) indicates </w:t>
      </w:r>
      <w:r w:rsidR="007628E2">
        <w:rPr>
          <w:rFonts w:ascii="Arial" w:hAnsi="Arial" w:cs="Arial"/>
          <w:color w:val="000000" w:themeColor="text1"/>
          <w:sz w:val="22"/>
          <w:szCs w:val="22"/>
        </w:rPr>
        <w:t xml:space="preserve">that there are </w:t>
      </w:r>
      <w:r w:rsidRPr="00FA2A05">
        <w:rPr>
          <w:rFonts w:ascii="Arial" w:hAnsi="Arial" w:cs="Arial"/>
          <w:color w:val="000000" w:themeColor="text1"/>
          <w:sz w:val="22"/>
          <w:szCs w:val="22"/>
        </w:rPr>
        <w:t xml:space="preserve">discrepancies within and between </w:t>
      </w:r>
      <w:r w:rsidR="003F26DA">
        <w:rPr>
          <w:rFonts w:ascii="Arial" w:hAnsi="Arial" w:cs="Arial"/>
          <w:color w:val="000000" w:themeColor="text1"/>
          <w:sz w:val="22"/>
          <w:szCs w:val="22"/>
        </w:rPr>
        <w:t xml:space="preserve">the </w:t>
      </w:r>
      <w:r w:rsidRPr="00FA2A05">
        <w:rPr>
          <w:rFonts w:ascii="Arial" w:hAnsi="Arial" w:cs="Arial"/>
          <w:color w:val="000000" w:themeColor="text1"/>
          <w:sz w:val="22"/>
          <w:szCs w:val="22"/>
        </w:rPr>
        <w:t xml:space="preserve">Welsh government policy and guidance documents, </w:t>
      </w:r>
      <w:r w:rsidR="00863F67">
        <w:rPr>
          <w:rFonts w:ascii="Arial" w:hAnsi="Arial" w:cs="Arial"/>
          <w:color w:val="000000" w:themeColor="text1"/>
          <w:sz w:val="22"/>
          <w:szCs w:val="22"/>
        </w:rPr>
        <w:t xml:space="preserve">they </w:t>
      </w:r>
      <w:r w:rsidRPr="00FA2A05">
        <w:rPr>
          <w:rFonts w:ascii="Arial" w:hAnsi="Arial" w:cs="Arial"/>
          <w:color w:val="000000" w:themeColor="text1"/>
          <w:sz w:val="22"/>
          <w:szCs w:val="22"/>
        </w:rPr>
        <w:t>caution</w:t>
      </w:r>
      <w:r w:rsidR="00863F67">
        <w:rPr>
          <w:rFonts w:ascii="Arial" w:hAnsi="Arial" w:cs="Arial"/>
          <w:color w:val="000000" w:themeColor="text1"/>
          <w:sz w:val="22"/>
          <w:szCs w:val="22"/>
        </w:rPr>
        <w:t>ed</w:t>
      </w:r>
      <w:r w:rsidRPr="00FA2A05">
        <w:rPr>
          <w:rFonts w:ascii="Arial" w:hAnsi="Arial" w:cs="Arial"/>
          <w:color w:val="000000" w:themeColor="text1"/>
          <w:sz w:val="22"/>
          <w:szCs w:val="22"/>
        </w:rPr>
        <w:t xml:space="preserve"> that full implementation of these reforms may reveal further disparities due to inconsistencies in policy documentation.</w:t>
      </w:r>
    </w:p>
    <w:p w14:paraId="0D0F5316" w14:textId="77777777" w:rsidR="00131154" w:rsidRPr="003A1364" w:rsidRDefault="00131154" w:rsidP="003A1364">
      <w:pPr>
        <w:spacing w:line="360" w:lineRule="auto"/>
        <w:rPr>
          <w:rFonts w:ascii="Arial" w:hAnsi="Arial" w:cs="Arial"/>
          <w:color w:val="000000" w:themeColor="text1"/>
          <w:sz w:val="22"/>
          <w:szCs w:val="22"/>
        </w:rPr>
      </w:pPr>
    </w:p>
    <w:p w14:paraId="4B919A47" w14:textId="5DC82913" w:rsidR="00131154" w:rsidRPr="003A1364" w:rsidRDefault="00131154" w:rsidP="003A1364">
      <w:pPr>
        <w:spacing w:line="360" w:lineRule="auto"/>
        <w:rPr>
          <w:rFonts w:ascii="Arial" w:hAnsi="Arial" w:cs="Arial"/>
          <w:color w:val="FF0000"/>
          <w:sz w:val="22"/>
          <w:szCs w:val="22"/>
        </w:rPr>
      </w:pPr>
      <w:r w:rsidRPr="003A1364">
        <w:rPr>
          <w:rFonts w:ascii="Arial" w:hAnsi="Arial" w:cs="Arial"/>
          <w:color w:val="000000" w:themeColor="text1"/>
          <w:sz w:val="22"/>
          <w:szCs w:val="22"/>
        </w:rPr>
        <w:t xml:space="preserve">An SDP is an excellent tool that well-defines the responsibilities and obligations of all associated at the school, it’s transparent and accessible so that all of the school's available resources are used efficiently to support targeted improvements (Welsh government, 2022). </w:t>
      </w:r>
      <w:r w:rsidR="00634918" w:rsidRPr="003A1364">
        <w:rPr>
          <w:rFonts w:ascii="Arial" w:hAnsi="Arial" w:cs="Arial"/>
          <w:color w:val="000000" w:themeColor="text1"/>
          <w:sz w:val="22"/>
          <w:szCs w:val="22"/>
        </w:rPr>
        <w:t>According to E</w:t>
      </w:r>
      <w:r w:rsidR="006E49FD" w:rsidRPr="003A1364">
        <w:rPr>
          <w:rFonts w:ascii="Arial" w:hAnsi="Arial" w:cs="Arial"/>
          <w:color w:val="000000" w:themeColor="text1"/>
          <w:sz w:val="22"/>
          <w:szCs w:val="22"/>
        </w:rPr>
        <w:t>styn</w:t>
      </w:r>
      <w:r w:rsidR="00634918" w:rsidRPr="003A1364">
        <w:rPr>
          <w:rFonts w:ascii="Arial" w:hAnsi="Arial" w:cs="Arial"/>
          <w:color w:val="000000" w:themeColor="text1"/>
          <w:sz w:val="22"/>
          <w:szCs w:val="22"/>
        </w:rPr>
        <w:t>, (2020)</w:t>
      </w:r>
      <w:r w:rsidRPr="003A1364">
        <w:rPr>
          <w:rFonts w:ascii="Arial" w:hAnsi="Arial" w:cs="Arial"/>
          <w:color w:val="000000" w:themeColor="text1"/>
          <w:sz w:val="22"/>
          <w:szCs w:val="22"/>
        </w:rPr>
        <w:t xml:space="preserve"> </w:t>
      </w:r>
      <w:r w:rsidR="006E49FD" w:rsidRPr="003A1364">
        <w:rPr>
          <w:rFonts w:ascii="Arial" w:hAnsi="Arial" w:cs="Arial"/>
          <w:color w:val="000000" w:themeColor="text1"/>
          <w:sz w:val="22"/>
          <w:szCs w:val="22"/>
        </w:rPr>
        <w:t xml:space="preserve">an </w:t>
      </w:r>
      <w:r w:rsidRPr="003A1364">
        <w:rPr>
          <w:rFonts w:ascii="Arial" w:hAnsi="Arial" w:cs="Arial"/>
          <w:color w:val="000000" w:themeColor="text1"/>
          <w:sz w:val="22"/>
          <w:szCs w:val="22"/>
        </w:rPr>
        <w:t>SDP allows all in the organisation to collaborate on every aspect of school improvement</w:t>
      </w:r>
      <w:r w:rsidR="00634918" w:rsidRPr="003A1364">
        <w:rPr>
          <w:rFonts w:ascii="Arial" w:hAnsi="Arial" w:cs="Arial"/>
          <w:color w:val="000000" w:themeColor="text1"/>
          <w:sz w:val="22"/>
          <w:szCs w:val="22"/>
        </w:rPr>
        <w:t>.</w:t>
      </w:r>
      <w:r w:rsidRPr="003A1364">
        <w:rPr>
          <w:rFonts w:ascii="Arial" w:hAnsi="Arial" w:cs="Arial"/>
          <w:color w:val="FF0000"/>
          <w:sz w:val="22"/>
          <w:szCs w:val="22"/>
        </w:rPr>
        <w:t xml:space="preserve"> </w:t>
      </w:r>
      <w:r w:rsidRPr="003A1364">
        <w:rPr>
          <w:rFonts w:ascii="Arial" w:hAnsi="Arial" w:cs="Arial"/>
          <w:color w:val="000000" w:themeColor="text1"/>
          <w:sz w:val="22"/>
          <w:szCs w:val="22"/>
        </w:rPr>
        <w:t xml:space="preserve">It also serves as a tool for accountability, the school can ensure and measure that the assessment and development plans are operating efficiently and serves as a safety net in the event that they are not. The SDP also demonstrates to the local authority, Estyn, and other stakeholders how the school is working towards achieving national and local educational priorities. </w:t>
      </w:r>
    </w:p>
    <w:p w14:paraId="4D262621" w14:textId="77777777" w:rsidR="00131154" w:rsidRPr="003A1364" w:rsidRDefault="00131154" w:rsidP="003A1364">
      <w:pPr>
        <w:spacing w:line="360" w:lineRule="auto"/>
        <w:rPr>
          <w:rFonts w:ascii="Arial" w:hAnsi="Arial" w:cs="Arial"/>
          <w:color w:val="000000" w:themeColor="text1"/>
          <w:sz w:val="22"/>
          <w:szCs w:val="22"/>
        </w:rPr>
      </w:pPr>
    </w:p>
    <w:p w14:paraId="191E613F" w14:textId="3110CEC0" w:rsidR="00131154" w:rsidRPr="003A1364" w:rsidRDefault="00131154" w:rsidP="003A1364">
      <w:pPr>
        <w:spacing w:line="360" w:lineRule="auto"/>
        <w:rPr>
          <w:rFonts w:ascii="Arial" w:hAnsi="Arial" w:cs="Arial"/>
          <w:color w:val="FF0000"/>
          <w:sz w:val="22"/>
          <w:szCs w:val="22"/>
        </w:rPr>
      </w:pPr>
      <w:r w:rsidRPr="003A1364">
        <w:rPr>
          <w:rFonts w:ascii="Arial" w:hAnsi="Arial" w:cs="Arial"/>
          <w:color w:val="000000" w:themeColor="text1"/>
          <w:sz w:val="22"/>
          <w:szCs w:val="22"/>
        </w:rPr>
        <w:t>The key priorities that are identified in the SDP are based on a number of factors, including but not limited to; the analysis of data of students results, questionnaires and self-evaluations and government and local education authority policies. As a result, it promotes the use of an evaluation and improvement using a wide range of evidence</w:t>
      </w:r>
      <w:r w:rsidRPr="003A1364">
        <w:rPr>
          <w:rFonts w:ascii="Arial" w:hAnsi="Arial" w:cs="Arial"/>
          <w:sz w:val="22"/>
          <w:szCs w:val="22"/>
        </w:rPr>
        <w:t xml:space="preserve"> </w:t>
      </w:r>
      <w:r w:rsidRPr="003A1364">
        <w:rPr>
          <w:rFonts w:ascii="Arial" w:hAnsi="Arial" w:cs="Arial"/>
          <w:color w:val="000000" w:themeColor="text1"/>
          <w:sz w:val="22"/>
          <w:szCs w:val="22"/>
        </w:rPr>
        <w:t xml:space="preserve">processes in schools, capturing the entirety of the learning process and guaranteeing that there is a focus on learner progress and well-being, and learner voice (Welsh government, 2022) </w:t>
      </w:r>
    </w:p>
    <w:p w14:paraId="3D85681B" w14:textId="77777777" w:rsidR="00131154" w:rsidRPr="003A1364" w:rsidRDefault="00131154" w:rsidP="003A1364">
      <w:pPr>
        <w:spacing w:line="360" w:lineRule="auto"/>
        <w:rPr>
          <w:rFonts w:ascii="Arial" w:hAnsi="Arial" w:cs="Arial"/>
          <w:color w:val="FF0000"/>
          <w:sz w:val="22"/>
          <w:szCs w:val="22"/>
        </w:rPr>
      </w:pPr>
    </w:p>
    <w:p w14:paraId="41F7B2D1" w14:textId="77777777" w:rsidR="00131154" w:rsidRPr="003A1364" w:rsidRDefault="00131154"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On school X’s development plan four priorities have been identified and are targets to improve within the school which are – </w:t>
      </w:r>
    </w:p>
    <w:p w14:paraId="5693E20D" w14:textId="77777777" w:rsidR="00131154" w:rsidRPr="003A1364" w:rsidRDefault="00131154" w:rsidP="003A1364">
      <w:pPr>
        <w:spacing w:line="360" w:lineRule="auto"/>
        <w:rPr>
          <w:rFonts w:ascii="Arial" w:hAnsi="Arial" w:cs="Arial"/>
          <w:color w:val="000000" w:themeColor="text1"/>
          <w:sz w:val="22"/>
          <w:szCs w:val="22"/>
        </w:rPr>
      </w:pPr>
    </w:p>
    <w:p w14:paraId="0253FCAB" w14:textId="77777777" w:rsidR="00131154" w:rsidRPr="003A1364" w:rsidRDefault="00131154" w:rsidP="003A1364">
      <w:pPr>
        <w:pStyle w:val="ListParagraph"/>
        <w:numPr>
          <w:ilvl w:val="0"/>
          <w:numId w:val="1"/>
        </w:num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To raise the awareness and interest of our learners to read for enjoyment in order to continue to develop the accuracy of oral work and enrich imagination.</w:t>
      </w:r>
    </w:p>
    <w:p w14:paraId="6B10EDD5" w14:textId="77777777" w:rsidR="00131154" w:rsidRPr="003A1364" w:rsidRDefault="00131154" w:rsidP="003A1364">
      <w:pPr>
        <w:pStyle w:val="ListParagraph"/>
        <w:numPr>
          <w:ilvl w:val="0"/>
          <w:numId w:val="1"/>
        </w:num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lastRenderedPageBreak/>
        <w:t>Continuing to collaborate with the Cluster in order to refine and further develop the curriculum.</w:t>
      </w:r>
    </w:p>
    <w:p w14:paraId="0380E9B0" w14:textId="77777777" w:rsidR="00131154" w:rsidRPr="003A1364" w:rsidRDefault="00131154" w:rsidP="003A1364">
      <w:pPr>
        <w:pStyle w:val="ListParagraph"/>
        <w:numPr>
          <w:ilvl w:val="0"/>
          <w:numId w:val="1"/>
        </w:num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Making more purposeful and effective use of the school's outdoor areas in order to enrich the learning and teaching experiences of learners. </w:t>
      </w:r>
    </w:p>
    <w:p w14:paraId="0391BF50" w14:textId="77777777" w:rsidR="00131154" w:rsidRPr="003A1364" w:rsidRDefault="00131154" w:rsidP="003A1364">
      <w:pPr>
        <w:pStyle w:val="ListParagraph"/>
        <w:numPr>
          <w:ilvl w:val="0"/>
          <w:numId w:val="1"/>
        </w:num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Equity and excellence - Respond to requirements and changes in accordance with the ALN Act and Closing the Gap - eFSM, ALN. </w:t>
      </w:r>
    </w:p>
    <w:p w14:paraId="09650049" w14:textId="77777777" w:rsidR="00131154" w:rsidRPr="003A1364" w:rsidRDefault="00131154" w:rsidP="003A1364">
      <w:pPr>
        <w:spacing w:line="360" w:lineRule="auto"/>
        <w:rPr>
          <w:rFonts w:ascii="Arial" w:hAnsi="Arial" w:cs="Arial"/>
          <w:color w:val="000000" w:themeColor="text1"/>
          <w:sz w:val="22"/>
          <w:szCs w:val="22"/>
        </w:rPr>
      </w:pPr>
    </w:p>
    <w:p w14:paraId="51EA5298" w14:textId="77777777" w:rsidR="002879E6" w:rsidRPr="003A1364" w:rsidRDefault="00131154" w:rsidP="003A1364">
      <w:pPr>
        <w:spacing w:line="360" w:lineRule="auto"/>
        <w:rPr>
          <w:rFonts w:ascii="Arial" w:hAnsi="Arial" w:cs="Arial"/>
          <w:color w:val="000000"/>
          <w:sz w:val="22"/>
          <w:szCs w:val="22"/>
        </w:rPr>
      </w:pPr>
      <w:r w:rsidRPr="003A1364">
        <w:rPr>
          <w:rFonts w:ascii="Arial" w:hAnsi="Arial" w:cs="Arial"/>
          <w:color w:val="000000" w:themeColor="text1"/>
          <w:sz w:val="22"/>
          <w:szCs w:val="22"/>
        </w:rPr>
        <w:t xml:space="preserve">My primary focus, aligned with the identified priorities, is to examine the strategies School X employs to ensure equity and excellence in education for all students. I am particularly interested in exploring their plans to address the challenge of closing the achievement gap among students eligible for free school meals. As this endeavour resonates with the Welsh Government's priority, reflecting a mutual foundation rooted in a commitment to educational equity and social justice within education </w:t>
      </w:r>
      <w:r w:rsidR="002879E6" w:rsidRPr="003A1364">
        <w:rPr>
          <w:rFonts w:ascii="Arial" w:hAnsi="Arial" w:cs="Arial"/>
          <w:color w:val="000000"/>
          <w:sz w:val="22"/>
          <w:szCs w:val="22"/>
        </w:rPr>
        <w:t xml:space="preserve">(Thompson and Ivinson, 2020). </w:t>
      </w:r>
    </w:p>
    <w:p w14:paraId="3EBB6C80" w14:textId="77777777" w:rsidR="002879E6" w:rsidRPr="003A1364" w:rsidRDefault="002879E6" w:rsidP="003A1364">
      <w:pPr>
        <w:spacing w:line="360" w:lineRule="auto"/>
        <w:rPr>
          <w:rFonts w:ascii="Arial" w:hAnsi="Arial" w:cs="Arial"/>
          <w:color w:val="000000"/>
          <w:sz w:val="22"/>
          <w:szCs w:val="22"/>
        </w:rPr>
      </w:pPr>
    </w:p>
    <w:p w14:paraId="373E4397" w14:textId="097170E9" w:rsidR="002879E6" w:rsidRPr="003A1364" w:rsidRDefault="002879E6" w:rsidP="003A1364">
      <w:pPr>
        <w:spacing w:line="360" w:lineRule="auto"/>
        <w:rPr>
          <w:rFonts w:ascii="Arial" w:hAnsi="Arial" w:cs="Arial"/>
          <w:color w:val="FF0000"/>
          <w:sz w:val="22"/>
          <w:szCs w:val="22"/>
        </w:rPr>
      </w:pPr>
      <w:r w:rsidRPr="003A1364">
        <w:rPr>
          <w:rFonts w:ascii="Arial" w:hAnsi="Arial" w:cs="Arial"/>
          <w:color w:val="000000" w:themeColor="text1"/>
          <w:sz w:val="22"/>
          <w:szCs w:val="22"/>
        </w:rPr>
        <w:t xml:space="preserve">Social justice in education is the fair and equitable distribution of opportunities, resources, and environments for all students that they need to succeed, regardless of their socioeconomic status, race, ethnicity, gender, sexual orientation, religion, or any other characteristic that may lead to discrimination or inequality </w:t>
      </w:r>
      <w:r w:rsidRPr="003A1364">
        <w:rPr>
          <w:rFonts w:ascii="Arial" w:hAnsi="Arial" w:cs="Arial"/>
          <w:color w:val="000000"/>
          <w:sz w:val="22"/>
          <w:szCs w:val="22"/>
        </w:rPr>
        <w:t>(Rawls, 1999),</w:t>
      </w:r>
      <w:r w:rsidRPr="003A1364">
        <w:rPr>
          <w:rFonts w:ascii="Arial" w:hAnsi="Arial" w:cs="Arial"/>
          <w:color w:val="FF0000"/>
          <w:sz w:val="22"/>
          <w:szCs w:val="22"/>
        </w:rPr>
        <w:t xml:space="preserve"> </w:t>
      </w:r>
      <w:r w:rsidRPr="003A1364">
        <w:rPr>
          <w:rFonts w:ascii="Arial" w:hAnsi="Arial" w:cs="Arial"/>
          <w:color w:val="000000"/>
          <w:sz w:val="22"/>
          <w:szCs w:val="22"/>
        </w:rPr>
        <w:t>(Adams, 2016)</w:t>
      </w:r>
      <w:r w:rsidRPr="003A1364">
        <w:rPr>
          <w:rFonts w:ascii="Arial" w:hAnsi="Arial" w:cs="Arial"/>
          <w:color w:val="FF0000"/>
          <w:sz w:val="22"/>
          <w:szCs w:val="22"/>
        </w:rPr>
        <w:t xml:space="preserve">. </w:t>
      </w:r>
    </w:p>
    <w:p w14:paraId="6AB3D091" w14:textId="77777777" w:rsidR="002879E6" w:rsidRPr="003A1364" w:rsidRDefault="002879E6" w:rsidP="003A1364">
      <w:pPr>
        <w:spacing w:line="360" w:lineRule="auto"/>
        <w:rPr>
          <w:rFonts w:ascii="Arial" w:hAnsi="Arial" w:cs="Arial"/>
          <w:color w:val="FF0000"/>
          <w:sz w:val="22"/>
          <w:szCs w:val="22"/>
        </w:rPr>
      </w:pPr>
    </w:p>
    <w:p w14:paraId="1FB6F533" w14:textId="71B0CEEB" w:rsidR="006E49FD" w:rsidRPr="003A1364" w:rsidRDefault="002879E6" w:rsidP="003A1364">
      <w:pPr>
        <w:spacing w:line="360" w:lineRule="auto"/>
        <w:rPr>
          <w:rFonts w:ascii="Arial" w:hAnsi="Arial" w:cs="Arial"/>
          <w:color w:val="FF0000"/>
          <w:sz w:val="22"/>
          <w:szCs w:val="22"/>
        </w:rPr>
      </w:pPr>
      <w:r w:rsidRPr="003A1364">
        <w:rPr>
          <w:rFonts w:ascii="Arial" w:hAnsi="Arial" w:cs="Arial"/>
          <w:color w:val="000000" w:themeColor="text1"/>
          <w:sz w:val="22"/>
          <w:szCs w:val="22"/>
        </w:rPr>
        <w:t xml:space="preserve">The government's objectives were best articulated by the Welsh Government's Minister for Education </w:t>
      </w:r>
      <w:r w:rsidR="006E49FD" w:rsidRPr="003A1364">
        <w:rPr>
          <w:rFonts w:ascii="Arial" w:hAnsi="Arial" w:cs="Arial"/>
          <w:color w:val="000000" w:themeColor="text1"/>
          <w:sz w:val="22"/>
          <w:szCs w:val="22"/>
        </w:rPr>
        <w:t xml:space="preserve">who </w:t>
      </w:r>
      <w:r w:rsidRPr="003A1364">
        <w:rPr>
          <w:rFonts w:ascii="Arial" w:hAnsi="Arial" w:cs="Arial"/>
          <w:color w:val="000000" w:themeColor="text1"/>
          <w:sz w:val="22"/>
          <w:szCs w:val="22"/>
        </w:rPr>
        <w:t xml:space="preserve">stated, “Our national mission is to achieve high standards and aspirations for all by tackling the impact of poverty on educational attainment and supporting every learner.” </w:t>
      </w:r>
      <w:r w:rsidRPr="003A1364">
        <w:rPr>
          <w:rFonts w:ascii="Arial" w:hAnsi="Arial" w:cs="Arial"/>
          <w:color w:val="000000"/>
          <w:sz w:val="22"/>
          <w:szCs w:val="22"/>
        </w:rPr>
        <w:t>(Welsh government, 2023c).</w:t>
      </w:r>
      <w:r w:rsidR="006E49FD" w:rsidRPr="003A1364">
        <w:rPr>
          <w:rFonts w:ascii="Arial" w:hAnsi="Arial" w:cs="Arial"/>
          <w:color w:val="000000"/>
          <w:sz w:val="22"/>
          <w:szCs w:val="22"/>
        </w:rPr>
        <w:t xml:space="preserve"> </w:t>
      </w:r>
      <w:r w:rsidR="006E49FD" w:rsidRPr="003A1364">
        <w:rPr>
          <w:rFonts w:ascii="Arial" w:hAnsi="Arial" w:cs="Arial"/>
          <w:color w:val="000000" w:themeColor="text1"/>
          <w:sz w:val="22"/>
          <w:szCs w:val="22"/>
        </w:rPr>
        <w:t xml:space="preserve">According to the </w:t>
      </w:r>
      <w:r w:rsidR="006E49FD" w:rsidRPr="003A1364">
        <w:rPr>
          <w:rFonts w:ascii="Arial" w:hAnsi="Arial" w:cs="Arial"/>
          <w:color w:val="000000"/>
          <w:sz w:val="22"/>
          <w:szCs w:val="22"/>
        </w:rPr>
        <w:t xml:space="preserve">(European Commission, 2004) </w:t>
      </w:r>
      <w:r w:rsidR="006E49FD" w:rsidRPr="003A1364">
        <w:rPr>
          <w:rFonts w:ascii="Arial" w:hAnsi="Arial" w:cs="Arial"/>
          <w:color w:val="000000" w:themeColor="text1"/>
          <w:sz w:val="22"/>
          <w:szCs w:val="22"/>
        </w:rPr>
        <w:t>poverty is defined as, if a person's income and resources are so low that they are unable to maintain a standard of living that is acceptable in their community, they are said to be living in poverty.</w:t>
      </w:r>
    </w:p>
    <w:p w14:paraId="3FE2152B" w14:textId="77777777" w:rsidR="006E49FD" w:rsidRPr="003A1364" w:rsidRDefault="006E49FD" w:rsidP="003A1364">
      <w:pPr>
        <w:spacing w:line="360" w:lineRule="auto"/>
        <w:rPr>
          <w:rFonts w:ascii="Arial" w:hAnsi="Arial" w:cs="Arial"/>
          <w:color w:val="000000" w:themeColor="text1"/>
          <w:sz w:val="22"/>
          <w:szCs w:val="22"/>
        </w:rPr>
      </w:pPr>
    </w:p>
    <w:p w14:paraId="3AFCABC8" w14:textId="48E9795F" w:rsidR="003A1081" w:rsidRPr="003A1364" w:rsidRDefault="002879E6"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This is at the forefront of the government’s commitments as it is underpinned by the latest data publishe</w:t>
      </w:r>
      <w:r w:rsidR="00193CE9" w:rsidRPr="003A1364">
        <w:rPr>
          <w:rFonts w:ascii="Arial" w:hAnsi="Arial" w:cs="Arial"/>
          <w:color w:val="000000" w:themeColor="text1"/>
          <w:sz w:val="22"/>
          <w:szCs w:val="22"/>
        </w:rPr>
        <w:t>d by the Welsh government, (2023b)</w:t>
      </w:r>
      <w:r w:rsidRPr="003A1364">
        <w:rPr>
          <w:rFonts w:ascii="Arial" w:hAnsi="Arial" w:cs="Arial"/>
          <w:color w:val="000000" w:themeColor="text1"/>
          <w:sz w:val="22"/>
          <w:szCs w:val="22"/>
        </w:rPr>
        <w:t xml:space="preserve">, indicating that 28% of all children in Wales are living in relative poverty, which translates to about 8 children in a typical classroom of 30. Other studies have investigated this issue and have identified, at least 20% more individuals likely live around the "poverty line," experiencing fluctuations in their economic status, with many families falling in and out of formal poverty over time. </w:t>
      </w:r>
    </w:p>
    <w:p w14:paraId="5129FDBC" w14:textId="77777777" w:rsidR="0087399E" w:rsidRPr="003A1364" w:rsidRDefault="0087399E" w:rsidP="003A1364">
      <w:pPr>
        <w:spacing w:line="360" w:lineRule="auto"/>
        <w:rPr>
          <w:rFonts w:ascii="Arial" w:hAnsi="Arial" w:cs="Arial"/>
          <w:color w:val="000000" w:themeColor="text1"/>
          <w:sz w:val="22"/>
          <w:szCs w:val="22"/>
        </w:rPr>
      </w:pPr>
    </w:p>
    <w:p w14:paraId="0A56F309" w14:textId="2DECC98A" w:rsidR="003A1081" w:rsidRPr="003A1364" w:rsidRDefault="003A1081"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Their poverty may cause them to face a number of disadvantages, including barriers to lifelong learning, culture, sport, and recreation, substandard housing, and inadequate health care. This poverty is geographically spread across small rural and semi-urban towns </w:t>
      </w:r>
      <w:r w:rsidRPr="003A1364">
        <w:rPr>
          <w:rFonts w:ascii="Arial" w:hAnsi="Arial" w:cs="Arial"/>
          <w:color w:val="000000" w:themeColor="text1"/>
          <w:sz w:val="22"/>
          <w:szCs w:val="22"/>
        </w:rPr>
        <w:lastRenderedPageBreak/>
        <w:t>throughout Wales, as well as within the nation's major cities and its traditional industrial regions</w:t>
      </w:r>
      <w:r w:rsidR="002343FE" w:rsidRPr="003A1364">
        <w:rPr>
          <w:rFonts w:ascii="Arial" w:hAnsi="Arial" w:cs="Arial"/>
          <w:color w:val="000000"/>
          <w:sz w:val="22"/>
          <w:szCs w:val="22"/>
        </w:rPr>
        <w:t xml:space="preserve"> (Egan, 2016)</w:t>
      </w:r>
      <w:r w:rsidR="002343FE" w:rsidRPr="003A1364">
        <w:rPr>
          <w:rFonts w:ascii="Arial" w:hAnsi="Arial" w:cs="Arial"/>
          <w:color w:val="FF0000"/>
          <w:sz w:val="22"/>
          <w:szCs w:val="22"/>
        </w:rPr>
        <w:t xml:space="preserve"> </w:t>
      </w:r>
      <w:r w:rsidR="002343FE" w:rsidRPr="003A1364">
        <w:rPr>
          <w:rFonts w:ascii="Arial" w:hAnsi="Arial" w:cs="Arial"/>
          <w:color w:val="000000"/>
          <w:sz w:val="22"/>
          <w:szCs w:val="22"/>
        </w:rPr>
        <w:t xml:space="preserve">(Ap Gruffudd et al., 2018). </w:t>
      </w:r>
    </w:p>
    <w:p w14:paraId="44B6541F" w14:textId="77777777" w:rsidR="003A1081" w:rsidRPr="003A1364" w:rsidRDefault="003A1081" w:rsidP="003A1364">
      <w:pPr>
        <w:spacing w:line="360" w:lineRule="auto"/>
        <w:rPr>
          <w:rFonts w:ascii="Arial" w:hAnsi="Arial" w:cs="Arial"/>
          <w:color w:val="000000" w:themeColor="text1"/>
          <w:sz w:val="22"/>
          <w:szCs w:val="22"/>
        </w:rPr>
      </w:pPr>
    </w:p>
    <w:p w14:paraId="5E667E3C" w14:textId="3A71D4A1" w:rsidR="003A1081" w:rsidRPr="003A1364" w:rsidRDefault="003A1081" w:rsidP="003A1364">
      <w:pPr>
        <w:spacing w:line="360" w:lineRule="auto"/>
        <w:rPr>
          <w:rFonts w:ascii="Arial" w:hAnsi="Arial" w:cs="Arial"/>
          <w:color w:val="000000"/>
          <w:sz w:val="22"/>
          <w:szCs w:val="22"/>
        </w:rPr>
      </w:pPr>
      <w:r w:rsidRPr="003A1364">
        <w:rPr>
          <w:rFonts w:ascii="Arial" w:hAnsi="Arial" w:cs="Arial"/>
          <w:color w:val="000000" w:themeColor="text1"/>
          <w:sz w:val="22"/>
          <w:szCs w:val="22"/>
        </w:rPr>
        <w:t xml:space="preserve">And </w:t>
      </w:r>
      <w:r w:rsidR="00634918" w:rsidRPr="003A1364">
        <w:rPr>
          <w:rFonts w:ascii="Arial" w:hAnsi="Arial" w:cs="Arial"/>
          <w:color w:val="000000"/>
          <w:sz w:val="22"/>
          <w:szCs w:val="22"/>
        </w:rPr>
        <w:t xml:space="preserve">(Dorling, 2015) </w:t>
      </w:r>
      <w:r w:rsidRPr="003A1364">
        <w:rPr>
          <w:rFonts w:ascii="Arial" w:hAnsi="Arial" w:cs="Arial"/>
          <w:color w:val="000000" w:themeColor="text1"/>
          <w:sz w:val="22"/>
          <w:szCs w:val="22"/>
        </w:rPr>
        <w:t>has indicated that there is a strong correlation between educational attainment and specific, regional patterns of wealth and poverty</w:t>
      </w:r>
      <w:r w:rsidR="00634918" w:rsidRPr="003A1364">
        <w:rPr>
          <w:rFonts w:ascii="Arial" w:hAnsi="Arial" w:cs="Arial"/>
          <w:color w:val="000000" w:themeColor="text1"/>
          <w:sz w:val="22"/>
          <w:szCs w:val="22"/>
        </w:rPr>
        <w:t xml:space="preserve">. </w:t>
      </w:r>
      <w:r w:rsidRPr="003A1364">
        <w:rPr>
          <w:rFonts w:ascii="Arial" w:hAnsi="Arial" w:cs="Arial"/>
          <w:color w:val="000000" w:themeColor="text1"/>
          <w:sz w:val="22"/>
          <w:szCs w:val="22"/>
        </w:rPr>
        <w:t>Studies have repeatedly demonstrated that children's welfare is negatively impacted by poverty and that the most economically disadvantaged students in the United Kingdom have the lowest educational outcomes (</w:t>
      </w:r>
      <w:r w:rsidRPr="003A1364">
        <w:rPr>
          <w:rFonts w:ascii="Arial" w:hAnsi="Arial" w:cs="Arial"/>
          <w:color w:val="000000"/>
          <w:sz w:val="22"/>
          <w:szCs w:val="22"/>
        </w:rPr>
        <w:t>Connelly, Sullivan and Jerrim, 2014)</w:t>
      </w:r>
      <w:r w:rsidRPr="003A1364">
        <w:rPr>
          <w:rFonts w:ascii="Arial" w:hAnsi="Arial" w:cs="Arial"/>
          <w:color w:val="000000" w:themeColor="text1"/>
          <w:sz w:val="22"/>
          <w:szCs w:val="22"/>
        </w:rPr>
        <w:t xml:space="preserve">, </w:t>
      </w:r>
      <w:r w:rsidRPr="003A1364">
        <w:rPr>
          <w:rFonts w:ascii="Arial" w:hAnsi="Arial" w:cs="Arial"/>
          <w:color w:val="000000"/>
          <w:sz w:val="22"/>
          <w:szCs w:val="22"/>
        </w:rPr>
        <w:t xml:space="preserve">Strand (2014). </w:t>
      </w:r>
    </w:p>
    <w:p w14:paraId="7FF55469" w14:textId="77777777" w:rsidR="003A1081" w:rsidRPr="003A1364" w:rsidRDefault="003A1081" w:rsidP="003A1364">
      <w:pPr>
        <w:spacing w:line="360" w:lineRule="auto"/>
        <w:rPr>
          <w:rFonts w:ascii="Arial" w:hAnsi="Arial" w:cs="Arial"/>
          <w:color w:val="000000"/>
          <w:sz w:val="22"/>
          <w:szCs w:val="22"/>
        </w:rPr>
      </w:pPr>
    </w:p>
    <w:p w14:paraId="01B44958" w14:textId="4233ED74" w:rsidR="003A1081" w:rsidRPr="003A1364" w:rsidRDefault="003A1081" w:rsidP="003A1364">
      <w:pPr>
        <w:spacing w:line="360" w:lineRule="auto"/>
        <w:rPr>
          <w:rFonts w:ascii="Arial" w:hAnsi="Arial" w:cs="Arial"/>
          <w:b/>
          <w:bCs/>
          <w:sz w:val="22"/>
          <w:szCs w:val="22"/>
          <w:u w:val="single"/>
        </w:rPr>
      </w:pPr>
      <w:r w:rsidRPr="003A1364">
        <w:rPr>
          <w:rFonts w:ascii="Arial" w:hAnsi="Arial" w:cs="Arial"/>
          <w:b/>
          <w:bCs/>
          <w:sz w:val="22"/>
          <w:szCs w:val="22"/>
          <w:u w:val="single"/>
        </w:rPr>
        <w:t xml:space="preserve">Developing an action plan – </w:t>
      </w:r>
    </w:p>
    <w:p w14:paraId="7C6E588E" w14:textId="77777777" w:rsidR="003A1081" w:rsidRPr="003A1364" w:rsidRDefault="003A1081" w:rsidP="003A1364">
      <w:pPr>
        <w:spacing w:line="360" w:lineRule="auto"/>
        <w:rPr>
          <w:rFonts w:ascii="Arial" w:hAnsi="Arial" w:cs="Arial"/>
          <w:b/>
          <w:bCs/>
          <w:sz w:val="22"/>
          <w:szCs w:val="22"/>
          <w:u w:val="single"/>
        </w:rPr>
      </w:pPr>
    </w:p>
    <w:p w14:paraId="30484A82" w14:textId="0CF3F173" w:rsidR="003A1081" w:rsidRPr="003A1364" w:rsidRDefault="003A1081" w:rsidP="003A1364">
      <w:pPr>
        <w:spacing w:line="360" w:lineRule="auto"/>
        <w:rPr>
          <w:rFonts w:ascii="Arial" w:hAnsi="Arial" w:cs="Arial"/>
          <w:sz w:val="22"/>
          <w:szCs w:val="22"/>
        </w:rPr>
      </w:pPr>
      <w:r w:rsidRPr="003A1364">
        <w:rPr>
          <w:rFonts w:ascii="Arial" w:hAnsi="Arial" w:cs="Arial"/>
          <w:sz w:val="22"/>
          <w:szCs w:val="22"/>
        </w:rPr>
        <w:t>School X have employed a wide range of approaches, both inside and outside of the classroom. The</w:t>
      </w:r>
      <w:r w:rsidR="006E49FD" w:rsidRPr="003A1364">
        <w:rPr>
          <w:rFonts w:ascii="Arial" w:hAnsi="Arial" w:cs="Arial"/>
          <w:sz w:val="22"/>
          <w:szCs w:val="22"/>
        </w:rPr>
        <w:t xml:space="preserve"> school</w:t>
      </w:r>
      <w:r w:rsidRPr="003A1364">
        <w:rPr>
          <w:rFonts w:ascii="Arial" w:hAnsi="Arial" w:cs="Arial"/>
          <w:sz w:val="22"/>
          <w:szCs w:val="22"/>
        </w:rPr>
        <w:t xml:space="preserve"> us</w:t>
      </w:r>
      <w:r w:rsidR="006E49FD" w:rsidRPr="003A1364">
        <w:rPr>
          <w:rFonts w:ascii="Arial" w:hAnsi="Arial" w:cs="Arial"/>
          <w:sz w:val="22"/>
          <w:szCs w:val="22"/>
        </w:rPr>
        <w:t>es</w:t>
      </w:r>
      <w:r w:rsidRPr="003A1364">
        <w:rPr>
          <w:rFonts w:ascii="Arial" w:hAnsi="Arial" w:cs="Arial"/>
          <w:sz w:val="22"/>
          <w:szCs w:val="22"/>
        </w:rPr>
        <w:t xml:space="preserve"> the Pupil Development Grant (PDG) which strives to improve the educational attainment of kids and teens from low-income families, though removing financial barriers that frequently stand in the way of eFSM pupils of realising their greatest potential (</w:t>
      </w:r>
      <w:r w:rsidRPr="003A1364">
        <w:rPr>
          <w:rFonts w:ascii="Arial" w:hAnsi="Arial" w:cs="Arial"/>
          <w:color w:val="000000"/>
          <w:sz w:val="22"/>
          <w:szCs w:val="22"/>
        </w:rPr>
        <w:t xml:space="preserve">Welsh government, 2023d) </w:t>
      </w:r>
      <w:r w:rsidRPr="003A1364">
        <w:rPr>
          <w:rFonts w:ascii="Arial" w:hAnsi="Arial" w:cs="Arial"/>
          <w:sz w:val="22"/>
          <w:szCs w:val="22"/>
        </w:rPr>
        <w:t xml:space="preserve">to fund many different interventions. If schools can show that using the additional funding for pupil deprivation will lessen the negative effects of poverty on academic achievement, they are free to choose how to use it </w:t>
      </w:r>
      <w:r w:rsidRPr="003A1364">
        <w:rPr>
          <w:rFonts w:ascii="Arial" w:hAnsi="Arial" w:cs="Arial"/>
          <w:color w:val="000000"/>
          <w:sz w:val="22"/>
          <w:szCs w:val="22"/>
        </w:rPr>
        <w:t xml:space="preserve">(Cardiff </w:t>
      </w:r>
      <w:r w:rsidR="000954CD" w:rsidRPr="003A1364">
        <w:rPr>
          <w:rFonts w:ascii="Arial" w:hAnsi="Arial" w:cs="Arial"/>
          <w:color w:val="000000"/>
          <w:sz w:val="22"/>
          <w:szCs w:val="22"/>
        </w:rPr>
        <w:t>Council,</w:t>
      </w:r>
      <w:r w:rsidRPr="003A1364">
        <w:rPr>
          <w:rFonts w:ascii="Arial" w:hAnsi="Arial" w:cs="Arial"/>
          <w:color w:val="000000"/>
          <w:sz w:val="22"/>
          <w:szCs w:val="22"/>
        </w:rPr>
        <w:t xml:space="preserve"> 2013). </w:t>
      </w:r>
      <w:r w:rsidR="006E49FD" w:rsidRPr="003A1364">
        <w:rPr>
          <w:rFonts w:ascii="Arial" w:hAnsi="Arial" w:cs="Arial"/>
          <w:color w:val="000000"/>
          <w:sz w:val="22"/>
          <w:szCs w:val="22"/>
        </w:rPr>
        <w:t xml:space="preserve">Which they are using in a very effective way. </w:t>
      </w:r>
    </w:p>
    <w:p w14:paraId="605F1EA3" w14:textId="77777777" w:rsidR="003A1081" w:rsidRPr="003A1364" w:rsidRDefault="003A1081" w:rsidP="003A1364">
      <w:pPr>
        <w:spacing w:line="360" w:lineRule="auto"/>
        <w:rPr>
          <w:rFonts w:ascii="Arial" w:hAnsi="Arial" w:cs="Arial"/>
          <w:sz w:val="22"/>
          <w:szCs w:val="22"/>
        </w:rPr>
      </w:pPr>
    </w:p>
    <w:p w14:paraId="3C274302" w14:textId="77777777" w:rsidR="003A1081" w:rsidRPr="003A1364" w:rsidRDefault="003A1081" w:rsidP="003A1364">
      <w:pPr>
        <w:spacing w:line="360" w:lineRule="auto"/>
        <w:rPr>
          <w:rFonts w:ascii="Arial" w:hAnsi="Arial" w:cs="Arial"/>
          <w:sz w:val="22"/>
          <w:szCs w:val="22"/>
        </w:rPr>
      </w:pPr>
      <w:r w:rsidRPr="003A1364">
        <w:rPr>
          <w:rFonts w:ascii="Arial" w:hAnsi="Arial" w:cs="Arial"/>
          <w:sz w:val="22"/>
          <w:szCs w:val="22"/>
        </w:rPr>
        <w:t xml:space="preserve">Within the classroom, the school places a significant amount of focus on students' wellbeing and their progress, whatever it may be, particularly for those who are eFSM. They also provide daily and structured interventions. They also provide more small group tasks as it was addressed by the pupils that it increases their self-confidence. </w:t>
      </w:r>
    </w:p>
    <w:p w14:paraId="49427DDD" w14:textId="4C983275" w:rsidR="003A1081" w:rsidRPr="003A1364" w:rsidRDefault="003A1081"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Outside of the classroom, school X ensures that all children that are eFSM are/have the opportunity provided to have access to a fair education. From the basics such as providing free daily fruit, school uniform to </w:t>
      </w:r>
      <w:r w:rsidR="006E49FD" w:rsidRPr="003A1364">
        <w:rPr>
          <w:rFonts w:ascii="Arial" w:hAnsi="Arial" w:cs="Arial"/>
          <w:color w:val="000000" w:themeColor="text1"/>
          <w:sz w:val="22"/>
          <w:szCs w:val="22"/>
        </w:rPr>
        <w:t xml:space="preserve">providing </w:t>
      </w:r>
      <w:r w:rsidRPr="003A1364">
        <w:rPr>
          <w:rFonts w:ascii="Arial" w:hAnsi="Arial" w:cs="Arial"/>
          <w:color w:val="000000" w:themeColor="text1"/>
          <w:sz w:val="22"/>
          <w:szCs w:val="22"/>
        </w:rPr>
        <w:t xml:space="preserve">music lessons and access to technology recourses. </w:t>
      </w:r>
    </w:p>
    <w:p w14:paraId="16E374D5" w14:textId="77777777" w:rsidR="003A1081" w:rsidRPr="003A1364" w:rsidRDefault="003A1081" w:rsidP="003A1364">
      <w:pPr>
        <w:spacing w:line="360" w:lineRule="auto"/>
        <w:rPr>
          <w:rFonts w:ascii="Arial" w:hAnsi="Arial" w:cs="Arial"/>
          <w:sz w:val="22"/>
          <w:szCs w:val="22"/>
        </w:rPr>
      </w:pPr>
    </w:p>
    <w:p w14:paraId="2F05D849" w14:textId="3C07B85D" w:rsidR="003A1081" w:rsidRPr="003A1364" w:rsidRDefault="003A1081" w:rsidP="003A1364">
      <w:pPr>
        <w:spacing w:line="360" w:lineRule="auto"/>
        <w:rPr>
          <w:rFonts w:ascii="Arial" w:hAnsi="Arial" w:cs="Arial"/>
          <w:color w:val="000000" w:themeColor="text1"/>
          <w:sz w:val="22"/>
          <w:szCs w:val="22"/>
        </w:rPr>
      </w:pPr>
      <w:r w:rsidRPr="003A1364">
        <w:rPr>
          <w:rFonts w:ascii="Arial" w:hAnsi="Arial" w:cs="Arial"/>
          <w:sz w:val="22"/>
          <w:szCs w:val="22"/>
        </w:rPr>
        <w:t xml:space="preserve">Firstly, the school have engrossed into the new curriculum and have placed a large emphasis on </w:t>
      </w:r>
      <w:r w:rsidRPr="003A1364">
        <w:rPr>
          <w:rFonts w:ascii="Arial" w:hAnsi="Arial" w:cs="Arial"/>
          <w:color w:val="000000" w:themeColor="text1"/>
          <w:sz w:val="22"/>
          <w:szCs w:val="22"/>
        </w:rPr>
        <w:t xml:space="preserve">the progression of pupils </w:t>
      </w:r>
      <w:r w:rsidRPr="003A1364">
        <w:rPr>
          <w:rFonts w:ascii="Arial" w:hAnsi="Arial" w:cs="Arial"/>
          <w:color w:val="000000"/>
          <w:sz w:val="22"/>
          <w:szCs w:val="22"/>
        </w:rPr>
        <w:t>(Welsh Government, 2020)</w:t>
      </w:r>
      <w:r w:rsidRPr="003A1364">
        <w:rPr>
          <w:rFonts w:ascii="Arial" w:hAnsi="Arial" w:cs="Arial"/>
          <w:color w:val="000000" w:themeColor="text1"/>
          <w:sz w:val="22"/>
          <w:szCs w:val="22"/>
        </w:rPr>
        <w:t xml:space="preserve">. All staff have bought in with the phrase "stage not age" which has been coined to convey the idea that all progress, regardless of what progress may be or the age of the pupil, is important and celebrated. </w:t>
      </w:r>
    </w:p>
    <w:p w14:paraId="0E47383F" w14:textId="6C4A26BB" w:rsidR="003A1081" w:rsidRPr="003A1364" w:rsidRDefault="003A1081"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The staff of School X have to integrate assessment for learning into their pedagogy. which is the process of examining student work samples to help teachers assess students' learning levels, identify their needs, and identify the best course of action</w:t>
      </w:r>
      <w:r w:rsidR="0087399E" w:rsidRPr="003A1364">
        <w:rPr>
          <w:rFonts w:ascii="Arial" w:hAnsi="Arial" w:cs="Arial"/>
          <w:color w:val="000000" w:themeColor="text1"/>
          <w:sz w:val="22"/>
          <w:szCs w:val="22"/>
        </w:rPr>
        <w:t xml:space="preserve">. </w:t>
      </w:r>
      <w:r w:rsidRPr="003A1364">
        <w:rPr>
          <w:rFonts w:ascii="Arial" w:hAnsi="Arial" w:cs="Arial"/>
          <w:color w:val="000000" w:themeColor="text1"/>
          <w:sz w:val="22"/>
          <w:szCs w:val="22"/>
        </w:rPr>
        <w:t xml:space="preserve">The school has created subject specific milestones that set clear aims and targets for pupils to strive for and climb up </w:t>
      </w:r>
      <w:r w:rsidRPr="003A1364">
        <w:rPr>
          <w:rFonts w:ascii="Arial" w:hAnsi="Arial" w:cs="Arial"/>
          <w:color w:val="000000" w:themeColor="text1"/>
          <w:sz w:val="22"/>
          <w:szCs w:val="22"/>
        </w:rPr>
        <w:lastRenderedPageBreak/>
        <w:t>the continuum of progress. Honouring the process of learning rather than focusing only on test results helps students to acknowledge their intellectual development, which, according to study by</w:t>
      </w:r>
      <w:r w:rsidRPr="003A1364">
        <w:rPr>
          <w:rFonts w:ascii="Arial" w:hAnsi="Arial" w:cs="Arial"/>
          <w:color w:val="FF0000"/>
          <w:sz w:val="22"/>
          <w:szCs w:val="22"/>
        </w:rPr>
        <w:t xml:space="preserve"> </w:t>
      </w:r>
      <w:r w:rsidRPr="003A1364">
        <w:rPr>
          <w:rFonts w:ascii="Arial" w:hAnsi="Arial" w:cs="Arial"/>
          <w:color w:val="000000"/>
          <w:sz w:val="22"/>
          <w:szCs w:val="22"/>
        </w:rPr>
        <w:t>Yeager and Dweck, (2020)</w:t>
      </w:r>
      <w:r w:rsidRPr="003A1364">
        <w:rPr>
          <w:rFonts w:ascii="Arial" w:hAnsi="Arial" w:cs="Arial"/>
          <w:color w:val="000000" w:themeColor="text1"/>
          <w:sz w:val="22"/>
          <w:szCs w:val="22"/>
        </w:rPr>
        <w:t>, can improve academic performance, motivation, and resilience, particularly in students who are encountering difficulties.</w:t>
      </w:r>
    </w:p>
    <w:p w14:paraId="21C5F76A" w14:textId="1D05BB76" w:rsidR="003A1081" w:rsidRPr="003A1364" w:rsidRDefault="003A1081" w:rsidP="003A1364">
      <w:pPr>
        <w:spacing w:line="360" w:lineRule="auto"/>
        <w:rPr>
          <w:rFonts w:ascii="Arial" w:hAnsi="Arial" w:cs="Arial"/>
          <w:color w:val="FF0000"/>
          <w:sz w:val="22"/>
          <w:szCs w:val="22"/>
        </w:rPr>
      </w:pPr>
      <w:r w:rsidRPr="003A1364">
        <w:rPr>
          <w:rFonts w:ascii="Arial" w:hAnsi="Arial" w:cs="Arial"/>
          <w:color w:val="FF0000"/>
          <w:sz w:val="22"/>
          <w:szCs w:val="22"/>
        </w:rPr>
        <w:t xml:space="preserve"> </w:t>
      </w:r>
    </w:p>
    <w:p w14:paraId="5EF03B97" w14:textId="1446CD67" w:rsidR="00C3433F" w:rsidRPr="003A1364" w:rsidRDefault="00C3433F" w:rsidP="003A1364">
      <w:pPr>
        <w:spacing w:line="360" w:lineRule="auto"/>
        <w:rPr>
          <w:rFonts w:ascii="Arial" w:hAnsi="Arial" w:cs="Arial"/>
          <w:color w:val="FF0000"/>
          <w:sz w:val="22"/>
          <w:szCs w:val="22"/>
        </w:rPr>
      </w:pPr>
      <w:r w:rsidRPr="003A1364">
        <w:rPr>
          <w:rFonts w:ascii="Arial" w:hAnsi="Arial" w:cs="Arial"/>
          <w:color w:val="000000" w:themeColor="text1"/>
          <w:sz w:val="22"/>
          <w:szCs w:val="22"/>
        </w:rPr>
        <w:t>There are data analysis sessions take place every term where staff measure class and individuals’ progression and provide an opportunity where they can discuss alternative ways to achieve progress if none is being made.</w:t>
      </w:r>
      <w:r w:rsidR="00634918" w:rsidRPr="003A1364">
        <w:rPr>
          <w:rFonts w:ascii="Arial" w:hAnsi="Arial" w:cs="Arial"/>
          <w:color w:val="000000" w:themeColor="text1"/>
          <w:sz w:val="22"/>
          <w:szCs w:val="22"/>
        </w:rPr>
        <w:t xml:space="preserve"> </w:t>
      </w:r>
      <w:r w:rsidR="00634918" w:rsidRPr="003A1364">
        <w:rPr>
          <w:rFonts w:ascii="Arial" w:hAnsi="Arial" w:cs="Arial"/>
          <w:color w:val="000000"/>
          <w:sz w:val="22"/>
          <w:szCs w:val="22"/>
        </w:rPr>
        <w:t xml:space="preserve">Vangrieken et al., (2015) </w:t>
      </w:r>
      <w:r w:rsidR="00634918" w:rsidRPr="003A1364">
        <w:rPr>
          <w:rFonts w:ascii="Arial" w:hAnsi="Arial" w:cs="Arial"/>
          <w:color w:val="000000" w:themeColor="text1"/>
          <w:sz w:val="22"/>
          <w:szCs w:val="22"/>
        </w:rPr>
        <w:t>s</w:t>
      </w:r>
      <w:r w:rsidRPr="003A1364">
        <w:rPr>
          <w:rFonts w:ascii="Arial" w:hAnsi="Arial" w:cs="Arial"/>
          <w:color w:val="000000" w:themeColor="text1"/>
          <w:sz w:val="22"/>
          <w:szCs w:val="22"/>
        </w:rPr>
        <w:t>uggests that teachers who collaborate with one another foster a culture of ongoing professional development. This type of cooperation develops shared accountability for student performance, allowing teachers to assist one another in solving educational problems. Additionally, it was </w:t>
      </w:r>
      <w:r w:rsidR="00634918" w:rsidRPr="003A1364">
        <w:rPr>
          <w:rFonts w:ascii="Arial" w:hAnsi="Arial" w:cs="Arial"/>
          <w:color w:val="000000" w:themeColor="text1"/>
          <w:sz w:val="22"/>
          <w:szCs w:val="22"/>
        </w:rPr>
        <w:t>suggested by</w:t>
      </w:r>
      <w:r w:rsidRPr="003A1364">
        <w:rPr>
          <w:rFonts w:ascii="Arial" w:hAnsi="Arial" w:cs="Arial"/>
          <w:color w:val="000000" w:themeColor="text1"/>
          <w:sz w:val="22"/>
          <w:szCs w:val="22"/>
        </w:rPr>
        <w:t xml:space="preserve"> </w:t>
      </w:r>
      <w:r w:rsidR="00634918" w:rsidRPr="003A1364">
        <w:rPr>
          <w:rFonts w:ascii="Arial" w:hAnsi="Arial" w:cs="Arial"/>
          <w:color w:val="000000"/>
          <w:sz w:val="22"/>
          <w:szCs w:val="22"/>
        </w:rPr>
        <w:t xml:space="preserve">(Goddard, </w:t>
      </w:r>
      <w:r w:rsidR="00721AD0" w:rsidRPr="003A1364">
        <w:rPr>
          <w:rFonts w:ascii="Arial" w:hAnsi="Arial" w:cs="Arial"/>
          <w:color w:val="000000"/>
          <w:sz w:val="22"/>
          <w:szCs w:val="22"/>
        </w:rPr>
        <w:t>Goddard,</w:t>
      </w:r>
      <w:r w:rsidR="00634918" w:rsidRPr="003A1364">
        <w:rPr>
          <w:rFonts w:ascii="Arial" w:hAnsi="Arial" w:cs="Arial"/>
          <w:color w:val="000000"/>
          <w:sz w:val="22"/>
          <w:szCs w:val="22"/>
        </w:rPr>
        <w:t xml:space="preserve"> and Tschannen-Moran, 2007) </w:t>
      </w:r>
      <w:r w:rsidRPr="003A1364">
        <w:rPr>
          <w:rFonts w:ascii="Arial" w:hAnsi="Arial" w:cs="Arial"/>
          <w:color w:val="000000" w:themeColor="text1"/>
          <w:sz w:val="22"/>
          <w:szCs w:val="22"/>
        </w:rPr>
        <w:t>that student progress is significantly impacted by collective teacher efficacy, which is increased through cooperation</w:t>
      </w:r>
      <w:r w:rsidR="00634918" w:rsidRPr="003A1364">
        <w:rPr>
          <w:rFonts w:ascii="Arial" w:hAnsi="Arial" w:cs="Arial"/>
          <w:color w:val="000000" w:themeColor="text1"/>
          <w:sz w:val="22"/>
          <w:szCs w:val="22"/>
        </w:rPr>
        <w:t xml:space="preserve">. </w:t>
      </w:r>
    </w:p>
    <w:p w14:paraId="412B0A4A" w14:textId="77777777" w:rsidR="00C3433F" w:rsidRPr="003A1364" w:rsidRDefault="00C3433F" w:rsidP="003A1364">
      <w:pPr>
        <w:spacing w:line="360" w:lineRule="auto"/>
        <w:rPr>
          <w:rFonts w:ascii="Arial" w:hAnsi="Arial" w:cs="Arial"/>
          <w:color w:val="000000" w:themeColor="text1"/>
          <w:sz w:val="22"/>
          <w:szCs w:val="22"/>
        </w:rPr>
      </w:pPr>
    </w:p>
    <w:p w14:paraId="26DF4895" w14:textId="483FAAA9" w:rsidR="00C3433F" w:rsidRPr="003A1364" w:rsidRDefault="00C3433F"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Secondly, school X has included a structured schedule that designates staff members who have completed the necessary training to carry out particular numeracy and language interventions through both the medium of Welsh and English. They also provide both emotional and physical literacy interventions, research </w:t>
      </w:r>
      <w:r w:rsidR="00634918" w:rsidRPr="003A1364">
        <w:rPr>
          <w:rFonts w:ascii="Arial" w:hAnsi="Arial" w:cs="Arial"/>
          <w:color w:val="000000" w:themeColor="text1"/>
          <w:sz w:val="22"/>
          <w:szCs w:val="22"/>
        </w:rPr>
        <w:t xml:space="preserve">by </w:t>
      </w:r>
      <w:r w:rsidR="00634918" w:rsidRPr="003A1364">
        <w:rPr>
          <w:rFonts w:ascii="Arial" w:hAnsi="Arial" w:cs="Arial"/>
          <w:color w:val="000000"/>
          <w:sz w:val="22"/>
          <w:szCs w:val="22"/>
        </w:rPr>
        <w:t xml:space="preserve">(Erhart et al., 2019) </w:t>
      </w:r>
      <w:r w:rsidRPr="003A1364">
        <w:rPr>
          <w:rFonts w:ascii="Arial" w:hAnsi="Arial" w:cs="Arial"/>
          <w:color w:val="000000" w:themeColor="text1"/>
          <w:sz w:val="22"/>
          <w:szCs w:val="22"/>
        </w:rPr>
        <w:t>suggests that children who live in poverty has been associated with challenges in recognising emotional expression, which raises the likelihood that they will experience negative emotional outcomes</w:t>
      </w:r>
      <w:r w:rsidR="00634918" w:rsidRPr="003A1364">
        <w:rPr>
          <w:rFonts w:ascii="Arial" w:hAnsi="Arial" w:cs="Arial"/>
          <w:color w:val="000000" w:themeColor="text1"/>
          <w:sz w:val="22"/>
          <w:szCs w:val="22"/>
        </w:rPr>
        <w:t xml:space="preserve">. </w:t>
      </w:r>
    </w:p>
    <w:p w14:paraId="0BBCE893" w14:textId="77777777" w:rsidR="00634918" w:rsidRPr="003A1364" w:rsidRDefault="00634918" w:rsidP="003A1364">
      <w:pPr>
        <w:spacing w:line="360" w:lineRule="auto"/>
        <w:rPr>
          <w:rFonts w:ascii="Arial" w:hAnsi="Arial" w:cs="Arial"/>
          <w:color w:val="000000" w:themeColor="text1"/>
          <w:sz w:val="22"/>
          <w:szCs w:val="22"/>
        </w:rPr>
      </w:pPr>
    </w:p>
    <w:p w14:paraId="48E2A04B" w14:textId="77777777" w:rsidR="00083922" w:rsidRPr="003A1364" w:rsidRDefault="00083922" w:rsidP="003A1364">
      <w:pPr>
        <w:spacing w:line="360" w:lineRule="auto"/>
        <w:rPr>
          <w:rFonts w:ascii="Arial" w:hAnsi="Arial" w:cs="Arial"/>
          <w:color w:val="000000" w:themeColor="text1"/>
          <w:sz w:val="22"/>
          <w:szCs w:val="22"/>
        </w:rPr>
      </w:pPr>
      <w:r w:rsidRPr="003A1364">
        <w:rPr>
          <w:rFonts w:ascii="Arial" w:hAnsi="Arial" w:cs="Arial"/>
          <w:color w:val="000000"/>
          <w:sz w:val="22"/>
          <w:szCs w:val="22"/>
        </w:rPr>
        <w:t>Holmes, Reid and Dowker (2012)</w:t>
      </w:r>
      <w:r w:rsidR="00634918" w:rsidRPr="003A1364">
        <w:rPr>
          <w:rFonts w:ascii="Arial" w:hAnsi="Arial" w:cs="Arial"/>
          <w:color w:val="000000" w:themeColor="text1"/>
          <w:sz w:val="22"/>
          <w:szCs w:val="22"/>
        </w:rPr>
        <w:t xml:space="preserve"> suggested that one-to-one interventions in schools offer a powerful tool for supporting children in poverty, particularly in the area of literacy</w:t>
      </w:r>
      <w:r w:rsidRPr="003A1364">
        <w:rPr>
          <w:rFonts w:ascii="Arial" w:hAnsi="Arial" w:cs="Arial"/>
          <w:color w:val="000000" w:themeColor="text1"/>
          <w:sz w:val="22"/>
          <w:szCs w:val="22"/>
        </w:rPr>
        <w:t xml:space="preserve">. </w:t>
      </w:r>
    </w:p>
    <w:p w14:paraId="442EFA7A" w14:textId="31736A93" w:rsidR="00634918" w:rsidRPr="003A1364" w:rsidRDefault="00634918" w:rsidP="003A1364">
      <w:pPr>
        <w:spacing w:line="360" w:lineRule="auto"/>
        <w:rPr>
          <w:rFonts w:ascii="Arial" w:hAnsi="Arial" w:cs="Arial"/>
          <w:color w:val="FF0000"/>
          <w:sz w:val="22"/>
          <w:szCs w:val="22"/>
        </w:rPr>
      </w:pPr>
      <w:r w:rsidRPr="003A1364">
        <w:rPr>
          <w:rFonts w:ascii="Arial" w:hAnsi="Arial" w:cs="Arial"/>
          <w:color w:val="000000" w:themeColor="text1"/>
          <w:sz w:val="22"/>
          <w:szCs w:val="22"/>
        </w:rPr>
        <w:t>One-to-one interventions provide a safe space for children to practice and make mistakes without fear of judgment, helping to build their confidence and encourage a more positive attitude towards learning and in turn, increase a child's engagement and motivation to learn</w:t>
      </w:r>
      <w:r w:rsidR="00083922" w:rsidRPr="003A1364">
        <w:rPr>
          <w:rFonts w:ascii="Arial" w:hAnsi="Arial" w:cs="Arial"/>
          <w:color w:val="000000" w:themeColor="text1"/>
          <w:sz w:val="22"/>
          <w:szCs w:val="22"/>
        </w:rPr>
        <w:t xml:space="preserve">. </w:t>
      </w:r>
      <w:r w:rsidRPr="003A1364">
        <w:rPr>
          <w:rFonts w:ascii="Arial" w:hAnsi="Arial" w:cs="Arial"/>
          <w:color w:val="000000" w:themeColor="text1"/>
          <w:sz w:val="22"/>
          <w:szCs w:val="22"/>
        </w:rPr>
        <w:t>This is achieved by more customized learning materials that reflect the cultural and social backgrounds of the students, making learning more relevant and engaging. This is particularly important for children in poverty, who may not always see their experiences reflected in mainstream educational materials</w:t>
      </w:r>
      <w:r w:rsidR="00083922" w:rsidRPr="003A1364">
        <w:rPr>
          <w:rFonts w:ascii="Arial" w:hAnsi="Arial" w:cs="Arial"/>
          <w:color w:val="000000" w:themeColor="text1"/>
          <w:sz w:val="22"/>
          <w:szCs w:val="22"/>
        </w:rPr>
        <w:t xml:space="preserve"> </w:t>
      </w:r>
      <w:r w:rsidR="00083922" w:rsidRPr="003A1364">
        <w:rPr>
          <w:rFonts w:ascii="Arial" w:hAnsi="Arial" w:cs="Arial"/>
          <w:color w:val="000000"/>
          <w:sz w:val="22"/>
          <w:szCs w:val="22"/>
        </w:rPr>
        <w:t xml:space="preserve">(Carey and Grant, 2014). </w:t>
      </w:r>
    </w:p>
    <w:p w14:paraId="594BE4A6" w14:textId="77777777" w:rsidR="00634918" w:rsidRPr="003A1364" w:rsidRDefault="00634918" w:rsidP="003A1364">
      <w:pPr>
        <w:spacing w:line="360" w:lineRule="auto"/>
        <w:rPr>
          <w:rFonts w:ascii="Arial" w:hAnsi="Arial" w:cs="Arial"/>
          <w:color w:val="000000" w:themeColor="text1"/>
          <w:sz w:val="22"/>
          <w:szCs w:val="22"/>
        </w:rPr>
      </w:pPr>
    </w:p>
    <w:p w14:paraId="47B9AAE3" w14:textId="77777777" w:rsidR="006E49FD" w:rsidRPr="003A1364" w:rsidRDefault="006E49FD" w:rsidP="003A1364">
      <w:pPr>
        <w:spacing w:line="360" w:lineRule="auto"/>
        <w:rPr>
          <w:rFonts w:ascii="Arial" w:hAnsi="Arial" w:cs="Arial"/>
          <w:sz w:val="22"/>
          <w:szCs w:val="22"/>
        </w:rPr>
      </w:pPr>
    </w:p>
    <w:p w14:paraId="05EFD370" w14:textId="4F5A49AD" w:rsidR="00721AD0" w:rsidRPr="003A1364" w:rsidRDefault="00721AD0" w:rsidP="003A1364">
      <w:pPr>
        <w:spacing w:line="360" w:lineRule="auto"/>
        <w:rPr>
          <w:rFonts w:ascii="Arial" w:hAnsi="Arial" w:cs="Arial"/>
          <w:b/>
          <w:bCs/>
          <w:sz w:val="22"/>
          <w:szCs w:val="22"/>
          <w:u w:val="single"/>
        </w:rPr>
      </w:pPr>
      <w:r w:rsidRPr="003A1364">
        <w:rPr>
          <w:rFonts w:ascii="Arial" w:hAnsi="Arial" w:cs="Arial"/>
          <w:b/>
          <w:bCs/>
          <w:sz w:val="22"/>
          <w:szCs w:val="22"/>
          <w:u w:val="single"/>
        </w:rPr>
        <w:t xml:space="preserve">Reflection and evaluation </w:t>
      </w:r>
    </w:p>
    <w:p w14:paraId="5C8F1A8C" w14:textId="77777777" w:rsidR="00721AD0" w:rsidRPr="003A1364" w:rsidRDefault="00721AD0" w:rsidP="003A1364">
      <w:pPr>
        <w:spacing w:line="360" w:lineRule="auto"/>
        <w:rPr>
          <w:rFonts w:ascii="Arial" w:hAnsi="Arial" w:cs="Arial"/>
          <w:b/>
          <w:bCs/>
          <w:sz w:val="22"/>
          <w:szCs w:val="22"/>
          <w:u w:val="single"/>
        </w:rPr>
      </w:pPr>
    </w:p>
    <w:p w14:paraId="78FA42CD" w14:textId="2E55CDC1" w:rsidR="00721AD0" w:rsidRPr="003A1364" w:rsidRDefault="00721AD0" w:rsidP="003A1364">
      <w:pPr>
        <w:spacing w:line="360" w:lineRule="auto"/>
        <w:rPr>
          <w:rFonts w:ascii="Arial" w:hAnsi="Arial" w:cs="Arial"/>
          <w:sz w:val="22"/>
          <w:szCs w:val="22"/>
        </w:rPr>
      </w:pPr>
      <w:r w:rsidRPr="003A1364">
        <w:rPr>
          <w:rFonts w:ascii="Arial" w:hAnsi="Arial" w:cs="Arial"/>
          <w:sz w:val="22"/>
          <w:szCs w:val="22"/>
        </w:rPr>
        <w:lastRenderedPageBreak/>
        <w:t xml:space="preserve">Overall, school X's strategies for addressing the problem of narrowing the achievement gap between children who qualify for free school meals are highly effective and have an immense effect. The school as a whole is aware of how critical it is to help underprivileged and vulnerable students get beyond obstacles to education. The close relationships between pupils and teachers and the dedicated wellbeing staff work closely with families are key in creating a supportive and safe environment where students and staff feel comfortable. And according to </w:t>
      </w:r>
      <w:r w:rsidRPr="003A1364">
        <w:rPr>
          <w:rFonts w:ascii="Arial" w:hAnsi="Arial" w:cs="Arial"/>
          <w:color w:val="000000"/>
          <w:sz w:val="22"/>
          <w:szCs w:val="22"/>
        </w:rPr>
        <w:t>Estyn</w:t>
      </w:r>
      <w:r w:rsidR="00A64419" w:rsidRPr="003A1364">
        <w:rPr>
          <w:rFonts w:ascii="Arial" w:hAnsi="Arial" w:cs="Arial"/>
          <w:color w:val="000000"/>
          <w:sz w:val="22"/>
          <w:szCs w:val="22"/>
        </w:rPr>
        <w:t xml:space="preserve"> (</w:t>
      </w:r>
      <w:r w:rsidRPr="003A1364">
        <w:rPr>
          <w:rFonts w:ascii="Arial" w:hAnsi="Arial" w:cs="Arial"/>
          <w:color w:val="000000"/>
          <w:sz w:val="22"/>
          <w:szCs w:val="22"/>
        </w:rPr>
        <w:t xml:space="preserve">2020b) </w:t>
      </w:r>
      <w:r w:rsidRPr="003A1364">
        <w:rPr>
          <w:rFonts w:ascii="Arial" w:hAnsi="Arial" w:cs="Arial"/>
          <w:sz w:val="22"/>
          <w:szCs w:val="22"/>
        </w:rPr>
        <w:t xml:space="preserve">teachers in the best-performing schools recognise each student's unique interests and abilities and build on them rather than only concentrating on the difficulties that eFSM students encounter </w:t>
      </w:r>
      <w:r w:rsidRPr="003A1364">
        <w:rPr>
          <w:rFonts w:ascii="Arial" w:hAnsi="Arial" w:cs="Arial"/>
          <w:color w:val="000000" w:themeColor="text1"/>
          <w:sz w:val="22"/>
          <w:szCs w:val="22"/>
        </w:rPr>
        <w:t>so that they are able to provide the best support.</w:t>
      </w:r>
    </w:p>
    <w:p w14:paraId="33E1996D" w14:textId="77777777" w:rsidR="00721AD0" w:rsidRPr="003A1364" w:rsidRDefault="00721AD0" w:rsidP="003A1364">
      <w:pPr>
        <w:spacing w:line="360" w:lineRule="auto"/>
        <w:rPr>
          <w:rFonts w:ascii="Arial" w:hAnsi="Arial" w:cs="Arial"/>
          <w:color w:val="FF0000"/>
          <w:sz w:val="22"/>
          <w:szCs w:val="22"/>
        </w:rPr>
      </w:pPr>
    </w:p>
    <w:p w14:paraId="70C7B440" w14:textId="74CE0A97" w:rsidR="00721AD0" w:rsidRPr="003A1364" w:rsidRDefault="00721AD0"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Additionally, by providing funding for residential visits, extracurricular activities, and music lessons, the school's effective use of the PDG has allowed eFSM students to realise their potential and widen their horizons. This is crucial because research by </w:t>
      </w:r>
      <w:r w:rsidRPr="003A1364">
        <w:rPr>
          <w:rFonts w:ascii="Arial" w:hAnsi="Arial" w:cs="Arial"/>
          <w:color w:val="000000"/>
          <w:sz w:val="22"/>
          <w:szCs w:val="22"/>
        </w:rPr>
        <w:t xml:space="preserve">(Abizada et al., 2020) </w:t>
      </w:r>
      <w:r w:rsidRPr="003A1364">
        <w:rPr>
          <w:rFonts w:ascii="Arial" w:hAnsi="Arial" w:cs="Arial"/>
          <w:color w:val="000000" w:themeColor="text1"/>
          <w:sz w:val="22"/>
          <w:szCs w:val="22"/>
        </w:rPr>
        <w:t xml:space="preserve">indicated that participation in extracurricular activities significantly affects students' academic achievement, and schools ought to keep pushing students to take part in these extracurricular activities as long as it doesn't conflict with their study time outside of the classroom. </w:t>
      </w:r>
    </w:p>
    <w:p w14:paraId="385AEA4B" w14:textId="77777777" w:rsidR="00721AD0" w:rsidRPr="003A1364" w:rsidRDefault="00721AD0" w:rsidP="003A1364">
      <w:pPr>
        <w:spacing w:line="360" w:lineRule="auto"/>
        <w:rPr>
          <w:rFonts w:ascii="Arial" w:hAnsi="Arial" w:cs="Arial"/>
          <w:color w:val="000000" w:themeColor="text1"/>
          <w:sz w:val="22"/>
          <w:szCs w:val="22"/>
        </w:rPr>
      </w:pPr>
    </w:p>
    <w:p w14:paraId="53F9D24D" w14:textId="7D2BB8E2" w:rsidR="0087399E" w:rsidRPr="003A1364" w:rsidRDefault="00721AD0"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Although there </w:t>
      </w:r>
      <w:r w:rsidR="006E49FD" w:rsidRPr="003A1364">
        <w:rPr>
          <w:rFonts w:ascii="Arial" w:hAnsi="Arial" w:cs="Arial"/>
          <w:color w:val="000000" w:themeColor="text1"/>
          <w:sz w:val="22"/>
          <w:szCs w:val="22"/>
        </w:rPr>
        <w:t>are some</w:t>
      </w:r>
      <w:r w:rsidR="0087399E" w:rsidRPr="003A1364">
        <w:rPr>
          <w:rFonts w:ascii="Arial" w:hAnsi="Arial" w:cs="Arial"/>
          <w:color w:val="000000" w:themeColor="text1"/>
          <w:sz w:val="22"/>
          <w:szCs w:val="22"/>
        </w:rPr>
        <w:t xml:space="preserve"> </w:t>
      </w:r>
      <w:r w:rsidRPr="003A1364">
        <w:rPr>
          <w:rFonts w:ascii="Arial" w:hAnsi="Arial" w:cs="Arial"/>
          <w:color w:val="000000" w:themeColor="text1"/>
          <w:sz w:val="22"/>
          <w:szCs w:val="22"/>
        </w:rPr>
        <w:t>area</w:t>
      </w:r>
      <w:r w:rsidR="006E49FD" w:rsidRPr="003A1364">
        <w:rPr>
          <w:rFonts w:ascii="Arial" w:hAnsi="Arial" w:cs="Arial"/>
          <w:color w:val="000000" w:themeColor="text1"/>
          <w:sz w:val="22"/>
          <w:szCs w:val="22"/>
        </w:rPr>
        <w:t>s</w:t>
      </w:r>
      <w:r w:rsidRPr="003A1364">
        <w:rPr>
          <w:rFonts w:ascii="Arial" w:hAnsi="Arial" w:cs="Arial"/>
          <w:color w:val="000000" w:themeColor="text1"/>
          <w:sz w:val="22"/>
          <w:szCs w:val="22"/>
        </w:rPr>
        <w:t xml:space="preserve"> to improve on, most noticeable is the disparity in the implementation of group work and group interventions within the school, despite it being recognized through student feedback that the pupils perceive group work as a vital tool for enhancing self-confidence. </w:t>
      </w:r>
      <w:r w:rsidRPr="003A1364">
        <w:rPr>
          <w:rFonts w:ascii="Arial" w:hAnsi="Arial" w:cs="Arial"/>
          <w:color w:val="000000"/>
          <w:sz w:val="22"/>
          <w:szCs w:val="22"/>
        </w:rPr>
        <w:t xml:space="preserve">Gillies (2016) </w:t>
      </w:r>
      <w:r w:rsidRPr="003A1364">
        <w:rPr>
          <w:rFonts w:ascii="Arial" w:hAnsi="Arial" w:cs="Arial"/>
          <w:color w:val="000000" w:themeColor="text1"/>
          <w:sz w:val="22"/>
          <w:szCs w:val="22"/>
        </w:rPr>
        <w:t xml:space="preserve">suggests that group work not only bolsters scholarly performance but also significantly improves peer relationships, fostering an environment where students can thrive both academically and socially. Similarly, </w:t>
      </w:r>
      <w:r w:rsidR="00A6502C" w:rsidRPr="003A1364">
        <w:rPr>
          <w:rFonts w:ascii="Arial" w:hAnsi="Arial" w:cs="Arial"/>
          <w:color w:val="000000"/>
          <w:sz w:val="22"/>
          <w:szCs w:val="22"/>
        </w:rPr>
        <w:t xml:space="preserve">Johnson and Johnson (2002) </w:t>
      </w:r>
      <w:r w:rsidRPr="003A1364">
        <w:rPr>
          <w:rFonts w:ascii="Arial" w:hAnsi="Arial" w:cs="Arial"/>
          <w:color w:val="000000" w:themeColor="text1"/>
          <w:sz w:val="22"/>
          <w:szCs w:val="22"/>
        </w:rPr>
        <w:t xml:space="preserve">highlighted the positive impact of cooperative learning on students' self-esteem, suggesting that the collaborative nature of group work reinforces students' sense of belonging and self-worth. </w:t>
      </w:r>
    </w:p>
    <w:p w14:paraId="63D5C28F" w14:textId="77777777" w:rsidR="006E49FD" w:rsidRPr="003A1364" w:rsidRDefault="006E49FD" w:rsidP="003A1364">
      <w:pPr>
        <w:spacing w:line="360" w:lineRule="auto"/>
        <w:rPr>
          <w:rFonts w:ascii="Arial" w:hAnsi="Arial" w:cs="Arial"/>
          <w:color w:val="000000" w:themeColor="text1"/>
          <w:sz w:val="22"/>
          <w:szCs w:val="22"/>
        </w:rPr>
      </w:pPr>
    </w:p>
    <w:p w14:paraId="3AFB3AF7" w14:textId="689E63E2" w:rsidR="006E49FD" w:rsidRPr="003A1364" w:rsidRDefault="006E49FD" w:rsidP="003A1364">
      <w:pPr>
        <w:spacing w:line="360" w:lineRule="auto"/>
        <w:rPr>
          <w:rFonts w:ascii="Arial" w:hAnsi="Arial" w:cs="Arial"/>
          <w:sz w:val="22"/>
          <w:szCs w:val="22"/>
        </w:rPr>
      </w:pPr>
      <w:r w:rsidRPr="003A1364">
        <w:rPr>
          <w:rFonts w:ascii="Arial" w:hAnsi="Arial" w:cs="Arial"/>
          <w:color w:val="000000" w:themeColor="text1"/>
          <w:sz w:val="22"/>
          <w:szCs w:val="22"/>
        </w:rPr>
        <w:t>Also, d</w:t>
      </w:r>
      <w:r w:rsidRPr="003A1364">
        <w:rPr>
          <w:rFonts w:ascii="Arial" w:hAnsi="Arial" w:cs="Arial"/>
          <w:sz w:val="22"/>
          <w:szCs w:val="22"/>
        </w:rPr>
        <w:t xml:space="preserve">espite the structured intervention plan showing to be very beneficial and having a significant effect. One concern that I have is that this is in place for ages year 3 and above, According to research, human brain development speeds up during the first five years of life and can be either beneficial or detrimentally affected by interactions with others and the environment, It has been confirmed that socioeconomic status has a significant impact on language acquisition </w:t>
      </w:r>
      <w:r w:rsidRPr="003A1364">
        <w:rPr>
          <w:rFonts w:ascii="Arial" w:hAnsi="Arial" w:cs="Arial"/>
          <w:color w:val="000000"/>
          <w:sz w:val="22"/>
          <w:szCs w:val="22"/>
        </w:rPr>
        <w:t xml:space="preserve">(Golinkoff et al., 2019), (Clark et al., 2021). </w:t>
      </w:r>
      <w:r w:rsidRPr="003A1364">
        <w:rPr>
          <w:rFonts w:ascii="Arial" w:hAnsi="Arial" w:cs="Arial"/>
          <w:sz w:val="22"/>
          <w:szCs w:val="22"/>
        </w:rPr>
        <w:t xml:space="preserve">According to </w:t>
      </w:r>
      <w:r w:rsidRPr="003A1364">
        <w:rPr>
          <w:rFonts w:ascii="Arial" w:hAnsi="Arial" w:cs="Arial"/>
          <w:color w:val="000000"/>
          <w:sz w:val="22"/>
          <w:szCs w:val="22"/>
        </w:rPr>
        <w:t xml:space="preserve">Fernald, Marchman and Weisleder (2013), </w:t>
      </w:r>
      <w:r w:rsidRPr="003A1364">
        <w:rPr>
          <w:rFonts w:ascii="Arial" w:hAnsi="Arial" w:cs="Arial"/>
          <w:sz w:val="22"/>
          <w:szCs w:val="22"/>
        </w:rPr>
        <w:t xml:space="preserve">children from low socioeconomic homes frequently exhibit </w:t>
      </w:r>
      <w:r w:rsidRPr="003A1364">
        <w:rPr>
          <w:rFonts w:ascii="Arial" w:hAnsi="Arial" w:cs="Arial"/>
          <w:sz w:val="22"/>
          <w:szCs w:val="22"/>
        </w:rPr>
        <w:lastRenderedPageBreak/>
        <w:t>language development discrepancies by the age of 18 months as a result of both biological and psychosocial risk factors compared to those their age who are not living in poverty. </w:t>
      </w:r>
    </w:p>
    <w:p w14:paraId="74189DBF" w14:textId="77777777" w:rsidR="0087399E" w:rsidRPr="003A1364" w:rsidRDefault="0087399E" w:rsidP="003A1364">
      <w:pPr>
        <w:spacing w:line="360" w:lineRule="auto"/>
        <w:rPr>
          <w:rFonts w:ascii="Arial" w:hAnsi="Arial" w:cs="Arial"/>
          <w:color w:val="000000" w:themeColor="text1"/>
          <w:sz w:val="22"/>
          <w:szCs w:val="22"/>
        </w:rPr>
      </w:pPr>
    </w:p>
    <w:p w14:paraId="70540114" w14:textId="46BC4AFC" w:rsidR="0087399E" w:rsidRPr="003A1364" w:rsidRDefault="0087399E"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 xml:space="preserve">For School X to see the difference and eventually close the attainment gap, they'll need to stay consistent with the implementation of their strategies. As research by Domitrovich et al. (2008) has identified that, maintaining, and staying consistent is a critical issue in translating research into practice. Although, it has been highlighted that when interventions that align directly with an </w:t>
      </w:r>
      <w:r w:rsidR="006E49FD" w:rsidRPr="003A1364">
        <w:rPr>
          <w:rFonts w:ascii="Arial" w:hAnsi="Arial" w:cs="Arial"/>
          <w:color w:val="000000" w:themeColor="text1"/>
          <w:sz w:val="22"/>
          <w:szCs w:val="22"/>
        </w:rPr>
        <w:t>SDP,</w:t>
      </w:r>
      <w:r w:rsidRPr="003A1364">
        <w:rPr>
          <w:rFonts w:ascii="Arial" w:hAnsi="Arial" w:cs="Arial"/>
          <w:color w:val="000000" w:themeColor="text1"/>
          <w:sz w:val="22"/>
          <w:szCs w:val="22"/>
        </w:rPr>
        <w:t xml:space="preserve"> they are more likely to be given top priority, executed well, and maintained over time (Kallestad and Olweus, 2003), (Datnow, Hubbard and Mehan, 2005), </w:t>
      </w:r>
      <w:r w:rsidRPr="003A1364">
        <w:rPr>
          <w:rFonts w:ascii="Arial" w:hAnsi="Arial" w:cs="Arial"/>
          <w:color w:val="000000"/>
          <w:sz w:val="22"/>
          <w:szCs w:val="22"/>
        </w:rPr>
        <w:t>(Payne, Gottfredson and Gottfredson, 2006).</w:t>
      </w:r>
    </w:p>
    <w:p w14:paraId="40E84DE7" w14:textId="77777777" w:rsidR="0087399E" w:rsidRPr="003A1364" w:rsidRDefault="0087399E" w:rsidP="003A1364">
      <w:pPr>
        <w:spacing w:line="360" w:lineRule="auto"/>
        <w:rPr>
          <w:rFonts w:ascii="Arial" w:hAnsi="Arial" w:cs="Arial"/>
          <w:color w:val="000000" w:themeColor="text1"/>
          <w:sz w:val="22"/>
          <w:szCs w:val="22"/>
        </w:rPr>
      </w:pPr>
    </w:p>
    <w:p w14:paraId="0C193092" w14:textId="61BA3DF8" w:rsidR="0087399E" w:rsidRPr="003A1364" w:rsidRDefault="0087399E"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Furthermore, the school's commitment to conducting data evaluations at the end of each term plays a pivotal role in this transformative process. These evaluations serve as a critical tool for reflective practice, enabling the institution to meticulously analyse the effectiveness of its strategies, identify areas necessitating improvement, and celebrate achievements.</w:t>
      </w:r>
    </w:p>
    <w:p w14:paraId="48C86EEF" w14:textId="77777777" w:rsidR="0087399E" w:rsidRPr="003A1364" w:rsidRDefault="0087399E" w:rsidP="003A1364">
      <w:pPr>
        <w:spacing w:line="360" w:lineRule="auto"/>
        <w:rPr>
          <w:rFonts w:ascii="Arial" w:hAnsi="Arial" w:cs="Arial"/>
          <w:color w:val="000000" w:themeColor="text1"/>
          <w:sz w:val="22"/>
          <w:szCs w:val="22"/>
        </w:rPr>
      </w:pPr>
    </w:p>
    <w:p w14:paraId="1A804057" w14:textId="0D534A69" w:rsidR="00A6502C" w:rsidRPr="003A1364" w:rsidRDefault="00A6502C" w:rsidP="003A1364">
      <w:pPr>
        <w:spacing w:line="360" w:lineRule="auto"/>
        <w:rPr>
          <w:rFonts w:ascii="Arial" w:hAnsi="Arial" w:cs="Arial"/>
          <w:b/>
          <w:bCs/>
          <w:sz w:val="22"/>
          <w:szCs w:val="22"/>
          <w:u w:val="single"/>
        </w:rPr>
      </w:pPr>
      <w:r w:rsidRPr="003A1364">
        <w:rPr>
          <w:rFonts w:ascii="Arial" w:hAnsi="Arial" w:cs="Arial"/>
          <w:b/>
          <w:bCs/>
          <w:sz w:val="22"/>
          <w:szCs w:val="22"/>
          <w:u w:val="single"/>
        </w:rPr>
        <w:t xml:space="preserve">Conclusion </w:t>
      </w:r>
    </w:p>
    <w:p w14:paraId="45311881" w14:textId="77777777" w:rsidR="00A6502C" w:rsidRPr="003A1364" w:rsidRDefault="00A6502C" w:rsidP="003A1364">
      <w:pPr>
        <w:spacing w:line="360" w:lineRule="auto"/>
        <w:rPr>
          <w:rFonts w:ascii="Arial" w:hAnsi="Arial" w:cs="Arial"/>
          <w:b/>
          <w:bCs/>
          <w:sz w:val="22"/>
          <w:szCs w:val="22"/>
          <w:u w:val="single"/>
        </w:rPr>
      </w:pPr>
    </w:p>
    <w:p w14:paraId="0785F0F9" w14:textId="2B153358" w:rsidR="00A6502C" w:rsidRPr="003A1364" w:rsidRDefault="00A6502C" w:rsidP="003A1364">
      <w:pPr>
        <w:spacing w:line="360" w:lineRule="auto"/>
        <w:rPr>
          <w:rFonts w:ascii="Arial" w:hAnsi="Arial" w:cs="Arial"/>
          <w:sz w:val="22"/>
          <w:szCs w:val="22"/>
        </w:rPr>
      </w:pPr>
      <w:r w:rsidRPr="003A1364">
        <w:rPr>
          <w:rFonts w:ascii="Arial" w:hAnsi="Arial" w:cs="Arial"/>
          <w:sz w:val="22"/>
          <w:szCs w:val="22"/>
        </w:rPr>
        <w:t>I am fully committed on placing a large emphasis on implementing my future school's development plan into my future teaching as it derives from</w:t>
      </w:r>
      <w:r w:rsidR="006E49FD" w:rsidRPr="003A1364">
        <w:rPr>
          <w:rFonts w:ascii="Arial" w:hAnsi="Arial" w:cs="Arial"/>
          <w:sz w:val="22"/>
          <w:szCs w:val="22"/>
        </w:rPr>
        <w:t xml:space="preserve"> crucial</w:t>
      </w:r>
      <w:r w:rsidRPr="003A1364">
        <w:rPr>
          <w:rFonts w:ascii="Arial" w:hAnsi="Arial" w:cs="Arial"/>
          <w:sz w:val="22"/>
          <w:szCs w:val="22"/>
        </w:rPr>
        <w:t xml:space="preserve"> evidence from the school, as well as government and local education authorities. This approach will guide the refinement of my teaching practices to fulfil the various needs of every student, irrespective of their circumstances or background, and provide the best learning opportunities and progression.</w:t>
      </w:r>
    </w:p>
    <w:p w14:paraId="387A2758" w14:textId="77777777" w:rsidR="00A6502C" w:rsidRPr="003A1364" w:rsidRDefault="00A6502C" w:rsidP="003A1364">
      <w:pPr>
        <w:spacing w:line="360" w:lineRule="auto"/>
        <w:rPr>
          <w:rFonts w:ascii="Arial" w:hAnsi="Arial" w:cs="Arial"/>
          <w:sz w:val="22"/>
          <w:szCs w:val="22"/>
        </w:rPr>
      </w:pPr>
    </w:p>
    <w:p w14:paraId="41443F39" w14:textId="77777777" w:rsidR="00A6502C" w:rsidRPr="003A1364" w:rsidRDefault="00A6502C" w:rsidP="003A1364">
      <w:pPr>
        <w:spacing w:line="360" w:lineRule="auto"/>
        <w:rPr>
          <w:rFonts w:ascii="Arial" w:hAnsi="Arial" w:cs="Arial"/>
          <w:color w:val="000000" w:themeColor="text1"/>
          <w:sz w:val="22"/>
          <w:szCs w:val="22"/>
        </w:rPr>
      </w:pPr>
      <w:r w:rsidRPr="003A1364">
        <w:rPr>
          <w:rFonts w:ascii="Arial" w:hAnsi="Arial" w:cs="Arial"/>
          <w:sz w:val="22"/>
          <w:szCs w:val="22"/>
        </w:rPr>
        <w:t>Due to this assignment, I know hold a heightened awareness of the significant attainment gap affecting pupils eligible for free school meals, I am now more prepared than ever to address this critical issue. Armed with this knowledge</w:t>
      </w:r>
      <w:r w:rsidRPr="003A1364">
        <w:rPr>
          <w:rFonts w:ascii="Arial" w:hAnsi="Arial" w:cs="Arial"/>
          <w:color w:val="000000" w:themeColor="text1"/>
          <w:sz w:val="22"/>
          <w:szCs w:val="22"/>
        </w:rPr>
        <w:t xml:space="preserve">, I will employ specific strategies aimed at closing this gap within my classroom. These strategies have been mentioned, such as, fostering an inclusive classroom environment that supports every student's growth, and implementing targeted interventions for those who require additional support, and work closely with other staff members to collaborate ideas. </w:t>
      </w:r>
    </w:p>
    <w:p w14:paraId="0885BA93" w14:textId="77777777" w:rsidR="00A6502C" w:rsidRPr="003A1364" w:rsidRDefault="00A6502C" w:rsidP="003A1364">
      <w:pPr>
        <w:spacing w:line="360" w:lineRule="auto"/>
        <w:rPr>
          <w:rFonts w:ascii="Arial" w:hAnsi="Arial" w:cs="Arial"/>
          <w:color w:val="FF0000"/>
          <w:sz w:val="22"/>
          <w:szCs w:val="22"/>
        </w:rPr>
      </w:pPr>
    </w:p>
    <w:p w14:paraId="723A48E4" w14:textId="77341D9A" w:rsidR="00A6502C" w:rsidRPr="003A1364" w:rsidRDefault="00A6502C" w:rsidP="003A1364">
      <w:pPr>
        <w:spacing w:line="360" w:lineRule="auto"/>
        <w:rPr>
          <w:rFonts w:ascii="Arial" w:hAnsi="Arial" w:cs="Arial"/>
          <w:color w:val="000000" w:themeColor="text1"/>
          <w:sz w:val="22"/>
          <w:szCs w:val="22"/>
        </w:rPr>
      </w:pPr>
      <w:r w:rsidRPr="003A1364">
        <w:rPr>
          <w:rFonts w:ascii="Arial" w:hAnsi="Arial" w:cs="Arial"/>
          <w:color w:val="000000" w:themeColor="text1"/>
          <w:sz w:val="22"/>
          <w:szCs w:val="22"/>
        </w:rPr>
        <w:t>My goal is to ensure that every student, regardless of their socioeconomic status</w:t>
      </w:r>
      <w:r w:rsidR="006E49FD" w:rsidRPr="003A1364">
        <w:rPr>
          <w:rFonts w:ascii="Arial" w:hAnsi="Arial" w:cs="Arial"/>
          <w:color w:val="000000" w:themeColor="text1"/>
          <w:sz w:val="22"/>
          <w:szCs w:val="22"/>
        </w:rPr>
        <w:t xml:space="preserve"> </w:t>
      </w:r>
      <w:r w:rsidR="006E49FD" w:rsidRPr="003A1364">
        <w:rPr>
          <w:rFonts w:ascii="Arial" w:hAnsi="Arial" w:cs="Arial"/>
          <w:color w:val="000000" w:themeColor="text1"/>
          <w:sz w:val="22"/>
          <w:szCs w:val="22"/>
          <w:lang w:val="en-US"/>
        </w:rPr>
        <w:t>or any other characteristic that may lead to discrimination or inequality</w:t>
      </w:r>
      <w:r w:rsidRPr="003A1364">
        <w:rPr>
          <w:rFonts w:ascii="Arial" w:hAnsi="Arial" w:cs="Arial"/>
          <w:color w:val="000000" w:themeColor="text1"/>
          <w:sz w:val="22"/>
          <w:szCs w:val="22"/>
        </w:rPr>
        <w:t xml:space="preserve"> has equal access to high-quality education and the opportunity to achieve their full potential.</w:t>
      </w:r>
    </w:p>
    <w:p w14:paraId="4E5894E7" w14:textId="77777777" w:rsidR="003A1364" w:rsidRPr="003A1364" w:rsidRDefault="003A1364" w:rsidP="003A1364">
      <w:pPr>
        <w:spacing w:line="360" w:lineRule="auto"/>
        <w:rPr>
          <w:rFonts w:ascii="Arial" w:hAnsi="Arial" w:cs="Arial"/>
          <w:color w:val="000000" w:themeColor="text1"/>
          <w:sz w:val="22"/>
          <w:szCs w:val="22"/>
        </w:rPr>
      </w:pPr>
    </w:p>
    <w:p w14:paraId="42AAF3B3" w14:textId="77777777" w:rsidR="003A1364" w:rsidRPr="003A1364" w:rsidRDefault="003A1364" w:rsidP="003A1364">
      <w:pPr>
        <w:pStyle w:val="Heading1"/>
        <w:spacing w:before="0" w:after="240" w:line="360" w:lineRule="auto"/>
        <w:rPr>
          <w:rFonts w:ascii="Arial" w:hAnsi="Arial" w:cs="Arial"/>
          <w:color w:val="000000"/>
          <w:sz w:val="22"/>
          <w:szCs w:val="22"/>
          <w:u w:val="single"/>
        </w:rPr>
      </w:pPr>
      <w:r w:rsidRPr="003A1364">
        <w:rPr>
          <w:rFonts w:ascii="Arial" w:hAnsi="Arial" w:cs="Arial"/>
          <w:color w:val="000000"/>
          <w:sz w:val="22"/>
          <w:szCs w:val="22"/>
          <w:u w:val="single"/>
        </w:rPr>
        <w:lastRenderedPageBreak/>
        <w:t>Reference list</w:t>
      </w:r>
    </w:p>
    <w:p w14:paraId="3353E7BB"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Abizada, A., Gurbanova, U., Iskandarova, A. and Nadirzada, N. (2020). The Effect of Extracurricular Activities on Academic Performance in Secondary school: the Case of Azerbaijan.</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International Review of Education</w:t>
      </w:r>
      <w:r w:rsidRPr="003A1364">
        <w:rPr>
          <w:rFonts w:ascii="Arial" w:hAnsi="Arial" w:cs="Arial"/>
          <w:color w:val="000000"/>
          <w:sz w:val="22"/>
          <w:szCs w:val="22"/>
        </w:rPr>
        <w:t>, [online] 66(4), pp.487–507. doi:https://doi.org/10.1007/s11159-020-09833-2.</w:t>
      </w:r>
    </w:p>
    <w:p w14:paraId="34EDB246"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Adams, M. (2016).</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Teaching for Diversity and Social Justice</w:t>
      </w:r>
      <w:r w:rsidRPr="003A1364">
        <w:rPr>
          <w:rFonts w:ascii="Arial" w:hAnsi="Arial" w:cs="Arial"/>
          <w:color w:val="000000"/>
          <w:sz w:val="22"/>
          <w:szCs w:val="22"/>
        </w:rPr>
        <w:t>. Routledge. doi:https://doi.org/10.4324/9781315775852.</w:t>
      </w:r>
    </w:p>
    <w:p w14:paraId="1DDCE9E5"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Ap Gruffudd, G., Spencer, G., Payne, L., Wilde, J., Watkins, A., Jones, R., Thomas, S. and Hughes, E. (2018).</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Re-thinking Educational Attainment and Poverty (REAP) -in Rural Wales</w:t>
      </w:r>
      <w:r w:rsidRPr="003A1364">
        <w:rPr>
          <w:rFonts w:ascii="Arial" w:hAnsi="Arial" w:cs="Arial"/>
          <w:color w:val="000000"/>
          <w:sz w:val="22"/>
          <w:szCs w:val="22"/>
        </w:rPr>
        <w:t>. [online] pp.1–8. Available at: https://research.bangor.ac.uk/portal/files/21807216/ap_Gruffudd_G.S._et_al._2017_REAP_Rethinking_Educational_Attainment_and_Poverty_in_Rural_Wales_Final_Report.pdf.</w:t>
      </w:r>
    </w:p>
    <w:p w14:paraId="3F05AE17"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Apouey, B.H. (2016). Child Physical Development in the UK: the Imprint of Time and Socioeconomic Status.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Public Health</w:t>
      </w:r>
      <w:r w:rsidRPr="003A1364">
        <w:rPr>
          <w:rFonts w:ascii="Arial" w:hAnsi="Arial" w:cs="Arial"/>
          <w:color w:val="000000"/>
          <w:sz w:val="22"/>
          <w:szCs w:val="22"/>
        </w:rPr>
        <w:t>, 141(1), pp.255–263. doi:https://doi.org/10.1016/j.puhe.2016.09.004.</w:t>
      </w:r>
    </w:p>
    <w:p w14:paraId="57F46F29" w14:textId="7606EF54"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BERA (2018).</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Ethical guidelines for educational research</w:t>
      </w:r>
      <w:r w:rsidRPr="003A1364">
        <w:rPr>
          <w:rFonts w:ascii="Arial" w:hAnsi="Arial" w:cs="Arial"/>
          <w:color w:val="000000"/>
          <w:sz w:val="22"/>
          <w:szCs w:val="22"/>
        </w:rPr>
        <w:t>.</w:t>
      </w:r>
    </w:p>
    <w:p w14:paraId="57596AAF" w14:textId="5A48A98F"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Cardiff Council (2013).</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A Report of the Children &amp; Young People Scrutiny Committee</w:t>
      </w:r>
      <w:r w:rsidR="00012A78">
        <w:rPr>
          <w:rFonts w:ascii="Arial" w:hAnsi="Arial" w:cs="Arial"/>
          <w:i/>
          <w:iCs/>
          <w:color w:val="000000"/>
          <w:sz w:val="22"/>
          <w:szCs w:val="22"/>
        </w:rPr>
        <w:t>;</w:t>
      </w:r>
      <w:r w:rsidRPr="003A1364">
        <w:rPr>
          <w:rFonts w:ascii="Arial" w:hAnsi="Arial" w:cs="Arial"/>
          <w:i/>
          <w:iCs/>
          <w:color w:val="000000"/>
          <w:sz w:val="22"/>
          <w:szCs w:val="22"/>
        </w:rPr>
        <w:t xml:space="preserve"> The Impact of Poverty on Educational Attainment </w:t>
      </w:r>
      <w:r w:rsidR="00012A78" w:rsidRPr="003A1364">
        <w:rPr>
          <w:rFonts w:ascii="Arial" w:hAnsi="Arial" w:cs="Arial"/>
          <w:i/>
          <w:iCs/>
          <w:color w:val="000000"/>
          <w:sz w:val="22"/>
          <w:szCs w:val="22"/>
        </w:rPr>
        <w:t>in</w:t>
      </w:r>
      <w:r w:rsidRPr="003A1364">
        <w:rPr>
          <w:rFonts w:ascii="Arial" w:hAnsi="Arial" w:cs="Arial"/>
          <w:i/>
          <w:iCs/>
          <w:color w:val="000000"/>
          <w:sz w:val="22"/>
          <w:szCs w:val="22"/>
        </w:rPr>
        <w:t xml:space="preserve"> Cardiff</w:t>
      </w:r>
      <w:r w:rsidRPr="003A1364">
        <w:rPr>
          <w:rFonts w:ascii="Arial" w:hAnsi="Arial" w:cs="Arial"/>
          <w:color w:val="000000"/>
          <w:sz w:val="22"/>
          <w:szCs w:val="22"/>
        </w:rPr>
        <w:t>. [online] Available at: https://www.cardiff.gov.uk/CYM/Eich-Cyngor/Cynghorwyr-a-chyfarfodydd/Craffu/Adroddiadau-craffu/Documents/CYP-%20Impact%20of%20Poverty%20on%20Educational%20Attainment.pdf.</w:t>
      </w:r>
    </w:p>
    <w:p w14:paraId="1C5E9FE8"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Carey, G. and Grant, C. (2014). Teacher and student perspectives on one-to-one pedagogy: practices and possibilities.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British Journal of Music Education</w:t>
      </w:r>
      <w:r w:rsidRPr="003A1364">
        <w:rPr>
          <w:rFonts w:ascii="Arial" w:hAnsi="Arial" w:cs="Arial"/>
          <w:color w:val="000000"/>
          <w:sz w:val="22"/>
          <w:szCs w:val="22"/>
        </w:rPr>
        <w:t>, 32(1), pp.5–22. doi:https://doi.org/10.1017/s0265051714000084.</w:t>
      </w:r>
    </w:p>
    <w:p w14:paraId="75294312"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Clark, A.J., Van Dyke, M.K., Tussey, J.T. and Haas, L. (2021). Literacy as a support for social-emotional and academic growth. In:</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Handbook of research on supporting social and emotional development through literacy education</w:t>
      </w:r>
      <w:r w:rsidRPr="003A1364">
        <w:rPr>
          <w:rFonts w:ascii="Arial" w:hAnsi="Arial" w:cs="Arial"/>
          <w:color w:val="000000"/>
          <w:sz w:val="22"/>
          <w:szCs w:val="22"/>
        </w:rPr>
        <w:t>. Information Science Reference/IGI Global, pp.406–430.</w:t>
      </w:r>
    </w:p>
    <w:p w14:paraId="4AFF07CB"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Connelly, R., Sullivan, A. and Jerrim, J. (2014).</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Primary and Secondary Education and Poverty Review</w:t>
      </w:r>
      <w:r w:rsidRPr="003A1364">
        <w:rPr>
          <w:rFonts w:ascii="Arial" w:hAnsi="Arial" w:cs="Arial"/>
          <w:color w:val="000000"/>
          <w:sz w:val="22"/>
          <w:szCs w:val="22"/>
        </w:rPr>
        <w:t>. Centre for Longitudinal Studies.</w:t>
      </w:r>
    </w:p>
    <w:p w14:paraId="34DAD322" w14:textId="13C19852"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lastRenderedPageBreak/>
        <w:t>Datnow, A., Hubbard, L. and Mehan, H. (2005).</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Extending Educational Reform</w:t>
      </w:r>
      <w:r w:rsidRPr="003A1364">
        <w:rPr>
          <w:rFonts w:ascii="Arial" w:hAnsi="Arial" w:cs="Arial"/>
          <w:color w:val="000000"/>
          <w:sz w:val="22"/>
          <w:szCs w:val="22"/>
        </w:rPr>
        <w:t>.</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 xml:space="preserve">Library Union Catalog of Bavaria, </w:t>
      </w:r>
      <w:r w:rsidR="00012A78" w:rsidRPr="003A1364">
        <w:rPr>
          <w:rFonts w:ascii="Arial" w:hAnsi="Arial" w:cs="Arial"/>
          <w:i/>
          <w:iCs/>
          <w:color w:val="000000"/>
          <w:sz w:val="22"/>
          <w:szCs w:val="22"/>
        </w:rPr>
        <w:t>Berlin,</w:t>
      </w:r>
      <w:r w:rsidRPr="003A1364">
        <w:rPr>
          <w:rFonts w:ascii="Arial" w:hAnsi="Arial" w:cs="Arial"/>
          <w:i/>
          <w:iCs/>
          <w:color w:val="000000"/>
          <w:sz w:val="22"/>
          <w:szCs w:val="22"/>
        </w:rPr>
        <w:t xml:space="preserve"> and Brandenburg (B3Kat Repository)</w:t>
      </w:r>
      <w:r w:rsidRPr="003A1364">
        <w:rPr>
          <w:rFonts w:ascii="Arial" w:hAnsi="Arial" w:cs="Arial"/>
          <w:color w:val="000000"/>
          <w:sz w:val="22"/>
          <w:szCs w:val="22"/>
        </w:rPr>
        <w:t>. University of Illinois Urbana-Champaign. doi:https://doi.org/10.4324/9780203993965.</w:t>
      </w:r>
    </w:p>
    <w:p w14:paraId="49E297C4"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Domitrovich, C.E., Bradshaw, C.P., Poduska, J.M., Hoagwood, K., Buckley, J.A., Olin, S., Romanelli, L.H., Leaf, P.J., Greenberg, M.T. and Ialongo, N.S. (2008). Maximizing the Implementation Quality of Evidence-Based Preventive Interventions in Schools: A Conceptual Framework.</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Advances in School Mental Health Promotion</w:t>
      </w:r>
      <w:r w:rsidRPr="003A1364">
        <w:rPr>
          <w:rFonts w:ascii="Arial" w:hAnsi="Arial" w:cs="Arial"/>
          <w:color w:val="000000"/>
          <w:sz w:val="22"/>
          <w:szCs w:val="22"/>
        </w:rPr>
        <w:t>, 1(3), pp.6–28. doi:https://doi.org/10.1080/1754730x.2008.9715730.</w:t>
      </w:r>
    </w:p>
    <w:p w14:paraId="14E520EF" w14:textId="339E6E5C"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Dorling, D. (2015).</w:t>
      </w:r>
      <w:r w:rsidRPr="003A1364">
        <w:rPr>
          <w:rStyle w:val="apple-converted-space"/>
          <w:rFonts w:ascii="Arial" w:hAnsi="Arial" w:cs="Arial"/>
          <w:color w:val="000000"/>
          <w:sz w:val="22"/>
          <w:szCs w:val="22"/>
        </w:rPr>
        <w:t> </w:t>
      </w:r>
      <w:r w:rsidR="00012A78" w:rsidRPr="003A1364">
        <w:rPr>
          <w:rFonts w:ascii="Arial" w:hAnsi="Arial" w:cs="Arial"/>
          <w:i/>
          <w:iCs/>
          <w:color w:val="000000"/>
          <w:sz w:val="22"/>
          <w:szCs w:val="22"/>
        </w:rPr>
        <w:t>Injustice:</w:t>
      </w:r>
      <w:r w:rsidRPr="003A1364">
        <w:rPr>
          <w:rFonts w:ascii="Arial" w:hAnsi="Arial" w:cs="Arial"/>
          <w:i/>
          <w:iCs/>
          <w:color w:val="000000"/>
          <w:sz w:val="22"/>
          <w:szCs w:val="22"/>
        </w:rPr>
        <w:t xml:space="preserve"> why social inequality still persists</w:t>
      </w:r>
      <w:r w:rsidRPr="003A1364">
        <w:rPr>
          <w:rFonts w:ascii="Arial" w:hAnsi="Arial" w:cs="Arial"/>
          <w:color w:val="000000"/>
          <w:sz w:val="22"/>
          <w:szCs w:val="22"/>
        </w:rPr>
        <w:t>. Bristol: The Policy Press.</w:t>
      </w:r>
    </w:p>
    <w:p w14:paraId="352D256D"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Egan, D. (2016). Educational Equity in Wales.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Cylchgrawn Addysg Cymru / Wales Journal of Education</w:t>
      </w:r>
      <w:r w:rsidRPr="003A1364">
        <w:rPr>
          <w:rFonts w:ascii="Arial" w:hAnsi="Arial" w:cs="Arial"/>
          <w:color w:val="000000"/>
          <w:sz w:val="22"/>
          <w:szCs w:val="22"/>
        </w:rPr>
        <w:t>, 18(1), pp.21–44. doi:https://doi.org/10.16922/wje.18.1.4.</w:t>
      </w:r>
    </w:p>
    <w:p w14:paraId="20018DB5" w14:textId="770F425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 xml:space="preserve">Erhart, A., Dmitrieva, J., Blair, R.J. and Kim, P. (2019). Intensity, </w:t>
      </w:r>
      <w:r w:rsidR="00012A78" w:rsidRPr="003A1364">
        <w:rPr>
          <w:rFonts w:ascii="Arial" w:hAnsi="Arial" w:cs="Arial"/>
          <w:color w:val="000000"/>
          <w:sz w:val="22"/>
          <w:szCs w:val="22"/>
        </w:rPr>
        <w:t>not</w:t>
      </w:r>
      <w:r w:rsidRPr="003A1364">
        <w:rPr>
          <w:rFonts w:ascii="Arial" w:hAnsi="Arial" w:cs="Arial"/>
          <w:color w:val="000000"/>
          <w:sz w:val="22"/>
          <w:szCs w:val="22"/>
        </w:rPr>
        <w:t xml:space="preserve"> emotion: the Role of Poverty in Emotion Labeling Ability in Middle Childhood.</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Journal of Experimental Child Psychology</w:t>
      </w:r>
      <w:r w:rsidRPr="003A1364">
        <w:rPr>
          <w:rFonts w:ascii="Arial" w:hAnsi="Arial" w:cs="Arial"/>
          <w:color w:val="000000"/>
          <w:sz w:val="22"/>
          <w:szCs w:val="22"/>
        </w:rPr>
        <w:t>, 180(1), pp.131–140. doi:https://doi.org/10.1016/j.jecp.2018.12.009.</w:t>
      </w:r>
    </w:p>
    <w:p w14:paraId="76A61AB0"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Estyn (2017).</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The Annual Report of Her Majesty’s Chief Inspector of Education and Training in Wales The Annual Report of Her Majesty’s Chief Inspector of Education and Training in Wales</w:t>
      </w:r>
      <w:r w:rsidRPr="003A1364">
        <w:rPr>
          <w:rFonts w:ascii="Arial" w:hAnsi="Arial" w:cs="Arial"/>
          <w:color w:val="000000"/>
          <w:sz w:val="22"/>
          <w:szCs w:val="22"/>
        </w:rPr>
        <w:t>. [online] Available at: https://www.estyn.gov.wales/system/files/2020-07/ESTYN_Annual%2520Report%25202015_2016_English.pdf [Accessed 2 Jan. 2024].</w:t>
      </w:r>
    </w:p>
    <w:p w14:paraId="5D5ACC25"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Estyn (2019).</w:t>
      </w:r>
      <w:r w:rsidRPr="003A1364">
        <w:rPr>
          <w:rStyle w:val="apple-converted-space"/>
          <w:rFonts w:ascii="Arial" w:hAnsi="Arial" w:cs="Arial"/>
          <w:color w:val="000000"/>
          <w:sz w:val="22"/>
          <w:szCs w:val="22"/>
        </w:rPr>
        <w:t> </w:t>
      </w:r>
      <w:r w:rsidRPr="00012A78">
        <w:rPr>
          <w:rFonts w:ascii="Arial" w:hAnsi="Arial" w:cs="Arial"/>
          <w:i/>
          <w:iCs/>
          <w:color w:val="000000"/>
          <w:sz w:val="22"/>
          <w:szCs w:val="22"/>
          <w:highlight w:val="black"/>
        </w:rPr>
        <w:t>A report on Ysgol Gynradd Gymraeg Calon y Cymoedd Betws Road Betws CF32 8TD</w:t>
      </w:r>
      <w:r w:rsidRPr="003A1364">
        <w:rPr>
          <w:rFonts w:ascii="Arial" w:hAnsi="Arial" w:cs="Arial"/>
          <w:i/>
          <w:iCs/>
          <w:color w:val="000000"/>
          <w:sz w:val="22"/>
          <w:szCs w:val="22"/>
        </w:rPr>
        <w:t xml:space="preserve"> Estyn, Her Majesty’s Inspectorate for Education and Training in Wales</w:t>
      </w:r>
      <w:r w:rsidRPr="003A1364">
        <w:rPr>
          <w:rFonts w:ascii="Arial" w:hAnsi="Arial" w:cs="Arial"/>
          <w:color w:val="000000"/>
          <w:sz w:val="22"/>
          <w:szCs w:val="22"/>
        </w:rPr>
        <w:t xml:space="preserve">. [online] Available at: </w:t>
      </w:r>
      <w:r w:rsidRPr="00012A78">
        <w:rPr>
          <w:rFonts w:ascii="Arial" w:hAnsi="Arial" w:cs="Arial"/>
          <w:color w:val="000000"/>
          <w:sz w:val="22"/>
          <w:szCs w:val="22"/>
          <w:highlight w:val="black"/>
        </w:rPr>
        <w:t>https://www.estyn.gov.wales/system/files/2021-08/Inspection%20report%20Ysgol%20Gynradd%20Gymraeg%20Calon%20y%20Cymoedd%202019.pdf.</w:t>
      </w:r>
    </w:p>
    <w:p w14:paraId="7F568B2B"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Estyn (2016).</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Moderation of Teacher Assessment at Key Stage 2 and Key Stage 3: a Review of Accuracy and Consistency</w:t>
      </w:r>
      <w:r w:rsidRPr="003A1364">
        <w:rPr>
          <w:rFonts w:ascii="Arial" w:hAnsi="Arial" w:cs="Arial"/>
          <w:color w:val="000000"/>
          <w:sz w:val="22"/>
          <w:szCs w:val="22"/>
        </w:rPr>
        <w:t>. [online] Available at: https://www.estyn.gov.wales/system/files/2020-07/Teacher%2520assessment%2520-%2520Eng.pdf [Accessed 26 Feb. 2024].</w:t>
      </w:r>
    </w:p>
    <w:p w14:paraId="3625E7C2"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Estyn (a) (2020).</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Including all staff in the self-evaluation process | Estyn</w:t>
      </w:r>
      <w:r w:rsidRPr="003A1364">
        <w:rPr>
          <w:rFonts w:ascii="Arial" w:hAnsi="Arial" w:cs="Arial"/>
          <w:color w:val="000000"/>
          <w:sz w:val="22"/>
          <w:szCs w:val="22"/>
        </w:rPr>
        <w:t>. [online] www.estyn.gov.wales. Available at: https://www.estyn.gov.wales/effective-practice/including-all-staff-self-evaluation-process [Accessed 20 Feb. 2024].</w:t>
      </w:r>
    </w:p>
    <w:p w14:paraId="6738D01F"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lastRenderedPageBreak/>
        <w:t>Estyn (b) (2020).</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Effective School Support for Disadvantaged and Vulnerable Pupils -case Studies of Good Practice</w:t>
      </w:r>
      <w:r w:rsidRPr="003A1364">
        <w:rPr>
          <w:rFonts w:ascii="Arial" w:hAnsi="Arial" w:cs="Arial"/>
          <w:color w:val="000000"/>
          <w:sz w:val="22"/>
          <w:szCs w:val="22"/>
        </w:rPr>
        <w:t>. [online] Available at: https://www.estyn.gov.wales/system/files/2022-01/Effective%2520school%2520support%2520for%2520disadvantaged%2520and%2520vulnerable%2520pupils%2520en_0.pdf.</w:t>
      </w:r>
    </w:p>
    <w:p w14:paraId="09951C84"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European Commission (2004).</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Joint Report by the Commission and the Council on Social Inclusion</w:t>
      </w:r>
      <w:r w:rsidRPr="003A1364">
        <w:rPr>
          <w:rFonts w:ascii="Arial" w:hAnsi="Arial" w:cs="Arial"/>
          <w:color w:val="000000"/>
          <w:sz w:val="22"/>
          <w:szCs w:val="22"/>
        </w:rPr>
        <w:t>. [online] doi:https://doi.org/10.1108/et.2000.00442cab.023.</w:t>
      </w:r>
    </w:p>
    <w:p w14:paraId="3873B2F8"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Fernald, A., Marchman, V.A. and Weisleder, A. (2013). SES Differences in Language Processing Skill and Vocabulary Are Evident at 18 months.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Developmental Science</w:t>
      </w:r>
      <w:r w:rsidRPr="003A1364">
        <w:rPr>
          <w:rFonts w:ascii="Arial" w:hAnsi="Arial" w:cs="Arial"/>
          <w:color w:val="000000"/>
          <w:sz w:val="22"/>
          <w:szCs w:val="22"/>
        </w:rPr>
        <w:t>, 16(2), pp.234–248. doi:https://doi.org/10.1111/desc.12019.</w:t>
      </w:r>
    </w:p>
    <w:p w14:paraId="49A5A4B7"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Gillies, R. (2016). Cooperative Learning: Review of Research and Practice.</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Australian Journal of Teacher Education</w:t>
      </w:r>
      <w:r w:rsidRPr="003A1364">
        <w:rPr>
          <w:rFonts w:ascii="Arial" w:hAnsi="Arial" w:cs="Arial"/>
          <w:color w:val="000000"/>
          <w:sz w:val="22"/>
          <w:szCs w:val="22"/>
        </w:rPr>
        <w:t>, [online] 41(3), pp.39–54. doi:https://doi.org/10.14221/ajte.2016v41n3.3.</w:t>
      </w:r>
    </w:p>
    <w:p w14:paraId="72ACEB66"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Goddard, Y.L., Goddard, R.D. and Tschannen-Moran, M. (2007). A Theoretical and Empirical Investigation of Teacher Collaboration for School Improvement and Student Achievement in Public Elementary Schools.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Teachers College Record: The Voice of Scholarship in Education</w:t>
      </w:r>
      <w:r w:rsidRPr="003A1364">
        <w:rPr>
          <w:rFonts w:ascii="Arial" w:hAnsi="Arial" w:cs="Arial"/>
          <w:color w:val="000000"/>
          <w:sz w:val="22"/>
          <w:szCs w:val="22"/>
        </w:rPr>
        <w:t>, 109(4), pp.877–896. doi:https://doi.org/10.1177/016146810710900401.</w:t>
      </w:r>
    </w:p>
    <w:p w14:paraId="6ECFAFF9"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Golinkoff, R.M., Hoff, E., Rowe, M.L., Tamis</w:t>
      </w:r>
      <w:r w:rsidRPr="003A1364">
        <w:rPr>
          <w:rFonts w:ascii="Cambria Math" w:hAnsi="Cambria Math" w:cs="Cambria Math"/>
          <w:color w:val="000000"/>
          <w:sz w:val="22"/>
          <w:szCs w:val="22"/>
        </w:rPr>
        <w:t>‐</w:t>
      </w:r>
      <w:r w:rsidRPr="003A1364">
        <w:rPr>
          <w:rFonts w:ascii="Arial" w:hAnsi="Arial" w:cs="Arial"/>
          <w:color w:val="000000"/>
          <w:sz w:val="22"/>
          <w:szCs w:val="22"/>
        </w:rPr>
        <w:t>LeMonda, C.S. and Hirsh</w:t>
      </w:r>
      <w:r w:rsidRPr="003A1364">
        <w:rPr>
          <w:rFonts w:ascii="Cambria Math" w:hAnsi="Cambria Math" w:cs="Cambria Math"/>
          <w:color w:val="000000"/>
          <w:sz w:val="22"/>
          <w:szCs w:val="22"/>
        </w:rPr>
        <w:t>‐</w:t>
      </w:r>
      <w:r w:rsidRPr="003A1364">
        <w:rPr>
          <w:rFonts w:ascii="Arial" w:hAnsi="Arial" w:cs="Arial"/>
          <w:color w:val="000000"/>
          <w:sz w:val="22"/>
          <w:szCs w:val="22"/>
        </w:rPr>
        <w:t>Pasek, K. (2019). Language matters: Denying the existence of the 30</w:t>
      </w:r>
      <w:r w:rsidRPr="003A1364">
        <w:rPr>
          <w:rFonts w:ascii="Cambria Math" w:hAnsi="Cambria Math" w:cs="Cambria Math"/>
          <w:color w:val="000000"/>
          <w:sz w:val="22"/>
          <w:szCs w:val="22"/>
        </w:rPr>
        <w:t>‐</w:t>
      </w:r>
      <w:r w:rsidRPr="003A1364">
        <w:rPr>
          <w:rFonts w:ascii="Arial" w:hAnsi="Arial" w:cs="Arial"/>
          <w:color w:val="000000"/>
          <w:sz w:val="22"/>
          <w:szCs w:val="22"/>
        </w:rPr>
        <w:t>million</w:t>
      </w:r>
      <w:r w:rsidRPr="003A1364">
        <w:rPr>
          <w:rFonts w:ascii="Cambria Math" w:hAnsi="Cambria Math" w:cs="Cambria Math"/>
          <w:color w:val="000000"/>
          <w:sz w:val="22"/>
          <w:szCs w:val="22"/>
        </w:rPr>
        <w:t>‐</w:t>
      </w:r>
      <w:r w:rsidRPr="003A1364">
        <w:rPr>
          <w:rFonts w:ascii="Arial" w:hAnsi="Arial" w:cs="Arial"/>
          <w:color w:val="000000"/>
          <w:sz w:val="22"/>
          <w:szCs w:val="22"/>
        </w:rPr>
        <w:t>word gap has serious consequences.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Child Development</w:t>
      </w:r>
      <w:r w:rsidRPr="003A1364">
        <w:rPr>
          <w:rFonts w:ascii="Arial" w:hAnsi="Arial" w:cs="Arial"/>
          <w:color w:val="000000"/>
          <w:sz w:val="22"/>
          <w:szCs w:val="22"/>
        </w:rPr>
        <w:t>, 90(3), pp.985–992. doi:https://doi.org/10.1111/cdev.13128.</w:t>
      </w:r>
    </w:p>
    <w:p w14:paraId="309ED07B" w14:textId="62432B4B"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 xml:space="preserve">Holmes, W., Reid, D. and Dowker, A. (2012). Early Intervention to Prevent Long-Term Literacy Difficulties: </w:t>
      </w:r>
      <w:r w:rsidR="00012A78" w:rsidRPr="003A1364">
        <w:rPr>
          <w:rFonts w:ascii="Arial" w:hAnsi="Arial" w:cs="Arial"/>
          <w:color w:val="000000"/>
          <w:sz w:val="22"/>
          <w:szCs w:val="22"/>
        </w:rPr>
        <w:t>The</w:t>
      </w:r>
      <w:r w:rsidRPr="003A1364">
        <w:rPr>
          <w:rFonts w:ascii="Arial" w:hAnsi="Arial" w:cs="Arial"/>
          <w:color w:val="000000"/>
          <w:sz w:val="22"/>
          <w:szCs w:val="22"/>
        </w:rPr>
        <w:t xml:space="preserve"> Case of </w:t>
      </w:r>
      <w:r w:rsidR="00012A78" w:rsidRPr="003A1364">
        <w:rPr>
          <w:rFonts w:ascii="Arial" w:hAnsi="Arial" w:cs="Arial"/>
          <w:color w:val="000000"/>
          <w:sz w:val="22"/>
          <w:szCs w:val="22"/>
        </w:rPr>
        <w:t>Catch-Up</w:t>
      </w:r>
      <w:r w:rsidRPr="003A1364">
        <w:rPr>
          <w:rFonts w:ascii="Arial" w:hAnsi="Arial" w:cs="Arial"/>
          <w:color w:val="000000"/>
          <w:sz w:val="22"/>
          <w:szCs w:val="22"/>
        </w:rPr>
        <w:t xml:space="preserve"> Literacy.</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Procedia - Social and Behavioral Sciences</w:t>
      </w:r>
      <w:r w:rsidRPr="003A1364">
        <w:rPr>
          <w:rFonts w:ascii="Arial" w:hAnsi="Arial" w:cs="Arial"/>
          <w:color w:val="000000"/>
          <w:sz w:val="22"/>
          <w:szCs w:val="22"/>
        </w:rPr>
        <w:t>, 46(1), pp.4498–4503. doi:https://doi.org/10.1016/j.sbspro.2012.06.284.</w:t>
      </w:r>
    </w:p>
    <w:p w14:paraId="57B0BD3F"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Johnson, D.W. and Johnson, R.T. (2002). Learning Together and Alone: Overview and Meta</w:t>
      </w:r>
      <w:r w:rsidRPr="003A1364">
        <w:rPr>
          <w:rFonts w:ascii="Cambria Math" w:hAnsi="Cambria Math" w:cs="Cambria Math"/>
          <w:color w:val="000000"/>
          <w:sz w:val="22"/>
          <w:szCs w:val="22"/>
        </w:rPr>
        <w:t>‐</w:t>
      </w:r>
      <w:r w:rsidRPr="003A1364">
        <w:rPr>
          <w:rFonts w:ascii="Arial" w:hAnsi="Arial" w:cs="Arial"/>
          <w:color w:val="000000"/>
          <w:sz w:val="22"/>
          <w:szCs w:val="22"/>
        </w:rPr>
        <w:t>analysis.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Asia Pacific Journal of Education</w:t>
      </w:r>
      <w:r w:rsidRPr="003A1364">
        <w:rPr>
          <w:rFonts w:ascii="Arial" w:hAnsi="Arial" w:cs="Arial"/>
          <w:color w:val="000000"/>
          <w:sz w:val="22"/>
          <w:szCs w:val="22"/>
        </w:rPr>
        <w:t>, 22(1), pp.95–105. doi:https://doi.org/10.1080/0218879020220110.</w:t>
      </w:r>
    </w:p>
    <w:p w14:paraId="32590D6D"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Kallestad, J.H. and Olweus, D. (2003). Predicting Teachers’ and Schools’ Implementation of the Olweus Bullying Prevention Program: A Multilevel Study.</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Prevention &amp; Treatment</w:t>
      </w:r>
      <w:r w:rsidRPr="003A1364">
        <w:rPr>
          <w:rFonts w:ascii="Arial" w:hAnsi="Arial" w:cs="Arial"/>
          <w:color w:val="000000"/>
          <w:sz w:val="22"/>
          <w:szCs w:val="22"/>
        </w:rPr>
        <w:t>, 6(1). doi:https://doi.org/10.1037/1522-3736.6.1.621a.</w:t>
      </w:r>
    </w:p>
    <w:p w14:paraId="1D64EBE3"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lastRenderedPageBreak/>
        <w:t>Knight, C. and Crick, T. (2021). Inclusive Education in Wales: Interpreting Discourses of Values and Practice Using Critical Policy Analysis.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ECNU Review of Education</w:t>
      </w:r>
      <w:r w:rsidRPr="003A1364">
        <w:rPr>
          <w:rFonts w:ascii="Arial" w:hAnsi="Arial" w:cs="Arial"/>
          <w:color w:val="000000"/>
          <w:sz w:val="22"/>
          <w:szCs w:val="22"/>
        </w:rPr>
        <w:t>, [online] 5(2), p.209653112110398. doi:https://doi.org/10.1177/20965311211039858.</w:t>
      </w:r>
    </w:p>
    <w:p w14:paraId="43BA1C69"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Payne, A.A., Gottfredson, D.C. and Gottfredson, G.D. (2006). School Predictors of the Intensity of Implementation of School-Based Prevention Programs: Results from a National Study.</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Prevention Science</w:t>
      </w:r>
      <w:r w:rsidRPr="003A1364">
        <w:rPr>
          <w:rFonts w:ascii="Arial" w:hAnsi="Arial" w:cs="Arial"/>
          <w:color w:val="000000"/>
          <w:sz w:val="22"/>
          <w:szCs w:val="22"/>
        </w:rPr>
        <w:t>, 7(2), pp.225–237. doi:https://doi.org/10.1007/s11121-006-0029-2.</w:t>
      </w:r>
    </w:p>
    <w:p w14:paraId="55E0C3C8"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Rawls, J. (1999).</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A Theory of Justice</w:t>
      </w:r>
      <w:r w:rsidRPr="003A1364">
        <w:rPr>
          <w:rFonts w:ascii="Arial" w:hAnsi="Arial" w:cs="Arial"/>
          <w:color w:val="000000"/>
          <w:sz w:val="22"/>
          <w:szCs w:val="22"/>
        </w:rPr>
        <w:t>. Harvard University Press.</w:t>
      </w:r>
    </w:p>
    <w:p w14:paraId="2AC3AF1E"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School X (2023).</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School Development Plan</w:t>
      </w:r>
      <w:r w:rsidRPr="003A1364">
        <w:rPr>
          <w:rFonts w:ascii="Arial" w:hAnsi="Arial" w:cs="Arial"/>
          <w:color w:val="000000"/>
          <w:sz w:val="22"/>
          <w:szCs w:val="22"/>
        </w:rPr>
        <w:t>. School X.</w:t>
      </w:r>
    </w:p>
    <w:p w14:paraId="3021D51C"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Stanislas Dehaene (2020).</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How We Learn</w:t>
      </w:r>
      <w:r w:rsidRPr="003A1364">
        <w:rPr>
          <w:rFonts w:ascii="Arial" w:hAnsi="Arial" w:cs="Arial"/>
          <w:color w:val="000000"/>
          <w:sz w:val="22"/>
          <w:szCs w:val="22"/>
        </w:rPr>
        <w:t>. Penguin UK.</w:t>
      </w:r>
    </w:p>
    <w:p w14:paraId="1CF96A64" w14:textId="3CB6621E"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 xml:space="preserve">Strand, S. (2014). Ethnicity, gender, social </w:t>
      </w:r>
      <w:r w:rsidR="00012A78" w:rsidRPr="003A1364">
        <w:rPr>
          <w:rFonts w:ascii="Arial" w:hAnsi="Arial" w:cs="Arial"/>
          <w:color w:val="000000"/>
          <w:sz w:val="22"/>
          <w:szCs w:val="22"/>
        </w:rPr>
        <w:t>class,</w:t>
      </w:r>
      <w:r w:rsidRPr="003A1364">
        <w:rPr>
          <w:rFonts w:ascii="Arial" w:hAnsi="Arial" w:cs="Arial"/>
          <w:color w:val="000000"/>
          <w:sz w:val="22"/>
          <w:szCs w:val="22"/>
        </w:rPr>
        <w:t xml:space="preserve"> and achievement gaps at age 16: intersectionality and ‘getting it’ for the white working class.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Research Papers in Education</w:t>
      </w:r>
      <w:r w:rsidRPr="003A1364">
        <w:rPr>
          <w:rFonts w:ascii="Arial" w:hAnsi="Arial" w:cs="Arial"/>
          <w:color w:val="000000"/>
          <w:sz w:val="22"/>
          <w:szCs w:val="22"/>
        </w:rPr>
        <w:t>, [online] 29(2), pp.131–171. doi:https://doi.org/10.1080/02671522.2013.767370.</w:t>
      </w:r>
    </w:p>
    <w:p w14:paraId="2773424A" w14:textId="6FAC1584"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 xml:space="preserve">Thompson, I.M. and Ivinson, G. (2020). Introduction: </w:t>
      </w:r>
      <w:r w:rsidR="00012A78" w:rsidRPr="003A1364">
        <w:rPr>
          <w:rFonts w:ascii="Arial" w:hAnsi="Arial" w:cs="Arial"/>
          <w:color w:val="000000"/>
          <w:sz w:val="22"/>
          <w:szCs w:val="22"/>
        </w:rPr>
        <w:t>The</w:t>
      </w:r>
      <w:r w:rsidRPr="003A1364">
        <w:rPr>
          <w:rFonts w:ascii="Arial" w:hAnsi="Arial" w:cs="Arial"/>
          <w:color w:val="000000"/>
          <w:sz w:val="22"/>
          <w:szCs w:val="22"/>
        </w:rPr>
        <w:t xml:space="preserve"> Landscapes of Poverty and Education across the UK. In: I.M. Thompson and G. Ivinson, eds.,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Poverty in Education across the UK: a Comparative Analysis of Policy and Place</w:t>
      </w:r>
      <w:r w:rsidRPr="003A1364">
        <w:rPr>
          <w:rFonts w:ascii="Arial" w:hAnsi="Arial" w:cs="Arial"/>
          <w:color w:val="000000"/>
          <w:sz w:val="22"/>
          <w:szCs w:val="22"/>
        </w:rPr>
        <w:t>. Policy Press, pp.1–10. doi:https://doi.org/10.2307/j.ctv15wxnbp.7.</w:t>
      </w:r>
    </w:p>
    <w:p w14:paraId="0BC2E10F"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Vangrieken, K., Dochy, F., Raes, E. and Kyndt, E. (2015). Teacher collaboration: A systematic review.</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Educational Research Review</w:t>
      </w:r>
      <w:r w:rsidRPr="003A1364">
        <w:rPr>
          <w:rFonts w:ascii="Arial" w:hAnsi="Arial" w:cs="Arial"/>
          <w:color w:val="000000"/>
          <w:sz w:val="22"/>
          <w:szCs w:val="22"/>
        </w:rPr>
        <w:t>, [online] 15(2), pp.17–40. doi:https://doi.org/10.1016/j.edurev.2015.04.002.</w:t>
      </w:r>
    </w:p>
    <w:p w14:paraId="4E40BD90"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Welsh Government (2020).</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Introduction to Curriculum for Wales guidance - Hwb</w:t>
      </w:r>
      <w:r w:rsidRPr="003A1364">
        <w:rPr>
          <w:rFonts w:ascii="Arial" w:hAnsi="Arial" w:cs="Arial"/>
          <w:color w:val="000000"/>
          <w:sz w:val="22"/>
          <w:szCs w:val="22"/>
        </w:rPr>
        <w:t>. [online] hwb.gov.wales. Available at: https://hwb.gov.wales/curriculum-for-wales/introduction-to-curriculum-for-wales-guidance/.</w:t>
      </w:r>
    </w:p>
    <w:p w14:paraId="24B5113C"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Welsh Government (2023a).</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Our national mission: high standards and aspirations for all [HTML] | GOV.WALES</w:t>
      </w:r>
      <w:r w:rsidRPr="003A1364">
        <w:rPr>
          <w:rFonts w:ascii="Arial" w:hAnsi="Arial" w:cs="Arial"/>
          <w:color w:val="000000"/>
          <w:sz w:val="22"/>
          <w:szCs w:val="22"/>
        </w:rPr>
        <w:t>. [online] www.gov.wales. Available at: https://www.gov.wales/our-national-mission-high-standards-and-aspirations-all-html#119383 [Accessed 20 Feb. 2024].</w:t>
      </w:r>
    </w:p>
    <w:p w14:paraId="5162EF0E"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Welsh Government (2023b).</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Pupil Development Grant: overview | GOV.WALES</w:t>
      </w:r>
      <w:r w:rsidRPr="003A1364">
        <w:rPr>
          <w:rFonts w:ascii="Arial" w:hAnsi="Arial" w:cs="Arial"/>
          <w:color w:val="000000"/>
          <w:sz w:val="22"/>
          <w:szCs w:val="22"/>
        </w:rPr>
        <w:t>. [online] www.gov.wales. Available at: https://www.gov.wales/pupil-development-grant-overview.</w:t>
      </w:r>
    </w:p>
    <w:p w14:paraId="5B79D822"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lastRenderedPageBreak/>
        <w:t>Welsh Government (2023c).</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Wales needs a dedicated Minister to tackle child poverty</w:t>
      </w:r>
      <w:r w:rsidRPr="003A1364">
        <w:rPr>
          <w:rFonts w:ascii="Arial" w:hAnsi="Arial" w:cs="Arial"/>
          <w:color w:val="000000"/>
          <w:sz w:val="22"/>
          <w:szCs w:val="22"/>
        </w:rPr>
        <w:t>. [online] senedd.wales. Available at: https://senedd.wales/senedd-now/news/wales-needs-a-dedicated-minister-to-tackle-child-poverty/.</w:t>
      </w:r>
    </w:p>
    <w:p w14:paraId="6C656757"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Welsh Government (2023d).</w:t>
      </w:r>
      <w:r w:rsidRPr="003A1364">
        <w:rPr>
          <w:rStyle w:val="apple-converted-space"/>
          <w:rFonts w:ascii="Arial" w:hAnsi="Arial" w:cs="Arial"/>
          <w:color w:val="000000"/>
          <w:sz w:val="22"/>
          <w:szCs w:val="22"/>
        </w:rPr>
        <w:t> </w:t>
      </w:r>
      <w:r w:rsidRPr="00012A78">
        <w:rPr>
          <w:rFonts w:ascii="Arial" w:hAnsi="Arial" w:cs="Arial"/>
          <w:i/>
          <w:iCs/>
          <w:color w:val="000000"/>
          <w:sz w:val="22"/>
          <w:szCs w:val="22"/>
          <w:highlight w:val="black"/>
        </w:rPr>
        <w:t>Ysgol Gynradd Gymraeg Calon Y Cymoedd</w:t>
      </w:r>
      <w:r w:rsidRPr="003A1364">
        <w:rPr>
          <w:rFonts w:ascii="Arial" w:hAnsi="Arial" w:cs="Arial"/>
          <w:color w:val="000000"/>
          <w:sz w:val="22"/>
          <w:szCs w:val="22"/>
        </w:rPr>
        <w:t xml:space="preserve">. [online] mylocalschool.gov.wales. Available at: </w:t>
      </w:r>
      <w:r w:rsidRPr="00012A78">
        <w:rPr>
          <w:rFonts w:ascii="Arial" w:hAnsi="Arial" w:cs="Arial"/>
          <w:color w:val="000000"/>
          <w:sz w:val="22"/>
          <w:szCs w:val="22"/>
          <w:highlight w:val="black"/>
        </w:rPr>
        <w:t>https://mylocalschool.gov.wales/School/6722363?lang=en</w:t>
      </w:r>
      <w:r w:rsidRPr="003A1364">
        <w:rPr>
          <w:rFonts w:ascii="Arial" w:hAnsi="Arial" w:cs="Arial"/>
          <w:color w:val="000000"/>
          <w:sz w:val="22"/>
          <w:szCs w:val="22"/>
        </w:rPr>
        <w:t xml:space="preserve"> [Accessed 20 Feb. 2024].</w:t>
      </w:r>
    </w:p>
    <w:p w14:paraId="093A7064"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Welsh Government (2019).</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 xml:space="preserve">WIMD - </w:t>
      </w:r>
      <w:r w:rsidRPr="00012A78">
        <w:rPr>
          <w:rFonts w:ascii="Arial" w:hAnsi="Arial" w:cs="Arial"/>
          <w:i/>
          <w:iCs/>
          <w:color w:val="000000"/>
          <w:sz w:val="22"/>
          <w:szCs w:val="22"/>
          <w:highlight w:val="black"/>
        </w:rPr>
        <w:t>Bettws (Bridgend)</w:t>
      </w:r>
      <w:r w:rsidRPr="00012A78">
        <w:rPr>
          <w:rFonts w:ascii="Arial" w:hAnsi="Arial" w:cs="Arial"/>
          <w:color w:val="000000"/>
          <w:sz w:val="22"/>
          <w:szCs w:val="22"/>
          <w:highlight w:val="black"/>
        </w:rPr>
        <w:t>.</w:t>
      </w:r>
      <w:r w:rsidRPr="003A1364">
        <w:rPr>
          <w:rFonts w:ascii="Arial" w:hAnsi="Arial" w:cs="Arial"/>
          <w:color w:val="000000"/>
          <w:sz w:val="22"/>
          <w:szCs w:val="22"/>
        </w:rPr>
        <w:t xml:space="preserve"> [online] wimd.gov.wales. Available at: </w:t>
      </w:r>
      <w:r w:rsidRPr="00012A78">
        <w:rPr>
          <w:rFonts w:ascii="Arial" w:hAnsi="Arial" w:cs="Arial"/>
          <w:color w:val="000000"/>
          <w:sz w:val="22"/>
          <w:szCs w:val="22"/>
          <w:highlight w:val="black"/>
        </w:rPr>
        <w:t>https://wimd.gov.wales/lsoa/w01000975?lang=en</w:t>
      </w:r>
      <w:r w:rsidRPr="003A1364">
        <w:rPr>
          <w:rFonts w:ascii="Arial" w:hAnsi="Arial" w:cs="Arial"/>
          <w:color w:val="000000"/>
          <w:sz w:val="22"/>
          <w:szCs w:val="22"/>
        </w:rPr>
        <w:t xml:space="preserve"> [Accessed 20 Feb. 2024].</w:t>
      </w:r>
    </w:p>
    <w:p w14:paraId="21F66281"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Welsh government (2014).</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Rewriting the future Raising ambition and attainment in Welsh schools</w:t>
      </w:r>
      <w:r w:rsidRPr="003A1364">
        <w:rPr>
          <w:rFonts w:ascii="Arial" w:hAnsi="Arial" w:cs="Arial"/>
          <w:color w:val="000000"/>
          <w:sz w:val="22"/>
          <w:szCs w:val="22"/>
        </w:rPr>
        <w:t>. [online] Available at: https://www.gov.wales/sites/default/files/publications/2018-03/rewriting-the-future-raising-ambition-and-attainment-in-welsh-schools.pdf.</w:t>
      </w:r>
    </w:p>
    <w:p w14:paraId="042DAEDB"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Welsh government (2018).</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School Development Plans 28. School Development Plans</w:t>
      </w:r>
      <w:r w:rsidRPr="003A1364">
        <w:rPr>
          <w:rFonts w:ascii="Arial" w:hAnsi="Arial" w:cs="Arial"/>
          <w:color w:val="000000"/>
          <w:sz w:val="22"/>
          <w:szCs w:val="22"/>
        </w:rPr>
        <w:t>. [online] Available at: https://www.gov.wales/sites/default/files/publications/2018-03/28-school-development-plans.pdf.</w:t>
      </w:r>
    </w:p>
    <w:p w14:paraId="6799BFAE" w14:textId="0B227873"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Welsh government (2022).</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 xml:space="preserve">School improvement guidance: framework for evaluation, </w:t>
      </w:r>
      <w:r w:rsidR="00012A78" w:rsidRPr="003A1364">
        <w:rPr>
          <w:rFonts w:ascii="Arial" w:hAnsi="Arial" w:cs="Arial"/>
          <w:i/>
          <w:iCs/>
          <w:color w:val="000000"/>
          <w:sz w:val="22"/>
          <w:szCs w:val="22"/>
        </w:rPr>
        <w:t>improvement,</w:t>
      </w:r>
      <w:r w:rsidRPr="003A1364">
        <w:rPr>
          <w:rFonts w:ascii="Arial" w:hAnsi="Arial" w:cs="Arial"/>
          <w:i/>
          <w:iCs/>
          <w:color w:val="000000"/>
          <w:sz w:val="22"/>
          <w:szCs w:val="22"/>
        </w:rPr>
        <w:t xml:space="preserve"> and accountability - Hwb</w:t>
      </w:r>
      <w:r w:rsidRPr="003A1364">
        <w:rPr>
          <w:rFonts w:ascii="Arial" w:hAnsi="Arial" w:cs="Arial"/>
          <w:color w:val="000000"/>
          <w:sz w:val="22"/>
          <w:szCs w:val="22"/>
        </w:rPr>
        <w:t>. [online] hwb.gov.wales. Available at: https://hwb.gov.wales/evaluation-improvement-and-accountability/school-improvement-guidance-framework-for-evaluation-improvement-and-accountability.</w:t>
      </w:r>
    </w:p>
    <w:p w14:paraId="105B51ED" w14:textId="77777777" w:rsidR="003A1364" w:rsidRPr="003A1364" w:rsidRDefault="003A1364" w:rsidP="003A1364">
      <w:pPr>
        <w:pStyle w:val="NormalWeb"/>
        <w:spacing w:before="0" w:beforeAutospacing="0" w:after="240" w:afterAutospacing="0" w:line="360" w:lineRule="auto"/>
        <w:rPr>
          <w:rFonts w:ascii="Arial" w:hAnsi="Arial" w:cs="Arial"/>
          <w:color w:val="000000"/>
          <w:sz w:val="22"/>
          <w:szCs w:val="22"/>
        </w:rPr>
      </w:pPr>
      <w:r w:rsidRPr="003A1364">
        <w:rPr>
          <w:rFonts w:ascii="Arial" w:hAnsi="Arial" w:cs="Arial"/>
          <w:color w:val="000000"/>
          <w:sz w:val="22"/>
          <w:szCs w:val="22"/>
        </w:rPr>
        <w:t>Yeager, D.S. and Dweck, C.S. (2020). What Can Be Learned from Growth Mindset controversies?</w:t>
      </w:r>
      <w:r w:rsidRPr="003A1364">
        <w:rPr>
          <w:rStyle w:val="apple-converted-space"/>
          <w:rFonts w:ascii="Arial" w:hAnsi="Arial" w:cs="Arial"/>
          <w:color w:val="000000"/>
          <w:sz w:val="22"/>
          <w:szCs w:val="22"/>
        </w:rPr>
        <w:t> </w:t>
      </w:r>
      <w:r w:rsidRPr="003A1364">
        <w:rPr>
          <w:rFonts w:ascii="Arial" w:hAnsi="Arial" w:cs="Arial"/>
          <w:i/>
          <w:iCs/>
          <w:color w:val="000000"/>
          <w:sz w:val="22"/>
          <w:szCs w:val="22"/>
        </w:rPr>
        <w:t>American Psychologist</w:t>
      </w:r>
      <w:r w:rsidRPr="003A1364">
        <w:rPr>
          <w:rFonts w:ascii="Arial" w:hAnsi="Arial" w:cs="Arial"/>
          <w:color w:val="000000"/>
          <w:sz w:val="22"/>
          <w:szCs w:val="22"/>
        </w:rPr>
        <w:t>, 75(9), pp.1269–1284. doi:https://doi.org/10.1037/amp0000794.</w:t>
      </w:r>
    </w:p>
    <w:p w14:paraId="4D107CEA" w14:textId="77777777" w:rsidR="003A1364" w:rsidRPr="003A1364" w:rsidRDefault="003A1364" w:rsidP="003A1364">
      <w:pPr>
        <w:spacing w:line="360" w:lineRule="auto"/>
        <w:rPr>
          <w:rFonts w:ascii="Arial" w:hAnsi="Arial" w:cs="Arial"/>
          <w:color w:val="000000" w:themeColor="text1"/>
          <w:sz w:val="21"/>
          <w:szCs w:val="21"/>
        </w:rPr>
      </w:pPr>
    </w:p>
    <w:p w14:paraId="1A5DC5F6" w14:textId="77777777" w:rsidR="00A6502C" w:rsidRPr="003A1364" w:rsidRDefault="00A6502C" w:rsidP="003A1364">
      <w:pPr>
        <w:spacing w:line="360" w:lineRule="auto"/>
        <w:rPr>
          <w:rFonts w:ascii="Arial" w:hAnsi="Arial" w:cs="Arial"/>
          <w:color w:val="000000" w:themeColor="text1"/>
          <w:sz w:val="21"/>
          <w:szCs w:val="21"/>
        </w:rPr>
      </w:pPr>
    </w:p>
    <w:p w14:paraId="7B7DA5BA" w14:textId="77777777" w:rsidR="00721AD0" w:rsidRPr="003A1364" w:rsidRDefault="00721AD0" w:rsidP="003A1364">
      <w:pPr>
        <w:spacing w:line="360" w:lineRule="auto"/>
        <w:rPr>
          <w:rFonts w:ascii="Arial" w:hAnsi="Arial" w:cs="Arial"/>
          <w:b/>
          <w:bCs/>
          <w:sz w:val="21"/>
          <w:szCs w:val="21"/>
          <w:u w:val="single"/>
        </w:rPr>
      </w:pPr>
    </w:p>
    <w:p w14:paraId="104D70DF" w14:textId="77777777" w:rsidR="00721AD0" w:rsidRPr="003A1364" w:rsidRDefault="00721AD0" w:rsidP="003A1364">
      <w:pPr>
        <w:spacing w:line="360" w:lineRule="auto"/>
        <w:rPr>
          <w:rFonts w:ascii="Arial" w:hAnsi="Arial" w:cs="Arial"/>
          <w:sz w:val="21"/>
          <w:szCs w:val="21"/>
        </w:rPr>
      </w:pPr>
    </w:p>
    <w:p w14:paraId="660AB783" w14:textId="77777777" w:rsidR="00634918" w:rsidRPr="003A1364" w:rsidRDefault="00634918" w:rsidP="003A1364">
      <w:pPr>
        <w:spacing w:line="360" w:lineRule="auto"/>
        <w:rPr>
          <w:rFonts w:ascii="Arial" w:hAnsi="Arial" w:cs="Arial"/>
          <w:color w:val="000000" w:themeColor="text1"/>
          <w:sz w:val="21"/>
          <w:szCs w:val="21"/>
        </w:rPr>
      </w:pPr>
    </w:p>
    <w:p w14:paraId="19C55F6D" w14:textId="77777777" w:rsidR="00131154" w:rsidRPr="003A1364" w:rsidRDefault="00131154" w:rsidP="003A1364">
      <w:pPr>
        <w:spacing w:line="360" w:lineRule="auto"/>
        <w:rPr>
          <w:rFonts w:ascii="Arial" w:hAnsi="Arial" w:cs="Arial"/>
          <w:sz w:val="21"/>
          <w:szCs w:val="21"/>
        </w:rPr>
      </w:pPr>
    </w:p>
    <w:p w14:paraId="08CB8D35" w14:textId="77777777" w:rsidR="003A1081" w:rsidRPr="003A1364" w:rsidRDefault="003A1081" w:rsidP="003A1364">
      <w:pPr>
        <w:spacing w:line="360" w:lineRule="auto"/>
        <w:rPr>
          <w:rFonts w:ascii="Arial" w:hAnsi="Arial" w:cs="Arial"/>
          <w:sz w:val="21"/>
          <w:szCs w:val="21"/>
        </w:rPr>
      </w:pPr>
    </w:p>
    <w:sectPr w:rsidR="003A1081" w:rsidRPr="003A13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FB0063"/>
    <w:multiLevelType w:val="hybridMultilevel"/>
    <w:tmpl w:val="F9D64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11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154"/>
    <w:rsid w:val="00012A78"/>
    <w:rsid w:val="00083922"/>
    <w:rsid w:val="000954CD"/>
    <w:rsid w:val="00131154"/>
    <w:rsid w:val="00193CE9"/>
    <w:rsid w:val="002343FE"/>
    <w:rsid w:val="002879E6"/>
    <w:rsid w:val="00340FB3"/>
    <w:rsid w:val="003641EA"/>
    <w:rsid w:val="003A1081"/>
    <w:rsid w:val="003A1364"/>
    <w:rsid w:val="003A1884"/>
    <w:rsid w:val="003F26DA"/>
    <w:rsid w:val="003F346A"/>
    <w:rsid w:val="004674DD"/>
    <w:rsid w:val="005123AC"/>
    <w:rsid w:val="00591411"/>
    <w:rsid w:val="00634918"/>
    <w:rsid w:val="006605B7"/>
    <w:rsid w:val="006B0EA0"/>
    <w:rsid w:val="006C79A5"/>
    <w:rsid w:val="006E49FD"/>
    <w:rsid w:val="00721AD0"/>
    <w:rsid w:val="007628E2"/>
    <w:rsid w:val="00863F67"/>
    <w:rsid w:val="0087399E"/>
    <w:rsid w:val="008B097D"/>
    <w:rsid w:val="009E5645"/>
    <w:rsid w:val="00A64419"/>
    <w:rsid w:val="00A6502C"/>
    <w:rsid w:val="00AB4B7D"/>
    <w:rsid w:val="00C3433F"/>
    <w:rsid w:val="00DA60FE"/>
    <w:rsid w:val="00F40DA2"/>
    <w:rsid w:val="00F40E3C"/>
    <w:rsid w:val="00FA2A05"/>
    <w:rsid w:val="00FB5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2B0D41"/>
  <w15:chartTrackingRefBased/>
  <w15:docId w15:val="{C29370F6-B33F-8447-AC02-39A6235B9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154"/>
  </w:style>
  <w:style w:type="paragraph" w:styleId="Heading1">
    <w:name w:val="heading 1"/>
    <w:basedOn w:val="Normal"/>
    <w:next w:val="Normal"/>
    <w:link w:val="Heading1Char"/>
    <w:uiPriority w:val="9"/>
    <w:qFormat/>
    <w:rsid w:val="003A136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1154"/>
    <w:pPr>
      <w:ind w:left="720"/>
      <w:contextualSpacing/>
    </w:pPr>
  </w:style>
  <w:style w:type="character" w:customStyle="1" w:styleId="Heading1Char">
    <w:name w:val="Heading 1 Char"/>
    <w:basedOn w:val="DefaultParagraphFont"/>
    <w:link w:val="Heading1"/>
    <w:uiPriority w:val="9"/>
    <w:rsid w:val="003A1364"/>
    <w:rPr>
      <w:rFonts w:asciiTheme="majorHAnsi" w:eastAsiaTheme="majorEastAsia" w:hAnsiTheme="majorHAnsi" w:cstheme="majorBidi"/>
      <w:b/>
      <w:bCs/>
      <w:color w:val="2F5496" w:themeColor="accent1" w:themeShade="BF"/>
      <w:sz w:val="28"/>
      <w:szCs w:val="28"/>
      <w:lang w:val="en-US" w:bidi="en-US"/>
    </w:rPr>
  </w:style>
  <w:style w:type="paragraph" w:styleId="NormalWeb">
    <w:name w:val="Normal (Web)"/>
    <w:basedOn w:val="Normal"/>
    <w:uiPriority w:val="99"/>
    <w:semiHidden/>
    <w:unhideWhenUsed/>
    <w:rsid w:val="003A136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A1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735291">
      <w:bodyDiv w:val="1"/>
      <w:marLeft w:val="0"/>
      <w:marRight w:val="0"/>
      <w:marTop w:val="0"/>
      <w:marBottom w:val="0"/>
      <w:divBdr>
        <w:top w:val="none" w:sz="0" w:space="0" w:color="auto"/>
        <w:left w:val="none" w:sz="0" w:space="0" w:color="auto"/>
        <w:bottom w:val="none" w:sz="0" w:space="0" w:color="auto"/>
        <w:right w:val="none" w:sz="0" w:space="0" w:color="auto"/>
      </w:divBdr>
      <w:divsChild>
        <w:div w:id="771124545">
          <w:marLeft w:val="0"/>
          <w:marRight w:val="0"/>
          <w:marTop w:val="0"/>
          <w:marBottom w:val="0"/>
          <w:divBdr>
            <w:top w:val="none" w:sz="0" w:space="0" w:color="auto"/>
            <w:left w:val="none" w:sz="0" w:space="0" w:color="auto"/>
            <w:bottom w:val="none" w:sz="0" w:space="0" w:color="auto"/>
            <w:right w:val="none" w:sz="0" w:space="0" w:color="auto"/>
          </w:divBdr>
        </w:div>
      </w:divsChild>
    </w:div>
    <w:div w:id="451945450">
      <w:bodyDiv w:val="1"/>
      <w:marLeft w:val="0"/>
      <w:marRight w:val="0"/>
      <w:marTop w:val="0"/>
      <w:marBottom w:val="0"/>
      <w:divBdr>
        <w:top w:val="none" w:sz="0" w:space="0" w:color="auto"/>
        <w:left w:val="none" w:sz="0" w:space="0" w:color="auto"/>
        <w:bottom w:val="none" w:sz="0" w:space="0" w:color="auto"/>
        <w:right w:val="none" w:sz="0" w:space="0" w:color="auto"/>
      </w:divBdr>
      <w:divsChild>
        <w:div w:id="353923841">
          <w:marLeft w:val="0"/>
          <w:marRight w:val="0"/>
          <w:marTop w:val="0"/>
          <w:marBottom w:val="0"/>
          <w:divBdr>
            <w:top w:val="none" w:sz="0" w:space="0" w:color="auto"/>
            <w:left w:val="none" w:sz="0" w:space="0" w:color="auto"/>
            <w:bottom w:val="none" w:sz="0" w:space="0" w:color="auto"/>
            <w:right w:val="none" w:sz="0" w:space="0" w:color="auto"/>
          </w:divBdr>
        </w:div>
      </w:divsChild>
    </w:div>
    <w:div w:id="1674450529">
      <w:bodyDiv w:val="1"/>
      <w:marLeft w:val="0"/>
      <w:marRight w:val="0"/>
      <w:marTop w:val="0"/>
      <w:marBottom w:val="0"/>
      <w:divBdr>
        <w:top w:val="none" w:sz="0" w:space="0" w:color="auto"/>
        <w:left w:val="none" w:sz="0" w:space="0" w:color="auto"/>
        <w:bottom w:val="none" w:sz="0" w:space="0" w:color="auto"/>
        <w:right w:val="none" w:sz="0" w:space="0" w:color="auto"/>
      </w:divBdr>
    </w:div>
    <w:div w:id="1686861134">
      <w:bodyDiv w:val="1"/>
      <w:marLeft w:val="0"/>
      <w:marRight w:val="0"/>
      <w:marTop w:val="0"/>
      <w:marBottom w:val="0"/>
      <w:divBdr>
        <w:top w:val="none" w:sz="0" w:space="0" w:color="auto"/>
        <w:left w:val="none" w:sz="0" w:space="0" w:color="auto"/>
        <w:bottom w:val="none" w:sz="0" w:space="0" w:color="auto"/>
        <w:right w:val="none" w:sz="0" w:space="0" w:color="auto"/>
      </w:divBdr>
      <w:divsChild>
        <w:div w:id="12393621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107A1-2D59-DC47-B328-510B6F5794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4112</Words>
  <Characters>23444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Iles (1902292)</dc:creator>
  <cp:keywords/>
  <dc:description/>
  <cp:lastModifiedBy>Matthew Iles (1902292)</cp:lastModifiedBy>
  <cp:revision>2</cp:revision>
  <dcterms:created xsi:type="dcterms:W3CDTF">2024-03-07T14:19:00Z</dcterms:created>
  <dcterms:modified xsi:type="dcterms:W3CDTF">2024-03-07T14:19:00Z</dcterms:modified>
</cp:coreProperties>
</file>