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4050" w:rsidRPr="00CC6D5E" w:rsidRDefault="004209F5" w:rsidP="00CC6D5E">
      <w:pPr>
        <w:jc w:val="center"/>
        <w:rPr>
          <w:b/>
          <w:u w:val="single"/>
        </w:rPr>
      </w:pPr>
      <w:r>
        <w:rPr>
          <w:b/>
          <w:noProof/>
          <w:u w:val="single"/>
          <w:lang w:eastAsia="en-GB"/>
        </w:rPr>
        <w:pict>
          <v:shapetype id="_x0000_t202" coordsize="21600,21600" o:spt="202" path="m,l,21600r21600,l21600,xe">
            <v:stroke joinstyle="miter"/>
            <v:path gradientshapeok="t" o:connecttype="rect"/>
          </v:shapetype>
          <v:shape id="_x0000_s1040" type="#_x0000_t202" style="position:absolute;left:0;text-align:left;margin-left:584.25pt;margin-top:142.75pt;width:107.6pt;height:354.35pt;z-index:251672576" strokecolor="white [3212]">
            <v:textbox>
              <w:txbxContent>
                <w:p w:rsidR="00E671E1" w:rsidRPr="00CD6CF9" w:rsidRDefault="00E671E1" w:rsidP="009C2803">
                  <w:pPr>
                    <w:rPr>
                      <w:sz w:val="16"/>
                      <w:szCs w:val="16"/>
                    </w:rPr>
                  </w:pPr>
                  <w:r w:rsidRPr="00CD6CF9">
                    <w:rPr>
                      <w:sz w:val="16"/>
                      <w:szCs w:val="16"/>
                    </w:rPr>
                    <w:t>In 2003 the government produced its skills strategy white paper with the aim of ensuring that employers had the skills to support the success of their business, and that employees had the necessary skills to be both employable and personally fulfilled. The White Paper spoke of building a new skills alliance where every employer, employee and citizen played their part, by integrating what already existed and focusing it more effectively.</w:t>
                  </w:r>
                </w:p>
                <w:p w:rsidR="00E671E1" w:rsidRPr="00CD6CF9" w:rsidRDefault="00E671E1" w:rsidP="009C2803">
                  <w:pPr>
                    <w:rPr>
                      <w:sz w:val="16"/>
                      <w:szCs w:val="16"/>
                    </w:rPr>
                  </w:pPr>
                  <w:r w:rsidRPr="00CD6CF9">
                    <w:rPr>
                      <w:sz w:val="16"/>
                      <w:szCs w:val="16"/>
                    </w:rPr>
                    <w:t xml:space="preserve">In 2006 the </w:t>
                  </w:r>
                  <w:proofErr w:type="spellStart"/>
                  <w:r w:rsidRPr="00CD6CF9">
                    <w:rPr>
                      <w:sz w:val="16"/>
                      <w:szCs w:val="16"/>
                    </w:rPr>
                    <w:t>Leitch</w:t>
                  </w:r>
                  <w:proofErr w:type="spellEnd"/>
                  <w:r w:rsidRPr="00CD6CF9">
                    <w:rPr>
                      <w:sz w:val="16"/>
                      <w:szCs w:val="16"/>
                    </w:rPr>
                    <w:t xml:space="preserve"> report was released, the purpose of the report was to highlight ways to reduce skills shortages</w:t>
                  </w:r>
                  <w:r w:rsidR="00E34CF3">
                    <w:rPr>
                      <w:sz w:val="16"/>
                      <w:szCs w:val="16"/>
                    </w:rPr>
                    <w:t>.</w:t>
                  </w:r>
                  <w:r w:rsidRPr="00CD6CF9">
                    <w:rPr>
                      <w:sz w:val="16"/>
                      <w:szCs w:val="16"/>
                    </w:rPr>
                    <w:t xml:space="preserve"> </w:t>
                  </w:r>
                  <w:proofErr w:type="gramStart"/>
                  <w:r w:rsidR="00CD6CF9" w:rsidRPr="00CD6CF9">
                    <w:rPr>
                      <w:sz w:val="16"/>
                      <w:szCs w:val="16"/>
                    </w:rPr>
                    <w:t>It</w:t>
                  </w:r>
                  <w:proofErr w:type="gramEnd"/>
                  <w:r w:rsidR="00CD6CF9" w:rsidRPr="00CD6CF9">
                    <w:rPr>
                      <w:sz w:val="16"/>
                      <w:szCs w:val="16"/>
                    </w:rPr>
                    <w:t xml:space="preserve"> proposed to tackle the continuing problem of low skills by proposals for the UK ultimately getting to a position where 95% of</w:t>
                  </w:r>
                  <w:r w:rsidR="00CD6CF9">
                    <w:rPr>
                      <w:sz w:val="16"/>
                      <w:szCs w:val="16"/>
                    </w:rPr>
                    <w:t xml:space="preserve"> adults would achieve a Level 2</w:t>
                  </w:r>
                </w:p>
              </w:txbxContent>
            </v:textbox>
          </v:shape>
        </w:pict>
      </w:r>
      <w:r>
        <w:rPr>
          <w:b/>
          <w:noProof/>
          <w:u w:val="single"/>
          <w:lang w:eastAsia="en-GB"/>
        </w:rPr>
        <w:pict>
          <v:shape id="_x0000_s1038" type="#_x0000_t202" style="position:absolute;left:0;text-align:left;margin-left:455.8pt;margin-top:132.75pt;width:86.4pt;height:184.05pt;z-index:251670528" strokecolor="white [3212]">
            <v:textbox>
              <w:txbxContent>
                <w:p w:rsidR="00E671E1" w:rsidRPr="00CD6CF9" w:rsidRDefault="00E671E1" w:rsidP="00811D0D">
                  <w:pPr>
                    <w:pStyle w:val="NormalWeb"/>
                    <w:rPr>
                      <w:rFonts w:asciiTheme="minorHAnsi" w:hAnsiTheme="minorHAnsi" w:cs="Arial"/>
                      <w:sz w:val="16"/>
                      <w:szCs w:val="16"/>
                    </w:rPr>
                  </w:pPr>
                  <w:r w:rsidRPr="00CD6CF9">
                    <w:rPr>
                      <w:rFonts w:asciiTheme="minorHAnsi" w:hAnsiTheme="minorHAnsi" w:cs="Arial"/>
                      <w:sz w:val="16"/>
                      <w:szCs w:val="16"/>
                    </w:rPr>
                    <w:t>In 1987 the National Council for Vocational Qualifications (NCVQ) was established to design and implement a new National Vocational Qualification (NVQ; SVQ in Scotland) framework to bring order and structure to qualifications, including accreditation for what had already been accomplished.</w:t>
                  </w:r>
                </w:p>
              </w:txbxContent>
            </v:textbox>
          </v:shape>
        </w:pict>
      </w:r>
      <w:r>
        <w:rPr>
          <w:b/>
          <w:noProof/>
          <w:u w:val="single"/>
          <w:lang w:eastAsia="en-GB"/>
        </w:rPr>
        <w:pict>
          <v:shape id="_x0000_s1027" type="#_x0000_t202" style="position:absolute;left:0;text-align:left;margin-left:-20.7pt;margin-top:132.75pt;width:160.3pt;height:312.4pt;z-index:251659264" strokecolor="white [3212]">
            <v:textbox>
              <w:txbxContent>
                <w:p w:rsidR="00E671E1" w:rsidRPr="00CD6CF9" w:rsidRDefault="00E671E1" w:rsidP="0040254D">
                  <w:pPr>
                    <w:pStyle w:val="NormalWeb"/>
                    <w:rPr>
                      <w:rFonts w:asciiTheme="minorHAnsi" w:hAnsiTheme="minorHAnsi" w:cs="Arial"/>
                      <w:sz w:val="16"/>
                      <w:szCs w:val="16"/>
                    </w:rPr>
                  </w:pPr>
                  <w:r w:rsidRPr="00CD6CF9">
                    <w:rPr>
                      <w:rFonts w:asciiTheme="minorHAnsi" w:hAnsiTheme="minorHAnsi" w:cs="Arial"/>
                      <w:sz w:val="16"/>
                      <w:szCs w:val="16"/>
                    </w:rPr>
                    <w:t xml:space="preserve">A great emphasis was put on </w:t>
                  </w:r>
                  <w:proofErr w:type="gramStart"/>
                  <w:r w:rsidRPr="00CD6CF9">
                    <w:rPr>
                      <w:rFonts w:asciiTheme="minorHAnsi" w:hAnsiTheme="minorHAnsi" w:cs="Arial"/>
                      <w:sz w:val="16"/>
                      <w:szCs w:val="16"/>
                    </w:rPr>
                    <w:t>training  during</w:t>
                  </w:r>
                  <w:proofErr w:type="gramEnd"/>
                  <w:r w:rsidRPr="00CD6CF9">
                    <w:rPr>
                      <w:rFonts w:asciiTheme="minorHAnsi" w:hAnsiTheme="minorHAnsi" w:cs="Arial"/>
                      <w:sz w:val="16"/>
                      <w:szCs w:val="16"/>
                    </w:rPr>
                    <w:t xml:space="preserve"> the late part of the 19</w:t>
                  </w:r>
                  <w:r w:rsidRPr="00CD6CF9">
                    <w:rPr>
                      <w:rFonts w:asciiTheme="minorHAnsi" w:hAnsiTheme="minorHAnsi" w:cs="Arial"/>
                      <w:sz w:val="16"/>
                      <w:szCs w:val="16"/>
                      <w:vertAlign w:val="superscript"/>
                    </w:rPr>
                    <w:t>th</w:t>
                  </w:r>
                  <w:r w:rsidRPr="00CD6CF9">
                    <w:rPr>
                      <w:rFonts w:asciiTheme="minorHAnsi" w:hAnsiTheme="minorHAnsi" w:cs="Arial"/>
                      <w:sz w:val="16"/>
                      <w:szCs w:val="16"/>
                    </w:rPr>
                    <w:t xml:space="preserve"> century  this was because Britain’s labour force was of a poor standard, leading to a lack of competitiveness.</w:t>
                  </w:r>
                </w:p>
                <w:p w:rsidR="00E671E1" w:rsidRPr="00CD6CF9" w:rsidRDefault="00E671E1" w:rsidP="0040254D">
                  <w:pPr>
                    <w:pStyle w:val="NormalWeb"/>
                    <w:rPr>
                      <w:rFonts w:asciiTheme="minorHAnsi" w:hAnsiTheme="minorHAnsi" w:cs="Arial"/>
                      <w:sz w:val="16"/>
                      <w:szCs w:val="16"/>
                    </w:rPr>
                  </w:pPr>
                  <w:r w:rsidRPr="00CD6CF9">
                    <w:rPr>
                      <w:rFonts w:asciiTheme="minorHAnsi" w:hAnsiTheme="minorHAnsi" w:cs="Arial"/>
                      <w:sz w:val="16"/>
                      <w:szCs w:val="16"/>
                    </w:rPr>
                    <w:t>After the</w:t>
                  </w:r>
                  <w:r w:rsidR="00E34CF3">
                    <w:rPr>
                      <w:rFonts w:asciiTheme="minorHAnsi" w:hAnsiTheme="minorHAnsi" w:cs="Arial"/>
                      <w:sz w:val="16"/>
                      <w:szCs w:val="16"/>
                    </w:rPr>
                    <w:t xml:space="preserve"> First World War there </w:t>
                  </w:r>
                  <w:proofErr w:type="gramStart"/>
                  <w:r w:rsidR="00E34CF3">
                    <w:rPr>
                      <w:rFonts w:asciiTheme="minorHAnsi" w:hAnsiTheme="minorHAnsi" w:cs="Arial"/>
                      <w:sz w:val="16"/>
                      <w:szCs w:val="16"/>
                    </w:rPr>
                    <w:t xml:space="preserve">was </w:t>
                  </w:r>
                  <w:r w:rsidRPr="00CD6CF9">
                    <w:rPr>
                      <w:rFonts w:asciiTheme="minorHAnsi" w:hAnsiTheme="minorHAnsi" w:cs="Arial"/>
                      <w:sz w:val="16"/>
                      <w:szCs w:val="16"/>
                    </w:rPr>
                    <w:t xml:space="preserve"> concern</w:t>
                  </w:r>
                  <w:proofErr w:type="gramEnd"/>
                  <w:r w:rsidRPr="00CD6CF9">
                    <w:rPr>
                      <w:rFonts w:asciiTheme="minorHAnsi" w:hAnsiTheme="minorHAnsi" w:cs="Arial"/>
                      <w:sz w:val="16"/>
                      <w:szCs w:val="16"/>
                    </w:rPr>
                    <w:t xml:space="preserve">  about a possible shortage of skilled workers, while there was  also concern to alleviate mass unemployment. So from 1925 The Interrupted Apprenticeship Scheme enabled those whose apprenticeships had been interrupted by the war to resume them. For women, training schemes were established to fit unemployed women and girls for domestic employment. The principal aim of virtually all the schemes was to mitigate long-term unemployment, which disappeared with the onset of the Second World War. In 1945, with the end of the war in sight, courses were again adapted to the needs of post-war reconstruction to provide training for the building industry.</w:t>
                  </w:r>
                </w:p>
                <w:p w:rsidR="00E671E1" w:rsidRPr="00CD6CF9" w:rsidRDefault="00E671E1" w:rsidP="0040254D">
                  <w:pPr>
                    <w:pStyle w:val="NormalWeb"/>
                    <w:rPr>
                      <w:rFonts w:asciiTheme="minorHAnsi" w:hAnsiTheme="minorHAnsi" w:cs="Arial"/>
                      <w:sz w:val="16"/>
                      <w:szCs w:val="16"/>
                    </w:rPr>
                  </w:pPr>
                  <w:r w:rsidRPr="00CD6CF9">
                    <w:rPr>
                      <w:rFonts w:asciiTheme="minorHAnsi" w:hAnsiTheme="minorHAnsi" w:cs="Arial"/>
                      <w:sz w:val="16"/>
                      <w:szCs w:val="16"/>
                    </w:rPr>
                    <w:t>The quality of the training was generally considered poor: although the experience of the war stimulated interest in training and formalised to some extent training techniques.</w:t>
                  </w:r>
                </w:p>
                <w:p w:rsidR="00E671E1" w:rsidRPr="00CD6CF9" w:rsidRDefault="00E671E1">
                  <w:pPr>
                    <w:rPr>
                      <w:sz w:val="16"/>
                      <w:szCs w:val="16"/>
                    </w:rPr>
                  </w:pPr>
                </w:p>
              </w:txbxContent>
            </v:textbox>
          </v:shape>
        </w:pict>
      </w:r>
      <w:r>
        <w:rPr>
          <w:b/>
          <w:noProof/>
          <w:u w:val="single"/>
          <w:lang w:eastAsia="en-GB"/>
        </w:rPr>
        <w:pict>
          <v:shape id="_x0000_s1039" type="#_x0000_t202" style="position:absolute;left:0;text-align:left;margin-left:578.6pt;margin-top:73.25pt;width:86.4pt;height:19.4pt;z-index:251671552">
            <v:textbox>
              <w:txbxContent>
                <w:p w:rsidR="00E671E1" w:rsidRPr="00A9634B" w:rsidRDefault="00E671E1" w:rsidP="009C2803">
                  <w:pPr>
                    <w:jc w:val="center"/>
                    <w:rPr>
                      <w:sz w:val="16"/>
                      <w:szCs w:val="16"/>
                    </w:rPr>
                  </w:pPr>
                  <w:r>
                    <w:rPr>
                      <w:sz w:val="16"/>
                      <w:szCs w:val="16"/>
                    </w:rPr>
                    <w:t>2000’s</w:t>
                  </w:r>
                </w:p>
              </w:txbxContent>
            </v:textbox>
          </v:shape>
        </w:pict>
      </w:r>
      <w:r>
        <w:rPr>
          <w:b/>
          <w:noProof/>
          <w:u w:val="single"/>
          <w:lang w:eastAsia="en-GB"/>
        </w:rPr>
        <w:pict>
          <v:shape id="_x0000_s1037" type="#_x0000_t202" style="position:absolute;left:0;text-align:left;margin-left:448.3pt;margin-top:73.25pt;width:86.4pt;height:19.4pt;z-index:251669504">
            <v:textbox>
              <w:txbxContent>
                <w:p w:rsidR="00E671E1" w:rsidRPr="00A9634B" w:rsidRDefault="00E671E1" w:rsidP="00A9634B">
                  <w:pPr>
                    <w:jc w:val="center"/>
                    <w:rPr>
                      <w:sz w:val="16"/>
                      <w:szCs w:val="16"/>
                    </w:rPr>
                  </w:pPr>
                  <w:r>
                    <w:rPr>
                      <w:sz w:val="16"/>
                      <w:szCs w:val="16"/>
                    </w:rPr>
                    <w:t>1980’s</w:t>
                  </w:r>
                </w:p>
              </w:txbxContent>
            </v:textbox>
          </v:shape>
        </w:pict>
      </w:r>
      <w:r>
        <w:rPr>
          <w:b/>
          <w:noProof/>
          <w:u w:val="single"/>
          <w:lang w:eastAsia="en-GB"/>
        </w:rPr>
        <w:pict>
          <v:shape id="_x0000_s1033" type="#_x0000_t202" style="position:absolute;left:0;text-align:left;margin-left:305.6pt;margin-top:132.75pt;width:111.35pt;height:211.6pt;z-index:251665408" strokecolor="white [3212]">
            <v:textbox>
              <w:txbxContent>
                <w:p w:rsidR="00E671E1" w:rsidRPr="00811D0D" w:rsidRDefault="00E671E1">
                  <w:pPr>
                    <w:rPr>
                      <w:sz w:val="16"/>
                      <w:szCs w:val="16"/>
                    </w:rPr>
                  </w:pPr>
                  <w:r>
                    <w:rPr>
                      <w:sz w:val="16"/>
                      <w:szCs w:val="16"/>
                    </w:rPr>
                    <w:t>Unemployment rose rapidly in the 1970’s, and various schemes were designed to alleviate this. The Youth Opportunities Programme</w:t>
                  </w:r>
                  <w:r w:rsidR="00E34CF3">
                    <w:rPr>
                      <w:sz w:val="16"/>
                      <w:szCs w:val="16"/>
                    </w:rPr>
                    <w:t xml:space="preserve">    </w:t>
                  </w:r>
                  <w:r>
                    <w:rPr>
                      <w:sz w:val="16"/>
                      <w:szCs w:val="16"/>
                    </w:rPr>
                    <w:t xml:space="preserve"> </w:t>
                  </w:r>
                  <w:proofErr w:type="gramStart"/>
                  <w:r>
                    <w:rPr>
                      <w:sz w:val="16"/>
                      <w:szCs w:val="16"/>
                    </w:rPr>
                    <w:t>( YOP</w:t>
                  </w:r>
                  <w:proofErr w:type="gramEnd"/>
                  <w:r>
                    <w:rPr>
                      <w:sz w:val="16"/>
                      <w:szCs w:val="16"/>
                    </w:rPr>
                    <w:t xml:space="preserve">) was an initiative which was designed in 1978 in order to provide unemployed school leavers work experience, training  &amp; work prep opportunities. </w:t>
                  </w:r>
                </w:p>
              </w:txbxContent>
            </v:textbox>
          </v:shape>
        </w:pict>
      </w:r>
      <w:r>
        <w:rPr>
          <w:b/>
          <w:noProof/>
          <w:u w:val="single"/>
          <w:lang w:eastAsia="en-GB"/>
        </w:rPr>
        <w:pict>
          <v:shape id="_x0000_s1032" type="#_x0000_t202" style="position:absolute;left:0;text-align:left;margin-left:309.35pt;margin-top:73.25pt;width:99.55pt;height:19.4pt;z-index:251664384">
            <v:textbox>
              <w:txbxContent>
                <w:p w:rsidR="00E671E1" w:rsidRPr="009C5CC4" w:rsidRDefault="00E671E1" w:rsidP="002931B5">
                  <w:pPr>
                    <w:jc w:val="center"/>
                    <w:rPr>
                      <w:sz w:val="16"/>
                      <w:szCs w:val="16"/>
                    </w:rPr>
                  </w:pPr>
                  <w:r>
                    <w:rPr>
                      <w:sz w:val="16"/>
                      <w:szCs w:val="16"/>
                    </w:rPr>
                    <w:t>1970’s</w:t>
                  </w:r>
                </w:p>
              </w:txbxContent>
            </v:textbox>
          </v:shape>
        </w:pict>
      </w:r>
      <w:r>
        <w:rPr>
          <w:b/>
          <w:noProof/>
          <w:u w:val="single"/>
          <w:lang w:eastAsia="en-GB"/>
        </w:rPr>
        <w:pict>
          <v:shape id="_x0000_s1028" type="#_x0000_t202" style="position:absolute;left:0;text-align:left;margin-left:159.65pt;margin-top:132.75pt;width:129pt;height:323.05pt;z-index:251660288" strokecolor="white [3212]">
            <v:textbox>
              <w:txbxContent>
                <w:p w:rsidR="00E671E1" w:rsidRPr="00CD6CF9" w:rsidRDefault="00E671E1" w:rsidP="00CC6D5E">
                  <w:pPr>
                    <w:rPr>
                      <w:sz w:val="16"/>
                      <w:szCs w:val="16"/>
                    </w:rPr>
                  </w:pPr>
                  <w:r w:rsidRPr="00CD6CF9">
                    <w:rPr>
                      <w:sz w:val="16"/>
                      <w:szCs w:val="16"/>
                    </w:rPr>
                    <w:t xml:space="preserve">It was the employer’s role to arrange employee </w:t>
                  </w:r>
                  <w:proofErr w:type="gramStart"/>
                  <w:r w:rsidRPr="00CD6CF9">
                    <w:rPr>
                      <w:sz w:val="16"/>
                      <w:szCs w:val="16"/>
                    </w:rPr>
                    <w:t>training ,</w:t>
                  </w:r>
                  <w:proofErr w:type="gramEnd"/>
                  <w:r w:rsidRPr="00CD6CF9">
                    <w:rPr>
                      <w:sz w:val="16"/>
                      <w:szCs w:val="16"/>
                    </w:rPr>
                    <w:t xml:space="preserve"> time served apprenticeships  were seen as a popular way of training employees.</w:t>
                  </w:r>
                </w:p>
              </w:txbxContent>
            </v:textbox>
          </v:shape>
        </w:pict>
      </w:r>
      <w:r>
        <w:rPr>
          <w:b/>
          <w:noProof/>
          <w:u w:val="single"/>
          <w:lang w:eastAsia="en-GB"/>
        </w:rPr>
        <w:pict>
          <v:shapetype id="_x0000_t32" coordsize="21600,21600" o:spt="32" o:oned="t" path="m,l21600,21600e" filled="f">
            <v:path arrowok="t" fillok="f" o:connecttype="none"/>
            <o:lock v:ext="edit" shapetype="t"/>
          </v:shapetype>
          <v:shape id="_x0000_s1030" type="#_x0000_t32" style="position:absolute;left:0;text-align:left;margin-left:39.5pt;margin-top:117.1pt;width:.6pt;height:15.65pt;flip:y;z-index:251662336" o:connectortype="straight">
            <v:stroke endarrow="block"/>
          </v:shape>
        </w:pict>
      </w:r>
      <w:r>
        <w:rPr>
          <w:b/>
          <w:noProof/>
          <w:u w:val="single"/>
          <w:lang w:eastAsia="en-GB"/>
        </w:rPr>
        <w:pict>
          <v:shape id="_x0000_s1029" type="#_x0000_t202" style="position:absolute;left:0;text-align:left;margin-left:-1.2pt;margin-top:66.95pt;width:124.6pt;height:30.65pt;z-index:251661312">
            <v:textbox>
              <w:txbxContent>
                <w:p w:rsidR="00E671E1" w:rsidRDefault="00E671E1" w:rsidP="002931B5">
                  <w:pPr>
                    <w:jc w:val="center"/>
                  </w:pPr>
                  <w:r>
                    <w:rPr>
                      <w:sz w:val="16"/>
                      <w:szCs w:val="16"/>
                    </w:rPr>
                    <w:t>Latter part of 19</w:t>
                  </w:r>
                  <w:r w:rsidRPr="0040254D">
                    <w:rPr>
                      <w:sz w:val="16"/>
                      <w:szCs w:val="16"/>
                      <w:vertAlign w:val="superscript"/>
                    </w:rPr>
                    <w:t>th</w:t>
                  </w:r>
                  <w:r>
                    <w:rPr>
                      <w:sz w:val="16"/>
                      <w:szCs w:val="16"/>
                    </w:rPr>
                    <w:t xml:space="preserve"> Century</w:t>
                  </w:r>
                </w:p>
              </w:txbxContent>
            </v:textbox>
          </v:shape>
        </w:pict>
      </w:r>
      <w:r>
        <w:rPr>
          <w:b/>
          <w:noProof/>
          <w:u w:val="single"/>
          <w:lang w:eastAsia="en-GB"/>
        </w:rPr>
        <w:pict>
          <v:shape id="_x0000_s1031" type="#_x0000_t202" style="position:absolute;left:0;text-align:left;margin-left:163.4pt;margin-top:73.25pt;width:99.55pt;height:19.4pt;z-index:251663360">
            <v:textbox>
              <w:txbxContent>
                <w:p w:rsidR="00E671E1" w:rsidRPr="009C5CC4" w:rsidRDefault="00E671E1" w:rsidP="002931B5">
                  <w:pPr>
                    <w:jc w:val="center"/>
                    <w:rPr>
                      <w:sz w:val="16"/>
                      <w:szCs w:val="16"/>
                    </w:rPr>
                  </w:pPr>
                  <w:r>
                    <w:rPr>
                      <w:sz w:val="16"/>
                      <w:szCs w:val="16"/>
                    </w:rPr>
                    <w:t>1950-1960’S</w:t>
                  </w:r>
                </w:p>
              </w:txbxContent>
            </v:textbox>
          </v:shape>
        </w:pict>
      </w:r>
      <w:r>
        <w:rPr>
          <w:b/>
          <w:noProof/>
          <w:u w:val="single"/>
          <w:lang w:eastAsia="en-GB"/>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26" type="#_x0000_t13" style="position:absolute;left:0;text-align:left;margin-left:-9.4pt;margin-top:35.1pt;width:792.65pt;height:97.65pt;z-index:251658240"/>
        </w:pict>
      </w:r>
      <w:r w:rsidR="00CC6D5E" w:rsidRPr="00CC6D5E">
        <w:rPr>
          <w:b/>
          <w:u w:val="single"/>
        </w:rPr>
        <w:t>The Developme</w:t>
      </w:r>
      <w:r w:rsidR="005778EA">
        <w:rPr>
          <w:b/>
          <w:u w:val="single"/>
        </w:rPr>
        <w:t>nt of Human Resource Development</w:t>
      </w:r>
    </w:p>
    <w:sectPr w:rsidR="006B4050" w:rsidRPr="00CC6D5E" w:rsidSect="00CC6D5E">
      <w:footerReference w:type="default" r:id="rId6"/>
      <w:pgSz w:w="16838" w:h="11906" w:orient="landscape"/>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B7C44" w:rsidRDefault="00AB7C44" w:rsidP="009C2803">
      <w:pPr>
        <w:spacing w:after="0" w:line="240" w:lineRule="auto"/>
      </w:pPr>
      <w:r>
        <w:separator/>
      </w:r>
    </w:p>
  </w:endnote>
  <w:endnote w:type="continuationSeparator" w:id="0">
    <w:p w:rsidR="00AB7C44" w:rsidRDefault="00AB7C44" w:rsidP="009C280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71E1" w:rsidRDefault="00E671E1">
    <w:pPr>
      <w:pStyle w:val="Footer"/>
    </w:pPr>
  </w:p>
  <w:p w:rsidR="00E671E1" w:rsidRDefault="00E671E1">
    <w:pPr>
      <w:pStyle w:val="Footer"/>
    </w:pPr>
  </w:p>
  <w:p w:rsidR="00E671E1" w:rsidRDefault="004209F5">
    <w:pPr>
      <w:pStyle w:val="Footer"/>
    </w:pPr>
    <w:hyperlink r:id="rId1" w:history="1">
      <w:r w:rsidR="00E671E1" w:rsidRPr="004E4094">
        <w:rPr>
          <w:rStyle w:val="Hyperlink"/>
        </w:rPr>
        <w:t>http://www.cipd.co.uk/hr-resources/factsheets/history-hr-cipd.aspx</w:t>
      </w:r>
    </w:hyperlink>
    <w:r w:rsidR="00E671E1">
      <w:t xml:space="preserve"> </w:t>
    </w:r>
  </w:p>
  <w:p w:rsidR="00E671E1" w:rsidRDefault="00E671E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B7C44" w:rsidRDefault="00AB7C44" w:rsidP="009C2803">
      <w:pPr>
        <w:spacing w:after="0" w:line="240" w:lineRule="auto"/>
      </w:pPr>
      <w:r>
        <w:separator/>
      </w:r>
    </w:p>
  </w:footnote>
  <w:footnote w:type="continuationSeparator" w:id="0">
    <w:p w:rsidR="00AB7C44" w:rsidRDefault="00AB7C44" w:rsidP="009C280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CC6D5E"/>
    <w:rsid w:val="002931B5"/>
    <w:rsid w:val="0040254D"/>
    <w:rsid w:val="004209F5"/>
    <w:rsid w:val="00567EC9"/>
    <w:rsid w:val="005778EA"/>
    <w:rsid w:val="006B4050"/>
    <w:rsid w:val="007E2135"/>
    <w:rsid w:val="00811D0D"/>
    <w:rsid w:val="009C2803"/>
    <w:rsid w:val="009C5CC4"/>
    <w:rsid w:val="00A9634B"/>
    <w:rsid w:val="00AB7C44"/>
    <w:rsid w:val="00BE7B1E"/>
    <w:rsid w:val="00CC6D5E"/>
    <w:rsid w:val="00CD6CF9"/>
    <w:rsid w:val="00E34CF3"/>
    <w:rsid w:val="00E671E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colormenu v:ext="edit" strokecolor="none [3212]"/>
    </o:shapedefaults>
    <o:shapelayout v:ext="edit">
      <o:idmap v:ext="edit" data="1"/>
      <o:rules v:ext="edit">
        <o:r id="V:Rule2" type="connector" idref="#_x0000_s103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405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6D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D5E"/>
    <w:rPr>
      <w:rFonts w:ascii="Tahoma" w:hAnsi="Tahoma" w:cs="Tahoma"/>
      <w:sz w:val="16"/>
      <w:szCs w:val="16"/>
    </w:rPr>
  </w:style>
  <w:style w:type="paragraph" w:styleId="Header">
    <w:name w:val="header"/>
    <w:basedOn w:val="Normal"/>
    <w:link w:val="HeaderChar"/>
    <w:uiPriority w:val="99"/>
    <w:semiHidden/>
    <w:unhideWhenUsed/>
    <w:rsid w:val="009C280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C2803"/>
  </w:style>
  <w:style w:type="paragraph" w:styleId="Footer">
    <w:name w:val="footer"/>
    <w:basedOn w:val="Normal"/>
    <w:link w:val="FooterChar"/>
    <w:uiPriority w:val="99"/>
    <w:unhideWhenUsed/>
    <w:rsid w:val="009C2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803"/>
  </w:style>
  <w:style w:type="character" w:styleId="Hyperlink">
    <w:name w:val="Hyperlink"/>
    <w:basedOn w:val="DefaultParagraphFont"/>
    <w:uiPriority w:val="99"/>
    <w:unhideWhenUsed/>
    <w:rsid w:val="009C2803"/>
    <w:rPr>
      <w:color w:val="0000FF" w:themeColor="hyperlink"/>
      <w:u w:val="single"/>
    </w:rPr>
  </w:style>
  <w:style w:type="paragraph" w:styleId="NormalWeb">
    <w:name w:val="Normal (Web)"/>
    <w:basedOn w:val="Normal"/>
    <w:uiPriority w:val="99"/>
    <w:unhideWhenUsed/>
    <w:rsid w:val="0040254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917133895">
      <w:bodyDiv w:val="1"/>
      <w:marLeft w:val="0"/>
      <w:marRight w:val="0"/>
      <w:marTop w:val="0"/>
      <w:marBottom w:val="0"/>
      <w:divBdr>
        <w:top w:val="none" w:sz="0" w:space="0" w:color="auto"/>
        <w:left w:val="none" w:sz="0" w:space="0" w:color="auto"/>
        <w:bottom w:val="none" w:sz="0" w:space="0" w:color="auto"/>
        <w:right w:val="none" w:sz="0" w:space="0" w:color="auto"/>
      </w:divBdr>
    </w:div>
    <w:div w:id="1830708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footer1.xml.rels><?xml version="1.0" encoding="UTF-8" standalone="yes"?>
<Relationships xmlns="http://schemas.openxmlformats.org/package/2006/relationships"><Relationship Id="rId1" Type="http://schemas.openxmlformats.org/officeDocument/2006/relationships/hyperlink" Target="http://www.cipd.co.uk/hr-resources/factsheets/history-hr-cipd.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8</Words>
  <Characters>50</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kevlar</dc:creator>
  <cp:lastModifiedBy>kevlar</cp:lastModifiedBy>
  <cp:revision>2</cp:revision>
  <dcterms:created xsi:type="dcterms:W3CDTF">2013-10-02T18:57:00Z</dcterms:created>
  <dcterms:modified xsi:type="dcterms:W3CDTF">2013-10-02T18:57:00Z</dcterms:modified>
</cp:coreProperties>
</file>