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51F8F7" w14:textId="77777777" w:rsidR="00256560" w:rsidRPr="00256560" w:rsidRDefault="00256560" w:rsidP="00256560">
      <w:pPr>
        <w:jc w:val="right"/>
        <w:rPr>
          <w:rFonts w:ascii="Arial" w:eastAsia="Times New Roman" w:hAnsi="Arial" w:cs="Arial"/>
          <w:b/>
          <w:sz w:val="28"/>
          <w:szCs w:val="28"/>
        </w:rPr>
      </w:pPr>
      <w:r w:rsidRPr="00256560">
        <w:rPr>
          <w:rFonts w:ascii="Arial" w:eastAsia="Times New Roman" w:hAnsi="Arial" w:cs="Arial"/>
          <w:b/>
          <w:sz w:val="28"/>
          <w:szCs w:val="28"/>
        </w:rPr>
        <w:t>APPENDIX GA36c</w:t>
      </w:r>
    </w:p>
    <w:p w14:paraId="08C901A3" w14:textId="77777777" w:rsidR="00256560" w:rsidRPr="00256560" w:rsidRDefault="00256560" w:rsidP="00256560">
      <w:pPr>
        <w:rPr>
          <w:rFonts w:ascii="Arial" w:eastAsia="Times New Roman" w:hAnsi="Arial" w:cs="Arial"/>
          <w:sz w:val="20"/>
          <w:szCs w:val="20"/>
        </w:rPr>
      </w:pPr>
    </w:p>
    <w:tbl>
      <w:tblPr>
        <w:tblW w:w="9736" w:type="dxa"/>
        <w:tblInd w:w="60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36"/>
      </w:tblGrid>
      <w:tr w:rsidR="00256560" w:rsidRPr="00256560" w14:paraId="0520BEE8" w14:textId="77777777" w:rsidTr="00F12DF2">
        <w:tc>
          <w:tcPr>
            <w:tcW w:w="9736" w:type="dxa"/>
            <w:shd w:val="clear" w:color="auto" w:fill="C0C0C0"/>
          </w:tcPr>
          <w:p w14:paraId="22507EE4" w14:textId="77777777" w:rsidR="00256560" w:rsidRPr="00256560" w:rsidRDefault="00256560" w:rsidP="00256560">
            <w:pPr>
              <w:keepNext/>
              <w:spacing w:before="120" w:after="120"/>
              <w:jc w:val="center"/>
              <w:outlineLvl w:val="3"/>
              <w:rPr>
                <w:rFonts w:ascii="Arial" w:eastAsia="Times New Roman" w:hAnsi="Arial" w:cs="Arial"/>
                <w:b/>
                <w:sz w:val="40"/>
                <w:szCs w:val="20"/>
              </w:rPr>
            </w:pPr>
            <w:r w:rsidRPr="00256560">
              <w:rPr>
                <w:rFonts w:ascii="Arial" w:eastAsia="Times New Roman" w:hAnsi="Arial" w:cs="Arial"/>
                <w:b/>
                <w:sz w:val="40"/>
                <w:szCs w:val="20"/>
              </w:rPr>
              <w:t xml:space="preserve">LEVEL 6 ASSESSMENT SPECIFICATION </w:t>
            </w:r>
          </w:p>
        </w:tc>
      </w:tr>
    </w:tbl>
    <w:p w14:paraId="54488819" w14:textId="77777777" w:rsidR="00256560" w:rsidRPr="00256560" w:rsidRDefault="00256560" w:rsidP="00256560">
      <w:pPr>
        <w:jc w:val="center"/>
        <w:rPr>
          <w:rFonts w:ascii="Arial" w:eastAsia="Times New Roman" w:hAnsi="Arial" w:cs="Arial"/>
          <w:b/>
          <w:i/>
          <w:sz w:val="32"/>
          <w:szCs w:val="20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256560" w:rsidRPr="00256560" w14:paraId="52155496" w14:textId="77777777" w:rsidTr="00EC1BC1">
        <w:tc>
          <w:tcPr>
            <w:tcW w:w="2093" w:type="dxa"/>
            <w:shd w:val="pct15" w:color="auto" w:fill="auto"/>
          </w:tcPr>
          <w:p w14:paraId="7D99FB4C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Student name:</w:t>
            </w:r>
          </w:p>
        </w:tc>
        <w:tc>
          <w:tcPr>
            <w:tcW w:w="3293" w:type="dxa"/>
          </w:tcPr>
          <w:p w14:paraId="174A991C" w14:textId="2396300D" w:rsidR="00256560" w:rsidRPr="00256560" w:rsidRDefault="00F12DF2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Jordan Thomas</w:t>
            </w:r>
          </w:p>
        </w:tc>
        <w:tc>
          <w:tcPr>
            <w:tcW w:w="2268" w:type="dxa"/>
            <w:shd w:val="clear" w:color="auto" w:fill="D9D9D9"/>
          </w:tcPr>
          <w:p w14:paraId="23E07C73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Student ID number:</w:t>
            </w:r>
          </w:p>
        </w:tc>
        <w:tc>
          <w:tcPr>
            <w:tcW w:w="2268" w:type="dxa"/>
          </w:tcPr>
          <w:p w14:paraId="761300DF" w14:textId="1CE18CF4" w:rsidR="00256560" w:rsidRPr="00256560" w:rsidRDefault="00F12DF2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1906033</w:t>
            </w:r>
          </w:p>
        </w:tc>
      </w:tr>
      <w:tr w:rsidR="00256560" w:rsidRPr="00256560" w14:paraId="28F01855" w14:textId="77777777" w:rsidTr="00EC1BC1">
        <w:tc>
          <w:tcPr>
            <w:tcW w:w="2093" w:type="dxa"/>
            <w:shd w:val="pct15" w:color="auto" w:fill="auto"/>
          </w:tcPr>
          <w:p w14:paraId="175AD5C9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Programme:</w:t>
            </w:r>
          </w:p>
        </w:tc>
        <w:tc>
          <w:tcPr>
            <w:tcW w:w="7829" w:type="dxa"/>
            <w:gridSpan w:val="3"/>
          </w:tcPr>
          <w:p w14:paraId="12C84AF3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Outdoor Adventure Education</w:t>
            </w:r>
          </w:p>
        </w:tc>
      </w:tr>
      <w:tr w:rsidR="00256560" w:rsidRPr="00256560" w14:paraId="3485C4E1" w14:textId="77777777" w:rsidTr="00EC1BC1">
        <w:tc>
          <w:tcPr>
            <w:tcW w:w="2093" w:type="dxa"/>
            <w:shd w:val="pct15" w:color="auto" w:fill="auto"/>
          </w:tcPr>
          <w:p w14:paraId="1DE2365E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A4C848D" w14:textId="77777777" w:rsidR="00256560" w:rsidRPr="00256560" w:rsidRDefault="00256560" w:rsidP="00256560">
            <w:pPr>
              <w:spacing w:after="160" w:line="259" w:lineRule="auto"/>
              <w:ind w:left="3600" w:hanging="3600"/>
              <w:rPr>
                <w:rFonts w:ascii="Arial" w:eastAsia="Arial" w:hAnsi="Arial" w:cs="Arial"/>
                <w:b/>
                <w:bCs/>
                <w:lang w:eastAsia="en-US"/>
              </w:rPr>
            </w:pPr>
            <w:r w:rsidRPr="00256560">
              <w:rPr>
                <w:rFonts w:ascii="Arial" w:eastAsia="Arial" w:hAnsi="Arial" w:cs="Arial"/>
                <w:b/>
                <w:bCs/>
                <w:lang w:eastAsia="en-US"/>
              </w:rPr>
              <w:t>Critical Incidents in Adventurous Activities</w:t>
            </w:r>
          </w:p>
        </w:tc>
      </w:tr>
      <w:tr w:rsidR="00256560" w:rsidRPr="00256560" w14:paraId="2CE4E27E" w14:textId="77777777" w:rsidTr="00EC1BC1">
        <w:tc>
          <w:tcPr>
            <w:tcW w:w="2093" w:type="dxa"/>
            <w:shd w:val="pct15" w:color="auto" w:fill="auto"/>
          </w:tcPr>
          <w:p w14:paraId="0ADEB34C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Module code:</w:t>
            </w:r>
          </w:p>
        </w:tc>
        <w:tc>
          <w:tcPr>
            <w:tcW w:w="3293" w:type="dxa"/>
          </w:tcPr>
          <w:p w14:paraId="1C912FFF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BMOE6001</w:t>
            </w:r>
          </w:p>
        </w:tc>
        <w:tc>
          <w:tcPr>
            <w:tcW w:w="2268" w:type="dxa"/>
            <w:shd w:val="clear" w:color="auto" w:fill="D9D9D9"/>
          </w:tcPr>
          <w:p w14:paraId="08EB04C2" w14:textId="77777777" w:rsidR="00256560" w:rsidRPr="00256560" w:rsidRDefault="00256560" w:rsidP="00256560">
            <w:pPr>
              <w:keepNext/>
              <w:jc w:val="both"/>
              <w:outlineLvl w:val="1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Contribution to Overall Module Assessment (%):</w:t>
            </w:r>
          </w:p>
        </w:tc>
        <w:tc>
          <w:tcPr>
            <w:tcW w:w="2268" w:type="dxa"/>
          </w:tcPr>
          <w:p w14:paraId="3B224604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50%</w:t>
            </w:r>
          </w:p>
        </w:tc>
      </w:tr>
      <w:tr w:rsidR="00256560" w:rsidRPr="00256560" w14:paraId="3511E0F2" w14:textId="77777777" w:rsidTr="00EC1BC1">
        <w:tc>
          <w:tcPr>
            <w:tcW w:w="2093" w:type="dxa"/>
            <w:shd w:val="pct15" w:color="auto" w:fill="auto"/>
          </w:tcPr>
          <w:p w14:paraId="63D1C9D9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Lecturer:</w:t>
            </w:r>
          </w:p>
        </w:tc>
        <w:tc>
          <w:tcPr>
            <w:tcW w:w="3293" w:type="dxa"/>
          </w:tcPr>
          <w:p w14:paraId="02396E04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Graham Harvey</w:t>
            </w:r>
          </w:p>
        </w:tc>
        <w:tc>
          <w:tcPr>
            <w:tcW w:w="2268" w:type="dxa"/>
            <w:shd w:val="clear" w:color="auto" w:fill="D9D9D9"/>
          </w:tcPr>
          <w:p w14:paraId="703E3D4E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Internal Verifier:</w:t>
            </w:r>
          </w:p>
        </w:tc>
        <w:tc>
          <w:tcPr>
            <w:tcW w:w="2268" w:type="dxa"/>
          </w:tcPr>
          <w:p w14:paraId="1EC2DFD6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Denise Leonard</w:t>
            </w:r>
          </w:p>
        </w:tc>
      </w:tr>
      <w:tr w:rsidR="00256560" w:rsidRPr="00256560" w14:paraId="2FBDAFFA" w14:textId="77777777" w:rsidTr="00EC1BC1">
        <w:tc>
          <w:tcPr>
            <w:tcW w:w="2093" w:type="dxa"/>
            <w:shd w:val="pct15" w:color="auto" w:fill="auto"/>
          </w:tcPr>
          <w:p w14:paraId="09EF7357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Assignment Title:</w:t>
            </w:r>
          </w:p>
        </w:tc>
        <w:tc>
          <w:tcPr>
            <w:tcW w:w="3293" w:type="dxa"/>
          </w:tcPr>
          <w:p w14:paraId="422898C3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 xml:space="preserve">Critical Incident Portfolio  </w:t>
            </w:r>
          </w:p>
        </w:tc>
        <w:tc>
          <w:tcPr>
            <w:tcW w:w="2268" w:type="dxa"/>
            <w:shd w:val="pct15" w:color="auto" w:fill="auto"/>
          </w:tcPr>
          <w:p w14:paraId="2A79479C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Word count (or equivalent):</w:t>
            </w:r>
          </w:p>
        </w:tc>
        <w:tc>
          <w:tcPr>
            <w:tcW w:w="2268" w:type="dxa"/>
          </w:tcPr>
          <w:p w14:paraId="09BCEC30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2,500</w:t>
            </w:r>
          </w:p>
        </w:tc>
      </w:tr>
      <w:tr w:rsidR="00256560" w:rsidRPr="00256560" w14:paraId="736C4DD4" w14:textId="77777777" w:rsidTr="00EC1BC1">
        <w:tc>
          <w:tcPr>
            <w:tcW w:w="2093" w:type="dxa"/>
            <w:shd w:val="pct15" w:color="auto" w:fill="auto"/>
          </w:tcPr>
          <w:p w14:paraId="1B14C8B0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0763CAA1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21</w:t>
            </w:r>
            <w:r w:rsidRPr="00256560">
              <w:rPr>
                <w:rFonts w:ascii="Arial" w:eastAsia="Times New Roman" w:hAnsi="Arial" w:cs="Arial"/>
                <w:b/>
                <w:vertAlign w:val="superscript"/>
              </w:rPr>
              <w:t>st</w:t>
            </w:r>
            <w:r w:rsidRPr="00256560">
              <w:rPr>
                <w:rFonts w:ascii="Arial" w:eastAsia="Times New Roman" w:hAnsi="Arial" w:cs="Arial"/>
                <w:b/>
              </w:rPr>
              <w:t xml:space="preserve"> January 2021</w:t>
            </w:r>
          </w:p>
        </w:tc>
        <w:tc>
          <w:tcPr>
            <w:tcW w:w="2268" w:type="dxa"/>
            <w:shd w:val="pct15" w:color="auto" w:fill="auto"/>
          </w:tcPr>
          <w:p w14:paraId="1A6128EE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1C6BECE8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22</w:t>
            </w:r>
            <w:r w:rsidRPr="00256560">
              <w:rPr>
                <w:rFonts w:ascii="Arial" w:eastAsia="Times New Roman" w:hAnsi="Arial" w:cs="Arial"/>
                <w:b/>
                <w:vertAlign w:val="superscript"/>
              </w:rPr>
              <w:t>nd</w:t>
            </w:r>
            <w:r w:rsidRPr="00256560">
              <w:rPr>
                <w:rFonts w:ascii="Arial" w:eastAsia="Times New Roman" w:hAnsi="Arial" w:cs="Arial"/>
                <w:b/>
              </w:rPr>
              <w:t xml:space="preserve"> February 2021</w:t>
            </w:r>
          </w:p>
        </w:tc>
      </w:tr>
      <w:tr w:rsidR="00256560" w:rsidRPr="00256560" w14:paraId="1001EB75" w14:textId="77777777" w:rsidTr="00EC1BC1">
        <w:tc>
          <w:tcPr>
            <w:tcW w:w="2093" w:type="dxa"/>
            <w:shd w:val="pct15" w:color="auto" w:fill="auto"/>
          </w:tcPr>
          <w:p w14:paraId="1CF2BE25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Submission method: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7755C4C" w14:textId="77777777" w:rsidR="00256560" w:rsidRPr="00256560" w:rsidRDefault="00256560" w:rsidP="00256560">
            <w:pPr>
              <w:rPr>
                <w:rFonts w:ascii="Arial" w:eastAsia="Times New Roman" w:hAnsi="Arial" w:cs="Arial"/>
              </w:rPr>
            </w:pPr>
            <w:r w:rsidRPr="00256560">
              <w:rPr>
                <w:rFonts w:ascii="Arial" w:eastAsia="Times New Roman" w:hAnsi="Arial" w:cs="Arial"/>
              </w:rPr>
              <w:t xml:space="preserve">All written assessments, where practical and possible, must be submitted via </w:t>
            </w:r>
            <w:proofErr w:type="spellStart"/>
            <w:r w:rsidRPr="00256560">
              <w:rPr>
                <w:rFonts w:ascii="Arial" w:eastAsia="Times New Roman" w:hAnsi="Arial" w:cs="Arial"/>
              </w:rPr>
              <w:t>Turnitin</w:t>
            </w:r>
            <w:proofErr w:type="spellEnd"/>
            <w:r w:rsidRPr="00256560">
              <w:rPr>
                <w:rFonts w:ascii="Arial" w:eastAsia="Times New Roman" w:hAnsi="Arial" w:cs="Arial"/>
              </w:rPr>
              <w:t xml:space="preserve"> unless otherwise instructed by the Lecturer. (Please DO NOT put this assessment specification into </w:t>
            </w:r>
            <w:proofErr w:type="spellStart"/>
            <w:r w:rsidRPr="00256560">
              <w:rPr>
                <w:rFonts w:ascii="Arial" w:eastAsia="Times New Roman" w:hAnsi="Arial" w:cs="Arial"/>
              </w:rPr>
              <w:t>Turnitin</w:t>
            </w:r>
            <w:proofErr w:type="spellEnd"/>
            <w:r w:rsidRPr="00256560">
              <w:rPr>
                <w:rFonts w:ascii="Arial" w:eastAsia="Times New Roman" w:hAnsi="Arial" w:cs="Arial"/>
              </w:rPr>
              <w:t xml:space="preserve"> or it will match many similarities with other students’ submissions.)</w:t>
            </w:r>
          </w:p>
          <w:p w14:paraId="5C6294B1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 xml:space="preserve">Alternative submission method (if applicable): </w:t>
            </w:r>
          </w:p>
          <w:p w14:paraId="4CEF3646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 xml:space="preserve">Late submission of the assessment will result in a late penalty mark.  </w:t>
            </w:r>
            <w:r w:rsidRPr="00256560">
              <w:rPr>
                <w:rFonts w:ascii="Arial" w:eastAsia="Times New Roman" w:hAnsi="Arial" w:cs="Arial"/>
              </w:rPr>
              <w:t>Penalties for late submission: Up to one week late, maximum mark of 40%.  Over one week late, 0%.  Only the Extenuating Circumstances Panel may approve a change to submission dates.</w:t>
            </w:r>
          </w:p>
        </w:tc>
      </w:tr>
      <w:tr w:rsidR="00256560" w:rsidRPr="00256560" w14:paraId="61A6E362" w14:textId="77777777" w:rsidTr="00EC1BC1">
        <w:tc>
          <w:tcPr>
            <w:tcW w:w="2093" w:type="dxa"/>
            <w:shd w:val="pct15" w:color="auto" w:fill="auto"/>
          </w:tcPr>
          <w:p w14:paraId="34B29AAE" w14:textId="77777777" w:rsidR="00256560" w:rsidRPr="00256560" w:rsidRDefault="00256560" w:rsidP="00256560">
            <w:pPr>
              <w:spacing w:before="120" w:after="120"/>
              <w:rPr>
                <w:rFonts w:ascii="Arial" w:eastAsia="Times New Roman" w:hAnsi="Arial" w:cs="Arial"/>
                <w:b/>
              </w:rPr>
            </w:pPr>
            <w:r w:rsidRPr="00256560">
              <w:rPr>
                <w:rFonts w:ascii="Arial" w:eastAsia="Times New Roman" w:hAnsi="Arial" w:cs="Arial"/>
                <w:b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2E4E15F" w14:textId="77777777" w:rsidR="00256560" w:rsidRPr="00256560" w:rsidRDefault="00256560" w:rsidP="00256560">
            <w:pPr>
              <w:spacing w:before="120" w:after="120"/>
              <w:jc w:val="both"/>
              <w:rPr>
                <w:rFonts w:ascii="Arial" w:eastAsia="Times New Roman" w:hAnsi="Arial" w:cs="Arial"/>
              </w:rPr>
            </w:pPr>
            <w:r w:rsidRPr="00256560">
              <w:rPr>
                <w:rFonts w:ascii="Arial" w:eastAsia="Times New Roman" w:hAnsi="Arial" w:cs="Arial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used, cited or quoted in order to complete this assessment.  </w:t>
            </w:r>
          </w:p>
        </w:tc>
      </w:tr>
    </w:tbl>
    <w:p w14:paraId="5A6E19B1" w14:textId="77777777" w:rsidR="00256560" w:rsidRPr="00256560" w:rsidRDefault="00256560" w:rsidP="00256560">
      <w:pPr>
        <w:rPr>
          <w:rFonts w:ascii="Arial" w:eastAsia="Times New Roman" w:hAnsi="Arial" w:cs="Arial"/>
          <w:sz w:val="32"/>
          <w:szCs w:val="20"/>
        </w:rPr>
      </w:pPr>
    </w:p>
    <w:p w14:paraId="4CDC7524" w14:textId="77777777" w:rsidR="00256560" w:rsidRPr="00256560" w:rsidRDefault="00256560" w:rsidP="00256560">
      <w:pPr>
        <w:rPr>
          <w:rFonts w:ascii="Arial" w:eastAsia="Times New Roman" w:hAnsi="Arial" w:cs="Arial"/>
          <w:sz w:val="32"/>
          <w:szCs w:val="20"/>
        </w:rPr>
      </w:pPr>
    </w:p>
    <w:p w14:paraId="4086B7C0" w14:textId="77777777" w:rsidR="00256560" w:rsidRPr="00256560" w:rsidRDefault="00256560" w:rsidP="00256560">
      <w:pPr>
        <w:rPr>
          <w:rFonts w:ascii="Arial" w:eastAsia="Times New Roman" w:hAnsi="Arial" w:cs="Arial"/>
          <w:sz w:val="32"/>
          <w:szCs w:val="20"/>
        </w:rPr>
      </w:pPr>
    </w:p>
    <w:p w14:paraId="56D38347" w14:textId="25887FDE" w:rsidR="007D638C" w:rsidRDefault="007D638C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  <w:sz w:val="18"/>
          <w:szCs w:val="18"/>
        </w:rPr>
      </w:pPr>
    </w:p>
    <w:p w14:paraId="32BFA264" w14:textId="62DA5F28" w:rsidR="00504D65" w:rsidRPr="00F12DF2" w:rsidRDefault="007D638C" w:rsidP="00F12DF2">
      <w:pPr>
        <w:rPr>
          <w:rStyle w:val="s2"/>
          <w:rFonts w:ascii="inherit" w:hAnsi="inherit" w:cs="Times New Roman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40" behindDoc="0" locked="0" layoutInCell="1" allowOverlap="1" wp14:anchorId="15F0A9B5" wp14:editId="3A31B0F3">
            <wp:simplePos x="0" y="0"/>
            <wp:positionH relativeFrom="column">
              <wp:posOffset>-64770</wp:posOffset>
            </wp:positionH>
            <wp:positionV relativeFrom="paragraph">
              <wp:posOffset>-511</wp:posOffset>
            </wp:positionV>
            <wp:extent cx="6939841" cy="9816404"/>
            <wp:effectExtent l="0" t="0" r="0" b="127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39841" cy="981640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Style w:val="s2"/>
          <w:rFonts w:ascii="inherit" w:hAnsi="inherit"/>
          <w:color w:val="000000"/>
          <w:sz w:val="18"/>
          <w:szCs w:val="18"/>
        </w:rPr>
        <w:br w:type="page"/>
      </w:r>
    </w:p>
    <w:p w14:paraId="46AA4933" w14:textId="77777777" w:rsidR="00CB7D46" w:rsidRDefault="00CB7D46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41" behindDoc="0" locked="0" layoutInCell="1" allowOverlap="1" wp14:anchorId="592271D3" wp14:editId="2202814A">
            <wp:simplePos x="0" y="0"/>
            <wp:positionH relativeFrom="column">
              <wp:posOffset>-107315</wp:posOffset>
            </wp:positionH>
            <wp:positionV relativeFrom="paragraph">
              <wp:posOffset>58528</wp:posOffset>
            </wp:positionV>
            <wp:extent cx="6869646" cy="9716355"/>
            <wp:effectExtent l="0" t="0" r="127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69646" cy="9716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5ADB88" w14:textId="1CB0B678" w:rsidR="00CB7D46" w:rsidRDefault="001F2B3E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42" behindDoc="0" locked="0" layoutInCell="1" allowOverlap="1" wp14:anchorId="1D6E1C87" wp14:editId="64D3C8BE">
            <wp:simplePos x="0" y="0"/>
            <wp:positionH relativeFrom="column">
              <wp:posOffset>-77376</wp:posOffset>
            </wp:positionH>
            <wp:positionV relativeFrom="paragraph">
              <wp:posOffset>84455</wp:posOffset>
            </wp:positionV>
            <wp:extent cx="6850191" cy="9688838"/>
            <wp:effectExtent l="0" t="0" r="0" b="127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0191" cy="96888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7D46">
        <w:rPr>
          <w:rStyle w:val="s2"/>
          <w:rFonts w:ascii="inherit" w:hAnsi="inherit"/>
          <w:color w:val="000000"/>
          <w:sz w:val="18"/>
          <w:szCs w:val="18"/>
        </w:rPr>
        <w:br w:type="page"/>
      </w:r>
    </w:p>
    <w:p w14:paraId="5B68FE22" w14:textId="3F5ACB0A" w:rsidR="001F2B3E" w:rsidRDefault="004E342A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43" behindDoc="0" locked="0" layoutInCell="1" allowOverlap="1" wp14:anchorId="0DC2FF00" wp14:editId="69329F0A">
            <wp:simplePos x="0" y="0"/>
            <wp:positionH relativeFrom="column">
              <wp:posOffset>-67999</wp:posOffset>
            </wp:positionH>
            <wp:positionV relativeFrom="paragraph">
              <wp:posOffset>71755</wp:posOffset>
            </wp:positionV>
            <wp:extent cx="6858000" cy="9699625"/>
            <wp:effectExtent l="0" t="0" r="0" b="317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699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D09215" w14:textId="192C25A9" w:rsidR="001F2B3E" w:rsidRDefault="004E342A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44" behindDoc="0" locked="0" layoutInCell="1" allowOverlap="1" wp14:anchorId="18493808" wp14:editId="57F5715D">
            <wp:simplePos x="0" y="0"/>
            <wp:positionH relativeFrom="column">
              <wp:posOffset>-97277</wp:posOffset>
            </wp:positionH>
            <wp:positionV relativeFrom="paragraph">
              <wp:posOffset>213</wp:posOffset>
            </wp:positionV>
            <wp:extent cx="6886697" cy="9740052"/>
            <wp:effectExtent l="0" t="0" r="0" b="127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6697" cy="97400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2B3E">
        <w:rPr>
          <w:rStyle w:val="s2"/>
          <w:rFonts w:ascii="inherit" w:hAnsi="inherit"/>
          <w:color w:val="000000"/>
          <w:sz w:val="18"/>
          <w:szCs w:val="18"/>
        </w:rPr>
        <w:br w:type="page"/>
      </w:r>
    </w:p>
    <w:p w14:paraId="7482E4AF" w14:textId="13F1D852" w:rsidR="001F2B3E" w:rsidRDefault="007D6875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45" behindDoc="0" locked="0" layoutInCell="1" allowOverlap="1" wp14:anchorId="141CD554" wp14:editId="23939D63">
            <wp:simplePos x="0" y="0"/>
            <wp:positionH relativeFrom="column">
              <wp:posOffset>-77821</wp:posOffset>
            </wp:positionH>
            <wp:positionV relativeFrom="paragraph">
              <wp:posOffset>305</wp:posOffset>
            </wp:positionV>
            <wp:extent cx="6867727" cy="9713993"/>
            <wp:effectExtent l="0" t="0" r="3175" b="190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67727" cy="97139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4D1063" w14:textId="1AA503CC" w:rsidR="001F2B3E" w:rsidRDefault="007D6875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46" behindDoc="0" locked="0" layoutInCell="1" allowOverlap="1" wp14:anchorId="478F75C3" wp14:editId="55CBDA71">
            <wp:simplePos x="0" y="0"/>
            <wp:positionH relativeFrom="column">
              <wp:posOffset>-107315</wp:posOffset>
            </wp:positionH>
            <wp:positionV relativeFrom="paragraph">
              <wp:posOffset>0</wp:posOffset>
            </wp:positionV>
            <wp:extent cx="6834505" cy="9666605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34505" cy="9666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2B3E">
        <w:rPr>
          <w:rStyle w:val="s2"/>
          <w:rFonts w:ascii="inherit" w:hAnsi="inherit"/>
          <w:color w:val="000000"/>
          <w:sz w:val="18"/>
          <w:szCs w:val="18"/>
        </w:rPr>
        <w:br w:type="page"/>
      </w:r>
    </w:p>
    <w:p w14:paraId="2FD41E0F" w14:textId="2E1EC143" w:rsidR="001F2B3E" w:rsidRDefault="00876487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47" behindDoc="0" locked="0" layoutInCell="1" allowOverlap="1" wp14:anchorId="6CE8F783" wp14:editId="3070ADA5">
            <wp:simplePos x="0" y="0"/>
            <wp:positionH relativeFrom="column">
              <wp:posOffset>-77820</wp:posOffset>
            </wp:positionH>
            <wp:positionV relativeFrom="paragraph">
              <wp:posOffset>191</wp:posOffset>
            </wp:positionV>
            <wp:extent cx="6857716" cy="9699481"/>
            <wp:effectExtent l="0" t="0" r="635" b="381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3" cy="96998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941036" w14:textId="56444CCB" w:rsidR="001F2B3E" w:rsidRDefault="00876487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48" behindDoc="0" locked="0" layoutInCell="1" allowOverlap="1" wp14:anchorId="1542EF60" wp14:editId="4483728C">
            <wp:simplePos x="0" y="0"/>
            <wp:positionH relativeFrom="column">
              <wp:posOffset>-58366</wp:posOffset>
            </wp:positionH>
            <wp:positionV relativeFrom="paragraph">
              <wp:posOffset>27</wp:posOffset>
            </wp:positionV>
            <wp:extent cx="6820615" cy="9647005"/>
            <wp:effectExtent l="0" t="0" r="0" b="508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21206" cy="96478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2B3E">
        <w:rPr>
          <w:rStyle w:val="s2"/>
          <w:rFonts w:ascii="inherit" w:hAnsi="inherit"/>
          <w:color w:val="000000"/>
          <w:sz w:val="18"/>
          <w:szCs w:val="18"/>
        </w:rPr>
        <w:br w:type="page"/>
      </w:r>
    </w:p>
    <w:p w14:paraId="26C1807D" w14:textId="223E2BD3" w:rsidR="001F2B3E" w:rsidRDefault="00B23CA0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50" behindDoc="0" locked="0" layoutInCell="1" allowOverlap="1" wp14:anchorId="2F44462B" wp14:editId="1A964DEF">
            <wp:simplePos x="0" y="0"/>
            <wp:positionH relativeFrom="column">
              <wp:posOffset>-10012</wp:posOffset>
            </wp:positionH>
            <wp:positionV relativeFrom="paragraph">
              <wp:posOffset>198755</wp:posOffset>
            </wp:positionV>
            <wp:extent cx="6770451" cy="9576054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0451" cy="95760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82DC49" w14:textId="3A0447F0" w:rsidR="001F2B3E" w:rsidRDefault="00B23CA0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49" behindDoc="0" locked="0" layoutInCell="1" allowOverlap="1" wp14:anchorId="7AF3E772" wp14:editId="2F9BEA98">
            <wp:simplePos x="0" y="0"/>
            <wp:positionH relativeFrom="column">
              <wp:posOffset>-68094</wp:posOffset>
            </wp:positionH>
            <wp:positionV relativeFrom="paragraph">
              <wp:posOffset>143750</wp:posOffset>
            </wp:positionV>
            <wp:extent cx="6809362" cy="9631090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09362" cy="9631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2B3E">
        <w:rPr>
          <w:rStyle w:val="s2"/>
          <w:rFonts w:ascii="inherit" w:hAnsi="inherit"/>
          <w:color w:val="000000"/>
          <w:sz w:val="18"/>
          <w:szCs w:val="18"/>
        </w:rPr>
        <w:br w:type="page"/>
      </w:r>
    </w:p>
    <w:p w14:paraId="384A2922" w14:textId="3FF805D3" w:rsidR="001F2B3E" w:rsidRDefault="00AB4862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51" behindDoc="0" locked="0" layoutInCell="1" allowOverlap="1" wp14:anchorId="779E50D6" wp14:editId="3578124D">
            <wp:simplePos x="0" y="0"/>
            <wp:positionH relativeFrom="column">
              <wp:posOffset>-87548</wp:posOffset>
            </wp:positionH>
            <wp:positionV relativeFrom="paragraph">
              <wp:posOffset>2626</wp:posOffset>
            </wp:positionV>
            <wp:extent cx="6838234" cy="9672329"/>
            <wp:effectExtent l="0" t="0" r="0" b="508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38234" cy="96723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26EE6F" w14:textId="1D5F298D" w:rsidR="001F2B3E" w:rsidRDefault="00CD2BFC">
      <w:pPr>
        <w:rPr>
          <w:rStyle w:val="s2"/>
          <w:rFonts w:ascii="inherit" w:hAnsi="inherit"/>
          <w:color w:val="000000"/>
          <w:sz w:val="18"/>
          <w:szCs w:val="18"/>
        </w:rPr>
      </w:pPr>
      <w:r>
        <w:rPr>
          <w:rFonts w:ascii="inherit" w:hAnsi="inherit"/>
          <w:noProof/>
          <w:color w:val="000000"/>
          <w:sz w:val="18"/>
          <w:szCs w:val="18"/>
        </w:rPr>
        <w:lastRenderedPageBreak/>
        <w:drawing>
          <wp:anchor distT="0" distB="0" distL="114300" distR="114300" simplePos="0" relativeHeight="251658252" behindDoc="0" locked="0" layoutInCell="1" allowOverlap="1" wp14:anchorId="66C9B640" wp14:editId="3C63E95A">
            <wp:simplePos x="0" y="0"/>
            <wp:positionH relativeFrom="column">
              <wp:posOffset>-68094</wp:posOffset>
            </wp:positionH>
            <wp:positionV relativeFrom="paragraph">
              <wp:posOffset>209</wp:posOffset>
            </wp:positionV>
            <wp:extent cx="6857514" cy="9699195"/>
            <wp:effectExtent l="0" t="0" r="635" b="381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5" cy="96998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2B3E">
        <w:rPr>
          <w:rStyle w:val="s2"/>
          <w:rFonts w:ascii="inherit" w:hAnsi="inherit"/>
          <w:color w:val="000000"/>
          <w:sz w:val="18"/>
          <w:szCs w:val="18"/>
        </w:rPr>
        <w:br w:type="page"/>
      </w:r>
    </w:p>
    <w:p w14:paraId="2BB32E59" w14:textId="3B719656" w:rsidR="00CD2BFC" w:rsidRPr="00CD2BFC" w:rsidRDefault="00CD2BFC" w:rsidP="00CD2BFC">
      <w:pPr>
        <w:rPr>
          <w:rStyle w:val="s2"/>
          <w:rFonts w:ascii="inherit" w:hAnsi="inherit" w:cs="Times New Roman"/>
          <w:color w:val="000000"/>
          <w:sz w:val="18"/>
          <w:szCs w:val="18"/>
        </w:rPr>
      </w:pPr>
      <w:r w:rsidRPr="00CD2BFC">
        <w:rPr>
          <w:rStyle w:val="s2"/>
          <w:rFonts w:ascii="inherit" w:hAnsi="inherit"/>
          <w:color w:val="000000"/>
          <w:sz w:val="28"/>
          <w:szCs w:val="28"/>
          <w:u w:val="single"/>
        </w:rPr>
        <w:lastRenderedPageBreak/>
        <w:t>References</w:t>
      </w:r>
    </w:p>
    <w:p w14:paraId="3F9B8BD5" w14:textId="77777777" w:rsidR="00CD2BFC" w:rsidRDefault="00CD2BFC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  <w:sz w:val="18"/>
          <w:szCs w:val="18"/>
        </w:rPr>
      </w:pPr>
    </w:p>
    <w:p w14:paraId="69405108" w14:textId="1405DA7C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Bechtel, D. (2011) 'Outdoor operators learn lesson of managing risk',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SWI</w:t>
      </w:r>
      <w:r w:rsidRPr="00CD2BFC">
        <w:rPr>
          <w:rStyle w:val="s2"/>
          <w:rFonts w:ascii="inherit" w:hAnsi="inherit"/>
          <w:color w:val="000000"/>
        </w:rPr>
        <w:t>, 31 July. Available at: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https://www.swissinfo.ch/eng/outdoor-operators-learn-lesson-of-managing-risk/30797424(Accessed: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5</w:t>
      </w:r>
      <w:r w:rsidRPr="00CD2BFC">
        <w:rPr>
          <w:rStyle w:val="s4"/>
          <w:rFonts w:ascii="inherit" w:hAnsi="inherit"/>
          <w:color w:val="000000"/>
          <w:vertAlign w:val="superscript"/>
        </w:rPr>
        <w:t>th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January 2022)</w:t>
      </w:r>
    </w:p>
    <w:p w14:paraId="0C2C7F34" w14:textId="23C5081C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637199D0" w14:textId="72DFBB97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Bell, S. and Bale, J.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(1999) 'Probe on canyon horror',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Independent</w:t>
      </w:r>
      <w:r w:rsidRPr="00CD2BFC">
        <w:rPr>
          <w:rStyle w:val="apple-converted-space"/>
          <w:rFonts w:ascii="inherit" w:hAnsi="inherit"/>
          <w:i/>
          <w:iCs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IE</w:t>
      </w:r>
      <w:r w:rsidRPr="00CD2BFC">
        <w:rPr>
          <w:rStyle w:val="s2"/>
          <w:rFonts w:ascii="inherit" w:hAnsi="inherit"/>
          <w:color w:val="000000"/>
        </w:rPr>
        <w:t>, 29 July. Available at: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https://www.independent.ie/world-news/probe-on-canyon-horror-26145675.html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(Accessed: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16th January 2022)</w:t>
      </w:r>
    </w:p>
    <w:p w14:paraId="258069FF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1826AEB6" w14:textId="22189E5F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Britannica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(2013).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‘Interlaken’,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Encyclopedia</w:t>
      </w:r>
      <w:r w:rsidRPr="00CD2BFC">
        <w:rPr>
          <w:rStyle w:val="apple-converted-space"/>
          <w:rFonts w:ascii="inherit" w:hAnsi="inherit"/>
          <w:i/>
          <w:iCs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Britannica</w:t>
      </w:r>
      <w:r w:rsidRPr="00CD2BFC">
        <w:rPr>
          <w:rStyle w:val="s2"/>
          <w:rFonts w:ascii="inherit" w:hAnsi="inherit"/>
          <w:color w:val="000000"/>
        </w:rPr>
        <w:t>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Available at: https://www.britannica.com/place/Interlaken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(Accessed: 4</w:t>
      </w:r>
      <w:r w:rsidRPr="00CD2BFC">
        <w:rPr>
          <w:rStyle w:val="s4"/>
          <w:rFonts w:ascii="inherit" w:hAnsi="inherit"/>
          <w:color w:val="000000"/>
          <w:vertAlign w:val="superscript"/>
        </w:rPr>
        <w:t>th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January 2022)</w:t>
      </w:r>
    </w:p>
    <w:p w14:paraId="23474A54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1F09300B" w14:textId="4A6F1A0D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Dennis, M. and Leland, J., (1999). 'A wall of black water', Newsweek New York, 134(6), pp. 60-62.</w:t>
      </w:r>
      <w:r w:rsidRPr="00CD2BFC">
        <w:rPr>
          <w:rStyle w:val="apple-converted-space"/>
          <w:rFonts w:ascii="inherit" w:hAnsi="inherit"/>
          <w:color w:val="000000"/>
        </w:rPr>
        <w:t> </w:t>
      </w:r>
    </w:p>
    <w:p w14:paraId="4093ECC5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3E84EB1D" w14:textId="00FB37AF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Head, M. (1999) 'Profit drive blamed for Swiss canyon tragedy',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WSWS</w:t>
      </w:r>
      <w:r w:rsidRPr="00CD2BFC">
        <w:rPr>
          <w:rStyle w:val="s2"/>
          <w:rFonts w:ascii="inherit" w:hAnsi="inherit"/>
          <w:color w:val="000000"/>
        </w:rPr>
        <w:t>, 6 August. Available at: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https://www.wsws.org/en/articles/1999/08/swss-a06.html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(Accessed: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8</w:t>
      </w:r>
      <w:r w:rsidRPr="00CD2BFC">
        <w:rPr>
          <w:rStyle w:val="s4"/>
          <w:rFonts w:ascii="inherit" w:hAnsi="inherit"/>
          <w:color w:val="000000"/>
          <w:vertAlign w:val="superscript"/>
        </w:rPr>
        <w:t>th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January 2022)</w:t>
      </w:r>
    </w:p>
    <w:p w14:paraId="424E72A8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1342F369" w14:textId="77777777" w:rsidR="006705AD" w:rsidRPr="00CD2BFC" w:rsidRDefault="00C85730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  <w:r w:rsidRPr="00CD2BFC">
        <w:rPr>
          <w:rStyle w:val="s2"/>
          <w:rFonts w:ascii="inherit" w:hAnsi="inherit"/>
          <w:color w:val="000000"/>
        </w:rPr>
        <w:t xml:space="preserve">HSE (2021) </w:t>
      </w:r>
      <w:r w:rsidRPr="00CD2BFC">
        <w:rPr>
          <w:rStyle w:val="s2"/>
          <w:rFonts w:ascii="inherit" w:hAnsi="inherit"/>
          <w:i/>
          <w:iCs/>
          <w:color w:val="000000"/>
        </w:rPr>
        <w:t>Human factors: Managing human failures</w:t>
      </w:r>
      <w:r w:rsidRPr="00CD2BFC">
        <w:rPr>
          <w:rStyle w:val="s2"/>
          <w:rFonts w:ascii="inherit" w:hAnsi="inherit"/>
          <w:color w:val="000000"/>
        </w:rPr>
        <w:t>. Available at: https://www.hse.gov.uk/humanfactors/topics/humanfail.htm (Accessed: 9th January 2022).</w:t>
      </w:r>
    </w:p>
    <w:p w14:paraId="07DC3893" w14:textId="77777777" w:rsidR="006705AD" w:rsidRPr="00CD2BFC" w:rsidRDefault="006705AD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0C3C9E91" w14:textId="0A80BCEB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ISO (2014)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Adventure tourism — Safety management systems — Requirements</w:t>
      </w:r>
      <w:r w:rsidRPr="00CD2BFC">
        <w:rPr>
          <w:rStyle w:val="s2"/>
          <w:rFonts w:ascii="inherit" w:hAnsi="inherit"/>
          <w:color w:val="000000"/>
        </w:rPr>
        <w:t>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Available at: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https://www.iso.org/obp/ui/#iso:std:iso:21101:ed-1:v1:en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(Accessed: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12</w:t>
      </w:r>
      <w:r w:rsidRPr="00CD2BFC">
        <w:rPr>
          <w:rStyle w:val="s4"/>
          <w:rFonts w:ascii="inherit" w:hAnsi="inherit"/>
          <w:color w:val="000000"/>
          <w:vertAlign w:val="superscript"/>
        </w:rPr>
        <w:t>th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January 2022)</w:t>
      </w:r>
    </w:p>
    <w:p w14:paraId="253C45D5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0C9BCACA" w14:textId="569174D7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ISO. (2015).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Standards</w:t>
      </w:r>
      <w:r w:rsidRPr="00CD2BFC">
        <w:rPr>
          <w:rStyle w:val="s2"/>
          <w:rFonts w:ascii="inherit" w:hAnsi="inherit"/>
          <w:color w:val="000000"/>
        </w:rPr>
        <w:t>. Available at: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https://www.iso.org/standards.html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 xml:space="preserve">(Accessed: </w:t>
      </w:r>
      <w:proofErr w:type="spellStart"/>
      <w:r w:rsidRPr="00CD2BFC">
        <w:rPr>
          <w:rStyle w:val="s2"/>
          <w:rFonts w:ascii="inherit" w:hAnsi="inherit"/>
          <w:color w:val="000000"/>
        </w:rPr>
        <w:t>12thJanuary</w:t>
      </w:r>
      <w:proofErr w:type="spellEnd"/>
      <w:r w:rsidRPr="00CD2BFC">
        <w:rPr>
          <w:rStyle w:val="s2"/>
          <w:rFonts w:ascii="inherit" w:hAnsi="inherit"/>
          <w:color w:val="000000"/>
        </w:rPr>
        <w:t xml:space="preserve"> 2022)</w:t>
      </w:r>
      <w:r w:rsidRPr="00CD2BFC">
        <w:rPr>
          <w:rStyle w:val="apple-converted-space"/>
          <w:rFonts w:ascii="inherit" w:hAnsi="inherit"/>
          <w:color w:val="000000"/>
        </w:rPr>
        <w:t> </w:t>
      </w:r>
    </w:p>
    <w:p w14:paraId="51CC42B4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4FBF5E01" w14:textId="144FBB2C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proofErr w:type="spellStart"/>
      <w:r w:rsidRPr="00CD2BFC">
        <w:rPr>
          <w:rStyle w:val="s2"/>
          <w:rFonts w:ascii="inherit" w:hAnsi="inherit"/>
          <w:color w:val="000000"/>
        </w:rPr>
        <w:t>Larouzee</w:t>
      </w:r>
      <w:proofErr w:type="spellEnd"/>
      <w:r w:rsidRPr="00CD2BFC">
        <w:rPr>
          <w:rStyle w:val="s2"/>
          <w:rFonts w:ascii="inherit" w:hAnsi="inherit"/>
          <w:color w:val="000000"/>
        </w:rPr>
        <w:t>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J.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and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Le</w:t>
      </w:r>
      <w:r w:rsidRPr="00CD2BFC">
        <w:rPr>
          <w:rStyle w:val="apple-converted-space"/>
          <w:rFonts w:ascii="inherit" w:hAnsi="inherit"/>
          <w:color w:val="000000"/>
        </w:rPr>
        <w:t> </w:t>
      </w:r>
      <w:proofErr w:type="spellStart"/>
      <w:r w:rsidRPr="00CD2BFC">
        <w:rPr>
          <w:rStyle w:val="s2"/>
          <w:rFonts w:ascii="inherit" w:hAnsi="inherit"/>
          <w:color w:val="000000"/>
        </w:rPr>
        <w:t>Coze</w:t>
      </w:r>
      <w:proofErr w:type="spellEnd"/>
      <w:r w:rsidRPr="00CD2BFC">
        <w:rPr>
          <w:rStyle w:val="s2"/>
          <w:rFonts w:ascii="inherit" w:hAnsi="inherit"/>
          <w:color w:val="000000"/>
        </w:rPr>
        <w:t>, J.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(2020)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‘Good and bad reasons: The Swiss cheese model and its critics’,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Safety Science</w:t>
      </w:r>
      <w:r w:rsidRPr="00CD2BFC">
        <w:rPr>
          <w:rStyle w:val="s2"/>
          <w:rFonts w:ascii="inherit" w:hAnsi="inherit"/>
          <w:color w:val="000000"/>
        </w:rPr>
        <w:t>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June 2020(126),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DOI:10.1016/</w:t>
      </w:r>
      <w:proofErr w:type="spellStart"/>
      <w:r w:rsidRPr="00CD2BFC">
        <w:rPr>
          <w:rStyle w:val="s2"/>
          <w:rFonts w:ascii="inherit" w:hAnsi="inherit"/>
          <w:color w:val="000000"/>
        </w:rPr>
        <w:t>j.ssci.2020.104660</w:t>
      </w:r>
      <w:proofErr w:type="spellEnd"/>
      <w:r w:rsidRPr="00CD2BFC">
        <w:rPr>
          <w:rStyle w:val="s2"/>
          <w:rFonts w:ascii="inherit" w:hAnsi="inherit"/>
          <w:color w:val="000000"/>
        </w:rPr>
        <w:t>.</w:t>
      </w:r>
    </w:p>
    <w:p w14:paraId="24A3117F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7B863629" w14:textId="2427C451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proofErr w:type="spellStart"/>
      <w:r w:rsidRPr="00CD2BFC">
        <w:rPr>
          <w:rStyle w:val="s2"/>
          <w:rFonts w:ascii="inherit" w:hAnsi="inherit"/>
          <w:color w:val="000000"/>
        </w:rPr>
        <w:t>Lashmar</w:t>
      </w:r>
      <w:proofErr w:type="spellEnd"/>
      <w:r w:rsidRPr="00CD2BFC">
        <w:rPr>
          <w:rStyle w:val="s2"/>
          <w:rFonts w:ascii="inherit" w:hAnsi="inherit"/>
          <w:color w:val="000000"/>
        </w:rPr>
        <w:t>, P. and</w:t>
      </w:r>
      <w:r w:rsidRPr="00CD2BFC">
        <w:rPr>
          <w:rStyle w:val="apple-converted-space"/>
          <w:rFonts w:ascii="inherit" w:hAnsi="inherit"/>
          <w:color w:val="000000"/>
        </w:rPr>
        <w:t> </w:t>
      </w:r>
      <w:proofErr w:type="spellStart"/>
      <w:r w:rsidRPr="00CD2BFC">
        <w:rPr>
          <w:rStyle w:val="s2"/>
          <w:rFonts w:ascii="inherit" w:hAnsi="inherit"/>
          <w:color w:val="000000"/>
        </w:rPr>
        <w:t>Karacs</w:t>
      </w:r>
      <w:proofErr w:type="spellEnd"/>
      <w:r w:rsidRPr="00CD2BFC">
        <w:rPr>
          <w:rStyle w:val="s2"/>
          <w:rFonts w:ascii="inherit" w:hAnsi="inherit"/>
          <w:color w:val="000000"/>
        </w:rPr>
        <w:t>, I. (1999) 'Swiss river disaster: Black wall of water swept down the gorge, crushing everyone in its path', Independent, 28 July. Available at: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https://www.independent.co.uk/news/swiss-river-disaster-black-wall-of-water-swept-down-the-gorge-crushing-everyone-in-its-path-1109256.html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(Accessed: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16</w:t>
      </w:r>
      <w:r w:rsidRPr="00CD2BFC">
        <w:rPr>
          <w:rStyle w:val="s4"/>
          <w:rFonts w:ascii="inherit" w:hAnsi="inherit"/>
          <w:color w:val="000000"/>
          <w:vertAlign w:val="superscript"/>
        </w:rPr>
        <w:t>th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January 2022).</w:t>
      </w:r>
    </w:p>
    <w:p w14:paraId="06720DA1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66D8AF04" w14:textId="1EE30636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Miao, X. et al. (2018).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‘</w:t>
      </w:r>
      <w:proofErr w:type="spellStart"/>
      <w:r w:rsidRPr="00CD2BFC">
        <w:rPr>
          <w:rStyle w:val="s2"/>
          <w:rFonts w:ascii="inherit" w:hAnsi="inherit"/>
          <w:color w:val="000000"/>
        </w:rPr>
        <w:t>Posttraumatic</w:t>
      </w:r>
      <w:proofErr w:type="spellEnd"/>
      <w:r w:rsidRPr="00CD2BFC">
        <w:rPr>
          <w:rStyle w:val="s2"/>
          <w:rFonts w:ascii="inherit" w:hAnsi="inherit"/>
          <w:color w:val="000000"/>
        </w:rPr>
        <w:t xml:space="preserve"> stress disorder: from diagnosis to prevention’,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Military Medical Research</w:t>
      </w:r>
      <w:r w:rsidRPr="00CD2BFC">
        <w:rPr>
          <w:rStyle w:val="s2"/>
          <w:rFonts w:ascii="inherit" w:hAnsi="inherit"/>
          <w:color w:val="000000"/>
        </w:rPr>
        <w:t>, 5(1),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p.32.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DOI:10.1186/s40779-018-0179-0</w:t>
      </w:r>
    </w:p>
    <w:p w14:paraId="627D2EC2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21BF0A7E" w14:textId="60817BF4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Mountain Training (2020).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‘Combined Rock Water Activities’,</w:t>
      </w:r>
      <w:r w:rsidRPr="00CD2BFC">
        <w:rPr>
          <w:rStyle w:val="apple-converted-space"/>
          <w:rFonts w:ascii="inherit" w:hAnsi="inherit"/>
          <w:i/>
          <w:iCs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Mountain Training</w:t>
      </w:r>
      <w:r w:rsidRPr="00CD2BFC">
        <w:rPr>
          <w:rStyle w:val="s2"/>
          <w:rFonts w:ascii="inherit" w:hAnsi="inherit"/>
          <w:color w:val="000000"/>
        </w:rPr>
        <w:t>.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Available at: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https://www.mountain-training.org/help/downloads/combined-rock-water-activities(Accessed: 14</w:t>
      </w:r>
      <w:r w:rsidRPr="00CD2BFC">
        <w:rPr>
          <w:rStyle w:val="s4"/>
          <w:rFonts w:ascii="inherit" w:hAnsi="inherit"/>
          <w:color w:val="000000"/>
          <w:vertAlign w:val="superscript"/>
        </w:rPr>
        <w:t>th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January 2022).</w:t>
      </w:r>
    </w:p>
    <w:p w14:paraId="45BFD665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390235AD" w14:textId="7777B0A0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Reason, J. (2000) 'Human Error: models and management',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BMJ</w:t>
      </w:r>
      <w:r w:rsidRPr="00CD2BFC">
        <w:rPr>
          <w:rStyle w:val="s2"/>
          <w:rFonts w:ascii="inherit" w:hAnsi="inherit"/>
          <w:color w:val="000000"/>
        </w:rPr>
        <w:t>, 320(7237), pp. 768-770. DOI:10.1136%</w:t>
      </w:r>
      <w:proofErr w:type="spellStart"/>
      <w:r w:rsidRPr="00CD2BFC">
        <w:rPr>
          <w:rStyle w:val="s2"/>
          <w:rFonts w:ascii="inherit" w:hAnsi="inherit"/>
          <w:color w:val="000000"/>
        </w:rPr>
        <w:t>2Fbmj.320.7237.768</w:t>
      </w:r>
      <w:proofErr w:type="spellEnd"/>
      <w:r w:rsidRPr="00CD2BFC">
        <w:rPr>
          <w:rStyle w:val="apple-converted-space"/>
          <w:rFonts w:ascii="inherit" w:hAnsi="inherit"/>
          <w:color w:val="000000"/>
        </w:rPr>
        <w:t> </w:t>
      </w:r>
    </w:p>
    <w:p w14:paraId="2D0865C8" w14:textId="77777777" w:rsidR="008B2D31" w:rsidRPr="00CD2BFC" w:rsidRDefault="008B2D31">
      <w:pPr>
        <w:pStyle w:val="s5"/>
        <w:spacing w:before="0" w:beforeAutospacing="0" w:after="0" w:afterAutospacing="0"/>
        <w:rPr>
          <w:rStyle w:val="s2"/>
          <w:rFonts w:ascii="inherit" w:hAnsi="inherit"/>
          <w:color w:val="000000"/>
        </w:rPr>
      </w:pPr>
    </w:p>
    <w:p w14:paraId="24D206A4" w14:textId="6B90CCA9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2"/>
          <w:rFonts w:ascii="inherit" w:hAnsi="inherit"/>
          <w:color w:val="000000"/>
        </w:rPr>
        <w:t>Reason, J.,</w:t>
      </w:r>
      <w:r w:rsidRPr="00CD2BFC">
        <w:rPr>
          <w:rStyle w:val="apple-converted-space"/>
          <w:rFonts w:ascii="inherit" w:hAnsi="inherit"/>
          <w:color w:val="000000"/>
        </w:rPr>
        <w:t> </w:t>
      </w:r>
      <w:proofErr w:type="spellStart"/>
      <w:r w:rsidRPr="00CD2BFC">
        <w:rPr>
          <w:rStyle w:val="s2"/>
          <w:rFonts w:ascii="inherit" w:hAnsi="inherit"/>
          <w:color w:val="000000"/>
        </w:rPr>
        <w:t>Hollnagel</w:t>
      </w:r>
      <w:proofErr w:type="spellEnd"/>
      <w:r w:rsidRPr="00CD2BFC">
        <w:rPr>
          <w:rStyle w:val="s2"/>
          <w:rFonts w:ascii="inherit" w:hAnsi="inherit"/>
          <w:color w:val="000000"/>
        </w:rPr>
        <w:t>, E. and</w:t>
      </w:r>
      <w:r w:rsidRPr="00CD2BFC">
        <w:rPr>
          <w:rStyle w:val="apple-converted-space"/>
          <w:rFonts w:ascii="inherit" w:hAnsi="inherit"/>
          <w:color w:val="000000"/>
        </w:rPr>
        <w:t> </w:t>
      </w:r>
      <w:proofErr w:type="spellStart"/>
      <w:r w:rsidRPr="00CD2BFC">
        <w:rPr>
          <w:rStyle w:val="s2"/>
          <w:rFonts w:ascii="inherit" w:hAnsi="inherit"/>
          <w:color w:val="000000"/>
        </w:rPr>
        <w:t>Paries</w:t>
      </w:r>
      <w:proofErr w:type="spellEnd"/>
      <w:r w:rsidRPr="00CD2BFC">
        <w:rPr>
          <w:rStyle w:val="s2"/>
          <w:rFonts w:ascii="inherit" w:hAnsi="inherit"/>
          <w:color w:val="000000"/>
        </w:rPr>
        <w:t>, J.,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(2006)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‘Revisiting the Swiss cheese model of accidents’,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3"/>
          <w:rFonts w:ascii="inherit" w:hAnsi="inherit"/>
          <w:i/>
          <w:iCs/>
          <w:color w:val="000000"/>
        </w:rPr>
        <w:t>Journal of Clinical Engineering</w:t>
      </w:r>
      <w:r w:rsidRPr="00CD2BFC">
        <w:rPr>
          <w:rStyle w:val="s2"/>
          <w:rFonts w:ascii="inherit" w:hAnsi="inherit"/>
          <w:color w:val="000000"/>
        </w:rPr>
        <w:t>, 27(4), pp.110-115.</w:t>
      </w:r>
      <w:r w:rsidRPr="00CD2BFC">
        <w:rPr>
          <w:rStyle w:val="apple-converted-space"/>
          <w:rFonts w:ascii="inherit" w:hAnsi="inherit"/>
          <w:color w:val="000000"/>
        </w:rPr>
        <w:t> </w:t>
      </w:r>
    </w:p>
    <w:p w14:paraId="3DF6F154" w14:textId="77777777" w:rsidR="008B2D31" w:rsidRPr="00CD2BFC" w:rsidRDefault="008B2D31">
      <w:pPr>
        <w:pStyle w:val="s5"/>
        <w:spacing w:before="0" w:beforeAutospacing="0" w:after="0" w:afterAutospacing="0"/>
        <w:rPr>
          <w:rStyle w:val="s3"/>
          <w:rFonts w:ascii="inherit" w:hAnsi="inherit"/>
          <w:i/>
          <w:iCs/>
          <w:color w:val="000000"/>
        </w:rPr>
      </w:pPr>
    </w:p>
    <w:p w14:paraId="28557E6C" w14:textId="36358332" w:rsidR="008B2D31" w:rsidRPr="00CD2BFC" w:rsidRDefault="008B2D31">
      <w:pPr>
        <w:pStyle w:val="s5"/>
        <w:spacing w:before="0" w:beforeAutospacing="0" w:after="0" w:afterAutospacing="0"/>
        <w:rPr>
          <w:rFonts w:ascii="-webkit-standard" w:hAnsi="-webkit-standard"/>
          <w:color w:val="000000"/>
        </w:rPr>
      </w:pPr>
      <w:r w:rsidRPr="00CD2BFC">
        <w:rPr>
          <w:rStyle w:val="s3"/>
          <w:rFonts w:ascii="inherit" w:hAnsi="inherit"/>
          <w:i/>
          <w:iCs/>
          <w:color w:val="000000"/>
        </w:rPr>
        <w:t>The Adventure Activities Licensing Regulations 1996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</w:t>
      </w:r>
      <w:proofErr w:type="spellStart"/>
      <w:r w:rsidRPr="00CD2BFC">
        <w:rPr>
          <w:rStyle w:val="s2"/>
          <w:rFonts w:ascii="inherit" w:hAnsi="inherit"/>
          <w:color w:val="000000"/>
        </w:rPr>
        <w:t>SI</w:t>
      </w:r>
      <w:proofErr w:type="spellEnd"/>
      <w:r w:rsidRPr="00CD2BFC">
        <w:rPr>
          <w:rStyle w:val="s2"/>
          <w:rFonts w:ascii="inherit" w:hAnsi="inherit"/>
          <w:color w:val="000000"/>
        </w:rPr>
        <w:t xml:space="preserve"> 1996/ 772) Available at: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https://www.legislation.gov.uk/uksi/1996/772/contents/made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(Accessed: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10</w:t>
      </w:r>
      <w:r w:rsidRPr="00CD2BFC">
        <w:rPr>
          <w:rStyle w:val="s4"/>
          <w:rFonts w:ascii="inherit" w:hAnsi="inherit"/>
          <w:color w:val="000000"/>
          <w:vertAlign w:val="superscript"/>
        </w:rPr>
        <w:t>th</w:t>
      </w:r>
      <w:r w:rsidRPr="00CD2BFC">
        <w:rPr>
          <w:rStyle w:val="apple-converted-space"/>
          <w:rFonts w:ascii="inherit" w:hAnsi="inherit"/>
          <w:color w:val="000000"/>
        </w:rPr>
        <w:t> </w:t>
      </w:r>
      <w:r w:rsidRPr="00CD2BFC">
        <w:rPr>
          <w:rStyle w:val="s2"/>
          <w:rFonts w:ascii="inherit" w:hAnsi="inherit"/>
          <w:color w:val="000000"/>
        </w:rPr>
        <w:t>January 2022)</w:t>
      </w:r>
    </w:p>
    <w:p w14:paraId="0A7DCEFC" w14:textId="77777777" w:rsidR="00E779A8" w:rsidRPr="00CD2BFC" w:rsidRDefault="00E779A8" w:rsidP="00A87D4D">
      <w:pPr>
        <w:rPr>
          <w:i/>
          <w:iCs/>
          <w:sz w:val="24"/>
          <w:szCs w:val="24"/>
        </w:rPr>
      </w:pPr>
    </w:p>
    <w:p w14:paraId="3C30CE76" w14:textId="77777777" w:rsidR="00A87D4D" w:rsidRPr="00CD2BFC" w:rsidRDefault="00A87D4D">
      <w:pPr>
        <w:rPr>
          <w:i/>
          <w:iCs/>
          <w:sz w:val="24"/>
          <w:szCs w:val="24"/>
        </w:rPr>
      </w:pPr>
    </w:p>
    <w:sectPr w:rsidR="00A87D4D" w:rsidRPr="00CD2BFC" w:rsidSect="003E787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20B0604020202020204"/>
    <w:charset w:val="00"/>
    <w:family w:val="roman"/>
    <w:pitch w:val="default"/>
  </w:font>
  <w:font w:name="-webkit-standard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21AE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DF2372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94E52A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4CA60B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563"/>
    <w:rsid w:val="000072E0"/>
    <w:rsid w:val="00013FE4"/>
    <w:rsid w:val="0005221C"/>
    <w:rsid w:val="0006090A"/>
    <w:rsid w:val="000709AE"/>
    <w:rsid w:val="00095C3B"/>
    <w:rsid w:val="000A5318"/>
    <w:rsid w:val="00147C61"/>
    <w:rsid w:val="001B0FD9"/>
    <w:rsid w:val="001D4083"/>
    <w:rsid w:val="001F2B3E"/>
    <w:rsid w:val="001F3398"/>
    <w:rsid w:val="00201AC0"/>
    <w:rsid w:val="0020599B"/>
    <w:rsid w:val="0024501E"/>
    <w:rsid w:val="0024725D"/>
    <w:rsid w:val="00256560"/>
    <w:rsid w:val="002640C5"/>
    <w:rsid w:val="002E7B97"/>
    <w:rsid w:val="002F5BA0"/>
    <w:rsid w:val="002F7503"/>
    <w:rsid w:val="0030172A"/>
    <w:rsid w:val="00381370"/>
    <w:rsid w:val="003925D9"/>
    <w:rsid w:val="003B1894"/>
    <w:rsid w:val="003D1FA5"/>
    <w:rsid w:val="003E6E4C"/>
    <w:rsid w:val="003E7874"/>
    <w:rsid w:val="00406677"/>
    <w:rsid w:val="00421908"/>
    <w:rsid w:val="00433F09"/>
    <w:rsid w:val="00454E71"/>
    <w:rsid w:val="00460BFE"/>
    <w:rsid w:val="004B5D2D"/>
    <w:rsid w:val="004D3B0E"/>
    <w:rsid w:val="004E342A"/>
    <w:rsid w:val="004F4469"/>
    <w:rsid w:val="00504D65"/>
    <w:rsid w:val="00546050"/>
    <w:rsid w:val="005B53A3"/>
    <w:rsid w:val="005C0D97"/>
    <w:rsid w:val="005E7F8C"/>
    <w:rsid w:val="005F26E0"/>
    <w:rsid w:val="005F2EC8"/>
    <w:rsid w:val="00610A0D"/>
    <w:rsid w:val="0062012F"/>
    <w:rsid w:val="00650D59"/>
    <w:rsid w:val="006705AD"/>
    <w:rsid w:val="006D3DAA"/>
    <w:rsid w:val="006E3FFA"/>
    <w:rsid w:val="006E7563"/>
    <w:rsid w:val="00710250"/>
    <w:rsid w:val="007240A6"/>
    <w:rsid w:val="007258A8"/>
    <w:rsid w:val="007B6497"/>
    <w:rsid w:val="007C1301"/>
    <w:rsid w:val="007D37B8"/>
    <w:rsid w:val="007D638C"/>
    <w:rsid w:val="007D6875"/>
    <w:rsid w:val="007D6975"/>
    <w:rsid w:val="00803CDF"/>
    <w:rsid w:val="00847993"/>
    <w:rsid w:val="00855BF1"/>
    <w:rsid w:val="0086744E"/>
    <w:rsid w:val="00876487"/>
    <w:rsid w:val="00891A7A"/>
    <w:rsid w:val="008B2D31"/>
    <w:rsid w:val="008C1B4E"/>
    <w:rsid w:val="008C32E2"/>
    <w:rsid w:val="008F1841"/>
    <w:rsid w:val="008F4B5B"/>
    <w:rsid w:val="00906874"/>
    <w:rsid w:val="0091781F"/>
    <w:rsid w:val="00941530"/>
    <w:rsid w:val="00942AD9"/>
    <w:rsid w:val="0095247C"/>
    <w:rsid w:val="009540F4"/>
    <w:rsid w:val="00954A00"/>
    <w:rsid w:val="00954BEA"/>
    <w:rsid w:val="00954BF0"/>
    <w:rsid w:val="0097729E"/>
    <w:rsid w:val="009A75A7"/>
    <w:rsid w:val="009B7896"/>
    <w:rsid w:val="009F4E4F"/>
    <w:rsid w:val="009F660B"/>
    <w:rsid w:val="00A15FEA"/>
    <w:rsid w:val="00A25A84"/>
    <w:rsid w:val="00A65C47"/>
    <w:rsid w:val="00A7482A"/>
    <w:rsid w:val="00A87D4D"/>
    <w:rsid w:val="00AA4AC6"/>
    <w:rsid w:val="00AB4862"/>
    <w:rsid w:val="00AC76CA"/>
    <w:rsid w:val="00AE6CCE"/>
    <w:rsid w:val="00AF4746"/>
    <w:rsid w:val="00B17323"/>
    <w:rsid w:val="00B23CA0"/>
    <w:rsid w:val="00B36C5F"/>
    <w:rsid w:val="00B44885"/>
    <w:rsid w:val="00B739BC"/>
    <w:rsid w:val="00B84437"/>
    <w:rsid w:val="00B85833"/>
    <w:rsid w:val="00B868DF"/>
    <w:rsid w:val="00B96F88"/>
    <w:rsid w:val="00BC0374"/>
    <w:rsid w:val="00BC54D8"/>
    <w:rsid w:val="00BD22B6"/>
    <w:rsid w:val="00BD66C5"/>
    <w:rsid w:val="00BE0169"/>
    <w:rsid w:val="00C22F75"/>
    <w:rsid w:val="00C2551F"/>
    <w:rsid w:val="00C33A9A"/>
    <w:rsid w:val="00C85730"/>
    <w:rsid w:val="00CA02F1"/>
    <w:rsid w:val="00CA6935"/>
    <w:rsid w:val="00CB7D46"/>
    <w:rsid w:val="00CD2BFC"/>
    <w:rsid w:val="00CF78B7"/>
    <w:rsid w:val="00D14239"/>
    <w:rsid w:val="00D32724"/>
    <w:rsid w:val="00D90471"/>
    <w:rsid w:val="00DC45D1"/>
    <w:rsid w:val="00DE2A8E"/>
    <w:rsid w:val="00DF0377"/>
    <w:rsid w:val="00E44729"/>
    <w:rsid w:val="00E6737C"/>
    <w:rsid w:val="00E779A8"/>
    <w:rsid w:val="00E874F0"/>
    <w:rsid w:val="00EA1CED"/>
    <w:rsid w:val="00EA40BB"/>
    <w:rsid w:val="00EC4F4F"/>
    <w:rsid w:val="00F12DF2"/>
    <w:rsid w:val="00F16C61"/>
    <w:rsid w:val="00F35CF7"/>
    <w:rsid w:val="00F62D2F"/>
    <w:rsid w:val="00F8396A"/>
    <w:rsid w:val="00FA36F4"/>
    <w:rsid w:val="00FA572A"/>
    <w:rsid w:val="00FB51BB"/>
    <w:rsid w:val="00FE0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18F1AD"/>
  <w15:chartTrackingRefBased/>
  <w15:docId w15:val="{1E693245-1F46-A443-865E-FC686731C5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03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nhideWhenUsed/>
    <w:qFormat/>
    <w:rsid w:val="0025656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nhideWhenUsed/>
    <w:qFormat/>
    <w:rsid w:val="00256560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F75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75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D66C5"/>
    <w:rPr>
      <w:color w:val="954F72" w:themeColor="followedHyperlink"/>
      <w:u w:val="single"/>
    </w:rPr>
  </w:style>
  <w:style w:type="paragraph" w:customStyle="1" w:styleId="04xlpa">
    <w:name w:val="_04xlpa"/>
    <w:basedOn w:val="Normal"/>
    <w:rsid w:val="00013FE4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jsgrdq">
    <w:name w:val="jsgrdq"/>
    <w:basedOn w:val="DefaultParagraphFont"/>
    <w:rsid w:val="001D4083"/>
  </w:style>
  <w:style w:type="character" w:customStyle="1" w:styleId="apple-converted-space">
    <w:name w:val="apple-converted-space"/>
    <w:basedOn w:val="DefaultParagraphFont"/>
    <w:rsid w:val="00CA6935"/>
  </w:style>
  <w:style w:type="character" w:customStyle="1" w:styleId="Heading1Char">
    <w:name w:val="Heading 1 Char"/>
    <w:basedOn w:val="DefaultParagraphFont"/>
    <w:link w:val="Heading1"/>
    <w:uiPriority w:val="9"/>
    <w:rsid w:val="00BC037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s5">
    <w:name w:val="s5"/>
    <w:basedOn w:val="Normal"/>
    <w:rsid w:val="008B2D31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2">
    <w:name w:val="s2"/>
    <w:basedOn w:val="DefaultParagraphFont"/>
    <w:rsid w:val="008B2D31"/>
  </w:style>
  <w:style w:type="character" w:customStyle="1" w:styleId="s3">
    <w:name w:val="s3"/>
    <w:basedOn w:val="DefaultParagraphFont"/>
    <w:rsid w:val="008B2D31"/>
  </w:style>
  <w:style w:type="character" w:customStyle="1" w:styleId="s4">
    <w:name w:val="s4"/>
    <w:basedOn w:val="DefaultParagraphFont"/>
    <w:rsid w:val="008B2D31"/>
  </w:style>
  <w:style w:type="character" w:customStyle="1" w:styleId="Heading4Char">
    <w:name w:val="Heading 4 Char"/>
    <w:basedOn w:val="DefaultParagraphFont"/>
    <w:link w:val="Heading4"/>
    <w:rsid w:val="0025656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rsid w:val="0025656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rsid w:val="00256560"/>
    <w:pPr>
      <w:tabs>
        <w:tab w:val="center" w:pos="4153"/>
        <w:tab w:val="right" w:pos="8306"/>
      </w:tabs>
    </w:pPr>
    <w:rPr>
      <w:rFonts w:ascii="Times New Roman" w:eastAsia="Times New Roman" w:hAnsi="Times New Roman" w:cs="Times New Roman"/>
      <w:sz w:val="20"/>
      <w:szCs w:val="20"/>
    </w:rPr>
  </w:style>
  <w:style w:type="character" w:customStyle="1" w:styleId="HeaderChar">
    <w:name w:val="Header Char"/>
    <w:basedOn w:val="DefaultParagraphFont"/>
    <w:link w:val="Header"/>
    <w:rsid w:val="00256560"/>
    <w:rPr>
      <w:rFonts w:ascii="Times New Roman" w:eastAsia="Times New Roman" w:hAnsi="Times New Roman" w:cs="Times New Roman"/>
      <w:sz w:val="20"/>
      <w:szCs w:val="20"/>
    </w:rPr>
  </w:style>
  <w:style w:type="paragraph" w:customStyle="1" w:styleId="fixed">
    <w:name w:val="fixed"/>
    <w:basedOn w:val="Normal"/>
    <w:next w:val="Normal"/>
    <w:link w:val="fixedChar"/>
    <w:qFormat/>
    <w:rsid w:val="00256560"/>
    <w:pPr>
      <w:spacing w:after="160" w:line="259" w:lineRule="auto"/>
      <w:ind w:left="3600" w:hanging="3600"/>
    </w:pPr>
    <w:rPr>
      <w:rFonts w:ascii="Times New Roman" w:eastAsia="Times New Roman" w:hAnsi="Times New Roman" w:cs="Times New Roman"/>
      <w:b/>
      <w:bCs/>
      <w:sz w:val="24"/>
      <w:szCs w:val="24"/>
      <w:lang w:eastAsia="en-US"/>
    </w:rPr>
  </w:style>
  <w:style w:type="character" w:customStyle="1" w:styleId="fixedChar">
    <w:name w:val="fixed Char"/>
    <w:basedOn w:val="DefaultParagraphFont"/>
    <w:link w:val="fixed"/>
    <w:rsid w:val="00256560"/>
    <w:rPr>
      <w:rFonts w:ascii="Times New Roman" w:eastAsia="Times New Roman" w:hAnsi="Times New Roman" w:cs="Times New Roman"/>
      <w:b/>
      <w:bCs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4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7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234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37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17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116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130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997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435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28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510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0999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2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1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246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02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550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4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66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0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9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1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34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2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4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29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36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3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03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5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2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7297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052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2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1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6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842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43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6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78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8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212668">
          <w:marLeft w:val="0"/>
          <w:marRight w:val="0"/>
          <w:marTop w:val="300"/>
          <w:marBottom w:val="0"/>
          <w:divBdr>
            <w:top w:val="single" w:sz="6" w:space="11" w:color="DDDDDD"/>
            <w:left w:val="single" w:sz="6" w:space="11" w:color="DDDDDD"/>
            <w:bottom w:val="single" w:sz="6" w:space="11" w:color="DDDDDD"/>
            <w:right w:val="single" w:sz="6" w:space="11" w:color="DDDDDD"/>
          </w:divBdr>
          <w:divsChild>
            <w:div w:id="201596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994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4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65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1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1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8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1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8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0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16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1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97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2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67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4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43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7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9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1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6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5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7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23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5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8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142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08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079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635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846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032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7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76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1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3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2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579039">
          <w:marLeft w:val="0"/>
          <w:marRight w:val="0"/>
          <w:marTop w:val="300"/>
          <w:marBottom w:val="0"/>
          <w:divBdr>
            <w:top w:val="single" w:sz="6" w:space="11" w:color="DDDDDD"/>
            <w:left w:val="single" w:sz="6" w:space="11" w:color="DDDDDD"/>
            <w:bottom w:val="single" w:sz="6" w:space="11" w:color="DDDDDD"/>
            <w:right w:val="single" w:sz="6" w:space="11" w:color="DDDDDD"/>
          </w:divBdr>
          <w:divsChild>
            <w:div w:id="604923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127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8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5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9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39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1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1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11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26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06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520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33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47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1789</TotalTime>
  <Pages>16</Pages>
  <Words>609</Words>
  <Characters>3472</Characters>
  <Application>Microsoft Office Word</Application>
  <DocSecurity>0</DocSecurity>
  <Lines>28</Lines>
  <Paragraphs>8</Paragraphs>
  <ScaleCrop>false</ScaleCrop>
  <Company/>
  <LinksUpToDate>false</LinksUpToDate>
  <CharactersWithSpaces>4073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Thomas (1906033)</dc:creator>
  <cp:keywords/>
  <dc:description/>
  <cp:lastModifiedBy>Jordan Thomas (1906033)</cp:lastModifiedBy>
  <cp:revision>140</cp:revision>
  <dcterms:created xsi:type="dcterms:W3CDTF">2022-01-14T09:54:00Z</dcterms:created>
  <dcterms:modified xsi:type="dcterms:W3CDTF">2022-01-21T13:29:00Z</dcterms:modified>
</cp:coreProperties>
</file>