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4A2725" w14:textId="2E526F57" w:rsidR="004717F9" w:rsidRPr="008B18C0" w:rsidRDefault="008B18C0" w:rsidP="00F14D83">
      <w:pPr>
        <w:rPr>
          <w:rFonts w:ascii="Arial" w:hAnsi="Arial" w:cs="Arial"/>
          <w:b/>
          <w:bCs/>
          <w:i/>
          <w:iCs/>
        </w:rPr>
      </w:pPr>
      <w:r w:rsidRPr="008B18C0">
        <w:rPr>
          <w:rFonts w:ascii="Arial" w:hAnsi="Arial" w:cs="Arial"/>
          <w:b/>
          <w:bCs/>
          <w:i/>
          <w:iCs/>
        </w:rPr>
        <w:t>Module: Community Engagaement</w:t>
      </w:r>
    </w:p>
    <w:p w14:paraId="2B862F07" w14:textId="64CB8024" w:rsidR="008B18C0" w:rsidRPr="008B18C0" w:rsidRDefault="008B18C0" w:rsidP="00F14D83">
      <w:pPr>
        <w:rPr>
          <w:rFonts w:ascii="Arial" w:hAnsi="Arial" w:cs="Arial"/>
          <w:b/>
          <w:bCs/>
          <w:i/>
          <w:iCs/>
        </w:rPr>
      </w:pPr>
      <w:r w:rsidRPr="008B18C0">
        <w:rPr>
          <w:rFonts w:ascii="Arial" w:hAnsi="Arial" w:cs="Arial"/>
          <w:b/>
          <w:bCs/>
          <w:i/>
          <w:iCs/>
        </w:rPr>
        <w:t>Module Code: LCBB4002</w:t>
      </w:r>
    </w:p>
    <w:p w14:paraId="6DFFC6DB" w14:textId="07CE15AC" w:rsidR="008B18C0" w:rsidRPr="008B18C0" w:rsidRDefault="008B18C0" w:rsidP="00F14D83">
      <w:pPr>
        <w:rPr>
          <w:rFonts w:ascii="Arial" w:hAnsi="Arial" w:cs="Arial"/>
          <w:b/>
          <w:bCs/>
          <w:i/>
          <w:iCs/>
        </w:rPr>
      </w:pPr>
      <w:r w:rsidRPr="008B18C0">
        <w:rPr>
          <w:rFonts w:ascii="Arial" w:hAnsi="Arial" w:cs="Arial"/>
          <w:b/>
          <w:bCs/>
          <w:i/>
          <w:iCs/>
        </w:rPr>
        <w:t>Lecturer: Efua Adams</w:t>
      </w:r>
    </w:p>
    <w:p w14:paraId="082211E6" w14:textId="1E1550B1" w:rsidR="008B18C0" w:rsidRPr="008B18C0" w:rsidRDefault="008B18C0" w:rsidP="00F14D83">
      <w:pPr>
        <w:rPr>
          <w:rFonts w:ascii="Arial" w:hAnsi="Arial" w:cs="Arial"/>
          <w:b/>
          <w:bCs/>
          <w:i/>
          <w:iCs/>
        </w:rPr>
      </w:pPr>
    </w:p>
    <w:p w14:paraId="32C54941" w14:textId="559809DE" w:rsidR="008B18C0" w:rsidRPr="008B18C0" w:rsidRDefault="008B18C0" w:rsidP="00F14D83">
      <w:pPr>
        <w:rPr>
          <w:rFonts w:ascii="Arial" w:hAnsi="Arial" w:cs="Arial"/>
          <w:b/>
          <w:bCs/>
          <w:i/>
          <w:iCs/>
        </w:rPr>
      </w:pPr>
    </w:p>
    <w:p w14:paraId="44BF7FE3" w14:textId="0199F312" w:rsidR="008B18C0" w:rsidRPr="008B18C0" w:rsidRDefault="008B18C0" w:rsidP="00F14D83">
      <w:pPr>
        <w:rPr>
          <w:rFonts w:ascii="Arial" w:hAnsi="Arial" w:cs="Arial"/>
          <w:b/>
          <w:bCs/>
          <w:i/>
          <w:iCs/>
        </w:rPr>
      </w:pPr>
    </w:p>
    <w:p w14:paraId="0A0EB795" w14:textId="36B6D890" w:rsidR="008B18C0" w:rsidRPr="008B18C0" w:rsidRDefault="008B18C0" w:rsidP="00F14D83">
      <w:pPr>
        <w:rPr>
          <w:rFonts w:ascii="Arial" w:hAnsi="Arial" w:cs="Arial"/>
          <w:b/>
          <w:bCs/>
          <w:i/>
          <w:iCs/>
        </w:rPr>
      </w:pPr>
      <w:r w:rsidRPr="008B18C0">
        <w:rPr>
          <w:rFonts w:ascii="Arial" w:hAnsi="Arial" w:cs="Arial"/>
          <w:b/>
          <w:bCs/>
          <w:i/>
          <w:iCs/>
        </w:rPr>
        <w:t>Student Name: Deljana Mance</w:t>
      </w:r>
    </w:p>
    <w:p w14:paraId="1F9ED6F2" w14:textId="36D4369F" w:rsidR="008B18C0" w:rsidRPr="008B18C0" w:rsidRDefault="008B18C0" w:rsidP="00F14D83">
      <w:pPr>
        <w:rPr>
          <w:rFonts w:ascii="Arial" w:hAnsi="Arial" w:cs="Arial"/>
          <w:b/>
          <w:bCs/>
          <w:i/>
          <w:iCs/>
        </w:rPr>
      </w:pPr>
      <w:r w:rsidRPr="008B18C0">
        <w:rPr>
          <w:rFonts w:ascii="Arial" w:hAnsi="Arial" w:cs="Arial"/>
          <w:b/>
          <w:bCs/>
          <w:i/>
          <w:iCs/>
        </w:rPr>
        <w:t>Student Number: 2132439</w:t>
      </w:r>
    </w:p>
    <w:p w14:paraId="422C04D9" w14:textId="77777777" w:rsidR="004717F9" w:rsidRDefault="004717F9" w:rsidP="00F14D83">
      <w:pPr>
        <w:rPr>
          <w:b/>
          <w:bCs/>
        </w:rPr>
      </w:pPr>
    </w:p>
    <w:p w14:paraId="24895422" w14:textId="77777777" w:rsidR="004717F9" w:rsidRDefault="004717F9" w:rsidP="00F14D83">
      <w:pPr>
        <w:rPr>
          <w:b/>
          <w:bCs/>
        </w:rPr>
      </w:pPr>
    </w:p>
    <w:p w14:paraId="58E62CC6" w14:textId="77777777" w:rsidR="004717F9" w:rsidRDefault="004717F9" w:rsidP="00F14D83">
      <w:pPr>
        <w:rPr>
          <w:b/>
          <w:bCs/>
        </w:rPr>
      </w:pPr>
    </w:p>
    <w:p w14:paraId="5AD0FA3E" w14:textId="77777777" w:rsidR="004717F9" w:rsidRDefault="004717F9" w:rsidP="00F14D83">
      <w:pPr>
        <w:rPr>
          <w:b/>
          <w:bCs/>
        </w:rPr>
      </w:pPr>
    </w:p>
    <w:p w14:paraId="5A6BA534" w14:textId="77777777" w:rsidR="004717F9" w:rsidRDefault="004717F9" w:rsidP="00F14D83">
      <w:pPr>
        <w:rPr>
          <w:b/>
          <w:bCs/>
        </w:rPr>
      </w:pPr>
    </w:p>
    <w:p w14:paraId="15614C95" w14:textId="77777777" w:rsidR="004717F9" w:rsidRDefault="004717F9" w:rsidP="00F14D83">
      <w:pPr>
        <w:rPr>
          <w:b/>
          <w:bCs/>
        </w:rPr>
      </w:pPr>
    </w:p>
    <w:p w14:paraId="7C6842FA" w14:textId="77777777" w:rsidR="004717F9" w:rsidRDefault="004717F9" w:rsidP="00F14D83">
      <w:pPr>
        <w:rPr>
          <w:b/>
          <w:bCs/>
        </w:rPr>
      </w:pPr>
    </w:p>
    <w:p w14:paraId="5E9185B3" w14:textId="77777777" w:rsidR="004717F9" w:rsidRDefault="004717F9" w:rsidP="00F14D83">
      <w:pPr>
        <w:rPr>
          <w:b/>
          <w:bCs/>
        </w:rPr>
      </w:pPr>
    </w:p>
    <w:p w14:paraId="4B40A964" w14:textId="77777777" w:rsidR="004717F9" w:rsidRDefault="004717F9" w:rsidP="00F14D83">
      <w:pPr>
        <w:rPr>
          <w:b/>
          <w:bCs/>
        </w:rPr>
      </w:pPr>
    </w:p>
    <w:p w14:paraId="009A457E" w14:textId="77777777" w:rsidR="004717F9" w:rsidRDefault="004717F9" w:rsidP="00F14D83">
      <w:pPr>
        <w:rPr>
          <w:b/>
          <w:bCs/>
        </w:rPr>
      </w:pPr>
    </w:p>
    <w:p w14:paraId="00C6FF85" w14:textId="77777777" w:rsidR="004717F9" w:rsidRDefault="004717F9" w:rsidP="00F14D83">
      <w:pPr>
        <w:rPr>
          <w:b/>
          <w:bCs/>
        </w:rPr>
      </w:pPr>
    </w:p>
    <w:p w14:paraId="5E6DBD85" w14:textId="7B36E78D" w:rsidR="004717F9" w:rsidRDefault="004717F9" w:rsidP="00F14D83">
      <w:pPr>
        <w:rPr>
          <w:b/>
          <w:bCs/>
        </w:rPr>
      </w:pPr>
    </w:p>
    <w:p w14:paraId="045E0550" w14:textId="25FE6F8F" w:rsidR="004717F9" w:rsidRDefault="004717F9" w:rsidP="00F14D83">
      <w:pPr>
        <w:rPr>
          <w:b/>
          <w:bCs/>
        </w:rPr>
      </w:pPr>
    </w:p>
    <w:p w14:paraId="2D0A7BD8" w14:textId="063DDE78" w:rsidR="004717F9" w:rsidRDefault="004717F9" w:rsidP="00F14D83">
      <w:pPr>
        <w:rPr>
          <w:b/>
          <w:bCs/>
        </w:rPr>
      </w:pPr>
    </w:p>
    <w:p w14:paraId="0E8C62A3" w14:textId="3AB0ADCE" w:rsidR="004717F9" w:rsidRDefault="004717F9" w:rsidP="00F14D83">
      <w:pPr>
        <w:rPr>
          <w:b/>
          <w:bCs/>
        </w:rPr>
      </w:pPr>
    </w:p>
    <w:p w14:paraId="27088038" w14:textId="0C2BA9A8" w:rsidR="004717F9" w:rsidRDefault="004717F9" w:rsidP="00F14D83">
      <w:pPr>
        <w:rPr>
          <w:b/>
          <w:bCs/>
        </w:rPr>
      </w:pPr>
    </w:p>
    <w:p w14:paraId="0218462F" w14:textId="78493CBB" w:rsidR="004717F9" w:rsidRDefault="004717F9" w:rsidP="00F14D83">
      <w:pPr>
        <w:rPr>
          <w:b/>
          <w:bCs/>
        </w:rPr>
      </w:pPr>
    </w:p>
    <w:p w14:paraId="2CABD2F7" w14:textId="77777777" w:rsidR="004717F9" w:rsidRDefault="004717F9" w:rsidP="00F14D83">
      <w:pPr>
        <w:rPr>
          <w:b/>
          <w:bCs/>
        </w:rPr>
      </w:pPr>
    </w:p>
    <w:p w14:paraId="0362EEE9" w14:textId="77777777" w:rsidR="004717F9" w:rsidRDefault="004717F9" w:rsidP="00F14D83">
      <w:pPr>
        <w:rPr>
          <w:b/>
          <w:bCs/>
        </w:rPr>
      </w:pPr>
    </w:p>
    <w:p w14:paraId="4E82D9F9" w14:textId="77777777" w:rsidR="004717F9" w:rsidRDefault="004717F9" w:rsidP="00F14D83">
      <w:pPr>
        <w:rPr>
          <w:b/>
          <w:bCs/>
        </w:rPr>
      </w:pPr>
    </w:p>
    <w:p w14:paraId="132BA78B" w14:textId="77777777" w:rsidR="004717F9" w:rsidRDefault="004717F9" w:rsidP="00F14D83">
      <w:pPr>
        <w:rPr>
          <w:b/>
          <w:bCs/>
        </w:rPr>
      </w:pPr>
    </w:p>
    <w:p w14:paraId="54CCA028" w14:textId="77777777" w:rsidR="004717F9" w:rsidRDefault="004717F9" w:rsidP="00F14D83">
      <w:pPr>
        <w:rPr>
          <w:b/>
          <w:bCs/>
        </w:rPr>
      </w:pPr>
    </w:p>
    <w:p w14:paraId="46794767" w14:textId="77777777" w:rsidR="004717F9" w:rsidRDefault="004717F9" w:rsidP="00F14D83">
      <w:pPr>
        <w:rPr>
          <w:b/>
          <w:bCs/>
        </w:rPr>
      </w:pPr>
    </w:p>
    <w:p w14:paraId="343F499D" w14:textId="77777777" w:rsidR="008B18C0" w:rsidRDefault="008B18C0" w:rsidP="00F14D83">
      <w:pPr>
        <w:rPr>
          <w:b/>
          <w:bCs/>
        </w:rPr>
      </w:pPr>
    </w:p>
    <w:p w14:paraId="349FBDD0" w14:textId="6584D72A" w:rsidR="004717F9" w:rsidRDefault="00F14D83" w:rsidP="00F14D83">
      <w:pPr>
        <w:rPr>
          <w:rFonts w:asciiTheme="minorHAnsi" w:eastAsiaTheme="minorHAnsi" w:hAnsiTheme="minorHAnsi"/>
          <w:b/>
          <w:bCs/>
          <w:kern w:val="0"/>
        </w:rPr>
      </w:pPr>
      <w:r>
        <w:rPr>
          <w:b/>
          <w:bCs/>
        </w:rPr>
        <w:lastRenderedPageBreak/>
        <w:t>Local Authority Community Engagement Process</w:t>
      </w:r>
    </w:p>
    <w:p w14:paraId="27B7F517" w14:textId="1ACFE563" w:rsidR="00F14D83" w:rsidRPr="004717F9" w:rsidRDefault="00F14D83" w:rsidP="00F14D83">
      <w:pPr>
        <w:rPr>
          <w:rFonts w:asciiTheme="minorHAnsi" w:eastAsiaTheme="minorHAnsi" w:hAnsiTheme="minorHAnsi"/>
          <w:b/>
          <w:bCs/>
          <w:kern w:val="0"/>
        </w:rPr>
      </w:pPr>
      <w:r>
        <w:t>Communication and coordination between partnerships are essential. This includes the transparent recording and sharing of decision-making with partners, interacting with media, personnel, and stakeholder groups, and keeping the broader community informed and aware of opportunities for participation. This may be accomplished most effectively by drafting town centre communication strategies that describe the audiences, channels to employ, and municipalities' respective duties. Increasingly, digital engagement strategies such as social media give new chances for addressing many stakeholders, including  populations that are a bit more difficult to reach  such as youth.</w:t>
      </w:r>
    </w:p>
    <w:p w14:paraId="574229E7" w14:textId="19486F62" w:rsidR="00F14D83" w:rsidRDefault="00F14D83" w:rsidP="00F14D83">
      <w:r>
        <w:t xml:space="preserve">Councilmembers are at the forefront of neighbourhood and community participation. Officers can assist them in determining the optimal response by collaborating with a variety of local persons and organisations. In this article a project of our local council will be chosen to be analysed and discussed. The project was chosen based on the level of the engagement it has with the community and also  how beneficial it is for the stakeholders and for the community itself. </w:t>
      </w:r>
    </w:p>
    <w:p w14:paraId="0AE5D22E" w14:textId="41AE6393" w:rsidR="000944F0" w:rsidRDefault="000944F0" w:rsidP="00F14D83">
      <w:r>
        <w:t>Community engagement is a method of addressing problems that impact the well-being of a population by mobilizing and coordinating the efforts of groups of individuals who are connected via some shared characteristic, such as location, shared interests, or shared experiences. It's an effective tool for influencing policy and altering individual habits in ways that benefit public health. Partnerships and coalitions are common tools for this, since they may be used to mobilize resources, influence systems, alter dynamics within the partnership, and spur the development of new initiatives (CDC, 1997, p. 9).</w:t>
      </w:r>
    </w:p>
    <w:p w14:paraId="204E65C0" w14:textId="77777777" w:rsidR="00F14D83" w:rsidRDefault="00F14D83" w:rsidP="00F14D83">
      <w:r>
        <w:t>The project chosen to be evaluated is  ‘</w:t>
      </w:r>
      <w:r>
        <w:rPr>
          <w:b/>
          <w:bCs/>
        </w:rPr>
        <w:t xml:space="preserve">’Match My Project’’. </w:t>
      </w:r>
      <w:r>
        <w:t>Match My Project offers a forum for business and community members to work together to enhance their local town. It combines the resources of businesses with the expertise of local community organisations to get things done. As a community group, you may publish your initiatives to the website and collect assistance from companies wishing to assist you.  This project was developed by Birmingham City Council and supported by them. It benefits  the council for community growth by using big businesses to help new initiatives. The project platform serves as a link between the old successful businesses and new community ideas.</w:t>
      </w:r>
    </w:p>
    <w:p w14:paraId="1265DD9F" w14:textId="68F3CDD6" w:rsidR="008B18C0" w:rsidRDefault="00F14D83" w:rsidP="00F14D83">
      <w:r>
        <w:t>Many of the community programmes that get assistance from corporations serve the strategic goals and vulnerable groups of Birmingham City Council, including employment and skills, children, health, housing &amp; homelessness, and climate change. However, even if a project does not fall under these categories, it may still be submitted and still has a chance of finding a sponsor able to help contribute towards it.  As a company, you may utilise the website to identify community initiatives in need of the resources you can supply and offer your assistance. If a business is a supplier to Birmingham City Council, the initiatives they sponsor via Match My Project will assist illustrate how they have contributed to the local community through the delivery of social value.</w:t>
      </w:r>
    </w:p>
    <w:p w14:paraId="3D963E13" w14:textId="77777777" w:rsidR="00F14D83" w:rsidRDefault="00F14D83" w:rsidP="00F14D83">
      <w:r>
        <w:t>This project is widely advertised on all of the Birmingham City Council’s social platforms as well as on their main website. If any of the community members wants to show interest for support towards new ideas and new initiatives this project is the first one to come up on the search list of the council’s website. It is very advertised and also has a direct link which redirects anyone straight to the project’s website with all the information about it and how to sign up.</w:t>
      </w:r>
    </w:p>
    <w:p w14:paraId="47D833CC" w14:textId="2151BE5A" w:rsidR="00F14D83" w:rsidRDefault="00F14D83" w:rsidP="00F14D83">
      <w:r>
        <w:t xml:space="preserve">The relationship between the council, businesses and the community is profiting in all ways. The council manages to support community by using assets from successful businesses in the area. The community benefits from the links made by council and also from the sponsorship by the businesses. The businesses itself can benefit from advertisement as the project shows a leader board every year </w:t>
      </w:r>
      <w:r>
        <w:lastRenderedPageBreak/>
        <w:t>will all the businesses that have contributed, explaining how many hours of support they have given and also money value they have donated. It is very easy for each of them to sign up on the platform. After that businesses can search and find projects to help using their resources and expertise to give back in where it will count.  They can offer their support by choosing the project and once confirmed they can begin it. After they complete the project businesses are able to see them on their profile and also share their impact.</w:t>
      </w:r>
    </w:p>
    <w:p w14:paraId="0DA61107" w14:textId="76EDB162" w:rsidR="005C7230" w:rsidRPr="005C7230" w:rsidRDefault="005C7230" w:rsidP="005C7230">
      <w:r>
        <w:t xml:space="preserve"> In order for any project to be successful  it needs to be accessible and interactive with the community around it. Match My Project seems to be a very transformational project </w:t>
      </w:r>
      <w:r w:rsidR="00BB55B1">
        <w:t xml:space="preserve">with determined goals and specific targets. </w:t>
      </w:r>
      <w:r>
        <w:t xml:space="preserve">Brenner (2020) argues that </w:t>
      </w:r>
      <w:r w:rsidRPr="005C7230">
        <w:t xml:space="preserve">Transformational engagement </w:t>
      </w:r>
      <w:r>
        <w:t>is the</w:t>
      </w:r>
      <w:r w:rsidRPr="005C7230">
        <w:t xml:space="preserve"> joint engagement projects which see</w:t>
      </w:r>
      <w:r w:rsidR="00BB55B1">
        <w:t xml:space="preserve">s </w:t>
      </w:r>
      <w:r w:rsidRPr="005C7230">
        <w:t>a range of organisations working together to engage the public and other stakeholders in exploring and developing solutions around an issue.</w:t>
      </w:r>
    </w:p>
    <w:p w14:paraId="6687041B" w14:textId="4D5465D9" w:rsidR="005C7230" w:rsidRDefault="005C7230" w:rsidP="005C7230">
      <w:pPr>
        <w:rPr>
          <w:rFonts w:cs="Calibri"/>
        </w:rPr>
      </w:pPr>
      <w:r>
        <w:rPr>
          <w:rFonts w:cs="Calibri"/>
        </w:rPr>
        <w:t>Match My Project is a  transformational method of community engagement and as such it  must continually decide what to do and where to invest. Engaging stakeholders can help transition to a transformative strategy and better understand the requirements of the community, staff, customers, consumers, and decision-makers like the Council Authority in this particular case. At this stage, interaction takes place in connection to everyone's significant community involvement as well as the company's key competencies. Projects involving partnerships and cooperation ultimately take place in the transformational stage, when participants are held responsible to one another and society as a whole for solving the needs that have been recognised.</w:t>
      </w:r>
    </w:p>
    <w:p w14:paraId="5C5B4BB7" w14:textId="77777777" w:rsidR="005C7230" w:rsidRDefault="005C7230" w:rsidP="005C7230">
      <w:pPr>
        <w:rPr>
          <w:rFonts w:eastAsiaTheme="minorEastAsia" w:cs="Calibri"/>
          <w:kern w:val="0"/>
        </w:rPr>
      </w:pPr>
      <w:r>
        <w:rPr>
          <w:rFonts w:cs="Calibri"/>
        </w:rPr>
        <w:t>Businesses may collaborate with Match My Project's partners that have a track record of demonstrating impact in areas of interest. Sometimes, businesses and their partners are required to give support for a highly creative effort in order to show its effect. In this approach, Transformational Community Involvment is evidence-based, which has the advantage of guiding future decision-making, guaranteeing the effective use of limited resources, and offering ongoing chances for meaningful discourse with stakeholders.</w:t>
      </w:r>
    </w:p>
    <w:p w14:paraId="4C47EB3B" w14:textId="56449D42" w:rsidR="00F14D83" w:rsidRDefault="005C7230" w:rsidP="00F14D83">
      <w:r>
        <w:t>Tyrell (2022)</w:t>
      </w:r>
      <w:r w:rsidR="00F14D83">
        <w:t xml:space="preserve"> has written an article about the collaboration of the Onward organisation with Match My Project. Onward is an organisation that works with housing repairs that joined the project last year and has since managed to help 7 key projects by donating roughly 131 hours of volunteering time and over £2000 in materials. Andrew White, Head of Procurement at Onward, explained that by  increasing their contributions to the local communities through their supplier chain, the Match My Project platform has given them the means to accomplish just that, assisting everyone in achieving significant social value results. On this platform, we are already witnessing some amazing private-community sector partnerships that, in our opinion, can foster social value and opportunity for years to come and leave a great legacy for all of us.</w:t>
      </w:r>
    </w:p>
    <w:p w14:paraId="7E181344" w14:textId="3DB98C6A" w:rsidR="00F14D83" w:rsidRDefault="00F14D83" w:rsidP="00F14D83">
      <w:r>
        <w:rPr>
          <w:noProof/>
        </w:rPr>
        <w:lastRenderedPageBreak/>
        <w:drawing>
          <wp:inline distT="0" distB="0" distL="0" distR="0" wp14:anchorId="1153A2CA" wp14:editId="7D799E44">
            <wp:extent cx="5727700" cy="2800350"/>
            <wp:effectExtent l="0" t="0" r="6350" b="0"/>
            <wp:docPr id="3" name="Picture 3"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ble&#10;&#10;Description automatically generated with low confidenc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27700" cy="2800350"/>
                    </a:xfrm>
                    <a:prstGeom prst="rect">
                      <a:avLst/>
                    </a:prstGeom>
                    <a:noFill/>
                    <a:ln>
                      <a:noFill/>
                    </a:ln>
                  </pic:spPr>
                </pic:pic>
              </a:graphicData>
            </a:graphic>
          </wp:inline>
        </w:drawing>
      </w:r>
    </w:p>
    <w:p w14:paraId="7CA819ED" w14:textId="77777777" w:rsidR="00F14D83" w:rsidRDefault="00F14D83" w:rsidP="00F14D83">
      <w:r>
        <w:t xml:space="preserve">      Picture 1, Source: Match My Project website (2023).</w:t>
      </w:r>
    </w:p>
    <w:p w14:paraId="57F78D9C" w14:textId="77777777" w:rsidR="00F14D83" w:rsidRDefault="00F14D83" w:rsidP="00F14D83"/>
    <w:p w14:paraId="61F71C42" w14:textId="77777777" w:rsidR="00F14D83" w:rsidRDefault="00F14D83" w:rsidP="00F14D83">
      <w:r>
        <w:t>This project is free to join so it gives an equal opportunity to everyone to be a part of it. It does not matter what social status you have, what matters is your ideas and how you set them up. If a business finds your plan realistic and interesting this is enough for them to sponsor your idea. Because it’s a virtual portal, it does not give anyone the opportunity to judge based on looks, race, age, gender, ethnicity, or social status.  This project gives equal opportunities and inclusion to everyone in the community as long as they have realistic achievable  projects. This encourages inclusive engagement that will respond to social, economic and environmental trends. Also, it will help support activities that create opportunities for growth and prosperity in the community.</w:t>
      </w:r>
    </w:p>
    <w:p w14:paraId="6003EC5D" w14:textId="77777777" w:rsidR="00F14D83" w:rsidRDefault="00F14D83" w:rsidP="00F14D83">
      <w:r>
        <w:t>The targeted audience on this project are the community itself. By giving them a platform like this it helps build trust and true partnership because it shows that their rights, respect and well-being are being voiced and they have the opportunity to do something to make their community better. Participation on development is much easier when the community itself gets involved in problem identification and problem-solving projects.</w:t>
      </w:r>
    </w:p>
    <w:p w14:paraId="118F8434" w14:textId="77777777" w:rsidR="00F14D83" w:rsidRDefault="00F14D83" w:rsidP="00F14D83">
      <w:r>
        <w:t>Match My Project is a platform that brings together the community and businesses to tackle local issues. Community can address issues, what needs being done and be able to present the problem from their own perspective in the most original way. The use of social media is a very important tool to use as it can reach to everyone and make more connections happen. Community engagement through social media helps build social connections and connect to resources that they might not be able to link to if they go door to door. It can help connect people to different ideas and make people see different point of views.  We might always get caught up on the media side of it but lets not forget that there are individuals on each side of an account and these individuals have ideas that are worth being heard. In real life two people might have ideas and initiative for a very good project but because they do not know each other this project will probably not happen. Through social media this connection can become real and people with the ideas can come together and make things happen. Their ideas, passion and their community necessities drives them towards interaction and probably success of the project. The Match My Project platform has a lot of social media involvement. One of their platforms is on twitter where they announce all their project before and after completion. Also, this page helps them have more coverage by targeting the youth and connecting them to a good idea.</w:t>
      </w:r>
    </w:p>
    <w:p w14:paraId="49CF7F41" w14:textId="77777777" w:rsidR="00F14D83" w:rsidRDefault="00F14D83" w:rsidP="00F14D83">
      <w:r>
        <w:lastRenderedPageBreak/>
        <w:t>The Match My Project portal serves as a digital hub where community organisations and groups may network with different supply chains partners and request assistance for their initiatives. As a community organisation, you can be working on anything from initiatives that provide jobs and training opportunities to projects that include remodelling your neighbourhood community centre.</w:t>
      </w:r>
    </w:p>
    <w:p w14:paraId="3851BB94" w14:textId="77777777" w:rsidR="00F14D83" w:rsidRDefault="00F14D83" w:rsidP="00F14D83"/>
    <w:p w14:paraId="3295E3E0" w14:textId="77777777" w:rsidR="00F14D83" w:rsidRDefault="00F14D83" w:rsidP="00F14D83">
      <w:r>
        <w:t xml:space="preserve"> </w:t>
      </w:r>
    </w:p>
    <w:p w14:paraId="23AA974D" w14:textId="77777777" w:rsidR="004717F9" w:rsidRDefault="00F14D83" w:rsidP="00F14D83">
      <w:r>
        <w:rPr>
          <w:noProof/>
        </w:rPr>
        <w:drawing>
          <wp:inline distT="0" distB="0" distL="0" distR="0" wp14:anchorId="5098E2D1" wp14:editId="51E36F89">
            <wp:extent cx="5416550" cy="3949700"/>
            <wp:effectExtent l="0" t="0" r="0" b="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r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16550" cy="3949700"/>
                    </a:xfrm>
                    <a:prstGeom prst="rect">
                      <a:avLst/>
                    </a:prstGeom>
                    <a:noFill/>
                    <a:ln>
                      <a:noFill/>
                    </a:ln>
                  </pic:spPr>
                </pic:pic>
              </a:graphicData>
            </a:graphic>
          </wp:inline>
        </w:drawing>
      </w:r>
      <w:r>
        <w:t xml:space="preserve">     Picture 2, Source from Twitter account of Match My Project (May 2022)</w:t>
      </w:r>
    </w:p>
    <w:p w14:paraId="72C8ADFD" w14:textId="32814115" w:rsidR="00F14D83" w:rsidRDefault="00F14D83" w:rsidP="00F14D83">
      <w:r>
        <w:t xml:space="preserve">Based on the board of CIPS Excellence Awards in Procurement Awards 2022, Match My Project has won Best Initiative to Deliver Social Value Through Procurement. Also, the community reviews of the project as shown on the Pic 1., seem to be amazing. </w:t>
      </w:r>
    </w:p>
    <w:p w14:paraId="17C7BFE5" w14:textId="77777777" w:rsidR="00F14D83" w:rsidRDefault="00F14D83" w:rsidP="00F14D83">
      <w:r>
        <w:t>One of the key objectives for achieving sustainable development and healthy communities locally is community engagement. To allow residents to participate fully in the decision-making and action process, however, community engagement necessitates going beyond consultation. The term participation refers to a process by which individuals are given the opportunity to engage in defining the issues actively and genuinely that are important to them, making decisions about variables that have an impact on their lives, developing and implementing policies, planning, developing, and delivering services, and acting to bring about change.</w:t>
      </w:r>
    </w:p>
    <w:p w14:paraId="32D4ED22" w14:textId="77777777" w:rsidR="00F14D83" w:rsidRDefault="00F14D83" w:rsidP="00F14D83">
      <w:r>
        <w:t>Match my project has a clear goal. They are targeting all of the different types of people and also all the different groups of ages. Communities are required to participate because without their participation no such project can be done. Therefore, the potential benefit of this project is that everyone can publish their initiatives and the chances to get assistance from businesses are high.  Having large corporations back fledgling projects is a win-win situation for everyone involved.</w:t>
      </w:r>
    </w:p>
    <w:p w14:paraId="536A3B78" w14:textId="2CA62443" w:rsidR="00F14D83" w:rsidRDefault="00F14D83" w:rsidP="00F14D83">
      <w:r>
        <w:lastRenderedPageBreak/>
        <w:t>Expectations of this project are high. I expect this project to help our community bring their ideas and to be able to be completed. Therefore, I expect many more businesses to get involved and provide support and funds for these ideas. In our community, there may be lots of fantastic ideas but probably the lack of funds keeps them back.</w:t>
      </w:r>
      <w:r w:rsidR="000944F0">
        <w:t xml:space="preserve"> </w:t>
      </w:r>
      <w:r>
        <w:t>Also, match my project should consider opening and different social accounts rather than just Facebook and Twitter. Nowadays youth has so many social accounts that it could benefit match my project by attracting youth and convincing them to bring their ideas in.</w:t>
      </w:r>
    </w:p>
    <w:p w14:paraId="743A8A6C" w14:textId="6314B289" w:rsidR="00F14D83" w:rsidRDefault="000944F0" w:rsidP="00F14D83">
      <w:r>
        <w:t>Important suggestion would also be that</w:t>
      </w:r>
      <w:r w:rsidR="00F14D83">
        <w:t xml:space="preserve"> Match </w:t>
      </w:r>
      <w:r>
        <w:t>M</w:t>
      </w:r>
      <w:r w:rsidR="00F14D83">
        <w:t xml:space="preserve">y </w:t>
      </w:r>
      <w:r>
        <w:t>P</w:t>
      </w:r>
      <w:r w:rsidR="00F14D83">
        <w:t xml:space="preserve">roject </w:t>
      </w:r>
      <w:r>
        <w:t xml:space="preserve">consider all group ages such as the middle aged and the elderly who might not be very good at social platforms. Consideration needs to be given to reach all group ages. </w:t>
      </w:r>
      <w:r w:rsidR="00F14D83">
        <w:t>Probably they could do a meeting face to face once in a while to allow all different group ages to have access and bring their ideas. At the end of the day, all group ages are part of our community and under no circumstances they shouldn’t be left behind.</w:t>
      </w:r>
    </w:p>
    <w:p w14:paraId="25C24A2B" w14:textId="17BAE654" w:rsidR="005016C8" w:rsidRDefault="005016C8" w:rsidP="00F14D83"/>
    <w:p w14:paraId="7822E361" w14:textId="6D79E949" w:rsidR="00BB55B1" w:rsidRDefault="00BB55B1" w:rsidP="00F14D83"/>
    <w:p w14:paraId="78F788D5" w14:textId="4B494233" w:rsidR="00BB55B1" w:rsidRDefault="00BB55B1" w:rsidP="00F14D83"/>
    <w:p w14:paraId="547D6AE1" w14:textId="6A7A1719" w:rsidR="00BB55B1" w:rsidRDefault="00BB55B1" w:rsidP="00F14D83"/>
    <w:p w14:paraId="68D5005B" w14:textId="4E7BA0F0" w:rsidR="00BB55B1" w:rsidRDefault="00BB55B1" w:rsidP="00F14D83"/>
    <w:p w14:paraId="77D9F705" w14:textId="7FE660DD" w:rsidR="00BB55B1" w:rsidRDefault="00BB55B1" w:rsidP="00F14D83"/>
    <w:p w14:paraId="441F0DC6" w14:textId="766038C5" w:rsidR="00BB55B1" w:rsidRDefault="00BB55B1" w:rsidP="00F14D83"/>
    <w:p w14:paraId="646EE795" w14:textId="0DB72F73" w:rsidR="00BB55B1" w:rsidRDefault="00BB55B1" w:rsidP="00F14D83"/>
    <w:p w14:paraId="47A40CF8" w14:textId="7B9256CA" w:rsidR="00BB55B1" w:rsidRDefault="00BB55B1" w:rsidP="00F14D83"/>
    <w:p w14:paraId="38187546" w14:textId="1D57DBDE" w:rsidR="00BB55B1" w:rsidRDefault="00BB55B1" w:rsidP="00F14D83"/>
    <w:p w14:paraId="4E9A9A88" w14:textId="1C2726CE" w:rsidR="00BB55B1" w:rsidRDefault="00BB55B1" w:rsidP="00F14D83"/>
    <w:p w14:paraId="250866AF" w14:textId="4E5803BE" w:rsidR="00BB55B1" w:rsidRDefault="00BB55B1" w:rsidP="00F14D83"/>
    <w:p w14:paraId="21946465" w14:textId="54DC3E66" w:rsidR="00BB55B1" w:rsidRDefault="00BB55B1" w:rsidP="00F14D83"/>
    <w:p w14:paraId="2052A261" w14:textId="1D2C161E" w:rsidR="00BB55B1" w:rsidRDefault="00BB55B1" w:rsidP="00F14D83"/>
    <w:p w14:paraId="3F593D30" w14:textId="5D8D2E6E" w:rsidR="00BB55B1" w:rsidRDefault="00BB55B1" w:rsidP="00F14D83"/>
    <w:p w14:paraId="0C3B238E" w14:textId="53CFC026" w:rsidR="00BB55B1" w:rsidRDefault="00BB55B1" w:rsidP="00F14D83"/>
    <w:p w14:paraId="640B492B" w14:textId="2002EEE2" w:rsidR="00BB55B1" w:rsidRDefault="00BB55B1" w:rsidP="00F14D83"/>
    <w:p w14:paraId="2B931C09" w14:textId="45A74722" w:rsidR="00BB55B1" w:rsidRDefault="00BB55B1" w:rsidP="00F14D83"/>
    <w:p w14:paraId="3D60B03A" w14:textId="415588D9" w:rsidR="00BB55B1" w:rsidRDefault="00BB55B1" w:rsidP="00F14D83"/>
    <w:p w14:paraId="096FB644" w14:textId="1DB0027B" w:rsidR="00BB55B1" w:rsidRDefault="00BB55B1" w:rsidP="00F14D83"/>
    <w:p w14:paraId="045BEFDF" w14:textId="560DE08D" w:rsidR="00BB55B1" w:rsidRDefault="00BB55B1" w:rsidP="00F14D83"/>
    <w:p w14:paraId="6D6C774F" w14:textId="7529F5BA" w:rsidR="00BB55B1" w:rsidRDefault="00BB55B1" w:rsidP="00F14D83"/>
    <w:p w14:paraId="65C4CD4A" w14:textId="4A047F4D" w:rsidR="00BB55B1" w:rsidRDefault="00BB55B1" w:rsidP="00F14D83"/>
    <w:p w14:paraId="29948AA2" w14:textId="429744A4" w:rsidR="00BB55B1" w:rsidRPr="00BB55B1" w:rsidRDefault="00BB55B1" w:rsidP="00F14D83">
      <w:pPr>
        <w:rPr>
          <w:sz w:val="32"/>
          <w:szCs w:val="32"/>
          <w:u w:val="single"/>
        </w:rPr>
      </w:pPr>
    </w:p>
    <w:p w14:paraId="40310E9C" w14:textId="702ED587" w:rsidR="00BB55B1" w:rsidRDefault="00BB55B1" w:rsidP="00F14D83">
      <w:pPr>
        <w:rPr>
          <w:sz w:val="32"/>
          <w:szCs w:val="32"/>
          <w:u w:val="single"/>
        </w:rPr>
      </w:pPr>
      <w:r w:rsidRPr="00BB55B1">
        <w:rPr>
          <w:sz w:val="32"/>
          <w:szCs w:val="32"/>
          <w:u w:val="single"/>
        </w:rPr>
        <w:t>References:</w:t>
      </w:r>
    </w:p>
    <w:p w14:paraId="4FC27C7A" w14:textId="732E2577" w:rsidR="00BB55B1" w:rsidRDefault="00BB55B1" w:rsidP="00F14D83">
      <w:pPr>
        <w:rPr>
          <w:sz w:val="32"/>
          <w:szCs w:val="32"/>
          <w:u w:val="single"/>
        </w:rPr>
      </w:pPr>
    </w:p>
    <w:p w14:paraId="4C603B91" w14:textId="0C47D060" w:rsidR="00BB55B1" w:rsidRDefault="00BB55B1" w:rsidP="00F14D83">
      <w:r w:rsidRPr="00BB55B1">
        <w:t xml:space="preserve">Principles of Community </w:t>
      </w:r>
      <w:r>
        <w:t xml:space="preserve">Engagement (2011), </w:t>
      </w:r>
      <w:r w:rsidRPr="00BB55B1">
        <w:rPr>
          <w:i/>
          <w:iCs/>
        </w:rPr>
        <w:t>Clinical and Translational Science Awards Consortium Community Engagement Key Function Committee Task Force on the Principles of Community Engagemen</w:t>
      </w:r>
      <w:r>
        <w:rPr>
          <w:i/>
          <w:iCs/>
        </w:rPr>
        <w:t>t</w:t>
      </w:r>
      <w:r w:rsidRPr="00BB55B1">
        <w:t>.</w:t>
      </w:r>
      <w:r>
        <w:t xml:space="preserve">,  pp.9., </w:t>
      </w:r>
      <w:r w:rsidRPr="00BB55B1">
        <w:t xml:space="preserve"> [Online], Available at: </w:t>
      </w:r>
      <w:hyperlink r:id="rId7" w:history="1">
        <w:r w:rsidRPr="00BB55B1">
          <w:rPr>
            <w:rStyle w:val="Hyperlink"/>
          </w:rPr>
          <w:t>Principles of Community Engagement (Second Edition) (cdc.gov)</w:t>
        </w:r>
      </w:hyperlink>
      <w:r>
        <w:t>., Accessed on 28</w:t>
      </w:r>
      <w:r w:rsidRPr="00BB55B1">
        <w:rPr>
          <w:vertAlign w:val="superscript"/>
        </w:rPr>
        <w:t>th</w:t>
      </w:r>
      <w:r>
        <w:t xml:space="preserve"> February 2023.</w:t>
      </w:r>
    </w:p>
    <w:p w14:paraId="3A11B99C" w14:textId="172DDDAC" w:rsidR="00BB55B1" w:rsidRPr="00BB55B1" w:rsidRDefault="00BB55B1" w:rsidP="00F14D83">
      <w:pPr>
        <w:rPr>
          <w:i/>
          <w:iCs/>
        </w:rPr>
      </w:pPr>
      <w:r>
        <w:t xml:space="preserve">Brenner D., (2020)., Forbes Coaches Council, </w:t>
      </w:r>
      <w:r w:rsidRPr="00BB55B1">
        <w:rPr>
          <w:i/>
          <w:iCs/>
        </w:rPr>
        <w:t>How to achieve transformational communication</w:t>
      </w:r>
      <w:r>
        <w:t xml:space="preserve">. </w:t>
      </w:r>
      <w:r w:rsidR="00BA1292">
        <w:t>,</w:t>
      </w:r>
      <w:r>
        <w:t xml:space="preserve">[Online]., Available at: </w:t>
      </w:r>
      <w:hyperlink r:id="rId8" w:history="1">
        <w:r w:rsidR="00BA1292" w:rsidRPr="00BA1292">
          <w:rPr>
            <w:rStyle w:val="Hyperlink"/>
          </w:rPr>
          <w:t>How To Achieve Transformational Communication (forbes.com)</w:t>
        </w:r>
      </w:hyperlink>
      <w:r w:rsidR="00BA1292">
        <w:t>., Accessed on 27</w:t>
      </w:r>
      <w:r w:rsidR="00BA1292" w:rsidRPr="00BA1292">
        <w:rPr>
          <w:vertAlign w:val="superscript"/>
        </w:rPr>
        <w:t>th</w:t>
      </w:r>
      <w:r w:rsidR="00BA1292">
        <w:t xml:space="preserve"> February 2023. </w:t>
      </w:r>
    </w:p>
    <w:sectPr w:rsidR="00BB55B1" w:rsidRPr="00BB55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6C8"/>
    <w:rsid w:val="000944F0"/>
    <w:rsid w:val="001B7438"/>
    <w:rsid w:val="004717F9"/>
    <w:rsid w:val="005016C8"/>
    <w:rsid w:val="005C7230"/>
    <w:rsid w:val="008B18C0"/>
    <w:rsid w:val="00BA1292"/>
    <w:rsid w:val="00BB55B1"/>
    <w:rsid w:val="00F14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B2136"/>
  <w15:chartTrackingRefBased/>
  <w15:docId w15:val="{00FB98BD-FDA2-474E-B38F-4B8BDA150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4D83"/>
    <w:pPr>
      <w:suppressAutoHyphens/>
      <w:autoSpaceDN w:val="0"/>
      <w:spacing w:line="252" w:lineRule="auto"/>
    </w:pPr>
    <w:rPr>
      <w:rFonts w:ascii="Calibri" w:eastAsia="Calibri" w:hAnsi="Calibri" w:cs="Times New Roman"/>
      <w:kern w:val="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016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B55B1"/>
    <w:rPr>
      <w:color w:val="0000FF"/>
      <w:u w:val="single"/>
    </w:rPr>
  </w:style>
  <w:style w:type="character" w:styleId="UnresolvedMention">
    <w:name w:val="Unresolved Mention"/>
    <w:basedOn w:val="DefaultParagraphFont"/>
    <w:uiPriority w:val="99"/>
    <w:semiHidden/>
    <w:unhideWhenUsed/>
    <w:rsid w:val="00BA12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582123">
      <w:bodyDiv w:val="1"/>
      <w:marLeft w:val="0"/>
      <w:marRight w:val="0"/>
      <w:marTop w:val="0"/>
      <w:marBottom w:val="0"/>
      <w:divBdr>
        <w:top w:val="none" w:sz="0" w:space="0" w:color="auto"/>
        <w:left w:val="none" w:sz="0" w:space="0" w:color="auto"/>
        <w:bottom w:val="none" w:sz="0" w:space="0" w:color="auto"/>
        <w:right w:val="none" w:sz="0" w:space="0" w:color="auto"/>
      </w:divBdr>
    </w:div>
    <w:div w:id="289480513">
      <w:bodyDiv w:val="1"/>
      <w:marLeft w:val="0"/>
      <w:marRight w:val="0"/>
      <w:marTop w:val="0"/>
      <w:marBottom w:val="0"/>
      <w:divBdr>
        <w:top w:val="none" w:sz="0" w:space="0" w:color="auto"/>
        <w:left w:val="none" w:sz="0" w:space="0" w:color="auto"/>
        <w:bottom w:val="none" w:sz="0" w:space="0" w:color="auto"/>
        <w:right w:val="none" w:sz="0" w:space="0" w:color="auto"/>
      </w:divBdr>
    </w:div>
    <w:div w:id="291983832">
      <w:bodyDiv w:val="1"/>
      <w:marLeft w:val="0"/>
      <w:marRight w:val="0"/>
      <w:marTop w:val="0"/>
      <w:marBottom w:val="0"/>
      <w:divBdr>
        <w:top w:val="none" w:sz="0" w:space="0" w:color="auto"/>
        <w:left w:val="none" w:sz="0" w:space="0" w:color="auto"/>
        <w:bottom w:val="none" w:sz="0" w:space="0" w:color="auto"/>
        <w:right w:val="none" w:sz="0" w:space="0" w:color="auto"/>
      </w:divBdr>
    </w:div>
    <w:div w:id="693119076">
      <w:bodyDiv w:val="1"/>
      <w:marLeft w:val="0"/>
      <w:marRight w:val="0"/>
      <w:marTop w:val="0"/>
      <w:marBottom w:val="0"/>
      <w:divBdr>
        <w:top w:val="none" w:sz="0" w:space="0" w:color="auto"/>
        <w:left w:val="none" w:sz="0" w:space="0" w:color="auto"/>
        <w:bottom w:val="none" w:sz="0" w:space="0" w:color="auto"/>
        <w:right w:val="none" w:sz="0" w:space="0" w:color="auto"/>
      </w:divBdr>
    </w:div>
    <w:div w:id="1106926252">
      <w:bodyDiv w:val="1"/>
      <w:marLeft w:val="0"/>
      <w:marRight w:val="0"/>
      <w:marTop w:val="0"/>
      <w:marBottom w:val="0"/>
      <w:divBdr>
        <w:top w:val="none" w:sz="0" w:space="0" w:color="auto"/>
        <w:left w:val="none" w:sz="0" w:space="0" w:color="auto"/>
        <w:bottom w:val="none" w:sz="0" w:space="0" w:color="auto"/>
        <w:right w:val="none" w:sz="0" w:space="0" w:color="auto"/>
      </w:divBdr>
    </w:div>
    <w:div w:id="1459300319">
      <w:bodyDiv w:val="1"/>
      <w:marLeft w:val="0"/>
      <w:marRight w:val="0"/>
      <w:marTop w:val="0"/>
      <w:marBottom w:val="0"/>
      <w:divBdr>
        <w:top w:val="none" w:sz="0" w:space="0" w:color="auto"/>
        <w:left w:val="none" w:sz="0" w:space="0" w:color="auto"/>
        <w:bottom w:val="none" w:sz="0" w:space="0" w:color="auto"/>
        <w:right w:val="none" w:sz="0" w:space="0" w:color="auto"/>
      </w:divBdr>
    </w:div>
    <w:div w:id="1465807709">
      <w:bodyDiv w:val="1"/>
      <w:marLeft w:val="0"/>
      <w:marRight w:val="0"/>
      <w:marTop w:val="0"/>
      <w:marBottom w:val="0"/>
      <w:divBdr>
        <w:top w:val="none" w:sz="0" w:space="0" w:color="auto"/>
        <w:left w:val="none" w:sz="0" w:space="0" w:color="auto"/>
        <w:bottom w:val="none" w:sz="0" w:space="0" w:color="auto"/>
        <w:right w:val="none" w:sz="0" w:space="0" w:color="auto"/>
      </w:divBdr>
    </w:div>
    <w:div w:id="1526408459">
      <w:bodyDiv w:val="1"/>
      <w:marLeft w:val="0"/>
      <w:marRight w:val="0"/>
      <w:marTop w:val="0"/>
      <w:marBottom w:val="0"/>
      <w:divBdr>
        <w:top w:val="none" w:sz="0" w:space="0" w:color="auto"/>
        <w:left w:val="none" w:sz="0" w:space="0" w:color="auto"/>
        <w:bottom w:val="none" w:sz="0" w:space="0" w:color="auto"/>
        <w:right w:val="none" w:sz="0" w:space="0" w:color="auto"/>
      </w:divBdr>
    </w:div>
    <w:div w:id="1681588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forbescoachescouncil/2020/04/02/how-to-achieve-transformational-communication/" TargetMode="External"/><Relationship Id="rId3" Type="http://schemas.openxmlformats.org/officeDocument/2006/relationships/settings" Target="settings.xml"/><Relationship Id="rId7" Type="http://schemas.openxmlformats.org/officeDocument/2006/relationships/hyperlink" Target="https://www.atsdr.cdc.gov/communityengagement/pdf/PCE_Report_508_FINAL.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5F9F8A-8F61-4A83-A23E-34CC3B65BC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2069</Words>
  <Characters>11794</Characters>
  <Application>Microsoft Office Word</Application>
  <DocSecurity>4</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Dava Gjini</dc:creator>
  <cp:keywords/>
  <dc:description/>
  <cp:lastModifiedBy>Deljana Mance</cp:lastModifiedBy>
  <cp:revision>2</cp:revision>
  <dcterms:created xsi:type="dcterms:W3CDTF">2023-03-02T12:48:00Z</dcterms:created>
  <dcterms:modified xsi:type="dcterms:W3CDTF">2023-03-02T12:48:00Z</dcterms:modified>
</cp:coreProperties>
</file>