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82BF5" w14:textId="4C9FD67A" w:rsidR="00FA19AF" w:rsidRPr="00283687" w:rsidRDefault="00FA19AF" w:rsidP="00283687">
      <w:pPr>
        <w:spacing w:line="360" w:lineRule="auto"/>
        <w:rPr>
          <w:rFonts w:ascii="Arial" w:hAnsi="Arial" w:cs="Arial"/>
        </w:rPr>
      </w:pPr>
      <w:r w:rsidRPr="00283687">
        <w:rPr>
          <w:rFonts w:ascii="Arial" w:hAnsi="Arial" w:cs="Arial"/>
        </w:rPr>
        <w:t xml:space="preserve">This </w:t>
      </w:r>
      <w:r w:rsidR="00FF1ABE" w:rsidRPr="00283687">
        <w:rPr>
          <w:rFonts w:ascii="Arial" w:hAnsi="Arial" w:cs="Arial"/>
        </w:rPr>
        <w:t>assignment</w:t>
      </w:r>
      <w:r w:rsidR="00EF5E0F" w:rsidRPr="00283687">
        <w:rPr>
          <w:rFonts w:ascii="Arial" w:hAnsi="Arial" w:cs="Arial"/>
        </w:rPr>
        <w:t xml:space="preserve"> </w:t>
      </w:r>
      <w:r w:rsidRPr="00283687">
        <w:rPr>
          <w:rFonts w:ascii="Arial" w:hAnsi="Arial" w:cs="Arial"/>
        </w:rPr>
        <w:t>concerns the potential liability of Carlton Parks Limited (CPL)</w:t>
      </w:r>
      <w:r w:rsidR="00EF5E0F" w:rsidRPr="00283687">
        <w:rPr>
          <w:rFonts w:ascii="Arial" w:hAnsi="Arial" w:cs="Arial"/>
        </w:rPr>
        <w:t xml:space="preserve"> a theme park business</w:t>
      </w:r>
      <w:r w:rsidRPr="00283687">
        <w:rPr>
          <w:rFonts w:ascii="Arial" w:hAnsi="Arial" w:cs="Arial"/>
        </w:rPr>
        <w:t xml:space="preserve"> for injuries sustained by four individuals, Leo, Millie, </w:t>
      </w:r>
      <w:r w:rsidR="00E12959" w:rsidRPr="00283687">
        <w:rPr>
          <w:rFonts w:ascii="Arial" w:hAnsi="Arial" w:cs="Arial"/>
        </w:rPr>
        <w:t>Nia and</w:t>
      </w:r>
      <w:r w:rsidRPr="00283687">
        <w:rPr>
          <w:rFonts w:ascii="Arial" w:hAnsi="Arial" w:cs="Arial"/>
        </w:rPr>
        <w:t xml:space="preserve"> Owen. </w:t>
      </w:r>
    </w:p>
    <w:p w14:paraId="082F15B1" w14:textId="24F1660F" w:rsidR="00EF5E0F" w:rsidRPr="00283687" w:rsidRDefault="00D03C3A" w:rsidP="00283687">
      <w:pPr>
        <w:spacing w:line="360" w:lineRule="auto"/>
        <w:rPr>
          <w:rFonts w:ascii="Arial" w:hAnsi="Arial" w:cs="Arial"/>
        </w:rPr>
      </w:pPr>
      <w:r w:rsidRPr="00283687">
        <w:rPr>
          <w:rFonts w:ascii="Arial" w:hAnsi="Arial" w:cs="Arial"/>
        </w:rPr>
        <w:t xml:space="preserve">Common law has </w:t>
      </w:r>
      <w:r w:rsidR="00E12959" w:rsidRPr="00283687">
        <w:rPr>
          <w:rFonts w:ascii="Arial" w:hAnsi="Arial" w:cs="Arial"/>
        </w:rPr>
        <w:t>always placed</w:t>
      </w:r>
      <w:r w:rsidR="00FA19AF" w:rsidRPr="00283687">
        <w:rPr>
          <w:rFonts w:ascii="Arial" w:hAnsi="Arial" w:cs="Arial"/>
        </w:rPr>
        <w:t xml:space="preserve"> an obligation on an </w:t>
      </w:r>
      <w:r w:rsidR="00E12959" w:rsidRPr="00283687">
        <w:rPr>
          <w:rFonts w:ascii="Arial" w:hAnsi="Arial" w:cs="Arial"/>
        </w:rPr>
        <w:t>occupier to</w:t>
      </w:r>
      <w:r w:rsidR="00FA19AF" w:rsidRPr="00283687">
        <w:rPr>
          <w:rFonts w:ascii="Arial" w:hAnsi="Arial" w:cs="Arial"/>
        </w:rPr>
        <w:t xml:space="preserve"> take reasonable care to see that customers are reasonably safe, but the occupier does </w:t>
      </w:r>
      <w:r w:rsidR="00E12959" w:rsidRPr="00283687">
        <w:rPr>
          <w:rFonts w:ascii="Arial" w:hAnsi="Arial" w:cs="Arial"/>
        </w:rPr>
        <w:t>not have</w:t>
      </w:r>
      <w:r w:rsidR="00FA19AF" w:rsidRPr="00283687">
        <w:rPr>
          <w:rFonts w:ascii="Arial" w:hAnsi="Arial" w:cs="Arial"/>
        </w:rPr>
        <w:t xml:space="preserve"> to guarantee their safety</w:t>
      </w:r>
      <w:r w:rsidR="00EF5E0F" w:rsidRPr="00283687">
        <w:rPr>
          <w:rFonts w:ascii="Arial" w:hAnsi="Arial" w:cs="Arial"/>
        </w:rPr>
        <w:t xml:space="preserve">, </w:t>
      </w:r>
      <w:r w:rsidR="00E12959" w:rsidRPr="00283687">
        <w:rPr>
          <w:rFonts w:ascii="Arial" w:hAnsi="Arial" w:cs="Arial"/>
        </w:rPr>
        <w:t>as suffering</w:t>
      </w:r>
      <w:r w:rsidR="00EF5E0F" w:rsidRPr="00283687">
        <w:rPr>
          <w:rFonts w:ascii="Arial" w:hAnsi="Arial" w:cs="Arial"/>
        </w:rPr>
        <w:t xml:space="preserve"> damage is </w:t>
      </w:r>
      <w:r w:rsidR="00E12959" w:rsidRPr="00283687">
        <w:rPr>
          <w:rFonts w:ascii="Arial" w:hAnsi="Arial" w:cs="Arial"/>
        </w:rPr>
        <w:t>a general</w:t>
      </w:r>
      <w:r w:rsidR="00EF5E0F" w:rsidRPr="00283687">
        <w:rPr>
          <w:rFonts w:ascii="Arial" w:hAnsi="Arial" w:cs="Arial"/>
        </w:rPr>
        <w:t xml:space="preserve"> risk of life and merely </w:t>
      </w:r>
      <w:r w:rsidR="00E12959" w:rsidRPr="00283687">
        <w:rPr>
          <w:rFonts w:ascii="Arial" w:hAnsi="Arial" w:cs="Arial"/>
        </w:rPr>
        <w:t>suffering loss</w:t>
      </w:r>
      <w:r w:rsidR="00EF5E0F" w:rsidRPr="00283687">
        <w:rPr>
          <w:rFonts w:ascii="Arial" w:hAnsi="Arial" w:cs="Arial"/>
        </w:rPr>
        <w:t xml:space="preserve">, in itself, does </w:t>
      </w:r>
      <w:r w:rsidR="00E12959" w:rsidRPr="00283687">
        <w:rPr>
          <w:rFonts w:ascii="Arial" w:hAnsi="Arial" w:cs="Arial"/>
        </w:rPr>
        <w:t>not oblige</w:t>
      </w:r>
      <w:r w:rsidR="00EF5E0F" w:rsidRPr="00283687">
        <w:rPr>
          <w:rFonts w:ascii="Arial" w:hAnsi="Arial" w:cs="Arial"/>
        </w:rPr>
        <w:t xml:space="preserve"> another person to bear its cost. Shifting the risk to another requires an independent justification directed at that other person </w:t>
      </w:r>
      <w:r w:rsidR="00E12959" w:rsidRPr="00283687">
        <w:rPr>
          <w:rFonts w:ascii="Arial" w:hAnsi="Arial" w:cs="Arial"/>
        </w:rPr>
        <w:t>so the</w:t>
      </w:r>
      <w:r w:rsidR="00EF5E0F" w:rsidRPr="00283687">
        <w:rPr>
          <w:rFonts w:ascii="Arial" w:hAnsi="Arial" w:cs="Arial"/>
        </w:rPr>
        <w:t xml:space="preserve"> law takes as a starting point – </w:t>
      </w:r>
      <w:r w:rsidR="00E12959" w:rsidRPr="00283687">
        <w:rPr>
          <w:rFonts w:ascii="Arial" w:hAnsi="Arial" w:cs="Arial"/>
        </w:rPr>
        <w:t>“let</w:t>
      </w:r>
      <w:r w:rsidR="00EF5E0F" w:rsidRPr="00283687">
        <w:rPr>
          <w:rFonts w:ascii="Arial" w:hAnsi="Arial" w:cs="Arial"/>
        </w:rPr>
        <w:t xml:space="preserve"> the loss lie where it falls”, and there must be good reasons </w:t>
      </w:r>
      <w:r w:rsidR="00E12959" w:rsidRPr="00283687">
        <w:rPr>
          <w:rFonts w:ascii="Arial" w:hAnsi="Arial" w:cs="Arial"/>
        </w:rPr>
        <w:t>to decide</w:t>
      </w:r>
      <w:r w:rsidR="00EF5E0F" w:rsidRPr="00283687">
        <w:rPr>
          <w:rFonts w:ascii="Arial" w:hAnsi="Arial" w:cs="Arial"/>
        </w:rPr>
        <w:t xml:space="preserve"> that the loss is to be borne by another individual </w:t>
      </w:r>
      <w:r w:rsidR="00E12959" w:rsidRPr="00D50E33">
        <w:rPr>
          <w:rFonts w:ascii="Arial" w:hAnsi="Arial" w:cs="Arial"/>
          <w:b/>
          <w:bCs/>
        </w:rPr>
        <w:t>(Oliphant</w:t>
      </w:r>
      <w:r w:rsidR="00EF5E0F" w:rsidRPr="00D50E33">
        <w:rPr>
          <w:rFonts w:ascii="Arial" w:hAnsi="Arial" w:cs="Arial"/>
          <w:b/>
          <w:bCs/>
        </w:rPr>
        <w:t>, 2015).</w:t>
      </w:r>
      <w:r w:rsidR="00EF5E0F" w:rsidRPr="00283687">
        <w:rPr>
          <w:rFonts w:ascii="Arial" w:hAnsi="Arial" w:cs="Arial"/>
        </w:rPr>
        <w:t xml:space="preserve">   </w:t>
      </w:r>
    </w:p>
    <w:p w14:paraId="08767846" w14:textId="0FF6980F" w:rsidR="00C50059" w:rsidRPr="00283687" w:rsidRDefault="00C91131" w:rsidP="00283687">
      <w:pPr>
        <w:spacing w:line="360" w:lineRule="auto"/>
        <w:rPr>
          <w:rFonts w:ascii="Arial" w:hAnsi="Arial" w:cs="Arial"/>
        </w:rPr>
      </w:pPr>
      <w:r w:rsidRPr="00283687">
        <w:rPr>
          <w:rFonts w:ascii="Arial" w:hAnsi="Arial" w:cs="Arial"/>
        </w:rPr>
        <w:t xml:space="preserve">On the facts, </w:t>
      </w:r>
      <w:r w:rsidR="00A81E6F" w:rsidRPr="00283687">
        <w:rPr>
          <w:rFonts w:ascii="Arial" w:hAnsi="Arial" w:cs="Arial"/>
        </w:rPr>
        <w:t>CPL clear</w:t>
      </w:r>
      <w:r w:rsidRPr="00283687">
        <w:rPr>
          <w:rFonts w:ascii="Arial" w:hAnsi="Arial" w:cs="Arial"/>
        </w:rPr>
        <w:t>ly</w:t>
      </w:r>
      <w:r w:rsidR="00A81E6F" w:rsidRPr="00283687">
        <w:rPr>
          <w:rFonts w:ascii="Arial" w:hAnsi="Arial" w:cs="Arial"/>
        </w:rPr>
        <w:t xml:space="preserve"> have control of the premises </w:t>
      </w:r>
      <w:r w:rsidR="00AC576B" w:rsidRPr="00283687">
        <w:rPr>
          <w:rFonts w:ascii="Arial" w:hAnsi="Arial" w:cs="Arial"/>
        </w:rPr>
        <w:t xml:space="preserve">as defined </w:t>
      </w:r>
      <w:r w:rsidR="00522255" w:rsidRPr="00283687">
        <w:rPr>
          <w:rFonts w:ascii="Arial" w:hAnsi="Arial" w:cs="Arial"/>
        </w:rPr>
        <w:t>under the Occupiers’ Liability Act (OLA), 1957</w:t>
      </w:r>
      <w:r w:rsidRPr="00283687">
        <w:rPr>
          <w:rFonts w:ascii="Arial" w:hAnsi="Arial" w:cs="Arial"/>
        </w:rPr>
        <w:t xml:space="preserve">, </w:t>
      </w:r>
      <w:r w:rsidR="00522255" w:rsidRPr="00283687">
        <w:rPr>
          <w:rFonts w:ascii="Arial" w:hAnsi="Arial" w:cs="Arial"/>
        </w:rPr>
        <w:t xml:space="preserve">section 1(1) as tested by the House of Lords </w:t>
      </w:r>
      <w:r w:rsidR="00EC7D58">
        <w:rPr>
          <w:rFonts w:ascii="Arial" w:hAnsi="Arial" w:cs="Arial"/>
        </w:rPr>
        <w:t>(</w:t>
      </w:r>
      <w:r w:rsidR="00522255" w:rsidRPr="00283687">
        <w:rPr>
          <w:rFonts w:ascii="Arial" w:hAnsi="Arial" w:cs="Arial"/>
          <w:b/>
          <w:bCs/>
        </w:rPr>
        <w:t>Wheat v Lacon</w:t>
      </w:r>
      <w:r w:rsidR="00EC7D58">
        <w:rPr>
          <w:rFonts w:ascii="Arial" w:hAnsi="Arial" w:cs="Arial"/>
          <w:b/>
          <w:bCs/>
        </w:rPr>
        <w:t xml:space="preserve">, </w:t>
      </w:r>
      <w:r w:rsidR="00522255" w:rsidRPr="00283687">
        <w:rPr>
          <w:rFonts w:ascii="Arial" w:hAnsi="Arial" w:cs="Arial"/>
          <w:b/>
          <w:bCs/>
        </w:rPr>
        <w:t>1966</w:t>
      </w:r>
      <w:r w:rsidR="00EC7D58">
        <w:rPr>
          <w:rFonts w:ascii="Arial" w:hAnsi="Arial" w:cs="Arial"/>
          <w:b/>
          <w:bCs/>
        </w:rPr>
        <w:t>)</w:t>
      </w:r>
      <w:r w:rsidR="00522255" w:rsidRPr="00283687">
        <w:rPr>
          <w:rFonts w:ascii="Arial" w:hAnsi="Arial" w:cs="Arial"/>
          <w:b/>
          <w:bCs/>
        </w:rPr>
        <w:t>,</w:t>
      </w:r>
      <w:r w:rsidR="00522255" w:rsidRPr="00283687">
        <w:rPr>
          <w:rFonts w:ascii="Arial" w:hAnsi="Arial" w:cs="Arial"/>
        </w:rPr>
        <w:t xml:space="preserve"> and therefore have a duty to all </w:t>
      </w:r>
      <w:r w:rsidR="00E10C99" w:rsidRPr="00283687">
        <w:rPr>
          <w:rFonts w:ascii="Arial" w:hAnsi="Arial" w:cs="Arial"/>
        </w:rPr>
        <w:t xml:space="preserve">lawful </w:t>
      </w:r>
      <w:r w:rsidR="00522255" w:rsidRPr="00283687">
        <w:rPr>
          <w:rFonts w:ascii="Arial" w:hAnsi="Arial" w:cs="Arial"/>
        </w:rPr>
        <w:t xml:space="preserve">visitors under </w:t>
      </w:r>
      <w:r w:rsidRPr="00283687">
        <w:rPr>
          <w:rFonts w:ascii="Arial" w:hAnsi="Arial" w:cs="Arial"/>
        </w:rPr>
        <w:t>S</w:t>
      </w:r>
      <w:r w:rsidR="00E10C99" w:rsidRPr="00283687">
        <w:rPr>
          <w:rFonts w:ascii="Arial" w:hAnsi="Arial" w:cs="Arial"/>
        </w:rPr>
        <w:t>2(1</w:t>
      </w:r>
      <w:r w:rsidR="00E12959" w:rsidRPr="00283687">
        <w:rPr>
          <w:rFonts w:ascii="Arial" w:hAnsi="Arial" w:cs="Arial"/>
        </w:rPr>
        <w:t>) of</w:t>
      </w:r>
      <w:r w:rsidR="00522255" w:rsidRPr="00283687">
        <w:rPr>
          <w:rFonts w:ascii="Arial" w:hAnsi="Arial" w:cs="Arial"/>
        </w:rPr>
        <w:t xml:space="preserve"> OLA</w:t>
      </w:r>
      <w:r w:rsidR="00973B29" w:rsidRPr="00283687">
        <w:rPr>
          <w:rFonts w:ascii="Arial" w:hAnsi="Arial" w:cs="Arial"/>
        </w:rPr>
        <w:t xml:space="preserve">, </w:t>
      </w:r>
      <w:r w:rsidR="00E12959" w:rsidRPr="00283687">
        <w:rPr>
          <w:rFonts w:ascii="Arial" w:hAnsi="Arial" w:cs="Arial"/>
        </w:rPr>
        <w:t>1957; specified</w:t>
      </w:r>
      <w:r w:rsidRPr="00283687">
        <w:rPr>
          <w:rFonts w:ascii="Arial" w:hAnsi="Arial" w:cs="Arial"/>
        </w:rPr>
        <w:t>, under S2(2), as</w:t>
      </w:r>
      <w:r w:rsidR="00EF5E0F" w:rsidRPr="00283687">
        <w:rPr>
          <w:rFonts w:ascii="Arial" w:hAnsi="Arial" w:cs="Arial"/>
        </w:rPr>
        <w:t xml:space="preserve"> the obligation is to take “reasonable care” in all the circumstances of the particular case. </w:t>
      </w:r>
      <w:r w:rsidRPr="00283687">
        <w:rPr>
          <w:rFonts w:ascii="Arial" w:hAnsi="Arial" w:cs="Arial"/>
        </w:rPr>
        <w:t xml:space="preserve"> </w:t>
      </w:r>
      <w:r w:rsidR="00EF5E0F" w:rsidRPr="00283687">
        <w:rPr>
          <w:rFonts w:ascii="Arial" w:hAnsi="Arial" w:cs="Arial"/>
        </w:rPr>
        <w:t>CPL would</w:t>
      </w:r>
      <w:r w:rsidR="00AC576B" w:rsidRPr="00283687">
        <w:rPr>
          <w:rFonts w:ascii="Arial" w:hAnsi="Arial" w:cs="Arial"/>
        </w:rPr>
        <w:t>,</w:t>
      </w:r>
      <w:r w:rsidR="00522255" w:rsidRPr="00283687">
        <w:rPr>
          <w:rFonts w:ascii="Arial" w:hAnsi="Arial" w:cs="Arial"/>
        </w:rPr>
        <w:t xml:space="preserve"> </w:t>
      </w:r>
      <w:r w:rsidRPr="00283687">
        <w:rPr>
          <w:rFonts w:ascii="Arial" w:hAnsi="Arial" w:cs="Arial"/>
        </w:rPr>
        <w:t>likewise</w:t>
      </w:r>
      <w:r w:rsidR="00AC576B" w:rsidRPr="00283687">
        <w:rPr>
          <w:rFonts w:ascii="Arial" w:hAnsi="Arial" w:cs="Arial"/>
        </w:rPr>
        <w:t>,</w:t>
      </w:r>
      <w:r w:rsidR="00522255" w:rsidRPr="00283687">
        <w:rPr>
          <w:rFonts w:ascii="Arial" w:hAnsi="Arial" w:cs="Arial"/>
        </w:rPr>
        <w:t xml:space="preserve"> be </w:t>
      </w:r>
      <w:r w:rsidR="00E12959" w:rsidRPr="00283687">
        <w:rPr>
          <w:rFonts w:ascii="Arial" w:hAnsi="Arial" w:cs="Arial"/>
        </w:rPr>
        <w:t>deemed occupiers</w:t>
      </w:r>
      <w:r w:rsidR="00522255" w:rsidRPr="00283687">
        <w:rPr>
          <w:rFonts w:ascii="Arial" w:hAnsi="Arial" w:cs="Arial"/>
        </w:rPr>
        <w:t xml:space="preserve"> of the premises under </w:t>
      </w:r>
      <w:r w:rsidR="00AC576B" w:rsidRPr="00283687">
        <w:rPr>
          <w:rFonts w:ascii="Arial" w:hAnsi="Arial" w:cs="Arial"/>
        </w:rPr>
        <w:t xml:space="preserve">the Occupiers’ Liability Act 1984 </w:t>
      </w:r>
      <w:r w:rsidR="00973B29" w:rsidRPr="00283687">
        <w:rPr>
          <w:rFonts w:ascii="Arial" w:hAnsi="Arial" w:cs="Arial"/>
        </w:rPr>
        <w:t>S</w:t>
      </w:r>
      <w:r w:rsidR="00E10C99" w:rsidRPr="00283687">
        <w:rPr>
          <w:rFonts w:ascii="Arial" w:hAnsi="Arial" w:cs="Arial"/>
        </w:rPr>
        <w:t>1(2)</w:t>
      </w:r>
      <w:r w:rsidR="00A73106" w:rsidRPr="00283687">
        <w:rPr>
          <w:rFonts w:ascii="Arial" w:hAnsi="Arial" w:cs="Arial"/>
        </w:rPr>
        <w:t xml:space="preserve"> </w:t>
      </w:r>
      <w:r w:rsidR="00AC576B" w:rsidRPr="00283687">
        <w:rPr>
          <w:rFonts w:ascii="Arial" w:hAnsi="Arial" w:cs="Arial"/>
        </w:rPr>
        <w:t xml:space="preserve">which </w:t>
      </w:r>
      <w:r w:rsidR="00A73106" w:rsidRPr="00283687">
        <w:rPr>
          <w:rFonts w:ascii="Arial" w:hAnsi="Arial" w:cs="Arial"/>
        </w:rPr>
        <w:t>pertains to</w:t>
      </w:r>
      <w:r w:rsidR="00C50059" w:rsidRPr="00283687">
        <w:rPr>
          <w:rFonts w:ascii="Arial" w:hAnsi="Arial" w:cs="Arial"/>
        </w:rPr>
        <w:t xml:space="preserve"> their duty owed </w:t>
      </w:r>
      <w:r w:rsidR="00E12959" w:rsidRPr="00283687">
        <w:rPr>
          <w:rFonts w:ascii="Arial" w:hAnsi="Arial" w:cs="Arial"/>
        </w:rPr>
        <w:t>to “</w:t>
      </w:r>
      <w:r w:rsidR="00E10C99" w:rsidRPr="00283687">
        <w:rPr>
          <w:rFonts w:ascii="Arial" w:hAnsi="Arial" w:cs="Arial"/>
        </w:rPr>
        <w:t>persons other than visitors”</w:t>
      </w:r>
      <w:r w:rsidR="00C50059" w:rsidRPr="00283687">
        <w:rPr>
          <w:rFonts w:ascii="Arial" w:hAnsi="Arial" w:cs="Arial"/>
        </w:rPr>
        <w:t xml:space="preserve"> OLA 1984 s1(3)</w:t>
      </w:r>
      <w:r w:rsidR="00EF5E0F" w:rsidRPr="00283687">
        <w:rPr>
          <w:rFonts w:ascii="Arial" w:hAnsi="Arial" w:cs="Arial"/>
        </w:rPr>
        <w:t xml:space="preserve">. </w:t>
      </w:r>
    </w:p>
    <w:p w14:paraId="7D1CA6B1" w14:textId="7BBFE3A5" w:rsidR="00376E43" w:rsidRPr="00283687" w:rsidRDefault="00FA19AF" w:rsidP="00283687">
      <w:pPr>
        <w:spacing w:line="360" w:lineRule="auto"/>
        <w:rPr>
          <w:rFonts w:ascii="Arial" w:hAnsi="Arial" w:cs="Arial"/>
        </w:rPr>
      </w:pPr>
      <w:r w:rsidRPr="00283687">
        <w:rPr>
          <w:rFonts w:ascii="Arial" w:hAnsi="Arial" w:cs="Arial"/>
        </w:rPr>
        <w:t>Leo</w:t>
      </w:r>
      <w:r w:rsidRPr="00283687">
        <w:rPr>
          <w:rFonts w:ascii="Arial" w:hAnsi="Arial" w:cs="Arial"/>
          <w:b/>
          <w:bCs/>
        </w:rPr>
        <w:t>,</w:t>
      </w:r>
      <w:r w:rsidR="005537EA" w:rsidRPr="00283687">
        <w:rPr>
          <w:rFonts w:ascii="Arial" w:hAnsi="Arial" w:cs="Arial"/>
        </w:rPr>
        <w:t xml:space="preserve"> a</w:t>
      </w:r>
      <w:r w:rsidR="00D75331" w:rsidRPr="00283687">
        <w:rPr>
          <w:rFonts w:ascii="Arial" w:hAnsi="Arial" w:cs="Arial"/>
        </w:rPr>
        <w:t xml:space="preserve"> young child, was a lawful visitor to the theme park accompanied by his parents, therefore the </w:t>
      </w:r>
      <w:r w:rsidR="005537EA" w:rsidRPr="00283687">
        <w:rPr>
          <w:rFonts w:ascii="Arial" w:hAnsi="Arial" w:cs="Arial"/>
        </w:rPr>
        <w:t xml:space="preserve">act </w:t>
      </w:r>
      <w:r w:rsidR="00FA3953" w:rsidRPr="00283687">
        <w:rPr>
          <w:rFonts w:ascii="Arial" w:hAnsi="Arial" w:cs="Arial"/>
        </w:rPr>
        <w:t xml:space="preserve">relevant to </w:t>
      </w:r>
      <w:r w:rsidR="008A2B90" w:rsidRPr="00283687">
        <w:rPr>
          <w:rFonts w:ascii="Arial" w:hAnsi="Arial" w:cs="Arial"/>
        </w:rPr>
        <w:t>Leo</w:t>
      </w:r>
      <w:r w:rsidR="00CF0F58" w:rsidRPr="00283687">
        <w:rPr>
          <w:rFonts w:ascii="Arial" w:hAnsi="Arial" w:cs="Arial"/>
        </w:rPr>
        <w:t>’</w:t>
      </w:r>
      <w:r w:rsidR="00C50059" w:rsidRPr="00283687">
        <w:rPr>
          <w:rFonts w:ascii="Arial" w:hAnsi="Arial" w:cs="Arial"/>
        </w:rPr>
        <w:t xml:space="preserve">s </w:t>
      </w:r>
      <w:r w:rsidR="00E12959" w:rsidRPr="00283687">
        <w:rPr>
          <w:rFonts w:ascii="Arial" w:hAnsi="Arial" w:cs="Arial"/>
        </w:rPr>
        <w:t>claim is</w:t>
      </w:r>
      <w:r w:rsidR="00FA3953" w:rsidRPr="00283687">
        <w:rPr>
          <w:rFonts w:ascii="Arial" w:hAnsi="Arial" w:cs="Arial"/>
        </w:rPr>
        <w:t xml:space="preserve"> </w:t>
      </w:r>
      <w:r w:rsidR="00C50059" w:rsidRPr="00283687">
        <w:rPr>
          <w:rFonts w:ascii="Arial" w:hAnsi="Arial" w:cs="Arial"/>
        </w:rPr>
        <w:t>OLA</w:t>
      </w:r>
      <w:r w:rsidR="00FA3953" w:rsidRPr="00283687">
        <w:rPr>
          <w:rFonts w:ascii="Arial" w:hAnsi="Arial" w:cs="Arial"/>
        </w:rPr>
        <w:t xml:space="preserve"> 1957</w:t>
      </w:r>
      <w:r w:rsidR="008A2B90" w:rsidRPr="00283687">
        <w:rPr>
          <w:rFonts w:ascii="Arial" w:hAnsi="Arial" w:cs="Arial"/>
        </w:rPr>
        <w:t xml:space="preserve"> </w:t>
      </w:r>
      <w:r w:rsidR="00332296" w:rsidRPr="00283687">
        <w:rPr>
          <w:rFonts w:ascii="Arial" w:hAnsi="Arial" w:cs="Arial"/>
        </w:rPr>
        <w:t xml:space="preserve">and </w:t>
      </w:r>
      <w:r w:rsidR="00D75331" w:rsidRPr="00283687">
        <w:rPr>
          <w:rFonts w:ascii="Arial" w:hAnsi="Arial" w:cs="Arial"/>
        </w:rPr>
        <w:t>CPL</w:t>
      </w:r>
      <w:r w:rsidR="00332296" w:rsidRPr="00283687">
        <w:rPr>
          <w:rFonts w:ascii="Arial" w:hAnsi="Arial" w:cs="Arial"/>
        </w:rPr>
        <w:t xml:space="preserve"> </w:t>
      </w:r>
      <w:r w:rsidR="00030BAA" w:rsidRPr="00283687">
        <w:rPr>
          <w:rFonts w:ascii="Arial" w:hAnsi="Arial" w:cs="Arial"/>
        </w:rPr>
        <w:t xml:space="preserve">owed </w:t>
      </w:r>
      <w:r w:rsidR="00E12959" w:rsidRPr="00283687">
        <w:rPr>
          <w:rFonts w:ascii="Arial" w:hAnsi="Arial" w:cs="Arial"/>
        </w:rPr>
        <w:t>a “</w:t>
      </w:r>
      <w:r w:rsidR="00332296" w:rsidRPr="00283687">
        <w:rPr>
          <w:rFonts w:ascii="Arial" w:hAnsi="Arial" w:cs="Arial"/>
        </w:rPr>
        <w:t>common duty of care” towards Leo under</w:t>
      </w:r>
      <w:r w:rsidR="00C50059" w:rsidRPr="00283687">
        <w:rPr>
          <w:rFonts w:ascii="Arial" w:hAnsi="Arial" w:cs="Arial"/>
        </w:rPr>
        <w:t xml:space="preserve"> section 2 (1) (2)</w:t>
      </w:r>
      <w:r w:rsidR="00D75331" w:rsidRPr="00283687">
        <w:rPr>
          <w:rFonts w:ascii="Arial" w:hAnsi="Arial" w:cs="Arial"/>
        </w:rPr>
        <w:t xml:space="preserve"> of that act.</w:t>
      </w:r>
      <w:r w:rsidR="00B07899" w:rsidRPr="00283687">
        <w:rPr>
          <w:rFonts w:ascii="Arial" w:hAnsi="Arial" w:cs="Arial"/>
        </w:rPr>
        <w:t xml:space="preserve"> </w:t>
      </w:r>
      <w:r w:rsidR="00030BAA" w:rsidRPr="00283687">
        <w:rPr>
          <w:rFonts w:ascii="Arial" w:hAnsi="Arial" w:cs="Arial"/>
        </w:rPr>
        <w:t>The fence on which Leo leaned was</w:t>
      </w:r>
      <w:r w:rsidR="00CF0F58" w:rsidRPr="00283687">
        <w:rPr>
          <w:rFonts w:ascii="Arial" w:hAnsi="Arial" w:cs="Arial"/>
        </w:rPr>
        <w:t xml:space="preserve"> protecting a </w:t>
      </w:r>
      <w:r w:rsidR="00E12959" w:rsidRPr="00283687">
        <w:rPr>
          <w:rFonts w:ascii="Arial" w:hAnsi="Arial" w:cs="Arial"/>
        </w:rPr>
        <w:t>3-metre</w:t>
      </w:r>
      <w:r w:rsidR="00CF0F58" w:rsidRPr="00283687">
        <w:rPr>
          <w:rFonts w:ascii="Arial" w:hAnsi="Arial" w:cs="Arial"/>
        </w:rPr>
        <w:t xml:space="preserve"> drop </w:t>
      </w:r>
      <w:r w:rsidRPr="00283687">
        <w:rPr>
          <w:rFonts w:ascii="Arial" w:hAnsi="Arial" w:cs="Arial"/>
        </w:rPr>
        <w:t>to a</w:t>
      </w:r>
      <w:r w:rsidR="00CF0F58" w:rsidRPr="00283687">
        <w:rPr>
          <w:rFonts w:ascii="Arial" w:hAnsi="Arial" w:cs="Arial"/>
        </w:rPr>
        <w:t xml:space="preserve"> concrete floor below</w:t>
      </w:r>
      <w:r w:rsidR="00030BAA" w:rsidRPr="00283687">
        <w:rPr>
          <w:rFonts w:ascii="Arial" w:hAnsi="Arial" w:cs="Arial"/>
        </w:rPr>
        <w:t>.</w:t>
      </w:r>
      <w:r w:rsidR="00D75331" w:rsidRPr="00283687">
        <w:rPr>
          <w:rFonts w:ascii="Arial" w:hAnsi="Arial" w:cs="Arial"/>
        </w:rPr>
        <w:t xml:space="preserve"> </w:t>
      </w:r>
      <w:r w:rsidR="00E12959" w:rsidRPr="00283687">
        <w:rPr>
          <w:rFonts w:ascii="Arial" w:hAnsi="Arial" w:cs="Arial"/>
        </w:rPr>
        <w:t>The fence</w:t>
      </w:r>
      <w:r w:rsidR="00D75331" w:rsidRPr="00283687">
        <w:rPr>
          <w:rFonts w:ascii="Arial" w:hAnsi="Arial" w:cs="Arial"/>
        </w:rPr>
        <w:t xml:space="preserve"> </w:t>
      </w:r>
      <w:r w:rsidR="00D934BD" w:rsidRPr="00283687">
        <w:rPr>
          <w:rFonts w:ascii="Arial" w:hAnsi="Arial" w:cs="Arial"/>
        </w:rPr>
        <w:t xml:space="preserve">gave way and Leo fell sustaining serious physical injuries. </w:t>
      </w:r>
      <w:r w:rsidR="00D75331" w:rsidRPr="00283687">
        <w:rPr>
          <w:rFonts w:ascii="Arial" w:hAnsi="Arial" w:cs="Arial"/>
        </w:rPr>
        <w:t xml:space="preserve">The fence was later found to be </w:t>
      </w:r>
      <w:r w:rsidR="00E12959" w:rsidRPr="00283687">
        <w:rPr>
          <w:rFonts w:ascii="Arial" w:hAnsi="Arial" w:cs="Arial"/>
        </w:rPr>
        <w:t>rotten,</w:t>
      </w:r>
      <w:r w:rsidR="00B07899" w:rsidRPr="00283687">
        <w:rPr>
          <w:rFonts w:ascii="Arial" w:hAnsi="Arial" w:cs="Arial"/>
        </w:rPr>
        <w:t xml:space="preserve"> </w:t>
      </w:r>
      <w:r w:rsidR="00E12959" w:rsidRPr="00283687">
        <w:rPr>
          <w:rFonts w:ascii="Arial" w:hAnsi="Arial" w:cs="Arial"/>
        </w:rPr>
        <w:t>and, on the facts,</w:t>
      </w:r>
      <w:r w:rsidR="00D934BD" w:rsidRPr="00283687">
        <w:rPr>
          <w:rFonts w:ascii="Arial" w:hAnsi="Arial" w:cs="Arial"/>
        </w:rPr>
        <w:t xml:space="preserve"> there was </w:t>
      </w:r>
      <w:r w:rsidR="00B07899" w:rsidRPr="00283687">
        <w:rPr>
          <w:rFonts w:ascii="Arial" w:hAnsi="Arial" w:cs="Arial"/>
        </w:rPr>
        <w:t>no</w:t>
      </w:r>
      <w:r w:rsidR="00D934BD" w:rsidRPr="00283687">
        <w:rPr>
          <w:rFonts w:ascii="Arial" w:hAnsi="Arial" w:cs="Arial"/>
        </w:rPr>
        <w:t xml:space="preserve"> warning notice </w:t>
      </w:r>
      <w:r w:rsidR="00D75331" w:rsidRPr="00283687">
        <w:rPr>
          <w:rFonts w:ascii="Arial" w:hAnsi="Arial" w:cs="Arial"/>
        </w:rPr>
        <w:t xml:space="preserve">either about the </w:t>
      </w:r>
      <w:r w:rsidR="00E12959" w:rsidRPr="00283687">
        <w:rPr>
          <w:rFonts w:ascii="Arial" w:hAnsi="Arial" w:cs="Arial"/>
        </w:rPr>
        <w:t>drop or</w:t>
      </w:r>
      <w:r w:rsidR="00A52259" w:rsidRPr="00283687">
        <w:rPr>
          <w:rFonts w:ascii="Arial" w:hAnsi="Arial" w:cs="Arial"/>
        </w:rPr>
        <w:t xml:space="preserve"> about the unsafe nature of the fence.  </w:t>
      </w:r>
    </w:p>
    <w:p w14:paraId="2EE68BC8" w14:textId="1EABF41F" w:rsidR="00FA19AF" w:rsidRPr="00283687" w:rsidRDefault="00FA19AF" w:rsidP="00283687">
      <w:pPr>
        <w:spacing w:line="360" w:lineRule="auto"/>
        <w:rPr>
          <w:rFonts w:ascii="Arial" w:hAnsi="Arial" w:cs="Arial"/>
        </w:rPr>
      </w:pPr>
      <w:r w:rsidRPr="00283687">
        <w:rPr>
          <w:rFonts w:ascii="Arial" w:hAnsi="Arial" w:cs="Arial"/>
        </w:rPr>
        <w:t xml:space="preserve">In </w:t>
      </w:r>
      <w:r w:rsidR="00E12959" w:rsidRPr="00283687">
        <w:rPr>
          <w:rFonts w:ascii="Arial" w:hAnsi="Arial" w:cs="Arial"/>
        </w:rPr>
        <w:t>Ward</w:t>
      </w:r>
      <w:r w:rsidRPr="00283687">
        <w:rPr>
          <w:rFonts w:ascii="Arial" w:hAnsi="Arial" w:cs="Arial"/>
          <w:b/>
          <w:bCs/>
        </w:rPr>
        <w:t xml:space="preserve"> </w:t>
      </w:r>
      <w:r w:rsidRPr="00EC7D58">
        <w:rPr>
          <w:rFonts w:ascii="Arial" w:hAnsi="Arial" w:cs="Arial"/>
        </w:rPr>
        <w:t>v Tesco Stores Ltd</w:t>
      </w:r>
      <w:r w:rsidR="004A4ACF">
        <w:rPr>
          <w:rFonts w:ascii="Arial" w:hAnsi="Arial" w:cs="Arial"/>
        </w:rPr>
        <w:t xml:space="preserve"> (</w:t>
      </w:r>
      <w:r w:rsidRPr="00EC7D58">
        <w:rPr>
          <w:rFonts w:ascii="Arial" w:hAnsi="Arial" w:cs="Arial"/>
        </w:rPr>
        <w:t>1976</w:t>
      </w:r>
      <w:r w:rsidR="004A4ACF">
        <w:rPr>
          <w:rFonts w:ascii="Arial" w:hAnsi="Arial" w:cs="Arial"/>
        </w:rPr>
        <w:t xml:space="preserve">) </w:t>
      </w:r>
      <w:r w:rsidRPr="00283687">
        <w:rPr>
          <w:rFonts w:ascii="Arial" w:hAnsi="Arial" w:cs="Arial"/>
        </w:rPr>
        <w:t xml:space="preserve">the claimant slipped on some spilt yoghurt and was injured. The claim for negligence succeeded as it was found that the onus was on the defendants to show that the accident had not arisen from any want of care by them, In the </w:t>
      </w:r>
      <w:r w:rsidR="00E12959" w:rsidRPr="00283687">
        <w:rPr>
          <w:rFonts w:ascii="Arial" w:hAnsi="Arial" w:cs="Arial"/>
        </w:rPr>
        <w:t>absence of</w:t>
      </w:r>
      <w:r w:rsidRPr="00283687">
        <w:rPr>
          <w:rFonts w:ascii="Arial" w:hAnsi="Arial" w:cs="Arial"/>
        </w:rPr>
        <w:t xml:space="preserve"> any explanation by the defendants, the court concluded that the accident had occurred because the defendants had failed to take reasonable </w:t>
      </w:r>
      <w:r w:rsidR="00E12959" w:rsidRPr="00283687">
        <w:rPr>
          <w:rFonts w:ascii="Arial" w:hAnsi="Arial" w:cs="Arial"/>
        </w:rPr>
        <w:t>care.</w:t>
      </w:r>
      <w:r w:rsidR="004E2F96" w:rsidRPr="00283687">
        <w:rPr>
          <w:rFonts w:ascii="Arial" w:hAnsi="Arial" w:cs="Arial"/>
        </w:rPr>
        <w:t xml:space="preserve"> Lawton L.J. </w:t>
      </w:r>
      <w:r w:rsidR="00E12959" w:rsidRPr="00283687">
        <w:rPr>
          <w:rFonts w:ascii="Arial" w:hAnsi="Arial" w:cs="Arial"/>
        </w:rPr>
        <w:t>“and</w:t>
      </w:r>
      <w:r w:rsidRPr="00283687">
        <w:rPr>
          <w:rFonts w:ascii="Arial" w:hAnsi="Arial" w:cs="Arial"/>
        </w:rPr>
        <w:t xml:space="preserve"> in the absence of any explanation the judge may give judgment to the claimant”</w:t>
      </w:r>
    </w:p>
    <w:p w14:paraId="108FE2D3" w14:textId="4379565F" w:rsidR="004D0575" w:rsidRPr="00283687" w:rsidRDefault="006D0EDE" w:rsidP="00283687">
      <w:pPr>
        <w:spacing w:line="360" w:lineRule="auto"/>
        <w:rPr>
          <w:rFonts w:ascii="Arial" w:hAnsi="Arial" w:cs="Arial"/>
        </w:rPr>
      </w:pPr>
      <w:r w:rsidRPr="00283687">
        <w:rPr>
          <w:rFonts w:ascii="Arial" w:hAnsi="Arial" w:cs="Arial"/>
        </w:rPr>
        <w:t xml:space="preserve">On the facts, therefore, CPL appear </w:t>
      </w:r>
      <w:r w:rsidR="00E12959" w:rsidRPr="00283687">
        <w:rPr>
          <w:rFonts w:ascii="Arial" w:hAnsi="Arial" w:cs="Arial"/>
        </w:rPr>
        <w:t>to have</w:t>
      </w:r>
      <w:r w:rsidRPr="00283687">
        <w:rPr>
          <w:rFonts w:ascii="Arial" w:hAnsi="Arial" w:cs="Arial"/>
        </w:rPr>
        <w:t xml:space="preserve"> breached their duty of care to Leo, </w:t>
      </w:r>
      <w:r w:rsidR="00E12959" w:rsidRPr="00283687">
        <w:rPr>
          <w:rFonts w:ascii="Arial" w:hAnsi="Arial" w:cs="Arial"/>
        </w:rPr>
        <w:t>because the</w:t>
      </w:r>
      <w:r w:rsidRPr="00283687">
        <w:rPr>
          <w:rFonts w:ascii="Arial" w:hAnsi="Arial" w:cs="Arial"/>
        </w:rPr>
        <w:t xml:space="preserve"> danger of the drop was foreseeable (they had erected a fence), but the </w:t>
      </w:r>
      <w:r w:rsidR="00E12959" w:rsidRPr="00283687">
        <w:rPr>
          <w:rFonts w:ascii="Arial" w:hAnsi="Arial" w:cs="Arial"/>
        </w:rPr>
        <w:t>measures put</w:t>
      </w:r>
      <w:r w:rsidRPr="00283687">
        <w:rPr>
          <w:rFonts w:ascii="Arial" w:hAnsi="Arial" w:cs="Arial"/>
        </w:rPr>
        <w:t xml:space="preserve"> in place were insufficient to provide reasonable care, becaus</w:t>
      </w:r>
      <w:r w:rsidR="00DD6A01" w:rsidRPr="00283687">
        <w:rPr>
          <w:rFonts w:ascii="Arial" w:hAnsi="Arial" w:cs="Arial"/>
        </w:rPr>
        <w:t xml:space="preserve">e </w:t>
      </w:r>
      <w:r w:rsidR="00B07899" w:rsidRPr="00283687">
        <w:rPr>
          <w:rFonts w:ascii="Arial" w:hAnsi="Arial" w:cs="Arial"/>
        </w:rPr>
        <w:t xml:space="preserve">the fence was rotten and so </w:t>
      </w:r>
      <w:r w:rsidR="00E12959" w:rsidRPr="00283687">
        <w:rPr>
          <w:rFonts w:ascii="Arial" w:hAnsi="Arial" w:cs="Arial"/>
        </w:rPr>
        <w:t>the protection</w:t>
      </w:r>
      <w:r w:rsidR="00B07899" w:rsidRPr="00283687">
        <w:rPr>
          <w:rFonts w:ascii="Arial" w:hAnsi="Arial" w:cs="Arial"/>
        </w:rPr>
        <w:t xml:space="preserve"> was insufficient, and indeed a rotten fence might be even more dangerous than no fence</w:t>
      </w:r>
      <w:r w:rsidR="004E2F96" w:rsidRPr="00283687">
        <w:rPr>
          <w:rFonts w:ascii="Arial" w:hAnsi="Arial" w:cs="Arial"/>
        </w:rPr>
        <w:t xml:space="preserve"> as the drop was obscured</w:t>
      </w:r>
      <w:r w:rsidR="00B07899" w:rsidRPr="00283687">
        <w:rPr>
          <w:rFonts w:ascii="Arial" w:hAnsi="Arial" w:cs="Arial"/>
        </w:rPr>
        <w:t xml:space="preserve">. </w:t>
      </w:r>
      <w:r w:rsidR="004E2F96" w:rsidRPr="00283687">
        <w:rPr>
          <w:rFonts w:ascii="Arial" w:hAnsi="Arial" w:cs="Arial"/>
        </w:rPr>
        <w:t xml:space="preserve"> </w:t>
      </w:r>
      <w:r w:rsidR="004D0575" w:rsidRPr="00283687">
        <w:rPr>
          <w:rFonts w:ascii="Arial" w:hAnsi="Arial" w:cs="Arial"/>
        </w:rPr>
        <w:t>CPL</w:t>
      </w:r>
      <w:r w:rsidR="00A52259" w:rsidRPr="00283687">
        <w:rPr>
          <w:rFonts w:ascii="Arial" w:hAnsi="Arial" w:cs="Arial"/>
        </w:rPr>
        <w:t xml:space="preserve"> </w:t>
      </w:r>
      <w:r w:rsidR="00E12959" w:rsidRPr="00283687">
        <w:rPr>
          <w:rFonts w:ascii="Arial" w:hAnsi="Arial" w:cs="Arial"/>
        </w:rPr>
        <w:t>might argue</w:t>
      </w:r>
      <w:r w:rsidR="00A52259" w:rsidRPr="00283687">
        <w:rPr>
          <w:rFonts w:ascii="Arial" w:hAnsi="Arial" w:cs="Arial"/>
        </w:rPr>
        <w:t xml:space="preserve"> </w:t>
      </w:r>
      <w:r w:rsidR="00E12959" w:rsidRPr="00283687">
        <w:rPr>
          <w:rFonts w:ascii="Arial" w:hAnsi="Arial" w:cs="Arial"/>
        </w:rPr>
        <w:t>that an</w:t>
      </w:r>
      <w:r w:rsidR="00A52259" w:rsidRPr="00283687">
        <w:rPr>
          <w:rFonts w:ascii="Arial" w:hAnsi="Arial" w:cs="Arial"/>
        </w:rPr>
        <w:t xml:space="preserve"> adult would have noticed the state of the fence</w:t>
      </w:r>
      <w:r w:rsidR="00824C2F" w:rsidRPr="00283687">
        <w:rPr>
          <w:rFonts w:ascii="Arial" w:hAnsi="Arial" w:cs="Arial"/>
        </w:rPr>
        <w:t xml:space="preserve">, </w:t>
      </w:r>
      <w:r w:rsidR="00E12959" w:rsidRPr="00283687">
        <w:rPr>
          <w:rFonts w:ascii="Arial" w:hAnsi="Arial" w:cs="Arial"/>
        </w:rPr>
        <w:t>but OLA</w:t>
      </w:r>
      <w:r w:rsidR="00086ECE" w:rsidRPr="00283687">
        <w:rPr>
          <w:rFonts w:ascii="Arial" w:hAnsi="Arial" w:cs="Arial"/>
        </w:rPr>
        <w:t xml:space="preserve"> 1957 S 2 (3)(a) places an obligation </w:t>
      </w:r>
      <w:r w:rsidR="00E12959" w:rsidRPr="00283687">
        <w:rPr>
          <w:rFonts w:ascii="Arial" w:hAnsi="Arial" w:cs="Arial"/>
        </w:rPr>
        <w:t>to be</w:t>
      </w:r>
      <w:r w:rsidR="00086ECE" w:rsidRPr="00283687">
        <w:rPr>
          <w:rFonts w:ascii="Arial" w:hAnsi="Arial" w:cs="Arial"/>
        </w:rPr>
        <w:t xml:space="preserve"> prepared for children to be less careful than adults</w:t>
      </w:r>
      <w:r w:rsidRPr="00283687">
        <w:rPr>
          <w:rFonts w:ascii="Arial" w:hAnsi="Arial" w:cs="Arial"/>
        </w:rPr>
        <w:t xml:space="preserve">, and they can hardly </w:t>
      </w:r>
      <w:r w:rsidR="00DD6A01" w:rsidRPr="00283687">
        <w:rPr>
          <w:rFonts w:ascii="Arial" w:hAnsi="Arial" w:cs="Arial"/>
        </w:rPr>
        <w:t>say</w:t>
      </w:r>
      <w:r w:rsidRPr="00283687">
        <w:rPr>
          <w:rFonts w:ascii="Arial" w:hAnsi="Arial" w:cs="Arial"/>
        </w:rPr>
        <w:t xml:space="preserve"> that they were entitled to rely on the </w:t>
      </w:r>
      <w:r w:rsidRPr="00283687">
        <w:rPr>
          <w:rFonts w:ascii="Arial" w:hAnsi="Arial" w:cs="Arial"/>
        </w:rPr>
        <w:lastRenderedPageBreak/>
        <w:t xml:space="preserve">parents to keep their child safe, as there was no warning information on which the parents could rely.  </w:t>
      </w:r>
    </w:p>
    <w:p w14:paraId="08F2B96F" w14:textId="6DB2B69D" w:rsidR="004D0575" w:rsidRPr="00283687" w:rsidRDefault="00E12959" w:rsidP="00283687">
      <w:pPr>
        <w:spacing w:line="360" w:lineRule="auto"/>
        <w:rPr>
          <w:rFonts w:ascii="Arial" w:hAnsi="Arial" w:cs="Arial"/>
        </w:rPr>
      </w:pPr>
      <w:r w:rsidRPr="00283687">
        <w:rPr>
          <w:rFonts w:ascii="Arial" w:hAnsi="Arial" w:cs="Arial"/>
        </w:rPr>
        <w:t>As a</w:t>
      </w:r>
      <w:r w:rsidR="004D0575" w:rsidRPr="00283687">
        <w:rPr>
          <w:rFonts w:ascii="Arial" w:hAnsi="Arial" w:cs="Arial"/>
        </w:rPr>
        <w:t xml:space="preserve"> young </w:t>
      </w:r>
      <w:r w:rsidRPr="00283687">
        <w:rPr>
          <w:rFonts w:ascii="Arial" w:hAnsi="Arial" w:cs="Arial"/>
        </w:rPr>
        <w:t>child Leo</w:t>
      </w:r>
      <w:r w:rsidR="004D0575" w:rsidRPr="00283687">
        <w:rPr>
          <w:rFonts w:ascii="Arial" w:hAnsi="Arial" w:cs="Arial"/>
        </w:rPr>
        <w:t xml:space="preserve"> would </w:t>
      </w:r>
      <w:r w:rsidRPr="00283687">
        <w:rPr>
          <w:rFonts w:ascii="Arial" w:hAnsi="Arial" w:cs="Arial"/>
        </w:rPr>
        <w:t>not likely</w:t>
      </w:r>
      <w:r w:rsidR="004D0575" w:rsidRPr="00283687">
        <w:rPr>
          <w:rFonts w:ascii="Arial" w:hAnsi="Arial" w:cs="Arial"/>
        </w:rPr>
        <w:t xml:space="preserve"> </w:t>
      </w:r>
      <w:r w:rsidR="00C91131" w:rsidRPr="00283687">
        <w:rPr>
          <w:rFonts w:ascii="Arial" w:hAnsi="Arial" w:cs="Arial"/>
        </w:rPr>
        <w:t xml:space="preserve">be </w:t>
      </w:r>
      <w:r w:rsidR="004D0575" w:rsidRPr="00283687">
        <w:rPr>
          <w:rFonts w:ascii="Arial" w:hAnsi="Arial" w:cs="Arial"/>
        </w:rPr>
        <w:t>liable to incur contributory negligence</w:t>
      </w:r>
      <w:r w:rsidR="00C91131" w:rsidRPr="00283687">
        <w:rPr>
          <w:rFonts w:ascii="Arial" w:hAnsi="Arial" w:cs="Arial"/>
        </w:rPr>
        <w:t>;</w:t>
      </w:r>
      <w:r w:rsidR="00824C2F" w:rsidRPr="00283687">
        <w:rPr>
          <w:rFonts w:ascii="Arial" w:hAnsi="Arial" w:cs="Arial"/>
        </w:rPr>
        <w:t xml:space="preserve"> </w:t>
      </w:r>
      <w:r w:rsidR="004D0575" w:rsidRPr="00283687">
        <w:rPr>
          <w:rFonts w:ascii="Arial" w:hAnsi="Arial" w:cs="Arial"/>
        </w:rPr>
        <w:t xml:space="preserve">there is </w:t>
      </w:r>
      <w:r w:rsidRPr="00283687">
        <w:rPr>
          <w:rFonts w:ascii="Arial" w:hAnsi="Arial" w:cs="Arial"/>
        </w:rPr>
        <w:t>no fixed</w:t>
      </w:r>
      <w:r w:rsidR="004D0575" w:rsidRPr="00283687">
        <w:rPr>
          <w:rFonts w:ascii="Arial" w:hAnsi="Arial" w:cs="Arial"/>
        </w:rPr>
        <w:t xml:space="preserve"> minimum age below which, in </w:t>
      </w:r>
      <w:r w:rsidRPr="00283687">
        <w:rPr>
          <w:rFonts w:ascii="Arial" w:hAnsi="Arial" w:cs="Arial"/>
        </w:rPr>
        <w:t>law, a</w:t>
      </w:r>
      <w:r w:rsidR="004D0575" w:rsidRPr="00283687">
        <w:rPr>
          <w:rFonts w:ascii="Arial" w:hAnsi="Arial" w:cs="Arial"/>
        </w:rPr>
        <w:t xml:space="preserve"> child is deemed to be incapable of contributory </w:t>
      </w:r>
      <w:r w:rsidRPr="00283687">
        <w:rPr>
          <w:rFonts w:ascii="Arial" w:hAnsi="Arial" w:cs="Arial"/>
        </w:rPr>
        <w:t>negligence, the</w:t>
      </w:r>
      <w:r w:rsidR="004D0575" w:rsidRPr="00283687">
        <w:rPr>
          <w:rFonts w:ascii="Arial" w:hAnsi="Arial" w:cs="Arial"/>
        </w:rPr>
        <w:t xml:space="preserve"> facts </w:t>
      </w:r>
      <w:r w:rsidR="00DD6A01" w:rsidRPr="00283687">
        <w:rPr>
          <w:rFonts w:ascii="Arial" w:hAnsi="Arial" w:cs="Arial"/>
        </w:rPr>
        <w:t>must</w:t>
      </w:r>
      <w:r w:rsidR="004D0575" w:rsidRPr="00283687">
        <w:rPr>
          <w:rFonts w:ascii="Arial" w:hAnsi="Arial" w:cs="Arial"/>
        </w:rPr>
        <w:t xml:space="preserve"> be assessed in </w:t>
      </w:r>
      <w:r w:rsidR="00DD6A01" w:rsidRPr="00283687">
        <w:rPr>
          <w:rFonts w:ascii="Arial" w:hAnsi="Arial" w:cs="Arial"/>
        </w:rPr>
        <w:t xml:space="preserve">each </w:t>
      </w:r>
      <w:r w:rsidRPr="00283687">
        <w:rPr>
          <w:rFonts w:ascii="Arial" w:hAnsi="Arial" w:cs="Arial"/>
        </w:rPr>
        <w:t>case</w:t>
      </w:r>
      <w:r w:rsidRPr="00283687">
        <w:rPr>
          <w:rFonts w:ascii="Arial" w:hAnsi="Arial" w:cs="Arial"/>
          <w:shd w:val="clear" w:color="auto" w:fill="FFFFFF"/>
        </w:rPr>
        <w:t>,</w:t>
      </w:r>
      <w:r w:rsidR="004D0575" w:rsidRPr="00283687">
        <w:rPr>
          <w:rFonts w:ascii="Arial" w:hAnsi="Arial" w:cs="Arial"/>
        </w:rPr>
        <w:t xml:space="preserve"> although it seems </w:t>
      </w:r>
      <w:r w:rsidR="00E6538A" w:rsidRPr="00283687">
        <w:rPr>
          <w:rFonts w:ascii="Arial" w:hAnsi="Arial" w:cs="Arial"/>
        </w:rPr>
        <w:t>obvious</w:t>
      </w:r>
      <w:r w:rsidR="004D0575" w:rsidRPr="00283687">
        <w:rPr>
          <w:rFonts w:ascii="Arial" w:hAnsi="Arial" w:cs="Arial"/>
        </w:rPr>
        <w:t xml:space="preserve"> that a very young child cannot be guilty of contributory negligence </w:t>
      </w:r>
      <w:r w:rsidR="004D0575" w:rsidRPr="00D50E33">
        <w:rPr>
          <w:rFonts w:ascii="Arial" w:hAnsi="Arial" w:cs="Arial"/>
          <w:b/>
          <w:bCs/>
        </w:rPr>
        <w:t>(Oliphant, 2015).</w:t>
      </w:r>
      <w:r w:rsidR="004D0575" w:rsidRPr="00283687">
        <w:rPr>
          <w:rFonts w:ascii="Arial" w:hAnsi="Arial" w:cs="Arial"/>
        </w:rPr>
        <w:t xml:space="preserve"> </w:t>
      </w:r>
    </w:p>
    <w:p w14:paraId="4CAB507D" w14:textId="68075A30" w:rsidR="00A52259" w:rsidRPr="00283687" w:rsidRDefault="00376E43" w:rsidP="00283687">
      <w:pPr>
        <w:spacing w:line="360" w:lineRule="auto"/>
        <w:rPr>
          <w:rFonts w:ascii="Arial" w:hAnsi="Arial" w:cs="Arial"/>
        </w:rPr>
      </w:pPr>
      <w:r w:rsidRPr="00283687">
        <w:rPr>
          <w:rFonts w:ascii="Arial" w:hAnsi="Arial" w:cs="Arial"/>
        </w:rPr>
        <w:t>Whil</w:t>
      </w:r>
      <w:r w:rsidR="00DD6A01" w:rsidRPr="00283687">
        <w:rPr>
          <w:rFonts w:ascii="Arial" w:hAnsi="Arial" w:cs="Arial"/>
        </w:rPr>
        <w:t>st</w:t>
      </w:r>
      <w:r w:rsidRPr="00283687">
        <w:rPr>
          <w:rFonts w:ascii="Arial" w:hAnsi="Arial" w:cs="Arial"/>
        </w:rPr>
        <w:t xml:space="preserve"> a warning notice might have been deemed sufficient to discharge a reasonable duty towards visitors under OLA 1957, </w:t>
      </w:r>
      <w:r w:rsidR="00725BF9" w:rsidRPr="00283687">
        <w:rPr>
          <w:rFonts w:ascii="Arial" w:hAnsi="Arial" w:cs="Arial"/>
        </w:rPr>
        <w:t xml:space="preserve">s2 (4) (a) </w:t>
      </w:r>
      <w:r w:rsidRPr="00283687">
        <w:rPr>
          <w:rFonts w:ascii="Arial" w:hAnsi="Arial" w:cs="Arial"/>
        </w:rPr>
        <w:t xml:space="preserve">it would have </w:t>
      </w:r>
      <w:r w:rsidR="00D21A74" w:rsidRPr="00283687">
        <w:rPr>
          <w:rFonts w:ascii="Arial" w:hAnsi="Arial" w:cs="Arial"/>
        </w:rPr>
        <w:t xml:space="preserve">had </w:t>
      </w:r>
      <w:r w:rsidRPr="00283687">
        <w:rPr>
          <w:rFonts w:ascii="Arial" w:hAnsi="Arial" w:cs="Arial"/>
        </w:rPr>
        <w:t xml:space="preserve">to provide </w:t>
      </w:r>
      <w:r w:rsidR="00E12959" w:rsidRPr="00283687">
        <w:rPr>
          <w:rFonts w:ascii="Arial" w:hAnsi="Arial" w:cs="Arial"/>
        </w:rPr>
        <w:t>sufficient information</w:t>
      </w:r>
      <w:r w:rsidRPr="00283687">
        <w:rPr>
          <w:rFonts w:ascii="Arial" w:hAnsi="Arial" w:cs="Arial"/>
        </w:rPr>
        <w:t xml:space="preserve"> to discharge of duty under</w:t>
      </w:r>
      <w:r w:rsidR="00725BF9" w:rsidRPr="00283687">
        <w:rPr>
          <w:rFonts w:ascii="Arial" w:hAnsi="Arial" w:cs="Arial"/>
        </w:rPr>
        <w:t xml:space="preserve"> S1(5) </w:t>
      </w:r>
      <w:r w:rsidR="00E12959" w:rsidRPr="00283687">
        <w:rPr>
          <w:rFonts w:ascii="Arial" w:hAnsi="Arial" w:cs="Arial"/>
        </w:rPr>
        <w:t>of the</w:t>
      </w:r>
      <w:r w:rsidRPr="00283687">
        <w:rPr>
          <w:rFonts w:ascii="Arial" w:hAnsi="Arial" w:cs="Arial"/>
        </w:rPr>
        <w:t xml:space="preserve"> act</w:t>
      </w:r>
      <w:r w:rsidR="00915B8C" w:rsidRPr="00283687">
        <w:rPr>
          <w:rFonts w:ascii="Arial" w:hAnsi="Arial" w:cs="Arial"/>
        </w:rPr>
        <w:t xml:space="preserve">. A </w:t>
      </w:r>
      <w:r w:rsidR="00D21A74" w:rsidRPr="00283687">
        <w:rPr>
          <w:rFonts w:ascii="Arial" w:hAnsi="Arial" w:cs="Arial"/>
        </w:rPr>
        <w:t xml:space="preserve">better course of action would have been to </w:t>
      </w:r>
      <w:r w:rsidR="00E12959" w:rsidRPr="00283687">
        <w:rPr>
          <w:rFonts w:ascii="Arial" w:hAnsi="Arial" w:cs="Arial"/>
        </w:rPr>
        <w:t>undertake a</w:t>
      </w:r>
      <w:r w:rsidR="00D21A74" w:rsidRPr="00283687">
        <w:rPr>
          <w:rFonts w:ascii="Arial" w:hAnsi="Arial" w:cs="Arial"/>
        </w:rPr>
        <w:t xml:space="preserve"> risk assessment to identify the problem with the </w:t>
      </w:r>
      <w:r w:rsidR="00E12959" w:rsidRPr="00283687">
        <w:rPr>
          <w:rFonts w:ascii="Arial" w:hAnsi="Arial" w:cs="Arial"/>
        </w:rPr>
        <w:t>fence, and</w:t>
      </w:r>
      <w:r w:rsidR="00D21A74" w:rsidRPr="00283687">
        <w:rPr>
          <w:rFonts w:ascii="Arial" w:hAnsi="Arial" w:cs="Arial"/>
        </w:rPr>
        <w:t xml:space="preserve"> its cause</w:t>
      </w:r>
      <w:r w:rsidR="00DD6A01" w:rsidRPr="00283687">
        <w:rPr>
          <w:rFonts w:ascii="Arial" w:hAnsi="Arial" w:cs="Arial"/>
        </w:rPr>
        <w:t xml:space="preserve">, </w:t>
      </w:r>
      <w:r w:rsidR="00D21A74" w:rsidRPr="00283687">
        <w:rPr>
          <w:rFonts w:ascii="Arial" w:hAnsi="Arial" w:cs="Arial"/>
        </w:rPr>
        <w:t>and</w:t>
      </w:r>
      <w:r w:rsidR="00E33CB5" w:rsidRPr="00283687">
        <w:rPr>
          <w:rFonts w:ascii="Arial" w:hAnsi="Arial" w:cs="Arial"/>
        </w:rPr>
        <w:t xml:space="preserve"> to undertake remedial action as soon as reasonably possible, and </w:t>
      </w:r>
      <w:r w:rsidR="00E12959" w:rsidRPr="00283687">
        <w:rPr>
          <w:rFonts w:ascii="Arial" w:hAnsi="Arial" w:cs="Arial"/>
        </w:rPr>
        <w:t>meanwhile put</w:t>
      </w:r>
      <w:r w:rsidR="00E33CB5" w:rsidRPr="00283687">
        <w:rPr>
          <w:rFonts w:ascii="Arial" w:hAnsi="Arial" w:cs="Arial"/>
        </w:rPr>
        <w:t xml:space="preserve"> in place suitable control measures </w:t>
      </w:r>
      <w:r w:rsidR="00D50E33" w:rsidRPr="002D5FB3">
        <w:rPr>
          <w:rFonts w:ascii="Arial" w:hAnsi="Arial" w:cs="Arial"/>
          <w:b/>
          <w:bCs/>
        </w:rPr>
        <w:t>(</w:t>
      </w:r>
      <w:r w:rsidR="008C3E91" w:rsidRPr="00283687">
        <w:rPr>
          <w:rFonts w:ascii="Arial" w:hAnsi="Arial" w:cs="Arial"/>
          <w:b/>
          <w:bCs/>
        </w:rPr>
        <w:t>White Lion Hotel v James</w:t>
      </w:r>
      <w:r w:rsidR="00D50E33">
        <w:rPr>
          <w:rFonts w:ascii="Arial" w:hAnsi="Arial" w:cs="Arial"/>
          <w:b/>
          <w:bCs/>
        </w:rPr>
        <w:t xml:space="preserve">, </w:t>
      </w:r>
      <w:r w:rsidR="008C3E91" w:rsidRPr="00283687">
        <w:rPr>
          <w:rFonts w:ascii="Arial" w:hAnsi="Arial" w:cs="Arial"/>
          <w:b/>
          <w:bCs/>
        </w:rPr>
        <w:t>202</w:t>
      </w:r>
      <w:r w:rsidR="00D50E33">
        <w:rPr>
          <w:rFonts w:ascii="Arial" w:hAnsi="Arial" w:cs="Arial"/>
          <w:b/>
          <w:bCs/>
        </w:rPr>
        <w:t>1)</w:t>
      </w:r>
      <w:r w:rsidR="008C3E91" w:rsidRPr="00283687">
        <w:rPr>
          <w:rFonts w:ascii="Arial" w:hAnsi="Arial" w:cs="Arial"/>
          <w:b/>
          <w:bCs/>
        </w:rPr>
        <w:t>.</w:t>
      </w:r>
      <w:r w:rsidR="008C3E91" w:rsidRPr="00283687">
        <w:rPr>
          <w:rFonts w:ascii="Arial" w:hAnsi="Arial" w:cs="Arial"/>
        </w:rPr>
        <w:t xml:space="preserve"> Such an approach would have reduced the risk and arguably discharged their duty.</w:t>
      </w:r>
      <w:r w:rsidR="008C3E91" w:rsidRPr="00283687">
        <w:rPr>
          <w:rFonts w:ascii="Arial" w:hAnsi="Arial" w:cs="Arial"/>
          <w:color w:val="333333"/>
          <w:shd w:val="clear" w:color="auto" w:fill="FFFFFF"/>
        </w:rPr>
        <w:t xml:space="preserve"> </w:t>
      </w:r>
    </w:p>
    <w:p w14:paraId="3E5F629C" w14:textId="29A97C8D" w:rsidR="00726ED8" w:rsidRPr="00283687" w:rsidRDefault="001F7847" w:rsidP="00283687">
      <w:pPr>
        <w:spacing w:after="120" w:line="360" w:lineRule="auto"/>
        <w:rPr>
          <w:rFonts w:ascii="Arial" w:hAnsi="Arial" w:cs="Arial"/>
          <w:color w:val="2A2A2A"/>
        </w:rPr>
      </w:pPr>
      <w:r w:rsidRPr="00283687">
        <w:rPr>
          <w:rFonts w:ascii="Arial" w:hAnsi="Arial" w:cs="Arial"/>
          <w:color w:val="2A2A2A"/>
        </w:rPr>
        <w:t>Historically</w:t>
      </w:r>
      <w:r w:rsidR="0077540B" w:rsidRPr="00283687">
        <w:rPr>
          <w:rFonts w:ascii="Arial" w:hAnsi="Arial" w:cs="Arial"/>
          <w:color w:val="2A2A2A"/>
        </w:rPr>
        <w:t xml:space="preserve">, </w:t>
      </w:r>
      <w:r w:rsidR="00E12959" w:rsidRPr="00283687">
        <w:rPr>
          <w:rFonts w:ascii="Arial" w:hAnsi="Arial" w:cs="Arial"/>
          <w:color w:val="2A2A2A"/>
        </w:rPr>
        <w:t>trespassers entered</w:t>
      </w:r>
      <w:r w:rsidRPr="00283687">
        <w:rPr>
          <w:rFonts w:ascii="Arial" w:hAnsi="Arial" w:cs="Arial"/>
          <w:color w:val="2A2A2A"/>
        </w:rPr>
        <w:t xml:space="preserve"> premises at their own risk and occupiers were only required not to deliberately or recklessly cause them harm</w:t>
      </w:r>
      <w:r w:rsidRPr="00A12535">
        <w:rPr>
          <w:rFonts w:ascii="Arial" w:hAnsi="Arial" w:cs="Arial"/>
          <w:b/>
          <w:bCs/>
          <w:color w:val="2A2A2A"/>
        </w:rPr>
        <w:t xml:space="preserve"> (</w:t>
      </w:r>
      <w:r w:rsidRPr="00283687">
        <w:rPr>
          <w:rFonts w:ascii="Arial" w:hAnsi="Arial" w:cs="Arial"/>
          <w:b/>
          <w:bCs/>
          <w:color w:val="2A2A2A"/>
          <w:bdr w:val="none" w:sz="0" w:space="0" w:color="auto" w:frame="1"/>
        </w:rPr>
        <w:t>Addie &amp; Sons (Collieries)</w:t>
      </w:r>
      <w:r w:rsidRPr="00283687">
        <w:rPr>
          <w:rFonts w:ascii="Arial" w:hAnsi="Arial" w:cs="Arial"/>
          <w:i/>
          <w:iCs/>
          <w:color w:val="2A2A2A"/>
          <w:bdr w:val="none" w:sz="0" w:space="0" w:color="auto" w:frame="1"/>
        </w:rPr>
        <w:t xml:space="preserve"> </w:t>
      </w:r>
      <w:r w:rsidRPr="00EC7D58">
        <w:rPr>
          <w:rFonts w:ascii="Arial" w:hAnsi="Arial" w:cs="Arial"/>
          <w:b/>
          <w:bCs/>
          <w:color w:val="2A2A2A"/>
          <w:bdr w:val="none" w:sz="0" w:space="0" w:color="auto" w:frame="1"/>
        </w:rPr>
        <w:t>Ltd</w:t>
      </w:r>
      <w:r w:rsidRPr="00283687">
        <w:rPr>
          <w:rFonts w:ascii="Arial" w:hAnsi="Arial" w:cs="Arial"/>
          <w:b/>
          <w:bCs/>
          <w:color w:val="2A2A2A"/>
        </w:rPr>
        <w:t> </w:t>
      </w:r>
      <w:r w:rsidRPr="00EC7D58">
        <w:rPr>
          <w:rFonts w:ascii="Arial" w:hAnsi="Arial" w:cs="Arial"/>
          <w:b/>
          <w:bCs/>
          <w:color w:val="2A2A2A"/>
        </w:rPr>
        <w:t>v </w:t>
      </w:r>
      <w:r w:rsidRPr="00EC7D58">
        <w:rPr>
          <w:rFonts w:ascii="Arial" w:hAnsi="Arial" w:cs="Arial"/>
          <w:b/>
          <w:bCs/>
          <w:color w:val="2A2A2A"/>
          <w:bdr w:val="none" w:sz="0" w:space="0" w:color="auto" w:frame="1"/>
        </w:rPr>
        <w:t>Dumbreck</w:t>
      </w:r>
      <w:r w:rsidRPr="00283687">
        <w:rPr>
          <w:rFonts w:ascii="Arial" w:hAnsi="Arial" w:cs="Arial"/>
          <w:b/>
          <w:bCs/>
          <w:color w:val="2A2A2A"/>
        </w:rPr>
        <w:t>, 1929</w:t>
      </w:r>
      <w:r w:rsidRPr="004A4ACF">
        <w:rPr>
          <w:rFonts w:ascii="Arial" w:hAnsi="Arial" w:cs="Arial"/>
          <w:b/>
          <w:bCs/>
          <w:color w:val="2A2A2A"/>
        </w:rPr>
        <w:t>)</w:t>
      </w:r>
      <w:r w:rsidR="00E6538A" w:rsidRPr="00283687">
        <w:rPr>
          <w:rFonts w:ascii="Arial" w:hAnsi="Arial" w:cs="Arial"/>
          <w:color w:val="2A2A2A"/>
        </w:rPr>
        <w:t xml:space="preserve">. </w:t>
      </w:r>
      <w:r w:rsidR="00926CCA" w:rsidRPr="00283687">
        <w:rPr>
          <w:rFonts w:ascii="Arial" w:hAnsi="Arial" w:cs="Arial"/>
          <w:color w:val="2A2A2A"/>
        </w:rPr>
        <w:t xml:space="preserve">OLA </w:t>
      </w:r>
      <w:r w:rsidRPr="00283687">
        <w:rPr>
          <w:rFonts w:ascii="Arial" w:hAnsi="Arial" w:cs="Arial"/>
          <w:color w:val="2A2A2A"/>
        </w:rPr>
        <w:t xml:space="preserve">1984 </w:t>
      </w:r>
      <w:r w:rsidR="00E6538A" w:rsidRPr="00283687">
        <w:rPr>
          <w:rFonts w:ascii="Arial" w:hAnsi="Arial" w:cs="Arial"/>
          <w:color w:val="2A2A2A"/>
        </w:rPr>
        <w:t xml:space="preserve">introduced a greater duty </w:t>
      </w:r>
      <w:r w:rsidR="005E2D82" w:rsidRPr="00283687">
        <w:rPr>
          <w:rFonts w:ascii="Arial" w:hAnsi="Arial" w:cs="Arial"/>
          <w:color w:val="2A2A2A"/>
        </w:rPr>
        <w:t xml:space="preserve">towards trespassers and other non-visitors but only with respect </w:t>
      </w:r>
      <w:r w:rsidR="00E12959" w:rsidRPr="00283687">
        <w:rPr>
          <w:rFonts w:ascii="Arial" w:hAnsi="Arial" w:cs="Arial"/>
          <w:color w:val="2A2A2A"/>
        </w:rPr>
        <w:t>to personal</w:t>
      </w:r>
      <w:r w:rsidRPr="00283687">
        <w:rPr>
          <w:rFonts w:ascii="Arial" w:hAnsi="Arial" w:cs="Arial"/>
          <w:color w:val="2A2A2A"/>
        </w:rPr>
        <w:t xml:space="preserve"> injuries </w:t>
      </w:r>
      <w:r w:rsidR="00E12959" w:rsidRPr="00283687">
        <w:rPr>
          <w:rFonts w:ascii="Arial" w:hAnsi="Arial" w:cs="Arial"/>
          <w:color w:val="2A2A2A"/>
        </w:rPr>
        <w:t>incurred, property</w:t>
      </w:r>
      <w:r w:rsidRPr="00283687">
        <w:rPr>
          <w:rFonts w:ascii="Arial" w:hAnsi="Arial" w:cs="Arial"/>
          <w:color w:val="2A2A2A"/>
        </w:rPr>
        <w:t xml:space="preserve"> damage is </w:t>
      </w:r>
      <w:r w:rsidR="00926CCA" w:rsidRPr="00283687">
        <w:rPr>
          <w:rFonts w:ascii="Arial" w:hAnsi="Arial" w:cs="Arial"/>
          <w:color w:val="2A2A2A"/>
        </w:rPr>
        <w:t xml:space="preserve">specifically </w:t>
      </w:r>
      <w:r w:rsidRPr="00283687">
        <w:rPr>
          <w:rFonts w:ascii="Arial" w:hAnsi="Arial" w:cs="Arial"/>
          <w:color w:val="2A2A2A"/>
        </w:rPr>
        <w:t xml:space="preserve">excluded from OLA 1984, </w:t>
      </w:r>
      <w:r w:rsidR="00926CCA" w:rsidRPr="00283687">
        <w:rPr>
          <w:rFonts w:ascii="Arial" w:hAnsi="Arial" w:cs="Arial"/>
          <w:color w:val="2A2A2A"/>
        </w:rPr>
        <w:t>S1(8)</w:t>
      </w:r>
      <w:r w:rsidR="00D56745" w:rsidRPr="00283687">
        <w:rPr>
          <w:rFonts w:ascii="Arial" w:hAnsi="Arial" w:cs="Arial"/>
          <w:color w:val="2A2A2A"/>
        </w:rPr>
        <w:t>,</w:t>
      </w:r>
      <w:r w:rsidR="00926CCA" w:rsidRPr="00283687">
        <w:rPr>
          <w:rFonts w:ascii="Arial" w:hAnsi="Arial" w:cs="Arial"/>
          <w:color w:val="2A2A2A"/>
        </w:rPr>
        <w:t xml:space="preserve"> </w:t>
      </w:r>
      <w:r w:rsidRPr="00283687">
        <w:rPr>
          <w:rFonts w:ascii="Arial" w:hAnsi="Arial" w:cs="Arial"/>
          <w:color w:val="2A2A2A"/>
        </w:rPr>
        <w:t>unlike the provisions for lawful visitors under OLA 1957</w:t>
      </w:r>
      <w:r w:rsidR="00726ED8" w:rsidRPr="00283687">
        <w:rPr>
          <w:rFonts w:ascii="Arial" w:hAnsi="Arial" w:cs="Arial"/>
          <w:color w:val="2A2A2A"/>
        </w:rPr>
        <w:t xml:space="preserve">. </w:t>
      </w:r>
    </w:p>
    <w:p w14:paraId="7905E90E" w14:textId="4398CCB5" w:rsidR="00C669EF" w:rsidRPr="00283687" w:rsidRDefault="00E953BA" w:rsidP="00283687">
      <w:pPr>
        <w:pStyle w:val="legclearfix"/>
        <w:shd w:val="clear" w:color="auto" w:fill="FFFFFF"/>
        <w:spacing w:before="0" w:beforeAutospacing="0" w:after="120" w:afterAutospacing="0" w:line="360" w:lineRule="auto"/>
        <w:rPr>
          <w:rStyle w:val="legds"/>
          <w:rFonts w:ascii="Arial" w:hAnsi="Arial" w:cs="Arial"/>
          <w:sz w:val="22"/>
          <w:szCs w:val="22"/>
        </w:rPr>
      </w:pPr>
      <w:r w:rsidRPr="00283687">
        <w:rPr>
          <w:rFonts w:ascii="Arial" w:hAnsi="Arial" w:cs="Arial"/>
          <w:color w:val="2A2A2A"/>
          <w:sz w:val="22"/>
          <w:szCs w:val="22"/>
        </w:rPr>
        <w:t xml:space="preserve">On the facts, </w:t>
      </w:r>
      <w:r w:rsidRPr="00283687">
        <w:rPr>
          <w:rStyle w:val="legds"/>
          <w:rFonts w:ascii="Arial" w:hAnsi="Arial" w:cs="Arial"/>
          <w:color w:val="000000"/>
          <w:sz w:val="22"/>
          <w:szCs w:val="22"/>
        </w:rPr>
        <w:t xml:space="preserve">Millie climbed the perimeter </w:t>
      </w:r>
      <w:r w:rsidR="00E12959" w:rsidRPr="00283687">
        <w:rPr>
          <w:rStyle w:val="legds"/>
          <w:rFonts w:ascii="Arial" w:hAnsi="Arial" w:cs="Arial"/>
          <w:color w:val="000000"/>
          <w:sz w:val="22"/>
          <w:szCs w:val="22"/>
        </w:rPr>
        <w:t>fence</w:t>
      </w:r>
      <w:r w:rsidR="00D56745" w:rsidRPr="00283687">
        <w:rPr>
          <w:rStyle w:val="legds"/>
          <w:rFonts w:ascii="Arial" w:hAnsi="Arial" w:cs="Arial"/>
          <w:color w:val="000000"/>
          <w:sz w:val="22"/>
          <w:szCs w:val="22"/>
        </w:rPr>
        <w:t xml:space="preserve"> </w:t>
      </w:r>
      <w:r w:rsidR="00D61207" w:rsidRPr="00283687">
        <w:rPr>
          <w:rStyle w:val="legds"/>
          <w:rFonts w:ascii="Arial" w:hAnsi="Arial" w:cs="Arial"/>
          <w:color w:val="000000"/>
          <w:sz w:val="22"/>
          <w:szCs w:val="22"/>
        </w:rPr>
        <w:t>and jumped</w:t>
      </w:r>
      <w:r w:rsidRPr="00283687">
        <w:rPr>
          <w:rStyle w:val="legds"/>
          <w:rFonts w:ascii="Arial" w:hAnsi="Arial" w:cs="Arial"/>
          <w:color w:val="000000"/>
          <w:sz w:val="22"/>
          <w:szCs w:val="22"/>
        </w:rPr>
        <w:t xml:space="preserve"> on the </w:t>
      </w:r>
      <w:r w:rsidR="00E12959" w:rsidRPr="00283687">
        <w:rPr>
          <w:rStyle w:val="legds"/>
          <w:rFonts w:ascii="Arial" w:hAnsi="Arial" w:cs="Arial"/>
          <w:color w:val="000000"/>
          <w:sz w:val="22"/>
          <w:szCs w:val="22"/>
        </w:rPr>
        <w:t>waltzer leading</w:t>
      </w:r>
      <w:r w:rsidRPr="00283687">
        <w:rPr>
          <w:rStyle w:val="legds"/>
          <w:rFonts w:ascii="Arial" w:hAnsi="Arial" w:cs="Arial"/>
          <w:color w:val="000000"/>
          <w:sz w:val="22"/>
          <w:szCs w:val="22"/>
        </w:rPr>
        <w:t xml:space="preserve"> to </w:t>
      </w:r>
      <w:r w:rsidR="00E12959" w:rsidRPr="00283687">
        <w:rPr>
          <w:rStyle w:val="legds"/>
          <w:rFonts w:ascii="Arial" w:hAnsi="Arial" w:cs="Arial"/>
          <w:color w:val="000000"/>
          <w:sz w:val="22"/>
          <w:szCs w:val="22"/>
        </w:rPr>
        <w:t>a lighting rig</w:t>
      </w:r>
      <w:r w:rsidRPr="00283687">
        <w:rPr>
          <w:rStyle w:val="legds"/>
          <w:rFonts w:ascii="Arial" w:hAnsi="Arial" w:cs="Arial"/>
          <w:color w:val="000000"/>
          <w:sz w:val="22"/>
          <w:szCs w:val="22"/>
        </w:rPr>
        <w:t xml:space="preserve"> falling and a fire.</w:t>
      </w:r>
      <w:r w:rsidR="00726ED8" w:rsidRPr="00283687">
        <w:rPr>
          <w:rFonts w:ascii="Arial" w:hAnsi="Arial" w:cs="Arial"/>
          <w:color w:val="2A2A2A"/>
          <w:sz w:val="22"/>
          <w:szCs w:val="22"/>
        </w:rPr>
        <w:t xml:space="preserve"> Millie did not have permission to enter the site by </w:t>
      </w:r>
      <w:r w:rsidRPr="00283687">
        <w:rPr>
          <w:rFonts w:ascii="Arial" w:hAnsi="Arial" w:cs="Arial"/>
          <w:color w:val="2A2A2A"/>
          <w:sz w:val="22"/>
          <w:szCs w:val="22"/>
        </w:rPr>
        <w:t>that means</w:t>
      </w:r>
      <w:r w:rsidR="00726ED8" w:rsidRPr="00283687">
        <w:rPr>
          <w:rFonts w:ascii="Arial" w:hAnsi="Arial" w:cs="Arial"/>
          <w:color w:val="2A2A2A"/>
          <w:sz w:val="22"/>
          <w:szCs w:val="22"/>
        </w:rPr>
        <w:t xml:space="preserve"> so she was a trespasser</w:t>
      </w:r>
      <w:r w:rsidR="00726ED8" w:rsidRPr="00283687">
        <w:rPr>
          <w:rFonts w:ascii="Arial" w:hAnsi="Arial" w:cs="Arial"/>
          <w:sz w:val="22"/>
          <w:szCs w:val="22"/>
        </w:rPr>
        <w:t xml:space="preserve">, therefore, </w:t>
      </w:r>
      <w:r w:rsidR="00E12959" w:rsidRPr="00283687">
        <w:rPr>
          <w:rFonts w:ascii="Arial" w:hAnsi="Arial" w:cs="Arial"/>
          <w:sz w:val="22"/>
          <w:szCs w:val="22"/>
        </w:rPr>
        <w:t>the relevant</w:t>
      </w:r>
      <w:r w:rsidR="00726ED8" w:rsidRPr="00283687">
        <w:rPr>
          <w:rFonts w:ascii="Arial" w:hAnsi="Arial" w:cs="Arial"/>
          <w:sz w:val="22"/>
          <w:szCs w:val="22"/>
        </w:rPr>
        <w:t xml:space="preserve"> act in relation </w:t>
      </w:r>
      <w:r w:rsidR="00E12959" w:rsidRPr="00283687">
        <w:rPr>
          <w:rFonts w:ascii="Arial" w:hAnsi="Arial" w:cs="Arial"/>
          <w:sz w:val="22"/>
          <w:szCs w:val="22"/>
        </w:rPr>
        <w:t>to CPL’s</w:t>
      </w:r>
      <w:r w:rsidR="00726ED8" w:rsidRPr="00283687">
        <w:rPr>
          <w:rFonts w:ascii="Arial" w:hAnsi="Arial" w:cs="Arial"/>
          <w:sz w:val="22"/>
          <w:szCs w:val="22"/>
        </w:rPr>
        <w:t xml:space="preserve"> duty towards Millie </w:t>
      </w:r>
      <w:r w:rsidR="00E12959" w:rsidRPr="00283687">
        <w:rPr>
          <w:rFonts w:ascii="Arial" w:hAnsi="Arial" w:cs="Arial"/>
          <w:sz w:val="22"/>
          <w:szCs w:val="22"/>
        </w:rPr>
        <w:t>is OLA</w:t>
      </w:r>
      <w:r w:rsidR="00726ED8" w:rsidRPr="00283687">
        <w:rPr>
          <w:rFonts w:ascii="Arial" w:hAnsi="Arial" w:cs="Arial"/>
          <w:sz w:val="22"/>
          <w:szCs w:val="22"/>
        </w:rPr>
        <w:t xml:space="preserve"> 1984 s1(a)</w:t>
      </w:r>
      <w:r w:rsidRPr="00283687">
        <w:rPr>
          <w:rFonts w:ascii="Arial" w:hAnsi="Arial" w:cs="Arial"/>
          <w:sz w:val="22"/>
          <w:szCs w:val="22"/>
        </w:rPr>
        <w:t xml:space="preserve">. </w:t>
      </w:r>
      <w:r w:rsidR="00E12959" w:rsidRPr="00283687">
        <w:rPr>
          <w:rFonts w:ascii="Arial" w:hAnsi="Arial" w:cs="Arial"/>
          <w:sz w:val="22"/>
          <w:szCs w:val="22"/>
        </w:rPr>
        <w:t xml:space="preserve">The </w:t>
      </w:r>
      <w:r w:rsidR="00E12959" w:rsidRPr="00283687">
        <w:rPr>
          <w:rFonts w:ascii="Arial" w:hAnsi="Arial" w:cs="Arial"/>
          <w:color w:val="2A2A2A"/>
          <w:sz w:val="22"/>
          <w:szCs w:val="22"/>
        </w:rPr>
        <w:t>only</w:t>
      </w:r>
      <w:r w:rsidR="001F7847" w:rsidRPr="00283687">
        <w:rPr>
          <w:rFonts w:ascii="Arial" w:hAnsi="Arial" w:cs="Arial"/>
          <w:color w:val="2A2A2A"/>
          <w:sz w:val="22"/>
          <w:szCs w:val="22"/>
        </w:rPr>
        <w:t xml:space="preserve"> </w:t>
      </w:r>
      <w:r w:rsidR="001F7847" w:rsidRPr="00283687">
        <w:rPr>
          <w:rFonts w:ascii="Arial" w:hAnsi="Arial" w:cs="Arial"/>
          <w:sz w:val="22"/>
          <w:szCs w:val="22"/>
        </w:rPr>
        <w:t xml:space="preserve">issue concerning Millie </w:t>
      </w:r>
      <w:r w:rsidR="00F052BE" w:rsidRPr="00283687">
        <w:rPr>
          <w:rFonts w:ascii="Arial" w:hAnsi="Arial" w:cs="Arial"/>
          <w:sz w:val="22"/>
          <w:szCs w:val="22"/>
        </w:rPr>
        <w:t>is</w:t>
      </w:r>
      <w:r w:rsidR="001F7847" w:rsidRPr="00283687">
        <w:rPr>
          <w:rFonts w:ascii="Arial" w:hAnsi="Arial" w:cs="Arial"/>
          <w:sz w:val="22"/>
          <w:szCs w:val="22"/>
        </w:rPr>
        <w:t xml:space="preserve"> personal injury</w:t>
      </w:r>
      <w:r w:rsidR="00F052BE" w:rsidRPr="00283687">
        <w:rPr>
          <w:rFonts w:ascii="Arial" w:hAnsi="Arial" w:cs="Arial"/>
          <w:sz w:val="22"/>
          <w:szCs w:val="22"/>
        </w:rPr>
        <w:t xml:space="preserve">, for which she may be owed a duty </w:t>
      </w:r>
      <w:r w:rsidR="00E12959" w:rsidRPr="00AC1466">
        <w:rPr>
          <w:rFonts w:ascii="Arial" w:hAnsi="Arial" w:cs="Arial"/>
          <w:b/>
          <w:bCs/>
          <w:sz w:val="22"/>
          <w:szCs w:val="22"/>
        </w:rPr>
        <w:t>(OLA</w:t>
      </w:r>
      <w:r w:rsidR="00F052BE" w:rsidRPr="00AC1466">
        <w:rPr>
          <w:rFonts w:ascii="Arial" w:hAnsi="Arial" w:cs="Arial"/>
          <w:b/>
          <w:bCs/>
          <w:sz w:val="22"/>
          <w:szCs w:val="22"/>
        </w:rPr>
        <w:t xml:space="preserve"> 1984 S1(3)</w:t>
      </w:r>
      <w:r w:rsidR="00E12959" w:rsidRPr="00AC1466">
        <w:rPr>
          <w:rFonts w:ascii="Arial" w:hAnsi="Arial" w:cs="Arial"/>
          <w:b/>
          <w:bCs/>
          <w:sz w:val="22"/>
          <w:szCs w:val="22"/>
        </w:rPr>
        <w:t>)</w:t>
      </w:r>
      <w:r w:rsidR="00E12959" w:rsidRPr="00283687">
        <w:rPr>
          <w:rFonts w:ascii="Arial" w:hAnsi="Arial" w:cs="Arial"/>
          <w:sz w:val="22"/>
          <w:szCs w:val="22"/>
        </w:rPr>
        <w:t>; damage</w:t>
      </w:r>
      <w:r w:rsidR="00926CCA" w:rsidRPr="00283687">
        <w:rPr>
          <w:rFonts w:ascii="Arial" w:hAnsi="Arial" w:cs="Arial"/>
          <w:sz w:val="22"/>
          <w:szCs w:val="22"/>
        </w:rPr>
        <w:t xml:space="preserve"> to her </w:t>
      </w:r>
      <w:r w:rsidR="00726ED8" w:rsidRPr="00283687">
        <w:rPr>
          <w:rFonts w:ascii="Arial" w:hAnsi="Arial" w:cs="Arial"/>
          <w:sz w:val="22"/>
          <w:szCs w:val="22"/>
        </w:rPr>
        <w:t>property (</w:t>
      </w:r>
      <w:r w:rsidR="00926CCA" w:rsidRPr="00283687">
        <w:rPr>
          <w:rFonts w:ascii="Arial" w:hAnsi="Arial" w:cs="Arial"/>
          <w:sz w:val="22"/>
          <w:szCs w:val="22"/>
        </w:rPr>
        <w:t>sunglasses</w:t>
      </w:r>
      <w:r w:rsidR="00726ED8" w:rsidRPr="00283687">
        <w:rPr>
          <w:rFonts w:ascii="Arial" w:hAnsi="Arial" w:cs="Arial"/>
          <w:sz w:val="22"/>
          <w:szCs w:val="22"/>
        </w:rPr>
        <w:t>)</w:t>
      </w:r>
      <w:r w:rsidR="00926CCA" w:rsidRPr="00283687">
        <w:rPr>
          <w:rFonts w:ascii="Arial" w:hAnsi="Arial" w:cs="Arial"/>
          <w:sz w:val="22"/>
          <w:szCs w:val="22"/>
        </w:rPr>
        <w:t xml:space="preserve"> is excluded</w:t>
      </w:r>
      <w:r w:rsidR="00F052BE" w:rsidRPr="00283687">
        <w:rPr>
          <w:rFonts w:ascii="Arial" w:hAnsi="Arial" w:cs="Arial"/>
          <w:sz w:val="22"/>
          <w:szCs w:val="22"/>
        </w:rPr>
        <w:t xml:space="preserve"> </w:t>
      </w:r>
      <w:r w:rsidR="00F052BE" w:rsidRPr="008C2927">
        <w:rPr>
          <w:rFonts w:ascii="Arial" w:hAnsi="Arial" w:cs="Arial"/>
          <w:b/>
          <w:bCs/>
          <w:sz w:val="22"/>
          <w:szCs w:val="22"/>
        </w:rPr>
        <w:t>(OLA 1984 S1(8))</w:t>
      </w:r>
      <w:r w:rsidR="001F7847" w:rsidRPr="008C2927">
        <w:rPr>
          <w:rFonts w:ascii="Arial" w:hAnsi="Arial" w:cs="Arial"/>
          <w:b/>
          <w:bCs/>
          <w:sz w:val="22"/>
          <w:szCs w:val="22"/>
        </w:rPr>
        <w:t>.</w:t>
      </w:r>
      <w:r w:rsidR="00726ED8" w:rsidRPr="00283687">
        <w:rPr>
          <w:rFonts w:ascii="Arial" w:hAnsi="Arial" w:cs="Arial"/>
          <w:sz w:val="22"/>
          <w:szCs w:val="22"/>
        </w:rPr>
        <w:t xml:space="preserve"> </w:t>
      </w:r>
      <w:r w:rsidR="00C669EF" w:rsidRPr="00283687">
        <w:rPr>
          <w:rFonts w:ascii="Arial" w:hAnsi="Arial" w:cs="Arial"/>
          <w:color w:val="2A2A2A"/>
          <w:sz w:val="22"/>
          <w:szCs w:val="22"/>
        </w:rPr>
        <w:t xml:space="preserve">A crucial difference between OLA 1957 and OLA 1984 is that while an occupier </w:t>
      </w:r>
      <w:r w:rsidR="002665BE" w:rsidRPr="00283687">
        <w:rPr>
          <w:rFonts w:ascii="Arial" w:hAnsi="Arial" w:cs="Arial"/>
          <w:color w:val="2A2A2A"/>
          <w:sz w:val="22"/>
          <w:szCs w:val="22"/>
        </w:rPr>
        <w:t>will always</w:t>
      </w:r>
      <w:r w:rsidR="00C669EF" w:rsidRPr="00283687">
        <w:rPr>
          <w:rFonts w:ascii="Arial" w:hAnsi="Arial" w:cs="Arial"/>
          <w:color w:val="2A2A2A"/>
          <w:sz w:val="22"/>
          <w:szCs w:val="22"/>
        </w:rPr>
        <w:t xml:space="preserve"> owe a duty of care to a visitor, this is not the case </w:t>
      </w:r>
      <w:r w:rsidR="00E12959" w:rsidRPr="00283687">
        <w:rPr>
          <w:rFonts w:ascii="Arial" w:hAnsi="Arial" w:cs="Arial"/>
          <w:color w:val="2A2A2A"/>
          <w:sz w:val="22"/>
          <w:szCs w:val="22"/>
        </w:rPr>
        <w:t>for a</w:t>
      </w:r>
      <w:r w:rsidR="00C669EF" w:rsidRPr="00283687">
        <w:rPr>
          <w:rFonts w:ascii="Arial" w:hAnsi="Arial" w:cs="Arial"/>
          <w:color w:val="2A2A2A"/>
          <w:sz w:val="22"/>
          <w:szCs w:val="22"/>
        </w:rPr>
        <w:t xml:space="preserve"> non-visitor. </w:t>
      </w:r>
      <w:r w:rsidR="00E12959" w:rsidRPr="00283687">
        <w:rPr>
          <w:rFonts w:ascii="Arial" w:hAnsi="Arial" w:cs="Arial"/>
          <w:color w:val="2A2A2A"/>
          <w:sz w:val="22"/>
          <w:szCs w:val="22"/>
        </w:rPr>
        <w:t>For</w:t>
      </w:r>
      <w:r w:rsidR="00C669EF" w:rsidRPr="00283687">
        <w:rPr>
          <w:rFonts w:ascii="Arial" w:hAnsi="Arial" w:cs="Arial"/>
          <w:color w:val="2A2A2A"/>
          <w:sz w:val="22"/>
          <w:szCs w:val="22"/>
        </w:rPr>
        <w:t xml:space="preserve"> a duty to be owed under </w:t>
      </w:r>
      <w:r w:rsidR="00F052BE" w:rsidRPr="00283687">
        <w:rPr>
          <w:rFonts w:ascii="Arial" w:hAnsi="Arial" w:cs="Arial"/>
          <w:color w:val="2A2A2A"/>
          <w:sz w:val="22"/>
          <w:szCs w:val="22"/>
        </w:rPr>
        <w:t>OLA</w:t>
      </w:r>
      <w:r w:rsidR="00C669EF" w:rsidRPr="00283687">
        <w:rPr>
          <w:rFonts w:ascii="Arial" w:hAnsi="Arial" w:cs="Arial"/>
          <w:color w:val="2A2A2A"/>
          <w:sz w:val="22"/>
          <w:szCs w:val="22"/>
        </w:rPr>
        <w:t xml:space="preserve">1984 the three conditions, set out in </w:t>
      </w:r>
      <w:r w:rsidR="00F052BE" w:rsidRPr="00283687">
        <w:rPr>
          <w:rFonts w:ascii="Arial" w:hAnsi="Arial" w:cs="Arial"/>
          <w:color w:val="2A2A2A"/>
          <w:sz w:val="22"/>
          <w:szCs w:val="22"/>
        </w:rPr>
        <w:t>S</w:t>
      </w:r>
      <w:r w:rsidR="00C669EF" w:rsidRPr="00283687">
        <w:rPr>
          <w:rFonts w:ascii="Arial" w:hAnsi="Arial" w:cs="Arial"/>
          <w:color w:val="2A2A2A"/>
          <w:sz w:val="22"/>
          <w:szCs w:val="22"/>
        </w:rPr>
        <w:t xml:space="preserve">1(3), must be met. </w:t>
      </w:r>
      <w:r w:rsidR="002665BE" w:rsidRPr="00283687">
        <w:rPr>
          <w:rFonts w:ascii="Arial" w:hAnsi="Arial" w:cs="Arial"/>
          <w:color w:val="2A2A2A"/>
          <w:sz w:val="22"/>
          <w:szCs w:val="22"/>
        </w:rPr>
        <w:t xml:space="preserve">The </w:t>
      </w:r>
      <w:r w:rsidR="00C669EF" w:rsidRPr="00283687">
        <w:rPr>
          <w:rStyle w:val="legds"/>
          <w:rFonts w:ascii="Arial" w:hAnsi="Arial" w:cs="Arial"/>
          <w:color w:val="000000"/>
          <w:sz w:val="22"/>
          <w:szCs w:val="22"/>
        </w:rPr>
        <w:t xml:space="preserve">occupier of premises </w:t>
      </w:r>
      <w:r w:rsidR="001F7847" w:rsidRPr="00283687">
        <w:rPr>
          <w:rStyle w:val="legds"/>
          <w:rFonts w:ascii="Arial" w:hAnsi="Arial" w:cs="Arial"/>
          <w:color w:val="000000"/>
          <w:sz w:val="22"/>
          <w:szCs w:val="22"/>
        </w:rPr>
        <w:t xml:space="preserve">must be (a) </w:t>
      </w:r>
      <w:r w:rsidR="00C669EF" w:rsidRPr="00283687">
        <w:rPr>
          <w:rStyle w:val="legds"/>
          <w:rFonts w:ascii="Arial" w:hAnsi="Arial" w:cs="Arial"/>
          <w:color w:val="000000"/>
          <w:sz w:val="22"/>
          <w:szCs w:val="22"/>
        </w:rPr>
        <w:t xml:space="preserve"> aware of the danger or has reasonable grounds to believe that it exists</w:t>
      </w:r>
      <w:r w:rsidR="00F052BE" w:rsidRPr="00283687">
        <w:rPr>
          <w:rStyle w:val="legds"/>
          <w:rFonts w:ascii="Arial" w:hAnsi="Arial" w:cs="Arial"/>
          <w:color w:val="000000"/>
          <w:sz w:val="22"/>
          <w:szCs w:val="22"/>
        </w:rPr>
        <w:t>,</w:t>
      </w:r>
      <w:r w:rsidR="00C669EF" w:rsidRPr="00283687">
        <w:rPr>
          <w:rStyle w:val="legds"/>
          <w:rFonts w:ascii="Arial" w:hAnsi="Arial" w:cs="Arial"/>
          <w:color w:val="000000"/>
          <w:sz w:val="22"/>
          <w:szCs w:val="22"/>
        </w:rPr>
        <w:t xml:space="preserve"> (b) knows or has reasonable grounds to believe that the other is in the vicinity of the danger concerned or that he may come into the vicinity of the danger (in either case, whether the other has lawful authority for being in that vicinity or not); and</w:t>
      </w:r>
      <w:r w:rsidR="00C669EF" w:rsidRPr="00283687">
        <w:rPr>
          <w:rFonts w:ascii="Arial" w:hAnsi="Arial" w:cs="Arial"/>
          <w:color w:val="000000"/>
          <w:sz w:val="22"/>
          <w:szCs w:val="22"/>
        </w:rPr>
        <w:t xml:space="preserve"> </w:t>
      </w:r>
      <w:r w:rsidR="00C669EF" w:rsidRPr="00283687">
        <w:rPr>
          <w:rStyle w:val="legds"/>
          <w:rFonts w:ascii="Arial" w:hAnsi="Arial" w:cs="Arial"/>
          <w:color w:val="000000"/>
          <w:sz w:val="22"/>
          <w:szCs w:val="22"/>
        </w:rPr>
        <w:t>(c)</w:t>
      </w:r>
      <w:r w:rsidR="00F052BE" w:rsidRPr="00283687">
        <w:rPr>
          <w:rStyle w:val="legds"/>
          <w:rFonts w:ascii="Arial" w:hAnsi="Arial" w:cs="Arial"/>
          <w:color w:val="000000"/>
          <w:sz w:val="22"/>
          <w:szCs w:val="22"/>
        </w:rPr>
        <w:t xml:space="preserve"> </w:t>
      </w:r>
      <w:r w:rsidR="00C669EF" w:rsidRPr="00283687">
        <w:rPr>
          <w:rStyle w:val="legds"/>
          <w:rFonts w:ascii="Arial" w:hAnsi="Arial" w:cs="Arial"/>
          <w:color w:val="000000"/>
          <w:sz w:val="22"/>
          <w:szCs w:val="22"/>
        </w:rPr>
        <w:t>the risk is one against which,</w:t>
      </w:r>
      <w:r w:rsidR="00F052BE" w:rsidRPr="00283687">
        <w:rPr>
          <w:rStyle w:val="legds"/>
          <w:rFonts w:ascii="Arial" w:hAnsi="Arial" w:cs="Arial"/>
          <w:color w:val="000000"/>
          <w:sz w:val="22"/>
          <w:szCs w:val="22"/>
        </w:rPr>
        <w:t xml:space="preserve"> </w:t>
      </w:r>
      <w:r w:rsidR="00C669EF" w:rsidRPr="00283687">
        <w:rPr>
          <w:rStyle w:val="legds"/>
          <w:rFonts w:ascii="Arial" w:hAnsi="Arial" w:cs="Arial"/>
          <w:color w:val="000000"/>
          <w:sz w:val="22"/>
          <w:szCs w:val="22"/>
        </w:rPr>
        <w:t xml:space="preserve">in all the circumstances of the case, </w:t>
      </w:r>
      <w:r w:rsidR="001F7847" w:rsidRPr="00283687">
        <w:rPr>
          <w:rStyle w:val="legds"/>
          <w:rFonts w:ascii="Arial" w:hAnsi="Arial" w:cs="Arial"/>
          <w:color w:val="000000"/>
          <w:sz w:val="22"/>
          <w:szCs w:val="22"/>
        </w:rPr>
        <w:t>he</w:t>
      </w:r>
      <w:r w:rsidR="00C669EF" w:rsidRPr="00283687">
        <w:rPr>
          <w:rStyle w:val="legds"/>
          <w:rFonts w:ascii="Arial" w:hAnsi="Arial" w:cs="Arial"/>
          <w:color w:val="000000"/>
          <w:sz w:val="22"/>
          <w:szCs w:val="22"/>
        </w:rPr>
        <w:t xml:space="preserve"> may reasonably be expected to offer the other some protection.</w:t>
      </w:r>
    </w:p>
    <w:p w14:paraId="020AAFAD" w14:textId="0BD82035" w:rsidR="001852DA" w:rsidRPr="00283687" w:rsidRDefault="007419F0" w:rsidP="00283687">
      <w:pPr>
        <w:pStyle w:val="NormalWeb"/>
        <w:shd w:val="clear" w:color="auto" w:fill="FFFFFF"/>
        <w:spacing w:before="0" w:beforeAutospacing="0" w:line="360" w:lineRule="auto"/>
        <w:rPr>
          <w:rFonts w:ascii="Arial" w:hAnsi="Arial" w:cs="Arial"/>
          <w:color w:val="212529"/>
          <w:sz w:val="22"/>
          <w:szCs w:val="22"/>
          <w:shd w:val="clear" w:color="auto" w:fill="FFFFFF"/>
        </w:rPr>
      </w:pPr>
      <w:r w:rsidRPr="00283687">
        <w:rPr>
          <w:rStyle w:val="legds"/>
          <w:rFonts w:ascii="Arial" w:hAnsi="Arial" w:cs="Arial"/>
          <w:color w:val="000000"/>
          <w:sz w:val="22"/>
          <w:szCs w:val="22"/>
        </w:rPr>
        <w:t xml:space="preserve">A </w:t>
      </w:r>
      <w:r w:rsidR="00F869FC" w:rsidRPr="00283687">
        <w:rPr>
          <w:rStyle w:val="legds"/>
          <w:rFonts w:ascii="Arial" w:hAnsi="Arial" w:cs="Arial"/>
          <w:color w:val="000000"/>
          <w:sz w:val="22"/>
          <w:szCs w:val="22"/>
        </w:rPr>
        <w:t>relevant as</w:t>
      </w:r>
      <w:r w:rsidRPr="00283687">
        <w:rPr>
          <w:rStyle w:val="legds"/>
          <w:rFonts w:ascii="Arial" w:hAnsi="Arial" w:cs="Arial"/>
          <w:color w:val="000000"/>
          <w:sz w:val="22"/>
          <w:szCs w:val="22"/>
        </w:rPr>
        <w:t xml:space="preserve"> </w:t>
      </w:r>
      <w:r w:rsidR="00F9334F" w:rsidRPr="00283687">
        <w:rPr>
          <w:rStyle w:val="legds"/>
          <w:rFonts w:ascii="Arial" w:hAnsi="Arial" w:cs="Arial"/>
          <w:color w:val="000000"/>
          <w:sz w:val="22"/>
          <w:szCs w:val="22"/>
        </w:rPr>
        <w:t xml:space="preserve">to whether CPL is in breach is </w:t>
      </w:r>
      <w:r w:rsidRPr="004A4ACF">
        <w:rPr>
          <w:rStyle w:val="legds"/>
          <w:rFonts w:ascii="Arial" w:hAnsi="Arial" w:cs="Arial"/>
          <w:color w:val="000000"/>
          <w:sz w:val="22"/>
          <w:szCs w:val="22"/>
        </w:rPr>
        <w:t>Tomlinson v Congleton Borough Council</w:t>
      </w:r>
      <w:r w:rsidR="004A4ACF">
        <w:rPr>
          <w:rStyle w:val="legds"/>
          <w:rFonts w:ascii="Arial" w:hAnsi="Arial" w:cs="Arial"/>
          <w:color w:val="000000"/>
          <w:sz w:val="22"/>
          <w:szCs w:val="22"/>
        </w:rPr>
        <w:t xml:space="preserve"> (</w:t>
      </w:r>
      <w:r w:rsidRPr="004A4ACF">
        <w:rPr>
          <w:rStyle w:val="legds"/>
          <w:rFonts w:ascii="Arial" w:hAnsi="Arial" w:cs="Arial"/>
          <w:color w:val="000000"/>
          <w:sz w:val="22"/>
          <w:szCs w:val="22"/>
        </w:rPr>
        <w:t>1983</w:t>
      </w:r>
      <w:r w:rsidR="004A4ACF">
        <w:rPr>
          <w:rStyle w:val="legds"/>
          <w:rFonts w:ascii="Arial" w:hAnsi="Arial" w:cs="Arial"/>
          <w:color w:val="000000"/>
          <w:sz w:val="22"/>
          <w:szCs w:val="22"/>
        </w:rPr>
        <w:t>)</w:t>
      </w:r>
      <w:r w:rsidR="00F9334F" w:rsidRPr="00283687">
        <w:rPr>
          <w:rStyle w:val="legds"/>
          <w:rFonts w:ascii="Arial" w:hAnsi="Arial" w:cs="Arial"/>
          <w:b/>
          <w:bCs/>
          <w:color w:val="000000"/>
          <w:sz w:val="22"/>
          <w:szCs w:val="22"/>
        </w:rPr>
        <w:t xml:space="preserve">. </w:t>
      </w:r>
      <w:r w:rsidR="00AB5111" w:rsidRPr="00283687">
        <w:rPr>
          <w:rFonts w:ascii="Arial" w:hAnsi="Arial" w:cs="Arial"/>
          <w:color w:val="212529"/>
          <w:sz w:val="22"/>
          <w:szCs w:val="22"/>
        </w:rPr>
        <w:t> </w:t>
      </w:r>
      <w:r w:rsidR="00C776E8" w:rsidRPr="00283687">
        <w:rPr>
          <w:rFonts w:ascii="Arial" w:hAnsi="Arial" w:cs="Arial"/>
          <w:color w:val="212529"/>
          <w:sz w:val="22"/>
          <w:szCs w:val="22"/>
        </w:rPr>
        <w:t>N</w:t>
      </w:r>
      <w:r w:rsidR="00EE3419" w:rsidRPr="00283687">
        <w:rPr>
          <w:rFonts w:ascii="Arial" w:hAnsi="Arial" w:cs="Arial"/>
          <w:color w:val="212529"/>
          <w:sz w:val="22"/>
          <w:szCs w:val="22"/>
        </w:rPr>
        <w:t xml:space="preserve">otices </w:t>
      </w:r>
      <w:r w:rsidR="00395593" w:rsidRPr="00283687">
        <w:rPr>
          <w:rFonts w:ascii="Arial" w:hAnsi="Arial" w:cs="Arial"/>
          <w:color w:val="212529"/>
          <w:sz w:val="22"/>
          <w:szCs w:val="22"/>
        </w:rPr>
        <w:t xml:space="preserve">around a </w:t>
      </w:r>
      <w:r w:rsidR="00D64602" w:rsidRPr="00283687">
        <w:rPr>
          <w:rFonts w:ascii="Arial" w:hAnsi="Arial" w:cs="Arial"/>
          <w:color w:val="212529"/>
          <w:sz w:val="22"/>
          <w:szCs w:val="22"/>
        </w:rPr>
        <w:t xml:space="preserve">council owned </w:t>
      </w:r>
      <w:r w:rsidR="00395593" w:rsidRPr="00283687">
        <w:rPr>
          <w:rFonts w:ascii="Arial" w:hAnsi="Arial" w:cs="Arial"/>
          <w:color w:val="212529"/>
          <w:sz w:val="22"/>
          <w:szCs w:val="22"/>
        </w:rPr>
        <w:t>lake</w:t>
      </w:r>
      <w:r w:rsidR="00EE3419" w:rsidRPr="00283687">
        <w:rPr>
          <w:rFonts w:ascii="Arial" w:hAnsi="Arial" w:cs="Arial"/>
          <w:color w:val="212529"/>
          <w:sz w:val="22"/>
          <w:szCs w:val="22"/>
        </w:rPr>
        <w:t xml:space="preserve"> </w:t>
      </w:r>
      <w:r w:rsidR="00395593" w:rsidRPr="00283687">
        <w:rPr>
          <w:rFonts w:ascii="Arial" w:hAnsi="Arial" w:cs="Arial"/>
          <w:color w:val="212529"/>
          <w:sz w:val="22"/>
          <w:szCs w:val="22"/>
        </w:rPr>
        <w:t>warn</w:t>
      </w:r>
      <w:r w:rsidR="00C776E8" w:rsidRPr="00283687">
        <w:rPr>
          <w:rFonts w:ascii="Arial" w:hAnsi="Arial" w:cs="Arial"/>
          <w:color w:val="212529"/>
          <w:sz w:val="22"/>
          <w:szCs w:val="22"/>
        </w:rPr>
        <w:t>ed</w:t>
      </w:r>
      <w:r w:rsidR="00EE3419" w:rsidRPr="00283687">
        <w:rPr>
          <w:rFonts w:ascii="Arial" w:hAnsi="Arial" w:cs="Arial"/>
          <w:color w:val="212529"/>
          <w:sz w:val="22"/>
          <w:szCs w:val="22"/>
        </w:rPr>
        <w:t xml:space="preserve"> people</w:t>
      </w:r>
      <w:r w:rsidR="00395593" w:rsidRPr="00283687">
        <w:rPr>
          <w:rFonts w:ascii="Arial" w:hAnsi="Arial" w:cs="Arial"/>
          <w:color w:val="212529"/>
          <w:sz w:val="22"/>
          <w:szCs w:val="22"/>
        </w:rPr>
        <w:t xml:space="preserve"> not to swim as it was </w:t>
      </w:r>
      <w:r w:rsidR="00395593" w:rsidRPr="00283687">
        <w:rPr>
          <w:rFonts w:ascii="Arial" w:hAnsi="Arial" w:cs="Arial"/>
          <w:color w:val="212529"/>
          <w:sz w:val="22"/>
          <w:szCs w:val="22"/>
        </w:rPr>
        <w:lastRenderedPageBreak/>
        <w:t>dangerous</w:t>
      </w:r>
      <w:r w:rsidR="00AB5111" w:rsidRPr="00283687">
        <w:rPr>
          <w:rFonts w:ascii="Arial" w:hAnsi="Arial" w:cs="Arial"/>
          <w:color w:val="212529"/>
          <w:sz w:val="22"/>
          <w:szCs w:val="22"/>
        </w:rPr>
        <w:t xml:space="preserve">.  </w:t>
      </w:r>
      <w:r w:rsidR="00C776E8" w:rsidRPr="00283687">
        <w:rPr>
          <w:rFonts w:ascii="Arial" w:hAnsi="Arial" w:cs="Arial"/>
          <w:color w:val="212529"/>
          <w:sz w:val="22"/>
          <w:szCs w:val="22"/>
        </w:rPr>
        <w:t xml:space="preserve">An </w:t>
      </w:r>
      <w:r w:rsidR="00E12959" w:rsidRPr="00283687">
        <w:rPr>
          <w:rFonts w:ascii="Arial" w:hAnsi="Arial" w:cs="Arial"/>
          <w:color w:val="212529"/>
          <w:sz w:val="22"/>
          <w:szCs w:val="22"/>
        </w:rPr>
        <w:t>18-year-old</w:t>
      </w:r>
      <w:r w:rsidR="00EE3419" w:rsidRPr="00283687">
        <w:rPr>
          <w:rFonts w:ascii="Arial" w:hAnsi="Arial" w:cs="Arial"/>
          <w:color w:val="212529"/>
          <w:sz w:val="22"/>
          <w:szCs w:val="22"/>
        </w:rPr>
        <w:t xml:space="preserve"> </w:t>
      </w:r>
      <w:r w:rsidR="00E12959" w:rsidRPr="00283687">
        <w:rPr>
          <w:rFonts w:ascii="Arial" w:hAnsi="Arial" w:cs="Arial"/>
          <w:color w:val="212529"/>
          <w:sz w:val="22"/>
          <w:szCs w:val="22"/>
        </w:rPr>
        <w:t>who dived</w:t>
      </w:r>
      <w:r w:rsidR="00AB5111" w:rsidRPr="00283687">
        <w:rPr>
          <w:rFonts w:ascii="Arial" w:hAnsi="Arial" w:cs="Arial"/>
          <w:color w:val="212529"/>
          <w:sz w:val="22"/>
          <w:szCs w:val="22"/>
        </w:rPr>
        <w:t xml:space="preserve"> in and broke his neck sought damages</w:t>
      </w:r>
      <w:r w:rsidR="00C776E8" w:rsidRPr="00283687">
        <w:rPr>
          <w:rFonts w:ascii="Arial" w:hAnsi="Arial" w:cs="Arial"/>
          <w:color w:val="212529"/>
          <w:sz w:val="22"/>
          <w:szCs w:val="22"/>
        </w:rPr>
        <w:t>.</w:t>
      </w:r>
      <w:r w:rsidR="00AB5111" w:rsidRPr="00283687">
        <w:rPr>
          <w:rFonts w:ascii="Arial" w:hAnsi="Arial" w:cs="Arial"/>
          <w:color w:val="212529"/>
          <w:sz w:val="22"/>
          <w:szCs w:val="22"/>
        </w:rPr>
        <w:t xml:space="preserve">  </w:t>
      </w:r>
      <w:r w:rsidR="00C776E8" w:rsidRPr="00283687">
        <w:rPr>
          <w:rFonts w:ascii="Arial" w:hAnsi="Arial" w:cs="Arial"/>
          <w:color w:val="212529"/>
          <w:sz w:val="22"/>
          <w:szCs w:val="22"/>
        </w:rPr>
        <w:t xml:space="preserve">Even though </w:t>
      </w:r>
      <w:r w:rsidR="00E12959" w:rsidRPr="00283687">
        <w:rPr>
          <w:rFonts w:ascii="Arial" w:hAnsi="Arial" w:cs="Arial"/>
          <w:color w:val="212529"/>
          <w:sz w:val="22"/>
          <w:szCs w:val="22"/>
        </w:rPr>
        <w:t>the Court</w:t>
      </w:r>
      <w:r w:rsidR="00AB5111" w:rsidRPr="00283687">
        <w:rPr>
          <w:rFonts w:ascii="Arial" w:hAnsi="Arial" w:cs="Arial"/>
          <w:color w:val="212529"/>
          <w:sz w:val="22"/>
          <w:szCs w:val="22"/>
        </w:rPr>
        <w:t xml:space="preserve"> of Appeal held that he was a trespasser</w:t>
      </w:r>
      <w:r w:rsidR="00C776E8" w:rsidRPr="00283687">
        <w:rPr>
          <w:rFonts w:ascii="Arial" w:hAnsi="Arial" w:cs="Arial"/>
          <w:color w:val="212529"/>
          <w:sz w:val="22"/>
          <w:szCs w:val="22"/>
        </w:rPr>
        <w:t xml:space="preserve">, </w:t>
      </w:r>
      <w:r w:rsidR="00B00ACB" w:rsidRPr="00283687">
        <w:rPr>
          <w:rStyle w:val="Strong"/>
          <w:rFonts w:ascii="Arial" w:hAnsi="Arial" w:cs="Arial"/>
          <w:b w:val="0"/>
          <w:bCs w:val="0"/>
          <w:color w:val="212529"/>
          <w:sz w:val="22"/>
          <w:szCs w:val="22"/>
        </w:rPr>
        <w:t>the council was deemed liable</w:t>
      </w:r>
      <w:r w:rsidR="00C776E8" w:rsidRPr="00283687">
        <w:rPr>
          <w:rFonts w:ascii="Arial" w:hAnsi="Arial" w:cs="Arial"/>
          <w:color w:val="212529"/>
          <w:sz w:val="22"/>
          <w:szCs w:val="22"/>
        </w:rPr>
        <w:t xml:space="preserve">, </w:t>
      </w:r>
      <w:r w:rsidR="00E12959" w:rsidRPr="00283687">
        <w:rPr>
          <w:rFonts w:ascii="Arial" w:hAnsi="Arial" w:cs="Arial"/>
          <w:color w:val="212529"/>
          <w:sz w:val="22"/>
          <w:szCs w:val="22"/>
        </w:rPr>
        <w:t xml:space="preserve">ruling </w:t>
      </w:r>
      <w:r w:rsidR="00E12959" w:rsidRPr="00283687">
        <w:rPr>
          <w:rStyle w:val="legds"/>
          <w:rFonts w:ascii="Arial" w:hAnsi="Arial" w:cs="Arial"/>
          <w:color w:val="000000"/>
          <w:sz w:val="22"/>
          <w:szCs w:val="22"/>
        </w:rPr>
        <w:t>that</w:t>
      </w:r>
      <w:r w:rsidR="00AB5111" w:rsidRPr="00283687">
        <w:rPr>
          <w:rStyle w:val="legds"/>
          <w:rFonts w:ascii="Arial" w:hAnsi="Arial" w:cs="Arial"/>
          <w:color w:val="000000"/>
          <w:sz w:val="22"/>
          <w:szCs w:val="22"/>
        </w:rPr>
        <w:t xml:space="preserve"> </w:t>
      </w:r>
      <w:r w:rsidR="00E12959" w:rsidRPr="00283687">
        <w:rPr>
          <w:rStyle w:val="legds"/>
          <w:rFonts w:ascii="Arial" w:hAnsi="Arial" w:cs="Arial"/>
          <w:color w:val="000000"/>
          <w:sz w:val="22"/>
          <w:szCs w:val="22"/>
        </w:rPr>
        <w:t>even being</w:t>
      </w:r>
      <w:r w:rsidR="00AB5111" w:rsidRPr="00283687">
        <w:rPr>
          <w:rStyle w:val="legds"/>
          <w:rFonts w:ascii="Arial" w:hAnsi="Arial" w:cs="Arial"/>
          <w:color w:val="000000"/>
          <w:sz w:val="22"/>
          <w:szCs w:val="22"/>
        </w:rPr>
        <w:t xml:space="preserve"> a trespasser that there was no willing acceptance of risk, because he did not know that water was too shallow to dive, and the warnings </w:t>
      </w:r>
      <w:r w:rsidR="00B00ACB" w:rsidRPr="00283687">
        <w:rPr>
          <w:rStyle w:val="legds"/>
          <w:rFonts w:ascii="Arial" w:hAnsi="Arial" w:cs="Arial"/>
          <w:color w:val="000000"/>
          <w:sz w:val="22"/>
          <w:szCs w:val="22"/>
        </w:rPr>
        <w:t>did not give sufficient care</w:t>
      </w:r>
      <w:r w:rsidR="00AB5111" w:rsidRPr="00283687">
        <w:rPr>
          <w:rStyle w:val="legds"/>
          <w:rFonts w:ascii="Arial" w:hAnsi="Arial" w:cs="Arial"/>
          <w:color w:val="000000"/>
          <w:sz w:val="22"/>
          <w:szCs w:val="22"/>
        </w:rPr>
        <w:t xml:space="preserve"> because they were so frequently ignored. </w:t>
      </w:r>
      <w:r w:rsidR="00C776E8" w:rsidRPr="00283687">
        <w:rPr>
          <w:rStyle w:val="legds"/>
          <w:rFonts w:ascii="Arial" w:hAnsi="Arial" w:cs="Arial"/>
          <w:color w:val="000000"/>
          <w:sz w:val="22"/>
          <w:szCs w:val="22"/>
        </w:rPr>
        <w:t xml:space="preserve">However, </w:t>
      </w:r>
      <w:r w:rsidR="00B00ACB" w:rsidRPr="00283687">
        <w:rPr>
          <w:rStyle w:val="legds"/>
          <w:rFonts w:ascii="Arial" w:hAnsi="Arial" w:cs="Arial"/>
          <w:color w:val="000000"/>
          <w:sz w:val="22"/>
          <w:szCs w:val="22"/>
        </w:rPr>
        <w:t xml:space="preserve">the </w:t>
      </w:r>
      <w:r w:rsidR="003669CB" w:rsidRPr="00283687">
        <w:rPr>
          <w:rFonts w:ascii="Arial" w:hAnsi="Arial" w:cs="Arial"/>
          <w:color w:val="212529"/>
          <w:sz w:val="22"/>
          <w:szCs w:val="22"/>
        </w:rPr>
        <w:t xml:space="preserve">House of Lords </w:t>
      </w:r>
      <w:r w:rsidR="00B00ACB" w:rsidRPr="00283687">
        <w:rPr>
          <w:rFonts w:ascii="Arial" w:hAnsi="Arial" w:cs="Arial"/>
          <w:color w:val="212529"/>
          <w:sz w:val="22"/>
          <w:szCs w:val="22"/>
        </w:rPr>
        <w:t xml:space="preserve">held that </w:t>
      </w:r>
      <w:r w:rsidR="00E12959" w:rsidRPr="00283687">
        <w:rPr>
          <w:rFonts w:ascii="Arial" w:hAnsi="Arial" w:cs="Arial"/>
          <w:color w:val="212529"/>
          <w:sz w:val="22"/>
          <w:szCs w:val="22"/>
        </w:rPr>
        <w:t xml:space="preserve">the </w:t>
      </w:r>
      <w:r w:rsidR="00E12959" w:rsidRPr="00283687">
        <w:rPr>
          <w:rFonts w:ascii="Arial" w:hAnsi="Arial" w:cs="Arial"/>
          <w:color w:val="212529"/>
          <w:sz w:val="22"/>
          <w:szCs w:val="22"/>
          <w:shd w:val="clear" w:color="auto" w:fill="FFFFFF"/>
        </w:rPr>
        <w:t>council</w:t>
      </w:r>
      <w:r w:rsidR="00AB5111" w:rsidRPr="00283687">
        <w:rPr>
          <w:rFonts w:ascii="Arial" w:hAnsi="Arial" w:cs="Arial"/>
          <w:color w:val="212529"/>
          <w:sz w:val="22"/>
          <w:szCs w:val="22"/>
          <w:shd w:val="clear" w:color="auto" w:fill="FFFFFF"/>
        </w:rPr>
        <w:t xml:space="preserve"> had no liability to the claimant</w:t>
      </w:r>
      <w:r w:rsidR="00C776E8" w:rsidRPr="00283687">
        <w:rPr>
          <w:rFonts w:ascii="Arial" w:hAnsi="Arial" w:cs="Arial"/>
          <w:color w:val="212529"/>
          <w:sz w:val="22"/>
          <w:szCs w:val="22"/>
          <w:shd w:val="clear" w:color="auto" w:fill="FFFFFF"/>
        </w:rPr>
        <w:t xml:space="preserve"> as the</w:t>
      </w:r>
      <w:r w:rsidR="003669CB" w:rsidRPr="00283687">
        <w:rPr>
          <w:rFonts w:ascii="Arial" w:hAnsi="Arial" w:cs="Arial"/>
          <w:color w:val="333333"/>
          <w:sz w:val="22"/>
          <w:szCs w:val="22"/>
          <w:shd w:val="clear" w:color="auto" w:fill="FFFFFF"/>
        </w:rPr>
        <w:t xml:space="preserve"> trial judge had </w:t>
      </w:r>
      <w:r w:rsidR="00C776E8" w:rsidRPr="00283687">
        <w:rPr>
          <w:rFonts w:ascii="Arial" w:hAnsi="Arial" w:cs="Arial"/>
          <w:color w:val="333333"/>
          <w:sz w:val="22"/>
          <w:szCs w:val="22"/>
          <w:shd w:val="clear" w:color="auto" w:fill="FFFFFF"/>
        </w:rPr>
        <w:t>failed to apply</w:t>
      </w:r>
      <w:r w:rsidR="003669CB" w:rsidRPr="00283687">
        <w:rPr>
          <w:rFonts w:ascii="Arial" w:hAnsi="Arial" w:cs="Arial"/>
          <w:color w:val="333333"/>
          <w:sz w:val="22"/>
          <w:szCs w:val="22"/>
          <w:shd w:val="clear" w:color="auto" w:fill="FFFFFF"/>
        </w:rPr>
        <w:t xml:space="preserve"> the principle that someone who chooses to run an obvious risk cannot pursue an action on the basis that the </w:t>
      </w:r>
      <w:r w:rsidR="001852DA" w:rsidRPr="00283687">
        <w:rPr>
          <w:rFonts w:ascii="Arial" w:hAnsi="Arial" w:cs="Arial"/>
          <w:color w:val="333333"/>
          <w:sz w:val="22"/>
          <w:szCs w:val="22"/>
          <w:shd w:val="clear" w:color="auto" w:fill="FFFFFF"/>
        </w:rPr>
        <w:t>d</w:t>
      </w:r>
      <w:r w:rsidR="003669CB" w:rsidRPr="00283687">
        <w:rPr>
          <w:rFonts w:ascii="Arial" w:hAnsi="Arial" w:cs="Arial"/>
          <w:color w:val="333333"/>
          <w:sz w:val="22"/>
          <w:szCs w:val="22"/>
          <w:shd w:val="clear" w:color="auto" w:fill="FFFFFF"/>
        </w:rPr>
        <w:t>efendant had either permitted him to run that risk or had not prevented him from so doing.</w:t>
      </w:r>
      <w:r w:rsidR="00CB7E62" w:rsidRPr="00283687">
        <w:rPr>
          <w:rFonts w:ascii="Arial" w:hAnsi="Arial" w:cs="Arial"/>
          <w:color w:val="333333"/>
          <w:sz w:val="22"/>
          <w:szCs w:val="22"/>
          <w:shd w:val="clear" w:color="auto" w:fill="FFFFFF"/>
        </w:rPr>
        <w:t xml:space="preserve"> </w:t>
      </w:r>
      <w:r w:rsidR="00AB5111" w:rsidRPr="00283687">
        <w:rPr>
          <w:rFonts w:ascii="Arial" w:hAnsi="Arial" w:cs="Arial"/>
          <w:color w:val="212529"/>
          <w:sz w:val="22"/>
          <w:szCs w:val="22"/>
          <w:shd w:val="clear" w:color="auto" w:fill="FFFFFF"/>
        </w:rPr>
        <w:t>The risk of danger was so obvious that it could be said that no risk arose from the state of the premises under</w:t>
      </w:r>
      <w:r w:rsidR="00AB5111" w:rsidRPr="00283687">
        <w:rPr>
          <w:rFonts w:ascii="Arial" w:hAnsi="Arial" w:cs="Arial"/>
          <w:b/>
          <w:bCs/>
          <w:color w:val="212529"/>
          <w:sz w:val="22"/>
          <w:szCs w:val="22"/>
          <w:shd w:val="clear" w:color="auto" w:fill="FFFFFF"/>
        </w:rPr>
        <w:t> </w:t>
      </w:r>
      <w:r w:rsidR="00AB5111" w:rsidRPr="00283687">
        <w:rPr>
          <w:rStyle w:val="Strong"/>
          <w:rFonts w:ascii="Arial" w:hAnsi="Arial" w:cs="Arial"/>
          <w:b w:val="0"/>
          <w:bCs w:val="0"/>
          <w:color w:val="212529"/>
          <w:sz w:val="22"/>
          <w:szCs w:val="22"/>
          <w:shd w:val="clear" w:color="auto" w:fill="FFFFFF"/>
        </w:rPr>
        <w:t>s1(3) O</w:t>
      </w:r>
      <w:r w:rsidR="00CB7E62" w:rsidRPr="00283687">
        <w:rPr>
          <w:rStyle w:val="Strong"/>
          <w:rFonts w:ascii="Arial" w:hAnsi="Arial" w:cs="Arial"/>
          <w:b w:val="0"/>
          <w:bCs w:val="0"/>
          <w:color w:val="212529"/>
          <w:sz w:val="22"/>
          <w:szCs w:val="22"/>
          <w:shd w:val="clear" w:color="auto" w:fill="FFFFFF"/>
        </w:rPr>
        <w:t>LA</w:t>
      </w:r>
      <w:r w:rsidR="00AB5111" w:rsidRPr="00283687">
        <w:rPr>
          <w:rStyle w:val="Strong"/>
          <w:rFonts w:ascii="Arial" w:hAnsi="Arial" w:cs="Arial"/>
          <w:b w:val="0"/>
          <w:bCs w:val="0"/>
          <w:color w:val="212529"/>
          <w:sz w:val="22"/>
          <w:szCs w:val="22"/>
          <w:shd w:val="clear" w:color="auto" w:fill="FFFFFF"/>
        </w:rPr>
        <w:t>1984</w:t>
      </w:r>
      <w:r w:rsidR="00B00ACB" w:rsidRPr="00283687">
        <w:rPr>
          <w:rFonts w:ascii="Arial" w:hAnsi="Arial" w:cs="Arial"/>
          <w:b/>
          <w:bCs/>
          <w:color w:val="212529"/>
          <w:sz w:val="22"/>
          <w:szCs w:val="22"/>
          <w:shd w:val="clear" w:color="auto" w:fill="FFFFFF"/>
        </w:rPr>
        <w:t>,</w:t>
      </w:r>
      <w:r w:rsidR="00B00ACB" w:rsidRPr="00283687">
        <w:rPr>
          <w:rFonts w:ascii="Arial" w:hAnsi="Arial" w:cs="Arial"/>
          <w:color w:val="212529"/>
          <w:sz w:val="22"/>
          <w:szCs w:val="22"/>
          <w:shd w:val="clear" w:color="auto" w:fill="FFFFFF"/>
        </w:rPr>
        <w:t xml:space="preserve"> </w:t>
      </w:r>
      <w:r w:rsidR="00E12959" w:rsidRPr="00283687">
        <w:rPr>
          <w:rFonts w:ascii="Arial" w:hAnsi="Arial" w:cs="Arial"/>
          <w:color w:val="212529"/>
          <w:sz w:val="22"/>
          <w:szCs w:val="22"/>
          <w:shd w:val="clear" w:color="auto" w:fill="FFFFFF"/>
        </w:rPr>
        <w:t>rather</w:t>
      </w:r>
      <w:r w:rsidR="00E12959" w:rsidRPr="00283687">
        <w:rPr>
          <w:rFonts w:ascii="Arial" w:hAnsi="Arial" w:cs="Arial"/>
          <w:b/>
          <w:bCs/>
          <w:color w:val="212529"/>
          <w:sz w:val="22"/>
          <w:szCs w:val="22"/>
          <w:shd w:val="clear" w:color="auto" w:fill="FFFFFF"/>
        </w:rPr>
        <w:t>,</w:t>
      </w:r>
      <w:r w:rsidR="00AB5111" w:rsidRPr="00283687">
        <w:rPr>
          <w:rFonts w:ascii="Arial" w:hAnsi="Arial" w:cs="Arial"/>
          <w:color w:val="212529"/>
          <w:sz w:val="22"/>
          <w:szCs w:val="22"/>
          <w:shd w:val="clear" w:color="auto" w:fill="FFFFFF"/>
        </w:rPr>
        <w:t xml:space="preserve"> the risk arose from the claimant’s own actions </w:t>
      </w:r>
      <w:r w:rsidR="00CB7E62" w:rsidRPr="00283687">
        <w:rPr>
          <w:rFonts w:ascii="Arial" w:hAnsi="Arial" w:cs="Arial"/>
          <w:color w:val="212529"/>
          <w:sz w:val="22"/>
          <w:szCs w:val="22"/>
          <w:shd w:val="clear" w:color="auto" w:fill="FFFFFF"/>
        </w:rPr>
        <w:t>by</w:t>
      </w:r>
      <w:r w:rsidR="00AB5111" w:rsidRPr="00283687">
        <w:rPr>
          <w:rFonts w:ascii="Arial" w:hAnsi="Arial" w:cs="Arial"/>
          <w:color w:val="212529"/>
          <w:sz w:val="22"/>
          <w:szCs w:val="22"/>
          <w:shd w:val="clear" w:color="auto" w:fill="FFFFFF"/>
        </w:rPr>
        <w:t xml:space="preserve"> voluntarily engag</w:t>
      </w:r>
      <w:r w:rsidR="00CB7E62" w:rsidRPr="00283687">
        <w:rPr>
          <w:rFonts w:ascii="Arial" w:hAnsi="Arial" w:cs="Arial"/>
          <w:color w:val="212529"/>
          <w:sz w:val="22"/>
          <w:szCs w:val="22"/>
          <w:shd w:val="clear" w:color="auto" w:fill="FFFFFF"/>
        </w:rPr>
        <w:t>ing</w:t>
      </w:r>
      <w:r w:rsidR="00AB5111" w:rsidRPr="00283687">
        <w:rPr>
          <w:rFonts w:ascii="Arial" w:hAnsi="Arial" w:cs="Arial"/>
          <w:color w:val="212529"/>
          <w:sz w:val="22"/>
          <w:szCs w:val="22"/>
          <w:shd w:val="clear" w:color="auto" w:fill="FFFFFF"/>
        </w:rPr>
        <w:t xml:space="preserve"> in an activity which </w:t>
      </w:r>
      <w:r w:rsidR="00CE2219" w:rsidRPr="00283687">
        <w:rPr>
          <w:rFonts w:ascii="Arial" w:hAnsi="Arial" w:cs="Arial"/>
          <w:color w:val="212529"/>
          <w:sz w:val="22"/>
          <w:szCs w:val="22"/>
          <w:shd w:val="clear" w:color="auto" w:fill="FFFFFF"/>
        </w:rPr>
        <w:t>carried</w:t>
      </w:r>
      <w:r w:rsidR="00AB5111" w:rsidRPr="00283687">
        <w:rPr>
          <w:rFonts w:ascii="Arial" w:hAnsi="Arial" w:cs="Arial"/>
          <w:color w:val="212529"/>
          <w:sz w:val="22"/>
          <w:szCs w:val="22"/>
          <w:shd w:val="clear" w:color="auto" w:fill="FFFFFF"/>
        </w:rPr>
        <w:t xml:space="preserve"> an inherent ris</w:t>
      </w:r>
      <w:r w:rsidR="00CE2219" w:rsidRPr="00283687">
        <w:rPr>
          <w:rFonts w:ascii="Arial" w:hAnsi="Arial" w:cs="Arial"/>
          <w:color w:val="212529"/>
          <w:sz w:val="22"/>
          <w:szCs w:val="22"/>
          <w:shd w:val="clear" w:color="auto" w:fill="FFFFFF"/>
        </w:rPr>
        <w:t>k</w:t>
      </w:r>
      <w:r w:rsidR="00AB5111" w:rsidRPr="00283687">
        <w:rPr>
          <w:rFonts w:ascii="Arial" w:hAnsi="Arial" w:cs="Arial"/>
          <w:color w:val="212529"/>
          <w:sz w:val="22"/>
          <w:szCs w:val="22"/>
          <w:shd w:val="clear" w:color="auto" w:fill="FFFFFF"/>
        </w:rPr>
        <w:t>. </w:t>
      </w:r>
    </w:p>
    <w:p w14:paraId="31AAF742" w14:textId="3874442D" w:rsidR="00986325" w:rsidRPr="00283687" w:rsidRDefault="00E12959" w:rsidP="00283687">
      <w:pPr>
        <w:pStyle w:val="NormalWeb"/>
        <w:shd w:val="clear" w:color="auto" w:fill="FFFFFF"/>
        <w:spacing w:before="0" w:beforeAutospacing="0" w:line="360" w:lineRule="auto"/>
        <w:rPr>
          <w:rStyle w:val="legds"/>
          <w:rFonts w:ascii="Arial" w:hAnsi="Arial" w:cs="Arial"/>
          <w:color w:val="000000"/>
          <w:sz w:val="22"/>
          <w:szCs w:val="22"/>
        </w:rPr>
      </w:pPr>
      <w:r w:rsidRPr="00283687">
        <w:rPr>
          <w:rStyle w:val="legds"/>
          <w:rFonts w:ascii="Arial" w:hAnsi="Arial" w:cs="Arial"/>
          <w:color w:val="000000"/>
          <w:sz w:val="22"/>
          <w:szCs w:val="22"/>
        </w:rPr>
        <w:t>Considering</w:t>
      </w:r>
      <w:r w:rsidR="00CB7E62" w:rsidRPr="00283687">
        <w:rPr>
          <w:rStyle w:val="legds"/>
          <w:rFonts w:ascii="Arial" w:hAnsi="Arial" w:cs="Arial"/>
          <w:color w:val="000000"/>
          <w:sz w:val="22"/>
          <w:szCs w:val="22"/>
        </w:rPr>
        <w:t xml:space="preserve"> the</w:t>
      </w:r>
      <w:r w:rsidR="001852DA" w:rsidRPr="00283687">
        <w:rPr>
          <w:rStyle w:val="legds"/>
          <w:rFonts w:ascii="Arial" w:hAnsi="Arial" w:cs="Arial"/>
          <w:color w:val="000000"/>
          <w:sz w:val="22"/>
          <w:szCs w:val="22"/>
        </w:rPr>
        <w:t xml:space="preserve"> above ruling</w:t>
      </w:r>
      <w:r w:rsidR="00D606B3" w:rsidRPr="00283687">
        <w:rPr>
          <w:rStyle w:val="legds"/>
          <w:rFonts w:ascii="Arial" w:hAnsi="Arial" w:cs="Arial"/>
          <w:color w:val="000000"/>
          <w:sz w:val="22"/>
          <w:szCs w:val="22"/>
        </w:rPr>
        <w:t xml:space="preserve">, therefore, </w:t>
      </w:r>
      <w:r w:rsidR="00035F61" w:rsidRPr="00283687">
        <w:rPr>
          <w:rStyle w:val="legds"/>
          <w:rFonts w:ascii="Arial" w:hAnsi="Arial" w:cs="Arial"/>
          <w:color w:val="000000"/>
          <w:sz w:val="22"/>
          <w:szCs w:val="22"/>
        </w:rPr>
        <w:t xml:space="preserve">the liability of CPL </w:t>
      </w:r>
      <w:r w:rsidR="0077628F" w:rsidRPr="00283687">
        <w:rPr>
          <w:rStyle w:val="legds"/>
          <w:rFonts w:ascii="Arial" w:hAnsi="Arial" w:cs="Arial"/>
          <w:color w:val="000000"/>
          <w:sz w:val="22"/>
          <w:szCs w:val="22"/>
        </w:rPr>
        <w:t xml:space="preserve">towards Millie will hinge on </w:t>
      </w:r>
      <w:r w:rsidR="0077628F" w:rsidRPr="00283687">
        <w:rPr>
          <w:rFonts w:ascii="Arial" w:hAnsi="Arial" w:cs="Arial"/>
          <w:color w:val="212529"/>
          <w:sz w:val="22"/>
          <w:szCs w:val="22"/>
          <w:shd w:val="clear" w:color="auto" w:fill="FFFFFF"/>
        </w:rPr>
        <w:t>w</w:t>
      </w:r>
      <w:r w:rsidR="00035F61" w:rsidRPr="00283687">
        <w:rPr>
          <w:rFonts w:ascii="Arial" w:hAnsi="Arial" w:cs="Arial"/>
          <w:color w:val="212529"/>
          <w:sz w:val="22"/>
          <w:szCs w:val="22"/>
          <w:shd w:val="clear" w:color="auto" w:fill="FFFFFF"/>
        </w:rPr>
        <w:t xml:space="preserve">hether the premises created a risk </w:t>
      </w:r>
      <w:r w:rsidR="001852DA" w:rsidRPr="00283687">
        <w:rPr>
          <w:rFonts w:ascii="Arial" w:hAnsi="Arial" w:cs="Arial"/>
          <w:color w:val="212529"/>
          <w:sz w:val="22"/>
          <w:szCs w:val="22"/>
          <w:shd w:val="clear" w:color="auto" w:fill="FFFFFF"/>
        </w:rPr>
        <w:t xml:space="preserve">from which </w:t>
      </w:r>
      <w:r w:rsidR="00035F61" w:rsidRPr="00283687">
        <w:rPr>
          <w:rFonts w:ascii="Arial" w:hAnsi="Arial" w:cs="Arial"/>
          <w:color w:val="212529"/>
          <w:sz w:val="22"/>
          <w:szCs w:val="22"/>
          <w:shd w:val="clear" w:color="auto" w:fill="FFFFFF"/>
        </w:rPr>
        <w:t>the claimant should have been able to expect protection, even as a trespasser</w:t>
      </w:r>
      <w:r w:rsidR="001852DA" w:rsidRPr="00283687">
        <w:rPr>
          <w:rFonts w:ascii="Arial" w:hAnsi="Arial" w:cs="Arial"/>
          <w:color w:val="212529"/>
          <w:sz w:val="22"/>
          <w:szCs w:val="22"/>
          <w:shd w:val="clear" w:color="auto" w:fill="FFFFFF"/>
        </w:rPr>
        <w:t>,</w:t>
      </w:r>
      <w:r w:rsidR="00035F61" w:rsidRPr="00283687">
        <w:rPr>
          <w:rFonts w:ascii="Arial" w:hAnsi="Arial" w:cs="Arial"/>
          <w:color w:val="212529"/>
          <w:sz w:val="22"/>
          <w:szCs w:val="22"/>
          <w:shd w:val="clear" w:color="auto" w:fill="FFFFFF"/>
        </w:rPr>
        <w:t xml:space="preserve"> under </w:t>
      </w:r>
      <w:r w:rsidR="00035F61" w:rsidRPr="00283687">
        <w:rPr>
          <w:rStyle w:val="Strong"/>
          <w:rFonts w:ascii="Arial" w:hAnsi="Arial" w:cs="Arial"/>
          <w:b w:val="0"/>
          <w:bCs w:val="0"/>
          <w:color w:val="212529"/>
          <w:sz w:val="22"/>
          <w:szCs w:val="22"/>
          <w:shd w:val="clear" w:color="auto" w:fill="FFFFFF"/>
        </w:rPr>
        <w:t>s1(3)(c) O</w:t>
      </w:r>
      <w:r w:rsidR="00D606B3" w:rsidRPr="00283687">
        <w:rPr>
          <w:rStyle w:val="Strong"/>
          <w:rFonts w:ascii="Arial" w:hAnsi="Arial" w:cs="Arial"/>
          <w:b w:val="0"/>
          <w:bCs w:val="0"/>
          <w:color w:val="212529"/>
          <w:sz w:val="22"/>
          <w:szCs w:val="22"/>
          <w:shd w:val="clear" w:color="auto" w:fill="FFFFFF"/>
        </w:rPr>
        <w:t>LA</w:t>
      </w:r>
      <w:r w:rsidR="00035F61" w:rsidRPr="00283687">
        <w:rPr>
          <w:rStyle w:val="Strong"/>
          <w:rFonts w:ascii="Arial" w:hAnsi="Arial" w:cs="Arial"/>
          <w:b w:val="0"/>
          <w:bCs w:val="0"/>
          <w:color w:val="212529"/>
          <w:sz w:val="22"/>
          <w:szCs w:val="22"/>
          <w:shd w:val="clear" w:color="auto" w:fill="FFFFFF"/>
        </w:rPr>
        <w:t xml:space="preserve"> 1984</w:t>
      </w:r>
      <w:r w:rsidR="00D606B3" w:rsidRPr="00283687">
        <w:rPr>
          <w:rFonts w:ascii="Arial" w:hAnsi="Arial" w:cs="Arial"/>
          <w:color w:val="212529"/>
          <w:sz w:val="22"/>
          <w:szCs w:val="22"/>
          <w:shd w:val="clear" w:color="auto" w:fill="FFFFFF"/>
        </w:rPr>
        <w:t xml:space="preserve">, </w:t>
      </w:r>
      <w:r w:rsidR="0077628F" w:rsidRPr="00283687">
        <w:rPr>
          <w:rFonts w:ascii="Arial" w:hAnsi="Arial" w:cs="Arial"/>
          <w:color w:val="212529"/>
          <w:sz w:val="22"/>
          <w:szCs w:val="22"/>
          <w:shd w:val="clear" w:color="auto" w:fill="FFFFFF"/>
        </w:rPr>
        <w:t xml:space="preserve">as well as whether the danger was foreseeable under s1(3)(a). </w:t>
      </w:r>
      <w:r w:rsidR="00D606B3" w:rsidRPr="00283687">
        <w:rPr>
          <w:rFonts w:ascii="Arial" w:hAnsi="Arial" w:cs="Arial"/>
          <w:color w:val="212529"/>
          <w:sz w:val="22"/>
          <w:szCs w:val="22"/>
          <w:shd w:val="clear" w:color="auto" w:fill="FFFFFF"/>
        </w:rPr>
        <w:t xml:space="preserve">With </w:t>
      </w:r>
      <w:r w:rsidR="0077628F" w:rsidRPr="00283687">
        <w:rPr>
          <w:rFonts w:ascii="Arial" w:hAnsi="Arial" w:cs="Arial"/>
          <w:color w:val="212529"/>
          <w:sz w:val="22"/>
          <w:szCs w:val="22"/>
          <w:shd w:val="clear" w:color="auto" w:fill="FFFFFF"/>
        </w:rPr>
        <w:t xml:space="preserve">respect to the last </w:t>
      </w:r>
      <w:r w:rsidRPr="00283687">
        <w:rPr>
          <w:rFonts w:ascii="Arial" w:hAnsi="Arial" w:cs="Arial"/>
          <w:color w:val="212529"/>
          <w:sz w:val="22"/>
          <w:szCs w:val="22"/>
          <w:shd w:val="clear" w:color="auto" w:fill="FFFFFF"/>
        </w:rPr>
        <w:t>point,</w:t>
      </w:r>
      <w:r w:rsidR="0077628F" w:rsidRPr="00283687">
        <w:rPr>
          <w:rFonts w:ascii="Arial" w:hAnsi="Arial" w:cs="Arial"/>
          <w:color w:val="212529"/>
          <w:sz w:val="22"/>
          <w:szCs w:val="22"/>
          <w:shd w:val="clear" w:color="auto" w:fill="FFFFFF"/>
        </w:rPr>
        <w:t xml:space="preserve"> it </w:t>
      </w:r>
      <w:r w:rsidRPr="00283687">
        <w:rPr>
          <w:rFonts w:ascii="Arial" w:hAnsi="Arial" w:cs="Arial"/>
          <w:color w:val="212529"/>
          <w:sz w:val="22"/>
          <w:szCs w:val="22"/>
          <w:shd w:val="clear" w:color="auto" w:fill="FFFFFF"/>
        </w:rPr>
        <w:t>would be</w:t>
      </w:r>
      <w:r w:rsidR="0077628F" w:rsidRPr="00283687">
        <w:rPr>
          <w:rFonts w:ascii="Arial" w:hAnsi="Arial" w:cs="Arial"/>
          <w:color w:val="212529"/>
          <w:sz w:val="22"/>
          <w:szCs w:val="22"/>
          <w:shd w:val="clear" w:color="auto" w:fill="FFFFFF"/>
        </w:rPr>
        <w:t xml:space="preserve"> pertinent to </w:t>
      </w:r>
      <w:r w:rsidRPr="00283687">
        <w:rPr>
          <w:rFonts w:ascii="Arial" w:hAnsi="Arial" w:cs="Arial"/>
          <w:color w:val="212529"/>
          <w:sz w:val="22"/>
          <w:szCs w:val="22"/>
          <w:shd w:val="clear" w:color="auto" w:fill="FFFFFF"/>
        </w:rPr>
        <w:t xml:space="preserve">know </w:t>
      </w:r>
      <w:r w:rsidRPr="00283687">
        <w:rPr>
          <w:rStyle w:val="legds"/>
          <w:rFonts w:ascii="Arial" w:hAnsi="Arial" w:cs="Arial"/>
          <w:color w:val="000000"/>
          <w:sz w:val="22"/>
          <w:szCs w:val="22"/>
        </w:rPr>
        <w:t>if</w:t>
      </w:r>
      <w:r w:rsidR="001852DA" w:rsidRPr="00283687">
        <w:rPr>
          <w:rStyle w:val="legds"/>
          <w:rFonts w:ascii="Arial" w:hAnsi="Arial" w:cs="Arial"/>
          <w:color w:val="000000"/>
          <w:sz w:val="22"/>
          <w:szCs w:val="22"/>
        </w:rPr>
        <w:t xml:space="preserve">, and how many (relevant </w:t>
      </w:r>
      <w:r w:rsidRPr="00283687">
        <w:rPr>
          <w:rStyle w:val="legds"/>
          <w:rFonts w:ascii="Arial" w:hAnsi="Arial" w:cs="Arial"/>
          <w:color w:val="000000"/>
          <w:sz w:val="22"/>
          <w:szCs w:val="22"/>
        </w:rPr>
        <w:t>with respect</w:t>
      </w:r>
      <w:r w:rsidR="001852DA" w:rsidRPr="00283687">
        <w:rPr>
          <w:rStyle w:val="legds"/>
          <w:rFonts w:ascii="Arial" w:hAnsi="Arial" w:cs="Arial"/>
          <w:color w:val="000000"/>
          <w:sz w:val="22"/>
          <w:szCs w:val="22"/>
        </w:rPr>
        <w:t xml:space="preserve"> to S1(3)(b)</w:t>
      </w:r>
      <w:r w:rsidR="002F3946" w:rsidRPr="00283687">
        <w:rPr>
          <w:rStyle w:val="legds"/>
          <w:rFonts w:ascii="Arial" w:hAnsi="Arial" w:cs="Arial"/>
          <w:color w:val="000000"/>
          <w:sz w:val="22"/>
          <w:szCs w:val="22"/>
        </w:rPr>
        <w:t>)</w:t>
      </w:r>
      <w:r w:rsidR="007419F0" w:rsidRPr="00283687">
        <w:rPr>
          <w:rStyle w:val="legds"/>
          <w:rFonts w:ascii="Arial" w:hAnsi="Arial" w:cs="Arial"/>
          <w:color w:val="000000"/>
          <w:sz w:val="22"/>
          <w:szCs w:val="22"/>
        </w:rPr>
        <w:t xml:space="preserve"> trespassers </w:t>
      </w:r>
      <w:r w:rsidRPr="00283687">
        <w:rPr>
          <w:rStyle w:val="legds"/>
          <w:rFonts w:ascii="Arial" w:hAnsi="Arial" w:cs="Arial"/>
          <w:color w:val="000000"/>
          <w:sz w:val="22"/>
          <w:szCs w:val="22"/>
        </w:rPr>
        <w:t>had previously</w:t>
      </w:r>
      <w:r w:rsidR="001852DA" w:rsidRPr="00283687">
        <w:rPr>
          <w:rStyle w:val="legds"/>
          <w:rFonts w:ascii="Arial" w:hAnsi="Arial" w:cs="Arial"/>
          <w:color w:val="000000"/>
          <w:sz w:val="22"/>
          <w:szCs w:val="22"/>
        </w:rPr>
        <w:t xml:space="preserve"> gained</w:t>
      </w:r>
      <w:r w:rsidR="007419F0" w:rsidRPr="00283687">
        <w:rPr>
          <w:rStyle w:val="legds"/>
          <w:rFonts w:ascii="Arial" w:hAnsi="Arial" w:cs="Arial"/>
          <w:color w:val="000000"/>
          <w:sz w:val="22"/>
          <w:szCs w:val="22"/>
        </w:rPr>
        <w:t xml:space="preserve"> entry to the site in a similar manner</w:t>
      </w:r>
      <w:r w:rsidR="00965CE6" w:rsidRPr="00283687">
        <w:rPr>
          <w:rStyle w:val="legds"/>
          <w:rFonts w:ascii="Arial" w:hAnsi="Arial" w:cs="Arial"/>
          <w:color w:val="000000"/>
          <w:sz w:val="22"/>
          <w:szCs w:val="22"/>
        </w:rPr>
        <w:t xml:space="preserve"> </w:t>
      </w:r>
      <w:r w:rsidRPr="00283687">
        <w:rPr>
          <w:rStyle w:val="legds"/>
          <w:rFonts w:ascii="Arial" w:hAnsi="Arial" w:cs="Arial"/>
          <w:color w:val="000000"/>
          <w:sz w:val="22"/>
          <w:szCs w:val="22"/>
        </w:rPr>
        <w:t>and whether</w:t>
      </w:r>
      <w:r w:rsidR="00F9334F" w:rsidRPr="00283687">
        <w:rPr>
          <w:rStyle w:val="legds"/>
          <w:rFonts w:ascii="Arial" w:hAnsi="Arial" w:cs="Arial"/>
          <w:color w:val="000000"/>
          <w:sz w:val="22"/>
          <w:szCs w:val="22"/>
        </w:rPr>
        <w:t xml:space="preserve"> there </w:t>
      </w:r>
      <w:r w:rsidRPr="00283687">
        <w:rPr>
          <w:rStyle w:val="legds"/>
          <w:rFonts w:ascii="Arial" w:hAnsi="Arial" w:cs="Arial"/>
          <w:color w:val="000000"/>
          <w:sz w:val="22"/>
          <w:szCs w:val="22"/>
        </w:rPr>
        <w:t>were warning</w:t>
      </w:r>
      <w:r w:rsidR="00F9334F" w:rsidRPr="00283687">
        <w:rPr>
          <w:rStyle w:val="legds"/>
          <w:rFonts w:ascii="Arial" w:hAnsi="Arial" w:cs="Arial"/>
          <w:color w:val="000000"/>
          <w:sz w:val="22"/>
          <w:szCs w:val="22"/>
        </w:rPr>
        <w:t xml:space="preserve"> notice</w:t>
      </w:r>
      <w:r w:rsidR="00D606B3" w:rsidRPr="00283687">
        <w:rPr>
          <w:rStyle w:val="legds"/>
          <w:rFonts w:ascii="Arial" w:hAnsi="Arial" w:cs="Arial"/>
          <w:color w:val="000000"/>
          <w:sz w:val="22"/>
          <w:szCs w:val="22"/>
        </w:rPr>
        <w:t>s</w:t>
      </w:r>
      <w:r w:rsidR="00F9334F" w:rsidRPr="00283687">
        <w:rPr>
          <w:rStyle w:val="legds"/>
          <w:rFonts w:ascii="Arial" w:hAnsi="Arial" w:cs="Arial"/>
          <w:color w:val="000000"/>
          <w:sz w:val="22"/>
          <w:szCs w:val="22"/>
        </w:rPr>
        <w:t xml:space="preserve"> on the perimeter fence</w:t>
      </w:r>
      <w:r w:rsidR="001852DA" w:rsidRPr="00283687">
        <w:rPr>
          <w:rStyle w:val="legds"/>
          <w:rFonts w:ascii="Arial" w:hAnsi="Arial" w:cs="Arial"/>
          <w:color w:val="000000"/>
          <w:sz w:val="22"/>
          <w:szCs w:val="22"/>
        </w:rPr>
        <w:t xml:space="preserve"> (</w:t>
      </w:r>
      <w:r w:rsidR="00035F61" w:rsidRPr="00283687">
        <w:rPr>
          <w:rStyle w:val="legds"/>
          <w:rFonts w:ascii="Arial" w:hAnsi="Arial" w:cs="Arial"/>
          <w:color w:val="000000"/>
          <w:sz w:val="22"/>
          <w:szCs w:val="22"/>
        </w:rPr>
        <w:t>which would potentially discharge their duty under OLA 1984 s1(4)</w:t>
      </w:r>
      <w:r w:rsidR="00D606B3" w:rsidRPr="00283687">
        <w:rPr>
          <w:rStyle w:val="legds"/>
          <w:rFonts w:ascii="Arial" w:hAnsi="Arial" w:cs="Arial"/>
          <w:color w:val="000000"/>
          <w:sz w:val="22"/>
          <w:szCs w:val="22"/>
        </w:rPr>
        <w:t>)</w:t>
      </w:r>
      <w:r w:rsidR="0044090E" w:rsidRPr="00283687">
        <w:rPr>
          <w:rStyle w:val="legds"/>
          <w:rFonts w:ascii="Arial" w:hAnsi="Arial" w:cs="Arial"/>
          <w:color w:val="000000"/>
          <w:sz w:val="22"/>
          <w:szCs w:val="22"/>
        </w:rPr>
        <w:t>.</w:t>
      </w:r>
      <w:r w:rsidR="00965CE6" w:rsidRPr="00283687">
        <w:rPr>
          <w:rStyle w:val="legds"/>
          <w:rFonts w:ascii="Arial" w:hAnsi="Arial" w:cs="Arial"/>
          <w:color w:val="000000"/>
          <w:sz w:val="22"/>
          <w:szCs w:val="22"/>
        </w:rPr>
        <w:t xml:space="preserve"> </w:t>
      </w:r>
    </w:p>
    <w:p w14:paraId="72759DE5" w14:textId="775BDF39" w:rsidR="00A26541" w:rsidRPr="00283687" w:rsidRDefault="0044090E" w:rsidP="00283687">
      <w:pPr>
        <w:pStyle w:val="NormalWeb"/>
        <w:shd w:val="clear" w:color="auto" w:fill="FFFFFF"/>
        <w:spacing w:before="0" w:beforeAutospacing="0" w:line="360" w:lineRule="auto"/>
        <w:rPr>
          <w:rFonts w:ascii="Arial" w:hAnsi="Arial" w:cs="Arial"/>
          <w:color w:val="212529"/>
          <w:sz w:val="22"/>
          <w:szCs w:val="22"/>
        </w:rPr>
      </w:pPr>
      <w:r w:rsidRPr="00283687">
        <w:rPr>
          <w:rFonts w:ascii="Arial" w:hAnsi="Arial" w:cs="Arial"/>
          <w:color w:val="212529"/>
          <w:sz w:val="22"/>
          <w:szCs w:val="22"/>
          <w:shd w:val="clear" w:color="auto" w:fill="FFFFFF"/>
        </w:rPr>
        <w:t xml:space="preserve">Whether </w:t>
      </w:r>
      <w:r w:rsidR="00986325" w:rsidRPr="00283687">
        <w:rPr>
          <w:rFonts w:ascii="Arial" w:hAnsi="Arial" w:cs="Arial"/>
          <w:color w:val="212529"/>
          <w:sz w:val="22"/>
          <w:szCs w:val="22"/>
          <w:shd w:val="clear" w:color="auto" w:fill="FFFFFF"/>
        </w:rPr>
        <w:t>CPL</w:t>
      </w:r>
      <w:r w:rsidRPr="00283687">
        <w:rPr>
          <w:rFonts w:ascii="Arial" w:hAnsi="Arial" w:cs="Arial"/>
          <w:color w:val="212529"/>
          <w:sz w:val="22"/>
          <w:szCs w:val="22"/>
          <w:shd w:val="clear" w:color="auto" w:fill="FFFFFF"/>
        </w:rPr>
        <w:t xml:space="preserve"> had taken such steps as necessary to reduce the risk under</w:t>
      </w:r>
      <w:r w:rsidRPr="00283687">
        <w:rPr>
          <w:rFonts w:ascii="Arial" w:hAnsi="Arial" w:cs="Arial"/>
          <w:b/>
          <w:bCs/>
          <w:color w:val="212529"/>
          <w:sz w:val="22"/>
          <w:szCs w:val="22"/>
          <w:shd w:val="clear" w:color="auto" w:fill="FFFFFF"/>
        </w:rPr>
        <w:t> </w:t>
      </w:r>
      <w:r w:rsidRPr="00283687">
        <w:rPr>
          <w:rStyle w:val="Strong"/>
          <w:rFonts w:ascii="Arial" w:hAnsi="Arial" w:cs="Arial"/>
          <w:b w:val="0"/>
          <w:bCs w:val="0"/>
          <w:color w:val="212529"/>
          <w:sz w:val="22"/>
          <w:szCs w:val="22"/>
          <w:shd w:val="clear" w:color="auto" w:fill="FFFFFF"/>
        </w:rPr>
        <w:t>s1(4)</w:t>
      </w:r>
      <w:r w:rsidRPr="00283687">
        <w:rPr>
          <w:rFonts w:ascii="Arial" w:hAnsi="Arial" w:cs="Arial"/>
          <w:color w:val="212529"/>
          <w:sz w:val="22"/>
          <w:szCs w:val="22"/>
          <w:shd w:val="clear" w:color="auto" w:fill="FFFFFF"/>
        </w:rPr>
        <w:t xml:space="preserve"> of </w:t>
      </w:r>
      <w:r w:rsidR="00986325" w:rsidRPr="00283687">
        <w:rPr>
          <w:rFonts w:ascii="Arial" w:hAnsi="Arial" w:cs="Arial"/>
          <w:color w:val="212529"/>
          <w:sz w:val="22"/>
          <w:szCs w:val="22"/>
          <w:shd w:val="clear" w:color="auto" w:fill="FFFFFF"/>
        </w:rPr>
        <w:t>OLA 1984</w:t>
      </w:r>
      <w:r w:rsidR="002F3946" w:rsidRPr="00283687">
        <w:rPr>
          <w:rFonts w:ascii="Arial" w:hAnsi="Arial" w:cs="Arial"/>
          <w:color w:val="212529"/>
          <w:sz w:val="22"/>
          <w:szCs w:val="22"/>
          <w:shd w:val="clear" w:color="auto" w:fill="FFFFFF"/>
        </w:rPr>
        <w:t xml:space="preserve"> </w:t>
      </w:r>
      <w:r w:rsidRPr="00283687">
        <w:rPr>
          <w:rStyle w:val="legds"/>
          <w:rFonts w:ascii="Arial" w:hAnsi="Arial" w:cs="Arial"/>
          <w:color w:val="000000"/>
          <w:sz w:val="22"/>
          <w:szCs w:val="22"/>
        </w:rPr>
        <w:t xml:space="preserve">would </w:t>
      </w:r>
      <w:r w:rsidR="00986325" w:rsidRPr="00283687">
        <w:rPr>
          <w:rStyle w:val="legds"/>
          <w:rFonts w:ascii="Arial" w:hAnsi="Arial" w:cs="Arial"/>
          <w:color w:val="000000"/>
          <w:sz w:val="22"/>
          <w:szCs w:val="22"/>
        </w:rPr>
        <w:t>depend</w:t>
      </w:r>
      <w:r w:rsidRPr="00283687">
        <w:rPr>
          <w:rStyle w:val="legds"/>
          <w:rFonts w:ascii="Arial" w:hAnsi="Arial" w:cs="Arial"/>
          <w:color w:val="000000"/>
          <w:sz w:val="22"/>
          <w:szCs w:val="22"/>
        </w:rPr>
        <w:t xml:space="preserve"> on whether </w:t>
      </w:r>
      <w:r w:rsidR="00965CE6" w:rsidRPr="00283687">
        <w:rPr>
          <w:rStyle w:val="legds"/>
          <w:rFonts w:ascii="Arial" w:hAnsi="Arial" w:cs="Arial"/>
          <w:color w:val="000000"/>
          <w:sz w:val="22"/>
          <w:szCs w:val="22"/>
        </w:rPr>
        <w:t xml:space="preserve">the waltzer was </w:t>
      </w:r>
      <w:r w:rsidR="00E62A66" w:rsidRPr="00283687">
        <w:rPr>
          <w:rStyle w:val="legds"/>
          <w:rFonts w:ascii="Arial" w:hAnsi="Arial" w:cs="Arial"/>
          <w:color w:val="000000"/>
          <w:sz w:val="22"/>
          <w:szCs w:val="22"/>
        </w:rPr>
        <w:t>being properly</w:t>
      </w:r>
      <w:r w:rsidR="00965CE6" w:rsidRPr="00283687">
        <w:rPr>
          <w:rStyle w:val="legds"/>
          <w:rFonts w:ascii="Arial" w:hAnsi="Arial" w:cs="Arial"/>
          <w:color w:val="000000"/>
          <w:sz w:val="22"/>
          <w:szCs w:val="22"/>
        </w:rPr>
        <w:t xml:space="preserve"> maintained, set up and operated</w:t>
      </w:r>
      <w:r w:rsidR="002F3946" w:rsidRPr="00283687">
        <w:rPr>
          <w:rStyle w:val="legds"/>
          <w:rFonts w:ascii="Arial" w:hAnsi="Arial" w:cs="Arial"/>
          <w:color w:val="000000"/>
          <w:sz w:val="22"/>
          <w:szCs w:val="22"/>
        </w:rPr>
        <w:t xml:space="preserve"> </w:t>
      </w:r>
      <w:r w:rsidR="00A26541" w:rsidRPr="00283687">
        <w:rPr>
          <w:rStyle w:val="legds"/>
          <w:rFonts w:ascii="Arial" w:hAnsi="Arial" w:cs="Arial"/>
          <w:color w:val="000000"/>
          <w:sz w:val="22"/>
          <w:szCs w:val="22"/>
        </w:rPr>
        <w:t xml:space="preserve">according to the guidance set out by </w:t>
      </w:r>
      <w:r w:rsidR="00E62A66" w:rsidRPr="00283687">
        <w:rPr>
          <w:rStyle w:val="legds"/>
          <w:rFonts w:ascii="Arial" w:hAnsi="Arial" w:cs="Arial"/>
          <w:color w:val="000000"/>
          <w:sz w:val="22"/>
          <w:szCs w:val="22"/>
        </w:rPr>
        <w:t xml:space="preserve">the </w:t>
      </w:r>
      <w:r w:rsidR="00E62A66" w:rsidRPr="00283687">
        <w:rPr>
          <w:rFonts w:ascii="Arial" w:hAnsi="Arial" w:cs="Arial"/>
          <w:sz w:val="22"/>
          <w:szCs w:val="22"/>
        </w:rPr>
        <w:t>Health</w:t>
      </w:r>
      <w:r w:rsidR="00304E97" w:rsidRPr="00283687">
        <w:rPr>
          <w:rFonts w:ascii="Arial" w:hAnsi="Arial" w:cs="Arial"/>
          <w:sz w:val="22"/>
          <w:szCs w:val="22"/>
        </w:rPr>
        <w:t xml:space="preserve"> and Safety Executive</w:t>
      </w:r>
      <w:r w:rsidR="004A4ACF">
        <w:rPr>
          <w:rFonts w:ascii="Arial" w:hAnsi="Arial" w:cs="Arial"/>
          <w:sz w:val="22"/>
          <w:szCs w:val="22"/>
        </w:rPr>
        <w:t xml:space="preserve"> (</w:t>
      </w:r>
      <w:r w:rsidR="00304E97" w:rsidRPr="00283687">
        <w:rPr>
          <w:rFonts w:ascii="Arial" w:hAnsi="Arial" w:cs="Arial"/>
          <w:sz w:val="22"/>
          <w:szCs w:val="22"/>
        </w:rPr>
        <w:t>2017</w:t>
      </w:r>
      <w:r w:rsidR="004A4ACF">
        <w:rPr>
          <w:rFonts w:ascii="Arial" w:hAnsi="Arial" w:cs="Arial"/>
          <w:sz w:val="22"/>
          <w:szCs w:val="22"/>
        </w:rPr>
        <w:t>)</w:t>
      </w:r>
      <w:r w:rsidR="00A26541" w:rsidRPr="00283687">
        <w:rPr>
          <w:rFonts w:ascii="Arial" w:hAnsi="Arial" w:cs="Arial"/>
          <w:sz w:val="22"/>
          <w:szCs w:val="22"/>
        </w:rPr>
        <w:t xml:space="preserve"> in </w:t>
      </w:r>
      <w:r w:rsidR="00E62A66" w:rsidRPr="00283687">
        <w:rPr>
          <w:rFonts w:ascii="Arial" w:hAnsi="Arial" w:cs="Arial"/>
          <w:sz w:val="22"/>
          <w:szCs w:val="22"/>
        </w:rPr>
        <w:t>its “Guidance</w:t>
      </w:r>
      <w:r w:rsidR="00304E97" w:rsidRPr="00283687">
        <w:rPr>
          <w:rFonts w:ascii="Arial" w:hAnsi="Arial" w:cs="Arial"/>
          <w:sz w:val="22"/>
          <w:szCs w:val="22"/>
        </w:rPr>
        <w:t xml:space="preserve"> </w:t>
      </w:r>
      <w:r w:rsidR="00B51EB8" w:rsidRPr="00283687">
        <w:rPr>
          <w:rFonts w:ascii="Arial" w:hAnsi="Arial" w:cs="Arial"/>
          <w:sz w:val="22"/>
          <w:szCs w:val="22"/>
        </w:rPr>
        <w:t xml:space="preserve">on safe practice </w:t>
      </w:r>
      <w:r w:rsidR="00E62A66" w:rsidRPr="00283687">
        <w:rPr>
          <w:rFonts w:ascii="Arial" w:hAnsi="Arial" w:cs="Arial"/>
          <w:sz w:val="22"/>
          <w:szCs w:val="22"/>
        </w:rPr>
        <w:t>for Fairgrounds</w:t>
      </w:r>
      <w:r w:rsidR="00B51EB8" w:rsidRPr="00283687">
        <w:rPr>
          <w:rFonts w:ascii="Arial" w:hAnsi="Arial" w:cs="Arial"/>
          <w:sz w:val="22"/>
          <w:szCs w:val="22"/>
        </w:rPr>
        <w:t xml:space="preserve"> and amusement parks</w:t>
      </w:r>
      <w:r w:rsidR="00A26541" w:rsidRPr="00283687">
        <w:rPr>
          <w:rFonts w:ascii="Arial" w:hAnsi="Arial" w:cs="Arial"/>
          <w:sz w:val="22"/>
          <w:szCs w:val="22"/>
        </w:rPr>
        <w:t>”</w:t>
      </w:r>
      <w:r w:rsidR="00B51EB8" w:rsidRPr="00283687">
        <w:rPr>
          <w:rFonts w:ascii="Arial" w:hAnsi="Arial" w:cs="Arial"/>
          <w:sz w:val="22"/>
          <w:szCs w:val="22"/>
        </w:rPr>
        <w:t xml:space="preserve"> </w:t>
      </w:r>
      <w:r w:rsidR="00986325" w:rsidRPr="00283687">
        <w:rPr>
          <w:rFonts w:ascii="Arial" w:hAnsi="Arial" w:cs="Arial"/>
          <w:sz w:val="22"/>
          <w:szCs w:val="22"/>
        </w:rPr>
        <w:t>a publication written to</w:t>
      </w:r>
      <w:r w:rsidR="00B51EB8" w:rsidRPr="00283687">
        <w:rPr>
          <w:rFonts w:ascii="Arial" w:hAnsi="Arial" w:cs="Arial"/>
          <w:sz w:val="22"/>
          <w:szCs w:val="22"/>
        </w:rPr>
        <w:t xml:space="preserve"> assist them in complying with their legal duties under the Health and Safety at Work Act (1974). Under this legislation, there is a statutory duty to ensure that all equipment is maintained and operated safely.</w:t>
      </w:r>
      <w:r w:rsidR="00E62A66">
        <w:rPr>
          <w:rFonts w:ascii="Arial" w:hAnsi="Arial" w:cs="Arial"/>
          <w:sz w:val="22"/>
          <w:szCs w:val="22"/>
        </w:rPr>
        <w:t xml:space="preserve"> </w:t>
      </w:r>
      <w:r w:rsidR="00A26541" w:rsidRPr="00283687">
        <w:rPr>
          <w:rFonts w:ascii="Arial" w:hAnsi="Arial" w:cs="Arial"/>
          <w:sz w:val="22"/>
          <w:szCs w:val="22"/>
        </w:rPr>
        <w:t xml:space="preserve">Should the accident investigation reveal that </w:t>
      </w:r>
      <w:r w:rsidR="002F3946" w:rsidRPr="00283687">
        <w:rPr>
          <w:rFonts w:ascii="Arial" w:hAnsi="Arial" w:cs="Arial"/>
          <w:sz w:val="22"/>
          <w:szCs w:val="22"/>
        </w:rPr>
        <w:t>the lighting rig and electrics were faulty and therefore at greater risk of falling if disturbed by Millie’s jumping on</w:t>
      </w:r>
      <w:r w:rsidR="00986325" w:rsidRPr="00283687">
        <w:rPr>
          <w:rFonts w:ascii="Arial" w:hAnsi="Arial" w:cs="Arial"/>
          <w:sz w:val="22"/>
          <w:szCs w:val="22"/>
        </w:rPr>
        <w:t>,</w:t>
      </w:r>
      <w:r w:rsidR="00A26541" w:rsidRPr="00283687">
        <w:rPr>
          <w:rFonts w:ascii="Arial" w:hAnsi="Arial" w:cs="Arial"/>
          <w:sz w:val="22"/>
          <w:szCs w:val="22"/>
        </w:rPr>
        <w:t xml:space="preserve"> then it </w:t>
      </w:r>
      <w:r w:rsidR="00986325" w:rsidRPr="00283687">
        <w:rPr>
          <w:rFonts w:ascii="Arial" w:hAnsi="Arial" w:cs="Arial"/>
          <w:sz w:val="22"/>
          <w:szCs w:val="22"/>
        </w:rPr>
        <w:t>could</w:t>
      </w:r>
      <w:r w:rsidR="00A26541" w:rsidRPr="00283687">
        <w:rPr>
          <w:rFonts w:ascii="Arial" w:hAnsi="Arial" w:cs="Arial"/>
          <w:sz w:val="22"/>
          <w:szCs w:val="22"/>
        </w:rPr>
        <w:t xml:space="preserve"> be argued that they had not taken such steps as necessary to reduce risk under OLA s1(4)</w:t>
      </w:r>
      <w:r w:rsidR="005B4E6F" w:rsidRPr="00283687">
        <w:rPr>
          <w:rFonts w:ascii="Arial" w:hAnsi="Arial" w:cs="Arial"/>
          <w:sz w:val="22"/>
          <w:szCs w:val="22"/>
        </w:rPr>
        <w:t xml:space="preserve">, However, if they are compliant, then it is likely that Millie’s risk arose from her own reckless actions. </w:t>
      </w:r>
    </w:p>
    <w:p w14:paraId="41D86208" w14:textId="62496952" w:rsidR="00FE2F06" w:rsidRPr="00283687" w:rsidRDefault="005B4E6F" w:rsidP="00283687">
      <w:pPr>
        <w:spacing w:line="360" w:lineRule="auto"/>
        <w:rPr>
          <w:rFonts w:ascii="Arial" w:hAnsi="Arial" w:cs="Arial"/>
        </w:rPr>
      </w:pPr>
      <w:r w:rsidRPr="00283687">
        <w:rPr>
          <w:rFonts w:ascii="Arial" w:hAnsi="Arial" w:cs="Arial"/>
        </w:rPr>
        <w:t xml:space="preserve">Even if CPL were found owe Millie a duty under OLA s1(4), </w:t>
      </w:r>
      <w:r w:rsidR="00E12959" w:rsidRPr="00283687">
        <w:rPr>
          <w:rFonts w:ascii="Arial" w:hAnsi="Arial" w:cs="Arial"/>
        </w:rPr>
        <w:t>since Millie</w:t>
      </w:r>
      <w:r w:rsidRPr="00283687">
        <w:rPr>
          <w:rStyle w:val="legds"/>
          <w:rFonts w:ascii="Arial" w:hAnsi="Arial" w:cs="Arial"/>
          <w:color w:val="000000"/>
        </w:rPr>
        <w:t xml:space="preserve">, an </w:t>
      </w:r>
      <w:r w:rsidR="00E12959" w:rsidRPr="00283687">
        <w:rPr>
          <w:rStyle w:val="legds"/>
          <w:rFonts w:ascii="Arial" w:hAnsi="Arial" w:cs="Arial"/>
          <w:color w:val="000000"/>
        </w:rPr>
        <w:t>adult, voluntarily</w:t>
      </w:r>
      <w:r w:rsidRPr="00283687">
        <w:rPr>
          <w:rStyle w:val="legds"/>
          <w:rFonts w:ascii="Arial" w:hAnsi="Arial" w:cs="Arial"/>
          <w:color w:val="000000"/>
        </w:rPr>
        <w:t xml:space="preserve"> climbed the fence </w:t>
      </w:r>
      <w:r w:rsidR="00E12959" w:rsidRPr="00283687">
        <w:rPr>
          <w:rStyle w:val="legds"/>
          <w:rFonts w:ascii="Arial" w:hAnsi="Arial" w:cs="Arial"/>
          <w:color w:val="000000"/>
        </w:rPr>
        <w:t>and jumped</w:t>
      </w:r>
      <w:r w:rsidRPr="00283687">
        <w:rPr>
          <w:rStyle w:val="legds"/>
          <w:rFonts w:ascii="Arial" w:hAnsi="Arial" w:cs="Arial"/>
          <w:color w:val="000000"/>
        </w:rPr>
        <w:t xml:space="preserve"> on the waltzer precipitating the </w:t>
      </w:r>
      <w:r w:rsidR="00E12959" w:rsidRPr="00283687">
        <w:rPr>
          <w:rStyle w:val="legds"/>
          <w:rFonts w:ascii="Arial" w:hAnsi="Arial" w:cs="Arial"/>
          <w:color w:val="000000"/>
        </w:rPr>
        <w:t>accident she</w:t>
      </w:r>
      <w:r w:rsidRPr="00283687">
        <w:rPr>
          <w:rStyle w:val="legds"/>
          <w:rFonts w:ascii="Arial" w:hAnsi="Arial" w:cs="Arial"/>
          <w:color w:val="000000"/>
        </w:rPr>
        <w:t xml:space="preserve"> would likely be liable for of substantial contributory negligence, even if she is not </w:t>
      </w:r>
      <w:r w:rsidR="00E12959" w:rsidRPr="00283687">
        <w:rPr>
          <w:rStyle w:val="legds"/>
          <w:rFonts w:ascii="Arial" w:hAnsi="Arial" w:cs="Arial"/>
          <w:color w:val="000000"/>
        </w:rPr>
        <w:t>found to</w:t>
      </w:r>
      <w:r w:rsidRPr="00283687">
        <w:rPr>
          <w:rStyle w:val="legds"/>
          <w:rFonts w:ascii="Arial" w:hAnsi="Arial" w:cs="Arial"/>
          <w:color w:val="000000"/>
        </w:rPr>
        <w:t xml:space="preserve"> be completely disentitled to compensation through her reckless disregard for her own safety having voluntarily assumed the risk of harm-</w:t>
      </w:r>
      <w:r w:rsidRPr="00283687">
        <w:rPr>
          <w:rFonts w:ascii="Arial" w:hAnsi="Arial" w:cs="Arial"/>
          <w:i/>
          <w:iCs/>
        </w:rPr>
        <w:t>volenti non fit injuria</w:t>
      </w:r>
      <w:r w:rsidRPr="00283687">
        <w:rPr>
          <w:rFonts w:ascii="Arial" w:hAnsi="Arial" w:cs="Arial"/>
        </w:rPr>
        <w:t xml:space="preserve"> S 1(6) of OLA 1984. </w:t>
      </w:r>
      <w:r w:rsidR="002E4CD1" w:rsidRPr="00283687">
        <w:rPr>
          <w:rFonts w:ascii="Arial" w:hAnsi="Arial" w:cs="Arial"/>
        </w:rPr>
        <w:t xml:space="preserve">Until 1945, </w:t>
      </w:r>
      <w:r w:rsidR="002E4CD1" w:rsidRPr="00283687">
        <w:rPr>
          <w:rFonts w:ascii="Arial" w:hAnsi="Arial" w:cs="Arial"/>
        </w:rPr>
        <w:lastRenderedPageBreak/>
        <w:t xml:space="preserve">the victim’s contributory negligence was a complete defence </w:t>
      </w:r>
      <w:r w:rsidR="00E12959" w:rsidRPr="00283687">
        <w:rPr>
          <w:rFonts w:ascii="Arial" w:hAnsi="Arial" w:cs="Arial"/>
        </w:rPr>
        <w:t>to liability</w:t>
      </w:r>
      <w:r w:rsidR="002E4CD1" w:rsidRPr="00283687">
        <w:rPr>
          <w:rFonts w:ascii="Arial" w:hAnsi="Arial" w:cs="Arial"/>
        </w:rPr>
        <w:t xml:space="preserve">, but this came to be regarded as unduly harsh, and </w:t>
      </w:r>
      <w:r w:rsidR="00E12959" w:rsidRPr="00283687">
        <w:rPr>
          <w:rFonts w:ascii="Arial" w:hAnsi="Arial" w:cs="Arial"/>
        </w:rPr>
        <w:t>the law</w:t>
      </w:r>
      <w:r w:rsidR="002E4CD1" w:rsidRPr="00283687">
        <w:rPr>
          <w:rFonts w:ascii="Arial" w:hAnsi="Arial" w:cs="Arial"/>
        </w:rPr>
        <w:t xml:space="preserve"> was reformed by statute </w:t>
      </w:r>
      <w:r w:rsidR="002E4CD1" w:rsidRPr="002B1EB6">
        <w:rPr>
          <w:rFonts w:ascii="Arial" w:hAnsi="Arial" w:cs="Arial"/>
          <w:b/>
          <w:bCs/>
        </w:rPr>
        <w:t xml:space="preserve">(Law Reform (Contributory </w:t>
      </w:r>
      <w:r w:rsidR="00E12959" w:rsidRPr="002B1EB6">
        <w:rPr>
          <w:rFonts w:ascii="Arial" w:hAnsi="Arial" w:cs="Arial"/>
          <w:b/>
          <w:bCs/>
        </w:rPr>
        <w:t>Negligence)</w:t>
      </w:r>
      <w:r w:rsidR="002E4CD1" w:rsidRPr="002B1EB6">
        <w:rPr>
          <w:rFonts w:ascii="Arial" w:hAnsi="Arial" w:cs="Arial"/>
          <w:b/>
          <w:bCs/>
        </w:rPr>
        <w:t xml:space="preserve"> Act 1945)</w:t>
      </w:r>
      <w:r w:rsidR="0044090E" w:rsidRPr="002B1EB6">
        <w:rPr>
          <w:rFonts w:ascii="Arial" w:hAnsi="Arial" w:cs="Arial"/>
          <w:b/>
          <w:bCs/>
        </w:rPr>
        <w:t xml:space="preserve">, </w:t>
      </w:r>
      <w:r w:rsidRPr="00283687">
        <w:rPr>
          <w:rFonts w:ascii="Arial" w:hAnsi="Arial" w:cs="Arial"/>
        </w:rPr>
        <w:t>giving</w:t>
      </w:r>
      <w:r w:rsidR="0044090E" w:rsidRPr="00283687">
        <w:rPr>
          <w:rFonts w:ascii="Arial" w:hAnsi="Arial" w:cs="Arial"/>
        </w:rPr>
        <w:t xml:space="preserve"> the </w:t>
      </w:r>
      <w:r w:rsidR="00E12959" w:rsidRPr="00283687">
        <w:rPr>
          <w:rFonts w:ascii="Arial" w:hAnsi="Arial" w:cs="Arial"/>
        </w:rPr>
        <w:t>court discretion</w:t>
      </w:r>
      <w:r w:rsidR="002E4CD1" w:rsidRPr="00283687">
        <w:rPr>
          <w:rFonts w:ascii="Arial" w:hAnsi="Arial" w:cs="Arial"/>
        </w:rPr>
        <w:t xml:space="preserve"> to reduce the damages awarded to such an extent as it thinks just and equitab</w:t>
      </w:r>
      <w:r w:rsidR="00263CA6" w:rsidRPr="00283687">
        <w:rPr>
          <w:rFonts w:ascii="Arial" w:hAnsi="Arial" w:cs="Arial"/>
        </w:rPr>
        <w:t xml:space="preserve">le </w:t>
      </w:r>
      <w:r w:rsidR="006F1755" w:rsidRPr="002B1EB6">
        <w:rPr>
          <w:rFonts w:ascii="Arial" w:hAnsi="Arial" w:cs="Arial"/>
          <w:b/>
          <w:bCs/>
        </w:rPr>
        <w:t>(Oliphant, 2015)</w:t>
      </w:r>
      <w:r w:rsidR="005A169B" w:rsidRPr="002B1EB6">
        <w:rPr>
          <w:rFonts w:ascii="Arial" w:hAnsi="Arial" w:cs="Arial"/>
          <w:b/>
          <w:bCs/>
        </w:rPr>
        <w:t>.</w:t>
      </w:r>
      <w:r w:rsidR="005A169B" w:rsidRPr="00283687">
        <w:rPr>
          <w:rFonts w:ascii="Arial" w:hAnsi="Arial" w:cs="Arial"/>
        </w:rPr>
        <w:t xml:space="preserve"> </w:t>
      </w:r>
    </w:p>
    <w:p w14:paraId="2AC93066" w14:textId="463BD9F1" w:rsidR="00FB0655" w:rsidRPr="00283687" w:rsidRDefault="00973B29" w:rsidP="00283687">
      <w:pPr>
        <w:spacing w:after="120" w:line="360" w:lineRule="auto"/>
        <w:textAlignment w:val="baseline"/>
        <w:rPr>
          <w:rFonts w:ascii="Arial" w:eastAsia="Times New Roman" w:hAnsi="Arial" w:cs="Arial"/>
          <w:color w:val="2A2A2A"/>
          <w:lang w:eastAsia="en-GB"/>
        </w:rPr>
      </w:pPr>
      <w:r w:rsidRPr="00283687">
        <w:rPr>
          <w:rFonts w:ascii="Arial" w:eastAsia="Times New Roman" w:hAnsi="Arial" w:cs="Arial"/>
          <w:color w:val="2A2A2A"/>
          <w:lang w:eastAsia="en-GB"/>
        </w:rPr>
        <w:t xml:space="preserve">Both Nia and Owen, on the facts, </w:t>
      </w:r>
      <w:r w:rsidR="000A290B" w:rsidRPr="00283687">
        <w:rPr>
          <w:rFonts w:ascii="Arial" w:eastAsia="Times New Roman" w:hAnsi="Arial" w:cs="Arial"/>
          <w:color w:val="2A2A2A"/>
          <w:lang w:eastAsia="en-GB"/>
        </w:rPr>
        <w:t>were lawful visitors and so their claim would fall under OLA 1957</w:t>
      </w:r>
      <w:r w:rsidR="005A169B" w:rsidRPr="00283687">
        <w:rPr>
          <w:rFonts w:ascii="Arial" w:eastAsia="Times New Roman" w:hAnsi="Arial" w:cs="Arial"/>
          <w:color w:val="2A2A2A"/>
          <w:lang w:eastAsia="en-GB"/>
        </w:rPr>
        <w:t xml:space="preserve"> S2(1)</w:t>
      </w:r>
      <w:r w:rsidR="000A290B" w:rsidRPr="00283687">
        <w:rPr>
          <w:rFonts w:ascii="Arial" w:eastAsia="Times New Roman" w:hAnsi="Arial" w:cs="Arial"/>
          <w:color w:val="2A2A2A"/>
          <w:lang w:eastAsia="en-GB"/>
        </w:rPr>
        <w:t xml:space="preserve">. </w:t>
      </w:r>
      <w:r w:rsidR="005A169B" w:rsidRPr="00283687">
        <w:rPr>
          <w:rFonts w:ascii="Arial" w:eastAsia="Times New Roman" w:hAnsi="Arial" w:cs="Arial"/>
          <w:color w:val="2A2A2A"/>
          <w:lang w:eastAsia="en-GB"/>
        </w:rPr>
        <w:t xml:space="preserve"> </w:t>
      </w:r>
      <w:r w:rsidR="00FB0655" w:rsidRPr="00283687">
        <w:rPr>
          <w:rFonts w:ascii="Arial" w:eastAsia="Times New Roman" w:hAnsi="Arial" w:cs="Arial"/>
          <w:color w:val="2A2A2A"/>
          <w:lang w:eastAsia="en-GB"/>
        </w:rPr>
        <w:t>Whether their claim is valid against CPL depends on whether CPL are in breach of their duty Under OLA 1957 2(1)</w:t>
      </w:r>
      <w:r w:rsidR="006776F7" w:rsidRPr="00283687">
        <w:rPr>
          <w:rFonts w:ascii="Arial" w:eastAsia="Times New Roman" w:hAnsi="Arial" w:cs="Arial"/>
          <w:color w:val="2A2A2A"/>
          <w:lang w:eastAsia="en-GB"/>
        </w:rPr>
        <w:t xml:space="preserve">. </w:t>
      </w:r>
      <w:r w:rsidR="00FB0655" w:rsidRPr="00283687">
        <w:rPr>
          <w:rFonts w:ascii="Arial" w:eastAsia="Times New Roman" w:hAnsi="Arial" w:cs="Arial"/>
          <w:color w:val="2A2A2A"/>
          <w:lang w:eastAsia="en-GB"/>
        </w:rPr>
        <w:t xml:space="preserve"> CPL have a duty </w:t>
      </w:r>
      <w:r w:rsidR="00FB0655" w:rsidRPr="00283687">
        <w:rPr>
          <w:rFonts w:ascii="Arial" w:hAnsi="Arial" w:cs="Arial"/>
          <w:color w:val="000000"/>
          <w:shd w:val="clear" w:color="auto" w:fill="FFFFFF"/>
        </w:rPr>
        <w:t>to visitors in respect of dangers due to the state of the premises or to things done or omitted to be done on them</w:t>
      </w:r>
      <w:r w:rsidR="006776F7" w:rsidRPr="00283687">
        <w:rPr>
          <w:rFonts w:ascii="Arial" w:hAnsi="Arial" w:cs="Arial"/>
          <w:color w:val="000000"/>
          <w:shd w:val="clear" w:color="auto" w:fill="FFFFFF"/>
        </w:rPr>
        <w:t>, so,</w:t>
      </w:r>
      <w:r w:rsidR="00FB0655" w:rsidRPr="00283687">
        <w:rPr>
          <w:rFonts w:ascii="Arial" w:eastAsia="Times New Roman" w:hAnsi="Arial" w:cs="Arial"/>
          <w:color w:val="2A2A2A"/>
          <w:lang w:eastAsia="en-GB"/>
        </w:rPr>
        <w:t xml:space="preserve"> even </w:t>
      </w:r>
      <w:r w:rsidR="00E12959" w:rsidRPr="00283687">
        <w:rPr>
          <w:rFonts w:ascii="Arial" w:eastAsia="Times New Roman" w:hAnsi="Arial" w:cs="Arial"/>
          <w:color w:val="2A2A2A"/>
          <w:lang w:eastAsia="en-GB"/>
        </w:rPr>
        <w:t>if Millie’s</w:t>
      </w:r>
      <w:r w:rsidR="00FB0655" w:rsidRPr="00283687">
        <w:rPr>
          <w:rFonts w:ascii="Arial" w:eastAsia="Times New Roman" w:hAnsi="Arial" w:cs="Arial"/>
          <w:color w:val="2A2A2A"/>
          <w:lang w:eastAsia="en-GB"/>
        </w:rPr>
        <w:t xml:space="preserve"> actions alone caused the accident and fire, it seems that </w:t>
      </w:r>
      <w:r w:rsidR="006776F7" w:rsidRPr="00283687">
        <w:rPr>
          <w:rFonts w:ascii="Arial" w:eastAsia="Times New Roman" w:hAnsi="Arial" w:cs="Arial"/>
          <w:color w:val="2A2A2A"/>
          <w:lang w:eastAsia="en-GB"/>
        </w:rPr>
        <w:t>CPL</w:t>
      </w:r>
      <w:r w:rsidR="00FB0655" w:rsidRPr="00283687">
        <w:rPr>
          <w:rFonts w:ascii="Arial" w:eastAsia="Times New Roman" w:hAnsi="Arial" w:cs="Arial"/>
          <w:color w:val="2A2A2A"/>
          <w:lang w:eastAsia="en-GB"/>
        </w:rPr>
        <w:t xml:space="preserve"> </w:t>
      </w:r>
      <w:r w:rsidR="00DD0229" w:rsidRPr="00283687">
        <w:rPr>
          <w:rFonts w:ascii="Arial" w:eastAsia="Times New Roman" w:hAnsi="Arial" w:cs="Arial"/>
          <w:color w:val="2A2A2A"/>
          <w:lang w:eastAsia="en-GB"/>
        </w:rPr>
        <w:t>may well</w:t>
      </w:r>
      <w:r w:rsidR="00FB0655" w:rsidRPr="00283687">
        <w:rPr>
          <w:rFonts w:ascii="Arial" w:eastAsia="Times New Roman" w:hAnsi="Arial" w:cs="Arial"/>
          <w:color w:val="2A2A2A"/>
          <w:lang w:eastAsia="en-GB"/>
        </w:rPr>
        <w:t xml:space="preserve"> be liable</w:t>
      </w:r>
      <w:r w:rsidR="006776F7" w:rsidRPr="00283687">
        <w:rPr>
          <w:rFonts w:ascii="Arial" w:eastAsia="Times New Roman" w:hAnsi="Arial" w:cs="Arial"/>
          <w:color w:val="2A2A2A"/>
          <w:lang w:eastAsia="en-GB"/>
        </w:rPr>
        <w:t xml:space="preserve"> to Nia and Owen,</w:t>
      </w:r>
      <w:r w:rsidR="00FB0655" w:rsidRPr="00283687">
        <w:rPr>
          <w:rFonts w:ascii="Arial" w:eastAsia="Times New Roman" w:hAnsi="Arial" w:cs="Arial"/>
          <w:color w:val="2A2A2A"/>
          <w:lang w:eastAsia="en-GB"/>
        </w:rPr>
        <w:t xml:space="preserve"> although arguably Millie may also be liable under common law. Any finding of CPL culpability in not adhering to the HSE guidance, would certainly render CPL </w:t>
      </w:r>
      <w:r w:rsidR="006776F7" w:rsidRPr="00283687">
        <w:rPr>
          <w:rFonts w:ascii="Arial" w:eastAsia="Times New Roman" w:hAnsi="Arial" w:cs="Arial"/>
          <w:color w:val="2A2A2A"/>
          <w:lang w:eastAsia="en-GB"/>
        </w:rPr>
        <w:t>liable</w:t>
      </w:r>
      <w:r w:rsidR="00FB0655" w:rsidRPr="00283687">
        <w:rPr>
          <w:rFonts w:ascii="Arial" w:eastAsia="Times New Roman" w:hAnsi="Arial" w:cs="Arial"/>
          <w:color w:val="2A2A2A"/>
          <w:lang w:eastAsia="en-GB"/>
        </w:rPr>
        <w:t xml:space="preserve">. </w:t>
      </w:r>
    </w:p>
    <w:p w14:paraId="6FD4ADF1" w14:textId="273ED3D2" w:rsidR="00286D33" w:rsidRPr="00283687" w:rsidRDefault="00C75DE7" w:rsidP="00283687">
      <w:pPr>
        <w:spacing w:after="120" w:line="360" w:lineRule="auto"/>
        <w:textAlignment w:val="baseline"/>
        <w:rPr>
          <w:rFonts w:ascii="Arial" w:eastAsia="Times New Roman" w:hAnsi="Arial" w:cs="Arial"/>
          <w:color w:val="2A2A2A"/>
          <w:lang w:eastAsia="en-GB"/>
        </w:rPr>
      </w:pPr>
      <w:r w:rsidRPr="00283687">
        <w:rPr>
          <w:rFonts w:ascii="Arial" w:eastAsia="Times New Roman" w:hAnsi="Arial" w:cs="Arial"/>
          <w:color w:val="2A2A2A"/>
          <w:lang w:eastAsia="en-GB"/>
        </w:rPr>
        <w:t xml:space="preserve">It is for Nia and </w:t>
      </w:r>
      <w:r w:rsidR="00E12959" w:rsidRPr="00283687">
        <w:rPr>
          <w:rFonts w:ascii="Arial" w:eastAsia="Times New Roman" w:hAnsi="Arial" w:cs="Arial"/>
          <w:color w:val="2A2A2A"/>
          <w:lang w:eastAsia="en-GB"/>
        </w:rPr>
        <w:t>Owen to</w:t>
      </w:r>
      <w:r w:rsidRPr="00283687">
        <w:rPr>
          <w:rFonts w:ascii="Arial" w:eastAsia="Times New Roman" w:hAnsi="Arial" w:cs="Arial"/>
          <w:color w:val="2A2A2A"/>
          <w:lang w:eastAsia="en-GB"/>
        </w:rPr>
        <w:t xml:space="preserve"> establish that </w:t>
      </w:r>
      <w:r w:rsidR="00E12959" w:rsidRPr="00283687">
        <w:rPr>
          <w:rFonts w:ascii="Arial" w:eastAsia="Times New Roman" w:hAnsi="Arial" w:cs="Arial"/>
          <w:color w:val="2A2A2A"/>
          <w:lang w:eastAsia="en-GB"/>
        </w:rPr>
        <w:t>they have</w:t>
      </w:r>
      <w:r w:rsidRPr="00283687">
        <w:rPr>
          <w:rFonts w:ascii="Arial" w:eastAsia="Times New Roman" w:hAnsi="Arial" w:cs="Arial"/>
          <w:color w:val="2A2A2A"/>
          <w:lang w:eastAsia="en-GB"/>
        </w:rPr>
        <w:t xml:space="preserve"> suffered recognizable psychiatric illness </w:t>
      </w:r>
      <w:r w:rsidR="00D56745" w:rsidRPr="00283687">
        <w:rPr>
          <w:rFonts w:ascii="Arial" w:eastAsia="Times New Roman" w:hAnsi="Arial" w:cs="Arial"/>
          <w:color w:val="2A2A2A"/>
          <w:lang w:eastAsia="en-GB"/>
        </w:rPr>
        <w:t>because of</w:t>
      </w:r>
      <w:r w:rsidRPr="00283687">
        <w:rPr>
          <w:rFonts w:ascii="Arial" w:eastAsia="Times New Roman" w:hAnsi="Arial" w:cs="Arial"/>
          <w:color w:val="2A2A2A"/>
          <w:lang w:eastAsia="en-GB"/>
        </w:rPr>
        <w:t xml:space="preserve"> the fire on the waltzer.  Whether </w:t>
      </w:r>
      <w:r w:rsidR="00E12959" w:rsidRPr="00283687">
        <w:rPr>
          <w:rFonts w:ascii="Arial" w:eastAsia="Times New Roman" w:hAnsi="Arial" w:cs="Arial"/>
          <w:color w:val="2A2A2A"/>
          <w:lang w:eastAsia="en-GB"/>
        </w:rPr>
        <w:t>they are</w:t>
      </w:r>
      <w:r w:rsidR="00964AB7" w:rsidRPr="00283687">
        <w:rPr>
          <w:rFonts w:ascii="Arial" w:eastAsia="Times New Roman" w:hAnsi="Arial" w:cs="Arial"/>
          <w:color w:val="2A2A2A"/>
          <w:lang w:eastAsia="en-GB"/>
        </w:rPr>
        <w:t xml:space="preserve"> owed a duty of care for the </w:t>
      </w:r>
      <w:r w:rsidR="00E12959" w:rsidRPr="00283687">
        <w:rPr>
          <w:rFonts w:ascii="Arial" w:eastAsia="Times New Roman" w:hAnsi="Arial" w:cs="Arial"/>
          <w:color w:val="2A2A2A"/>
          <w:lang w:eastAsia="en-GB"/>
        </w:rPr>
        <w:t>illnesses must</w:t>
      </w:r>
      <w:r w:rsidR="00A86CAF" w:rsidRPr="00283687">
        <w:rPr>
          <w:rFonts w:ascii="Arial" w:eastAsia="Times New Roman" w:hAnsi="Arial" w:cs="Arial"/>
          <w:color w:val="2A2A2A"/>
          <w:lang w:eastAsia="en-GB"/>
        </w:rPr>
        <w:t xml:space="preserve"> be tested</w:t>
      </w:r>
      <w:r w:rsidR="00964AB7" w:rsidRPr="00283687">
        <w:rPr>
          <w:rFonts w:ascii="Arial" w:eastAsia="Times New Roman" w:hAnsi="Arial" w:cs="Arial"/>
          <w:color w:val="2A2A2A"/>
          <w:lang w:eastAsia="en-GB"/>
        </w:rPr>
        <w:t xml:space="preserve">. </w:t>
      </w:r>
      <w:r w:rsidR="00E12959" w:rsidRPr="00283687">
        <w:rPr>
          <w:rFonts w:ascii="Arial" w:eastAsia="Times New Roman" w:hAnsi="Arial" w:cs="Arial"/>
          <w:color w:val="2A2A2A"/>
          <w:lang w:eastAsia="en-GB"/>
        </w:rPr>
        <w:t>In considering</w:t>
      </w:r>
      <w:r w:rsidR="00964AB7" w:rsidRPr="00283687">
        <w:rPr>
          <w:rFonts w:ascii="Arial" w:eastAsia="Times New Roman" w:hAnsi="Arial" w:cs="Arial"/>
          <w:color w:val="2A2A2A"/>
          <w:lang w:eastAsia="en-GB"/>
        </w:rPr>
        <w:t xml:space="preserve"> their claim</w:t>
      </w:r>
      <w:r w:rsidR="006776F7" w:rsidRPr="00283687">
        <w:rPr>
          <w:rFonts w:ascii="Arial" w:eastAsia="Times New Roman" w:hAnsi="Arial" w:cs="Arial"/>
          <w:color w:val="2A2A2A"/>
          <w:lang w:eastAsia="en-GB"/>
        </w:rPr>
        <w:t>s</w:t>
      </w:r>
      <w:r w:rsidR="00964AB7" w:rsidRPr="00283687">
        <w:rPr>
          <w:rFonts w:ascii="Arial" w:eastAsia="Times New Roman" w:hAnsi="Arial" w:cs="Arial"/>
          <w:color w:val="2A2A2A"/>
          <w:lang w:eastAsia="en-GB"/>
        </w:rPr>
        <w:t xml:space="preserve">, it is important to note that not every form of mental suffering establishes </w:t>
      </w:r>
      <w:r w:rsidR="00E12959" w:rsidRPr="00283687">
        <w:rPr>
          <w:rFonts w:ascii="Arial" w:eastAsia="Times New Roman" w:hAnsi="Arial" w:cs="Arial"/>
          <w:color w:val="2A2A2A"/>
          <w:lang w:eastAsia="en-GB"/>
        </w:rPr>
        <w:t>a duty</w:t>
      </w:r>
      <w:r w:rsidR="00964AB7" w:rsidRPr="00283687">
        <w:rPr>
          <w:rFonts w:ascii="Arial" w:eastAsia="Times New Roman" w:hAnsi="Arial" w:cs="Arial"/>
          <w:color w:val="2A2A2A"/>
          <w:lang w:eastAsia="en-GB"/>
        </w:rPr>
        <w:t xml:space="preserve"> of care</w:t>
      </w:r>
      <w:r w:rsidR="006776F7" w:rsidRPr="00283687">
        <w:rPr>
          <w:rFonts w:ascii="Arial" w:eastAsia="Times New Roman" w:hAnsi="Arial" w:cs="Arial"/>
          <w:color w:val="2A2A2A"/>
          <w:lang w:eastAsia="en-GB"/>
        </w:rPr>
        <w:t>.</w:t>
      </w:r>
      <w:r w:rsidR="00964AB7" w:rsidRPr="00283687">
        <w:rPr>
          <w:rFonts w:ascii="Arial" w:eastAsia="Times New Roman" w:hAnsi="Arial" w:cs="Arial"/>
          <w:color w:val="2A2A2A"/>
          <w:lang w:eastAsia="en-GB"/>
        </w:rPr>
        <w:t xml:space="preserve"> Lord Denning</w:t>
      </w:r>
      <w:r w:rsidR="00E12959" w:rsidRPr="00283687">
        <w:rPr>
          <w:rFonts w:ascii="Arial" w:eastAsia="Times New Roman" w:hAnsi="Arial" w:cs="Arial"/>
          <w:b/>
          <w:bCs/>
          <w:i/>
          <w:iCs/>
          <w:color w:val="2A2A2A"/>
          <w:bdr w:val="none" w:sz="0" w:space="0" w:color="auto" w:frame="1"/>
          <w:lang w:eastAsia="en-GB"/>
        </w:rPr>
        <w:t xml:space="preserve"> </w:t>
      </w:r>
      <w:r w:rsidR="00E12959" w:rsidRPr="00283687">
        <w:rPr>
          <w:rFonts w:ascii="Arial" w:eastAsia="Times New Roman" w:hAnsi="Arial" w:cs="Arial"/>
          <w:color w:val="2A2A2A"/>
          <w:lang w:eastAsia="en-GB"/>
        </w:rPr>
        <w:t>stated</w:t>
      </w:r>
      <w:r w:rsidR="00964AB7" w:rsidRPr="00283687">
        <w:rPr>
          <w:rFonts w:ascii="Arial" w:eastAsia="Times New Roman" w:hAnsi="Arial" w:cs="Arial"/>
          <w:color w:val="2A2A2A"/>
          <w:lang w:eastAsia="en-GB"/>
        </w:rPr>
        <w:t xml:space="preserve"> ‘In English law no damages are given for grief or sorrow … but for any recognized psychiatric illness caused by the breach of duty by the defendant.’ </w:t>
      </w:r>
      <w:r w:rsidR="004E6ADD" w:rsidRPr="004E6ADD">
        <w:rPr>
          <w:rFonts w:ascii="Arial" w:eastAsia="Times New Roman" w:hAnsi="Arial" w:cs="Arial"/>
          <w:b/>
          <w:bCs/>
          <w:color w:val="2A2A2A"/>
          <w:lang w:eastAsia="en-GB"/>
        </w:rPr>
        <w:t>(Hinz v Berry, 1970)</w:t>
      </w:r>
      <w:r w:rsidR="004E6ADD">
        <w:rPr>
          <w:rFonts w:ascii="Arial" w:eastAsia="Times New Roman" w:hAnsi="Arial" w:cs="Arial"/>
          <w:b/>
          <w:bCs/>
          <w:color w:val="2A2A2A"/>
          <w:lang w:eastAsia="en-GB"/>
        </w:rPr>
        <w:t>.</w:t>
      </w:r>
      <w:r w:rsidR="00964AB7" w:rsidRPr="00283687">
        <w:rPr>
          <w:rFonts w:ascii="Arial" w:eastAsia="Times New Roman" w:hAnsi="Arial" w:cs="Arial"/>
          <w:color w:val="2A2A2A"/>
          <w:lang w:eastAsia="en-GB"/>
        </w:rPr>
        <w:t xml:space="preserve"> </w:t>
      </w:r>
      <w:r w:rsidR="00286D33" w:rsidRPr="00283687">
        <w:rPr>
          <w:rFonts w:ascii="Arial" w:eastAsia="Times New Roman" w:hAnsi="Arial" w:cs="Arial"/>
          <w:color w:val="2A2A2A"/>
          <w:lang w:eastAsia="en-GB"/>
        </w:rPr>
        <w:t>There is a difference between recognised psychiatric conditions</w:t>
      </w:r>
      <w:r w:rsidRPr="00283687">
        <w:rPr>
          <w:rFonts w:ascii="Arial" w:eastAsia="Times New Roman" w:hAnsi="Arial" w:cs="Arial"/>
          <w:color w:val="2A2A2A"/>
          <w:lang w:eastAsia="en-GB"/>
        </w:rPr>
        <w:t xml:space="preserve">, </w:t>
      </w:r>
      <w:r w:rsidR="00286D33" w:rsidRPr="00283687">
        <w:rPr>
          <w:rFonts w:ascii="Arial" w:eastAsia="Times New Roman" w:hAnsi="Arial" w:cs="Arial"/>
          <w:color w:val="2A2A2A"/>
          <w:lang w:eastAsia="en-GB"/>
        </w:rPr>
        <w:t xml:space="preserve">which may qualify as harm, and the expected emotional </w:t>
      </w:r>
      <w:r w:rsidR="00E12959" w:rsidRPr="00283687">
        <w:rPr>
          <w:rFonts w:ascii="Arial" w:eastAsia="Times New Roman" w:hAnsi="Arial" w:cs="Arial"/>
          <w:color w:val="2A2A2A"/>
          <w:lang w:eastAsia="en-GB"/>
        </w:rPr>
        <w:t>distress,</w:t>
      </w:r>
      <w:r w:rsidR="00286D33" w:rsidRPr="00283687">
        <w:rPr>
          <w:rFonts w:ascii="Arial" w:eastAsia="Times New Roman" w:hAnsi="Arial" w:cs="Arial"/>
          <w:color w:val="2A2A2A"/>
          <w:lang w:eastAsia="en-GB"/>
        </w:rPr>
        <w:t xml:space="preserve"> anxiety and depression which are normal human emotions, for which there is no expectation of damages</w:t>
      </w:r>
      <w:r w:rsidRPr="00283687">
        <w:rPr>
          <w:rFonts w:ascii="Arial" w:eastAsia="Times New Roman" w:hAnsi="Arial" w:cs="Arial"/>
          <w:color w:val="2A2A2A"/>
          <w:lang w:eastAsia="en-GB"/>
        </w:rPr>
        <w:t>, as</w:t>
      </w:r>
      <w:r w:rsidR="00BB0E7D" w:rsidRPr="00283687">
        <w:rPr>
          <w:rFonts w:ascii="Arial" w:eastAsia="Times New Roman" w:hAnsi="Arial" w:cs="Arial"/>
          <w:color w:val="2A2A2A"/>
          <w:lang w:eastAsia="en-GB"/>
        </w:rPr>
        <w:t xml:space="preserve"> </w:t>
      </w:r>
      <w:r w:rsidR="001403F5" w:rsidRPr="00283687">
        <w:rPr>
          <w:rFonts w:ascii="Arial" w:eastAsia="Times New Roman" w:hAnsi="Arial" w:cs="Arial"/>
          <w:color w:val="2A2A2A"/>
          <w:lang w:eastAsia="en-GB"/>
        </w:rPr>
        <w:t>further affirmed</w:t>
      </w:r>
      <w:r w:rsidR="00BB0E7D" w:rsidRPr="00283687">
        <w:rPr>
          <w:rFonts w:ascii="Arial" w:eastAsia="Times New Roman" w:hAnsi="Arial" w:cs="Arial"/>
          <w:color w:val="2A2A2A"/>
          <w:lang w:eastAsia="en-GB"/>
        </w:rPr>
        <w:t xml:space="preserve"> by Lord Bridge in </w:t>
      </w:r>
      <w:r w:rsidR="00BB0E7D" w:rsidRPr="00EC7D58">
        <w:rPr>
          <w:rFonts w:ascii="Arial" w:eastAsia="Times New Roman" w:hAnsi="Arial" w:cs="Arial"/>
          <w:color w:val="2A2A2A"/>
          <w:lang w:eastAsia="en-GB"/>
        </w:rPr>
        <w:t>McLoughlin v O’Bri</w:t>
      </w:r>
      <w:r w:rsidR="00FB2B3C" w:rsidRPr="00EC7D58">
        <w:rPr>
          <w:rFonts w:ascii="Arial" w:eastAsia="Times New Roman" w:hAnsi="Arial" w:cs="Arial"/>
          <w:color w:val="2A2A2A"/>
          <w:lang w:eastAsia="en-GB"/>
        </w:rPr>
        <w:t>a</w:t>
      </w:r>
      <w:r w:rsidR="00BB0E7D" w:rsidRPr="00EC7D58">
        <w:rPr>
          <w:rFonts w:ascii="Arial" w:eastAsia="Times New Roman" w:hAnsi="Arial" w:cs="Arial"/>
          <w:color w:val="2A2A2A"/>
          <w:lang w:eastAsia="en-GB"/>
        </w:rPr>
        <w:t xml:space="preserve">n </w:t>
      </w:r>
      <w:r w:rsidR="006F7A78">
        <w:rPr>
          <w:rFonts w:ascii="Arial" w:eastAsia="Times New Roman" w:hAnsi="Arial" w:cs="Arial"/>
          <w:color w:val="2A2A2A"/>
          <w:lang w:eastAsia="en-GB"/>
        </w:rPr>
        <w:t>(</w:t>
      </w:r>
      <w:r w:rsidR="00BB0E7D" w:rsidRPr="00EC7D58">
        <w:rPr>
          <w:rFonts w:ascii="Arial" w:eastAsia="Times New Roman" w:hAnsi="Arial" w:cs="Arial"/>
          <w:color w:val="2A2A2A"/>
          <w:lang w:eastAsia="en-GB"/>
        </w:rPr>
        <w:t>1983</w:t>
      </w:r>
      <w:r w:rsidR="006F7A78">
        <w:rPr>
          <w:rFonts w:ascii="Arial" w:eastAsia="Times New Roman" w:hAnsi="Arial" w:cs="Arial"/>
          <w:color w:val="2A2A2A"/>
          <w:lang w:eastAsia="en-GB"/>
        </w:rPr>
        <w:t xml:space="preserve">) </w:t>
      </w:r>
      <w:r w:rsidR="00BB0E7D" w:rsidRPr="00272DA7">
        <w:rPr>
          <w:rFonts w:ascii="Arial" w:eastAsia="Times New Roman" w:hAnsi="Arial" w:cs="Arial"/>
          <w:b/>
          <w:bCs/>
          <w:color w:val="2A2A2A"/>
          <w:lang w:eastAsia="en-GB"/>
        </w:rPr>
        <w:t>(Steele, 2017)</w:t>
      </w:r>
    </w:p>
    <w:p w14:paraId="09B1C1F8" w14:textId="0981609F" w:rsidR="00FF1ABE" w:rsidRPr="00283687" w:rsidRDefault="00964AB7" w:rsidP="00283687">
      <w:pPr>
        <w:spacing w:after="240" w:line="360" w:lineRule="auto"/>
        <w:textAlignment w:val="baseline"/>
        <w:rPr>
          <w:rFonts w:ascii="Arial" w:eastAsia="Times New Roman" w:hAnsi="Arial" w:cs="Arial"/>
          <w:color w:val="000000"/>
          <w:lang w:eastAsia="en-GB"/>
        </w:rPr>
      </w:pPr>
      <w:r w:rsidRPr="00283687">
        <w:rPr>
          <w:rFonts w:ascii="Arial" w:eastAsia="Times New Roman" w:hAnsi="Arial" w:cs="Arial"/>
          <w:color w:val="2A2A2A"/>
          <w:lang w:eastAsia="en-GB"/>
        </w:rPr>
        <w:t>it is</w:t>
      </w:r>
      <w:r w:rsidR="00A86CAF" w:rsidRPr="00283687">
        <w:rPr>
          <w:rFonts w:ascii="Arial" w:eastAsia="Times New Roman" w:hAnsi="Arial" w:cs="Arial"/>
          <w:color w:val="2A2A2A"/>
          <w:lang w:eastAsia="en-GB"/>
        </w:rPr>
        <w:t xml:space="preserve"> </w:t>
      </w:r>
      <w:r w:rsidRPr="00283687">
        <w:rPr>
          <w:rFonts w:ascii="Arial" w:eastAsia="Times New Roman" w:hAnsi="Arial" w:cs="Arial"/>
          <w:color w:val="2A2A2A"/>
          <w:lang w:eastAsia="en-GB"/>
        </w:rPr>
        <w:t>important to clarify whether they will be considered a primary or secondary victims</w:t>
      </w:r>
      <w:r w:rsidR="00A86CAF" w:rsidRPr="00283687">
        <w:rPr>
          <w:rFonts w:ascii="Arial" w:eastAsia="Times New Roman" w:hAnsi="Arial" w:cs="Arial"/>
          <w:color w:val="2A2A2A"/>
          <w:lang w:eastAsia="en-GB"/>
        </w:rPr>
        <w:t xml:space="preserve">, </w:t>
      </w:r>
      <w:r w:rsidR="00E12959" w:rsidRPr="00283687">
        <w:rPr>
          <w:rFonts w:ascii="Arial" w:eastAsia="Times New Roman" w:hAnsi="Arial" w:cs="Arial"/>
          <w:color w:val="2A2A2A"/>
          <w:lang w:eastAsia="en-GB"/>
        </w:rPr>
        <w:t>regarding</w:t>
      </w:r>
      <w:r w:rsidR="00A86CAF" w:rsidRPr="00283687">
        <w:rPr>
          <w:rFonts w:ascii="Arial" w:eastAsia="Times New Roman" w:hAnsi="Arial" w:cs="Arial"/>
          <w:color w:val="2A2A2A"/>
          <w:lang w:eastAsia="en-GB"/>
        </w:rPr>
        <w:t xml:space="preserve"> liability</w:t>
      </w:r>
      <w:r w:rsidRPr="00283687">
        <w:rPr>
          <w:rFonts w:ascii="Arial" w:eastAsia="Times New Roman" w:hAnsi="Arial" w:cs="Arial"/>
          <w:color w:val="2A2A2A"/>
          <w:lang w:eastAsia="en-GB"/>
        </w:rPr>
        <w:t>. Primary victims are those defined by Lord Lloyd as being within the class of persons who, without the benefit of hindsight, might foreseeably have suffered physical injury</w:t>
      </w:r>
      <w:r w:rsidR="00DD5037">
        <w:rPr>
          <w:rFonts w:ascii="Arial" w:eastAsia="Times New Roman" w:hAnsi="Arial" w:cs="Arial"/>
          <w:color w:val="2A2A2A"/>
          <w:lang w:eastAsia="en-GB"/>
        </w:rPr>
        <w:t xml:space="preserve"> </w:t>
      </w:r>
      <w:r w:rsidR="00DD5037" w:rsidRPr="00DD5037">
        <w:rPr>
          <w:rFonts w:ascii="Arial" w:eastAsia="Times New Roman" w:hAnsi="Arial" w:cs="Arial"/>
          <w:b/>
          <w:bCs/>
          <w:color w:val="2A2A2A"/>
          <w:lang w:eastAsia="en-GB"/>
        </w:rPr>
        <w:t>(Page v Smith, 1996)</w:t>
      </w:r>
      <w:r w:rsidRPr="00DD5037">
        <w:rPr>
          <w:rFonts w:ascii="Arial" w:eastAsia="Times New Roman" w:hAnsi="Arial" w:cs="Arial"/>
          <w:color w:val="2A2A2A"/>
          <w:lang w:eastAsia="en-GB"/>
        </w:rPr>
        <w:t>;</w:t>
      </w:r>
      <w:r w:rsidRPr="00283687">
        <w:rPr>
          <w:rFonts w:ascii="Arial" w:eastAsia="Times New Roman" w:hAnsi="Arial" w:cs="Arial"/>
          <w:color w:val="2A2A2A"/>
          <w:lang w:eastAsia="en-GB"/>
        </w:rPr>
        <w:t xml:space="preserve"> the test applied </w:t>
      </w:r>
      <w:r w:rsidR="00C75DE7" w:rsidRPr="00283687">
        <w:rPr>
          <w:rFonts w:ascii="Arial" w:eastAsia="Times New Roman" w:hAnsi="Arial" w:cs="Arial"/>
          <w:color w:val="2A2A2A"/>
          <w:lang w:eastAsia="en-GB"/>
        </w:rPr>
        <w:t xml:space="preserve">was </w:t>
      </w:r>
      <w:r w:rsidRPr="00283687">
        <w:rPr>
          <w:rFonts w:ascii="Arial" w:eastAsia="Times New Roman" w:hAnsi="Arial" w:cs="Arial"/>
          <w:color w:val="2A2A2A"/>
          <w:lang w:eastAsia="en-GB"/>
        </w:rPr>
        <w:t>whether it was foreseeable to the defendant that her conduct would expose the claimant to a risk of personal injury, whether physical or psychiatric</w:t>
      </w:r>
      <w:r w:rsidR="006707C0" w:rsidRPr="00283687">
        <w:rPr>
          <w:rFonts w:ascii="Arial" w:eastAsia="Times New Roman" w:hAnsi="Arial" w:cs="Arial"/>
          <w:color w:val="2A2A2A"/>
          <w:lang w:eastAsia="en-GB"/>
        </w:rPr>
        <w:t xml:space="preserve">- </w:t>
      </w:r>
      <w:r w:rsidRPr="00283687">
        <w:rPr>
          <w:rFonts w:ascii="Arial" w:eastAsia="Times New Roman" w:hAnsi="Arial" w:cs="Arial"/>
          <w:color w:val="2A2A2A"/>
          <w:lang w:eastAsia="en-GB"/>
        </w:rPr>
        <w:t>If the answer</w:t>
      </w:r>
      <w:r w:rsidR="006707C0" w:rsidRPr="00283687">
        <w:rPr>
          <w:rFonts w:ascii="Arial" w:eastAsia="Times New Roman" w:hAnsi="Arial" w:cs="Arial"/>
          <w:color w:val="2A2A2A"/>
          <w:lang w:eastAsia="en-GB"/>
        </w:rPr>
        <w:t xml:space="preserve"> </w:t>
      </w:r>
      <w:r w:rsidRPr="00283687">
        <w:rPr>
          <w:rFonts w:ascii="Arial" w:eastAsia="Times New Roman" w:hAnsi="Arial" w:cs="Arial"/>
          <w:color w:val="2A2A2A"/>
          <w:lang w:eastAsia="en-GB"/>
        </w:rPr>
        <w:t xml:space="preserve">was yes, it was irrelevant that the claimant did not suffer physical injury or that the claimant’s </w:t>
      </w:r>
      <w:r w:rsidR="00C26F89" w:rsidRPr="00283687">
        <w:rPr>
          <w:rFonts w:ascii="Arial" w:eastAsia="Times New Roman" w:hAnsi="Arial" w:cs="Arial"/>
          <w:color w:val="2A2A2A"/>
          <w:lang w:eastAsia="en-GB"/>
        </w:rPr>
        <w:t>psychiatric</w:t>
      </w:r>
      <w:r w:rsidRPr="00283687">
        <w:rPr>
          <w:rFonts w:ascii="Arial" w:eastAsia="Times New Roman" w:hAnsi="Arial" w:cs="Arial"/>
          <w:color w:val="2A2A2A"/>
          <w:lang w:eastAsia="en-GB"/>
        </w:rPr>
        <w:t xml:space="preserve"> injury was due to being of an unusually nervous disposition</w:t>
      </w:r>
      <w:r w:rsidR="006707C0" w:rsidRPr="00283687">
        <w:rPr>
          <w:rFonts w:ascii="Arial" w:eastAsia="Times New Roman" w:hAnsi="Arial" w:cs="Arial"/>
          <w:color w:val="2A2A2A"/>
          <w:lang w:eastAsia="en-GB"/>
        </w:rPr>
        <w:t>;</w:t>
      </w:r>
      <w:r w:rsidRPr="00283687">
        <w:rPr>
          <w:rFonts w:ascii="Arial" w:eastAsia="Times New Roman" w:hAnsi="Arial" w:cs="Arial"/>
          <w:color w:val="2A2A2A"/>
          <w:lang w:eastAsia="en-GB"/>
        </w:rPr>
        <w:t xml:space="preserve"> the defendant was required to take the claimant as  found.  </w:t>
      </w:r>
      <w:r w:rsidR="00E12959" w:rsidRPr="00283687">
        <w:rPr>
          <w:rFonts w:ascii="Arial" w:eastAsia="Times New Roman" w:hAnsi="Arial" w:cs="Arial"/>
          <w:color w:val="2A2A2A"/>
          <w:lang w:eastAsia="en-GB"/>
        </w:rPr>
        <w:t>Therefore, Nia</w:t>
      </w:r>
      <w:r w:rsidR="006707C0" w:rsidRPr="00283687">
        <w:rPr>
          <w:rFonts w:ascii="Arial" w:eastAsia="Times New Roman" w:hAnsi="Arial" w:cs="Arial"/>
          <w:color w:val="000000"/>
          <w:lang w:eastAsia="en-GB"/>
        </w:rPr>
        <w:t>,</w:t>
      </w:r>
      <w:r w:rsidR="001403F5" w:rsidRPr="00283687">
        <w:rPr>
          <w:rFonts w:ascii="Arial" w:eastAsia="Times New Roman" w:hAnsi="Arial" w:cs="Arial"/>
          <w:color w:val="2A2A2A"/>
          <w:lang w:eastAsia="en-GB"/>
        </w:rPr>
        <w:t xml:space="preserve"> having narrowly escaped </w:t>
      </w:r>
      <w:r w:rsidR="006707C0" w:rsidRPr="00283687">
        <w:rPr>
          <w:rFonts w:ascii="Arial" w:eastAsia="Times New Roman" w:hAnsi="Arial" w:cs="Arial"/>
          <w:color w:val="2A2A2A"/>
          <w:lang w:eastAsia="en-GB"/>
        </w:rPr>
        <w:t xml:space="preserve">the fire, </w:t>
      </w:r>
      <w:r w:rsidR="001403F5" w:rsidRPr="00283687">
        <w:rPr>
          <w:rFonts w:ascii="Arial" w:eastAsia="Times New Roman" w:hAnsi="Arial" w:cs="Arial"/>
          <w:color w:val="2A2A2A"/>
          <w:lang w:eastAsia="en-GB"/>
        </w:rPr>
        <w:t xml:space="preserve">can show that she falls within a class who could foreseeably have been physically injured, so she would be seen as a primary victim </w:t>
      </w:r>
      <w:r w:rsidR="00E12959" w:rsidRPr="00283687">
        <w:rPr>
          <w:rFonts w:ascii="Arial" w:eastAsia="Times New Roman" w:hAnsi="Arial" w:cs="Arial"/>
          <w:color w:val="2A2A2A"/>
          <w:lang w:eastAsia="en-GB"/>
        </w:rPr>
        <w:t>and her</w:t>
      </w:r>
      <w:r w:rsidR="001403F5" w:rsidRPr="00283687">
        <w:rPr>
          <w:rFonts w:ascii="Arial" w:eastAsia="Times New Roman" w:hAnsi="Arial" w:cs="Arial"/>
          <w:color w:val="2A2A2A"/>
          <w:lang w:eastAsia="en-GB"/>
        </w:rPr>
        <w:t xml:space="preserve"> </w:t>
      </w:r>
      <w:r w:rsidR="00E12959" w:rsidRPr="00283687">
        <w:rPr>
          <w:rFonts w:ascii="Arial" w:eastAsia="Times New Roman" w:hAnsi="Arial" w:cs="Arial"/>
          <w:color w:val="2A2A2A"/>
          <w:lang w:eastAsia="en-GB"/>
        </w:rPr>
        <w:t>claim for</w:t>
      </w:r>
      <w:r w:rsidR="001403F5" w:rsidRPr="00283687">
        <w:rPr>
          <w:rFonts w:ascii="Arial" w:eastAsia="Times New Roman" w:hAnsi="Arial" w:cs="Arial"/>
          <w:color w:val="2A2A2A"/>
          <w:lang w:eastAsia="en-GB"/>
        </w:rPr>
        <w:t xml:space="preserve"> psychiatric harm</w:t>
      </w:r>
      <w:r w:rsidR="008D200E" w:rsidRPr="00283687">
        <w:rPr>
          <w:rFonts w:ascii="Arial" w:eastAsia="Times New Roman" w:hAnsi="Arial" w:cs="Arial"/>
          <w:color w:val="2A2A2A"/>
          <w:lang w:eastAsia="en-GB"/>
        </w:rPr>
        <w:t xml:space="preserve"> will </w:t>
      </w:r>
      <w:r w:rsidR="00E12959" w:rsidRPr="00283687">
        <w:rPr>
          <w:rFonts w:ascii="Arial" w:eastAsia="Times New Roman" w:hAnsi="Arial" w:cs="Arial"/>
          <w:color w:val="2A2A2A"/>
          <w:lang w:eastAsia="en-GB"/>
        </w:rPr>
        <w:t>likely be</w:t>
      </w:r>
      <w:r w:rsidR="001403F5" w:rsidRPr="00283687">
        <w:rPr>
          <w:rFonts w:ascii="Arial" w:eastAsia="Times New Roman" w:hAnsi="Arial" w:cs="Arial"/>
          <w:color w:val="2A2A2A"/>
          <w:lang w:eastAsia="en-GB"/>
        </w:rPr>
        <w:t xml:space="preserve"> valid, </w:t>
      </w:r>
      <w:r w:rsidR="006707C0" w:rsidRPr="00283687">
        <w:rPr>
          <w:rFonts w:ascii="Arial" w:eastAsia="Times New Roman" w:hAnsi="Arial" w:cs="Arial"/>
          <w:color w:val="2A2A2A"/>
          <w:lang w:eastAsia="en-GB"/>
        </w:rPr>
        <w:t xml:space="preserve">as long as </w:t>
      </w:r>
      <w:r w:rsidR="001403F5" w:rsidRPr="00283687">
        <w:rPr>
          <w:rFonts w:ascii="Arial" w:eastAsia="Times New Roman" w:hAnsi="Arial" w:cs="Arial"/>
          <w:color w:val="2A2A2A"/>
          <w:lang w:eastAsia="en-GB"/>
        </w:rPr>
        <w:t>her post traumatic stress disorder is medically evidenced</w:t>
      </w:r>
      <w:r w:rsidR="006707C0" w:rsidRPr="00283687">
        <w:rPr>
          <w:rFonts w:ascii="Arial" w:eastAsia="Times New Roman" w:hAnsi="Arial" w:cs="Arial"/>
          <w:color w:val="2A2A2A"/>
          <w:lang w:eastAsia="en-GB"/>
        </w:rPr>
        <w:t xml:space="preserve"> as being the result of the accident</w:t>
      </w:r>
      <w:r w:rsidR="001403F5" w:rsidRPr="00283687">
        <w:rPr>
          <w:rFonts w:ascii="Arial" w:eastAsia="Times New Roman" w:hAnsi="Arial" w:cs="Arial"/>
          <w:color w:val="2A2A2A"/>
          <w:lang w:eastAsia="en-GB"/>
        </w:rPr>
        <w:t xml:space="preserve">.  </w:t>
      </w:r>
    </w:p>
    <w:p w14:paraId="4B686218" w14:textId="61B8078A" w:rsidR="00283687" w:rsidRPr="00211E92" w:rsidRDefault="00DA4B59" w:rsidP="00283687">
      <w:pPr>
        <w:pStyle w:val="Heading6"/>
        <w:shd w:val="clear" w:color="auto" w:fill="FFFFFF"/>
        <w:spacing w:before="0" w:beforeAutospacing="0" w:after="0" w:afterAutospacing="0" w:line="360" w:lineRule="auto"/>
        <w:textAlignment w:val="baseline"/>
        <w:rPr>
          <w:rFonts w:ascii="Arial" w:hAnsi="Arial" w:cs="Arial"/>
          <w:b w:val="0"/>
          <w:bCs w:val="0"/>
          <w:color w:val="000000"/>
          <w:sz w:val="22"/>
          <w:szCs w:val="22"/>
        </w:rPr>
      </w:pPr>
      <w:r w:rsidRPr="00283687">
        <w:rPr>
          <w:rFonts w:ascii="Arial" w:hAnsi="Arial" w:cs="Arial"/>
          <w:b w:val="0"/>
          <w:bCs w:val="0"/>
          <w:color w:val="2A2A2A"/>
          <w:sz w:val="22"/>
          <w:szCs w:val="22"/>
        </w:rPr>
        <w:t xml:space="preserve"> Owen must demonstrate that his harm was caused by his proximity to a sudden shocking event involving a person who has close personal ties with and thirdly </w:t>
      </w:r>
      <w:r w:rsidR="00E12959" w:rsidRPr="00283687">
        <w:rPr>
          <w:rFonts w:ascii="Arial" w:hAnsi="Arial" w:cs="Arial"/>
          <w:b w:val="0"/>
          <w:bCs w:val="0"/>
          <w:color w:val="2A2A2A"/>
          <w:sz w:val="22"/>
          <w:szCs w:val="22"/>
        </w:rPr>
        <w:t>that he</w:t>
      </w:r>
      <w:r w:rsidRPr="00283687">
        <w:rPr>
          <w:rFonts w:ascii="Arial" w:hAnsi="Arial" w:cs="Arial"/>
          <w:b w:val="0"/>
          <w:bCs w:val="0"/>
          <w:color w:val="2A2A2A"/>
          <w:sz w:val="22"/>
          <w:szCs w:val="22"/>
        </w:rPr>
        <w:t xml:space="preserve"> has suffered </w:t>
      </w:r>
      <w:r w:rsidRPr="00283687">
        <w:rPr>
          <w:rFonts w:ascii="Arial" w:hAnsi="Arial" w:cs="Arial"/>
          <w:b w:val="0"/>
          <w:bCs w:val="0"/>
          <w:color w:val="2A2A2A"/>
          <w:sz w:val="22"/>
          <w:szCs w:val="22"/>
        </w:rPr>
        <w:lastRenderedPageBreak/>
        <w:t xml:space="preserve">psychiatric harm.  </w:t>
      </w:r>
      <w:r w:rsidR="007E0C1E" w:rsidRPr="00283687">
        <w:rPr>
          <w:rFonts w:ascii="Arial" w:hAnsi="Arial" w:cs="Arial"/>
          <w:b w:val="0"/>
          <w:bCs w:val="0"/>
          <w:color w:val="000000"/>
          <w:sz w:val="22"/>
          <w:szCs w:val="22"/>
        </w:rPr>
        <w:t>Owen was remote from the fire and so could not have foreseeably suffered physical injury, so is not likely to be deemed a primary victim</w:t>
      </w:r>
      <w:r w:rsidR="00132CE6" w:rsidRPr="00283687">
        <w:rPr>
          <w:rFonts w:ascii="Arial" w:hAnsi="Arial" w:cs="Arial"/>
          <w:b w:val="0"/>
          <w:bCs w:val="0"/>
          <w:color w:val="000000"/>
          <w:sz w:val="22"/>
          <w:szCs w:val="22"/>
        </w:rPr>
        <w:t>.</w:t>
      </w:r>
      <w:r w:rsidRPr="00283687">
        <w:rPr>
          <w:rFonts w:ascii="Arial" w:hAnsi="Arial" w:cs="Arial"/>
          <w:b w:val="0"/>
          <w:bCs w:val="0"/>
          <w:color w:val="000000"/>
          <w:sz w:val="22"/>
          <w:szCs w:val="22"/>
        </w:rPr>
        <w:t xml:space="preserve"> </w:t>
      </w:r>
      <w:r w:rsidR="00132CE6" w:rsidRPr="00283687">
        <w:rPr>
          <w:rFonts w:ascii="Arial" w:hAnsi="Arial" w:cs="Arial"/>
          <w:b w:val="0"/>
          <w:bCs w:val="0"/>
          <w:color w:val="000000"/>
          <w:sz w:val="22"/>
          <w:szCs w:val="22"/>
        </w:rPr>
        <w:t xml:space="preserve"> </w:t>
      </w:r>
      <w:r w:rsidR="00E12959" w:rsidRPr="00283687">
        <w:rPr>
          <w:rFonts w:ascii="Arial" w:hAnsi="Arial" w:cs="Arial"/>
          <w:b w:val="0"/>
          <w:bCs w:val="0"/>
          <w:color w:val="000000"/>
          <w:sz w:val="22"/>
          <w:szCs w:val="22"/>
        </w:rPr>
        <w:t>Any claim</w:t>
      </w:r>
      <w:r w:rsidR="007E0C1E" w:rsidRPr="00283687">
        <w:rPr>
          <w:rFonts w:ascii="Arial" w:hAnsi="Arial" w:cs="Arial"/>
          <w:b w:val="0"/>
          <w:bCs w:val="0"/>
          <w:color w:val="000000"/>
          <w:sz w:val="22"/>
          <w:szCs w:val="22"/>
        </w:rPr>
        <w:t xml:space="preserve"> he presses would have to be as a secondary victim. </w:t>
      </w:r>
      <w:r w:rsidR="007E0C1E" w:rsidRPr="00283687">
        <w:rPr>
          <w:rFonts w:ascii="Arial" w:hAnsi="Arial" w:cs="Arial"/>
          <w:b w:val="0"/>
          <w:bCs w:val="0"/>
          <w:color w:val="2A2A2A"/>
          <w:sz w:val="22"/>
          <w:szCs w:val="22"/>
        </w:rPr>
        <w:t xml:space="preserve"> </w:t>
      </w:r>
      <w:r w:rsidR="00F67F42" w:rsidRPr="00283687">
        <w:rPr>
          <w:rFonts w:ascii="Arial" w:hAnsi="Arial" w:cs="Arial"/>
          <w:b w:val="0"/>
          <w:bCs w:val="0"/>
          <w:color w:val="2A2A2A"/>
          <w:sz w:val="22"/>
          <w:szCs w:val="22"/>
        </w:rPr>
        <w:t xml:space="preserve">Secondary victims are those whose psychiatric harm stems from their reaction to the physical harm caused to </w:t>
      </w:r>
      <w:r w:rsidR="00132CE6" w:rsidRPr="00283687">
        <w:rPr>
          <w:rFonts w:ascii="Arial" w:hAnsi="Arial" w:cs="Arial"/>
          <w:b w:val="0"/>
          <w:bCs w:val="0"/>
          <w:color w:val="2A2A2A"/>
          <w:sz w:val="22"/>
          <w:szCs w:val="22"/>
        </w:rPr>
        <w:t>another</w:t>
      </w:r>
      <w:r w:rsidR="00F67F42" w:rsidRPr="00283687">
        <w:rPr>
          <w:rFonts w:ascii="Arial" w:hAnsi="Arial" w:cs="Arial"/>
          <w:b w:val="0"/>
          <w:bCs w:val="0"/>
          <w:color w:val="2A2A2A"/>
          <w:sz w:val="22"/>
          <w:szCs w:val="22"/>
        </w:rPr>
        <w:t xml:space="preserve"> by the defendant’s negligence.</w:t>
      </w:r>
      <w:r w:rsidR="007E0C1E" w:rsidRPr="00283687">
        <w:rPr>
          <w:rFonts w:ascii="Arial" w:hAnsi="Arial" w:cs="Arial"/>
          <w:b w:val="0"/>
          <w:bCs w:val="0"/>
          <w:color w:val="2A2A2A"/>
          <w:sz w:val="22"/>
          <w:szCs w:val="22"/>
        </w:rPr>
        <w:t xml:space="preserve"> </w:t>
      </w:r>
      <w:r w:rsidR="00F67F42" w:rsidRPr="00283687">
        <w:rPr>
          <w:rFonts w:ascii="Arial" w:hAnsi="Arial" w:cs="Arial"/>
          <w:b w:val="0"/>
          <w:bCs w:val="0"/>
          <w:color w:val="2A2A2A"/>
          <w:sz w:val="22"/>
          <w:szCs w:val="22"/>
        </w:rPr>
        <w:t xml:space="preserve"> Due to concern about the potential for </w:t>
      </w:r>
      <w:r w:rsidR="00132CE6" w:rsidRPr="00283687">
        <w:rPr>
          <w:rFonts w:ascii="Arial" w:hAnsi="Arial" w:cs="Arial"/>
          <w:b w:val="0"/>
          <w:bCs w:val="0"/>
          <w:color w:val="2A2A2A"/>
          <w:sz w:val="22"/>
          <w:szCs w:val="22"/>
        </w:rPr>
        <w:t xml:space="preserve">numerous </w:t>
      </w:r>
      <w:r w:rsidR="00F67F42" w:rsidRPr="00283687">
        <w:rPr>
          <w:rFonts w:ascii="Arial" w:hAnsi="Arial" w:cs="Arial"/>
          <w:b w:val="0"/>
          <w:bCs w:val="0"/>
          <w:color w:val="2A2A2A"/>
          <w:sz w:val="22"/>
          <w:szCs w:val="22"/>
        </w:rPr>
        <w:t xml:space="preserve">claims arising from one </w:t>
      </w:r>
      <w:r w:rsidR="0022121A" w:rsidRPr="00283687">
        <w:rPr>
          <w:rFonts w:ascii="Arial" w:hAnsi="Arial" w:cs="Arial"/>
          <w:b w:val="0"/>
          <w:bCs w:val="0"/>
          <w:color w:val="2A2A2A"/>
          <w:sz w:val="22"/>
          <w:szCs w:val="22"/>
        </w:rPr>
        <w:t>incident, “</w:t>
      </w:r>
      <w:r w:rsidR="00F67F42" w:rsidRPr="00283687">
        <w:rPr>
          <w:rFonts w:ascii="Arial" w:hAnsi="Arial" w:cs="Arial"/>
          <w:b w:val="0"/>
          <w:bCs w:val="0"/>
          <w:color w:val="2A2A2A"/>
          <w:sz w:val="22"/>
          <w:szCs w:val="22"/>
        </w:rPr>
        <w:t xml:space="preserve">control devices or </w:t>
      </w:r>
      <w:r w:rsidR="00BA1454" w:rsidRPr="00283687">
        <w:rPr>
          <w:rFonts w:ascii="Arial" w:hAnsi="Arial" w:cs="Arial"/>
          <w:b w:val="0"/>
          <w:bCs w:val="0"/>
          <w:color w:val="2A2A2A"/>
          <w:sz w:val="22"/>
          <w:szCs w:val="22"/>
        </w:rPr>
        <w:t>mechanisms</w:t>
      </w:r>
      <w:r w:rsidR="00767373">
        <w:rPr>
          <w:rFonts w:ascii="Arial" w:hAnsi="Arial" w:cs="Arial"/>
          <w:b w:val="0"/>
          <w:bCs w:val="0"/>
          <w:color w:val="2A2A2A"/>
          <w:sz w:val="22"/>
          <w:szCs w:val="22"/>
        </w:rPr>
        <w:t xml:space="preserve">” </w:t>
      </w:r>
      <w:r w:rsidR="00BA1454">
        <w:rPr>
          <w:rFonts w:ascii="Arial" w:hAnsi="Arial" w:cs="Arial"/>
          <w:b w:val="0"/>
          <w:bCs w:val="0"/>
          <w:color w:val="2A2A2A"/>
          <w:sz w:val="22"/>
          <w:szCs w:val="22"/>
        </w:rPr>
        <w:t xml:space="preserve">was established </w:t>
      </w:r>
      <w:r w:rsidR="00E12959" w:rsidRPr="00283687">
        <w:rPr>
          <w:rFonts w:ascii="Arial" w:hAnsi="Arial" w:cs="Arial"/>
          <w:b w:val="0"/>
          <w:bCs w:val="0"/>
          <w:color w:val="2A2A2A"/>
          <w:sz w:val="22"/>
          <w:szCs w:val="22"/>
        </w:rPr>
        <w:t>- a</w:t>
      </w:r>
      <w:r w:rsidR="00F67F42" w:rsidRPr="00283687">
        <w:rPr>
          <w:rFonts w:ascii="Arial" w:hAnsi="Arial" w:cs="Arial"/>
          <w:b w:val="0"/>
          <w:bCs w:val="0"/>
          <w:color w:val="2A2A2A"/>
          <w:sz w:val="22"/>
          <w:szCs w:val="22"/>
        </w:rPr>
        <w:t xml:space="preserve"> series of tests to identify who should be allowed to claim as secondary victims in such situations</w:t>
      </w:r>
      <w:r w:rsidR="00BA1454">
        <w:rPr>
          <w:rFonts w:ascii="Arial" w:hAnsi="Arial" w:cs="Arial"/>
          <w:b w:val="0"/>
          <w:bCs w:val="0"/>
          <w:color w:val="2A2A2A"/>
          <w:sz w:val="22"/>
          <w:szCs w:val="22"/>
        </w:rPr>
        <w:t xml:space="preserve"> </w:t>
      </w:r>
      <w:r w:rsidR="00BA1454" w:rsidRPr="00BA1454">
        <w:rPr>
          <w:rFonts w:ascii="Arial" w:hAnsi="Arial" w:cs="Arial"/>
          <w:color w:val="2A2A2A"/>
          <w:sz w:val="22"/>
          <w:szCs w:val="22"/>
        </w:rPr>
        <w:t>(Alcock v Chief Constable of South Yorkshire Police, 1992)</w:t>
      </w:r>
      <w:r w:rsidR="00F67F42" w:rsidRPr="00283687">
        <w:rPr>
          <w:rFonts w:ascii="Arial" w:hAnsi="Arial" w:cs="Arial"/>
          <w:b w:val="0"/>
          <w:bCs w:val="0"/>
          <w:color w:val="2A2A2A"/>
          <w:sz w:val="22"/>
          <w:szCs w:val="22"/>
        </w:rPr>
        <w:t>.</w:t>
      </w:r>
      <w:r w:rsidR="00F67F42" w:rsidRPr="00283687">
        <w:rPr>
          <w:rFonts w:ascii="Arial" w:hAnsi="Arial" w:cs="Arial"/>
          <w:b w:val="0"/>
          <w:bCs w:val="0"/>
          <w:color w:val="000000"/>
          <w:sz w:val="22"/>
          <w:szCs w:val="22"/>
        </w:rPr>
        <w:t xml:space="preserve"> </w:t>
      </w:r>
      <w:r w:rsidR="00F67F42" w:rsidRPr="00283687">
        <w:rPr>
          <w:rFonts w:ascii="Arial" w:hAnsi="Arial" w:cs="Arial"/>
          <w:b w:val="0"/>
          <w:bCs w:val="0"/>
          <w:color w:val="2A2A2A"/>
          <w:sz w:val="22"/>
          <w:szCs w:val="22"/>
        </w:rPr>
        <w:t xml:space="preserve">To be considered a secondary victim, the claimant must be a ‘loved’ one of </w:t>
      </w:r>
      <w:r w:rsidR="00F033C6" w:rsidRPr="00283687">
        <w:rPr>
          <w:rFonts w:ascii="Arial" w:hAnsi="Arial" w:cs="Arial"/>
          <w:b w:val="0"/>
          <w:bCs w:val="0"/>
          <w:color w:val="2A2A2A"/>
          <w:sz w:val="22"/>
          <w:szCs w:val="22"/>
        </w:rPr>
        <w:t>a primary</w:t>
      </w:r>
      <w:r w:rsidR="00F67F42" w:rsidRPr="00283687">
        <w:rPr>
          <w:rFonts w:ascii="Arial" w:hAnsi="Arial" w:cs="Arial"/>
          <w:b w:val="0"/>
          <w:bCs w:val="0"/>
          <w:color w:val="2A2A2A"/>
          <w:sz w:val="22"/>
          <w:szCs w:val="22"/>
        </w:rPr>
        <w:t xml:space="preserve"> victim and must </w:t>
      </w:r>
      <w:r w:rsidR="00F033C6" w:rsidRPr="00283687">
        <w:rPr>
          <w:rFonts w:ascii="Arial" w:hAnsi="Arial" w:cs="Arial"/>
          <w:b w:val="0"/>
          <w:bCs w:val="0"/>
          <w:color w:val="2A2A2A"/>
          <w:sz w:val="22"/>
          <w:szCs w:val="22"/>
        </w:rPr>
        <w:t>have been</w:t>
      </w:r>
      <w:r w:rsidR="00F67F42" w:rsidRPr="00283687">
        <w:rPr>
          <w:rFonts w:ascii="Arial" w:hAnsi="Arial" w:cs="Arial"/>
          <w:b w:val="0"/>
          <w:bCs w:val="0"/>
          <w:color w:val="2A2A2A"/>
          <w:sz w:val="22"/>
          <w:szCs w:val="22"/>
        </w:rPr>
        <w:t xml:space="preserve"> proximate to the accident. </w:t>
      </w:r>
      <w:bookmarkStart w:id="0" w:name="p21"/>
      <w:bookmarkEnd w:id="0"/>
      <w:r w:rsidR="00F67F42" w:rsidRPr="00283687">
        <w:rPr>
          <w:rFonts w:ascii="Arial" w:hAnsi="Arial" w:cs="Arial"/>
          <w:b w:val="0"/>
          <w:bCs w:val="0"/>
          <w:color w:val="2A2A2A"/>
          <w:sz w:val="22"/>
          <w:szCs w:val="22"/>
        </w:rPr>
        <w:t xml:space="preserve">It is presumed that spouses/civil partners, </w:t>
      </w:r>
      <w:r w:rsidR="00E12959" w:rsidRPr="00283687">
        <w:rPr>
          <w:rFonts w:ascii="Arial" w:hAnsi="Arial" w:cs="Arial"/>
          <w:b w:val="0"/>
          <w:bCs w:val="0"/>
          <w:color w:val="2A2A2A"/>
          <w:sz w:val="22"/>
          <w:szCs w:val="22"/>
        </w:rPr>
        <w:t>parents,</w:t>
      </w:r>
      <w:r w:rsidR="00F67F42" w:rsidRPr="00283687">
        <w:rPr>
          <w:rFonts w:ascii="Arial" w:hAnsi="Arial" w:cs="Arial"/>
          <w:b w:val="0"/>
          <w:bCs w:val="0"/>
          <w:color w:val="2A2A2A"/>
          <w:sz w:val="22"/>
          <w:szCs w:val="22"/>
        </w:rPr>
        <w:t xml:space="preserve"> and children</w:t>
      </w:r>
      <w:r w:rsidR="00FC6CB3" w:rsidRPr="00283687">
        <w:rPr>
          <w:rFonts w:ascii="Arial" w:hAnsi="Arial" w:cs="Arial"/>
          <w:b w:val="0"/>
          <w:bCs w:val="0"/>
          <w:color w:val="2A2A2A"/>
          <w:sz w:val="22"/>
          <w:szCs w:val="22"/>
        </w:rPr>
        <w:t xml:space="preserve"> </w:t>
      </w:r>
      <w:r w:rsidR="00F67F42" w:rsidRPr="00283687">
        <w:rPr>
          <w:rFonts w:ascii="Arial" w:hAnsi="Arial" w:cs="Arial"/>
          <w:b w:val="0"/>
          <w:bCs w:val="0"/>
          <w:color w:val="2A2A2A"/>
          <w:sz w:val="22"/>
          <w:szCs w:val="22"/>
        </w:rPr>
        <w:t xml:space="preserve">would have a ‘close tie of love </w:t>
      </w:r>
      <w:r w:rsidR="00F67F42" w:rsidRPr="00211E92">
        <w:rPr>
          <w:rFonts w:ascii="Arial" w:hAnsi="Arial" w:cs="Arial"/>
          <w:b w:val="0"/>
          <w:bCs w:val="0"/>
          <w:color w:val="2A2A2A"/>
          <w:sz w:val="22"/>
          <w:szCs w:val="22"/>
        </w:rPr>
        <w:t xml:space="preserve">and affection’ with the primary victim. </w:t>
      </w:r>
      <w:r w:rsidR="00F67F42" w:rsidRPr="00211E92">
        <w:rPr>
          <w:rFonts w:ascii="Arial" w:hAnsi="Arial" w:cs="Arial"/>
          <w:b w:val="0"/>
          <w:bCs w:val="0"/>
          <w:color w:val="000000"/>
          <w:sz w:val="22"/>
          <w:szCs w:val="22"/>
        </w:rPr>
        <w:t>The second control device</w:t>
      </w:r>
      <w:r w:rsidR="00211E92">
        <w:rPr>
          <w:rFonts w:ascii="Arial" w:hAnsi="Arial" w:cs="Arial"/>
          <w:b w:val="0"/>
          <w:bCs w:val="0"/>
          <w:color w:val="000000"/>
          <w:sz w:val="22"/>
          <w:szCs w:val="22"/>
        </w:rPr>
        <w:t xml:space="preserve"> for secondary </w:t>
      </w:r>
      <w:r w:rsidR="00340631">
        <w:rPr>
          <w:rFonts w:ascii="Arial" w:hAnsi="Arial" w:cs="Arial"/>
          <w:b w:val="0"/>
          <w:bCs w:val="0"/>
          <w:color w:val="000000"/>
          <w:sz w:val="22"/>
          <w:szCs w:val="22"/>
        </w:rPr>
        <w:t xml:space="preserve">victims </w:t>
      </w:r>
      <w:r w:rsidR="00340631" w:rsidRPr="00211E92">
        <w:rPr>
          <w:rFonts w:ascii="Arial" w:hAnsi="Arial" w:cs="Arial"/>
          <w:b w:val="0"/>
          <w:bCs w:val="0"/>
          <w:color w:val="000000"/>
          <w:sz w:val="22"/>
          <w:szCs w:val="22"/>
        </w:rPr>
        <w:t>is</w:t>
      </w:r>
      <w:r w:rsidR="00F67F42" w:rsidRPr="00211E92">
        <w:rPr>
          <w:rFonts w:ascii="Arial" w:hAnsi="Arial" w:cs="Arial"/>
          <w:b w:val="0"/>
          <w:bCs w:val="0"/>
          <w:color w:val="000000"/>
          <w:sz w:val="22"/>
          <w:szCs w:val="22"/>
        </w:rPr>
        <w:t xml:space="preserve"> one of foreseeability, </w:t>
      </w:r>
      <w:r w:rsidR="00E12959" w:rsidRPr="00211E92">
        <w:rPr>
          <w:rFonts w:ascii="Arial" w:hAnsi="Arial" w:cs="Arial"/>
          <w:b w:val="0"/>
          <w:bCs w:val="0"/>
          <w:color w:val="000000"/>
          <w:sz w:val="22"/>
          <w:szCs w:val="22"/>
        </w:rPr>
        <w:t>i.e.,</w:t>
      </w:r>
      <w:r w:rsidR="00F67F42" w:rsidRPr="00211E92">
        <w:rPr>
          <w:rFonts w:ascii="Arial" w:hAnsi="Arial" w:cs="Arial"/>
          <w:b w:val="0"/>
          <w:bCs w:val="0"/>
          <w:color w:val="000000"/>
          <w:sz w:val="22"/>
          <w:szCs w:val="22"/>
        </w:rPr>
        <w:t xml:space="preserve"> that it would be foreseeable that a person of ordinary fortitude might suffer psychiatric harm</w:t>
      </w:r>
      <w:r w:rsidR="00283687" w:rsidRPr="00211E92">
        <w:rPr>
          <w:rFonts w:ascii="Arial" w:hAnsi="Arial" w:cs="Arial"/>
          <w:b w:val="0"/>
          <w:bCs w:val="0"/>
          <w:color w:val="000000"/>
          <w:sz w:val="22"/>
          <w:szCs w:val="22"/>
        </w:rPr>
        <w:t>,</w:t>
      </w:r>
      <w:r w:rsidR="00211E92" w:rsidRPr="00211E92">
        <w:rPr>
          <w:rFonts w:ascii="Arial" w:hAnsi="Arial" w:cs="Arial"/>
          <w:b w:val="0"/>
          <w:bCs w:val="0"/>
          <w:i/>
          <w:iCs/>
          <w:color w:val="000000"/>
          <w:sz w:val="22"/>
          <w:szCs w:val="22"/>
        </w:rPr>
        <w:t xml:space="preserve"> </w:t>
      </w:r>
      <w:r w:rsidR="00211E92" w:rsidRPr="00211E92">
        <w:rPr>
          <w:rFonts w:ascii="Arial" w:hAnsi="Arial" w:cs="Arial"/>
          <w:b w:val="0"/>
          <w:bCs w:val="0"/>
          <w:color w:val="2A2A2A"/>
          <w:sz w:val="22"/>
          <w:szCs w:val="22"/>
          <w:shd w:val="clear" w:color="auto" w:fill="FFFFFF"/>
        </w:rPr>
        <w:t>which constitutes </w:t>
      </w:r>
      <w:r w:rsidR="00211E92" w:rsidRPr="00211E92">
        <w:rPr>
          <w:rFonts w:ascii="Arial" w:hAnsi="Arial" w:cs="Arial"/>
          <w:b w:val="0"/>
          <w:bCs w:val="0"/>
          <w:color w:val="2A2A2A"/>
          <w:sz w:val="22"/>
          <w:szCs w:val="22"/>
          <w:bdr w:val="none" w:sz="0" w:space="0" w:color="auto" w:frame="1"/>
          <w:shd w:val="clear" w:color="auto" w:fill="FFFFFF"/>
        </w:rPr>
        <w:t>an exception to the” egg-shell skull rule”</w:t>
      </w:r>
      <w:r w:rsidR="00211E92" w:rsidRPr="00211E92">
        <w:rPr>
          <w:rFonts w:ascii="Arial" w:hAnsi="Arial" w:cs="Arial"/>
          <w:b w:val="0"/>
          <w:bCs w:val="0"/>
          <w:color w:val="2A2A2A"/>
          <w:sz w:val="22"/>
          <w:szCs w:val="22"/>
          <w:shd w:val="clear" w:color="auto" w:fill="FFFFFF"/>
        </w:rPr>
        <w:t> that, a defendant must generally ‘take his (or her) victim as he finds him’ (or her).  If a secondary victim has a particular susceptibility to psychiatric harm (an ‘egg-shell personality’), he or she may not be owed a duty</w:t>
      </w:r>
      <w:r w:rsidR="00211E92">
        <w:rPr>
          <w:rFonts w:ascii="Arial" w:hAnsi="Arial" w:cs="Arial"/>
          <w:b w:val="0"/>
          <w:bCs w:val="0"/>
          <w:color w:val="2A2A2A"/>
          <w:sz w:val="22"/>
          <w:szCs w:val="22"/>
          <w:shd w:val="clear" w:color="auto" w:fill="FFFFFF"/>
        </w:rPr>
        <w:t xml:space="preserve">, as identified by Brooke LJ </w:t>
      </w:r>
      <w:r w:rsidR="00340631">
        <w:rPr>
          <w:rFonts w:ascii="Arial" w:hAnsi="Arial" w:cs="Arial"/>
          <w:b w:val="0"/>
          <w:bCs w:val="0"/>
          <w:color w:val="2A2A2A"/>
          <w:sz w:val="22"/>
          <w:szCs w:val="22"/>
          <w:shd w:val="clear" w:color="auto" w:fill="FFFFFF"/>
        </w:rPr>
        <w:t>in</w:t>
      </w:r>
      <w:r w:rsidR="00340631" w:rsidRPr="00211E92">
        <w:rPr>
          <w:rFonts w:ascii="Arial" w:hAnsi="Arial" w:cs="Arial"/>
          <w:b w:val="0"/>
          <w:bCs w:val="0"/>
          <w:i/>
          <w:iCs/>
          <w:color w:val="000000"/>
          <w:sz w:val="22"/>
          <w:szCs w:val="22"/>
          <w:bdr w:val="none" w:sz="0" w:space="0" w:color="auto" w:frame="1"/>
        </w:rPr>
        <w:t xml:space="preserve"> </w:t>
      </w:r>
      <w:r w:rsidR="00340631" w:rsidRPr="008E3478">
        <w:rPr>
          <w:rFonts w:ascii="Arial" w:hAnsi="Arial" w:cs="Arial"/>
          <w:b w:val="0"/>
          <w:bCs w:val="0"/>
          <w:color w:val="000000"/>
          <w:sz w:val="22"/>
          <w:szCs w:val="22"/>
          <w:bdr w:val="none" w:sz="0" w:space="0" w:color="auto" w:frame="1"/>
        </w:rPr>
        <w:t>McLoughlin</w:t>
      </w:r>
      <w:r w:rsidR="00283687" w:rsidRPr="00211E92">
        <w:rPr>
          <w:rStyle w:val="Emphasis"/>
          <w:rFonts w:ascii="Arial" w:hAnsi="Arial" w:cs="Arial"/>
          <w:b w:val="0"/>
          <w:bCs w:val="0"/>
          <w:i w:val="0"/>
          <w:iCs w:val="0"/>
          <w:color w:val="000000"/>
          <w:sz w:val="22"/>
          <w:szCs w:val="22"/>
          <w:bdr w:val="none" w:sz="0" w:space="0" w:color="auto" w:frame="1"/>
        </w:rPr>
        <w:t xml:space="preserve"> v Jones </w:t>
      </w:r>
      <w:r w:rsidR="00C76D50">
        <w:rPr>
          <w:rStyle w:val="Emphasis"/>
          <w:rFonts w:ascii="Arial" w:hAnsi="Arial" w:cs="Arial"/>
          <w:b w:val="0"/>
          <w:bCs w:val="0"/>
          <w:i w:val="0"/>
          <w:iCs w:val="0"/>
          <w:color w:val="000000"/>
          <w:sz w:val="22"/>
          <w:szCs w:val="22"/>
          <w:bdr w:val="none" w:sz="0" w:space="0" w:color="auto" w:frame="1"/>
        </w:rPr>
        <w:t>(</w:t>
      </w:r>
      <w:r w:rsidR="00283687" w:rsidRPr="00211E92">
        <w:rPr>
          <w:rStyle w:val="Emphasis"/>
          <w:rFonts w:ascii="Arial" w:hAnsi="Arial" w:cs="Arial"/>
          <w:b w:val="0"/>
          <w:bCs w:val="0"/>
          <w:i w:val="0"/>
          <w:iCs w:val="0"/>
          <w:color w:val="000000"/>
          <w:sz w:val="22"/>
          <w:szCs w:val="22"/>
          <w:bdr w:val="none" w:sz="0" w:space="0" w:color="auto" w:frame="1"/>
        </w:rPr>
        <w:t>2001, 2002</w:t>
      </w:r>
      <w:r w:rsidR="00C76D50">
        <w:rPr>
          <w:rStyle w:val="Emphasis"/>
          <w:rFonts w:ascii="Arial" w:hAnsi="Arial" w:cs="Arial"/>
          <w:b w:val="0"/>
          <w:bCs w:val="0"/>
          <w:i w:val="0"/>
          <w:iCs w:val="0"/>
          <w:color w:val="000000"/>
          <w:sz w:val="22"/>
          <w:szCs w:val="22"/>
          <w:bdr w:val="none" w:sz="0" w:space="0" w:color="auto" w:frame="1"/>
        </w:rPr>
        <w:t>)</w:t>
      </w:r>
      <w:r w:rsidR="00211E92">
        <w:rPr>
          <w:rStyle w:val="Emphasis"/>
          <w:rFonts w:ascii="Arial" w:hAnsi="Arial" w:cs="Arial"/>
          <w:b w:val="0"/>
          <w:bCs w:val="0"/>
          <w:i w:val="0"/>
          <w:iCs w:val="0"/>
          <w:color w:val="000000"/>
          <w:sz w:val="22"/>
          <w:szCs w:val="22"/>
          <w:bdr w:val="none" w:sz="0" w:space="0" w:color="auto" w:frame="1"/>
        </w:rPr>
        <w:t xml:space="preserve"> </w:t>
      </w:r>
      <w:r w:rsidR="00211E92" w:rsidRPr="00E70FB1">
        <w:rPr>
          <w:rStyle w:val="Emphasis"/>
          <w:rFonts w:ascii="Arial" w:hAnsi="Arial" w:cs="Arial"/>
          <w:i w:val="0"/>
          <w:iCs w:val="0"/>
          <w:color w:val="000000"/>
          <w:sz w:val="22"/>
          <w:szCs w:val="22"/>
          <w:bdr w:val="none" w:sz="0" w:space="0" w:color="auto" w:frame="1"/>
        </w:rPr>
        <w:t>(Steele, 2017)</w:t>
      </w:r>
      <w:r w:rsidR="00D61207" w:rsidRPr="00E70FB1">
        <w:rPr>
          <w:rStyle w:val="Emphasis"/>
          <w:rFonts w:ascii="Arial" w:hAnsi="Arial" w:cs="Arial"/>
          <w:i w:val="0"/>
          <w:iCs w:val="0"/>
          <w:color w:val="000000"/>
          <w:sz w:val="22"/>
          <w:szCs w:val="22"/>
          <w:bdr w:val="none" w:sz="0" w:space="0" w:color="auto" w:frame="1"/>
        </w:rPr>
        <w:t>.</w:t>
      </w:r>
      <w:r w:rsidR="00211E92" w:rsidRPr="00E70FB1">
        <w:rPr>
          <w:rFonts w:ascii="Arial" w:hAnsi="Arial" w:cs="Arial"/>
          <w:color w:val="2A2A2A"/>
          <w:sz w:val="22"/>
          <w:szCs w:val="22"/>
          <w:shd w:val="clear" w:color="auto" w:fill="FFFFFF"/>
        </w:rPr>
        <w:t xml:space="preserve"> </w:t>
      </w:r>
      <w:r w:rsidR="00211E92" w:rsidRPr="00211E92">
        <w:rPr>
          <w:rFonts w:ascii="Arial" w:hAnsi="Arial" w:cs="Arial"/>
          <w:b w:val="0"/>
          <w:bCs w:val="0"/>
          <w:color w:val="2A2A2A"/>
          <w:sz w:val="22"/>
          <w:szCs w:val="22"/>
          <w:shd w:val="clear" w:color="auto" w:fill="FFFFFF"/>
        </w:rPr>
        <w:t>A duty will only be owed if a person of ordinary fortitude might foreseeably suffer harm in the same circumstances, although there is real uncertainty concerning the scope of application of the ‘specific foreseeability’ control device following the decision of the House of Lords in </w:t>
      </w:r>
      <w:r w:rsidR="00211E92" w:rsidRPr="008E3478">
        <w:rPr>
          <w:rStyle w:val="Emphasis"/>
          <w:rFonts w:ascii="Arial" w:hAnsi="Arial" w:cs="Arial"/>
          <w:b w:val="0"/>
          <w:bCs w:val="0"/>
          <w:i w:val="0"/>
          <w:iCs w:val="0"/>
          <w:color w:val="2A2A2A"/>
          <w:sz w:val="22"/>
          <w:szCs w:val="22"/>
          <w:bdr w:val="none" w:sz="0" w:space="0" w:color="auto" w:frame="1"/>
          <w:shd w:val="clear" w:color="auto" w:fill="FFFFFF"/>
        </w:rPr>
        <w:t>Rothwell v Chemical and </w:t>
      </w:r>
      <w:bookmarkStart w:id="1" w:name="p315"/>
      <w:bookmarkEnd w:id="1"/>
      <w:r w:rsidR="00211E92" w:rsidRPr="008E3478">
        <w:rPr>
          <w:rStyle w:val="Emphasis"/>
          <w:rFonts w:ascii="Arial" w:hAnsi="Arial" w:cs="Arial"/>
          <w:b w:val="0"/>
          <w:bCs w:val="0"/>
          <w:i w:val="0"/>
          <w:iCs w:val="0"/>
          <w:color w:val="2A2A2A"/>
          <w:sz w:val="22"/>
          <w:szCs w:val="22"/>
          <w:bdr w:val="none" w:sz="0" w:space="0" w:color="auto" w:frame="1"/>
          <w:shd w:val="clear" w:color="auto" w:fill="FFFFFF"/>
        </w:rPr>
        <w:t>Insulating Co</w:t>
      </w:r>
      <w:r w:rsidR="00211E92" w:rsidRPr="00211E92">
        <w:rPr>
          <w:rFonts w:ascii="Arial" w:hAnsi="Arial" w:cs="Arial"/>
          <w:b w:val="0"/>
          <w:bCs w:val="0"/>
          <w:color w:val="2A2A2A"/>
          <w:sz w:val="22"/>
          <w:szCs w:val="22"/>
          <w:shd w:val="clear" w:color="auto" w:fill="FFFFFF"/>
        </w:rPr>
        <w:t> </w:t>
      </w:r>
      <w:r w:rsidR="00E9299E">
        <w:rPr>
          <w:rFonts w:ascii="Arial" w:hAnsi="Arial" w:cs="Arial"/>
          <w:b w:val="0"/>
          <w:bCs w:val="0"/>
          <w:color w:val="2A2A2A"/>
          <w:sz w:val="22"/>
          <w:szCs w:val="22"/>
          <w:shd w:val="clear" w:color="auto" w:fill="FFFFFF"/>
        </w:rPr>
        <w:t>(</w:t>
      </w:r>
      <w:r w:rsidR="00211E92" w:rsidRPr="00211E92">
        <w:rPr>
          <w:rFonts w:ascii="Arial" w:hAnsi="Arial" w:cs="Arial"/>
          <w:b w:val="0"/>
          <w:bCs w:val="0"/>
          <w:color w:val="2A2A2A"/>
          <w:sz w:val="22"/>
          <w:szCs w:val="22"/>
          <w:shd w:val="clear" w:color="auto" w:fill="FFFFFF"/>
        </w:rPr>
        <w:t>2007</w:t>
      </w:r>
      <w:r w:rsidR="00E9299E">
        <w:rPr>
          <w:rFonts w:ascii="Arial" w:hAnsi="Arial" w:cs="Arial"/>
          <w:b w:val="0"/>
          <w:bCs w:val="0"/>
          <w:color w:val="2A2A2A"/>
          <w:sz w:val="22"/>
          <w:szCs w:val="22"/>
          <w:shd w:val="clear" w:color="auto" w:fill="FFFFFF"/>
        </w:rPr>
        <w:t>)</w:t>
      </w:r>
      <w:r w:rsidR="00D61207">
        <w:rPr>
          <w:rFonts w:ascii="Arial" w:hAnsi="Arial" w:cs="Arial"/>
          <w:b w:val="0"/>
          <w:bCs w:val="0"/>
          <w:color w:val="2A2A2A"/>
          <w:sz w:val="22"/>
          <w:szCs w:val="22"/>
          <w:shd w:val="clear" w:color="auto" w:fill="FFFFFF"/>
        </w:rPr>
        <w:t>,</w:t>
      </w:r>
      <w:r w:rsidR="00211E92" w:rsidRPr="00211E92">
        <w:rPr>
          <w:rFonts w:ascii="Arial" w:hAnsi="Arial" w:cs="Arial"/>
          <w:b w:val="0"/>
          <w:bCs w:val="0"/>
          <w:color w:val="2A2A2A"/>
          <w:sz w:val="22"/>
          <w:szCs w:val="22"/>
          <w:shd w:val="clear" w:color="auto" w:fill="FFFFFF"/>
        </w:rPr>
        <w:t xml:space="preserve"> </w:t>
      </w:r>
      <w:r w:rsidR="00211E92" w:rsidRPr="002661A6">
        <w:rPr>
          <w:rFonts w:ascii="Arial" w:hAnsi="Arial" w:cs="Arial"/>
          <w:color w:val="2A2A2A"/>
          <w:sz w:val="22"/>
          <w:szCs w:val="22"/>
          <w:shd w:val="clear" w:color="auto" w:fill="FFFFFF"/>
        </w:rPr>
        <w:t>(</w:t>
      </w:r>
      <w:r w:rsidR="00D61207" w:rsidRPr="002661A6">
        <w:rPr>
          <w:rFonts w:ascii="Arial" w:hAnsi="Arial" w:cs="Arial"/>
          <w:color w:val="2A2A2A"/>
          <w:sz w:val="22"/>
          <w:szCs w:val="22"/>
          <w:shd w:val="clear" w:color="auto" w:fill="FFFFFF"/>
        </w:rPr>
        <w:t>S</w:t>
      </w:r>
      <w:r w:rsidR="00211E92" w:rsidRPr="002661A6">
        <w:rPr>
          <w:rFonts w:ascii="Arial" w:hAnsi="Arial" w:cs="Arial"/>
          <w:color w:val="2A2A2A"/>
          <w:sz w:val="22"/>
          <w:szCs w:val="22"/>
          <w:shd w:val="clear" w:color="auto" w:fill="FFFFFF"/>
        </w:rPr>
        <w:t>teele, 2017)</w:t>
      </w:r>
    </w:p>
    <w:p w14:paraId="49FF0436" w14:textId="2EF75E0D" w:rsidR="00366BC7" w:rsidRPr="00283687" w:rsidRDefault="00F67F42" w:rsidP="00D61207">
      <w:pPr>
        <w:spacing w:before="120" w:after="240" w:line="360" w:lineRule="auto"/>
        <w:textAlignment w:val="baseline"/>
        <w:rPr>
          <w:rFonts w:ascii="Arial" w:eastAsia="Times New Roman" w:hAnsi="Arial" w:cs="Arial"/>
          <w:color w:val="000000"/>
          <w:lang w:eastAsia="en-GB"/>
        </w:rPr>
      </w:pPr>
      <w:r w:rsidRPr="00211E92">
        <w:rPr>
          <w:rFonts w:ascii="Arial" w:eastAsia="Times New Roman" w:hAnsi="Arial" w:cs="Arial"/>
          <w:color w:val="2A2A2A"/>
          <w:lang w:eastAsia="en-GB"/>
        </w:rPr>
        <w:t xml:space="preserve">The third Alcock </w:t>
      </w:r>
      <w:r w:rsidR="00E12959" w:rsidRPr="00211E92">
        <w:rPr>
          <w:rFonts w:ascii="Arial" w:eastAsia="Times New Roman" w:hAnsi="Arial" w:cs="Arial"/>
          <w:color w:val="2A2A2A"/>
          <w:lang w:eastAsia="en-GB"/>
        </w:rPr>
        <w:t>requirement is</w:t>
      </w:r>
      <w:r w:rsidRPr="00211E92">
        <w:rPr>
          <w:rFonts w:ascii="Arial" w:eastAsia="Times New Roman" w:hAnsi="Arial" w:cs="Arial"/>
          <w:color w:val="2A2A2A"/>
          <w:lang w:eastAsia="en-GB"/>
        </w:rPr>
        <w:t xml:space="preserve"> that the ‘shock’ must have been caused by the sudden horror of the incident and that the psychiatric harm must have been caused by this sudden</w:t>
      </w:r>
      <w:r w:rsidRPr="00283687">
        <w:rPr>
          <w:rFonts w:ascii="Arial" w:eastAsia="Times New Roman" w:hAnsi="Arial" w:cs="Arial"/>
          <w:color w:val="2A2A2A"/>
          <w:lang w:eastAsia="en-GB"/>
        </w:rPr>
        <w:t xml:space="preserve"> shocking event</w:t>
      </w:r>
      <w:r w:rsidR="00572F25" w:rsidRPr="00283687">
        <w:rPr>
          <w:rFonts w:ascii="Arial" w:eastAsia="Times New Roman" w:hAnsi="Arial" w:cs="Arial"/>
          <w:color w:val="000000"/>
          <w:lang w:eastAsia="en-GB"/>
        </w:rPr>
        <w:t xml:space="preserve">: </w:t>
      </w:r>
      <w:r w:rsidR="00F033C6" w:rsidRPr="00283687">
        <w:rPr>
          <w:rFonts w:ascii="Arial" w:eastAsia="Times New Roman" w:hAnsi="Arial" w:cs="Arial"/>
          <w:color w:val="000000"/>
          <w:lang w:eastAsia="en-GB"/>
        </w:rPr>
        <w:t>i.e.</w:t>
      </w:r>
      <w:r w:rsidR="00572F25" w:rsidRPr="00283687">
        <w:rPr>
          <w:rFonts w:ascii="Arial" w:eastAsia="Times New Roman" w:hAnsi="Arial" w:cs="Arial"/>
          <w:color w:val="000000"/>
          <w:lang w:eastAsia="en-GB"/>
        </w:rPr>
        <w:t xml:space="preserve">  even for secondary victims, mere knowledge is not compensable, one must have seen it</w:t>
      </w:r>
      <w:r w:rsidR="00F033C6" w:rsidRPr="00283687">
        <w:rPr>
          <w:rFonts w:ascii="Arial" w:eastAsia="Times New Roman" w:hAnsi="Arial" w:cs="Arial"/>
          <w:color w:val="000000"/>
          <w:lang w:eastAsia="en-GB"/>
        </w:rPr>
        <w:t xml:space="preserve"> </w:t>
      </w:r>
      <w:r w:rsidR="00E12959" w:rsidRPr="00283687">
        <w:rPr>
          <w:rFonts w:ascii="Arial" w:eastAsia="Times New Roman" w:hAnsi="Arial" w:cs="Arial"/>
          <w:color w:val="000000"/>
          <w:lang w:eastAsia="en-GB"/>
        </w:rPr>
        <w:t>and the</w:t>
      </w:r>
      <w:r w:rsidR="00572F25" w:rsidRPr="00283687">
        <w:rPr>
          <w:rFonts w:ascii="Arial" w:eastAsia="Times New Roman" w:hAnsi="Arial" w:cs="Arial"/>
          <w:color w:val="000000"/>
          <w:lang w:eastAsia="en-GB"/>
        </w:rPr>
        <w:t xml:space="preserve"> event must be shocking and </w:t>
      </w:r>
      <w:r w:rsidR="00E12959" w:rsidRPr="00283687">
        <w:rPr>
          <w:rFonts w:ascii="Arial" w:eastAsia="Times New Roman" w:hAnsi="Arial" w:cs="Arial"/>
          <w:color w:val="000000"/>
          <w:lang w:eastAsia="en-GB"/>
        </w:rPr>
        <w:t xml:space="preserve">sudden; </w:t>
      </w:r>
      <w:r w:rsidR="00E12959" w:rsidRPr="00283687">
        <w:rPr>
          <w:rFonts w:ascii="Arial" w:hAnsi="Arial" w:cs="Arial"/>
        </w:rPr>
        <w:t>A</w:t>
      </w:r>
      <w:r w:rsidR="00572F25" w:rsidRPr="00283687">
        <w:rPr>
          <w:rFonts w:ascii="Arial" w:eastAsia="Times New Roman" w:hAnsi="Arial" w:cs="Arial"/>
          <w:color w:val="000000"/>
          <w:lang w:eastAsia="en-GB"/>
        </w:rPr>
        <w:t xml:space="preserve"> the mere death of a loved one is not enough, </w:t>
      </w:r>
      <w:r w:rsidR="00F033C6" w:rsidRPr="00283687">
        <w:rPr>
          <w:rFonts w:ascii="Arial" w:eastAsia="Times New Roman" w:hAnsi="Arial" w:cs="Arial"/>
          <w:color w:val="000000"/>
          <w:lang w:eastAsia="en-GB"/>
        </w:rPr>
        <w:t xml:space="preserve">as </w:t>
      </w:r>
      <w:r w:rsidR="00E12959" w:rsidRPr="00283687">
        <w:rPr>
          <w:rFonts w:ascii="Arial" w:eastAsia="Times New Roman" w:hAnsi="Arial" w:cs="Arial"/>
          <w:color w:val="000000"/>
          <w:lang w:eastAsia="en-GB"/>
        </w:rPr>
        <w:t>previously addressed</w:t>
      </w:r>
      <w:r w:rsidR="00572F25" w:rsidRPr="00283687">
        <w:rPr>
          <w:rFonts w:ascii="Arial" w:eastAsia="Times New Roman" w:hAnsi="Arial" w:cs="Arial"/>
          <w:color w:val="000000"/>
          <w:lang w:eastAsia="en-GB"/>
        </w:rPr>
        <w:t xml:space="preserve"> by Judge </w:t>
      </w:r>
      <w:r w:rsidR="00E12959" w:rsidRPr="00283687">
        <w:rPr>
          <w:rFonts w:ascii="Arial" w:eastAsia="Times New Roman" w:hAnsi="Arial" w:cs="Arial"/>
          <w:color w:val="000000"/>
          <w:lang w:eastAsia="en-GB"/>
        </w:rPr>
        <w:t xml:space="preserve">Brennan </w:t>
      </w:r>
      <w:r w:rsidR="00035B9D" w:rsidRPr="00EE7F66">
        <w:rPr>
          <w:rFonts w:ascii="Arial" w:eastAsia="Times New Roman" w:hAnsi="Arial" w:cs="Arial"/>
          <w:b/>
          <w:bCs/>
          <w:color w:val="000000"/>
          <w:lang w:eastAsia="en-GB"/>
        </w:rPr>
        <w:t>(</w:t>
      </w:r>
      <w:r w:rsidR="00572F25" w:rsidRPr="00283687">
        <w:rPr>
          <w:rFonts w:ascii="Arial" w:eastAsia="Times New Roman" w:hAnsi="Arial" w:cs="Arial"/>
          <w:b/>
          <w:bCs/>
          <w:color w:val="000000"/>
          <w:lang w:eastAsia="en-GB"/>
        </w:rPr>
        <w:t>Jaensch v Coffey</w:t>
      </w:r>
      <w:r w:rsidR="00035B9D">
        <w:rPr>
          <w:rFonts w:ascii="Arial" w:eastAsia="Times New Roman" w:hAnsi="Arial" w:cs="Arial"/>
          <w:b/>
          <w:bCs/>
          <w:color w:val="000000"/>
          <w:lang w:eastAsia="en-GB"/>
        </w:rPr>
        <w:t xml:space="preserve">, </w:t>
      </w:r>
      <w:r w:rsidR="00572F25" w:rsidRPr="00283687">
        <w:rPr>
          <w:rFonts w:ascii="Arial" w:eastAsia="Times New Roman" w:hAnsi="Arial" w:cs="Arial"/>
          <w:b/>
          <w:bCs/>
          <w:color w:val="000000"/>
          <w:lang w:eastAsia="en-GB"/>
        </w:rPr>
        <w:t>1984).</w:t>
      </w:r>
      <w:r w:rsidR="00177C7A" w:rsidRPr="00283687">
        <w:rPr>
          <w:rFonts w:ascii="Arial" w:eastAsia="Times New Roman" w:hAnsi="Arial" w:cs="Arial"/>
          <w:b/>
          <w:bCs/>
          <w:color w:val="000000"/>
          <w:lang w:eastAsia="en-GB"/>
        </w:rPr>
        <w:t xml:space="preserve"> </w:t>
      </w:r>
      <w:r w:rsidR="00366BC7" w:rsidRPr="00283687">
        <w:rPr>
          <w:rFonts w:ascii="Arial" w:eastAsia="Times New Roman" w:hAnsi="Arial" w:cs="Arial"/>
          <w:color w:val="000000"/>
          <w:lang w:eastAsia="en-GB"/>
        </w:rPr>
        <w:t xml:space="preserve">These “control </w:t>
      </w:r>
      <w:r w:rsidR="00E12959" w:rsidRPr="00283687">
        <w:rPr>
          <w:rFonts w:ascii="Arial" w:eastAsia="Times New Roman" w:hAnsi="Arial" w:cs="Arial"/>
          <w:color w:val="000000"/>
          <w:lang w:eastAsia="en-GB"/>
        </w:rPr>
        <w:t>devices” may</w:t>
      </w:r>
      <w:r w:rsidR="00366BC7" w:rsidRPr="00283687">
        <w:rPr>
          <w:rFonts w:ascii="Arial" w:eastAsia="Times New Roman" w:hAnsi="Arial" w:cs="Arial"/>
          <w:color w:val="000000"/>
          <w:lang w:eastAsia="en-GB"/>
        </w:rPr>
        <w:t xml:space="preserve"> also be described as the </w:t>
      </w:r>
      <w:r w:rsidR="00366BC7" w:rsidRPr="00283687">
        <w:rPr>
          <w:rFonts w:ascii="Arial" w:hAnsi="Arial" w:cs="Arial"/>
        </w:rPr>
        <w:t>zone-of-danger rule which allows a person to recover for emotional distress from viewing the death or serious injury of his immediate family</w:t>
      </w:r>
      <w:r w:rsidR="00366BC7" w:rsidRPr="00EE7F66">
        <w:rPr>
          <w:rFonts w:ascii="Arial" w:hAnsi="Arial" w:cs="Arial"/>
          <w:b/>
          <w:bCs/>
        </w:rPr>
        <w:t xml:space="preserve"> </w:t>
      </w:r>
      <w:r w:rsidR="00035B9D" w:rsidRPr="00EE7F66">
        <w:rPr>
          <w:rFonts w:ascii="Arial" w:hAnsi="Arial" w:cs="Arial"/>
          <w:b/>
          <w:bCs/>
        </w:rPr>
        <w:t>(</w:t>
      </w:r>
      <w:r w:rsidR="00366BC7" w:rsidRPr="00283687">
        <w:rPr>
          <w:rFonts w:ascii="Arial" w:hAnsi="Arial" w:cs="Arial"/>
          <w:b/>
          <w:bCs/>
        </w:rPr>
        <w:t>Bovsun v. Sanperi</w:t>
      </w:r>
      <w:r w:rsidR="00035B9D">
        <w:rPr>
          <w:rFonts w:ascii="Arial" w:hAnsi="Arial" w:cs="Arial"/>
          <w:b/>
          <w:bCs/>
        </w:rPr>
        <w:t xml:space="preserve">, </w:t>
      </w:r>
      <w:r w:rsidR="00366BC7" w:rsidRPr="00283687">
        <w:rPr>
          <w:rFonts w:ascii="Arial" w:hAnsi="Arial" w:cs="Arial"/>
          <w:b/>
          <w:bCs/>
        </w:rPr>
        <w:t>1984</w:t>
      </w:r>
      <w:r w:rsidR="00035B9D">
        <w:rPr>
          <w:rFonts w:ascii="Arial" w:hAnsi="Arial" w:cs="Arial"/>
          <w:b/>
          <w:bCs/>
        </w:rPr>
        <w:t>)</w:t>
      </w:r>
    </w:p>
    <w:p w14:paraId="257DCB25" w14:textId="0A7B77E3" w:rsidR="00FA1F06" w:rsidRPr="00283687" w:rsidRDefault="00366BC7" w:rsidP="00283687">
      <w:pPr>
        <w:spacing w:after="240" w:line="360" w:lineRule="auto"/>
        <w:textAlignment w:val="baseline"/>
        <w:rPr>
          <w:rFonts w:ascii="Arial" w:eastAsia="Times New Roman" w:hAnsi="Arial" w:cs="Arial"/>
          <w:color w:val="2A2A2A"/>
          <w:lang w:eastAsia="en-GB"/>
        </w:rPr>
      </w:pPr>
      <w:r w:rsidRPr="00283687">
        <w:rPr>
          <w:rFonts w:ascii="Arial" w:eastAsia="Times New Roman" w:hAnsi="Arial" w:cs="Arial"/>
          <w:color w:val="2A2A2A"/>
          <w:lang w:eastAsia="en-GB"/>
        </w:rPr>
        <w:t xml:space="preserve">Owen witnessed the fire unfold </w:t>
      </w:r>
      <w:r w:rsidR="00E12959" w:rsidRPr="00283687">
        <w:rPr>
          <w:rFonts w:ascii="Arial" w:eastAsia="Times New Roman" w:hAnsi="Arial" w:cs="Arial"/>
          <w:color w:val="2A2A2A"/>
          <w:lang w:eastAsia="en-GB"/>
        </w:rPr>
        <w:t>and knew</w:t>
      </w:r>
      <w:r w:rsidRPr="00283687">
        <w:rPr>
          <w:rFonts w:ascii="Arial" w:eastAsia="Times New Roman" w:hAnsi="Arial" w:cs="Arial"/>
          <w:color w:val="2A2A2A"/>
          <w:lang w:eastAsia="en-GB"/>
        </w:rPr>
        <w:t xml:space="preserve"> </w:t>
      </w:r>
      <w:r w:rsidR="00E12959" w:rsidRPr="00283687">
        <w:rPr>
          <w:rFonts w:ascii="Arial" w:eastAsia="Times New Roman" w:hAnsi="Arial" w:cs="Arial"/>
          <w:color w:val="2A2A2A"/>
          <w:lang w:eastAsia="en-GB"/>
        </w:rPr>
        <w:t>that his</w:t>
      </w:r>
      <w:r w:rsidRPr="00283687">
        <w:rPr>
          <w:rFonts w:ascii="Arial" w:eastAsia="Times New Roman" w:hAnsi="Arial" w:cs="Arial"/>
          <w:color w:val="2A2A2A"/>
          <w:lang w:eastAsia="en-GB"/>
        </w:rPr>
        <w:t xml:space="preserve"> sister was on the </w:t>
      </w:r>
      <w:r w:rsidR="00E12959" w:rsidRPr="00283687">
        <w:rPr>
          <w:rFonts w:ascii="Arial" w:eastAsia="Times New Roman" w:hAnsi="Arial" w:cs="Arial"/>
          <w:color w:val="2A2A2A"/>
          <w:lang w:eastAsia="en-GB"/>
        </w:rPr>
        <w:t>waltzer, so he</w:t>
      </w:r>
      <w:r w:rsidRPr="00283687">
        <w:rPr>
          <w:rFonts w:ascii="Arial" w:eastAsia="Times New Roman" w:hAnsi="Arial" w:cs="Arial"/>
          <w:color w:val="2A2A2A"/>
          <w:lang w:eastAsia="en-GB"/>
        </w:rPr>
        <w:t xml:space="preserve"> satisfies   two control mechanisms; he was proximate to the accident and had close ties to an immediate victim – as the brother of Nia he is likely </w:t>
      </w:r>
      <w:r w:rsidR="00E12959" w:rsidRPr="00283687">
        <w:rPr>
          <w:rFonts w:ascii="Arial" w:eastAsia="Times New Roman" w:hAnsi="Arial" w:cs="Arial"/>
          <w:color w:val="2A2A2A"/>
          <w:lang w:eastAsia="en-GB"/>
        </w:rPr>
        <w:t>to satisfy</w:t>
      </w:r>
      <w:r w:rsidRPr="00283687">
        <w:rPr>
          <w:rFonts w:ascii="Arial" w:eastAsia="Times New Roman" w:hAnsi="Arial" w:cs="Arial"/>
          <w:color w:val="2A2A2A"/>
          <w:lang w:eastAsia="en-GB"/>
        </w:rPr>
        <w:t xml:space="preserve"> the “close tie” requirement. </w:t>
      </w:r>
      <w:r w:rsidR="006D664E" w:rsidRPr="00283687">
        <w:rPr>
          <w:rFonts w:ascii="Arial" w:eastAsia="Times New Roman" w:hAnsi="Arial" w:cs="Arial"/>
          <w:color w:val="2A2A2A"/>
          <w:lang w:eastAsia="en-GB"/>
        </w:rPr>
        <w:t>The final requirement -</w:t>
      </w:r>
      <w:r w:rsidR="00572F25" w:rsidRPr="00283687">
        <w:rPr>
          <w:rFonts w:ascii="Arial" w:eastAsia="Times New Roman" w:hAnsi="Arial" w:cs="Arial"/>
          <w:color w:val="2A2A2A"/>
          <w:lang w:eastAsia="en-GB"/>
        </w:rPr>
        <w:t xml:space="preserve">that </w:t>
      </w:r>
      <w:r w:rsidR="00E12959" w:rsidRPr="00283687">
        <w:rPr>
          <w:rFonts w:ascii="Arial" w:eastAsia="Times New Roman" w:hAnsi="Arial" w:cs="Arial"/>
          <w:color w:val="2A2A2A"/>
          <w:lang w:eastAsia="en-GB"/>
        </w:rPr>
        <w:t>his illness</w:t>
      </w:r>
      <w:r w:rsidR="00572F25" w:rsidRPr="00283687">
        <w:rPr>
          <w:rFonts w:ascii="Arial" w:eastAsia="Times New Roman" w:hAnsi="Arial" w:cs="Arial"/>
          <w:color w:val="2A2A2A"/>
          <w:lang w:eastAsia="en-GB"/>
        </w:rPr>
        <w:t xml:space="preserve"> </w:t>
      </w:r>
      <w:r w:rsidR="00D61207">
        <w:rPr>
          <w:rFonts w:ascii="Arial" w:eastAsia="Times New Roman" w:hAnsi="Arial" w:cs="Arial"/>
          <w:color w:val="2A2A2A"/>
          <w:lang w:eastAsia="en-GB"/>
        </w:rPr>
        <w:t xml:space="preserve">is medically recognised and </w:t>
      </w:r>
      <w:r w:rsidR="00572F25" w:rsidRPr="00283687">
        <w:rPr>
          <w:rFonts w:ascii="Arial" w:eastAsia="Times New Roman" w:hAnsi="Arial" w:cs="Arial"/>
          <w:color w:val="2A2A2A"/>
          <w:lang w:eastAsia="en-GB"/>
        </w:rPr>
        <w:t xml:space="preserve">would have </w:t>
      </w:r>
      <w:r w:rsidR="006D664E" w:rsidRPr="00283687">
        <w:rPr>
          <w:rFonts w:ascii="Arial" w:eastAsia="Times New Roman" w:hAnsi="Arial" w:cs="Arial"/>
          <w:color w:val="2A2A2A"/>
          <w:lang w:eastAsia="en-GB"/>
        </w:rPr>
        <w:t xml:space="preserve">foreseeably </w:t>
      </w:r>
      <w:r w:rsidR="00572F25" w:rsidRPr="00283687">
        <w:rPr>
          <w:rFonts w:ascii="Arial" w:eastAsia="Times New Roman" w:hAnsi="Arial" w:cs="Arial"/>
          <w:color w:val="2A2A2A"/>
          <w:lang w:eastAsia="en-GB"/>
        </w:rPr>
        <w:t xml:space="preserve">occurred in any ‘reasonable’ person of </w:t>
      </w:r>
      <w:r w:rsidR="006D664E" w:rsidRPr="00283687">
        <w:rPr>
          <w:rFonts w:ascii="Arial" w:eastAsia="Times New Roman" w:hAnsi="Arial" w:cs="Arial"/>
          <w:color w:val="2A2A2A"/>
          <w:lang w:eastAsia="en-GB"/>
        </w:rPr>
        <w:t xml:space="preserve">ordinary fortitude will likely be a major </w:t>
      </w:r>
      <w:r w:rsidR="00DD0229" w:rsidRPr="00283687">
        <w:rPr>
          <w:rFonts w:ascii="Arial" w:eastAsia="Times New Roman" w:hAnsi="Arial" w:cs="Arial"/>
          <w:color w:val="2A2A2A"/>
          <w:lang w:eastAsia="en-GB"/>
        </w:rPr>
        <w:t xml:space="preserve">fact to be determined based </w:t>
      </w:r>
      <w:r w:rsidR="00E12959" w:rsidRPr="00283687">
        <w:rPr>
          <w:rFonts w:ascii="Arial" w:eastAsia="Times New Roman" w:hAnsi="Arial" w:cs="Arial"/>
          <w:color w:val="2A2A2A"/>
          <w:lang w:eastAsia="en-GB"/>
        </w:rPr>
        <w:t>on expert</w:t>
      </w:r>
      <w:r w:rsidR="00DD0229" w:rsidRPr="00283687">
        <w:rPr>
          <w:rFonts w:ascii="Arial" w:eastAsia="Times New Roman" w:hAnsi="Arial" w:cs="Arial"/>
          <w:color w:val="2A2A2A"/>
          <w:lang w:eastAsia="en-GB"/>
        </w:rPr>
        <w:t xml:space="preserve"> medical evidence</w:t>
      </w:r>
      <w:bookmarkStart w:id="2" w:name="p22"/>
      <w:bookmarkEnd w:id="2"/>
      <w:r w:rsidR="00DD0229" w:rsidRPr="00283687">
        <w:rPr>
          <w:rFonts w:ascii="Arial" w:eastAsia="Times New Roman" w:hAnsi="Arial" w:cs="Arial"/>
          <w:color w:val="000000"/>
          <w:lang w:eastAsia="en-GB"/>
        </w:rPr>
        <w:t>.</w:t>
      </w:r>
    </w:p>
    <w:p w14:paraId="057FD1A8" w14:textId="139AD9F3" w:rsidR="0082475A" w:rsidRPr="00283687" w:rsidRDefault="0082475A" w:rsidP="00283687">
      <w:pPr>
        <w:spacing w:after="240" w:line="360" w:lineRule="auto"/>
        <w:textAlignment w:val="baseline"/>
        <w:rPr>
          <w:rFonts w:ascii="Arial" w:eastAsia="Times New Roman" w:hAnsi="Arial" w:cs="Arial"/>
          <w:color w:val="2A2A2A"/>
          <w:lang w:eastAsia="en-GB"/>
        </w:rPr>
      </w:pPr>
    </w:p>
    <w:p w14:paraId="36A7F06E" w14:textId="344C2F21" w:rsidR="0082475A" w:rsidRPr="00283687" w:rsidRDefault="0082475A" w:rsidP="00D61207">
      <w:pPr>
        <w:spacing w:line="360" w:lineRule="auto"/>
        <w:rPr>
          <w:rFonts w:ascii="Arial" w:eastAsia="Times New Roman" w:hAnsi="Arial" w:cs="Arial"/>
          <w:b/>
          <w:bCs/>
          <w:color w:val="2A2A2A"/>
          <w:lang w:eastAsia="en-GB"/>
        </w:rPr>
      </w:pPr>
      <w:r w:rsidRPr="00283687">
        <w:rPr>
          <w:rFonts w:ascii="Arial" w:eastAsia="Times New Roman" w:hAnsi="Arial" w:cs="Arial"/>
          <w:b/>
          <w:bCs/>
          <w:color w:val="2A2A2A"/>
          <w:lang w:eastAsia="en-GB"/>
        </w:rPr>
        <w:t>List of Cases cited</w:t>
      </w:r>
    </w:p>
    <w:p w14:paraId="24D0C628" w14:textId="77777777" w:rsidR="0082475A" w:rsidRPr="00D61207" w:rsidRDefault="0082475A" w:rsidP="00283687">
      <w:pPr>
        <w:spacing w:line="360" w:lineRule="auto"/>
        <w:rPr>
          <w:rFonts w:ascii="Arial" w:hAnsi="Arial" w:cs="Arial"/>
          <w:color w:val="2A2A2A"/>
        </w:rPr>
      </w:pPr>
      <w:r w:rsidRPr="00D61207">
        <w:rPr>
          <w:rFonts w:ascii="Arial" w:hAnsi="Arial" w:cs="Arial"/>
          <w:color w:val="2A2A2A"/>
          <w:bdr w:val="none" w:sz="0" w:space="0" w:color="auto" w:frame="1"/>
        </w:rPr>
        <w:t>Addie &amp; Sons (Collieries) Ltd</w:t>
      </w:r>
      <w:r w:rsidRPr="00D61207">
        <w:rPr>
          <w:rFonts w:ascii="Arial" w:hAnsi="Arial" w:cs="Arial"/>
          <w:color w:val="2A2A2A"/>
        </w:rPr>
        <w:t> v </w:t>
      </w:r>
      <w:r w:rsidRPr="00D61207">
        <w:rPr>
          <w:rFonts w:ascii="Arial" w:hAnsi="Arial" w:cs="Arial"/>
          <w:color w:val="2A2A2A"/>
          <w:bdr w:val="none" w:sz="0" w:space="0" w:color="auto" w:frame="1"/>
        </w:rPr>
        <w:t>Dumbreck</w:t>
      </w:r>
      <w:r w:rsidRPr="00D61207">
        <w:rPr>
          <w:rFonts w:ascii="Arial" w:hAnsi="Arial" w:cs="Arial"/>
          <w:color w:val="2A2A2A"/>
        </w:rPr>
        <w:t xml:space="preserve"> [1929] AC 358). </w:t>
      </w:r>
    </w:p>
    <w:p w14:paraId="784EBD9A" w14:textId="77777777" w:rsidR="0082475A" w:rsidRPr="00D61207" w:rsidRDefault="0082475A" w:rsidP="00283687">
      <w:pPr>
        <w:spacing w:line="360" w:lineRule="auto"/>
        <w:rPr>
          <w:rFonts w:ascii="Arial" w:eastAsia="Times New Roman" w:hAnsi="Arial" w:cs="Arial"/>
          <w:color w:val="2A2A2A"/>
          <w:bdr w:val="none" w:sz="0" w:space="0" w:color="auto" w:frame="1"/>
          <w:lang w:eastAsia="en-GB"/>
        </w:rPr>
      </w:pPr>
      <w:r w:rsidRPr="00D61207">
        <w:rPr>
          <w:rFonts w:ascii="Arial" w:eastAsia="Times New Roman" w:hAnsi="Arial" w:cs="Arial"/>
          <w:color w:val="2A2A2A"/>
          <w:bdr w:val="none" w:sz="0" w:space="0" w:color="auto" w:frame="1"/>
          <w:lang w:eastAsia="en-GB"/>
        </w:rPr>
        <w:t>Alcock</w:t>
      </w:r>
      <w:r w:rsidRPr="00D61207">
        <w:rPr>
          <w:rFonts w:ascii="Arial" w:eastAsia="Times New Roman" w:hAnsi="Arial" w:cs="Arial"/>
          <w:color w:val="2A2A2A"/>
          <w:lang w:eastAsia="en-GB"/>
        </w:rPr>
        <w:t> </w:t>
      </w:r>
      <w:r w:rsidRPr="00D61207">
        <w:rPr>
          <w:rFonts w:ascii="Arial" w:eastAsia="Times New Roman" w:hAnsi="Arial" w:cs="Arial"/>
          <w:color w:val="2A2A2A"/>
          <w:bdr w:val="none" w:sz="0" w:space="0" w:color="auto" w:frame="1"/>
          <w:lang w:eastAsia="en-GB"/>
        </w:rPr>
        <w:t>v Chief Constable of South Yorkshire Police [1992] 1 AC 310</w:t>
      </w:r>
    </w:p>
    <w:p w14:paraId="5FB02649" w14:textId="4B77EC07" w:rsidR="00177C7A" w:rsidRPr="00D61207" w:rsidRDefault="00177C7A" w:rsidP="00283687">
      <w:pPr>
        <w:spacing w:line="360" w:lineRule="auto"/>
        <w:rPr>
          <w:rFonts w:ascii="Arial" w:hAnsi="Arial" w:cs="Arial"/>
        </w:rPr>
      </w:pPr>
      <w:r w:rsidRPr="00D61207">
        <w:rPr>
          <w:rFonts w:ascii="Arial" w:hAnsi="Arial" w:cs="Arial"/>
        </w:rPr>
        <w:t>Bovsun v. Sanperi, 61 N.Y.2d 219 (1984)</w:t>
      </w:r>
    </w:p>
    <w:p w14:paraId="797DED05" w14:textId="186B1924" w:rsidR="0082475A" w:rsidRPr="00D61207" w:rsidRDefault="0082475A" w:rsidP="00283687">
      <w:pPr>
        <w:spacing w:line="360" w:lineRule="auto"/>
        <w:rPr>
          <w:rFonts w:ascii="Arial" w:hAnsi="Arial" w:cs="Arial"/>
        </w:rPr>
      </w:pPr>
      <w:r w:rsidRPr="00D61207">
        <w:rPr>
          <w:rFonts w:ascii="Arial" w:hAnsi="Arial" w:cs="Arial"/>
          <w:color w:val="111111"/>
          <w:shd w:val="clear" w:color="auto" w:fill="FFFFFF"/>
        </w:rPr>
        <w:t>Hinz v Berry [1970] 2 QB 40</w:t>
      </w:r>
    </w:p>
    <w:p w14:paraId="6EFAD678" w14:textId="09657277" w:rsidR="0082475A" w:rsidRPr="00D61207" w:rsidRDefault="0082475A" w:rsidP="00283687">
      <w:pPr>
        <w:spacing w:line="360" w:lineRule="auto"/>
        <w:rPr>
          <w:rFonts w:ascii="Arial" w:eastAsia="Times New Roman" w:hAnsi="Arial" w:cs="Arial"/>
          <w:color w:val="000000"/>
          <w:lang w:eastAsia="en-GB"/>
        </w:rPr>
      </w:pPr>
      <w:r w:rsidRPr="00D61207">
        <w:rPr>
          <w:rFonts w:ascii="Arial" w:eastAsia="Times New Roman" w:hAnsi="Arial" w:cs="Arial"/>
          <w:color w:val="000000"/>
          <w:lang w:eastAsia="en-GB"/>
        </w:rPr>
        <w:t>Jaensch v Coffey (1984) 155 CLR.</w:t>
      </w:r>
    </w:p>
    <w:p w14:paraId="53C69E54" w14:textId="0484DEC3" w:rsidR="0082475A" w:rsidRPr="00D61207" w:rsidRDefault="0082475A" w:rsidP="00283687">
      <w:pPr>
        <w:spacing w:line="360" w:lineRule="auto"/>
        <w:rPr>
          <w:rFonts w:ascii="Arial" w:eastAsia="Times New Roman" w:hAnsi="Arial" w:cs="Arial"/>
          <w:color w:val="2A2A2A"/>
          <w:lang w:eastAsia="en-GB"/>
        </w:rPr>
      </w:pPr>
      <w:r w:rsidRPr="00D61207">
        <w:rPr>
          <w:rFonts w:ascii="Arial" w:eastAsia="Times New Roman" w:hAnsi="Arial" w:cs="Arial"/>
          <w:color w:val="2A2A2A"/>
          <w:lang w:eastAsia="en-GB"/>
        </w:rPr>
        <w:t xml:space="preserve">McLoughlin v O’Brian 1983 1 AC 410 at 431 </w:t>
      </w:r>
    </w:p>
    <w:p w14:paraId="55DBF020" w14:textId="77777777" w:rsidR="00B01879" w:rsidRDefault="00283687" w:rsidP="00B01879">
      <w:pPr>
        <w:pStyle w:val="Heading6"/>
        <w:shd w:val="clear" w:color="auto" w:fill="FFFFFF"/>
        <w:spacing w:before="120" w:beforeAutospacing="0" w:after="0" w:afterAutospacing="0" w:line="360" w:lineRule="auto"/>
        <w:textAlignment w:val="baseline"/>
        <w:rPr>
          <w:rFonts w:ascii="Arial" w:hAnsi="Arial" w:cs="Arial"/>
          <w:b w:val="0"/>
          <w:bCs w:val="0"/>
          <w:color w:val="000000"/>
          <w:sz w:val="22"/>
          <w:szCs w:val="22"/>
        </w:rPr>
      </w:pPr>
      <w:r w:rsidRPr="00D61207">
        <w:rPr>
          <w:rStyle w:val="Emphasis"/>
          <w:rFonts w:ascii="Arial" w:hAnsi="Arial" w:cs="Arial"/>
          <w:b w:val="0"/>
          <w:bCs w:val="0"/>
          <w:i w:val="0"/>
          <w:iCs w:val="0"/>
          <w:color w:val="000000"/>
          <w:sz w:val="22"/>
          <w:szCs w:val="22"/>
          <w:bdr w:val="none" w:sz="0" w:space="0" w:color="auto" w:frame="1"/>
        </w:rPr>
        <w:t xml:space="preserve">McLoughlin v </w:t>
      </w:r>
      <w:r w:rsidR="00D11433" w:rsidRPr="00D61207">
        <w:rPr>
          <w:rStyle w:val="Emphasis"/>
          <w:rFonts w:ascii="Arial" w:hAnsi="Arial" w:cs="Arial"/>
          <w:b w:val="0"/>
          <w:bCs w:val="0"/>
          <w:i w:val="0"/>
          <w:iCs w:val="0"/>
          <w:color w:val="000000"/>
          <w:sz w:val="22"/>
          <w:szCs w:val="22"/>
          <w:bdr w:val="none" w:sz="0" w:space="0" w:color="auto" w:frame="1"/>
        </w:rPr>
        <w:t>Jones [</w:t>
      </w:r>
      <w:r w:rsidRPr="00D61207">
        <w:rPr>
          <w:rFonts w:ascii="Arial" w:hAnsi="Arial" w:cs="Arial"/>
          <w:b w:val="0"/>
          <w:bCs w:val="0"/>
          <w:color w:val="000000"/>
          <w:sz w:val="22"/>
          <w:szCs w:val="22"/>
        </w:rPr>
        <w:t>2001] EWCA Civ 1743; [2002] QB 1312</w:t>
      </w:r>
    </w:p>
    <w:p w14:paraId="40045F06" w14:textId="4EB642CE" w:rsidR="00B01879" w:rsidRDefault="00B01879" w:rsidP="00B01879">
      <w:pPr>
        <w:pStyle w:val="Heading6"/>
        <w:shd w:val="clear" w:color="auto" w:fill="FFFFFF"/>
        <w:spacing w:before="120" w:beforeAutospacing="0" w:after="0" w:afterAutospacing="0" w:line="360" w:lineRule="auto"/>
        <w:textAlignment w:val="baseline"/>
        <w:rPr>
          <w:rFonts w:ascii="Arial" w:hAnsi="Arial" w:cs="Arial"/>
          <w:b w:val="0"/>
          <w:bCs w:val="0"/>
          <w:sz w:val="22"/>
          <w:szCs w:val="22"/>
        </w:rPr>
      </w:pPr>
      <w:r w:rsidRPr="00B01879">
        <w:rPr>
          <w:rFonts w:ascii="Arial" w:hAnsi="Arial" w:cs="Arial"/>
          <w:b w:val="0"/>
          <w:bCs w:val="0"/>
          <w:sz w:val="22"/>
          <w:szCs w:val="22"/>
        </w:rPr>
        <w:t>Tomlinson v Congleton Borough Council (2003) UKHL 47</w:t>
      </w:r>
    </w:p>
    <w:p w14:paraId="7F39AB06" w14:textId="58D0095F" w:rsidR="00B01879" w:rsidRDefault="0082475A" w:rsidP="00B01879">
      <w:pPr>
        <w:pStyle w:val="Heading6"/>
        <w:shd w:val="clear" w:color="auto" w:fill="FFFFFF"/>
        <w:spacing w:before="120" w:beforeAutospacing="0" w:after="0" w:afterAutospacing="0" w:line="360" w:lineRule="auto"/>
        <w:textAlignment w:val="baseline"/>
        <w:rPr>
          <w:rFonts w:ascii="Arial" w:hAnsi="Arial" w:cs="Arial"/>
          <w:b w:val="0"/>
          <w:bCs w:val="0"/>
          <w:sz w:val="22"/>
          <w:szCs w:val="22"/>
        </w:rPr>
      </w:pPr>
      <w:r w:rsidRPr="00D61207">
        <w:rPr>
          <w:rFonts w:ascii="Arial" w:hAnsi="Arial" w:cs="Arial"/>
          <w:b w:val="0"/>
          <w:bCs w:val="0"/>
          <w:sz w:val="22"/>
          <w:szCs w:val="22"/>
        </w:rPr>
        <w:t>Page v Smith 1996 AC 155</w:t>
      </w:r>
    </w:p>
    <w:p w14:paraId="1A063B9B" w14:textId="39C2BF82" w:rsidR="00B01879" w:rsidRPr="00D61207" w:rsidRDefault="00B01879" w:rsidP="00B01879">
      <w:pPr>
        <w:spacing w:before="120" w:line="360" w:lineRule="auto"/>
        <w:rPr>
          <w:rFonts w:ascii="Arial" w:hAnsi="Arial" w:cs="Arial"/>
          <w:color w:val="202122"/>
          <w:shd w:val="clear" w:color="auto" w:fill="FFFFFF"/>
        </w:rPr>
      </w:pPr>
      <w:r w:rsidRPr="00B01879">
        <w:rPr>
          <w:rFonts w:ascii="Arial" w:hAnsi="Arial" w:cs="Arial"/>
          <w:color w:val="202122"/>
          <w:shd w:val="clear" w:color="auto" w:fill="FFFFFF"/>
        </w:rPr>
        <w:t>Rothwell v Chemical and Insulating Co [2007] UKHL 39.</w:t>
      </w:r>
    </w:p>
    <w:p w14:paraId="449FE026" w14:textId="77777777" w:rsidR="0082475A" w:rsidRPr="00D61207" w:rsidRDefault="0082475A" w:rsidP="00283687">
      <w:pPr>
        <w:spacing w:line="360" w:lineRule="auto"/>
        <w:rPr>
          <w:rFonts w:ascii="Arial" w:hAnsi="Arial" w:cs="Arial"/>
        </w:rPr>
      </w:pPr>
      <w:r w:rsidRPr="00D61207">
        <w:rPr>
          <w:rFonts w:ascii="Arial" w:hAnsi="Arial" w:cs="Arial"/>
        </w:rPr>
        <w:t xml:space="preserve">Ward v. Tesco Stores Ltd [1976] 1 All E.R. 219 </w:t>
      </w:r>
    </w:p>
    <w:p w14:paraId="4466FA1B" w14:textId="77777777" w:rsidR="0082475A" w:rsidRPr="00D61207" w:rsidRDefault="0082475A" w:rsidP="00283687">
      <w:pPr>
        <w:spacing w:line="360" w:lineRule="auto"/>
        <w:rPr>
          <w:rFonts w:ascii="Arial" w:hAnsi="Arial" w:cs="Arial"/>
          <w:color w:val="202122"/>
          <w:shd w:val="clear" w:color="auto" w:fill="FFFFFF"/>
        </w:rPr>
      </w:pPr>
      <w:r w:rsidRPr="00D61207">
        <w:rPr>
          <w:rFonts w:ascii="Arial" w:hAnsi="Arial" w:cs="Arial"/>
          <w:color w:val="202122"/>
          <w:shd w:val="clear" w:color="auto" w:fill="FFFFFF"/>
        </w:rPr>
        <w:t>Wheat v E Lacon &amp; Co Ltd [1966] Ac 552</w:t>
      </w:r>
    </w:p>
    <w:p w14:paraId="3D95B1A7" w14:textId="69EFB9B3" w:rsidR="0082475A" w:rsidRPr="00D61207" w:rsidRDefault="0082475A" w:rsidP="00283687">
      <w:pPr>
        <w:spacing w:line="360" w:lineRule="auto"/>
        <w:rPr>
          <w:rFonts w:ascii="Arial" w:hAnsi="Arial" w:cs="Arial"/>
        </w:rPr>
      </w:pPr>
      <w:r w:rsidRPr="00D61207">
        <w:rPr>
          <w:rFonts w:ascii="Arial" w:hAnsi="Arial" w:cs="Arial"/>
        </w:rPr>
        <w:t>White Lion Hotel v James 2021 2 WLR 911</w:t>
      </w:r>
    </w:p>
    <w:p w14:paraId="37BE7B95" w14:textId="1393CDFC" w:rsidR="00F363AE" w:rsidRPr="00283687" w:rsidRDefault="006D50C9" w:rsidP="00283687">
      <w:pPr>
        <w:spacing w:line="360" w:lineRule="auto"/>
        <w:rPr>
          <w:rFonts w:ascii="Arial" w:hAnsi="Arial" w:cs="Arial"/>
        </w:rPr>
      </w:pPr>
      <w:bookmarkStart w:id="3" w:name="p23"/>
      <w:bookmarkEnd w:id="3"/>
      <w:r w:rsidRPr="00283687">
        <w:rPr>
          <w:rFonts w:ascii="Arial" w:hAnsi="Arial" w:cs="Arial"/>
          <w:b/>
          <w:bCs/>
        </w:rPr>
        <w:t>References</w:t>
      </w:r>
    </w:p>
    <w:p w14:paraId="568E318D" w14:textId="7ACE0648" w:rsidR="00203799" w:rsidRPr="00283687" w:rsidRDefault="00D03C3A" w:rsidP="00283687">
      <w:pPr>
        <w:spacing w:line="360" w:lineRule="auto"/>
        <w:rPr>
          <w:rFonts w:ascii="Arial" w:hAnsi="Arial" w:cs="Arial"/>
        </w:rPr>
      </w:pPr>
      <w:r w:rsidRPr="00283687">
        <w:rPr>
          <w:rFonts w:ascii="Arial" w:hAnsi="Arial" w:cs="Arial"/>
        </w:rPr>
        <w:t xml:space="preserve">H M Government (1974) </w:t>
      </w:r>
      <w:r w:rsidR="00203799" w:rsidRPr="00283687">
        <w:rPr>
          <w:rFonts w:ascii="Arial" w:hAnsi="Arial" w:cs="Arial"/>
        </w:rPr>
        <w:t>Health and Safety at Work Act</w:t>
      </w:r>
    </w:p>
    <w:p w14:paraId="29E65847" w14:textId="6EFD182E" w:rsidR="006D50C9" w:rsidRPr="00283687" w:rsidRDefault="006D50C9" w:rsidP="00283687">
      <w:pPr>
        <w:spacing w:line="360" w:lineRule="auto"/>
        <w:rPr>
          <w:rFonts w:ascii="Arial" w:hAnsi="Arial" w:cs="Arial"/>
        </w:rPr>
      </w:pPr>
      <w:r w:rsidRPr="00283687">
        <w:rPr>
          <w:rFonts w:ascii="Arial" w:hAnsi="Arial" w:cs="Arial"/>
        </w:rPr>
        <w:t xml:space="preserve">Health and Safety </w:t>
      </w:r>
      <w:r w:rsidR="00E12959" w:rsidRPr="00283687">
        <w:rPr>
          <w:rFonts w:ascii="Arial" w:hAnsi="Arial" w:cs="Arial"/>
        </w:rPr>
        <w:t>Executive (</w:t>
      </w:r>
      <w:r w:rsidRPr="00283687">
        <w:rPr>
          <w:rFonts w:ascii="Arial" w:hAnsi="Arial" w:cs="Arial"/>
        </w:rPr>
        <w:t>2017) Fairgrounds and amusement parks: Guidance on safe practice. HSG175 (3</w:t>
      </w:r>
      <w:r w:rsidRPr="00283687">
        <w:rPr>
          <w:rFonts w:ascii="Arial" w:hAnsi="Arial" w:cs="Arial"/>
          <w:vertAlign w:val="superscript"/>
        </w:rPr>
        <w:t>rd</w:t>
      </w:r>
      <w:r w:rsidRPr="00283687">
        <w:rPr>
          <w:rFonts w:ascii="Arial" w:hAnsi="Arial" w:cs="Arial"/>
        </w:rPr>
        <w:t xml:space="preserve"> Edition) ISBN9780717666638</w:t>
      </w:r>
    </w:p>
    <w:p w14:paraId="70B3B8BF" w14:textId="12F55DB4" w:rsidR="002E4CD1" w:rsidRPr="00283687" w:rsidRDefault="007E0C1E" w:rsidP="00283687">
      <w:pPr>
        <w:spacing w:line="360" w:lineRule="auto"/>
        <w:rPr>
          <w:rFonts w:ascii="Arial" w:hAnsi="Arial" w:cs="Arial"/>
        </w:rPr>
      </w:pPr>
      <w:r w:rsidRPr="00283687">
        <w:rPr>
          <w:rFonts w:ascii="Arial" w:hAnsi="Arial" w:cs="Arial"/>
        </w:rPr>
        <w:t>H M Gov</w:t>
      </w:r>
      <w:r w:rsidR="00FF1ABE" w:rsidRPr="00283687">
        <w:rPr>
          <w:rFonts w:ascii="Arial" w:hAnsi="Arial" w:cs="Arial"/>
        </w:rPr>
        <w:t xml:space="preserve">ernment </w:t>
      </w:r>
      <w:r w:rsidRPr="00283687">
        <w:rPr>
          <w:rFonts w:ascii="Arial" w:hAnsi="Arial" w:cs="Arial"/>
        </w:rPr>
        <w:t xml:space="preserve">(1945) </w:t>
      </w:r>
      <w:r w:rsidR="002E4CD1" w:rsidRPr="00283687">
        <w:rPr>
          <w:rFonts w:ascii="Arial" w:hAnsi="Arial" w:cs="Arial"/>
        </w:rPr>
        <w:t xml:space="preserve">Law Reform </w:t>
      </w:r>
      <w:r w:rsidR="00E12959" w:rsidRPr="00283687">
        <w:rPr>
          <w:rFonts w:ascii="Arial" w:hAnsi="Arial" w:cs="Arial"/>
        </w:rPr>
        <w:t>(Contributory</w:t>
      </w:r>
      <w:r w:rsidR="002E4CD1" w:rsidRPr="00283687">
        <w:rPr>
          <w:rFonts w:ascii="Arial" w:hAnsi="Arial" w:cs="Arial"/>
        </w:rPr>
        <w:t xml:space="preserve"> </w:t>
      </w:r>
      <w:r w:rsidR="00E12959" w:rsidRPr="00283687">
        <w:rPr>
          <w:rFonts w:ascii="Arial" w:hAnsi="Arial" w:cs="Arial"/>
        </w:rPr>
        <w:t>Negligence)</w:t>
      </w:r>
      <w:r w:rsidR="002E4CD1" w:rsidRPr="00283687">
        <w:rPr>
          <w:rFonts w:ascii="Arial" w:hAnsi="Arial" w:cs="Arial"/>
        </w:rPr>
        <w:t xml:space="preserve"> Act </w:t>
      </w:r>
    </w:p>
    <w:p w14:paraId="694C85E2" w14:textId="4A9EF297" w:rsidR="00915928" w:rsidRPr="00283687" w:rsidRDefault="00915928" w:rsidP="00283687">
      <w:pPr>
        <w:spacing w:line="360" w:lineRule="auto"/>
        <w:rPr>
          <w:rFonts w:ascii="Arial" w:hAnsi="Arial" w:cs="Arial"/>
        </w:rPr>
      </w:pPr>
      <w:r w:rsidRPr="00283687">
        <w:rPr>
          <w:rFonts w:ascii="Arial" w:hAnsi="Arial" w:cs="Arial"/>
          <w:color w:val="333333"/>
          <w:shd w:val="clear" w:color="auto" w:fill="FFFFFF"/>
        </w:rPr>
        <w:t>Oliphant, K. (2015).</w:t>
      </w:r>
      <w:r w:rsidR="005537EA" w:rsidRPr="00283687">
        <w:rPr>
          <w:rFonts w:ascii="Arial" w:hAnsi="Arial" w:cs="Arial"/>
          <w:color w:val="333333"/>
          <w:shd w:val="clear" w:color="auto" w:fill="FFFFFF"/>
        </w:rPr>
        <w:t xml:space="preserve"> </w:t>
      </w:r>
      <w:r w:rsidRPr="00283687">
        <w:rPr>
          <w:rFonts w:ascii="Arial" w:hAnsi="Arial" w:cs="Arial"/>
          <w:color w:val="333333"/>
          <w:shd w:val="clear" w:color="auto" w:fill="FFFFFF"/>
        </w:rPr>
        <w:t xml:space="preserve">Chapter </w:t>
      </w:r>
      <w:r w:rsidR="00E12959" w:rsidRPr="00283687">
        <w:rPr>
          <w:rFonts w:ascii="Arial" w:hAnsi="Arial" w:cs="Arial"/>
          <w:color w:val="333333"/>
          <w:shd w:val="clear" w:color="auto" w:fill="FFFFFF"/>
        </w:rPr>
        <w:t>5 Basic</w:t>
      </w:r>
      <w:r w:rsidRPr="00283687">
        <w:rPr>
          <w:rFonts w:ascii="Arial" w:hAnsi="Arial" w:cs="Arial"/>
          <w:i/>
          <w:iCs/>
          <w:color w:val="333333"/>
          <w:shd w:val="clear" w:color="auto" w:fill="FFFFFF"/>
        </w:rPr>
        <w:t xml:space="preserve"> Questions of Tort Law from the perspective of England and the Commonwealth </w:t>
      </w:r>
      <w:r w:rsidR="00E12959" w:rsidRPr="00283687">
        <w:rPr>
          <w:rFonts w:ascii="Arial" w:hAnsi="Arial" w:cs="Arial"/>
          <w:color w:val="333333"/>
          <w:shd w:val="clear" w:color="auto" w:fill="FFFFFF"/>
        </w:rPr>
        <w:t>in</w:t>
      </w:r>
      <w:r w:rsidRPr="00283687">
        <w:rPr>
          <w:rFonts w:ascii="Arial" w:hAnsi="Arial" w:cs="Arial"/>
          <w:color w:val="333333"/>
          <w:shd w:val="clear" w:color="auto" w:fill="FFFFFF"/>
        </w:rPr>
        <w:t xml:space="preserve"> </w:t>
      </w:r>
      <w:r w:rsidRPr="00283687">
        <w:rPr>
          <w:rFonts w:ascii="Arial" w:hAnsi="Arial" w:cs="Arial"/>
          <w:i/>
          <w:iCs/>
          <w:color w:val="333333"/>
          <w:shd w:val="clear" w:color="auto" w:fill="FFFFFF"/>
        </w:rPr>
        <w:t>Basic Questions of Tort Law from a Comparative Perspective</w:t>
      </w:r>
      <w:r w:rsidRPr="00283687">
        <w:rPr>
          <w:rFonts w:ascii="Arial" w:hAnsi="Arial" w:cs="Arial"/>
          <w:color w:val="333333"/>
          <w:shd w:val="clear" w:color="auto" w:fill="FFFFFF"/>
        </w:rPr>
        <w:t xml:space="preserve">. Ed H Koziol. </w:t>
      </w:r>
      <w:r w:rsidR="00E12959" w:rsidRPr="00283687">
        <w:rPr>
          <w:rFonts w:ascii="Arial" w:hAnsi="Arial" w:cs="Arial"/>
          <w:color w:val="333333"/>
          <w:shd w:val="clear" w:color="auto" w:fill="FFFFFF"/>
        </w:rPr>
        <w:t>Pub:</w:t>
      </w:r>
      <w:r w:rsidRPr="00283687">
        <w:rPr>
          <w:rFonts w:ascii="Arial" w:hAnsi="Arial" w:cs="Arial"/>
          <w:color w:val="333333"/>
          <w:shd w:val="clear" w:color="auto" w:fill="FFFFFF"/>
        </w:rPr>
        <w:t xml:space="preserve"> Jan Sramek Verlag. </w:t>
      </w:r>
      <w:hyperlink r:id="rId7" w:history="1">
        <w:r w:rsidRPr="00283687">
          <w:rPr>
            <w:rStyle w:val="Hyperlink"/>
            <w:rFonts w:ascii="Arial" w:hAnsi="Arial" w:cs="Arial"/>
            <w:shd w:val="clear" w:color="auto" w:fill="FFFFFF"/>
          </w:rPr>
          <w:t>https://openresearchlibrary.org/content/ad264ba3-68fe-4cf1-99d0-cb0f5270d96f</w:t>
        </w:r>
      </w:hyperlink>
      <w:r w:rsidRPr="00283687">
        <w:rPr>
          <w:rFonts w:ascii="Arial" w:hAnsi="Arial" w:cs="Arial"/>
          <w:color w:val="333333"/>
          <w:shd w:val="clear" w:color="auto" w:fill="FFFFFF"/>
        </w:rPr>
        <w:t xml:space="preserve"> pp 355-428</w:t>
      </w:r>
    </w:p>
    <w:p w14:paraId="68D7A5B6" w14:textId="74BF07B5" w:rsidR="00203799" w:rsidRPr="00283687" w:rsidRDefault="00203799" w:rsidP="00283687">
      <w:pPr>
        <w:spacing w:line="360" w:lineRule="auto"/>
        <w:rPr>
          <w:rFonts w:ascii="Arial" w:hAnsi="Arial" w:cs="Arial"/>
        </w:rPr>
      </w:pPr>
      <w:r w:rsidRPr="00283687">
        <w:rPr>
          <w:rFonts w:ascii="Arial" w:hAnsi="Arial" w:cs="Arial"/>
        </w:rPr>
        <w:t>Steele, J (</w:t>
      </w:r>
      <w:r w:rsidR="00A01751" w:rsidRPr="00283687">
        <w:rPr>
          <w:rFonts w:ascii="Arial" w:hAnsi="Arial" w:cs="Arial"/>
        </w:rPr>
        <w:t>2017</w:t>
      </w:r>
      <w:r w:rsidRPr="00283687">
        <w:rPr>
          <w:rFonts w:ascii="Arial" w:hAnsi="Arial" w:cs="Arial"/>
        </w:rPr>
        <w:t xml:space="preserve">) </w:t>
      </w:r>
      <w:r w:rsidR="00F761F9" w:rsidRPr="00283687">
        <w:rPr>
          <w:rFonts w:ascii="Arial" w:hAnsi="Arial" w:cs="Arial"/>
        </w:rPr>
        <w:t>“</w:t>
      </w:r>
      <w:r w:rsidRPr="00283687">
        <w:rPr>
          <w:rFonts w:ascii="Arial" w:hAnsi="Arial" w:cs="Arial"/>
        </w:rPr>
        <w:t>Tort Law</w:t>
      </w:r>
      <w:r w:rsidR="00A01751" w:rsidRPr="00283687">
        <w:rPr>
          <w:rFonts w:ascii="Arial" w:hAnsi="Arial" w:cs="Arial"/>
        </w:rPr>
        <w:t>: T</w:t>
      </w:r>
      <w:r w:rsidRPr="00283687">
        <w:rPr>
          <w:rFonts w:ascii="Arial" w:hAnsi="Arial" w:cs="Arial"/>
        </w:rPr>
        <w:t>ext</w:t>
      </w:r>
      <w:r w:rsidR="00FF1ABE" w:rsidRPr="00283687">
        <w:rPr>
          <w:rFonts w:ascii="Arial" w:hAnsi="Arial" w:cs="Arial"/>
        </w:rPr>
        <w:t xml:space="preserve">, </w:t>
      </w:r>
      <w:r w:rsidR="00A01751" w:rsidRPr="00283687">
        <w:rPr>
          <w:rFonts w:ascii="Arial" w:hAnsi="Arial" w:cs="Arial"/>
        </w:rPr>
        <w:t>c</w:t>
      </w:r>
      <w:r w:rsidRPr="00283687">
        <w:rPr>
          <w:rFonts w:ascii="Arial" w:hAnsi="Arial" w:cs="Arial"/>
        </w:rPr>
        <w:t xml:space="preserve">ase and </w:t>
      </w:r>
      <w:r w:rsidR="00E12959" w:rsidRPr="00283687">
        <w:rPr>
          <w:rFonts w:ascii="Arial" w:hAnsi="Arial" w:cs="Arial"/>
        </w:rPr>
        <w:t>materials” Part</w:t>
      </w:r>
      <w:r w:rsidR="00F761F9" w:rsidRPr="00283687">
        <w:rPr>
          <w:rFonts w:ascii="Arial" w:hAnsi="Arial" w:cs="Arial"/>
        </w:rPr>
        <w:t xml:space="preserve"> III, chapter </w:t>
      </w:r>
      <w:r w:rsidR="00E12959" w:rsidRPr="00283687">
        <w:rPr>
          <w:rFonts w:ascii="Arial" w:hAnsi="Arial" w:cs="Arial"/>
        </w:rPr>
        <w:t>6, Duty</w:t>
      </w:r>
      <w:r w:rsidR="00F761F9" w:rsidRPr="00283687">
        <w:rPr>
          <w:rFonts w:ascii="Arial" w:hAnsi="Arial" w:cs="Arial"/>
        </w:rPr>
        <w:t xml:space="preserve"> of Care: applications </w:t>
      </w:r>
      <w:r w:rsidRPr="00283687">
        <w:rPr>
          <w:rFonts w:ascii="Arial" w:hAnsi="Arial" w:cs="Arial"/>
        </w:rPr>
        <w:t>4</w:t>
      </w:r>
      <w:r w:rsidRPr="00283687">
        <w:rPr>
          <w:rFonts w:ascii="Arial" w:hAnsi="Arial" w:cs="Arial"/>
          <w:vertAlign w:val="superscript"/>
        </w:rPr>
        <w:t>th</w:t>
      </w:r>
      <w:r w:rsidRPr="00283687">
        <w:rPr>
          <w:rFonts w:ascii="Arial" w:hAnsi="Arial" w:cs="Arial"/>
        </w:rPr>
        <w:t xml:space="preserve"> Ed.</w:t>
      </w:r>
      <w:r w:rsidR="00F761F9" w:rsidRPr="00283687">
        <w:rPr>
          <w:rFonts w:ascii="Arial" w:hAnsi="Arial" w:cs="Arial"/>
        </w:rPr>
        <w:t xml:space="preserve"> </w:t>
      </w:r>
      <w:r w:rsidR="00E12959" w:rsidRPr="00283687">
        <w:rPr>
          <w:rFonts w:ascii="Arial" w:hAnsi="Arial" w:cs="Arial"/>
        </w:rPr>
        <w:t>Pub:</w:t>
      </w:r>
      <w:r w:rsidRPr="00283687">
        <w:rPr>
          <w:rFonts w:ascii="Arial" w:hAnsi="Arial" w:cs="Arial"/>
        </w:rPr>
        <w:t xml:space="preserve"> </w:t>
      </w:r>
      <w:r w:rsidR="00A01751" w:rsidRPr="00283687">
        <w:rPr>
          <w:rFonts w:ascii="Arial" w:hAnsi="Arial" w:cs="Arial"/>
        </w:rPr>
        <w:t>Oxford University Press</w:t>
      </w:r>
      <w:r w:rsidR="00FF1ABE" w:rsidRPr="00283687">
        <w:rPr>
          <w:rFonts w:ascii="Arial" w:hAnsi="Arial" w:cs="Arial"/>
        </w:rPr>
        <w:t>,</w:t>
      </w:r>
      <w:r w:rsidR="00F761F9" w:rsidRPr="00283687">
        <w:rPr>
          <w:rFonts w:ascii="Arial" w:hAnsi="Arial" w:cs="Arial"/>
        </w:rPr>
        <w:t xml:space="preserve"> pp 309-342</w:t>
      </w:r>
    </w:p>
    <w:p w14:paraId="232E8260" w14:textId="77777777" w:rsidR="006D50C9" w:rsidRPr="00283687" w:rsidRDefault="006D50C9" w:rsidP="00283687">
      <w:pPr>
        <w:spacing w:line="360" w:lineRule="auto"/>
        <w:rPr>
          <w:rFonts w:ascii="Arial" w:hAnsi="Arial" w:cs="Arial"/>
        </w:rPr>
      </w:pPr>
    </w:p>
    <w:sectPr w:rsidR="006D50C9" w:rsidRPr="0028368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ACBB7" w14:textId="77777777" w:rsidR="008E40B1" w:rsidRDefault="008E40B1" w:rsidP="00564AA8">
      <w:pPr>
        <w:spacing w:after="0" w:line="240" w:lineRule="auto"/>
      </w:pPr>
      <w:r>
        <w:separator/>
      </w:r>
    </w:p>
  </w:endnote>
  <w:endnote w:type="continuationSeparator" w:id="0">
    <w:p w14:paraId="082B17DD" w14:textId="77777777" w:rsidR="008E40B1" w:rsidRDefault="008E40B1" w:rsidP="0056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58639" w14:textId="77777777" w:rsidR="00564AA8" w:rsidRDefault="00564A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93A2" w14:textId="77777777" w:rsidR="00564AA8" w:rsidRDefault="00564A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222AA" w14:textId="77777777" w:rsidR="00564AA8" w:rsidRDefault="00564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9DA6" w14:textId="77777777" w:rsidR="008E40B1" w:rsidRDefault="008E40B1" w:rsidP="00564AA8">
      <w:pPr>
        <w:spacing w:after="0" w:line="240" w:lineRule="auto"/>
      </w:pPr>
      <w:r>
        <w:separator/>
      </w:r>
    </w:p>
  </w:footnote>
  <w:footnote w:type="continuationSeparator" w:id="0">
    <w:p w14:paraId="443765F2" w14:textId="77777777" w:rsidR="008E40B1" w:rsidRDefault="008E40B1" w:rsidP="00564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C44F" w14:textId="77777777" w:rsidR="00564AA8" w:rsidRDefault="00564A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811998"/>
      <w:docPartObj>
        <w:docPartGallery w:val="Page Numbers (Top of Page)"/>
        <w:docPartUnique/>
      </w:docPartObj>
    </w:sdtPr>
    <w:sdtEndPr>
      <w:rPr>
        <w:noProof/>
      </w:rPr>
    </w:sdtEndPr>
    <w:sdtContent>
      <w:p w14:paraId="5FCD95F5" w14:textId="05E78FE1" w:rsidR="00564AA8" w:rsidRDefault="00564AA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B4538BC" w14:textId="77777777" w:rsidR="00564AA8" w:rsidRDefault="00564A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7AB6" w14:textId="77777777" w:rsidR="00564AA8" w:rsidRDefault="00564A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0D"/>
    <w:rsid w:val="000155BD"/>
    <w:rsid w:val="000307E3"/>
    <w:rsid w:val="00030BAA"/>
    <w:rsid w:val="00035B9D"/>
    <w:rsid w:val="00035F61"/>
    <w:rsid w:val="00086ECE"/>
    <w:rsid w:val="000A290B"/>
    <w:rsid w:val="000E1E28"/>
    <w:rsid w:val="00132CE6"/>
    <w:rsid w:val="001403F5"/>
    <w:rsid w:val="00177C7A"/>
    <w:rsid w:val="001852DA"/>
    <w:rsid w:val="00193AEA"/>
    <w:rsid w:val="001F7847"/>
    <w:rsid w:val="00203799"/>
    <w:rsid w:val="00206595"/>
    <w:rsid w:val="00211E92"/>
    <w:rsid w:val="0022121A"/>
    <w:rsid w:val="00234953"/>
    <w:rsid w:val="00241AAD"/>
    <w:rsid w:val="00244D8E"/>
    <w:rsid w:val="00263CA6"/>
    <w:rsid w:val="002661A6"/>
    <w:rsid w:val="002665BE"/>
    <w:rsid w:val="00272DA7"/>
    <w:rsid w:val="00280B89"/>
    <w:rsid w:val="00283687"/>
    <w:rsid w:val="00286D33"/>
    <w:rsid w:val="002B1EB6"/>
    <w:rsid w:val="002D35D9"/>
    <w:rsid w:val="002D5FB3"/>
    <w:rsid w:val="002E4CD1"/>
    <w:rsid w:val="002F3946"/>
    <w:rsid w:val="002F4941"/>
    <w:rsid w:val="0030477C"/>
    <w:rsid w:val="00304E97"/>
    <w:rsid w:val="00332296"/>
    <w:rsid w:val="00340631"/>
    <w:rsid w:val="00342213"/>
    <w:rsid w:val="00362472"/>
    <w:rsid w:val="003669CB"/>
    <w:rsid w:val="00366BC7"/>
    <w:rsid w:val="00372762"/>
    <w:rsid w:val="00376E43"/>
    <w:rsid w:val="00395593"/>
    <w:rsid w:val="003A0CA6"/>
    <w:rsid w:val="003D7153"/>
    <w:rsid w:val="00401A3A"/>
    <w:rsid w:val="00402923"/>
    <w:rsid w:val="0041101B"/>
    <w:rsid w:val="0044090E"/>
    <w:rsid w:val="004436F4"/>
    <w:rsid w:val="004A4ACF"/>
    <w:rsid w:val="004B5DE6"/>
    <w:rsid w:val="004D0575"/>
    <w:rsid w:val="004E23F7"/>
    <w:rsid w:val="004E2F96"/>
    <w:rsid w:val="004E5FFE"/>
    <w:rsid w:val="004E6ADD"/>
    <w:rsid w:val="004F2806"/>
    <w:rsid w:val="00522255"/>
    <w:rsid w:val="00523C0A"/>
    <w:rsid w:val="00527103"/>
    <w:rsid w:val="00537858"/>
    <w:rsid w:val="005409E8"/>
    <w:rsid w:val="00545B4F"/>
    <w:rsid w:val="005537EA"/>
    <w:rsid w:val="00564AA8"/>
    <w:rsid w:val="00572F25"/>
    <w:rsid w:val="005761CB"/>
    <w:rsid w:val="0058002A"/>
    <w:rsid w:val="005A169B"/>
    <w:rsid w:val="005B3D79"/>
    <w:rsid w:val="005B4E6F"/>
    <w:rsid w:val="005D7905"/>
    <w:rsid w:val="005E1FC5"/>
    <w:rsid w:val="005E2D82"/>
    <w:rsid w:val="0062174D"/>
    <w:rsid w:val="00643016"/>
    <w:rsid w:val="006502C2"/>
    <w:rsid w:val="006707C0"/>
    <w:rsid w:val="006776F7"/>
    <w:rsid w:val="006D0EDE"/>
    <w:rsid w:val="006D50C9"/>
    <w:rsid w:val="006D664E"/>
    <w:rsid w:val="006E12ED"/>
    <w:rsid w:val="006F1755"/>
    <w:rsid w:val="006F7A78"/>
    <w:rsid w:val="00703891"/>
    <w:rsid w:val="00706DCA"/>
    <w:rsid w:val="00722B8C"/>
    <w:rsid w:val="00725BF9"/>
    <w:rsid w:val="00726ED8"/>
    <w:rsid w:val="007419F0"/>
    <w:rsid w:val="00767373"/>
    <w:rsid w:val="00767DC0"/>
    <w:rsid w:val="0077540B"/>
    <w:rsid w:val="0077628F"/>
    <w:rsid w:val="007C5A6C"/>
    <w:rsid w:val="007D5423"/>
    <w:rsid w:val="007E0C1E"/>
    <w:rsid w:val="00820323"/>
    <w:rsid w:val="0082475A"/>
    <w:rsid w:val="00824C2F"/>
    <w:rsid w:val="008A2B90"/>
    <w:rsid w:val="008B2B7C"/>
    <w:rsid w:val="008C2927"/>
    <w:rsid w:val="008C3E91"/>
    <w:rsid w:val="008D200E"/>
    <w:rsid w:val="008D7413"/>
    <w:rsid w:val="008E3478"/>
    <w:rsid w:val="008E40B1"/>
    <w:rsid w:val="00915928"/>
    <w:rsid w:val="00915B8C"/>
    <w:rsid w:val="00926CCA"/>
    <w:rsid w:val="0092787C"/>
    <w:rsid w:val="00955E3B"/>
    <w:rsid w:val="00964AB7"/>
    <w:rsid w:val="00965CE6"/>
    <w:rsid w:val="00973B29"/>
    <w:rsid w:val="00986325"/>
    <w:rsid w:val="009B63BB"/>
    <w:rsid w:val="009E21D9"/>
    <w:rsid w:val="009F1886"/>
    <w:rsid w:val="00A01751"/>
    <w:rsid w:val="00A04172"/>
    <w:rsid w:val="00A04661"/>
    <w:rsid w:val="00A12535"/>
    <w:rsid w:val="00A23E0D"/>
    <w:rsid w:val="00A26541"/>
    <w:rsid w:val="00A52259"/>
    <w:rsid w:val="00A54E3F"/>
    <w:rsid w:val="00A563B0"/>
    <w:rsid w:val="00A73106"/>
    <w:rsid w:val="00A81E6F"/>
    <w:rsid w:val="00A86CAF"/>
    <w:rsid w:val="00A87845"/>
    <w:rsid w:val="00AB5111"/>
    <w:rsid w:val="00AB7AA0"/>
    <w:rsid w:val="00AC1466"/>
    <w:rsid w:val="00AC576B"/>
    <w:rsid w:val="00B00ACB"/>
    <w:rsid w:val="00B01879"/>
    <w:rsid w:val="00B01C3D"/>
    <w:rsid w:val="00B05B92"/>
    <w:rsid w:val="00B07899"/>
    <w:rsid w:val="00B51EB8"/>
    <w:rsid w:val="00B652B3"/>
    <w:rsid w:val="00B70B1E"/>
    <w:rsid w:val="00BA1454"/>
    <w:rsid w:val="00BA48C4"/>
    <w:rsid w:val="00BB0E7D"/>
    <w:rsid w:val="00BB452C"/>
    <w:rsid w:val="00BE7DAD"/>
    <w:rsid w:val="00C26F89"/>
    <w:rsid w:val="00C50059"/>
    <w:rsid w:val="00C669EF"/>
    <w:rsid w:val="00C75DE7"/>
    <w:rsid w:val="00C76D50"/>
    <w:rsid w:val="00C776E8"/>
    <w:rsid w:val="00C91131"/>
    <w:rsid w:val="00CA517C"/>
    <w:rsid w:val="00CB7E62"/>
    <w:rsid w:val="00CE2219"/>
    <w:rsid w:val="00CF0F58"/>
    <w:rsid w:val="00D0076D"/>
    <w:rsid w:val="00D03C3A"/>
    <w:rsid w:val="00D11433"/>
    <w:rsid w:val="00D21A74"/>
    <w:rsid w:val="00D43EB0"/>
    <w:rsid w:val="00D50E33"/>
    <w:rsid w:val="00D5234D"/>
    <w:rsid w:val="00D56745"/>
    <w:rsid w:val="00D606B3"/>
    <w:rsid w:val="00D61207"/>
    <w:rsid w:val="00D64602"/>
    <w:rsid w:val="00D71D72"/>
    <w:rsid w:val="00D75331"/>
    <w:rsid w:val="00D934BD"/>
    <w:rsid w:val="00DA4B59"/>
    <w:rsid w:val="00DD0229"/>
    <w:rsid w:val="00DD5037"/>
    <w:rsid w:val="00DD6A01"/>
    <w:rsid w:val="00E10C99"/>
    <w:rsid w:val="00E12959"/>
    <w:rsid w:val="00E33CB5"/>
    <w:rsid w:val="00E41427"/>
    <w:rsid w:val="00E43A4A"/>
    <w:rsid w:val="00E62A66"/>
    <w:rsid w:val="00E6538A"/>
    <w:rsid w:val="00E70FB1"/>
    <w:rsid w:val="00E76D85"/>
    <w:rsid w:val="00E9299E"/>
    <w:rsid w:val="00E953BA"/>
    <w:rsid w:val="00EC7D58"/>
    <w:rsid w:val="00ED5F01"/>
    <w:rsid w:val="00EE3419"/>
    <w:rsid w:val="00EE7F66"/>
    <w:rsid w:val="00EF5E0F"/>
    <w:rsid w:val="00F033C6"/>
    <w:rsid w:val="00F04B0C"/>
    <w:rsid w:val="00F052BE"/>
    <w:rsid w:val="00F363AE"/>
    <w:rsid w:val="00F67F42"/>
    <w:rsid w:val="00F761F9"/>
    <w:rsid w:val="00F869FC"/>
    <w:rsid w:val="00F9334F"/>
    <w:rsid w:val="00FA19AF"/>
    <w:rsid w:val="00FA1F06"/>
    <w:rsid w:val="00FA3953"/>
    <w:rsid w:val="00FB0655"/>
    <w:rsid w:val="00FB2B3C"/>
    <w:rsid w:val="00FC6CB3"/>
    <w:rsid w:val="00FE2CD0"/>
    <w:rsid w:val="00FE2F06"/>
    <w:rsid w:val="00FF1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E356B"/>
  <w15:docId w15:val="{0D9FDF08-039B-48C2-8EA2-225A4303F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B51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FB2B3C"/>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FB2B3C"/>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928"/>
    <w:rPr>
      <w:color w:val="0563C1" w:themeColor="hyperlink"/>
      <w:u w:val="single"/>
    </w:rPr>
  </w:style>
  <w:style w:type="character" w:styleId="UnresolvedMention">
    <w:name w:val="Unresolved Mention"/>
    <w:basedOn w:val="DefaultParagraphFont"/>
    <w:uiPriority w:val="99"/>
    <w:semiHidden/>
    <w:unhideWhenUsed/>
    <w:rsid w:val="00915928"/>
    <w:rPr>
      <w:color w:val="605E5C"/>
      <w:shd w:val="clear" w:color="auto" w:fill="E1DFDD"/>
    </w:rPr>
  </w:style>
  <w:style w:type="character" w:customStyle="1" w:styleId="Heading5Char">
    <w:name w:val="Heading 5 Char"/>
    <w:basedOn w:val="DefaultParagraphFont"/>
    <w:link w:val="Heading5"/>
    <w:uiPriority w:val="9"/>
    <w:rsid w:val="00FB2B3C"/>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FB2B3C"/>
    <w:rPr>
      <w:rFonts w:ascii="Times New Roman" w:eastAsia="Times New Roman" w:hAnsi="Times New Roman" w:cs="Times New Roman"/>
      <w:b/>
      <w:bCs/>
      <w:sz w:val="15"/>
      <w:szCs w:val="15"/>
      <w:lang w:eastAsia="en-GB"/>
    </w:rPr>
  </w:style>
  <w:style w:type="character" w:styleId="Emphasis">
    <w:name w:val="Emphasis"/>
    <w:basedOn w:val="DefaultParagraphFont"/>
    <w:uiPriority w:val="20"/>
    <w:qFormat/>
    <w:rsid w:val="00FB2B3C"/>
    <w:rPr>
      <w:i/>
      <w:iCs/>
    </w:rPr>
  </w:style>
  <w:style w:type="paragraph" w:styleId="NormalWeb">
    <w:name w:val="Normal (Web)"/>
    <w:basedOn w:val="Normal"/>
    <w:uiPriority w:val="99"/>
    <w:unhideWhenUsed/>
    <w:rsid w:val="00E43A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5800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58002A"/>
  </w:style>
  <w:style w:type="character" w:styleId="Strong">
    <w:name w:val="Strong"/>
    <w:basedOn w:val="DefaultParagraphFont"/>
    <w:uiPriority w:val="22"/>
    <w:qFormat/>
    <w:rsid w:val="00AB5111"/>
    <w:rPr>
      <w:b/>
      <w:bCs/>
    </w:rPr>
  </w:style>
  <w:style w:type="character" w:customStyle="1" w:styleId="Heading3Char">
    <w:name w:val="Heading 3 Char"/>
    <w:basedOn w:val="DefaultParagraphFont"/>
    <w:link w:val="Heading3"/>
    <w:uiPriority w:val="9"/>
    <w:semiHidden/>
    <w:rsid w:val="00AB5111"/>
    <w:rPr>
      <w:rFonts w:asciiTheme="majorHAnsi" w:eastAsiaTheme="majorEastAsia" w:hAnsiTheme="majorHAnsi" w:cstheme="majorBidi"/>
      <w:color w:val="1F3763" w:themeColor="accent1" w:themeShade="7F"/>
      <w:sz w:val="24"/>
      <w:szCs w:val="24"/>
    </w:rPr>
  </w:style>
  <w:style w:type="character" w:customStyle="1" w:styleId="printpage">
    <w:name w:val="printpage"/>
    <w:basedOn w:val="DefaultParagraphFont"/>
    <w:rsid w:val="00706DCA"/>
  </w:style>
  <w:style w:type="character" w:customStyle="1" w:styleId="printpagemark">
    <w:name w:val="printpagemark"/>
    <w:basedOn w:val="DefaultParagraphFont"/>
    <w:rsid w:val="00706DCA"/>
  </w:style>
  <w:style w:type="paragraph" w:styleId="Header">
    <w:name w:val="header"/>
    <w:basedOn w:val="Normal"/>
    <w:link w:val="HeaderChar"/>
    <w:uiPriority w:val="99"/>
    <w:unhideWhenUsed/>
    <w:rsid w:val="00564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AA8"/>
  </w:style>
  <w:style w:type="paragraph" w:styleId="Footer">
    <w:name w:val="footer"/>
    <w:basedOn w:val="Normal"/>
    <w:link w:val="FooterChar"/>
    <w:uiPriority w:val="99"/>
    <w:unhideWhenUsed/>
    <w:rsid w:val="00564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03503">
      <w:bodyDiv w:val="1"/>
      <w:marLeft w:val="0"/>
      <w:marRight w:val="0"/>
      <w:marTop w:val="0"/>
      <w:marBottom w:val="0"/>
      <w:divBdr>
        <w:top w:val="none" w:sz="0" w:space="0" w:color="auto"/>
        <w:left w:val="none" w:sz="0" w:space="0" w:color="auto"/>
        <w:bottom w:val="none" w:sz="0" w:space="0" w:color="auto"/>
        <w:right w:val="none" w:sz="0" w:space="0" w:color="auto"/>
      </w:divBdr>
      <w:divsChild>
        <w:div w:id="745538691">
          <w:marLeft w:val="288"/>
          <w:marRight w:val="0"/>
          <w:marTop w:val="169"/>
          <w:marBottom w:val="169"/>
          <w:divBdr>
            <w:top w:val="none" w:sz="0" w:space="0" w:color="auto"/>
            <w:left w:val="none" w:sz="0" w:space="0" w:color="auto"/>
            <w:bottom w:val="none" w:sz="0" w:space="0" w:color="auto"/>
            <w:right w:val="none" w:sz="0" w:space="0" w:color="auto"/>
          </w:divBdr>
          <w:divsChild>
            <w:div w:id="51929144">
              <w:marLeft w:val="0"/>
              <w:marRight w:val="0"/>
              <w:marTop w:val="0"/>
              <w:marBottom w:val="118"/>
              <w:divBdr>
                <w:top w:val="none" w:sz="0" w:space="0" w:color="auto"/>
                <w:left w:val="none" w:sz="0" w:space="0" w:color="auto"/>
                <w:bottom w:val="none" w:sz="0" w:space="0" w:color="auto"/>
                <w:right w:val="none" w:sz="0" w:space="0" w:color="auto"/>
              </w:divBdr>
              <w:divsChild>
                <w:div w:id="52849191">
                  <w:marLeft w:val="525"/>
                  <w:marRight w:val="0"/>
                  <w:marTop w:val="0"/>
                  <w:marBottom w:val="0"/>
                  <w:divBdr>
                    <w:top w:val="none" w:sz="0" w:space="0" w:color="auto"/>
                    <w:left w:val="none" w:sz="0" w:space="0" w:color="auto"/>
                    <w:bottom w:val="none" w:sz="0" w:space="0" w:color="auto"/>
                    <w:right w:val="none" w:sz="0" w:space="0" w:color="auto"/>
                  </w:divBdr>
                </w:div>
              </w:divsChild>
            </w:div>
            <w:div w:id="1346517554">
              <w:marLeft w:val="0"/>
              <w:marRight w:val="0"/>
              <w:marTop w:val="0"/>
              <w:marBottom w:val="0"/>
              <w:divBdr>
                <w:top w:val="none" w:sz="0" w:space="0" w:color="auto"/>
                <w:left w:val="none" w:sz="0" w:space="0" w:color="auto"/>
                <w:bottom w:val="none" w:sz="0" w:space="0" w:color="auto"/>
                <w:right w:val="none" w:sz="0" w:space="0" w:color="auto"/>
              </w:divBdr>
              <w:divsChild>
                <w:div w:id="1601913639">
                  <w:marLeft w:val="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839951">
      <w:bodyDiv w:val="1"/>
      <w:marLeft w:val="0"/>
      <w:marRight w:val="0"/>
      <w:marTop w:val="0"/>
      <w:marBottom w:val="0"/>
      <w:divBdr>
        <w:top w:val="none" w:sz="0" w:space="0" w:color="auto"/>
        <w:left w:val="none" w:sz="0" w:space="0" w:color="auto"/>
        <w:bottom w:val="none" w:sz="0" w:space="0" w:color="auto"/>
        <w:right w:val="none" w:sz="0" w:space="0" w:color="auto"/>
      </w:divBdr>
    </w:div>
    <w:div w:id="757289617">
      <w:bodyDiv w:val="1"/>
      <w:marLeft w:val="0"/>
      <w:marRight w:val="0"/>
      <w:marTop w:val="0"/>
      <w:marBottom w:val="0"/>
      <w:divBdr>
        <w:top w:val="none" w:sz="0" w:space="0" w:color="auto"/>
        <w:left w:val="none" w:sz="0" w:space="0" w:color="auto"/>
        <w:bottom w:val="none" w:sz="0" w:space="0" w:color="auto"/>
        <w:right w:val="none" w:sz="0" w:space="0" w:color="auto"/>
      </w:divBdr>
    </w:div>
    <w:div w:id="1727487862">
      <w:bodyDiv w:val="1"/>
      <w:marLeft w:val="0"/>
      <w:marRight w:val="0"/>
      <w:marTop w:val="0"/>
      <w:marBottom w:val="0"/>
      <w:divBdr>
        <w:top w:val="none" w:sz="0" w:space="0" w:color="auto"/>
        <w:left w:val="none" w:sz="0" w:space="0" w:color="auto"/>
        <w:bottom w:val="none" w:sz="0" w:space="0" w:color="auto"/>
        <w:right w:val="none" w:sz="0" w:space="0" w:color="auto"/>
      </w:divBdr>
    </w:div>
    <w:div w:id="1742289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openresearchlibrary.org/content/ad264ba3-68fe-4cf1-99d0-cb0f5270d96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0C7B4-19B3-4E91-AB79-6A2C68A4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2764</Words>
  <Characters>13421</Characters>
  <Application>Microsoft Office Word</Application>
  <DocSecurity>0</DocSecurity>
  <Lines>200</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44</cp:revision>
  <dcterms:created xsi:type="dcterms:W3CDTF">2022-01-04T14:11:00Z</dcterms:created>
  <dcterms:modified xsi:type="dcterms:W3CDTF">2022-01-07T08:49:00Z</dcterms:modified>
</cp:coreProperties>
</file>