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C4265" w14:textId="64D49F1C" w:rsidR="00C6554A" w:rsidRPr="008B5277" w:rsidRDefault="00C6554A" w:rsidP="00C6554A">
      <w:pPr>
        <w:pStyle w:val="Photo"/>
      </w:pPr>
    </w:p>
    <w:p w14:paraId="492BEC0A" w14:textId="5DCB4F44" w:rsidR="00C6554A" w:rsidRPr="003521B0" w:rsidRDefault="00D91762" w:rsidP="00C6554A">
      <w:pPr>
        <w:pStyle w:val="Title"/>
        <w:rPr>
          <w:lang w:val="en-GB"/>
        </w:rPr>
      </w:pPr>
      <w:r w:rsidRPr="003521B0">
        <w:rPr>
          <w:lang w:val="en-GB"/>
        </w:rPr>
        <w:t>The Protection of Play</w:t>
      </w:r>
    </w:p>
    <w:p w14:paraId="350B232F" w14:textId="59AC50F3" w:rsidR="00C6554A" w:rsidRPr="003521B0" w:rsidRDefault="00E8411D" w:rsidP="00C6554A">
      <w:pPr>
        <w:pStyle w:val="Subtitle"/>
        <w:rPr>
          <w:lang w:val="en-GB"/>
        </w:rPr>
      </w:pPr>
      <w:r w:rsidRPr="003521B0">
        <w:rPr>
          <w:lang w:val="en-GB"/>
        </w:rPr>
        <w:t>Exploring the role of play in paediatric palliative care</w:t>
      </w:r>
    </w:p>
    <w:p w14:paraId="400C58B9" w14:textId="77777777" w:rsidR="00095C0C" w:rsidRPr="003521B0" w:rsidRDefault="00265FF3" w:rsidP="00C6554A">
      <w:pPr>
        <w:pStyle w:val="ContactInfo"/>
        <w:rPr>
          <w:lang w:val="en-GB"/>
        </w:rPr>
      </w:pPr>
      <w:r w:rsidRPr="003521B0">
        <w:rPr>
          <w:lang w:val="en-GB"/>
        </w:rPr>
        <w:t>Rachel Brown 1202852</w:t>
      </w:r>
      <w:r w:rsidR="00C6554A" w:rsidRPr="003521B0">
        <w:rPr>
          <w:lang w:val="en-GB" w:bidi="en-GB"/>
        </w:rPr>
        <w:t xml:space="preserve"> |</w:t>
      </w:r>
      <w:r w:rsidRPr="003521B0">
        <w:rPr>
          <w:lang w:val="en-GB" w:bidi="en-GB"/>
        </w:rPr>
        <w:t xml:space="preserve"> </w:t>
      </w:r>
      <w:r w:rsidR="00253D11" w:rsidRPr="003521B0">
        <w:rPr>
          <w:lang w:val="en-GB" w:bidi="en-GB"/>
        </w:rPr>
        <w:t>B</w:t>
      </w:r>
      <w:r w:rsidRPr="003521B0">
        <w:rPr>
          <w:lang w:val="en-GB" w:bidi="en-GB"/>
        </w:rPr>
        <w:t>A in professional practice</w:t>
      </w:r>
      <w:r w:rsidR="00C6554A" w:rsidRPr="003521B0">
        <w:rPr>
          <w:lang w:val="en-GB" w:bidi="en-GB"/>
        </w:rPr>
        <w:t xml:space="preserve"> | </w:t>
      </w:r>
      <w:r w:rsidRPr="003521B0">
        <w:rPr>
          <w:lang w:val="en-GB"/>
        </w:rPr>
        <w:t>2024</w:t>
      </w:r>
    </w:p>
    <w:p w14:paraId="07519CF7" w14:textId="0C544C21" w:rsidR="00C6554A" w:rsidRPr="003521B0" w:rsidRDefault="00C6554A" w:rsidP="00791E24">
      <w:pPr>
        <w:pStyle w:val="ContactInfo"/>
        <w:jc w:val="left"/>
        <w:rPr>
          <w:lang w:val="en-GB"/>
        </w:rPr>
      </w:pPr>
      <w:r w:rsidRPr="003521B0">
        <w:rPr>
          <w:lang w:val="en-GB" w:bidi="en-GB"/>
        </w:rPr>
        <w:br w:type="page"/>
      </w:r>
    </w:p>
    <w:sdt>
      <w:sdtPr>
        <w:rPr>
          <w:rFonts w:asciiTheme="minorHAnsi" w:eastAsiaTheme="minorHAnsi" w:hAnsiTheme="minorHAnsi" w:cstheme="minorBidi"/>
          <w:color w:val="595959" w:themeColor="text1" w:themeTint="A6"/>
          <w:sz w:val="22"/>
          <w:szCs w:val="22"/>
          <w:lang w:val="en-GB"/>
        </w:rPr>
        <w:id w:val="-514766146"/>
        <w:docPartObj>
          <w:docPartGallery w:val="Table of Contents"/>
          <w:docPartUnique/>
        </w:docPartObj>
      </w:sdtPr>
      <w:sdtEndPr>
        <w:rPr>
          <w:b/>
          <w:bCs/>
          <w:noProof/>
        </w:rPr>
      </w:sdtEndPr>
      <w:sdtContent>
        <w:p w14:paraId="02A2BC0E" w14:textId="531F3E63" w:rsidR="00FA5813" w:rsidRPr="003521B0" w:rsidRDefault="00FA5813">
          <w:pPr>
            <w:pStyle w:val="TOCHeading"/>
            <w:rPr>
              <w:lang w:val="en-GB"/>
            </w:rPr>
          </w:pPr>
          <w:r w:rsidRPr="003521B0">
            <w:rPr>
              <w:lang w:val="en-GB"/>
            </w:rPr>
            <w:t>Contents</w:t>
          </w:r>
        </w:p>
        <w:p w14:paraId="10E24CB1" w14:textId="65E46DC3" w:rsidR="007D3954" w:rsidRPr="003521B0" w:rsidRDefault="00FA5813">
          <w:pPr>
            <w:pStyle w:val="TOC1"/>
            <w:tabs>
              <w:tab w:val="right" w:leader="dot" w:pos="8296"/>
            </w:tabs>
            <w:rPr>
              <w:rFonts w:eastAsiaTheme="minorEastAsia"/>
              <w:noProof/>
              <w:color w:val="auto"/>
              <w:kern w:val="2"/>
              <w:sz w:val="24"/>
              <w:szCs w:val="24"/>
              <w:lang w:val="en-GB" w:eastAsia="en-GB"/>
              <w14:ligatures w14:val="standardContextual"/>
            </w:rPr>
          </w:pPr>
          <w:r w:rsidRPr="003521B0">
            <w:rPr>
              <w:lang w:val="en-GB"/>
            </w:rPr>
            <w:fldChar w:fldCharType="begin"/>
          </w:r>
          <w:r w:rsidRPr="003521B0">
            <w:rPr>
              <w:lang w:val="en-GB"/>
            </w:rPr>
            <w:instrText xml:space="preserve"> TOC \o "1-3" \h \z \u </w:instrText>
          </w:r>
          <w:r w:rsidRPr="003521B0">
            <w:rPr>
              <w:lang w:val="en-GB"/>
            </w:rPr>
            <w:fldChar w:fldCharType="separate"/>
          </w:r>
          <w:hyperlink w:anchor="_Toc190717252" w:history="1">
            <w:r w:rsidR="007D3954" w:rsidRPr="003521B0">
              <w:rPr>
                <w:rStyle w:val="Hyperlink"/>
                <w:rFonts w:ascii="Arial" w:hAnsi="Arial" w:cs="Arial"/>
                <w:noProof/>
                <w:lang w:val="en-GB"/>
              </w:rPr>
              <w:t>Project proposal</w:t>
            </w:r>
            <w:r w:rsidR="007D3954" w:rsidRPr="003521B0">
              <w:rPr>
                <w:noProof/>
                <w:webHidden/>
                <w:lang w:val="en-GB"/>
              </w:rPr>
              <w:tab/>
            </w:r>
            <w:r w:rsidR="007D3954" w:rsidRPr="003521B0">
              <w:rPr>
                <w:noProof/>
                <w:webHidden/>
                <w:lang w:val="en-GB"/>
              </w:rPr>
              <w:fldChar w:fldCharType="begin"/>
            </w:r>
            <w:r w:rsidR="007D3954" w:rsidRPr="003521B0">
              <w:rPr>
                <w:noProof/>
                <w:webHidden/>
                <w:lang w:val="en-GB"/>
              </w:rPr>
              <w:instrText xml:space="preserve"> PAGEREF _Toc190717252 \h </w:instrText>
            </w:r>
            <w:r w:rsidR="007D3954" w:rsidRPr="003521B0">
              <w:rPr>
                <w:noProof/>
                <w:webHidden/>
                <w:lang w:val="en-GB"/>
              </w:rPr>
            </w:r>
            <w:r w:rsidR="007D3954" w:rsidRPr="003521B0">
              <w:rPr>
                <w:noProof/>
                <w:webHidden/>
                <w:lang w:val="en-GB"/>
              </w:rPr>
              <w:fldChar w:fldCharType="separate"/>
            </w:r>
            <w:r w:rsidR="007D3954" w:rsidRPr="003521B0">
              <w:rPr>
                <w:noProof/>
                <w:webHidden/>
                <w:lang w:val="en-GB"/>
              </w:rPr>
              <w:t>1</w:t>
            </w:r>
            <w:r w:rsidR="007D3954" w:rsidRPr="003521B0">
              <w:rPr>
                <w:noProof/>
                <w:webHidden/>
                <w:lang w:val="en-GB"/>
              </w:rPr>
              <w:fldChar w:fldCharType="end"/>
            </w:r>
          </w:hyperlink>
        </w:p>
        <w:p w14:paraId="54A4D267" w14:textId="7434BBCF" w:rsidR="007D3954" w:rsidRPr="003521B0" w:rsidRDefault="00000000">
          <w:pPr>
            <w:pStyle w:val="TOC3"/>
            <w:tabs>
              <w:tab w:val="right" w:leader="dot" w:pos="8296"/>
            </w:tabs>
            <w:rPr>
              <w:rFonts w:eastAsiaTheme="minorEastAsia"/>
              <w:noProof/>
              <w:color w:val="auto"/>
              <w:kern w:val="2"/>
              <w:sz w:val="24"/>
              <w:szCs w:val="24"/>
              <w:lang w:val="en-GB" w:eastAsia="en-GB"/>
              <w14:ligatures w14:val="standardContextual"/>
            </w:rPr>
          </w:pPr>
          <w:hyperlink w:anchor="_Toc190717253" w:history="1">
            <w:r w:rsidR="007D3954" w:rsidRPr="003521B0">
              <w:rPr>
                <w:rStyle w:val="Hyperlink"/>
                <w:rFonts w:ascii="Arial" w:hAnsi="Arial" w:cs="Arial"/>
                <w:noProof/>
                <w:lang w:val="en-GB"/>
              </w:rPr>
              <w:t>The context</w:t>
            </w:r>
            <w:r w:rsidR="007D3954" w:rsidRPr="003521B0">
              <w:rPr>
                <w:noProof/>
                <w:webHidden/>
                <w:lang w:val="en-GB"/>
              </w:rPr>
              <w:tab/>
            </w:r>
            <w:r w:rsidR="007D3954" w:rsidRPr="003521B0">
              <w:rPr>
                <w:noProof/>
                <w:webHidden/>
                <w:lang w:val="en-GB"/>
              </w:rPr>
              <w:fldChar w:fldCharType="begin"/>
            </w:r>
            <w:r w:rsidR="007D3954" w:rsidRPr="003521B0">
              <w:rPr>
                <w:noProof/>
                <w:webHidden/>
                <w:lang w:val="en-GB"/>
              </w:rPr>
              <w:instrText xml:space="preserve"> PAGEREF _Toc190717253 \h </w:instrText>
            </w:r>
            <w:r w:rsidR="007D3954" w:rsidRPr="003521B0">
              <w:rPr>
                <w:noProof/>
                <w:webHidden/>
                <w:lang w:val="en-GB"/>
              </w:rPr>
            </w:r>
            <w:r w:rsidR="007D3954" w:rsidRPr="003521B0">
              <w:rPr>
                <w:noProof/>
                <w:webHidden/>
                <w:lang w:val="en-GB"/>
              </w:rPr>
              <w:fldChar w:fldCharType="separate"/>
            </w:r>
            <w:r w:rsidR="007D3954" w:rsidRPr="003521B0">
              <w:rPr>
                <w:noProof/>
                <w:webHidden/>
                <w:lang w:val="en-GB"/>
              </w:rPr>
              <w:t>1</w:t>
            </w:r>
            <w:r w:rsidR="007D3954" w:rsidRPr="003521B0">
              <w:rPr>
                <w:noProof/>
                <w:webHidden/>
                <w:lang w:val="en-GB"/>
              </w:rPr>
              <w:fldChar w:fldCharType="end"/>
            </w:r>
          </w:hyperlink>
        </w:p>
        <w:p w14:paraId="5228AAC9" w14:textId="77A17242" w:rsidR="007D3954" w:rsidRPr="003521B0" w:rsidRDefault="00000000">
          <w:pPr>
            <w:pStyle w:val="TOC3"/>
            <w:tabs>
              <w:tab w:val="right" w:leader="dot" w:pos="8296"/>
            </w:tabs>
            <w:rPr>
              <w:rFonts w:eastAsiaTheme="minorEastAsia"/>
              <w:noProof/>
              <w:color w:val="auto"/>
              <w:kern w:val="2"/>
              <w:sz w:val="24"/>
              <w:szCs w:val="24"/>
              <w:lang w:val="en-GB" w:eastAsia="en-GB"/>
              <w14:ligatures w14:val="standardContextual"/>
            </w:rPr>
          </w:pPr>
          <w:hyperlink w:anchor="_Toc190717254" w:history="1">
            <w:r w:rsidR="007D3954" w:rsidRPr="003521B0">
              <w:rPr>
                <w:rStyle w:val="Hyperlink"/>
                <w:rFonts w:ascii="Arial" w:hAnsi="Arial" w:cs="Arial"/>
                <w:noProof/>
                <w:lang w:val="en-GB"/>
              </w:rPr>
              <w:t>The justification</w:t>
            </w:r>
            <w:r w:rsidR="007D3954" w:rsidRPr="003521B0">
              <w:rPr>
                <w:noProof/>
                <w:webHidden/>
                <w:lang w:val="en-GB"/>
              </w:rPr>
              <w:tab/>
            </w:r>
            <w:r w:rsidR="007D3954" w:rsidRPr="003521B0">
              <w:rPr>
                <w:noProof/>
                <w:webHidden/>
                <w:lang w:val="en-GB"/>
              </w:rPr>
              <w:fldChar w:fldCharType="begin"/>
            </w:r>
            <w:r w:rsidR="007D3954" w:rsidRPr="003521B0">
              <w:rPr>
                <w:noProof/>
                <w:webHidden/>
                <w:lang w:val="en-GB"/>
              </w:rPr>
              <w:instrText xml:space="preserve"> PAGEREF _Toc190717254 \h </w:instrText>
            </w:r>
            <w:r w:rsidR="007D3954" w:rsidRPr="003521B0">
              <w:rPr>
                <w:noProof/>
                <w:webHidden/>
                <w:lang w:val="en-GB"/>
              </w:rPr>
            </w:r>
            <w:r w:rsidR="007D3954" w:rsidRPr="003521B0">
              <w:rPr>
                <w:noProof/>
                <w:webHidden/>
                <w:lang w:val="en-GB"/>
              </w:rPr>
              <w:fldChar w:fldCharType="separate"/>
            </w:r>
            <w:r w:rsidR="007D3954" w:rsidRPr="003521B0">
              <w:rPr>
                <w:noProof/>
                <w:webHidden/>
                <w:lang w:val="en-GB"/>
              </w:rPr>
              <w:t>2</w:t>
            </w:r>
            <w:r w:rsidR="007D3954" w:rsidRPr="003521B0">
              <w:rPr>
                <w:noProof/>
                <w:webHidden/>
                <w:lang w:val="en-GB"/>
              </w:rPr>
              <w:fldChar w:fldCharType="end"/>
            </w:r>
          </w:hyperlink>
        </w:p>
        <w:p w14:paraId="7D2CB409" w14:textId="1C907366" w:rsidR="007D3954" w:rsidRPr="003521B0" w:rsidRDefault="00000000">
          <w:pPr>
            <w:pStyle w:val="TOC3"/>
            <w:tabs>
              <w:tab w:val="right" w:leader="dot" w:pos="8296"/>
            </w:tabs>
            <w:rPr>
              <w:rFonts w:eastAsiaTheme="minorEastAsia"/>
              <w:noProof/>
              <w:color w:val="auto"/>
              <w:kern w:val="2"/>
              <w:sz w:val="24"/>
              <w:szCs w:val="24"/>
              <w:lang w:val="en-GB" w:eastAsia="en-GB"/>
              <w14:ligatures w14:val="standardContextual"/>
            </w:rPr>
          </w:pPr>
          <w:hyperlink w:anchor="_Toc190717255" w:history="1">
            <w:r w:rsidR="007D3954" w:rsidRPr="003521B0">
              <w:rPr>
                <w:rStyle w:val="Hyperlink"/>
                <w:rFonts w:ascii="Arial" w:hAnsi="Arial" w:cs="Arial"/>
                <w:noProof/>
                <w:lang w:val="en-GB"/>
              </w:rPr>
              <w:t>The intended impact</w:t>
            </w:r>
            <w:r w:rsidR="007D3954" w:rsidRPr="003521B0">
              <w:rPr>
                <w:noProof/>
                <w:webHidden/>
                <w:lang w:val="en-GB"/>
              </w:rPr>
              <w:tab/>
            </w:r>
            <w:r w:rsidR="007D3954" w:rsidRPr="003521B0">
              <w:rPr>
                <w:noProof/>
                <w:webHidden/>
                <w:lang w:val="en-GB"/>
              </w:rPr>
              <w:fldChar w:fldCharType="begin"/>
            </w:r>
            <w:r w:rsidR="007D3954" w:rsidRPr="003521B0">
              <w:rPr>
                <w:noProof/>
                <w:webHidden/>
                <w:lang w:val="en-GB"/>
              </w:rPr>
              <w:instrText xml:space="preserve"> PAGEREF _Toc190717255 \h </w:instrText>
            </w:r>
            <w:r w:rsidR="007D3954" w:rsidRPr="003521B0">
              <w:rPr>
                <w:noProof/>
                <w:webHidden/>
                <w:lang w:val="en-GB"/>
              </w:rPr>
            </w:r>
            <w:r w:rsidR="007D3954" w:rsidRPr="003521B0">
              <w:rPr>
                <w:noProof/>
                <w:webHidden/>
                <w:lang w:val="en-GB"/>
              </w:rPr>
              <w:fldChar w:fldCharType="separate"/>
            </w:r>
            <w:r w:rsidR="007D3954" w:rsidRPr="003521B0">
              <w:rPr>
                <w:noProof/>
                <w:webHidden/>
                <w:lang w:val="en-GB"/>
              </w:rPr>
              <w:t>3</w:t>
            </w:r>
            <w:r w:rsidR="007D3954" w:rsidRPr="003521B0">
              <w:rPr>
                <w:noProof/>
                <w:webHidden/>
                <w:lang w:val="en-GB"/>
              </w:rPr>
              <w:fldChar w:fldCharType="end"/>
            </w:r>
          </w:hyperlink>
        </w:p>
        <w:p w14:paraId="3703C75D" w14:textId="4661066E" w:rsidR="007D3954" w:rsidRPr="003521B0" w:rsidRDefault="00000000">
          <w:pPr>
            <w:pStyle w:val="TOC3"/>
            <w:tabs>
              <w:tab w:val="right" w:leader="dot" w:pos="8296"/>
            </w:tabs>
            <w:rPr>
              <w:rFonts w:eastAsiaTheme="minorEastAsia"/>
              <w:noProof/>
              <w:color w:val="auto"/>
              <w:kern w:val="2"/>
              <w:sz w:val="24"/>
              <w:szCs w:val="24"/>
              <w:lang w:val="en-GB" w:eastAsia="en-GB"/>
              <w14:ligatures w14:val="standardContextual"/>
            </w:rPr>
          </w:pPr>
          <w:hyperlink w:anchor="_Toc190717256" w:history="1">
            <w:r w:rsidR="007D3954" w:rsidRPr="003521B0">
              <w:rPr>
                <w:rStyle w:val="Hyperlink"/>
                <w:rFonts w:ascii="Arial" w:hAnsi="Arial" w:cs="Arial"/>
                <w:noProof/>
                <w:lang w:val="en-GB"/>
              </w:rPr>
              <w:t>The outlined intention</w:t>
            </w:r>
            <w:r w:rsidR="007D3954" w:rsidRPr="003521B0">
              <w:rPr>
                <w:noProof/>
                <w:webHidden/>
                <w:lang w:val="en-GB"/>
              </w:rPr>
              <w:tab/>
            </w:r>
            <w:r w:rsidR="007D3954" w:rsidRPr="003521B0">
              <w:rPr>
                <w:noProof/>
                <w:webHidden/>
                <w:lang w:val="en-GB"/>
              </w:rPr>
              <w:fldChar w:fldCharType="begin"/>
            </w:r>
            <w:r w:rsidR="007D3954" w:rsidRPr="003521B0">
              <w:rPr>
                <w:noProof/>
                <w:webHidden/>
                <w:lang w:val="en-GB"/>
              </w:rPr>
              <w:instrText xml:space="preserve"> PAGEREF _Toc190717256 \h </w:instrText>
            </w:r>
            <w:r w:rsidR="007D3954" w:rsidRPr="003521B0">
              <w:rPr>
                <w:noProof/>
                <w:webHidden/>
                <w:lang w:val="en-GB"/>
              </w:rPr>
            </w:r>
            <w:r w:rsidR="007D3954" w:rsidRPr="003521B0">
              <w:rPr>
                <w:noProof/>
                <w:webHidden/>
                <w:lang w:val="en-GB"/>
              </w:rPr>
              <w:fldChar w:fldCharType="separate"/>
            </w:r>
            <w:r w:rsidR="007D3954" w:rsidRPr="003521B0">
              <w:rPr>
                <w:noProof/>
                <w:webHidden/>
                <w:lang w:val="en-GB"/>
              </w:rPr>
              <w:t>3</w:t>
            </w:r>
            <w:r w:rsidR="007D3954" w:rsidRPr="003521B0">
              <w:rPr>
                <w:noProof/>
                <w:webHidden/>
                <w:lang w:val="en-GB"/>
              </w:rPr>
              <w:fldChar w:fldCharType="end"/>
            </w:r>
          </w:hyperlink>
        </w:p>
        <w:p w14:paraId="27040BA2" w14:textId="5B8D5877" w:rsidR="007D3954" w:rsidRPr="003521B0" w:rsidRDefault="00000000">
          <w:pPr>
            <w:pStyle w:val="TOC3"/>
            <w:tabs>
              <w:tab w:val="right" w:leader="dot" w:pos="8296"/>
            </w:tabs>
            <w:rPr>
              <w:rFonts w:eastAsiaTheme="minorEastAsia"/>
              <w:noProof/>
              <w:color w:val="auto"/>
              <w:kern w:val="2"/>
              <w:sz w:val="24"/>
              <w:szCs w:val="24"/>
              <w:lang w:val="en-GB" w:eastAsia="en-GB"/>
              <w14:ligatures w14:val="standardContextual"/>
            </w:rPr>
          </w:pPr>
          <w:hyperlink w:anchor="_Toc190717257" w:history="1">
            <w:r w:rsidR="007D3954" w:rsidRPr="003521B0">
              <w:rPr>
                <w:rStyle w:val="Hyperlink"/>
                <w:rFonts w:ascii="Arial" w:hAnsi="Arial" w:cs="Arial"/>
                <w:noProof/>
                <w:lang w:val="en-GB"/>
              </w:rPr>
              <w:t>The expected learning outcomes</w:t>
            </w:r>
            <w:r w:rsidR="007D3954" w:rsidRPr="003521B0">
              <w:rPr>
                <w:noProof/>
                <w:webHidden/>
                <w:lang w:val="en-GB"/>
              </w:rPr>
              <w:tab/>
            </w:r>
            <w:r w:rsidR="007D3954" w:rsidRPr="003521B0">
              <w:rPr>
                <w:noProof/>
                <w:webHidden/>
                <w:lang w:val="en-GB"/>
              </w:rPr>
              <w:fldChar w:fldCharType="begin"/>
            </w:r>
            <w:r w:rsidR="007D3954" w:rsidRPr="003521B0">
              <w:rPr>
                <w:noProof/>
                <w:webHidden/>
                <w:lang w:val="en-GB"/>
              </w:rPr>
              <w:instrText xml:space="preserve"> PAGEREF _Toc190717257 \h </w:instrText>
            </w:r>
            <w:r w:rsidR="007D3954" w:rsidRPr="003521B0">
              <w:rPr>
                <w:noProof/>
                <w:webHidden/>
                <w:lang w:val="en-GB"/>
              </w:rPr>
            </w:r>
            <w:r w:rsidR="007D3954" w:rsidRPr="003521B0">
              <w:rPr>
                <w:noProof/>
                <w:webHidden/>
                <w:lang w:val="en-GB"/>
              </w:rPr>
              <w:fldChar w:fldCharType="separate"/>
            </w:r>
            <w:r w:rsidR="007D3954" w:rsidRPr="003521B0">
              <w:rPr>
                <w:noProof/>
                <w:webHidden/>
                <w:lang w:val="en-GB"/>
              </w:rPr>
              <w:t>4</w:t>
            </w:r>
            <w:r w:rsidR="007D3954" w:rsidRPr="003521B0">
              <w:rPr>
                <w:noProof/>
                <w:webHidden/>
                <w:lang w:val="en-GB"/>
              </w:rPr>
              <w:fldChar w:fldCharType="end"/>
            </w:r>
          </w:hyperlink>
        </w:p>
        <w:p w14:paraId="613F1F50" w14:textId="4FE32815" w:rsidR="007D3954" w:rsidRPr="003521B0" w:rsidRDefault="00000000">
          <w:pPr>
            <w:pStyle w:val="TOC3"/>
            <w:tabs>
              <w:tab w:val="right" w:leader="dot" w:pos="8296"/>
            </w:tabs>
            <w:rPr>
              <w:rFonts w:eastAsiaTheme="minorEastAsia"/>
              <w:noProof/>
              <w:color w:val="auto"/>
              <w:kern w:val="2"/>
              <w:sz w:val="24"/>
              <w:szCs w:val="24"/>
              <w:lang w:val="en-GB" w:eastAsia="en-GB"/>
              <w14:ligatures w14:val="standardContextual"/>
            </w:rPr>
          </w:pPr>
          <w:hyperlink w:anchor="_Toc190717258" w:history="1">
            <w:r w:rsidR="007D3954" w:rsidRPr="003521B0">
              <w:rPr>
                <w:rStyle w:val="Hyperlink"/>
                <w:rFonts w:ascii="Arial" w:hAnsi="Arial" w:cs="Arial"/>
                <w:noProof/>
                <w:lang w:val="en-GB"/>
              </w:rPr>
              <w:t>Ethics and insider research</w:t>
            </w:r>
            <w:r w:rsidR="007D3954" w:rsidRPr="003521B0">
              <w:rPr>
                <w:noProof/>
                <w:webHidden/>
                <w:lang w:val="en-GB"/>
              </w:rPr>
              <w:tab/>
            </w:r>
            <w:r w:rsidR="007D3954" w:rsidRPr="003521B0">
              <w:rPr>
                <w:noProof/>
                <w:webHidden/>
                <w:lang w:val="en-GB"/>
              </w:rPr>
              <w:fldChar w:fldCharType="begin"/>
            </w:r>
            <w:r w:rsidR="007D3954" w:rsidRPr="003521B0">
              <w:rPr>
                <w:noProof/>
                <w:webHidden/>
                <w:lang w:val="en-GB"/>
              </w:rPr>
              <w:instrText xml:space="preserve"> PAGEREF _Toc190717258 \h </w:instrText>
            </w:r>
            <w:r w:rsidR="007D3954" w:rsidRPr="003521B0">
              <w:rPr>
                <w:noProof/>
                <w:webHidden/>
                <w:lang w:val="en-GB"/>
              </w:rPr>
            </w:r>
            <w:r w:rsidR="007D3954" w:rsidRPr="003521B0">
              <w:rPr>
                <w:noProof/>
                <w:webHidden/>
                <w:lang w:val="en-GB"/>
              </w:rPr>
              <w:fldChar w:fldCharType="separate"/>
            </w:r>
            <w:r w:rsidR="007D3954" w:rsidRPr="003521B0">
              <w:rPr>
                <w:noProof/>
                <w:webHidden/>
                <w:lang w:val="en-GB"/>
              </w:rPr>
              <w:t>4</w:t>
            </w:r>
            <w:r w:rsidR="007D3954" w:rsidRPr="003521B0">
              <w:rPr>
                <w:noProof/>
                <w:webHidden/>
                <w:lang w:val="en-GB"/>
              </w:rPr>
              <w:fldChar w:fldCharType="end"/>
            </w:r>
          </w:hyperlink>
        </w:p>
        <w:p w14:paraId="4DA13B9E" w14:textId="3247E173" w:rsidR="007D3954" w:rsidRPr="003521B0" w:rsidRDefault="00000000">
          <w:pPr>
            <w:pStyle w:val="TOC1"/>
            <w:tabs>
              <w:tab w:val="right" w:leader="dot" w:pos="8296"/>
            </w:tabs>
            <w:rPr>
              <w:rFonts w:eastAsiaTheme="minorEastAsia"/>
              <w:noProof/>
              <w:color w:val="auto"/>
              <w:kern w:val="2"/>
              <w:sz w:val="24"/>
              <w:szCs w:val="24"/>
              <w:lang w:val="en-GB" w:eastAsia="en-GB"/>
              <w14:ligatures w14:val="standardContextual"/>
            </w:rPr>
          </w:pPr>
          <w:hyperlink w:anchor="_Toc190717259" w:history="1">
            <w:r w:rsidR="007D3954" w:rsidRPr="003521B0">
              <w:rPr>
                <w:rStyle w:val="Hyperlink"/>
                <w:rFonts w:ascii="Arial" w:hAnsi="Arial" w:cs="Arial"/>
                <w:noProof/>
                <w:lang w:val="en-GB"/>
              </w:rPr>
              <w:t>Introduction</w:t>
            </w:r>
            <w:r w:rsidR="007D3954" w:rsidRPr="003521B0">
              <w:rPr>
                <w:noProof/>
                <w:webHidden/>
                <w:lang w:val="en-GB"/>
              </w:rPr>
              <w:tab/>
            </w:r>
            <w:r w:rsidR="007D3954" w:rsidRPr="003521B0">
              <w:rPr>
                <w:noProof/>
                <w:webHidden/>
                <w:lang w:val="en-GB"/>
              </w:rPr>
              <w:fldChar w:fldCharType="begin"/>
            </w:r>
            <w:r w:rsidR="007D3954" w:rsidRPr="003521B0">
              <w:rPr>
                <w:noProof/>
                <w:webHidden/>
                <w:lang w:val="en-GB"/>
              </w:rPr>
              <w:instrText xml:space="preserve"> PAGEREF _Toc190717259 \h </w:instrText>
            </w:r>
            <w:r w:rsidR="007D3954" w:rsidRPr="003521B0">
              <w:rPr>
                <w:noProof/>
                <w:webHidden/>
                <w:lang w:val="en-GB"/>
              </w:rPr>
            </w:r>
            <w:r w:rsidR="007D3954" w:rsidRPr="003521B0">
              <w:rPr>
                <w:noProof/>
                <w:webHidden/>
                <w:lang w:val="en-GB"/>
              </w:rPr>
              <w:fldChar w:fldCharType="separate"/>
            </w:r>
            <w:r w:rsidR="007D3954" w:rsidRPr="003521B0">
              <w:rPr>
                <w:noProof/>
                <w:webHidden/>
                <w:lang w:val="en-GB"/>
              </w:rPr>
              <w:t>5</w:t>
            </w:r>
            <w:r w:rsidR="007D3954" w:rsidRPr="003521B0">
              <w:rPr>
                <w:noProof/>
                <w:webHidden/>
                <w:lang w:val="en-GB"/>
              </w:rPr>
              <w:fldChar w:fldCharType="end"/>
            </w:r>
          </w:hyperlink>
        </w:p>
        <w:p w14:paraId="3D790A65" w14:textId="04AEF897" w:rsidR="007D3954" w:rsidRPr="003521B0" w:rsidRDefault="00000000">
          <w:pPr>
            <w:pStyle w:val="TOC3"/>
            <w:tabs>
              <w:tab w:val="right" w:leader="dot" w:pos="8296"/>
            </w:tabs>
            <w:rPr>
              <w:rFonts w:eastAsiaTheme="minorEastAsia"/>
              <w:noProof/>
              <w:color w:val="auto"/>
              <w:kern w:val="2"/>
              <w:sz w:val="24"/>
              <w:szCs w:val="24"/>
              <w:lang w:val="en-GB" w:eastAsia="en-GB"/>
              <w14:ligatures w14:val="standardContextual"/>
            </w:rPr>
          </w:pPr>
          <w:hyperlink w:anchor="_Toc190717260" w:history="1">
            <w:r w:rsidR="007D3954" w:rsidRPr="003521B0">
              <w:rPr>
                <w:rStyle w:val="Hyperlink"/>
                <w:rFonts w:ascii="Arial" w:hAnsi="Arial" w:cs="Arial"/>
                <w:noProof/>
                <w:lang w:val="en-GB"/>
              </w:rPr>
              <w:t>The context</w:t>
            </w:r>
            <w:r w:rsidR="007D3954" w:rsidRPr="003521B0">
              <w:rPr>
                <w:noProof/>
                <w:webHidden/>
                <w:lang w:val="en-GB"/>
              </w:rPr>
              <w:tab/>
            </w:r>
            <w:r w:rsidR="007D3954" w:rsidRPr="003521B0">
              <w:rPr>
                <w:noProof/>
                <w:webHidden/>
                <w:lang w:val="en-GB"/>
              </w:rPr>
              <w:fldChar w:fldCharType="begin"/>
            </w:r>
            <w:r w:rsidR="007D3954" w:rsidRPr="003521B0">
              <w:rPr>
                <w:noProof/>
                <w:webHidden/>
                <w:lang w:val="en-GB"/>
              </w:rPr>
              <w:instrText xml:space="preserve"> PAGEREF _Toc190717260 \h </w:instrText>
            </w:r>
            <w:r w:rsidR="007D3954" w:rsidRPr="003521B0">
              <w:rPr>
                <w:noProof/>
                <w:webHidden/>
                <w:lang w:val="en-GB"/>
              </w:rPr>
            </w:r>
            <w:r w:rsidR="007D3954" w:rsidRPr="003521B0">
              <w:rPr>
                <w:noProof/>
                <w:webHidden/>
                <w:lang w:val="en-GB"/>
              </w:rPr>
              <w:fldChar w:fldCharType="separate"/>
            </w:r>
            <w:r w:rsidR="007D3954" w:rsidRPr="003521B0">
              <w:rPr>
                <w:noProof/>
                <w:webHidden/>
                <w:lang w:val="en-GB"/>
              </w:rPr>
              <w:t>5</w:t>
            </w:r>
            <w:r w:rsidR="007D3954" w:rsidRPr="003521B0">
              <w:rPr>
                <w:noProof/>
                <w:webHidden/>
                <w:lang w:val="en-GB"/>
              </w:rPr>
              <w:fldChar w:fldCharType="end"/>
            </w:r>
          </w:hyperlink>
        </w:p>
        <w:p w14:paraId="6790910B" w14:textId="541D65EC" w:rsidR="007D3954" w:rsidRPr="003521B0" w:rsidRDefault="00000000">
          <w:pPr>
            <w:pStyle w:val="TOC3"/>
            <w:tabs>
              <w:tab w:val="right" w:leader="dot" w:pos="8296"/>
            </w:tabs>
            <w:rPr>
              <w:rFonts w:eastAsiaTheme="minorEastAsia"/>
              <w:noProof/>
              <w:color w:val="auto"/>
              <w:kern w:val="2"/>
              <w:sz w:val="24"/>
              <w:szCs w:val="24"/>
              <w:lang w:val="en-GB" w:eastAsia="en-GB"/>
              <w14:ligatures w14:val="standardContextual"/>
            </w:rPr>
          </w:pPr>
          <w:hyperlink w:anchor="_Toc190717261" w:history="1">
            <w:r w:rsidR="007D3954" w:rsidRPr="003521B0">
              <w:rPr>
                <w:rStyle w:val="Hyperlink"/>
                <w:rFonts w:ascii="Arial" w:hAnsi="Arial" w:cs="Arial"/>
                <w:noProof/>
                <w:lang w:val="en-GB"/>
              </w:rPr>
              <w:t>The justification</w:t>
            </w:r>
            <w:r w:rsidR="007D3954" w:rsidRPr="003521B0">
              <w:rPr>
                <w:noProof/>
                <w:webHidden/>
                <w:lang w:val="en-GB"/>
              </w:rPr>
              <w:tab/>
            </w:r>
            <w:r w:rsidR="007D3954" w:rsidRPr="003521B0">
              <w:rPr>
                <w:noProof/>
                <w:webHidden/>
                <w:lang w:val="en-GB"/>
              </w:rPr>
              <w:fldChar w:fldCharType="begin"/>
            </w:r>
            <w:r w:rsidR="007D3954" w:rsidRPr="003521B0">
              <w:rPr>
                <w:noProof/>
                <w:webHidden/>
                <w:lang w:val="en-GB"/>
              </w:rPr>
              <w:instrText xml:space="preserve"> PAGEREF _Toc190717261 \h </w:instrText>
            </w:r>
            <w:r w:rsidR="007D3954" w:rsidRPr="003521B0">
              <w:rPr>
                <w:noProof/>
                <w:webHidden/>
                <w:lang w:val="en-GB"/>
              </w:rPr>
            </w:r>
            <w:r w:rsidR="007D3954" w:rsidRPr="003521B0">
              <w:rPr>
                <w:noProof/>
                <w:webHidden/>
                <w:lang w:val="en-GB"/>
              </w:rPr>
              <w:fldChar w:fldCharType="separate"/>
            </w:r>
            <w:r w:rsidR="007D3954" w:rsidRPr="003521B0">
              <w:rPr>
                <w:noProof/>
                <w:webHidden/>
                <w:lang w:val="en-GB"/>
              </w:rPr>
              <w:t>5</w:t>
            </w:r>
            <w:r w:rsidR="007D3954" w:rsidRPr="003521B0">
              <w:rPr>
                <w:noProof/>
                <w:webHidden/>
                <w:lang w:val="en-GB"/>
              </w:rPr>
              <w:fldChar w:fldCharType="end"/>
            </w:r>
          </w:hyperlink>
        </w:p>
        <w:p w14:paraId="3019305C" w14:textId="679088D1" w:rsidR="007D3954" w:rsidRPr="003521B0" w:rsidRDefault="00000000">
          <w:pPr>
            <w:pStyle w:val="TOC3"/>
            <w:tabs>
              <w:tab w:val="right" w:leader="dot" w:pos="8296"/>
            </w:tabs>
            <w:rPr>
              <w:rFonts w:eastAsiaTheme="minorEastAsia"/>
              <w:noProof/>
              <w:color w:val="auto"/>
              <w:kern w:val="2"/>
              <w:sz w:val="24"/>
              <w:szCs w:val="24"/>
              <w:lang w:val="en-GB" w:eastAsia="en-GB"/>
              <w14:ligatures w14:val="standardContextual"/>
            </w:rPr>
          </w:pPr>
          <w:hyperlink w:anchor="_Toc190717262" w:history="1">
            <w:r w:rsidR="007D3954" w:rsidRPr="003521B0">
              <w:rPr>
                <w:rStyle w:val="Hyperlink"/>
                <w:rFonts w:ascii="Arial" w:hAnsi="Arial" w:cs="Arial"/>
                <w:noProof/>
                <w:lang w:val="en-GB"/>
              </w:rPr>
              <w:t>The expected learning outcomes</w:t>
            </w:r>
            <w:r w:rsidR="007D3954" w:rsidRPr="003521B0">
              <w:rPr>
                <w:noProof/>
                <w:webHidden/>
                <w:lang w:val="en-GB"/>
              </w:rPr>
              <w:tab/>
            </w:r>
            <w:r w:rsidR="007D3954" w:rsidRPr="003521B0">
              <w:rPr>
                <w:noProof/>
                <w:webHidden/>
                <w:lang w:val="en-GB"/>
              </w:rPr>
              <w:fldChar w:fldCharType="begin"/>
            </w:r>
            <w:r w:rsidR="007D3954" w:rsidRPr="003521B0">
              <w:rPr>
                <w:noProof/>
                <w:webHidden/>
                <w:lang w:val="en-GB"/>
              </w:rPr>
              <w:instrText xml:space="preserve"> PAGEREF _Toc190717262 \h </w:instrText>
            </w:r>
            <w:r w:rsidR="007D3954" w:rsidRPr="003521B0">
              <w:rPr>
                <w:noProof/>
                <w:webHidden/>
                <w:lang w:val="en-GB"/>
              </w:rPr>
            </w:r>
            <w:r w:rsidR="007D3954" w:rsidRPr="003521B0">
              <w:rPr>
                <w:noProof/>
                <w:webHidden/>
                <w:lang w:val="en-GB"/>
              </w:rPr>
              <w:fldChar w:fldCharType="separate"/>
            </w:r>
            <w:r w:rsidR="007D3954" w:rsidRPr="003521B0">
              <w:rPr>
                <w:noProof/>
                <w:webHidden/>
                <w:lang w:val="en-GB"/>
              </w:rPr>
              <w:t>6</w:t>
            </w:r>
            <w:r w:rsidR="007D3954" w:rsidRPr="003521B0">
              <w:rPr>
                <w:noProof/>
                <w:webHidden/>
                <w:lang w:val="en-GB"/>
              </w:rPr>
              <w:fldChar w:fldCharType="end"/>
            </w:r>
          </w:hyperlink>
        </w:p>
        <w:p w14:paraId="5160F956" w14:textId="1B4BD84F" w:rsidR="007D3954" w:rsidRPr="003521B0" w:rsidRDefault="00000000">
          <w:pPr>
            <w:pStyle w:val="TOC3"/>
            <w:tabs>
              <w:tab w:val="right" w:leader="dot" w:pos="8296"/>
            </w:tabs>
            <w:rPr>
              <w:rFonts w:eastAsiaTheme="minorEastAsia"/>
              <w:noProof/>
              <w:color w:val="auto"/>
              <w:kern w:val="2"/>
              <w:sz w:val="24"/>
              <w:szCs w:val="24"/>
              <w:lang w:val="en-GB" w:eastAsia="en-GB"/>
              <w14:ligatures w14:val="standardContextual"/>
            </w:rPr>
          </w:pPr>
          <w:hyperlink w:anchor="_Toc190717263" w:history="1">
            <w:r w:rsidR="007D3954" w:rsidRPr="003521B0">
              <w:rPr>
                <w:rStyle w:val="Hyperlink"/>
                <w:rFonts w:ascii="Arial" w:hAnsi="Arial" w:cs="Arial"/>
                <w:noProof/>
                <w:lang w:val="en-GB"/>
              </w:rPr>
              <w:t>The intended impact</w:t>
            </w:r>
            <w:r w:rsidR="007D3954" w:rsidRPr="003521B0">
              <w:rPr>
                <w:noProof/>
                <w:webHidden/>
                <w:lang w:val="en-GB"/>
              </w:rPr>
              <w:tab/>
            </w:r>
            <w:r w:rsidR="007D3954" w:rsidRPr="003521B0">
              <w:rPr>
                <w:noProof/>
                <w:webHidden/>
                <w:lang w:val="en-GB"/>
              </w:rPr>
              <w:fldChar w:fldCharType="begin"/>
            </w:r>
            <w:r w:rsidR="007D3954" w:rsidRPr="003521B0">
              <w:rPr>
                <w:noProof/>
                <w:webHidden/>
                <w:lang w:val="en-GB"/>
              </w:rPr>
              <w:instrText xml:space="preserve"> PAGEREF _Toc190717263 \h </w:instrText>
            </w:r>
            <w:r w:rsidR="007D3954" w:rsidRPr="003521B0">
              <w:rPr>
                <w:noProof/>
                <w:webHidden/>
                <w:lang w:val="en-GB"/>
              </w:rPr>
            </w:r>
            <w:r w:rsidR="007D3954" w:rsidRPr="003521B0">
              <w:rPr>
                <w:noProof/>
                <w:webHidden/>
                <w:lang w:val="en-GB"/>
              </w:rPr>
              <w:fldChar w:fldCharType="separate"/>
            </w:r>
            <w:r w:rsidR="007D3954" w:rsidRPr="003521B0">
              <w:rPr>
                <w:noProof/>
                <w:webHidden/>
                <w:lang w:val="en-GB"/>
              </w:rPr>
              <w:t>6</w:t>
            </w:r>
            <w:r w:rsidR="007D3954" w:rsidRPr="003521B0">
              <w:rPr>
                <w:noProof/>
                <w:webHidden/>
                <w:lang w:val="en-GB"/>
              </w:rPr>
              <w:fldChar w:fldCharType="end"/>
            </w:r>
          </w:hyperlink>
        </w:p>
        <w:p w14:paraId="104A2FC3" w14:textId="3675AAD4" w:rsidR="007D3954" w:rsidRPr="003521B0" w:rsidRDefault="00000000">
          <w:pPr>
            <w:pStyle w:val="TOC1"/>
            <w:tabs>
              <w:tab w:val="right" w:leader="dot" w:pos="8296"/>
            </w:tabs>
            <w:rPr>
              <w:rFonts w:eastAsiaTheme="minorEastAsia"/>
              <w:noProof/>
              <w:color w:val="auto"/>
              <w:kern w:val="2"/>
              <w:sz w:val="24"/>
              <w:szCs w:val="24"/>
              <w:lang w:val="en-GB" w:eastAsia="en-GB"/>
              <w14:ligatures w14:val="standardContextual"/>
            </w:rPr>
          </w:pPr>
          <w:hyperlink w:anchor="_Toc190717264" w:history="1">
            <w:r w:rsidR="007D3954" w:rsidRPr="003521B0">
              <w:rPr>
                <w:rStyle w:val="Hyperlink"/>
                <w:rFonts w:ascii="Arial" w:hAnsi="Arial" w:cs="Arial"/>
                <w:noProof/>
                <w:lang w:val="en-GB"/>
              </w:rPr>
              <w:t>Review of literature 2000</w:t>
            </w:r>
            <w:r w:rsidR="007D3954" w:rsidRPr="003521B0">
              <w:rPr>
                <w:noProof/>
                <w:webHidden/>
                <w:lang w:val="en-GB"/>
              </w:rPr>
              <w:tab/>
            </w:r>
            <w:r w:rsidR="007D3954" w:rsidRPr="003521B0">
              <w:rPr>
                <w:noProof/>
                <w:webHidden/>
                <w:lang w:val="en-GB"/>
              </w:rPr>
              <w:fldChar w:fldCharType="begin"/>
            </w:r>
            <w:r w:rsidR="007D3954" w:rsidRPr="003521B0">
              <w:rPr>
                <w:noProof/>
                <w:webHidden/>
                <w:lang w:val="en-GB"/>
              </w:rPr>
              <w:instrText xml:space="preserve"> PAGEREF _Toc190717264 \h </w:instrText>
            </w:r>
            <w:r w:rsidR="007D3954" w:rsidRPr="003521B0">
              <w:rPr>
                <w:noProof/>
                <w:webHidden/>
                <w:lang w:val="en-GB"/>
              </w:rPr>
            </w:r>
            <w:r w:rsidR="007D3954" w:rsidRPr="003521B0">
              <w:rPr>
                <w:noProof/>
                <w:webHidden/>
                <w:lang w:val="en-GB"/>
              </w:rPr>
              <w:fldChar w:fldCharType="separate"/>
            </w:r>
            <w:r w:rsidR="007D3954" w:rsidRPr="003521B0">
              <w:rPr>
                <w:noProof/>
                <w:webHidden/>
                <w:lang w:val="en-GB"/>
              </w:rPr>
              <w:t>7</w:t>
            </w:r>
            <w:r w:rsidR="007D3954" w:rsidRPr="003521B0">
              <w:rPr>
                <w:noProof/>
                <w:webHidden/>
                <w:lang w:val="en-GB"/>
              </w:rPr>
              <w:fldChar w:fldCharType="end"/>
            </w:r>
          </w:hyperlink>
        </w:p>
        <w:p w14:paraId="09170550" w14:textId="1640C0D4" w:rsidR="007D3954" w:rsidRPr="003521B0" w:rsidRDefault="00000000">
          <w:pPr>
            <w:pStyle w:val="TOC1"/>
            <w:tabs>
              <w:tab w:val="right" w:leader="dot" w:pos="8296"/>
            </w:tabs>
            <w:rPr>
              <w:rFonts w:eastAsiaTheme="minorEastAsia"/>
              <w:noProof/>
              <w:color w:val="auto"/>
              <w:kern w:val="2"/>
              <w:sz w:val="24"/>
              <w:szCs w:val="24"/>
              <w:lang w:val="en-GB" w:eastAsia="en-GB"/>
              <w14:ligatures w14:val="standardContextual"/>
            </w:rPr>
          </w:pPr>
          <w:hyperlink w:anchor="_Toc190717265" w:history="1">
            <w:r w:rsidR="007D3954" w:rsidRPr="003521B0">
              <w:rPr>
                <w:rStyle w:val="Hyperlink"/>
                <w:rFonts w:ascii="Arial" w:hAnsi="Arial" w:cs="Arial"/>
                <w:noProof/>
                <w:lang w:val="en-GB"/>
              </w:rPr>
              <w:t>Methods 3000</w:t>
            </w:r>
            <w:r w:rsidR="007D3954" w:rsidRPr="003521B0">
              <w:rPr>
                <w:noProof/>
                <w:webHidden/>
                <w:lang w:val="en-GB"/>
              </w:rPr>
              <w:tab/>
            </w:r>
            <w:r w:rsidR="007D3954" w:rsidRPr="003521B0">
              <w:rPr>
                <w:noProof/>
                <w:webHidden/>
                <w:lang w:val="en-GB"/>
              </w:rPr>
              <w:fldChar w:fldCharType="begin"/>
            </w:r>
            <w:r w:rsidR="007D3954" w:rsidRPr="003521B0">
              <w:rPr>
                <w:noProof/>
                <w:webHidden/>
                <w:lang w:val="en-GB"/>
              </w:rPr>
              <w:instrText xml:space="preserve"> PAGEREF _Toc190717265 \h </w:instrText>
            </w:r>
            <w:r w:rsidR="007D3954" w:rsidRPr="003521B0">
              <w:rPr>
                <w:noProof/>
                <w:webHidden/>
                <w:lang w:val="en-GB"/>
              </w:rPr>
            </w:r>
            <w:r w:rsidR="007D3954" w:rsidRPr="003521B0">
              <w:rPr>
                <w:noProof/>
                <w:webHidden/>
                <w:lang w:val="en-GB"/>
              </w:rPr>
              <w:fldChar w:fldCharType="separate"/>
            </w:r>
            <w:r w:rsidR="007D3954" w:rsidRPr="003521B0">
              <w:rPr>
                <w:noProof/>
                <w:webHidden/>
                <w:lang w:val="en-GB"/>
              </w:rPr>
              <w:t>12</w:t>
            </w:r>
            <w:r w:rsidR="007D3954" w:rsidRPr="003521B0">
              <w:rPr>
                <w:noProof/>
                <w:webHidden/>
                <w:lang w:val="en-GB"/>
              </w:rPr>
              <w:fldChar w:fldCharType="end"/>
            </w:r>
          </w:hyperlink>
        </w:p>
        <w:p w14:paraId="53338DC0" w14:textId="355C2DC4" w:rsidR="007D3954" w:rsidRPr="003521B0" w:rsidRDefault="00000000">
          <w:pPr>
            <w:pStyle w:val="TOC1"/>
            <w:tabs>
              <w:tab w:val="right" w:leader="dot" w:pos="8296"/>
            </w:tabs>
            <w:rPr>
              <w:rFonts w:eastAsiaTheme="minorEastAsia"/>
              <w:noProof/>
              <w:color w:val="auto"/>
              <w:kern w:val="2"/>
              <w:sz w:val="24"/>
              <w:szCs w:val="24"/>
              <w:lang w:val="en-GB" w:eastAsia="en-GB"/>
              <w14:ligatures w14:val="standardContextual"/>
            </w:rPr>
          </w:pPr>
          <w:hyperlink w:anchor="_Toc190717266" w:history="1">
            <w:r w:rsidR="007D3954" w:rsidRPr="003521B0">
              <w:rPr>
                <w:rStyle w:val="Hyperlink"/>
                <w:rFonts w:ascii="Arial" w:hAnsi="Arial" w:cs="Arial"/>
                <w:noProof/>
                <w:lang w:val="en-GB"/>
              </w:rPr>
              <w:t>Findings 3500</w:t>
            </w:r>
            <w:r w:rsidR="007D3954" w:rsidRPr="003521B0">
              <w:rPr>
                <w:noProof/>
                <w:webHidden/>
                <w:lang w:val="en-GB"/>
              </w:rPr>
              <w:tab/>
            </w:r>
            <w:r w:rsidR="007D3954" w:rsidRPr="003521B0">
              <w:rPr>
                <w:noProof/>
                <w:webHidden/>
                <w:lang w:val="en-GB"/>
              </w:rPr>
              <w:fldChar w:fldCharType="begin"/>
            </w:r>
            <w:r w:rsidR="007D3954" w:rsidRPr="003521B0">
              <w:rPr>
                <w:noProof/>
                <w:webHidden/>
                <w:lang w:val="en-GB"/>
              </w:rPr>
              <w:instrText xml:space="preserve"> PAGEREF _Toc190717266 \h </w:instrText>
            </w:r>
            <w:r w:rsidR="007D3954" w:rsidRPr="003521B0">
              <w:rPr>
                <w:noProof/>
                <w:webHidden/>
                <w:lang w:val="en-GB"/>
              </w:rPr>
            </w:r>
            <w:r w:rsidR="007D3954" w:rsidRPr="003521B0">
              <w:rPr>
                <w:noProof/>
                <w:webHidden/>
                <w:lang w:val="en-GB"/>
              </w:rPr>
              <w:fldChar w:fldCharType="separate"/>
            </w:r>
            <w:r w:rsidR="007D3954" w:rsidRPr="003521B0">
              <w:rPr>
                <w:noProof/>
                <w:webHidden/>
                <w:lang w:val="en-GB"/>
              </w:rPr>
              <w:t>16</w:t>
            </w:r>
            <w:r w:rsidR="007D3954" w:rsidRPr="003521B0">
              <w:rPr>
                <w:noProof/>
                <w:webHidden/>
                <w:lang w:val="en-GB"/>
              </w:rPr>
              <w:fldChar w:fldCharType="end"/>
            </w:r>
          </w:hyperlink>
        </w:p>
        <w:p w14:paraId="7BD1E7B9" w14:textId="43E3E937" w:rsidR="007D3954" w:rsidRPr="003521B0" w:rsidRDefault="00000000">
          <w:pPr>
            <w:pStyle w:val="TOC1"/>
            <w:tabs>
              <w:tab w:val="right" w:leader="dot" w:pos="8296"/>
            </w:tabs>
            <w:rPr>
              <w:rFonts w:eastAsiaTheme="minorEastAsia"/>
              <w:noProof/>
              <w:color w:val="auto"/>
              <w:kern w:val="2"/>
              <w:sz w:val="24"/>
              <w:szCs w:val="24"/>
              <w:lang w:val="en-GB" w:eastAsia="en-GB"/>
              <w14:ligatures w14:val="standardContextual"/>
            </w:rPr>
          </w:pPr>
          <w:hyperlink w:anchor="_Toc190717267" w:history="1">
            <w:r w:rsidR="007D3954" w:rsidRPr="003521B0">
              <w:rPr>
                <w:rStyle w:val="Hyperlink"/>
                <w:rFonts w:ascii="Arial" w:hAnsi="Arial" w:cs="Arial"/>
                <w:noProof/>
                <w:lang w:val="en-GB"/>
              </w:rPr>
              <w:t>Recommendations</w:t>
            </w:r>
            <w:r w:rsidR="007D3954" w:rsidRPr="003521B0">
              <w:rPr>
                <w:noProof/>
                <w:webHidden/>
                <w:lang w:val="en-GB"/>
              </w:rPr>
              <w:tab/>
            </w:r>
            <w:r w:rsidR="007D3954" w:rsidRPr="003521B0">
              <w:rPr>
                <w:noProof/>
                <w:webHidden/>
                <w:lang w:val="en-GB"/>
              </w:rPr>
              <w:fldChar w:fldCharType="begin"/>
            </w:r>
            <w:r w:rsidR="007D3954" w:rsidRPr="003521B0">
              <w:rPr>
                <w:noProof/>
                <w:webHidden/>
                <w:lang w:val="en-GB"/>
              </w:rPr>
              <w:instrText xml:space="preserve"> PAGEREF _Toc190717267 \h </w:instrText>
            </w:r>
            <w:r w:rsidR="007D3954" w:rsidRPr="003521B0">
              <w:rPr>
                <w:noProof/>
                <w:webHidden/>
                <w:lang w:val="en-GB"/>
              </w:rPr>
            </w:r>
            <w:r w:rsidR="007D3954" w:rsidRPr="003521B0">
              <w:rPr>
                <w:noProof/>
                <w:webHidden/>
                <w:lang w:val="en-GB"/>
              </w:rPr>
              <w:fldChar w:fldCharType="separate"/>
            </w:r>
            <w:r w:rsidR="007D3954" w:rsidRPr="003521B0">
              <w:rPr>
                <w:noProof/>
                <w:webHidden/>
                <w:lang w:val="en-GB"/>
              </w:rPr>
              <w:t>16</w:t>
            </w:r>
            <w:r w:rsidR="007D3954" w:rsidRPr="003521B0">
              <w:rPr>
                <w:noProof/>
                <w:webHidden/>
                <w:lang w:val="en-GB"/>
              </w:rPr>
              <w:fldChar w:fldCharType="end"/>
            </w:r>
          </w:hyperlink>
        </w:p>
        <w:p w14:paraId="3EB39067" w14:textId="73F8B84E" w:rsidR="007D3954" w:rsidRPr="003521B0" w:rsidRDefault="00000000">
          <w:pPr>
            <w:pStyle w:val="TOC1"/>
            <w:tabs>
              <w:tab w:val="right" w:leader="dot" w:pos="8296"/>
            </w:tabs>
            <w:rPr>
              <w:rFonts w:eastAsiaTheme="minorEastAsia"/>
              <w:noProof/>
              <w:color w:val="auto"/>
              <w:kern w:val="2"/>
              <w:sz w:val="24"/>
              <w:szCs w:val="24"/>
              <w:lang w:val="en-GB" w:eastAsia="en-GB"/>
              <w14:ligatures w14:val="standardContextual"/>
            </w:rPr>
          </w:pPr>
          <w:hyperlink w:anchor="_Toc190717268" w:history="1">
            <w:r w:rsidR="007D3954" w:rsidRPr="003521B0">
              <w:rPr>
                <w:rStyle w:val="Hyperlink"/>
                <w:rFonts w:ascii="Arial" w:hAnsi="Arial" w:cs="Arial"/>
                <w:noProof/>
                <w:lang w:val="en-GB"/>
              </w:rPr>
              <w:t>Conclusion</w:t>
            </w:r>
            <w:r w:rsidR="007D3954" w:rsidRPr="003521B0">
              <w:rPr>
                <w:noProof/>
                <w:webHidden/>
                <w:lang w:val="en-GB"/>
              </w:rPr>
              <w:tab/>
            </w:r>
            <w:r w:rsidR="007D3954" w:rsidRPr="003521B0">
              <w:rPr>
                <w:noProof/>
                <w:webHidden/>
                <w:lang w:val="en-GB"/>
              </w:rPr>
              <w:fldChar w:fldCharType="begin"/>
            </w:r>
            <w:r w:rsidR="007D3954" w:rsidRPr="003521B0">
              <w:rPr>
                <w:noProof/>
                <w:webHidden/>
                <w:lang w:val="en-GB"/>
              </w:rPr>
              <w:instrText xml:space="preserve"> PAGEREF _Toc190717268 \h </w:instrText>
            </w:r>
            <w:r w:rsidR="007D3954" w:rsidRPr="003521B0">
              <w:rPr>
                <w:noProof/>
                <w:webHidden/>
                <w:lang w:val="en-GB"/>
              </w:rPr>
            </w:r>
            <w:r w:rsidR="007D3954" w:rsidRPr="003521B0">
              <w:rPr>
                <w:noProof/>
                <w:webHidden/>
                <w:lang w:val="en-GB"/>
              </w:rPr>
              <w:fldChar w:fldCharType="separate"/>
            </w:r>
            <w:r w:rsidR="007D3954" w:rsidRPr="003521B0">
              <w:rPr>
                <w:noProof/>
                <w:webHidden/>
                <w:lang w:val="en-GB"/>
              </w:rPr>
              <w:t>17</w:t>
            </w:r>
            <w:r w:rsidR="007D3954" w:rsidRPr="003521B0">
              <w:rPr>
                <w:noProof/>
                <w:webHidden/>
                <w:lang w:val="en-GB"/>
              </w:rPr>
              <w:fldChar w:fldCharType="end"/>
            </w:r>
          </w:hyperlink>
        </w:p>
        <w:p w14:paraId="09B7A45A" w14:textId="14D400C9" w:rsidR="007D3954" w:rsidRPr="003521B0" w:rsidRDefault="00000000">
          <w:pPr>
            <w:pStyle w:val="TOC1"/>
            <w:tabs>
              <w:tab w:val="right" w:leader="dot" w:pos="8296"/>
            </w:tabs>
            <w:rPr>
              <w:rFonts w:eastAsiaTheme="minorEastAsia"/>
              <w:noProof/>
              <w:color w:val="auto"/>
              <w:kern w:val="2"/>
              <w:sz w:val="24"/>
              <w:szCs w:val="24"/>
              <w:lang w:val="en-GB" w:eastAsia="en-GB"/>
              <w14:ligatures w14:val="standardContextual"/>
            </w:rPr>
          </w:pPr>
          <w:hyperlink w:anchor="_Toc190717269" w:history="1">
            <w:r w:rsidR="007D3954" w:rsidRPr="003521B0">
              <w:rPr>
                <w:rStyle w:val="Hyperlink"/>
                <w:rFonts w:ascii="Arial" w:hAnsi="Arial" w:cs="Arial"/>
                <w:noProof/>
                <w:lang w:val="en-GB"/>
              </w:rPr>
              <w:t>Appendices</w:t>
            </w:r>
            <w:r w:rsidR="007D3954" w:rsidRPr="003521B0">
              <w:rPr>
                <w:noProof/>
                <w:webHidden/>
                <w:lang w:val="en-GB"/>
              </w:rPr>
              <w:tab/>
            </w:r>
            <w:r w:rsidR="007D3954" w:rsidRPr="003521B0">
              <w:rPr>
                <w:noProof/>
                <w:webHidden/>
                <w:lang w:val="en-GB"/>
              </w:rPr>
              <w:fldChar w:fldCharType="begin"/>
            </w:r>
            <w:r w:rsidR="007D3954" w:rsidRPr="003521B0">
              <w:rPr>
                <w:noProof/>
                <w:webHidden/>
                <w:lang w:val="en-GB"/>
              </w:rPr>
              <w:instrText xml:space="preserve"> PAGEREF _Toc190717269 \h </w:instrText>
            </w:r>
            <w:r w:rsidR="007D3954" w:rsidRPr="003521B0">
              <w:rPr>
                <w:noProof/>
                <w:webHidden/>
                <w:lang w:val="en-GB"/>
              </w:rPr>
            </w:r>
            <w:r w:rsidR="007D3954" w:rsidRPr="003521B0">
              <w:rPr>
                <w:noProof/>
                <w:webHidden/>
                <w:lang w:val="en-GB"/>
              </w:rPr>
              <w:fldChar w:fldCharType="separate"/>
            </w:r>
            <w:r w:rsidR="007D3954" w:rsidRPr="003521B0">
              <w:rPr>
                <w:noProof/>
                <w:webHidden/>
                <w:lang w:val="en-GB"/>
              </w:rPr>
              <w:t>18</w:t>
            </w:r>
            <w:r w:rsidR="007D3954" w:rsidRPr="003521B0">
              <w:rPr>
                <w:noProof/>
                <w:webHidden/>
                <w:lang w:val="en-GB"/>
              </w:rPr>
              <w:fldChar w:fldCharType="end"/>
            </w:r>
          </w:hyperlink>
        </w:p>
        <w:p w14:paraId="3815291F" w14:textId="6528B782" w:rsidR="00FA5813" w:rsidRPr="003521B0" w:rsidRDefault="00FA5813">
          <w:pPr>
            <w:rPr>
              <w:lang w:val="en-GB"/>
            </w:rPr>
          </w:pPr>
          <w:r w:rsidRPr="003521B0">
            <w:rPr>
              <w:b/>
              <w:bCs/>
              <w:noProof/>
              <w:lang w:val="en-GB"/>
            </w:rPr>
            <w:fldChar w:fldCharType="end"/>
          </w:r>
        </w:p>
      </w:sdtContent>
    </w:sdt>
    <w:p w14:paraId="6E19CF6A" w14:textId="1BB29474" w:rsidR="00702ECA" w:rsidRPr="003521B0" w:rsidRDefault="00BD482A" w:rsidP="0072197C">
      <w:pPr>
        <w:pStyle w:val="Heading1"/>
        <w:spacing w:line="360" w:lineRule="auto"/>
        <w:rPr>
          <w:rFonts w:ascii="Arial" w:hAnsi="Arial" w:cs="Arial"/>
          <w:sz w:val="22"/>
          <w:lang w:val="en-GB"/>
        </w:rPr>
      </w:pPr>
      <w:bookmarkStart w:id="0" w:name="_Toc190717252"/>
      <w:r w:rsidRPr="003521B0">
        <w:rPr>
          <w:rFonts w:ascii="Arial" w:hAnsi="Arial" w:cs="Arial"/>
          <w:sz w:val="22"/>
          <w:lang w:val="en-GB"/>
        </w:rPr>
        <w:t>Project propos</w:t>
      </w:r>
      <w:r w:rsidR="009553D9" w:rsidRPr="003521B0">
        <w:rPr>
          <w:rFonts w:ascii="Arial" w:hAnsi="Arial" w:cs="Arial"/>
          <w:sz w:val="22"/>
          <w:lang w:val="en-GB"/>
        </w:rPr>
        <w:t>al</w:t>
      </w:r>
      <w:bookmarkEnd w:id="0"/>
    </w:p>
    <w:p w14:paraId="6F36FE54" w14:textId="77777777" w:rsidR="00702ECA" w:rsidRPr="003521B0" w:rsidRDefault="00702ECA" w:rsidP="0072197C">
      <w:pPr>
        <w:pStyle w:val="Heading3"/>
        <w:spacing w:line="360" w:lineRule="auto"/>
        <w:rPr>
          <w:rFonts w:ascii="Arial" w:hAnsi="Arial" w:cs="Arial"/>
          <w:sz w:val="22"/>
          <w:szCs w:val="22"/>
          <w:lang w:val="en-GB"/>
        </w:rPr>
      </w:pPr>
      <w:bookmarkStart w:id="1" w:name="_Toc190717253"/>
      <w:r w:rsidRPr="003521B0">
        <w:rPr>
          <w:rFonts w:ascii="Arial" w:hAnsi="Arial" w:cs="Arial"/>
          <w:sz w:val="22"/>
          <w:szCs w:val="22"/>
          <w:lang w:val="en-GB"/>
        </w:rPr>
        <w:t>The context</w:t>
      </w:r>
      <w:bookmarkEnd w:id="1"/>
    </w:p>
    <w:p w14:paraId="2BC7E137" w14:textId="5899DC65" w:rsidR="00702ECA" w:rsidRPr="003521B0" w:rsidRDefault="00702ECA" w:rsidP="0072197C">
      <w:pPr>
        <w:spacing w:line="360" w:lineRule="auto"/>
        <w:jc w:val="both"/>
        <w:rPr>
          <w:rFonts w:ascii="Arial" w:hAnsi="Arial" w:cs="Arial"/>
          <w:color w:val="auto"/>
          <w:lang w:val="en-GB"/>
        </w:rPr>
      </w:pPr>
      <w:r w:rsidRPr="003521B0">
        <w:rPr>
          <w:rFonts w:ascii="Arial" w:hAnsi="Arial" w:cs="Arial"/>
          <w:color w:val="auto"/>
          <w:lang w:val="en-GB"/>
        </w:rPr>
        <w:t>This project proposes an exploratory study onto the role of play in Paediatric Palliative Care. Paediatric Palliative Care (PPC) ‘</w:t>
      </w:r>
      <w:r w:rsidRPr="003521B0">
        <w:rPr>
          <w:rFonts w:ascii="Arial" w:hAnsi="Arial" w:cs="Arial"/>
          <w:color w:val="auto"/>
          <w:shd w:val="clear" w:color="auto" w:fill="FFFFFF"/>
          <w:lang w:val="en-GB"/>
        </w:rPr>
        <w:t>is an active and total approach to care, from the point of diagnosis, throughout the child’s life, death and beyond’ for children and young people (CYP) who are diagnosed with a life limiting or life-threatening condition (Together for short lives, 2024).</w:t>
      </w:r>
      <w:r w:rsidRPr="003521B0">
        <w:rPr>
          <w:rFonts w:ascii="Arial" w:hAnsi="Arial" w:cs="Arial"/>
          <w:color w:val="auto"/>
          <w:lang w:val="en-GB"/>
        </w:rPr>
        <w:t xml:space="preserve"> Play is an essential component of childhood, but its importance in the perspective of Palliative Care is not widely recognised (Boucher et al, 2014). The purpose of this study is to investigate how CYP receiving palliative care can benefit from play as a therapeutic tool. By engaging in play, CYP can experience emotional, psychological, and even physical benefits, which can contribute to a more holistic approach to their care (</w:t>
      </w:r>
      <w:proofErr w:type="spellStart"/>
      <w:r w:rsidRPr="003521B0">
        <w:rPr>
          <w:rFonts w:ascii="Arial" w:hAnsi="Arial" w:cs="Arial"/>
          <w:color w:val="auto"/>
          <w:lang w:val="en-GB"/>
        </w:rPr>
        <w:t>Hubbuck</w:t>
      </w:r>
      <w:proofErr w:type="spellEnd"/>
      <w:r w:rsidRPr="003521B0">
        <w:rPr>
          <w:rFonts w:ascii="Arial" w:hAnsi="Arial" w:cs="Arial"/>
          <w:color w:val="auto"/>
          <w:lang w:val="en-GB"/>
        </w:rPr>
        <w:t xml:space="preserve">, 2009). The project will involve providing a </w:t>
      </w:r>
      <w:r w:rsidRPr="003521B0">
        <w:rPr>
          <w:rFonts w:ascii="Arial" w:hAnsi="Arial" w:cs="Arial"/>
          <w:color w:val="auto"/>
          <w:lang w:val="en-GB"/>
        </w:rPr>
        <w:lastRenderedPageBreak/>
        <w:t xml:space="preserve">series of inclusive </w:t>
      </w:r>
      <w:r w:rsidR="00C034A1">
        <w:rPr>
          <w:rFonts w:ascii="Arial" w:hAnsi="Arial" w:cs="Arial"/>
          <w:color w:val="auto"/>
          <w:lang w:val="en-GB"/>
        </w:rPr>
        <w:t>F</w:t>
      </w:r>
      <w:r w:rsidRPr="003521B0">
        <w:rPr>
          <w:rFonts w:ascii="Arial" w:hAnsi="Arial" w:cs="Arial"/>
          <w:color w:val="auto"/>
          <w:lang w:val="en-GB"/>
        </w:rPr>
        <w:t xml:space="preserve">amily </w:t>
      </w:r>
      <w:r w:rsidR="00C034A1">
        <w:rPr>
          <w:rFonts w:ascii="Arial" w:hAnsi="Arial" w:cs="Arial"/>
          <w:color w:val="auto"/>
          <w:lang w:val="en-GB"/>
        </w:rPr>
        <w:t>F</w:t>
      </w:r>
      <w:r w:rsidRPr="003521B0">
        <w:rPr>
          <w:rFonts w:ascii="Arial" w:hAnsi="Arial" w:cs="Arial"/>
          <w:color w:val="auto"/>
          <w:lang w:val="en-GB"/>
        </w:rPr>
        <w:t xml:space="preserve">un </w:t>
      </w:r>
      <w:r w:rsidR="00C034A1">
        <w:rPr>
          <w:rFonts w:ascii="Arial" w:hAnsi="Arial" w:cs="Arial"/>
          <w:color w:val="auto"/>
          <w:lang w:val="en-GB"/>
        </w:rPr>
        <w:t>D</w:t>
      </w:r>
      <w:r w:rsidRPr="003521B0">
        <w:rPr>
          <w:rFonts w:ascii="Arial" w:hAnsi="Arial" w:cs="Arial"/>
          <w:color w:val="auto"/>
          <w:lang w:val="en-GB"/>
        </w:rPr>
        <w:t>ays to the CYP who are on the PPC caseload, inclusive of their families and obtaining feedback to see if they feel they have benefitted. The project will use a mixed method approach, such as questionnaires and interviews to provide valuable insight for healthcare providers, families, and policymakers.</w:t>
      </w:r>
    </w:p>
    <w:p w14:paraId="2E17C8D5" w14:textId="0D832401" w:rsidR="00702ECA" w:rsidRPr="003521B0" w:rsidRDefault="00702ECA" w:rsidP="0072197C">
      <w:pPr>
        <w:spacing w:line="360" w:lineRule="auto"/>
        <w:jc w:val="both"/>
        <w:rPr>
          <w:rFonts w:ascii="Arial" w:hAnsi="Arial" w:cs="Arial"/>
          <w:color w:val="auto"/>
          <w:lang w:val="en-GB"/>
        </w:rPr>
      </w:pPr>
      <w:r w:rsidRPr="003521B0">
        <w:rPr>
          <w:rFonts w:ascii="Arial" w:hAnsi="Arial" w:cs="Arial"/>
          <w:color w:val="auto"/>
          <w:lang w:val="en-GB"/>
        </w:rPr>
        <w:t xml:space="preserve">Family Fun Days are organised by the PPC team to encourage families to access their local communities and have an enjoyable day, filled with memory making activities. As the Family Fun Days are already in existence, the research activity will be focused on obtaining data on how participants feel about the Family Fun Days and how they evaluate their importance. Additionally, there will also be questions investigating how to improve these events, to improve participant experience and ensure their longevity. These organised Family Fun Days will be cost free and accessible to all </w:t>
      </w:r>
      <w:r w:rsidR="006843C2">
        <w:rPr>
          <w:rFonts w:ascii="Arial" w:hAnsi="Arial" w:cs="Arial"/>
          <w:color w:val="auto"/>
          <w:lang w:val="en-GB"/>
        </w:rPr>
        <w:t>CYP</w:t>
      </w:r>
      <w:r w:rsidRPr="003521B0">
        <w:rPr>
          <w:rFonts w:ascii="Arial" w:hAnsi="Arial" w:cs="Arial"/>
          <w:color w:val="auto"/>
          <w:lang w:val="en-GB"/>
        </w:rPr>
        <w:t xml:space="preserve"> within PPC. This is designed to minimise barriers to participation and ensure CYP and their families are equally able to access support. </w:t>
      </w:r>
    </w:p>
    <w:p w14:paraId="15558141" w14:textId="77777777" w:rsidR="00702ECA" w:rsidRPr="003521B0" w:rsidRDefault="00702ECA" w:rsidP="0072197C">
      <w:pPr>
        <w:pStyle w:val="Heading3"/>
        <w:spacing w:line="360" w:lineRule="auto"/>
        <w:rPr>
          <w:rFonts w:ascii="Arial" w:hAnsi="Arial" w:cs="Arial"/>
          <w:sz w:val="22"/>
          <w:szCs w:val="22"/>
          <w:lang w:val="en-GB"/>
        </w:rPr>
      </w:pPr>
      <w:bookmarkStart w:id="2" w:name="_Toc190717254"/>
      <w:r w:rsidRPr="003521B0">
        <w:rPr>
          <w:rFonts w:ascii="Arial" w:hAnsi="Arial" w:cs="Arial"/>
          <w:sz w:val="22"/>
          <w:szCs w:val="22"/>
          <w:lang w:val="en-GB"/>
        </w:rPr>
        <w:t>The justification</w:t>
      </w:r>
      <w:bookmarkEnd w:id="2"/>
    </w:p>
    <w:p w14:paraId="0C4C5343" w14:textId="77777777" w:rsidR="00702ECA" w:rsidRPr="003521B0" w:rsidRDefault="00702ECA" w:rsidP="0072197C">
      <w:pPr>
        <w:spacing w:line="360" w:lineRule="auto"/>
        <w:jc w:val="both"/>
        <w:rPr>
          <w:rFonts w:ascii="Arial" w:hAnsi="Arial" w:cs="Arial"/>
          <w:color w:val="auto"/>
          <w:lang w:val="en-GB"/>
        </w:rPr>
      </w:pPr>
      <w:r w:rsidRPr="003521B0">
        <w:rPr>
          <w:rFonts w:ascii="Arial" w:hAnsi="Arial" w:cs="Arial"/>
          <w:color w:val="auto"/>
          <w:lang w:val="en-GB"/>
        </w:rPr>
        <w:t xml:space="preserve">The primary focus of the PPC service is to improve the quality of life for CYP with life-limiting and life-threatening conditions. The service aims to address the physical, emotional, social, and spiritual needs for CYP and their families, to improve the quality of life and enrich the lived experiences of these individuals (WHO, 2024). </w:t>
      </w:r>
      <w:bookmarkStart w:id="3" w:name="_Hlk176948803"/>
      <w:r w:rsidRPr="003521B0">
        <w:rPr>
          <w:rFonts w:ascii="Arial" w:hAnsi="Arial" w:cs="Arial"/>
          <w:color w:val="auto"/>
          <w:lang w:val="en-GB"/>
        </w:rPr>
        <w:t>Whilst the medical aspects of PPC, such as pain management and symptom control, are well documented (Michel et al, 2023), the psychosocial interventions, particularly the role of play, continues to be underacknowledged with limited research available exploring its benefits (</w:t>
      </w:r>
      <w:r w:rsidRPr="003521B0">
        <w:rPr>
          <w:rFonts w:ascii="Arial" w:hAnsi="Arial" w:cs="Arial"/>
          <w:color w:val="auto"/>
          <w:shd w:val="clear" w:color="auto" w:fill="FFFFFF"/>
          <w:lang w:val="en-GB"/>
        </w:rPr>
        <w:t>Pakenham &amp; Martin, 2022</w:t>
      </w:r>
      <w:r w:rsidRPr="003521B0">
        <w:rPr>
          <w:rFonts w:ascii="Arial" w:hAnsi="Arial" w:cs="Arial"/>
          <w:color w:val="auto"/>
          <w:lang w:val="en-GB"/>
        </w:rPr>
        <w:t>).</w:t>
      </w:r>
      <w:bookmarkEnd w:id="3"/>
      <w:r w:rsidRPr="003521B0">
        <w:rPr>
          <w:rFonts w:ascii="Arial" w:hAnsi="Arial" w:cs="Arial"/>
          <w:color w:val="auto"/>
          <w:lang w:val="en-GB"/>
        </w:rPr>
        <w:t xml:space="preserve"> However, in research carried out in 2009, Van </w:t>
      </w:r>
      <w:proofErr w:type="spellStart"/>
      <w:r w:rsidRPr="003521B0">
        <w:rPr>
          <w:rFonts w:ascii="Arial" w:hAnsi="Arial" w:cs="Arial"/>
          <w:color w:val="auto"/>
          <w:lang w:val="en-GB"/>
        </w:rPr>
        <w:t>Breemen</w:t>
      </w:r>
      <w:proofErr w:type="spellEnd"/>
      <w:r w:rsidRPr="003521B0">
        <w:rPr>
          <w:rFonts w:ascii="Arial" w:hAnsi="Arial" w:cs="Arial"/>
          <w:color w:val="auto"/>
          <w:lang w:val="en-GB"/>
        </w:rPr>
        <w:t xml:space="preserve"> explains how beneficial play can be to those with a life limiting or a life-threatening condition, such as ensuring bonds of attachment and supporting the mental and physical wellbeing, which is also concurred by </w:t>
      </w:r>
      <w:proofErr w:type="spellStart"/>
      <w:r w:rsidRPr="003521B0">
        <w:rPr>
          <w:rFonts w:ascii="Arial" w:hAnsi="Arial" w:cs="Arial"/>
          <w:color w:val="auto"/>
          <w:lang w:val="en-GB"/>
        </w:rPr>
        <w:t>Hubbuck</w:t>
      </w:r>
      <w:proofErr w:type="spellEnd"/>
      <w:r w:rsidRPr="003521B0">
        <w:rPr>
          <w:rFonts w:ascii="Arial" w:hAnsi="Arial" w:cs="Arial"/>
          <w:color w:val="auto"/>
          <w:lang w:val="en-GB"/>
        </w:rPr>
        <w:t xml:space="preserve"> (2009). </w:t>
      </w:r>
    </w:p>
    <w:p w14:paraId="6722F11A" w14:textId="77777777" w:rsidR="00702ECA" w:rsidRPr="003521B0" w:rsidRDefault="00702ECA" w:rsidP="0072197C">
      <w:pPr>
        <w:spacing w:line="360" w:lineRule="auto"/>
        <w:jc w:val="both"/>
        <w:rPr>
          <w:rFonts w:ascii="Arial" w:hAnsi="Arial" w:cs="Arial"/>
          <w:color w:val="auto"/>
          <w:lang w:val="en-GB"/>
        </w:rPr>
      </w:pPr>
      <w:r w:rsidRPr="003521B0">
        <w:rPr>
          <w:rFonts w:ascii="Arial" w:hAnsi="Arial" w:cs="Arial"/>
          <w:color w:val="auto"/>
          <w:lang w:val="en-GB"/>
        </w:rPr>
        <w:t>The ethical and practical rationales for this research can be defended based on its anticipated impact. By investigating the potential advantages and efficacy of play-based interventions, the aim is to ensure that the service consistently enhances the quality of life, reduces distress, fosters meaningful engagement, improves communication, and supports family dynamics for patients and families involved in palliative care (Boucher et al, 2014)</w:t>
      </w:r>
    </w:p>
    <w:p w14:paraId="0533580B" w14:textId="77777777" w:rsidR="00702ECA" w:rsidRPr="003521B0" w:rsidRDefault="00702ECA" w:rsidP="0072197C">
      <w:pPr>
        <w:pStyle w:val="Heading3"/>
        <w:spacing w:line="360" w:lineRule="auto"/>
        <w:rPr>
          <w:rFonts w:ascii="Arial" w:hAnsi="Arial" w:cs="Arial"/>
          <w:sz w:val="22"/>
          <w:szCs w:val="22"/>
          <w:lang w:val="en-GB"/>
        </w:rPr>
      </w:pPr>
      <w:bookmarkStart w:id="4" w:name="_Toc190717255"/>
      <w:r w:rsidRPr="003521B0">
        <w:rPr>
          <w:rFonts w:ascii="Arial" w:hAnsi="Arial" w:cs="Arial"/>
          <w:sz w:val="22"/>
          <w:szCs w:val="22"/>
          <w:lang w:val="en-GB"/>
        </w:rPr>
        <w:lastRenderedPageBreak/>
        <w:t>The intended impact</w:t>
      </w:r>
      <w:bookmarkEnd w:id="4"/>
    </w:p>
    <w:p w14:paraId="1DC55CF0" w14:textId="0E8254B4" w:rsidR="00702ECA" w:rsidRPr="003521B0" w:rsidRDefault="00702ECA" w:rsidP="0072197C">
      <w:pPr>
        <w:spacing w:line="360" w:lineRule="auto"/>
        <w:jc w:val="both"/>
        <w:rPr>
          <w:rFonts w:ascii="Arial" w:hAnsi="Arial" w:cs="Arial"/>
          <w:color w:val="auto"/>
          <w:lang w:val="en-GB"/>
        </w:rPr>
      </w:pPr>
      <w:r w:rsidRPr="003521B0">
        <w:rPr>
          <w:rFonts w:ascii="Arial" w:hAnsi="Arial" w:cs="Arial"/>
          <w:color w:val="auto"/>
          <w:lang w:val="en-GB"/>
        </w:rPr>
        <w:t xml:space="preserve">The intended impact of this research activity is to understand the psycho psychological and emotional impact of play on CYP and their families in PPC. By </w:t>
      </w:r>
      <w:r w:rsidRPr="003521B0">
        <w:rPr>
          <w:rStyle w:val="cf01"/>
          <w:rFonts w:ascii="Arial" w:hAnsi="Arial" w:cs="Arial"/>
          <w:color w:val="auto"/>
          <w:sz w:val="22"/>
          <w:szCs w:val="22"/>
          <w:lang w:val="en-GB"/>
        </w:rPr>
        <w:t>reinforcing existing evidence and identify gaps in service delivery, funding, and potential obstacles such as environmental factors, accessibility issues, and the impact of the cost-of-living crisis has had on families receiving PPC. By cross-referencing demand and reviewing the challenges encountered, this research can provide valuable insights into how the use of play can be more effectively integrated into PPC services to support the holistic well-being of CY</w:t>
      </w:r>
      <w:r w:rsidR="003521B0">
        <w:rPr>
          <w:rStyle w:val="cf01"/>
          <w:rFonts w:ascii="Arial" w:hAnsi="Arial" w:cs="Arial"/>
          <w:color w:val="auto"/>
          <w:sz w:val="22"/>
          <w:szCs w:val="22"/>
          <w:lang w:val="en-GB"/>
        </w:rPr>
        <w:t>P</w:t>
      </w:r>
      <w:r w:rsidRPr="003521B0">
        <w:rPr>
          <w:rStyle w:val="cf01"/>
          <w:rFonts w:ascii="Arial" w:hAnsi="Arial" w:cs="Arial"/>
          <w:color w:val="auto"/>
          <w:sz w:val="22"/>
          <w:szCs w:val="22"/>
          <w:lang w:val="en-GB"/>
        </w:rPr>
        <w:t xml:space="preserve"> and their families.</w:t>
      </w:r>
      <w:r w:rsidRPr="003521B0">
        <w:rPr>
          <w:rFonts w:ascii="Arial" w:hAnsi="Arial" w:cs="Arial"/>
          <w:color w:val="auto"/>
          <w:lang w:val="en-GB"/>
        </w:rPr>
        <w:t xml:space="preserve"> The overall aim of this research is to better understand the benefits of play based interventions and inform the development of effective and tailored approaches to improve the well-being and overall experience of patients and their families receiving palliative care. The researcher aims to advance understanding for families as well as professionals, inform clinical practice, and enhance holistic care for patients and families experiencing PPC. The research activities will be looking at not only how they benefit but also the disadvantages that </w:t>
      </w:r>
      <w:r w:rsidR="00087AAB">
        <w:rPr>
          <w:rFonts w:ascii="Arial" w:hAnsi="Arial" w:cs="Arial"/>
          <w:color w:val="auto"/>
          <w:lang w:val="en-GB"/>
        </w:rPr>
        <w:t>CYP</w:t>
      </w:r>
      <w:r w:rsidRPr="003521B0">
        <w:rPr>
          <w:rFonts w:ascii="Arial" w:hAnsi="Arial" w:cs="Arial"/>
          <w:color w:val="auto"/>
          <w:lang w:val="en-GB"/>
        </w:rPr>
        <w:t xml:space="preserve">, and their families face accessing activities and their communities. The research activities need to be accommodating due to the nature of the patients. </w:t>
      </w:r>
    </w:p>
    <w:p w14:paraId="378B2CD8" w14:textId="77777777" w:rsidR="00702ECA" w:rsidRPr="003521B0" w:rsidRDefault="00702ECA" w:rsidP="0072197C">
      <w:pPr>
        <w:spacing w:line="360" w:lineRule="auto"/>
        <w:jc w:val="both"/>
        <w:rPr>
          <w:rFonts w:ascii="Arial" w:hAnsi="Arial" w:cs="Arial"/>
          <w:color w:val="auto"/>
          <w:lang w:val="en-GB"/>
        </w:rPr>
      </w:pPr>
    </w:p>
    <w:p w14:paraId="71442326" w14:textId="77777777" w:rsidR="00702ECA" w:rsidRPr="003521B0" w:rsidRDefault="00702ECA" w:rsidP="0072197C">
      <w:pPr>
        <w:pStyle w:val="Heading3"/>
        <w:spacing w:line="360" w:lineRule="auto"/>
        <w:rPr>
          <w:rFonts w:ascii="Arial" w:hAnsi="Arial" w:cs="Arial"/>
          <w:sz w:val="22"/>
          <w:szCs w:val="22"/>
          <w:lang w:val="en-GB"/>
        </w:rPr>
      </w:pPr>
      <w:bookmarkStart w:id="5" w:name="_Toc190717256"/>
      <w:r w:rsidRPr="003521B0">
        <w:rPr>
          <w:rFonts w:ascii="Arial" w:hAnsi="Arial" w:cs="Arial"/>
          <w:sz w:val="22"/>
          <w:szCs w:val="22"/>
          <w:lang w:val="en-GB"/>
        </w:rPr>
        <w:t>The outlined intention</w:t>
      </w:r>
      <w:bookmarkEnd w:id="5"/>
    </w:p>
    <w:p w14:paraId="5E0549FC" w14:textId="522AC182" w:rsidR="00702ECA" w:rsidRPr="003521B0" w:rsidRDefault="00702ECA" w:rsidP="0072197C">
      <w:pPr>
        <w:pStyle w:val="pf0"/>
        <w:spacing w:line="360" w:lineRule="auto"/>
        <w:jc w:val="both"/>
        <w:rPr>
          <w:rStyle w:val="cf01"/>
          <w:rFonts w:ascii="Arial" w:hAnsi="Arial" w:cs="Arial"/>
          <w:sz w:val="22"/>
          <w:szCs w:val="22"/>
        </w:rPr>
      </w:pPr>
      <w:r w:rsidRPr="003521B0">
        <w:rPr>
          <w:rFonts w:ascii="Arial" w:hAnsi="Arial" w:cs="Arial"/>
          <w:sz w:val="22"/>
          <w:szCs w:val="22"/>
        </w:rPr>
        <w:t xml:space="preserve">The outlined intention is for the researcher to provide all CYP on the PPC caseload opportunities to access Family Fun Days and measure its impact. </w:t>
      </w:r>
      <w:r w:rsidRPr="003521B0">
        <w:rPr>
          <w:rStyle w:val="cf01"/>
          <w:rFonts w:ascii="Arial" w:hAnsi="Arial" w:cs="Arial"/>
          <w:sz w:val="22"/>
          <w:szCs w:val="22"/>
        </w:rPr>
        <w:t xml:space="preserve">Explore and document the specific reasons why having opportunities for play are essential for families in PPC. </w:t>
      </w:r>
      <w:r w:rsidRPr="003521B0">
        <w:rPr>
          <w:rFonts w:ascii="Arial" w:hAnsi="Arial" w:cs="Arial"/>
          <w:sz w:val="22"/>
          <w:szCs w:val="22"/>
        </w:rPr>
        <w:t xml:space="preserve">There are many benefits documented on how play impacts the lives of CPY. However, when CPY are diagnosed with a life limiting or life-threatening condition, play tends to be deemed by families and professionals to not be an essential part of their overall care management. Play can often be forgotten by a range of reasons, for example time, pressures of appointments etc. The research will look at developing new methods that can lead to advancements in accessibility and accessing their local communities. This research is intended to </w:t>
      </w:r>
      <w:r w:rsidRPr="003521B0">
        <w:rPr>
          <w:rStyle w:val="cf01"/>
          <w:rFonts w:ascii="Arial" w:hAnsi="Arial" w:cs="Arial"/>
          <w:sz w:val="22"/>
          <w:szCs w:val="22"/>
        </w:rPr>
        <w:t>investigate the current challenges faced by families, including parents and siblings within PPC, considering factors such as geographical location, grief, stress, and financial burdens.</w:t>
      </w:r>
      <w:r w:rsidR="00F71220">
        <w:rPr>
          <w:rStyle w:val="cf01"/>
          <w:rFonts w:ascii="Arial" w:hAnsi="Arial" w:cs="Arial"/>
          <w:sz w:val="22"/>
          <w:szCs w:val="22"/>
        </w:rPr>
        <w:t xml:space="preserve"> </w:t>
      </w:r>
      <w:r w:rsidR="00F71220" w:rsidRPr="00F71220">
        <w:rPr>
          <w:rStyle w:val="cf01"/>
          <w:rFonts w:ascii="Arial" w:hAnsi="Arial" w:cs="Arial"/>
          <w:sz w:val="22"/>
          <w:szCs w:val="22"/>
          <w:highlight w:val="yellow"/>
        </w:rPr>
        <w:t>ADD REFERENCES</w:t>
      </w:r>
    </w:p>
    <w:p w14:paraId="0BF43905" w14:textId="77777777" w:rsidR="00702ECA" w:rsidRPr="003521B0" w:rsidRDefault="00702ECA" w:rsidP="0072197C">
      <w:pPr>
        <w:pStyle w:val="pf0"/>
        <w:spacing w:line="360" w:lineRule="auto"/>
        <w:jc w:val="both"/>
        <w:rPr>
          <w:rFonts w:ascii="Arial" w:hAnsi="Arial" w:cs="Arial"/>
          <w:sz w:val="22"/>
          <w:szCs w:val="22"/>
        </w:rPr>
      </w:pPr>
    </w:p>
    <w:p w14:paraId="333C1A95" w14:textId="77777777" w:rsidR="00702ECA" w:rsidRPr="003521B0" w:rsidRDefault="00702ECA" w:rsidP="0072197C">
      <w:pPr>
        <w:pStyle w:val="Heading3"/>
        <w:spacing w:line="360" w:lineRule="auto"/>
        <w:rPr>
          <w:rFonts w:ascii="Arial" w:hAnsi="Arial" w:cs="Arial"/>
          <w:sz w:val="22"/>
          <w:szCs w:val="22"/>
          <w:lang w:val="en-GB"/>
        </w:rPr>
      </w:pPr>
      <w:bookmarkStart w:id="6" w:name="_Toc190717257"/>
      <w:r w:rsidRPr="003521B0">
        <w:rPr>
          <w:rFonts w:ascii="Arial" w:hAnsi="Arial" w:cs="Arial"/>
          <w:sz w:val="22"/>
          <w:szCs w:val="22"/>
          <w:lang w:val="en-GB"/>
        </w:rPr>
        <w:lastRenderedPageBreak/>
        <w:t>The expected learning outcomes</w:t>
      </w:r>
      <w:bookmarkEnd w:id="6"/>
    </w:p>
    <w:p w14:paraId="23D48E96" w14:textId="6032D1BA" w:rsidR="00702ECA" w:rsidRPr="003521B0" w:rsidRDefault="00702ECA" w:rsidP="0072197C">
      <w:pPr>
        <w:spacing w:line="360" w:lineRule="auto"/>
        <w:jc w:val="both"/>
        <w:rPr>
          <w:rFonts w:ascii="Arial" w:hAnsi="Arial" w:cs="Arial"/>
          <w:color w:val="auto"/>
          <w:lang w:val="en-GB"/>
        </w:rPr>
      </w:pPr>
      <w:r w:rsidRPr="003521B0">
        <w:rPr>
          <w:rFonts w:ascii="Arial" w:hAnsi="Arial" w:cs="Arial"/>
          <w:color w:val="auto"/>
          <w:lang w:val="en-GB"/>
        </w:rPr>
        <w:t>The role of play in PPC is an evolving area of research that could significantly enhance the quality of life for CYP with life limiting and life-threatening conditions and their families</w:t>
      </w:r>
      <w:r w:rsidR="00F71220">
        <w:rPr>
          <w:rFonts w:ascii="Arial" w:hAnsi="Arial" w:cs="Arial"/>
          <w:color w:val="auto"/>
          <w:lang w:val="en-GB"/>
        </w:rPr>
        <w:t xml:space="preserve"> (Together for short lives, 2025)</w:t>
      </w:r>
      <w:r w:rsidRPr="003521B0">
        <w:rPr>
          <w:rFonts w:ascii="Arial" w:hAnsi="Arial" w:cs="Arial"/>
          <w:color w:val="auto"/>
          <w:lang w:val="en-GB"/>
        </w:rPr>
        <w:t>. This project aims to provide evidence-based recommendations that will contribute to a more comprehensive approach to PPC addressing not only the physical but also the emotional, social, and psychosocial needs. The expected outcomes are as follows.</w:t>
      </w:r>
    </w:p>
    <w:p w14:paraId="2C6EDCC5" w14:textId="77777777" w:rsidR="00702ECA" w:rsidRPr="003521B0" w:rsidRDefault="00702ECA" w:rsidP="0072197C">
      <w:pPr>
        <w:spacing w:line="360" w:lineRule="auto"/>
        <w:jc w:val="both"/>
        <w:rPr>
          <w:rFonts w:ascii="Arial" w:hAnsi="Arial" w:cs="Arial"/>
          <w:color w:val="auto"/>
          <w:lang w:val="en-GB"/>
        </w:rPr>
      </w:pPr>
      <w:r w:rsidRPr="003521B0">
        <w:rPr>
          <w:rFonts w:ascii="Arial" w:hAnsi="Arial" w:cs="Arial"/>
          <w:color w:val="auto"/>
          <w:lang w:val="en-GB"/>
        </w:rPr>
        <w:t xml:space="preserve">1. Understanding PPC Principles, focusing on a holistic, comfort-driven approach. </w:t>
      </w:r>
    </w:p>
    <w:p w14:paraId="341847F6" w14:textId="77777777" w:rsidR="00702ECA" w:rsidRPr="003521B0" w:rsidRDefault="00702ECA" w:rsidP="0072197C">
      <w:pPr>
        <w:spacing w:line="360" w:lineRule="auto"/>
        <w:jc w:val="both"/>
        <w:rPr>
          <w:rFonts w:ascii="Arial" w:hAnsi="Arial" w:cs="Arial"/>
          <w:color w:val="auto"/>
          <w:lang w:val="en-GB"/>
        </w:rPr>
      </w:pPr>
      <w:r w:rsidRPr="003521B0">
        <w:rPr>
          <w:rFonts w:ascii="Arial" w:hAnsi="Arial" w:cs="Arial"/>
          <w:color w:val="auto"/>
          <w:lang w:val="en-GB"/>
        </w:rPr>
        <w:t>2. Training in evidence-based practices for pain management and psychosocial support.</w:t>
      </w:r>
    </w:p>
    <w:p w14:paraId="228D6C67" w14:textId="77777777" w:rsidR="00702ECA" w:rsidRPr="003521B0" w:rsidRDefault="00702ECA" w:rsidP="0072197C">
      <w:pPr>
        <w:spacing w:after="0" w:line="360" w:lineRule="auto"/>
        <w:jc w:val="both"/>
        <w:rPr>
          <w:rFonts w:ascii="Arial" w:hAnsi="Arial" w:cs="Arial"/>
          <w:color w:val="auto"/>
          <w:lang w:val="en-GB"/>
        </w:rPr>
      </w:pPr>
      <w:r w:rsidRPr="003521B0">
        <w:rPr>
          <w:rFonts w:ascii="Arial" w:hAnsi="Arial" w:cs="Arial"/>
          <w:color w:val="auto"/>
          <w:lang w:val="en-GB"/>
        </w:rPr>
        <w:t>3. Emphasising family-centred care and effective communication.</w:t>
      </w:r>
    </w:p>
    <w:p w14:paraId="26848290" w14:textId="77777777" w:rsidR="00702ECA" w:rsidRPr="003521B0" w:rsidRDefault="00702ECA" w:rsidP="0072197C">
      <w:pPr>
        <w:spacing w:after="0" w:line="360" w:lineRule="auto"/>
        <w:jc w:val="both"/>
        <w:rPr>
          <w:rFonts w:ascii="Arial" w:hAnsi="Arial" w:cs="Arial"/>
          <w:color w:val="auto"/>
          <w:lang w:val="en-GB"/>
        </w:rPr>
      </w:pPr>
      <w:r w:rsidRPr="003521B0">
        <w:rPr>
          <w:rFonts w:ascii="Arial" w:hAnsi="Arial" w:cs="Arial"/>
          <w:color w:val="auto"/>
          <w:lang w:val="en-GB"/>
        </w:rPr>
        <w:t>4. Promoting interdisciplinary collaboration for comprehensive care.</w:t>
      </w:r>
    </w:p>
    <w:p w14:paraId="44918B4E" w14:textId="77777777" w:rsidR="00702ECA" w:rsidRPr="003521B0" w:rsidRDefault="00702ECA" w:rsidP="0072197C">
      <w:pPr>
        <w:spacing w:after="0" w:line="360" w:lineRule="auto"/>
        <w:jc w:val="both"/>
        <w:rPr>
          <w:rFonts w:ascii="Arial" w:hAnsi="Arial" w:cs="Arial"/>
          <w:color w:val="auto"/>
          <w:lang w:val="en-GB"/>
        </w:rPr>
      </w:pPr>
      <w:r w:rsidRPr="003521B0">
        <w:rPr>
          <w:rFonts w:ascii="Arial" w:hAnsi="Arial" w:cs="Arial"/>
          <w:color w:val="auto"/>
          <w:lang w:val="en-GB"/>
        </w:rPr>
        <w:t>5. Building cultural competence for sensitive, respectful care.</w:t>
      </w:r>
    </w:p>
    <w:p w14:paraId="1E9A03A2" w14:textId="77777777" w:rsidR="00702ECA" w:rsidRPr="003521B0" w:rsidRDefault="00702ECA" w:rsidP="0072197C">
      <w:pPr>
        <w:spacing w:after="0" w:line="360" w:lineRule="auto"/>
        <w:jc w:val="both"/>
        <w:rPr>
          <w:rFonts w:ascii="Arial" w:hAnsi="Arial" w:cs="Arial"/>
          <w:color w:val="auto"/>
          <w:lang w:val="en-GB"/>
        </w:rPr>
      </w:pPr>
      <w:r w:rsidRPr="003521B0">
        <w:rPr>
          <w:rFonts w:ascii="Arial" w:hAnsi="Arial" w:cs="Arial"/>
          <w:color w:val="auto"/>
          <w:lang w:val="en-GB"/>
        </w:rPr>
        <w:t>6. Providing psychosocial support for CYP and their families.</w:t>
      </w:r>
    </w:p>
    <w:p w14:paraId="158A1E98" w14:textId="77777777" w:rsidR="00702ECA" w:rsidRPr="003521B0" w:rsidRDefault="00702ECA" w:rsidP="0072197C">
      <w:pPr>
        <w:spacing w:after="0" w:line="360" w:lineRule="auto"/>
        <w:jc w:val="both"/>
        <w:rPr>
          <w:rFonts w:ascii="Arial" w:hAnsi="Arial" w:cs="Arial"/>
          <w:color w:val="auto"/>
          <w:lang w:val="en-GB"/>
        </w:rPr>
      </w:pPr>
      <w:r w:rsidRPr="003521B0">
        <w:rPr>
          <w:rFonts w:ascii="Arial" w:hAnsi="Arial" w:cs="Arial"/>
          <w:color w:val="auto"/>
          <w:lang w:val="en-GB"/>
        </w:rPr>
        <w:t xml:space="preserve">7. Preparing for long-term family support and bereavement care. </w:t>
      </w:r>
    </w:p>
    <w:p w14:paraId="6EC45E4B" w14:textId="77777777" w:rsidR="00702ECA" w:rsidRPr="003521B0" w:rsidRDefault="00702ECA" w:rsidP="0072197C">
      <w:pPr>
        <w:spacing w:after="0" w:line="360" w:lineRule="auto"/>
        <w:jc w:val="both"/>
        <w:rPr>
          <w:rFonts w:ascii="Arial" w:hAnsi="Arial" w:cs="Arial"/>
          <w:color w:val="auto"/>
          <w:lang w:val="en-GB"/>
        </w:rPr>
      </w:pPr>
      <w:r w:rsidRPr="003521B0">
        <w:rPr>
          <w:rFonts w:ascii="Arial" w:hAnsi="Arial" w:cs="Arial"/>
          <w:color w:val="auto"/>
          <w:lang w:val="en-GB"/>
        </w:rPr>
        <w:t>8. Encouraging research and continuous improvement in PPC practices.</w:t>
      </w:r>
    </w:p>
    <w:p w14:paraId="7E626279" w14:textId="77777777" w:rsidR="00702ECA" w:rsidRPr="003521B0" w:rsidRDefault="00702ECA" w:rsidP="0072197C">
      <w:pPr>
        <w:spacing w:line="360" w:lineRule="auto"/>
        <w:jc w:val="both"/>
        <w:rPr>
          <w:rFonts w:ascii="Arial" w:hAnsi="Arial" w:cs="Arial"/>
          <w:color w:val="auto"/>
          <w:lang w:val="en-GB"/>
        </w:rPr>
      </w:pPr>
    </w:p>
    <w:p w14:paraId="1F68A648" w14:textId="77777777" w:rsidR="00702ECA" w:rsidRPr="003521B0" w:rsidRDefault="00702ECA" w:rsidP="0072197C">
      <w:pPr>
        <w:pStyle w:val="Heading3"/>
        <w:spacing w:line="360" w:lineRule="auto"/>
        <w:rPr>
          <w:rFonts w:ascii="Arial" w:hAnsi="Arial" w:cs="Arial"/>
          <w:sz w:val="22"/>
          <w:szCs w:val="22"/>
          <w:lang w:val="en-GB"/>
        </w:rPr>
      </w:pPr>
      <w:bookmarkStart w:id="7" w:name="_Toc190717258"/>
      <w:r w:rsidRPr="003521B0">
        <w:rPr>
          <w:rFonts w:ascii="Arial" w:hAnsi="Arial" w:cs="Arial"/>
          <w:sz w:val="22"/>
          <w:szCs w:val="22"/>
          <w:lang w:val="en-GB"/>
        </w:rPr>
        <w:t>Ethics and insider research</w:t>
      </w:r>
      <w:bookmarkEnd w:id="7"/>
    </w:p>
    <w:p w14:paraId="0CBFE868" w14:textId="77777777" w:rsidR="00702ECA" w:rsidRPr="003521B0" w:rsidRDefault="00702ECA" w:rsidP="0072197C">
      <w:pPr>
        <w:spacing w:line="360" w:lineRule="auto"/>
        <w:jc w:val="both"/>
        <w:rPr>
          <w:rFonts w:ascii="Arial" w:hAnsi="Arial" w:cs="Arial"/>
          <w:color w:val="auto"/>
          <w:lang w:val="en-GB" w:eastAsia="zh-CN"/>
        </w:rPr>
      </w:pPr>
      <w:r w:rsidRPr="003521B0">
        <w:rPr>
          <w:rFonts w:ascii="Arial" w:hAnsi="Arial" w:cs="Arial"/>
          <w:color w:val="auto"/>
          <w:lang w:val="en-GB" w:eastAsia="zh-CN"/>
        </w:rPr>
        <w:t xml:space="preserve">Conducting insider research in PPC poses unique challenges due to the close connection with the subject and the need for strict ethical considerations. Balancing a dual role as both researcher and practitioner requires maintaining objectivity and adhering to ethical guidelines. However, being an insider offers advantages such as deeper insights, richer data, and a nuanced understanding of PPC. The researcher must ensure no harm comes to participants, acknowledging the emotional and psychosocial impacts, and maintain clear professional boundaries, as outlined by HPSET (2024). </w:t>
      </w:r>
    </w:p>
    <w:p w14:paraId="3943A5DD" w14:textId="77777777" w:rsidR="00702ECA" w:rsidRPr="003521B0" w:rsidRDefault="00702ECA" w:rsidP="0072197C">
      <w:pPr>
        <w:spacing w:line="360" w:lineRule="auto"/>
        <w:jc w:val="both"/>
        <w:rPr>
          <w:rFonts w:ascii="Arial" w:hAnsi="Arial" w:cs="Arial"/>
          <w:color w:val="auto"/>
          <w:lang w:val="en-GB" w:eastAsia="zh-CN"/>
        </w:rPr>
      </w:pPr>
      <w:r w:rsidRPr="003521B0">
        <w:rPr>
          <w:rFonts w:ascii="Arial" w:hAnsi="Arial" w:cs="Arial"/>
          <w:color w:val="auto"/>
          <w:lang w:val="en-GB" w:eastAsia="zh-CN"/>
        </w:rPr>
        <w:t xml:space="preserve">Ethical research also requires fully informing parents or guardians before they provide consent as CYP cannot give direct feedback due to their age and vulnerability. The researcher will ensure parents have ample time to consider participation and will conduct a /question and answer’ session to address any queries. The consent process will cover the study’s purpose, potential risks, benefits, and participants rights, </w:t>
      </w:r>
      <w:r w:rsidRPr="003521B0">
        <w:rPr>
          <w:rFonts w:ascii="Arial" w:hAnsi="Arial" w:cs="Arial"/>
          <w:color w:val="auto"/>
          <w:lang w:val="en-GB" w:eastAsia="zh-CN"/>
        </w:rPr>
        <w:lastRenderedPageBreak/>
        <w:t>including the option to withdraw at any time. Conduct details will be provided for further inquiries, and participants withdrawing will be removed from the research immediately.</w:t>
      </w:r>
    </w:p>
    <w:p w14:paraId="61C99851" w14:textId="77777777" w:rsidR="0072197C" w:rsidRPr="003521B0" w:rsidRDefault="0072197C" w:rsidP="0072197C">
      <w:pPr>
        <w:pStyle w:val="Heading1"/>
        <w:spacing w:line="360" w:lineRule="auto"/>
        <w:jc w:val="both"/>
        <w:rPr>
          <w:rFonts w:ascii="Arial" w:hAnsi="Arial" w:cs="Arial"/>
          <w:sz w:val="22"/>
          <w:lang w:val="en-GB"/>
        </w:rPr>
      </w:pPr>
      <w:bookmarkStart w:id="8" w:name="_Toc190717259"/>
      <w:r w:rsidRPr="003521B0">
        <w:rPr>
          <w:rFonts w:ascii="Arial" w:hAnsi="Arial" w:cs="Arial"/>
          <w:sz w:val="22"/>
          <w:lang w:val="en-GB"/>
        </w:rPr>
        <w:t>Introduction</w:t>
      </w:r>
      <w:bookmarkEnd w:id="8"/>
    </w:p>
    <w:p w14:paraId="0DE5582F" w14:textId="77777777" w:rsidR="0072197C" w:rsidRPr="003521B0" w:rsidRDefault="0072197C" w:rsidP="0072197C">
      <w:pPr>
        <w:pStyle w:val="Heading3"/>
        <w:spacing w:line="360" w:lineRule="auto"/>
        <w:jc w:val="both"/>
        <w:rPr>
          <w:rFonts w:ascii="Arial" w:hAnsi="Arial" w:cs="Arial"/>
          <w:sz w:val="22"/>
          <w:szCs w:val="22"/>
          <w:lang w:val="en-GB"/>
        </w:rPr>
      </w:pPr>
      <w:bookmarkStart w:id="9" w:name="_Toc190717260"/>
      <w:r w:rsidRPr="003521B0">
        <w:rPr>
          <w:rFonts w:ascii="Arial" w:hAnsi="Arial" w:cs="Arial"/>
          <w:sz w:val="22"/>
          <w:szCs w:val="22"/>
          <w:lang w:val="en-GB"/>
        </w:rPr>
        <w:t>The context</w:t>
      </w:r>
      <w:bookmarkEnd w:id="9"/>
    </w:p>
    <w:p w14:paraId="3274C71C" w14:textId="07540D13" w:rsidR="0072197C" w:rsidRPr="003521B0" w:rsidRDefault="0072197C" w:rsidP="0072197C">
      <w:pPr>
        <w:spacing w:line="360" w:lineRule="auto"/>
        <w:jc w:val="both"/>
        <w:rPr>
          <w:rFonts w:ascii="Arial" w:hAnsi="Arial" w:cs="Arial"/>
          <w:color w:val="auto"/>
          <w:lang w:val="en-GB"/>
        </w:rPr>
      </w:pPr>
      <w:r w:rsidRPr="003521B0">
        <w:rPr>
          <w:rFonts w:ascii="Arial" w:hAnsi="Arial" w:cs="Arial"/>
          <w:color w:val="auto"/>
          <w:lang w:val="en-GB"/>
        </w:rPr>
        <w:t>PPC is a specialised service tailored specifically for CYP diagnosed with a life limiting or life-threatening conditions. PPC is not merely a response to end-of-life scenarios; rather, it is an ongoing, comprehensive approach that begins at the point of diagnosis and continues throughout the entire journey of the child or young person</w:t>
      </w:r>
      <w:r w:rsidR="000A0497" w:rsidRPr="003521B0">
        <w:rPr>
          <w:rFonts w:ascii="Arial" w:hAnsi="Arial" w:cs="Arial"/>
          <w:color w:val="auto"/>
          <w:lang w:val="en-GB"/>
        </w:rPr>
        <w:t xml:space="preserve"> (Together for </w:t>
      </w:r>
      <w:r w:rsidR="00401463" w:rsidRPr="003521B0">
        <w:rPr>
          <w:rFonts w:ascii="Arial" w:hAnsi="Arial" w:cs="Arial"/>
          <w:color w:val="auto"/>
          <w:lang w:val="en-GB"/>
        </w:rPr>
        <w:t>S</w:t>
      </w:r>
      <w:r w:rsidR="000A0497" w:rsidRPr="003521B0">
        <w:rPr>
          <w:rFonts w:ascii="Arial" w:hAnsi="Arial" w:cs="Arial"/>
          <w:color w:val="auto"/>
          <w:lang w:val="en-GB"/>
        </w:rPr>
        <w:t xml:space="preserve">hort </w:t>
      </w:r>
      <w:r w:rsidR="00401463" w:rsidRPr="003521B0">
        <w:rPr>
          <w:rFonts w:ascii="Arial" w:hAnsi="Arial" w:cs="Arial"/>
          <w:color w:val="auto"/>
          <w:lang w:val="en-GB"/>
        </w:rPr>
        <w:t>L</w:t>
      </w:r>
      <w:r w:rsidR="000A0497" w:rsidRPr="003521B0">
        <w:rPr>
          <w:rFonts w:ascii="Arial" w:hAnsi="Arial" w:cs="Arial"/>
          <w:color w:val="auto"/>
          <w:lang w:val="en-GB"/>
        </w:rPr>
        <w:t>ives, 2025)</w:t>
      </w:r>
      <w:r w:rsidRPr="003521B0">
        <w:rPr>
          <w:rFonts w:ascii="Arial" w:hAnsi="Arial" w:cs="Arial"/>
          <w:color w:val="auto"/>
          <w:lang w:val="en-GB"/>
        </w:rPr>
        <w:t>.</w:t>
      </w:r>
      <w:r w:rsidR="00401463" w:rsidRPr="003521B0">
        <w:rPr>
          <w:rFonts w:ascii="Arial" w:hAnsi="Arial" w:cs="Arial"/>
          <w:color w:val="auto"/>
          <w:lang w:val="en-GB"/>
        </w:rPr>
        <w:t xml:space="preserve"> Agreed by Ty</w:t>
      </w:r>
      <w:r w:rsidR="0045494B" w:rsidRPr="003521B0">
        <w:rPr>
          <w:rFonts w:ascii="Arial" w:hAnsi="Arial" w:cs="Arial"/>
          <w:color w:val="auto"/>
          <w:lang w:val="en-GB"/>
        </w:rPr>
        <w:t xml:space="preserve"> </w:t>
      </w:r>
      <w:proofErr w:type="spellStart"/>
      <w:r w:rsidR="00401463" w:rsidRPr="003521B0">
        <w:rPr>
          <w:rFonts w:ascii="Arial" w:hAnsi="Arial" w:cs="Arial"/>
          <w:color w:val="auto"/>
          <w:lang w:val="en-GB"/>
        </w:rPr>
        <w:t>Hafan</w:t>
      </w:r>
      <w:proofErr w:type="spellEnd"/>
      <w:r w:rsidR="00401463" w:rsidRPr="003521B0">
        <w:rPr>
          <w:rFonts w:ascii="Arial" w:hAnsi="Arial" w:cs="Arial"/>
          <w:color w:val="auto"/>
          <w:lang w:val="en-GB"/>
        </w:rPr>
        <w:t xml:space="preserve"> (2025)</w:t>
      </w:r>
      <w:r w:rsidRPr="003521B0">
        <w:rPr>
          <w:rFonts w:ascii="Arial" w:hAnsi="Arial" w:cs="Arial"/>
          <w:color w:val="auto"/>
          <w:lang w:val="en-GB"/>
        </w:rPr>
        <w:t xml:space="preserve"> This journey includes not only the management of their medical condition but also the emotional and psychological aspects of living with a serious illness, the process of dying, and the subsequent grief and bereavement experienced by family members. PPC is a proactive, holistic approach that involves a multidisciplinary team (MDT) focused on improving quality of life for both the CYP and their family through pain management, symptom control and emotional support. </w:t>
      </w:r>
    </w:p>
    <w:p w14:paraId="45075450" w14:textId="4A497DA7" w:rsidR="0072197C" w:rsidRPr="003521B0" w:rsidRDefault="0072197C" w:rsidP="0072197C">
      <w:pPr>
        <w:spacing w:line="360" w:lineRule="auto"/>
        <w:jc w:val="both"/>
        <w:rPr>
          <w:rFonts w:ascii="Arial" w:hAnsi="Arial" w:cs="Arial"/>
          <w:color w:val="auto"/>
          <w:lang w:val="en-GB"/>
        </w:rPr>
      </w:pPr>
      <w:r w:rsidRPr="003521B0">
        <w:rPr>
          <w:rFonts w:ascii="Arial" w:hAnsi="Arial" w:cs="Arial"/>
          <w:color w:val="auto"/>
          <w:lang w:val="en-GB"/>
        </w:rPr>
        <w:t>The concept of play is now recognised as essential for the cognitive, emotional, social, and physical development of CYP. Play is a right in the United Nations Convention on the Rights of the Child (UNCRC, 2025)</w:t>
      </w:r>
      <w:r w:rsidR="00DA15A1" w:rsidRPr="003521B0">
        <w:rPr>
          <w:rFonts w:ascii="Arial" w:hAnsi="Arial" w:cs="Arial"/>
          <w:color w:val="auto"/>
          <w:lang w:val="en-GB"/>
        </w:rPr>
        <w:t xml:space="preserve"> a</w:t>
      </w:r>
      <w:r w:rsidRPr="003521B0">
        <w:rPr>
          <w:rFonts w:ascii="Arial" w:hAnsi="Arial" w:cs="Arial"/>
          <w:color w:val="auto"/>
          <w:lang w:val="en-GB"/>
        </w:rPr>
        <w:t>nd is crucial for fostering family bonds. However, barriers like geographic, socioeconomic, and healthcare limitations restrict access to inclusive play opportunities, particularly for CYP with disabilities or chronic health conditions.(</w:t>
      </w:r>
      <w:r w:rsidRPr="003521B0">
        <w:rPr>
          <w:rFonts w:ascii="Arial" w:hAnsi="Arial" w:cs="Arial"/>
          <w:color w:val="auto"/>
          <w:highlight w:val="yellow"/>
          <w:lang w:val="en-GB"/>
        </w:rPr>
        <w:t>REFERENCE</w:t>
      </w:r>
      <w:r w:rsidRPr="003521B0">
        <w:rPr>
          <w:rFonts w:ascii="Arial" w:hAnsi="Arial" w:cs="Arial"/>
          <w:color w:val="auto"/>
          <w:lang w:val="en-GB"/>
        </w:rPr>
        <w:t>) Addressing these barriers is vital for ensuring all CYP can benefit from play, which promotes healthier and more resilient future generations</w:t>
      </w:r>
      <w:r w:rsidR="003521B0" w:rsidRPr="003521B0">
        <w:rPr>
          <w:rFonts w:ascii="Arial" w:hAnsi="Arial" w:cs="Arial"/>
          <w:color w:val="auto"/>
          <w:lang w:val="en-GB"/>
        </w:rPr>
        <w:t xml:space="preserve"> (</w:t>
      </w:r>
      <w:r w:rsidR="003521B0" w:rsidRPr="003521B0">
        <w:rPr>
          <w:rFonts w:ascii="Arial" w:hAnsi="Arial" w:cs="Arial"/>
          <w:color w:val="auto"/>
          <w:highlight w:val="yellow"/>
          <w:lang w:val="en-GB"/>
        </w:rPr>
        <w:t>Play Wales,</w:t>
      </w:r>
      <w:r w:rsidR="003521B0" w:rsidRPr="003521B0">
        <w:rPr>
          <w:rFonts w:ascii="Arial" w:hAnsi="Arial" w:cs="Arial"/>
          <w:color w:val="auto"/>
          <w:lang w:val="en-GB"/>
        </w:rPr>
        <w:t xml:space="preserve"> )</w:t>
      </w:r>
      <w:r w:rsidRPr="003521B0">
        <w:rPr>
          <w:rFonts w:ascii="Arial" w:hAnsi="Arial" w:cs="Arial"/>
          <w:color w:val="auto"/>
          <w:lang w:val="en-GB"/>
        </w:rPr>
        <w:t xml:space="preserve">. </w:t>
      </w:r>
    </w:p>
    <w:p w14:paraId="453A646B" w14:textId="77777777" w:rsidR="0072197C" w:rsidRPr="003521B0" w:rsidRDefault="0072197C" w:rsidP="0072197C">
      <w:pPr>
        <w:spacing w:line="360" w:lineRule="auto"/>
        <w:jc w:val="both"/>
        <w:rPr>
          <w:rFonts w:ascii="Arial" w:hAnsi="Arial" w:cs="Arial"/>
          <w:lang w:val="en-GB"/>
        </w:rPr>
      </w:pPr>
    </w:p>
    <w:p w14:paraId="6C2B312A" w14:textId="77777777" w:rsidR="0072197C" w:rsidRPr="003521B0" w:rsidRDefault="0072197C" w:rsidP="0072197C">
      <w:pPr>
        <w:pStyle w:val="Heading3"/>
        <w:spacing w:line="360" w:lineRule="auto"/>
        <w:jc w:val="both"/>
        <w:rPr>
          <w:rFonts w:ascii="Arial" w:hAnsi="Arial" w:cs="Arial"/>
          <w:sz w:val="22"/>
          <w:szCs w:val="22"/>
          <w:lang w:val="en-GB"/>
        </w:rPr>
      </w:pPr>
      <w:bookmarkStart w:id="10" w:name="_Toc190717261"/>
      <w:r w:rsidRPr="003521B0">
        <w:rPr>
          <w:rFonts w:ascii="Arial" w:hAnsi="Arial" w:cs="Arial"/>
          <w:sz w:val="22"/>
          <w:szCs w:val="22"/>
          <w:lang w:val="en-GB"/>
        </w:rPr>
        <w:t>The justification</w:t>
      </w:r>
      <w:bookmarkEnd w:id="10"/>
    </w:p>
    <w:p w14:paraId="5009FF5C" w14:textId="77777777" w:rsidR="0072197C" w:rsidRPr="003521B0" w:rsidRDefault="0072197C" w:rsidP="0072197C">
      <w:pPr>
        <w:spacing w:line="360" w:lineRule="auto"/>
        <w:jc w:val="both"/>
        <w:rPr>
          <w:rFonts w:ascii="Arial" w:hAnsi="Arial" w:cs="Arial"/>
          <w:color w:val="auto"/>
          <w:lang w:val="en-GB"/>
        </w:rPr>
      </w:pPr>
      <w:r w:rsidRPr="003521B0">
        <w:rPr>
          <w:rFonts w:ascii="Arial" w:hAnsi="Arial" w:cs="Arial"/>
          <w:color w:val="auto"/>
          <w:lang w:val="en-GB"/>
        </w:rPr>
        <w:t>The justification for a quality improvement initiative aimed at enhancing play opportunities for CYP in PPC stems from three key factors. Firstly, many CYP in PPC face disruptions in education due to prolonged hospital stays, limiting both academic growth and social interactions.(</w:t>
      </w:r>
      <w:r w:rsidRPr="007957B7">
        <w:rPr>
          <w:rFonts w:ascii="Arial" w:hAnsi="Arial" w:cs="Arial"/>
          <w:color w:val="auto"/>
          <w:highlight w:val="yellow"/>
          <w:lang w:val="en-GB"/>
        </w:rPr>
        <w:t>REFERENCE</w:t>
      </w:r>
      <w:r w:rsidRPr="003521B0">
        <w:rPr>
          <w:rFonts w:ascii="Arial" w:hAnsi="Arial" w:cs="Arial"/>
          <w:color w:val="auto"/>
          <w:lang w:val="en-GB"/>
        </w:rPr>
        <w:t xml:space="preserve">) Improved play opportunities can foster learning and development. Second, these families often experience isolation, which can negatively affect emotional well-being. Enhanced play can facilitate social </w:t>
      </w:r>
      <w:r w:rsidRPr="003521B0">
        <w:rPr>
          <w:rFonts w:ascii="Arial" w:hAnsi="Arial" w:cs="Arial"/>
          <w:color w:val="auto"/>
          <w:lang w:val="en-GB"/>
        </w:rPr>
        <w:lastRenderedPageBreak/>
        <w:t xml:space="preserve">connections and community engagement. Lastly, CYP in PPC have increased susceptibility to infections, requiring safe, therapeutic play environments. </w:t>
      </w:r>
    </w:p>
    <w:p w14:paraId="2A9643DD" w14:textId="77777777" w:rsidR="0072197C" w:rsidRPr="003521B0" w:rsidRDefault="0072197C" w:rsidP="0072197C">
      <w:pPr>
        <w:pStyle w:val="Heading3"/>
        <w:spacing w:line="360" w:lineRule="auto"/>
        <w:jc w:val="both"/>
        <w:rPr>
          <w:rFonts w:ascii="Arial" w:hAnsi="Arial" w:cs="Arial"/>
          <w:sz w:val="22"/>
          <w:szCs w:val="22"/>
          <w:lang w:val="en-GB"/>
        </w:rPr>
      </w:pPr>
      <w:bookmarkStart w:id="11" w:name="_Toc190717262"/>
      <w:bookmarkStart w:id="12" w:name="_Hlk177985993"/>
      <w:r w:rsidRPr="003521B0">
        <w:rPr>
          <w:rFonts w:ascii="Arial" w:hAnsi="Arial" w:cs="Arial"/>
          <w:sz w:val="22"/>
          <w:szCs w:val="22"/>
          <w:lang w:val="en-GB"/>
        </w:rPr>
        <w:t>The expected learning outcomes</w:t>
      </w:r>
      <w:bookmarkEnd w:id="11"/>
    </w:p>
    <w:p w14:paraId="61B64E26" w14:textId="77777777" w:rsidR="0072197C" w:rsidRPr="003521B0" w:rsidRDefault="0072197C" w:rsidP="0072197C">
      <w:pPr>
        <w:spacing w:line="360" w:lineRule="auto"/>
        <w:jc w:val="both"/>
        <w:rPr>
          <w:rFonts w:ascii="Arial" w:hAnsi="Arial" w:cs="Arial"/>
          <w:color w:val="auto"/>
          <w:lang w:val="en-GB"/>
        </w:rPr>
      </w:pPr>
      <w:r w:rsidRPr="003521B0">
        <w:rPr>
          <w:rFonts w:ascii="Arial" w:hAnsi="Arial" w:cs="Arial"/>
          <w:color w:val="auto"/>
          <w:lang w:val="en-GB"/>
        </w:rPr>
        <w:t xml:space="preserve">The primary objective of investigating wellbeing in PPC is to develop and implement evidence-based methodologies that enhance the quality of life for CYP who are dealing with severe health conditions, addressing physical, emotional, psychological, and social aspects. To achieve this aim, several specific educational objectives can be outlined: </w:t>
      </w:r>
    </w:p>
    <w:p w14:paraId="29E0F1FB" w14:textId="77777777" w:rsidR="0072197C" w:rsidRPr="003521B0" w:rsidRDefault="0072197C" w:rsidP="0072197C">
      <w:pPr>
        <w:spacing w:after="0" w:line="360" w:lineRule="auto"/>
        <w:jc w:val="both"/>
        <w:rPr>
          <w:rFonts w:ascii="Arial" w:hAnsi="Arial" w:cs="Arial"/>
          <w:color w:val="auto"/>
          <w:lang w:val="en-GB"/>
        </w:rPr>
      </w:pPr>
      <w:r w:rsidRPr="003521B0">
        <w:rPr>
          <w:rFonts w:ascii="Arial" w:hAnsi="Arial" w:cs="Arial"/>
          <w:color w:val="auto"/>
          <w:lang w:val="en-GB"/>
        </w:rPr>
        <w:t xml:space="preserve">1. Understanding PPC Principles, focusing on a holistic, comfort-driven approach. </w:t>
      </w:r>
    </w:p>
    <w:p w14:paraId="35AFEC6C" w14:textId="77777777" w:rsidR="0072197C" w:rsidRPr="003521B0" w:rsidRDefault="0072197C" w:rsidP="0072197C">
      <w:pPr>
        <w:spacing w:after="0" w:line="360" w:lineRule="auto"/>
        <w:jc w:val="both"/>
        <w:rPr>
          <w:rFonts w:ascii="Arial" w:hAnsi="Arial" w:cs="Arial"/>
          <w:color w:val="auto"/>
          <w:lang w:val="en-GB"/>
        </w:rPr>
      </w:pPr>
      <w:r w:rsidRPr="003521B0">
        <w:rPr>
          <w:rFonts w:ascii="Arial" w:hAnsi="Arial" w:cs="Arial"/>
          <w:color w:val="auto"/>
          <w:lang w:val="en-GB"/>
        </w:rPr>
        <w:t>2. Training in evidence-based practices for pain management and psychosocial support.</w:t>
      </w:r>
    </w:p>
    <w:p w14:paraId="390DB497" w14:textId="77777777" w:rsidR="0072197C" w:rsidRPr="003521B0" w:rsidRDefault="0072197C" w:rsidP="0072197C">
      <w:pPr>
        <w:spacing w:after="0" w:line="360" w:lineRule="auto"/>
        <w:jc w:val="both"/>
        <w:rPr>
          <w:rFonts w:ascii="Arial" w:hAnsi="Arial" w:cs="Arial"/>
          <w:color w:val="auto"/>
          <w:lang w:val="en-GB"/>
        </w:rPr>
      </w:pPr>
      <w:r w:rsidRPr="003521B0">
        <w:rPr>
          <w:rFonts w:ascii="Arial" w:hAnsi="Arial" w:cs="Arial"/>
          <w:color w:val="auto"/>
          <w:lang w:val="en-GB"/>
        </w:rPr>
        <w:t>3. Emphasising family-centred care and effective communication.</w:t>
      </w:r>
    </w:p>
    <w:p w14:paraId="5DD5D806" w14:textId="77777777" w:rsidR="0072197C" w:rsidRPr="003521B0" w:rsidRDefault="0072197C" w:rsidP="0072197C">
      <w:pPr>
        <w:spacing w:after="0" w:line="360" w:lineRule="auto"/>
        <w:jc w:val="both"/>
        <w:rPr>
          <w:rFonts w:ascii="Arial" w:hAnsi="Arial" w:cs="Arial"/>
          <w:color w:val="auto"/>
          <w:lang w:val="en-GB"/>
        </w:rPr>
      </w:pPr>
      <w:r w:rsidRPr="003521B0">
        <w:rPr>
          <w:rFonts w:ascii="Arial" w:hAnsi="Arial" w:cs="Arial"/>
          <w:color w:val="auto"/>
          <w:lang w:val="en-GB"/>
        </w:rPr>
        <w:t>4. Promoting interdisciplinary collaboration for comprehensive care.</w:t>
      </w:r>
    </w:p>
    <w:p w14:paraId="6FCD4FD8" w14:textId="77777777" w:rsidR="0072197C" w:rsidRPr="003521B0" w:rsidRDefault="0072197C" w:rsidP="0072197C">
      <w:pPr>
        <w:spacing w:after="0" w:line="360" w:lineRule="auto"/>
        <w:jc w:val="both"/>
        <w:rPr>
          <w:rFonts w:ascii="Arial" w:hAnsi="Arial" w:cs="Arial"/>
          <w:color w:val="auto"/>
          <w:lang w:val="en-GB"/>
        </w:rPr>
      </w:pPr>
      <w:r w:rsidRPr="003521B0">
        <w:rPr>
          <w:rFonts w:ascii="Arial" w:hAnsi="Arial" w:cs="Arial"/>
          <w:color w:val="auto"/>
          <w:lang w:val="en-GB"/>
        </w:rPr>
        <w:t>5. Building cultural competence for sensitive, respectful care.</w:t>
      </w:r>
    </w:p>
    <w:p w14:paraId="327D005D" w14:textId="77777777" w:rsidR="0072197C" w:rsidRPr="003521B0" w:rsidRDefault="0072197C" w:rsidP="0072197C">
      <w:pPr>
        <w:spacing w:after="0" w:line="360" w:lineRule="auto"/>
        <w:jc w:val="both"/>
        <w:rPr>
          <w:rFonts w:ascii="Arial" w:hAnsi="Arial" w:cs="Arial"/>
          <w:color w:val="auto"/>
          <w:lang w:val="en-GB"/>
        </w:rPr>
      </w:pPr>
      <w:r w:rsidRPr="003521B0">
        <w:rPr>
          <w:rFonts w:ascii="Arial" w:hAnsi="Arial" w:cs="Arial"/>
          <w:color w:val="auto"/>
          <w:lang w:val="en-GB"/>
        </w:rPr>
        <w:t>6. Providing psychosocial support for CYP and their families.</w:t>
      </w:r>
    </w:p>
    <w:p w14:paraId="0083C309" w14:textId="77777777" w:rsidR="0072197C" w:rsidRPr="003521B0" w:rsidRDefault="0072197C" w:rsidP="0072197C">
      <w:pPr>
        <w:spacing w:after="0" w:line="360" w:lineRule="auto"/>
        <w:jc w:val="both"/>
        <w:rPr>
          <w:rFonts w:ascii="Arial" w:hAnsi="Arial" w:cs="Arial"/>
          <w:color w:val="auto"/>
          <w:lang w:val="en-GB"/>
        </w:rPr>
      </w:pPr>
      <w:r w:rsidRPr="003521B0">
        <w:rPr>
          <w:rFonts w:ascii="Arial" w:hAnsi="Arial" w:cs="Arial"/>
          <w:color w:val="auto"/>
          <w:lang w:val="en-GB"/>
        </w:rPr>
        <w:t xml:space="preserve">7. Preparing for long-term family support and bereavement care. </w:t>
      </w:r>
    </w:p>
    <w:p w14:paraId="59DDDC2D" w14:textId="77777777" w:rsidR="0072197C" w:rsidRPr="003521B0" w:rsidRDefault="0072197C" w:rsidP="0072197C">
      <w:pPr>
        <w:spacing w:after="0" w:line="360" w:lineRule="auto"/>
        <w:jc w:val="both"/>
        <w:rPr>
          <w:rFonts w:ascii="Arial" w:hAnsi="Arial" w:cs="Arial"/>
          <w:color w:val="auto"/>
          <w:lang w:val="en-GB"/>
        </w:rPr>
      </w:pPr>
      <w:r w:rsidRPr="003521B0">
        <w:rPr>
          <w:rFonts w:ascii="Arial" w:hAnsi="Arial" w:cs="Arial"/>
          <w:color w:val="auto"/>
          <w:lang w:val="en-GB"/>
        </w:rPr>
        <w:t>8. Encouraging research and continuous improvement in PPC practices.</w:t>
      </w:r>
    </w:p>
    <w:p w14:paraId="0F029708" w14:textId="77777777" w:rsidR="007D3954" w:rsidRPr="003521B0" w:rsidRDefault="0072197C" w:rsidP="007D3954">
      <w:pPr>
        <w:pStyle w:val="Heading3"/>
        <w:spacing w:line="360" w:lineRule="auto"/>
        <w:jc w:val="both"/>
        <w:rPr>
          <w:rFonts w:ascii="Arial" w:hAnsi="Arial" w:cs="Arial"/>
          <w:sz w:val="22"/>
          <w:szCs w:val="22"/>
          <w:lang w:val="en-GB"/>
        </w:rPr>
      </w:pPr>
      <w:bookmarkStart w:id="13" w:name="_Toc190717263"/>
      <w:bookmarkEnd w:id="12"/>
      <w:r w:rsidRPr="003521B0">
        <w:rPr>
          <w:rFonts w:ascii="Arial" w:hAnsi="Arial" w:cs="Arial"/>
          <w:sz w:val="22"/>
          <w:szCs w:val="22"/>
          <w:lang w:val="en-GB"/>
        </w:rPr>
        <w:lastRenderedPageBreak/>
        <w:t>The intended impact</w:t>
      </w:r>
      <w:bookmarkEnd w:id="13"/>
      <w:r w:rsidRPr="003521B0">
        <w:rPr>
          <w:rFonts w:ascii="Arial" w:hAnsi="Arial" w:cs="Arial"/>
          <w:sz w:val="22"/>
          <w:szCs w:val="22"/>
          <w:lang w:val="en-GB"/>
        </w:rPr>
        <w:t xml:space="preserve"> </w:t>
      </w:r>
    </w:p>
    <w:p w14:paraId="44A3CCB6" w14:textId="501E8157" w:rsidR="007E5600" w:rsidRPr="003521B0" w:rsidRDefault="0072197C" w:rsidP="007D3954">
      <w:pPr>
        <w:pStyle w:val="Heading3"/>
        <w:spacing w:line="360" w:lineRule="auto"/>
        <w:jc w:val="both"/>
        <w:rPr>
          <w:rFonts w:ascii="Arial" w:hAnsi="Arial" w:cs="Arial"/>
          <w:sz w:val="22"/>
          <w:szCs w:val="22"/>
          <w:lang w:val="en-GB"/>
        </w:rPr>
      </w:pPr>
      <w:r w:rsidRPr="003521B0">
        <w:rPr>
          <w:rFonts w:ascii="Arial" w:hAnsi="Arial" w:cs="Arial"/>
          <w:sz w:val="22"/>
          <w:szCs w:val="22"/>
          <w:lang w:val="en-GB"/>
        </w:rPr>
        <w:br/>
      </w:r>
      <w:bookmarkStart w:id="14" w:name="_Hlk177985636"/>
      <w:r w:rsidRPr="003521B0">
        <w:rPr>
          <w:rFonts w:ascii="Arial" w:hAnsi="Arial" w:cs="Arial"/>
          <w:color w:val="auto"/>
          <w:sz w:val="22"/>
          <w:szCs w:val="22"/>
          <w:lang w:val="en-GB"/>
        </w:rPr>
        <w:t xml:space="preserve">This study assesses the impact of inclusive outings on the quality of life for CYP facing life-limiting or life-threatening conditions. It seeks to demonstrate how these outings improve emotional well-being, socialisation, and family cohesion by offering opportunities for engagement. Inclusive activities help CYP overcome barriers like physical limitations and social stigma, fostering a sense of belonging (REFERENCE). The study also supports siblings, addressing their emotional needs by providing shared and individual experiences. Ultimately, the goal is to show the transformative impact of these outings and advocate for more inclusive community practices to improve overall quality of life. </w:t>
      </w:r>
      <w:bookmarkEnd w:id="14"/>
    </w:p>
    <w:p w14:paraId="2C9AA29A" w14:textId="653DAA9E" w:rsidR="00C6554A" w:rsidRPr="003521B0" w:rsidRDefault="00C5456F" w:rsidP="0072197C">
      <w:pPr>
        <w:pStyle w:val="Heading1"/>
        <w:spacing w:line="360" w:lineRule="auto"/>
        <w:rPr>
          <w:rFonts w:ascii="Arial" w:hAnsi="Arial" w:cs="Arial"/>
          <w:sz w:val="22"/>
          <w:lang w:val="en-GB"/>
        </w:rPr>
      </w:pPr>
      <w:bookmarkStart w:id="15" w:name="_Toc190717264"/>
      <w:r w:rsidRPr="003521B0">
        <w:rPr>
          <w:rFonts w:ascii="Arial" w:hAnsi="Arial" w:cs="Arial"/>
          <w:sz w:val="22"/>
          <w:lang w:val="en-GB"/>
        </w:rPr>
        <w:t>Review of literature</w:t>
      </w:r>
      <w:r w:rsidR="005E5257" w:rsidRPr="003521B0">
        <w:rPr>
          <w:rFonts w:ascii="Arial" w:hAnsi="Arial" w:cs="Arial"/>
          <w:sz w:val="22"/>
          <w:lang w:val="en-GB"/>
        </w:rPr>
        <w:t xml:space="preserve"> </w:t>
      </w:r>
      <w:bookmarkEnd w:id="15"/>
    </w:p>
    <w:p w14:paraId="1C03D0F1" w14:textId="77777777" w:rsidR="0036728E" w:rsidRDefault="007D55F9" w:rsidP="007D55F9">
      <w:pPr>
        <w:spacing w:line="360" w:lineRule="auto"/>
        <w:rPr>
          <w:rFonts w:ascii="Arial" w:hAnsi="Arial" w:cs="Arial"/>
          <w:color w:val="111111"/>
        </w:rPr>
      </w:pPr>
      <w:r w:rsidRPr="003521B0">
        <w:rPr>
          <w:rFonts w:ascii="Arial" w:hAnsi="Arial" w:cs="Arial"/>
          <w:color w:val="111111"/>
          <w:lang w:val="en-GB"/>
        </w:rPr>
        <w:t>Paediatric Palliative Care (PPC) supports children with life-limiting and life-threatening conditions</w:t>
      </w:r>
      <w:r w:rsidR="00015F39">
        <w:rPr>
          <w:rFonts w:ascii="Arial" w:hAnsi="Arial" w:cs="Arial"/>
          <w:color w:val="111111"/>
          <w:lang w:val="en-GB"/>
        </w:rPr>
        <w:t xml:space="preserve">. </w:t>
      </w:r>
      <w:r w:rsidR="00015F39" w:rsidRPr="00015F39">
        <w:rPr>
          <w:rFonts w:ascii="Arial" w:hAnsi="Arial" w:cs="Arial"/>
          <w:color w:val="111111"/>
        </w:rPr>
        <w:t xml:space="preserve">Life-limiting conditions </w:t>
      </w:r>
      <w:r w:rsidR="00361300">
        <w:rPr>
          <w:rFonts w:ascii="Arial" w:hAnsi="Arial" w:cs="Arial"/>
          <w:color w:val="111111"/>
        </w:rPr>
        <w:t xml:space="preserve">can be defined </w:t>
      </w:r>
      <w:r w:rsidR="00015F39" w:rsidRPr="00015F39">
        <w:rPr>
          <w:rFonts w:ascii="Arial" w:hAnsi="Arial" w:cs="Arial"/>
          <w:color w:val="111111"/>
        </w:rPr>
        <w:t>a</w:t>
      </w:r>
      <w:r w:rsidR="00361300">
        <w:rPr>
          <w:rFonts w:ascii="Arial" w:hAnsi="Arial" w:cs="Arial"/>
          <w:color w:val="111111"/>
        </w:rPr>
        <w:t>s</w:t>
      </w:r>
      <w:r w:rsidR="00015F39" w:rsidRPr="00015F39">
        <w:rPr>
          <w:rFonts w:ascii="Arial" w:hAnsi="Arial" w:cs="Arial"/>
          <w:color w:val="111111"/>
        </w:rPr>
        <w:t xml:space="preserve"> those for which there is no reasonable hope of a cure, and which will ultimately shorten a person’s lifespan (Together for Short Lives, 2018). These conditions are progressive and require ongoing medical care and symptom management. Children with life-limiting conditions may live for months or even years, depending on the nature of the disease and the effectiveness of supportive care (Fraser et al., 2020). Examples include Duchenne muscular dystrophy, Batten disease, and certain genetic or metabolic disorders.</w:t>
      </w:r>
      <w:r w:rsidR="00A75EA7">
        <w:rPr>
          <w:rFonts w:ascii="Arial" w:hAnsi="Arial" w:cs="Arial"/>
          <w:color w:val="111111"/>
        </w:rPr>
        <w:t xml:space="preserve"> </w:t>
      </w:r>
      <w:r w:rsidR="00015F39" w:rsidRPr="00015F39">
        <w:rPr>
          <w:rFonts w:ascii="Arial" w:hAnsi="Arial" w:cs="Arial"/>
          <w:color w:val="111111"/>
          <w:lang w:val="en-GB"/>
        </w:rPr>
        <w:t>Life-threatening conditions are those where there is a significant risk of premature death, but where curative treatment may be possible (National Institute for Health and Care Excellence [NICE], 2016). Some children with life-threatening conditions may survive with intensive medical intervention, while others may transition into a life-limiting phase if treatment options become ineffective. Examples include certain cancers, congenital heart defects, and severe organ failure (ACT &amp; RCPCH, 2003).</w:t>
      </w:r>
      <w:r w:rsidR="000508E0">
        <w:rPr>
          <w:rFonts w:ascii="Arial" w:hAnsi="Arial" w:cs="Arial"/>
          <w:color w:val="111111"/>
        </w:rPr>
        <w:t xml:space="preserve"> </w:t>
      </w:r>
      <w:r w:rsidR="00015F39" w:rsidRPr="00015F39">
        <w:rPr>
          <w:rFonts w:ascii="Arial" w:hAnsi="Arial" w:cs="Arial"/>
          <w:color w:val="111111"/>
          <w:lang w:val="en-GB"/>
        </w:rPr>
        <w:t>Both types of conditions require speciali</w:t>
      </w:r>
      <w:r w:rsidR="00A75EA7">
        <w:rPr>
          <w:rFonts w:ascii="Arial" w:hAnsi="Arial" w:cs="Arial"/>
          <w:color w:val="111111"/>
          <w:lang w:val="en-GB"/>
        </w:rPr>
        <w:t>s</w:t>
      </w:r>
      <w:r w:rsidR="00015F39" w:rsidRPr="00015F39">
        <w:rPr>
          <w:rFonts w:ascii="Arial" w:hAnsi="Arial" w:cs="Arial"/>
          <w:color w:val="111111"/>
          <w:lang w:val="en-GB"/>
        </w:rPr>
        <w:t>ed, often palliative, care to improve quality of life and provide holistic support for the child and their family. This support includes symptom management, emotional and psychological care, and planning for future needs (Together for Short Lives, 2018).</w:t>
      </w:r>
    </w:p>
    <w:p w14:paraId="1EA210AD" w14:textId="1539A2C9" w:rsidR="007D55F9" w:rsidRPr="000508E0" w:rsidRDefault="000508E0" w:rsidP="007D55F9">
      <w:pPr>
        <w:spacing w:line="360" w:lineRule="auto"/>
        <w:rPr>
          <w:rFonts w:ascii="Arial" w:hAnsi="Arial" w:cs="Arial"/>
          <w:color w:val="111111"/>
        </w:rPr>
      </w:pPr>
      <w:r>
        <w:rPr>
          <w:rFonts w:ascii="Arial" w:hAnsi="Arial" w:cs="Arial"/>
          <w:color w:val="111111"/>
        </w:rPr>
        <w:t>F</w:t>
      </w:r>
      <w:proofErr w:type="spellStart"/>
      <w:r w:rsidR="007D55F9" w:rsidRPr="003521B0">
        <w:rPr>
          <w:rFonts w:ascii="Arial" w:hAnsi="Arial" w:cs="Arial"/>
          <w:color w:val="111111"/>
          <w:lang w:val="en-GB"/>
        </w:rPr>
        <w:t>ocusing</w:t>
      </w:r>
      <w:proofErr w:type="spellEnd"/>
      <w:r w:rsidR="007D55F9" w:rsidRPr="003521B0">
        <w:rPr>
          <w:rFonts w:ascii="Arial" w:hAnsi="Arial" w:cs="Arial"/>
          <w:color w:val="111111"/>
          <w:lang w:val="en-GB"/>
        </w:rPr>
        <w:t xml:space="preserve"> on improving quality of life by addressing physical, emotional, and social needs</w:t>
      </w:r>
      <w:r w:rsidR="0036728E">
        <w:rPr>
          <w:rFonts w:ascii="Arial" w:hAnsi="Arial" w:cs="Arial"/>
          <w:color w:val="111111"/>
          <w:lang w:val="en-GB"/>
        </w:rPr>
        <w:t xml:space="preserve"> is</w:t>
      </w:r>
      <w:r w:rsidR="007D55F9" w:rsidRPr="003521B0">
        <w:rPr>
          <w:rFonts w:ascii="Arial" w:hAnsi="Arial" w:cs="Arial"/>
          <w:color w:val="111111"/>
          <w:lang w:val="en-GB"/>
        </w:rPr>
        <w:t xml:space="preserve"> </w:t>
      </w:r>
      <w:r w:rsidR="0036728E">
        <w:rPr>
          <w:rFonts w:ascii="Arial" w:hAnsi="Arial" w:cs="Arial"/>
          <w:lang w:val="en-GB"/>
        </w:rPr>
        <w:t>t</w:t>
      </w:r>
      <w:r w:rsidR="007D55F9" w:rsidRPr="003521B0">
        <w:rPr>
          <w:rFonts w:ascii="Arial" w:hAnsi="Arial" w:cs="Arial"/>
          <w:lang w:val="en-GB"/>
        </w:rPr>
        <w:t xml:space="preserve">he primary objective of PPC </w:t>
      </w:r>
      <w:r w:rsidR="0036728E">
        <w:rPr>
          <w:rFonts w:ascii="Arial" w:hAnsi="Arial" w:cs="Arial"/>
          <w:lang w:val="en-GB"/>
        </w:rPr>
        <w:t>and</w:t>
      </w:r>
      <w:r w:rsidR="007D55F9" w:rsidRPr="003521B0">
        <w:rPr>
          <w:rFonts w:ascii="Arial" w:hAnsi="Arial" w:cs="Arial"/>
          <w:lang w:val="en-GB"/>
        </w:rPr>
        <w:t xml:space="preserve"> to adopt a holistic approach to care, which emphasises enhancing the quality of life for both the CYP and their family. This </w:t>
      </w:r>
      <w:r w:rsidR="007D55F9" w:rsidRPr="003521B0">
        <w:rPr>
          <w:rFonts w:ascii="Arial" w:hAnsi="Arial" w:cs="Arial"/>
          <w:lang w:val="en-GB"/>
        </w:rPr>
        <w:lastRenderedPageBreak/>
        <w:t>involves effective symptom management, addressing not only the physical aspects of care but also the emotional, social, and spiritual support needs of the child and their loved ones. By focusing on the whole person rather than just the illness, PPC aims to create an environment where children can experience comfort, dignity, and peace during their most challenging times</w:t>
      </w:r>
      <w:r w:rsidR="00915F1A">
        <w:rPr>
          <w:rFonts w:ascii="Arial" w:hAnsi="Arial" w:cs="Arial"/>
          <w:lang w:val="en-GB"/>
        </w:rPr>
        <w:t xml:space="preserve">. </w:t>
      </w:r>
      <w:r w:rsidR="0036728E" w:rsidRPr="0036728E">
        <w:rPr>
          <w:rFonts w:ascii="Arial" w:hAnsi="Arial" w:cs="Arial"/>
          <w:highlight w:val="yellow"/>
          <w:lang w:val="en-GB"/>
        </w:rPr>
        <w:t>REFERENCE</w:t>
      </w:r>
      <w:r w:rsidR="0036728E">
        <w:rPr>
          <w:rFonts w:ascii="Arial" w:hAnsi="Arial" w:cs="Arial"/>
          <w:lang w:val="en-GB"/>
        </w:rPr>
        <w:t xml:space="preserve"> </w:t>
      </w:r>
    </w:p>
    <w:p w14:paraId="4A66811B" w14:textId="33D36381" w:rsidR="007D55F9" w:rsidRPr="003521B0" w:rsidRDefault="007D55F9" w:rsidP="007D55F9">
      <w:pPr>
        <w:pStyle w:val="NormalWeb"/>
        <w:spacing w:before="0" w:beforeAutospacing="0" w:after="0" w:afterAutospacing="0" w:line="360" w:lineRule="auto"/>
        <w:rPr>
          <w:rFonts w:ascii="Arial" w:hAnsi="Arial" w:cs="Arial"/>
          <w:color w:val="111111"/>
          <w:sz w:val="22"/>
          <w:szCs w:val="22"/>
        </w:rPr>
      </w:pPr>
      <w:r w:rsidRPr="003521B0">
        <w:rPr>
          <w:rFonts w:ascii="Arial" w:hAnsi="Arial" w:cs="Arial"/>
          <w:color w:val="111111"/>
          <w:sz w:val="22"/>
          <w:szCs w:val="22"/>
        </w:rPr>
        <w:t xml:space="preserve">Within this context, play has emerged as an essential component, providing CYP a means of self-expression, comfort, and resilience (Together for short lives). This literature review examines the role and effectiveness of play in PPC, exploring its impact on well-being, coping mechanisms, and family dynamics. </w:t>
      </w:r>
      <w:r w:rsidRPr="003521B0">
        <w:rPr>
          <w:rFonts w:ascii="Arial" w:hAnsi="Arial" w:cs="Arial"/>
          <w:sz w:val="22"/>
          <w:szCs w:val="22"/>
        </w:rPr>
        <w:t>In parallel to the evolving understanding of play, the field of PPC has also seen significant advancements and encompasses a comprehensive range of services designed to provide support to the family. This support begins at the point of diagnosis or when it is recognised that the life of the CYP may be shortened, ensuring that care is initiated promptly and compassionately, stated in the N</w:t>
      </w:r>
      <w:r w:rsidR="00915F1A">
        <w:rPr>
          <w:rFonts w:ascii="Arial" w:hAnsi="Arial" w:cs="Arial"/>
          <w:sz w:val="22"/>
          <w:szCs w:val="22"/>
        </w:rPr>
        <w:t>ICE</w:t>
      </w:r>
      <w:r w:rsidRPr="003521B0">
        <w:rPr>
          <w:rFonts w:ascii="Arial" w:hAnsi="Arial" w:cs="Arial"/>
          <w:sz w:val="22"/>
          <w:szCs w:val="22"/>
        </w:rPr>
        <w:t xml:space="preserve"> guidelines (2024).</w:t>
      </w:r>
    </w:p>
    <w:p w14:paraId="5973D4DB" w14:textId="77777777" w:rsidR="007D55F9" w:rsidRPr="003521B0" w:rsidRDefault="007D55F9" w:rsidP="007D55F9">
      <w:pPr>
        <w:pStyle w:val="NormalWeb"/>
        <w:spacing w:before="0" w:beforeAutospacing="0" w:after="0" w:afterAutospacing="0" w:line="360" w:lineRule="auto"/>
        <w:rPr>
          <w:rFonts w:ascii="Arial" w:hAnsi="Arial" w:cs="Arial"/>
          <w:color w:val="111111"/>
          <w:sz w:val="22"/>
          <w:szCs w:val="22"/>
        </w:rPr>
      </w:pPr>
    </w:p>
    <w:p w14:paraId="4BB9AC8D" w14:textId="27BB41D8" w:rsidR="007D55F9" w:rsidRPr="003521B0" w:rsidRDefault="007D55F9" w:rsidP="007D55F9">
      <w:pPr>
        <w:spacing w:line="360" w:lineRule="auto"/>
        <w:rPr>
          <w:rFonts w:ascii="Arial" w:hAnsi="Arial" w:cs="Arial"/>
          <w:lang w:val="en-GB"/>
        </w:rPr>
      </w:pPr>
      <w:r w:rsidRPr="003521B0">
        <w:rPr>
          <w:rFonts w:ascii="Arial" w:hAnsi="Arial" w:cs="Arial"/>
          <w:lang w:val="en-GB"/>
        </w:rPr>
        <w:t xml:space="preserve">Throughout the years, </w:t>
      </w:r>
      <w:r w:rsidR="0014197B">
        <w:rPr>
          <w:rFonts w:ascii="Arial" w:hAnsi="Arial" w:cs="Arial"/>
          <w:lang w:val="en-GB"/>
        </w:rPr>
        <w:t>p</w:t>
      </w:r>
      <w:r w:rsidRPr="003521B0">
        <w:rPr>
          <w:rFonts w:ascii="Arial" w:hAnsi="Arial" w:cs="Arial"/>
          <w:lang w:val="en-GB"/>
        </w:rPr>
        <w:t>lay has been inevitably evolving from a place historically where the concept of play or playing in childhood held very little significance in society, seen merely as a leisure activity, and children were regarded as ‘little adults’ (</w:t>
      </w:r>
      <w:proofErr w:type="spellStart"/>
      <w:r w:rsidRPr="003521B0">
        <w:rPr>
          <w:rFonts w:ascii="Arial" w:hAnsi="Arial" w:cs="Arial"/>
          <w:lang w:val="en-GB"/>
        </w:rPr>
        <w:t>Hubbuck</w:t>
      </w:r>
      <w:proofErr w:type="spellEnd"/>
      <w:r w:rsidRPr="003521B0">
        <w:rPr>
          <w:rFonts w:ascii="Arial" w:hAnsi="Arial" w:cs="Arial"/>
          <w:lang w:val="en-GB"/>
        </w:rPr>
        <w:t>,</w:t>
      </w:r>
      <w:r w:rsidR="00C77C98">
        <w:rPr>
          <w:rFonts w:ascii="Arial" w:hAnsi="Arial" w:cs="Arial"/>
          <w:lang w:val="en-GB"/>
        </w:rPr>
        <w:t xml:space="preserve"> DATE</w:t>
      </w:r>
      <w:r w:rsidRPr="003521B0">
        <w:rPr>
          <w:rFonts w:ascii="Arial" w:hAnsi="Arial" w:cs="Arial"/>
          <w:lang w:val="en-GB"/>
        </w:rPr>
        <w:t xml:space="preserve">). Moving on to society today, through extensive research, play is a vital component of childhood development and well-being. </w:t>
      </w:r>
      <w:r w:rsidR="0014197B">
        <w:rPr>
          <w:rFonts w:ascii="Arial" w:hAnsi="Arial" w:cs="Arial"/>
          <w:lang w:val="en-GB"/>
        </w:rPr>
        <w:t>P</w:t>
      </w:r>
      <w:r w:rsidRPr="003521B0">
        <w:rPr>
          <w:rFonts w:ascii="Arial" w:hAnsi="Arial" w:cs="Arial"/>
          <w:lang w:val="en-GB"/>
        </w:rPr>
        <w:t xml:space="preserve">lay is a protected human right for CYP, concluding in the United Nations Convention on the Rights of the Child (UNCRC), Article 31 (UNCRC) ‘children’s right to access play and recreational activities’. </w:t>
      </w:r>
    </w:p>
    <w:p w14:paraId="2D1D72A4" w14:textId="0B6FA40A" w:rsidR="007D55F9" w:rsidRPr="003521B0" w:rsidRDefault="007D55F9" w:rsidP="007D55F9">
      <w:pPr>
        <w:pStyle w:val="PlainText"/>
        <w:spacing w:line="360" w:lineRule="auto"/>
        <w:rPr>
          <w:rFonts w:ascii="Arial" w:hAnsi="Arial" w:cs="Arial"/>
          <w:szCs w:val="22"/>
          <w:lang w:val="en-GB"/>
        </w:rPr>
      </w:pPr>
      <w:r w:rsidRPr="003521B0">
        <w:rPr>
          <w:rFonts w:ascii="Arial" w:hAnsi="Arial" w:cs="Arial"/>
          <w:szCs w:val="22"/>
          <w:lang w:val="en-GB"/>
        </w:rPr>
        <w:t>This project</w:t>
      </w:r>
      <w:r w:rsidR="00971AE2">
        <w:rPr>
          <w:rFonts w:ascii="Arial" w:hAnsi="Arial" w:cs="Arial"/>
          <w:szCs w:val="22"/>
          <w:lang w:val="en-GB"/>
        </w:rPr>
        <w:t xml:space="preserve"> explains</w:t>
      </w:r>
      <w:r w:rsidRPr="003521B0">
        <w:rPr>
          <w:rFonts w:ascii="Arial" w:hAnsi="Arial" w:cs="Arial"/>
          <w:szCs w:val="22"/>
          <w:lang w:val="en-GB"/>
        </w:rPr>
        <w:t xml:space="preserve"> the establishment of Family Fun Days—a series of structured, playful events designed to enhance the well-being of CYP receiving PPC and their families. These events will offer opportunities for CYP to engage in developmentally appropriate play, while fostering bonding and joy within the family unit. Family Fun Days will provide respite from the challenges of illness, create lasting positive memories, and improve the emotional, psychological, and social well-being of participants </w:t>
      </w:r>
      <w:r w:rsidRPr="003521B0">
        <w:rPr>
          <w:rFonts w:ascii="Arial" w:hAnsi="Arial" w:cs="Arial"/>
          <w:color w:val="111111"/>
          <w:szCs w:val="22"/>
          <w:lang w:val="en-GB"/>
        </w:rPr>
        <w:t>(</w:t>
      </w:r>
      <w:proofErr w:type="spellStart"/>
      <w:r w:rsidRPr="003521B0">
        <w:rPr>
          <w:rFonts w:ascii="Arial" w:hAnsi="Arial" w:cs="Arial"/>
          <w:color w:val="111111"/>
          <w:szCs w:val="22"/>
          <w:lang w:val="en-GB"/>
        </w:rPr>
        <w:t>Gorini</w:t>
      </w:r>
      <w:proofErr w:type="spellEnd"/>
      <w:r w:rsidRPr="003521B0">
        <w:rPr>
          <w:rFonts w:ascii="Arial" w:hAnsi="Arial" w:cs="Arial"/>
          <w:color w:val="111111"/>
          <w:szCs w:val="22"/>
          <w:lang w:val="en-GB"/>
        </w:rPr>
        <w:t xml:space="preserve"> et al., 2021)</w:t>
      </w:r>
      <w:r w:rsidRPr="003521B0">
        <w:rPr>
          <w:rFonts w:ascii="Arial" w:hAnsi="Arial" w:cs="Arial"/>
          <w:szCs w:val="22"/>
          <w:lang w:val="en-GB"/>
        </w:rPr>
        <w:t>.</w:t>
      </w:r>
    </w:p>
    <w:p w14:paraId="5DC3DA1D" w14:textId="77777777" w:rsidR="007D55F9" w:rsidRPr="003521B0" w:rsidRDefault="007D55F9" w:rsidP="007D55F9">
      <w:pPr>
        <w:pStyle w:val="PlainText"/>
        <w:spacing w:line="360" w:lineRule="auto"/>
        <w:rPr>
          <w:rFonts w:ascii="Arial" w:hAnsi="Arial" w:cs="Arial"/>
          <w:szCs w:val="22"/>
          <w:lang w:val="en-GB"/>
        </w:rPr>
      </w:pPr>
    </w:p>
    <w:p w14:paraId="3D9370E3" w14:textId="7F1506DD" w:rsidR="007D55F9" w:rsidRPr="003521B0" w:rsidRDefault="007D55F9" w:rsidP="007D55F9">
      <w:pPr>
        <w:pStyle w:val="PlainText"/>
        <w:spacing w:line="360" w:lineRule="auto"/>
        <w:rPr>
          <w:rFonts w:ascii="Arial" w:hAnsi="Arial" w:cs="Arial"/>
          <w:szCs w:val="22"/>
          <w:lang w:val="en-GB"/>
        </w:rPr>
      </w:pPr>
      <w:r w:rsidRPr="003521B0">
        <w:rPr>
          <w:rFonts w:ascii="Arial" w:hAnsi="Arial" w:cs="Arial"/>
          <w:szCs w:val="22"/>
          <w:lang w:val="en-GB"/>
        </w:rPr>
        <w:t xml:space="preserve">PPC is not just about managing symptoms; it aims to improve the overall quality of life for children with life-limiting or life-threatening illnesses and their families. Play, as established in the literature, is a crucial therapeutic tool in PPC, providing emotional </w:t>
      </w:r>
      <w:r w:rsidRPr="003521B0">
        <w:rPr>
          <w:rFonts w:ascii="Arial" w:hAnsi="Arial" w:cs="Arial"/>
          <w:szCs w:val="22"/>
          <w:lang w:val="en-GB"/>
        </w:rPr>
        <w:lastRenderedPageBreak/>
        <w:t xml:space="preserve">regulation, developmental stimulation, and a sense of normalcy </w:t>
      </w:r>
      <w:r w:rsidRPr="003521B0">
        <w:rPr>
          <w:rFonts w:ascii="Arial" w:hAnsi="Arial" w:cs="Arial"/>
          <w:color w:val="111111"/>
          <w:szCs w:val="22"/>
          <w:lang w:val="en-GB"/>
        </w:rPr>
        <w:t>(Brown et al., 2017)</w:t>
      </w:r>
      <w:r w:rsidRPr="003521B0">
        <w:rPr>
          <w:rFonts w:ascii="Arial" w:hAnsi="Arial" w:cs="Arial"/>
          <w:szCs w:val="22"/>
          <w:lang w:val="en-GB"/>
        </w:rPr>
        <w:t>. Family-centred care is also central to PPC, emphasising the importance of the entire family’s well-being alongside the children.</w:t>
      </w:r>
      <w:r w:rsidR="00A47618">
        <w:rPr>
          <w:rFonts w:ascii="Arial" w:hAnsi="Arial" w:cs="Arial"/>
          <w:szCs w:val="22"/>
          <w:lang w:val="en-GB"/>
        </w:rPr>
        <w:t xml:space="preserve"> (? reference)</w:t>
      </w:r>
    </w:p>
    <w:p w14:paraId="5C5E92F3" w14:textId="77777777" w:rsidR="007D55F9" w:rsidRPr="003521B0" w:rsidRDefault="007D55F9" w:rsidP="007D55F9">
      <w:pPr>
        <w:pStyle w:val="PlainText"/>
        <w:spacing w:line="360" w:lineRule="auto"/>
        <w:rPr>
          <w:rFonts w:ascii="Arial" w:hAnsi="Arial" w:cs="Arial"/>
          <w:szCs w:val="22"/>
          <w:lang w:val="en-GB"/>
        </w:rPr>
      </w:pPr>
    </w:p>
    <w:p w14:paraId="33384FFE" w14:textId="77777777" w:rsidR="007D55F9" w:rsidRPr="003521B0" w:rsidRDefault="007D55F9" w:rsidP="007D55F9">
      <w:pPr>
        <w:pStyle w:val="PlainText"/>
        <w:spacing w:line="360" w:lineRule="auto"/>
        <w:rPr>
          <w:rFonts w:ascii="Arial" w:hAnsi="Arial" w:cs="Arial"/>
          <w:szCs w:val="22"/>
          <w:lang w:val="en-GB"/>
        </w:rPr>
      </w:pPr>
      <w:commentRangeStart w:id="16"/>
      <w:r w:rsidRPr="003521B0">
        <w:rPr>
          <w:rFonts w:ascii="Arial" w:hAnsi="Arial" w:cs="Arial"/>
          <w:szCs w:val="22"/>
          <w:lang w:val="en-GB"/>
        </w:rPr>
        <w:t>Project Objectives:</w:t>
      </w:r>
    </w:p>
    <w:p w14:paraId="12618357" w14:textId="77777777" w:rsidR="007D55F9" w:rsidRPr="003521B0" w:rsidRDefault="007D55F9" w:rsidP="007D55F9">
      <w:pPr>
        <w:pStyle w:val="PlainText"/>
        <w:spacing w:line="360" w:lineRule="auto"/>
        <w:rPr>
          <w:rFonts w:ascii="Arial" w:hAnsi="Arial" w:cs="Arial"/>
          <w:szCs w:val="22"/>
          <w:lang w:val="en-GB"/>
        </w:rPr>
      </w:pPr>
    </w:p>
    <w:p w14:paraId="41F85FB2" w14:textId="77777777" w:rsidR="007D55F9" w:rsidRPr="003521B0" w:rsidRDefault="007D55F9" w:rsidP="007D55F9">
      <w:pPr>
        <w:pStyle w:val="PlainText"/>
        <w:spacing w:line="360" w:lineRule="auto"/>
        <w:rPr>
          <w:rFonts w:ascii="Arial" w:hAnsi="Arial" w:cs="Arial"/>
          <w:szCs w:val="22"/>
          <w:lang w:val="en-GB"/>
        </w:rPr>
      </w:pPr>
      <w:r w:rsidRPr="003521B0">
        <w:rPr>
          <w:rFonts w:ascii="Arial" w:hAnsi="Arial" w:cs="Arial"/>
          <w:szCs w:val="22"/>
          <w:lang w:val="en-GB"/>
        </w:rPr>
        <w:t xml:space="preserve">        1.      Improve Quality of Life for Children: Provide opportunities for children in palliative care to engage in play activities that are developmentally appropriate and joyful.</w:t>
      </w:r>
    </w:p>
    <w:p w14:paraId="707C0741" w14:textId="77777777" w:rsidR="007D55F9" w:rsidRPr="003521B0" w:rsidRDefault="007D55F9" w:rsidP="007D55F9">
      <w:pPr>
        <w:pStyle w:val="PlainText"/>
        <w:spacing w:line="360" w:lineRule="auto"/>
        <w:rPr>
          <w:rFonts w:ascii="Arial" w:hAnsi="Arial" w:cs="Arial"/>
          <w:szCs w:val="22"/>
          <w:lang w:val="en-GB"/>
        </w:rPr>
      </w:pPr>
      <w:r w:rsidRPr="003521B0">
        <w:rPr>
          <w:rFonts w:ascii="Arial" w:hAnsi="Arial" w:cs="Arial"/>
          <w:szCs w:val="22"/>
          <w:lang w:val="en-GB"/>
        </w:rPr>
        <w:t xml:space="preserve">        2.      Strengthen Family Bonds: Create a space where families can connect through play, share meaningful experiences, and build resilience together.</w:t>
      </w:r>
    </w:p>
    <w:p w14:paraId="612F2F6A" w14:textId="77777777" w:rsidR="007D55F9" w:rsidRPr="003521B0" w:rsidRDefault="007D55F9" w:rsidP="007D55F9">
      <w:pPr>
        <w:pStyle w:val="PlainText"/>
        <w:spacing w:line="360" w:lineRule="auto"/>
        <w:rPr>
          <w:rFonts w:ascii="Arial" w:hAnsi="Arial" w:cs="Arial"/>
          <w:szCs w:val="22"/>
          <w:lang w:val="en-GB"/>
        </w:rPr>
      </w:pPr>
      <w:r w:rsidRPr="003521B0">
        <w:rPr>
          <w:rFonts w:ascii="Arial" w:hAnsi="Arial" w:cs="Arial"/>
          <w:szCs w:val="22"/>
          <w:lang w:val="en-GB"/>
        </w:rPr>
        <w:t xml:space="preserve">        3.      Enhance Emotional Well-being: Offer families respite from medical settings, promoting relaxation and reducing emotional stress through fun, playful experiences.</w:t>
      </w:r>
    </w:p>
    <w:p w14:paraId="6A3AD770" w14:textId="77777777" w:rsidR="007D55F9" w:rsidRPr="003521B0" w:rsidRDefault="007D55F9" w:rsidP="007D55F9">
      <w:pPr>
        <w:pStyle w:val="PlainText"/>
        <w:spacing w:line="360" w:lineRule="auto"/>
        <w:rPr>
          <w:rFonts w:ascii="Arial" w:hAnsi="Arial" w:cs="Arial"/>
          <w:szCs w:val="22"/>
          <w:lang w:val="en-GB"/>
        </w:rPr>
      </w:pPr>
      <w:r w:rsidRPr="003521B0">
        <w:rPr>
          <w:rFonts w:ascii="Arial" w:hAnsi="Arial" w:cs="Arial"/>
          <w:szCs w:val="22"/>
          <w:lang w:val="en-GB"/>
        </w:rPr>
        <w:t xml:space="preserve">        4.      Create Positive Memories: Provide families with opportunities to create joyful and lasting memories, regardless of their child’s prognosis.</w:t>
      </w:r>
    </w:p>
    <w:p w14:paraId="6E67CD09" w14:textId="77777777" w:rsidR="007D55F9" w:rsidRPr="003521B0" w:rsidRDefault="007D55F9" w:rsidP="007D55F9">
      <w:pPr>
        <w:pStyle w:val="PlainText"/>
        <w:spacing w:line="360" w:lineRule="auto"/>
        <w:rPr>
          <w:rStyle w:val="apple-tab-span"/>
          <w:rFonts w:ascii="Arial" w:hAnsi="Arial" w:cs="Arial"/>
          <w:szCs w:val="22"/>
          <w:lang w:val="en-GB"/>
        </w:rPr>
      </w:pPr>
      <w:r w:rsidRPr="003521B0">
        <w:rPr>
          <w:rFonts w:ascii="Arial" w:hAnsi="Arial" w:cs="Arial"/>
          <w:szCs w:val="22"/>
          <w:lang w:val="en-GB"/>
        </w:rPr>
        <w:t xml:space="preserve">        5.      Integrate Holistic Care: Incorporate play into the broader palliative care approach, recognising its role in supporting psychological, social, and spiritual well-being.</w:t>
      </w:r>
      <w:commentRangeEnd w:id="16"/>
      <w:r w:rsidRPr="003521B0">
        <w:rPr>
          <w:rStyle w:val="CommentReference"/>
          <w:rFonts w:ascii="Arial" w:hAnsi="Arial" w:cs="Arial"/>
          <w:szCs w:val="22"/>
          <w:lang w:val="en-GB"/>
        </w:rPr>
        <w:commentReference w:id="16"/>
      </w:r>
    </w:p>
    <w:p w14:paraId="1F31BAF2" w14:textId="77777777" w:rsidR="007D55F9" w:rsidRPr="003521B0" w:rsidRDefault="007D55F9" w:rsidP="007D55F9">
      <w:pPr>
        <w:pStyle w:val="NormalWeb"/>
        <w:spacing w:before="180" w:beforeAutospacing="0" w:after="0" w:afterAutospacing="0" w:line="360" w:lineRule="auto"/>
        <w:rPr>
          <w:rFonts w:ascii="Arial" w:hAnsi="Arial" w:cs="Arial"/>
          <w:sz w:val="22"/>
          <w:szCs w:val="22"/>
        </w:rPr>
      </w:pPr>
      <w:r w:rsidRPr="003521B0">
        <w:rPr>
          <w:rFonts w:ascii="Arial" w:hAnsi="Arial" w:cs="Arial"/>
          <w:color w:val="111111"/>
          <w:sz w:val="22"/>
          <w:szCs w:val="22"/>
        </w:rPr>
        <w:t>Hendriks et al., (2020) evidenced when</w:t>
      </w:r>
      <w:r w:rsidRPr="003521B0">
        <w:rPr>
          <w:rFonts w:ascii="Arial" w:hAnsi="Arial" w:cs="Arial"/>
          <w:b/>
          <w:bCs/>
          <w:color w:val="111111"/>
          <w:sz w:val="22"/>
          <w:szCs w:val="22"/>
        </w:rPr>
        <w:t xml:space="preserve"> </w:t>
      </w:r>
      <w:r w:rsidRPr="003521B0">
        <w:rPr>
          <w:rFonts w:ascii="Arial" w:hAnsi="Arial" w:cs="Arial"/>
          <w:color w:val="111111"/>
          <w:sz w:val="22"/>
          <w:szCs w:val="22"/>
        </w:rPr>
        <w:t xml:space="preserve">play is used therapeutically it can help CYP to cope with illness-related stress and pain. It enables healthcare providers to engage with children in a less clinical, more relatable manner, which may improve the effectiveness of treatments. Agreed by </w:t>
      </w:r>
      <w:proofErr w:type="spellStart"/>
      <w:r w:rsidRPr="003521B0">
        <w:rPr>
          <w:rFonts w:ascii="Arial" w:hAnsi="Arial" w:cs="Arial"/>
          <w:color w:val="111111"/>
          <w:sz w:val="22"/>
          <w:szCs w:val="22"/>
        </w:rPr>
        <w:t>Hubbuck</w:t>
      </w:r>
      <w:proofErr w:type="spellEnd"/>
      <w:r w:rsidRPr="003521B0">
        <w:rPr>
          <w:rFonts w:ascii="Arial" w:hAnsi="Arial" w:cs="Arial"/>
          <w:color w:val="111111"/>
          <w:sz w:val="22"/>
          <w:szCs w:val="22"/>
        </w:rPr>
        <w:t xml:space="preserve"> (</w:t>
      </w:r>
      <w:r w:rsidRPr="003521B0">
        <w:rPr>
          <w:rFonts w:ascii="Arial" w:hAnsi="Arial" w:cs="Arial"/>
          <w:color w:val="111111"/>
          <w:sz w:val="22"/>
          <w:szCs w:val="22"/>
          <w:highlight w:val="yellow"/>
        </w:rPr>
        <w:t>DATE)</w:t>
      </w:r>
      <w:r w:rsidRPr="003521B0">
        <w:rPr>
          <w:rFonts w:ascii="Arial" w:hAnsi="Arial" w:cs="Arial"/>
          <w:color w:val="111111"/>
          <w:sz w:val="22"/>
          <w:szCs w:val="22"/>
        </w:rPr>
        <w:t>, CYP tend to recover quicker and without increased doses of pain relief from medical intervention if play is used to support, such as preparation, distraction, and post procedural play input.</w:t>
      </w:r>
    </w:p>
    <w:p w14:paraId="51DDA650" w14:textId="4338221C" w:rsidR="007D55F9" w:rsidRPr="003521B0" w:rsidRDefault="007D55F9" w:rsidP="007D55F9">
      <w:pPr>
        <w:pStyle w:val="NormalWeb"/>
        <w:spacing w:before="180" w:beforeAutospacing="0" w:after="0" w:afterAutospacing="0" w:line="360" w:lineRule="auto"/>
        <w:rPr>
          <w:rFonts w:ascii="Arial" w:hAnsi="Arial" w:cs="Arial"/>
          <w:sz w:val="22"/>
          <w:szCs w:val="22"/>
        </w:rPr>
      </w:pPr>
      <w:r w:rsidRPr="003521B0">
        <w:rPr>
          <w:rFonts w:ascii="Arial" w:hAnsi="Arial" w:cs="Arial"/>
          <w:color w:val="111111"/>
          <w:sz w:val="22"/>
          <w:szCs w:val="22"/>
        </w:rPr>
        <w:t>The Family Fun Days will incorporate different types of play such as art, music, and storytelling encourage children to express complex emotions they may not be able to articulate. Studies indicated by Levine et al (2019)</w:t>
      </w:r>
      <w:r w:rsidR="00A97156">
        <w:rPr>
          <w:rFonts w:ascii="Arial" w:hAnsi="Arial" w:cs="Arial"/>
          <w:color w:val="111111"/>
          <w:sz w:val="22"/>
          <w:szCs w:val="22"/>
        </w:rPr>
        <w:t xml:space="preserve"> indicate</w:t>
      </w:r>
      <w:r w:rsidRPr="003521B0">
        <w:rPr>
          <w:rFonts w:ascii="Arial" w:hAnsi="Arial" w:cs="Arial"/>
          <w:color w:val="111111"/>
          <w:sz w:val="22"/>
          <w:szCs w:val="22"/>
        </w:rPr>
        <w:t xml:space="preserve"> that these forms of play help improve mood, lower anxiety, and strengthen coping strategies. Furthermore, sensory activities such as using tactile toys or engaging in water play help CYP with sensory needs and provide calming effects. Sensory play is particularly beneficial for CYP with cognitive impairments (Hill et al., 2018).</w:t>
      </w:r>
    </w:p>
    <w:p w14:paraId="3F422115" w14:textId="77777777" w:rsidR="007D55F9" w:rsidRPr="003521B0" w:rsidRDefault="007D55F9" w:rsidP="007D55F9">
      <w:pPr>
        <w:pStyle w:val="NormalWeb"/>
        <w:spacing w:before="180" w:beforeAutospacing="0" w:after="0" w:afterAutospacing="0" w:line="360" w:lineRule="auto"/>
        <w:rPr>
          <w:rFonts w:ascii="Arial" w:hAnsi="Arial" w:cs="Arial"/>
          <w:sz w:val="22"/>
          <w:szCs w:val="22"/>
        </w:rPr>
      </w:pPr>
    </w:p>
    <w:p w14:paraId="66FBEA2F" w14:textId="77777777" w:rsidR="007D55F9" w:rsidRPr="003521B0" w:rsidRDefault="007D55F9" w:rsidP="007D55F9">
      <w:pPr>
        <w:pStyle w:val="NormalWeb"/>
        <w:spacing w:before="0" w:beforeAutospacing="0" w:after="0" w:afterAutospacing="0" w:line="360" w:lineRule="auto"/>
        <w:rPr>
          <w:rFonts w:ascii="Arial" w:hAnsi="Arial" w:cs="Arial"/>
          <w:color w:val="111111"/>
          <w:sz w:val="22"/>
          <w:szCs w:val="22"/>
        </w:rPr>
      </w:pPr>
      <w:r w:rsidRPr="003521B0">
        <w:rPr>
          <w:rFonts w:ascii="Arial" w:hAnsi="Arial" w:cs="Arial"/>
          <w:color w:val="111111"/>
          <w:sz w:val="22"/>
          <w:szCs w:val="22"/>
        </w:rPr>
        <w:lastRenderedPageBreak/>
        <w:t>Play can impact the quality of life in PPC from a physical symptom management perspective and social connections and family dynamics.</w:t>
      </w:r>
      <w:r w:rsidRPr="003521B0">
        <w:rPr>
          <w:rFonts w:ascii="Arial" w:hAnsi="Arial" w:cs="Arial"/>
          <w:b/>
          <w:color w:val="111111"/>
          <w:sz w:val="22"/>
          <w:szCs w:val="22"/>
        </w:rPr>
        <w:t xml:space="preserve"> </w:t>
      </w:r>
      <w:r w:rsidRPr="003521B0">
        <w:rPr>
          <w:rFonts w:ascii="Arial" w:hAnsi="Arial" w:cs="Arial"/>
          <w:color w:val="111111"/>
          <w:sz w:val="22"/>
          <w:szCs w:val="22"/>
        </w:rPr>
        <w:t xml:space="preserve">Engaging in play can distract from physical symptoms, reduce pain perception, and improve mobility. </w:t>
      </w:r>
      <w:commentRangeStart w:id="17"/>
      <w:r w:rsidRPr="003521B0">
        <w:rPr>
          <w:rFonts w:ascii="Arial" w:hAnsi="Arial" w:cs="Arial"/>
          <w:color w:val="111111"/>
          <w:sz w:val="22"/>
          <w:szCs w:val="22"/>
        </w:rPr>
        <w:t>Active play has been linked to lower reported levels of pain and fatigue (Johnson &amp; Mori, 2020) and with strengthens family bonds and fostering connections.</w:t>
      </w:r>
      <w:commentRangeEnd w:id="17"/>
      <w:r w:rsidRPr="003521B0">
        <w:rPr>
          <w:rStyle w:val="CommentReference"/>
          <w:rFonts w:ascii="Arial" w:hAnsi="Arial" w:cs="Arial"/>
          <w:szCs w:val="22"/>
        </w:rPr>
        <w:commentReference w:id="17"/>
      </w:r>
      <w:r w:rsidRPr="003521B0">
        <w:rPr>
          <w:rFonts w:ascii="Arial" w:hAnsi="Arial" w:cs="Arial"/>
          <w:color w:val="111111"/>
          <w:sz w:val="22"/>
          <w:szCs w:val="22"/>
        </w:rPr>
        <w:t xml:space="preserve"> It allows siblings and parents to participate, enhancing family cohesion and providing moments of joy amid challenges (Harrison &amp; White, 2019).</w:t>
      </w:r>
    </w:p>
    <w:p w14:paraId="6953F8D2" w14:textId="77777777" w:rsidR="007D55F9" w:rsidRPr="003521B0" w:rsidRDefault="007D55F9" w:rsidP="007D55F9">
      <w:pPr>
        <w:pStyle w:val="PlainText"/>
        <w:spacing w:line="360" w:lineRule="auto"/>
        <w:rPr>
          <w:rFonts w:ascii="Arial" w:hAnsi="Arial" w:cs="Arial"/>
          <w:szCs w:val="22"/>
          <w:lang w:val="en-GB"/>
        </w:rPr>
      </w:pPr>
    </w:p>
    <w:p w14:paraId="557D71C5" w14:textId="24DAC2F2" w:rsidR="007D55F9" w:rsidRPr="003521B0" w:rsidRDefault="007D55F9" w:rsidP="007D55F9">
      <w:pPr>
        <w:pStyle w:val="NormalWeb"/>
        <w:spacing w:before="0" w:beforeAutospacing="0" w:after="0" w:afterAutospacing="0" w:line="360" w:lineRule="auto"/>
        <w:rPr>
          <w:rStyle w:val="ui-provider"/>
          <w:rFonts w:ascii="Arial" w:hAnsi="Arial" w:cs="Arial"/>
          <w:color w:val="111111"/>
          <w:sz w:val="22"/>
          <w:szCs w:val="22"/>
        </w:rPr>
      </w:pPr>
      <w:r w:rsidRPr="003521B0">
        <w:rPr>
          <w:rFonts w:ascii="Arial" w:hAnsi="Arial" w:cs="Arial"/>
          <w:sz w:val="22"/>
          <w:szCs w:val="22"/>
        </w:rPr>
        <w:t xml:space="preserve">It is positively well documented in numerous legislations, policies, and </w:t>
      </w:r>
      <w:commentRangeStart w:id="18"/>
      <w:r w:rsidRPr="003521B0">
        <w:rPr>
          <w:rFonts w:ascii="Arial" w:hAnsi="Arial" w:cs="Arial"/>
          <w:sz w:val="22"/>
          <w:szCs w:val="22"/>
        </w:rPr>
        <w:t>research to the benefits of</w:t>
      </w:r>
      <w:commentRangeEnd w:id="18"/>
      <w:r w:rsidRPr="003521B0">
        <w:rPr>
          <w:rStyle w:val="CommentReference"/>
          <w:rFonts w:ascii="Arial" w:hAnsi="Arial" w:cs="Arial"/>
          <w:szCs w:val="22"/>
        </w:rPr>
        <w:commentReference w:id="18"/>
      </w:r>
      <w:r w:rsidRPr="003521B0">
        <w:rPr>
          <w:rFonts w:ascii="Arial" w:hAnsi="Arial" w:cs="Arial"/>
          <w:sz w:val="22"/>
          <w:szCs w:val="22"/>
        </w:rPr>
        <w:t xml:space="preserve"> play for example in Article 31, UNCRC </w:t>
      </w:r>
      <w:r w:rsidR="00295AA1">
        <w:rPr>
          <w:rFonts w:ascii="Arial" w:hAnsi="Arial" w:cs="Arial"/>
          <w:sz w:val="22"/>
          <w:szCs w:val="22"/>
        </w:rPr>
        <w:t>(</w:t>
      </w:r>
      <w:r w:rsidR="00295AA1" w:rsidRPr="00295AA1">
        <w:rPr>
          <w:rFonts w:ascii="Arial" w:hAnsi="Arial" w:cs="Arial"/>
          <w:sz w:val="22"/>
          <w:szCs w:val="22"/>
          <w:highlight w:val="yellow"/>
        </w:rPr>
        <w:t>DATE</w:t>
      </w:r>
      <w:r w:rsidR="00295AA1">
        <w:rPr>
          <w:rFonts w:ascii="Arial" w:hAnsi="Arial" w:cs="Arial"/>
          <w:sz w:val="22"/>
          <w:szCs w:val="22"/>
        </w:rPr>
        <w:t xml:space="preserve">) </w:t>
      </w:r>
      <w:r w:rsidRPr="003521B0">
        <w:rPr>
          <w:rFonts w:ascii="Arial" w:hAnsi="Arial" w:cs="Arial"/>
          <w:sz w:val="22"/>
          <w:szCs w:val="22"/>
        </w:rPr>
        <w:t xml:space="preserve">that children have the right to play, leisure and rest. Furthermore, the ICPN agrees that CYP with life limiting and life-threatening conditions need inclusivity into play opportunities for many beneficial reasons. Although, there are many </w:t>
      </w:r>
      <w:r w:rsidRPr="003521B0">
        <w:rPr>
          <w:rFonts w:ascii="Arial" w:hAnsi="Arial" w:cs="Arial"/>
          <w:color w:val="111111"/>
          <w:sz w:val="22"/>
          <w:szCs w:val="22"/>
        </w:rPr>
        <w:t xml:space="preserve">challenges and barriers to implementing </w:t>
      </w:r>
      <w:r w:rsidRPr="003521B0">
        <w:rPr>
          <w:rFonts w:ascii="Arial" w:hAnsi="Arial" w:cs="Arial"/>
          <w:color w:val="111111"/>
          <w:sz w:val="22"/>
          <w:szCs w:val="22"/>
          <w:highlight w:val="yellow"/>
        </w:rPr>
        <w:t>P</w:t>
      </w:r>
      <w:r w:rsidRPr="003521B0">
        <w:rPr>
          <w:rFonts w:ascii="Arial" w:hAnsi="Arial" w:cs="Arial"/>
          <w:color w:val="111111"/>
          <w:sz w:val="22"/>
          <w:szCs w:val="22"/>
        </w:rPr>
        <w:t>lay in healthcare.</w:t>
      </w:r>
    </w:p>
    <w:p w14:paraId="48827878" w14:textId="77777777" w:rsidR="007D55F9" w:rsidRPr="003521B0" w:rsidRDefault="007D55F9" w:rsidP="007D55F9">
      <w:pPr>
        <w:pStyle w:val="NormalWeb"/>
        <w:spacing w:before="180" w:beforeAutospacing="0" w:after="0" w:afterAutospacing="0" w:line="360" w:lineRule="auto"/>
        <w:rPr>
          <w:rFonts w:ascii="Arial" w:hAnsi="Arial" w:cs="Arial"/>
          <w:color w:val="111111"/>
          <w:sz w:val="22"/>
          <w:szCs w:val="22"/>
        </w:rPr>
      </w:pPr>
      <w:r w:rsidRPr="003521B0">
        <w:rPr>
          <w:rFonts w:ascii="Arial" w:hAnsi="Arial" w:cs="Arial"/>
          <w:sz w:val="22"/>
          <w:szCs w:val="22"/>
        </w:rPr>
        <w:t xml:space="preserve">Firstly, there is no NHS central funding in place to support play interventions. The </w:t>
      </w:r>
      <w:r w:rsidRPr="003521B0">
        <w:rPr>
          <w:rFonts w:ascii="Arial" w:hAnsi="Arial" w:cs="Arial"/>
          <w:sz w:val="22"/>
          <w:szCs w:val="22"/>
          <w:highlight w:val="yellow"/>
        </w:rPr>
        <w:t>P</w:t>
      </w:r>
      <w:r w:rsidRPr="003521B0">
        <w:rPr>
          <w:rFonts w:ascii="Arial" w:hAnsi="Arial" w:cs="Arial"/>
          <w:sz w:val="22"/>
          <w:szCs w:val="22"/>
        </w:rPr>
        <w:t xml:space="preserve">lay sector of the NHS is extremely under-funded and rely on the department or hospital ward to allocate part of their budget to the play department or from charitable funding to support. With limitations in fundings, resources are limited, and </w:t>
      </w:r>
      <w:r w:rsidRPr="003521B0">
        <w:rPr>
          <w:rFonts w:ascii="Arial" w:hAnsi="Arial" w:cs="Arial"/>
          <w:color w:val="111111"/>
          <w:sz w:val="22"/>
          <w:szCs w:val="22"/>
        </w:rPr>
        <w:t>lack of trained staff, materials, and dedicated play spaces can limit the availability of therapeutic play. Budget constraints often restrict access to specialised play therapy in PPC settings (Smith et al., 2019).</w:t>
      </w:r>
    </w:p>
    <w:p w14:paraId="50546EA2" w14:textId="77777777" w:rsidR="007D55F9" w:rsidRPr="003521B0" w:rsidRDefault="007D55F9" w:rsidP="007D55F9">
      <w:pPr>
        <w:pStyle w:val="PlainText"/>
        <w:spacing w:line="360" w:lineRule="auto"/>
        <w:rPr>
          <w:rFonts w:ascii="Arial" w:hAnsi="Arial" w:cs="Arial"/>
          <w:szCs w:val="22"/>
          <w:lang w:val="en-GB"/>
        </w:rPr>
      </w:pPr>
    </w:p>
    <w:p w14:paraId="26AA6D29" w14:textId="5FE95934" w:rsidR="00B74A8C" w:rsidRPr="00B74A8C" w:rsidRDefault="007D55F9" w:rsidP="00B74A8C">
      <w:pPr>
        <w:spacing w:line="360" w:lineRule="auto"/>
        <w:rPr>
          <w:rFonts w:ascii="Arial" w:hAnsi="Arial" w:cs="Arial"/>
          <w:lang w:val="en-GB"/>
        </w:rPr>
      </w:pPr>
      <w:r w:rsidRPr="003521B0">
        <w:rPr>
          <w:rFonts w:ascii="Arial" w:hAnsi="Arial" w:cs="Arial"/>
          <w:lang w:val="en-GB"/>
        </w:rPr>
        <w:t xml:space="preserve">According to NICE (2024), </w:t>
      </w:r>
      <w:r w:rsidRPr="003521B0">
        <w:rPr>
          <w:rFonts w:ascii="Arial" w:hAnsi="Arial" w:cs="Arial"/>
          <w:highlight w:val="yellow"/>
          <w:lang w:val="en-GB"/>
        </w:rPr>
        <w:t>P</w:t>
      </w:r>
      <w:r w:rsidRPr="003521B0">
        <w:rPr>
          <w:rFonts w:ascii="Arial" w:hAnsi="Arial" w:cs="Arial"/>
          <w:lang w:val="en-GB"/>
        </w:rPr>
        <w:t>revious UK studies such as ‘</w:t>
      </w:r>
      <w:hyperlink r:id="rId12">
        <w:r w:rsidRPr="003521B0">
          <w:rPr>
            <w:rStyle w:val="Hyperlink"/>
            <w:rFonts w:ascii="Arial" w:hAnsi="Arial" w:cs="Arial"/>
            <w:color w:val="auto"/>
            <w:lang w:val="en-GB"/>
          </w:rPr>
          <w:t>The Big Study for Life-Limited Children and their Families from Together for Short Lives</w:t>
        </w:r>
      </w:hyperlink>
      <w:r w:rsidRPr="003521B0">
        <w:rPr>
          <w:rFonts w:ascii="Arial" w:hAnsi="Arial" w:cs="Arial"/>
          <w:lang w:val="en-GB"/>
        </w:rPr>
        <w:t xml:space="preserve">’, have explored broad themes of psychological support needs. However, </w:t>
      </w:r>
      <w:r w:rsidRPr="003521B0">
        <w:rPr>
          <w:rFonts w:ascii="Arial" w:hAnsi="Arial" w:cs="Arial"/>
          <w:highlight w:val="yellow"/>
          <w:lang w:val="en-GB"/>
        </w:rPr>
        <w:t>Nice</w:t>
      </w:r>
      <w:r w:rsidRPr="003521B0">
        <w:rPr>
          <w:rFonts w:ascii="Arial" w:hAnsi="Arial" w:cs="Arial"/>
          <w:lang w:val="en-GB"/>
        </w:rPr>
        <w:t xml:space="preserve"> (2024) confirms that there are no studies which have tried to understand psychological difficulties using standardised measures of psychological and relationship distress, or looked at what families want from psychological therapies. </w:t>
      </w:r>
      <w:r w:rsidRPr="003521B0">
        <w:rPr>
          <w:rFonts w:ascii="Arial" w:hAnsi="Arial" w:cs="Arial"/>
          <w:color w:val="111111"/>
          <w:lang w:val="en-GB"/>
        </w:rPr>
        <w:t xml:space="preserve">Balancing play with medical needs can raise ethical concerns, especially regarding the potential for play activities to overshadow clinical priorities. This highlights the importance of an interdisciplinary approach (Clark &amp; Williams, 2018). Moreover, </w:t>
      </w:r>
      <w:commentRangeStart w:id="19"/>
      <w:r w:rsidRPr="003521B0">
        <w:rPr>
          <w:rFonts w:ascii="Arial" w:hAnsi="Arial" w:cs="Arial"/>
          <w:color w:val="111111"/>
          <w:lang w:val="en-GB"/>
        </w:rPr>
        <w:t>anecdotally from experiences</w:t>
      </w:r>
      <w:r w:rsidRPr="003521B0">
        <w:rPr>
          <w:rStyle w:val="ui-provider"/>
          <w:rFonts w:ascii="Arial" w:hAnsi="Arial" w:cs="Arial"/>
          <w:lang w:val="en-GB"/>
        </w:rPr>
        <w:t xml:space="preserve"> families stress it is not as simple a</w:t>
      </w:r>
      <w:commentRangeEnd w:id="19"/>
      <w:r w:rsidRPr="003521B0">
        <w:rPr>
          <w:rStyle w:val="CommentReference"/>
          <w:rFonts w:ascii="Arial" w:hAnsi="Arial" w:cs="Arial"/>
          <w:szCs w:val="22"/>
          <w:lang w:val="en-GB"/>
        </w:rPr>
        <w:commentReference w:id="19"/>
      </w:r>
      <w:r w:rsidRPr="003521B0">
        <w:rPr>
          <w:rStyle w:val="ui-provider"/>
          <w:rFonts w:ascii="Arial" w:hAnsi="Arial" w:cs="Arial"/>
          <w:lang w:val="en-GB"/>
        </w:rPr>
        <w:t xml:space="preserve">s attending provided Family Fun Days. </w:t>
      </w:r>
      <w:r w:rsidR="00B74A8C" w:rsidRPr="00B74A8C">
        <w:rPr>
          <w:rFonts w:ascii="Arial" w:hAnsi="Arial" w:cs="Arial"/>
          <w:lang w:val="en-GB"/>
        </w:rPr>
        <w:t xml:space="preserve">Families often face significant stress and challenges when leaving their homes, as preparing a child with a life-limiting or life-threatening condition requires considerable time and effort, including organising medications and medical devices. </w:t>
      </w:r>
    </w:p>
    <w:p w14:paraId="52250AED" w14:textId="4530DA58" w:rsidR="007D55F9" w:rsidRPr="003521B0" w:rsidRDefault="007D55F9" w:rsidP="007D55F9">
      <w:pPr>
        <w:spacing w:line="360" w:lineRule="auto"/>
        <w:rPr>
          <w:rFonts w:ascii="Arial" w:hAnsi="Arial" w:cs="Arial"/>
          <w:color w:val="111111"/>
          <w:lang w:val="en-GB"/>
        </w:rPr>
      </w:pPr>
      <w:r w:rsidRPr="003521B0">
        <w:rPr>
          <w:rStyle w:val="ui-provider"/>
          <w:rFonts w:ascii="Arial" w:hAnsi="Arial" w:cs="Arial"/>
          <w:lang w:val="en-GB"/>
        </w:rPr>
        <w:lastRenderedPageBreak/>
        <w:t>CYP in PPC usually have an overly complex and weakened immune system, therefore posing a significant health risk</w:t>
      </w:r>
      <w:r w:rsidR="005745E4">
        <w:rPr>
          <w:rStyle w:val="ui-provider"/>
          <w:rFonts w:ascii="Arial" w:hAnsi="Arial" w:cs="Arial"/>
          <w:lang w:val="en-GB"/>
        </w:rPr>
        <w:t>,</w:t>
      </w:r>
      <w:r w:rsidRPr="003521B0">
        <w:rPr>
          <w:rStyle w:val="ui-provider"/>
          <w:rFonts w:ascii="Arial" w:hAnsi="Arial" w:cs="Arial"/>
          <w:lang w:val="en-GB"/>
        </w:rPr>
        <w:t xml:space="preserve"> </w:t>
      </w:r>
      <w:r w:rsidR="005745E4">
        <w:rPr>
          <w:rStyle w:val="ui-provider"/>
          <w:rFonts w:ascii="Arial" w:hAnsi="Arial" w:cs="Arial"/>
          <w:lang w:val="en-GB"/>
        </w:rPr>
        <w:t>w</w:t>
      </w:r>
      <w:r w:rsidRPr="003521B0">
        <w:rPr>
          <w:rStyle w:val="ui-provider"/>
          <w:rFonts w:ascii="Arial" w:hAnsi="Arial" w:cs="Arial"/>
          <w:lang w:val="en-GB"/>
        </w:rPr>
        <w:t>hich in turn will give parents and/or carers great anxiety when going out of the home. Parents usually also need to fulfil the needs of siblings, posing</w:t>
      </w:r>
      <w:r w:rsidR="005745E4">
        <w:rPr>
          <w:rStyle w:val="CommentReference"/>
          <w:rFonts w:ascii="Arial" w:hAnsi="Arial" w:cs="Arial"/>
          <w:szCs w:val="22"/>
          <w:lang w:val="en-GB"/>
        </w:rPr>
        <w:t xml:space="preserve"> an in</w:t>
      </w:r>
      <w:r w:rsidRPr="003521B0">
        <w:rPr>
          <w:rStyle w:val="ui-provider"/>
          <w:rFonts w:ascii="Arial" w:hAnsi="Arial" w:cs="Arial"/>
          <w:lang w:val="en-GB"/>
        </w:rPr>
        <w:t xml:space="preserve">creased amount of anxiety as parents struggle with the balancing act of supporting the CYP under PPC and the play needs for siblings </w:t>
      </w:r>
      <w:r w:rsidRPr="003521B0">
        <w:rPr>
          <w:rFonts w:ascii="Arial" w:hAnsi="Arial" w:cs="Arial"/>
          <w:color w:val="111111"/>
          <w:lang w:val="en-GB"/>
        </w:rPr>
        <w:t>(Ahmed &amp; Tariq, 2020).</w:t>
      </w:r>
    </w:p>
    <w:p w14:paraId="72210A46" w14:textId="77777777" w:rsidR="007D55F9" w:rsidRPr="003521B0" w:rsidRDefault="007D55F9" w:rsidP="007D55F9">
      <w:pPr>
        <w:pStyle w:val="PlainText"/>
        <w:spacing w:line="360" w:lineRule="auto"/>
        <w:rPr>
          <w:rFonts w:ascii="Arial" w:hAnsi="Arial" w:cs="Arial"/>
          <w:szCs w:val="22"/>
          <w:lang w:val="en-GB"/>
        </w:rPr>
      </w:pPr>
      <w:commentRangeStart w:id="20"/>
      <w:commentRangeStart w:id="21"/>
      <w:r w:rsidRPr="003521B0">
        <w:rPr>
          <w:rFonts w:ascii="Arial" w:hAnsi="Arial" w:cs="Arial"/>
          <w:szCs w:val="22"/>
          <w:lang w:val="en-GB"/>
        </w:rPr>
        <w:t xml:space="preserve">Moving on, to ensure the effectiveness of the Family Fun Days, families will need to complete surveys that evaluate various aspects of their experience and overall satisfaction. </w:t>
      </w:r>
    </w:p>
    <w:p w14:paraId="78941A02" w14:textId="77777777" w:rsidR="007D55F9" w:rsidRPr="003521B0" w:rsidRDefault="007D55F9" w:rsidP="007D55F9">
      <w:pPr>
        <w:pStyle w:val="PlainText"/>
        <w:spacing w:line="360" w:lineRule="auto"/>
        <w:rPr>
          <w:rFonts w:ascii="Arial" w:hAnsi="Arial" w:cs="Arial"/>
          <w:szCs w:val="22"/>
          <w:lang w:val="en-GB"/>
        </w:rPr>
      </w:pPr>
      <w:r w:rsidRPr="003521B0">
        <w:rPr>
          <w:rFonts w:ascii="Arial" w:hAnsi="Arial" w:cs="Arial"/>
          <w:szCs w:val="22"/>
          <w:lang w:val="en-GB"/>
        </w:rPr>
        <w:t xml:space="preserve"> </w:t>
      </w:r>
      <w:r w:rsidRPr="003521B0">
        <w:rPr>
          <w:rFonts w:ascii="Arial" w:hAnsi="Arial" w:cs="Arial"/>
          <w:szCs w:val="22"/>
          <w:highlight w:val="yellow"/>
          <w:lang w:val="en-GB"/>
        </w:rPr>
        <w:t>t</w:t>
      </w:r>
      <w:r w:rsidRPr="003521B0">
        <w:rPr>
          <w:rFonts w:ascii="Arial" w:hAnsi="Arial" w:cs="Arial"/>
          <w:szCs w:val="22"/>
          <w:lang w:val="en-GB"/>
        </w:rPr>
        <w:t xml:space="preserve">heir emotional well-being, family connection, and overall satisfaction before and after each event, which is also a burden for parents/carers. Overall satisfaction ratings will provide valuable feedback on what aspects of the events are successful and which areas may need enhancement. However, it is important to recognise that this requirement may also impose an additional burden on parents and/or caregivers. Completing surveys can be time-consuming, and for families already juggling numerous responsibilities, this added task may feel overwhelming. Parents may worry about finding the time to fill out the surveys thoughtfully. Additionally, some families may feel hesitant to share their honest feedback, fearing that it could lead to negative consequences or that their opinions may not be valued. To mitigate these concerns, simplifying the survey process or by using shorter, more focused questionnaires </w:t>
      </w:r>
      <w:proofErr w:type="spellStart"/>
      <w:r w:rsidRPr="003521B0">
        <w:rPr>
          <w:rFonts w:ascii="Arial" w:hAnsi="Arial" w:cs="Arial"/>
          <w:szCs w:val="22"/>
          <w:lang w:val="en-GB"/>
        </w:rPr>
        <w:t>maybe</w:t>
      </w:r>
      <w:proofErr w:type="spellEnd"/>
      <w:r w:rsidRPr="003521B0">
        <w:rPr>
          <w:rFonts w:ascii="Arial" w:hAnsi="Arial" w:cs="Arial"/>
          <w:szCs w:val="22"/>
          <w:lang w:val="en-GB"/>
        </w:rPr>
        <w:t xml:space="preserve"> of benefit or offering incentives for participation. Providing clear communication about the purpose of the surveys and how the feedback will be used to enhance future events may also help alleviate any apprehension. Ultimately, while gathering this information is crucial for the success of the Family Fun Days, it is equally important to ensure that the process is manageable and respectful of the families' time and effort.</w:t>
      </w:r>
      <w:commentRangeEnd w:id="20"/>
      <w:r w:rsidRPr="003521B0">
        <w:rPr>
          <w:rStyle w:val="CommentReference"/>
          <w:rFonts w:ascii="Arial" w:hAnsi="Arial" w:cs="Arial"/>
          <w:szCs w:val="22"/>
          <w:lang w:val="en-GB"/>
        </w:rPr>
        <w:commentReference w:id="20"/>
      </w:r>
      <w:commentRangeEnd w:id="21"/>
      <w:r w:rsidRPr="003521B0">
        <w:rPr>
          <w:rStyle w:val="CommentReference"/>
          <w:rFonts w:ascii="Arial" w:hAnsi="Arial" w:cs="Arial"/>
          <w:szCs w:val="22"/>
          <w:lang w:val="en-GB"/>
        </w:rPr>
        <w:commentReference w:id="21"/>
      </w:r>
    </w:p>
    <w:p w14:paraId="64B6C539" w14:textId="77777777" w:rsidR="007D55F9" w:rsidRPr="003521B0" w:rsidRDefault="007D55F9" w:rsidP="007D55F9">
      <w:pPr>
        <w:pStyle w:val="PlainText"/>
        <w:spacing w:line="360" w:lineRule="auto"/>
        <w:rPr>
          <w:rFonts w:ascii="Arial" w:hAnsi="Arial" w:cs="Arial"/>
          <w:szCs w:val="22"/>
          <w:lang w:val="en-GB"/>
        </w:rPr>
      </w:pPr>
    </w:p>
    <w:p w14:paraId="52B8F758" w14:textId="77777777" w:rsidR="007D55F9" w:rsidRPr="003521B0" w:rsidRDefault="007D55F9" w:rsidP="007D55F9">
      <w:pPr>
        <w:spacing w:line="360" w:lineRule="auto"/>
        <w:rPr>
          <w:rFonts w:ascii="Arial" w:hAnsi="Arial" w:cs="Arial"/>
          <w:lang w:val="en-GB"/>
        </w:rPr>
      </w:pPr>
      <w:commentRangeStart w:id="22"/>
      <w:r w:rsidRPr="003521B0">
        <w:rPr>
          <w:rFonts w:ascii="Arial" w:hAnsi="Arial" w:cs="Arial"/>
          <w:lang w:val="en-GB"/>
        </w:rPr>
        <w:t>Conclusion</w:t>
      </w:r>
      <w:commentRangeEnd w:id="22"/>
      <w:r w:rsidRPr="003521B0">
        <w:rPr>
          <w:rStyle w:val="CommentReference"/>
          <w:rFonts w:ascii="Arial" w:hAnsi="Arial" w:cs="Arial"/>
          <w:szCs w:val="22"/>
          <w:lang w:val="en-GB"/>
        </w:rPr>
        <w:commentReference w:id="22"/>
      </w:r>
      <w:r w:rsidRPr="003521B0">
        <w:rPr>
          <w:rFonts w:ascii="Arial" w:hAnsi="Arial" w:cs="Arial"/>
          <w:lang w:val="en-GB"/>
        </w:rPr>
        <w:t xml:space="preserve">: </w:t>
      </w:r>
    </w:p>
    <w:p w14:paraId="1CF5CA6E" w14:textId="556C7B72" w:rsidR="007D55F9" w:rsidRPr="003521B0" w:rsidRDefault="007D55F9" w:rsidP="007D55F9">
      <w:pPr>
        <w:spacing w:line="360" w:lineRule="auto"/>
        <w:rPr>
          <w:rFonts w:ascii="Arial" w:hAnsi="Arial" w:cs="Arial"/>
          <w:lang w:val="en-GB"/>
        </w:rPr>
      </w:pPr>
      <w:r w:rsidRPr="003521B0">
        <w:rPr>
          <w:rFonts w:ascii="Arial" w:hAnsi="Arial" w:cs="Arial"/>
          <w:lang w:val="en-GB"/>
        </w:rPr>
        <w:t>Overall, multiple sources agree</w:t>
      </w:r>
      <w:r w:rsidR="00A75643">
        <w:rPr>
          <w:rFonts w:ascii="Arial" w:hAnsi="Arial" w:cs="Arial"/>
          <w:lang w:val="en-GB"/>
        </w:rPr>
        <w:t xml:space="preserve"> that</w:t>
      </w:r>
      <w:r w:rsidRPr="003521B0">
        <w:rPr>
          <w:rFonts w:ascii="Arial" w:hAnsi="Arial" w:cs="Arial"/>
          <w:lang w:val="en-GB"/>
        </w:rPr>
        <w:t xml:space="preserve"> play is highly important to the healthy growth and wellbeing of CYP, inclusive of those receiving PPC. However, those receiving PPC find it more difficult to access through the range of issues discussed. </w:t>
      </w:r>
      <w:commentRangeStart w:id="23"/>
      <w:r w:rsidRPr="003521B0">
        <w:rPr>
          <w:rFonts w:ascii="Arial" w:hAnsi="Arial" w:cs="Arial"/>
          <w:lang w:val="en-GB"/>
        </w:rPr>
        <w:t xml:space="preserve">This strengthens my research of providing ‘family fun days’, protected from families footing the extensive bill and ensuring their high complex needs are met.  </w:t>
      </w:r>
      <w:commentRangeEnd w:id="23"/>
      <w:r w:rsidRPr="003521B0">
        <w:rPr>
          <w:rStyle w:val="CommentReference"/>
          <w:rFonts w:ascii="Arial" w:hAnsi="Arial" w:cs="Arial"/>
          <w:szCs w:val="22"/>
          <w:lang w:val="en-GB"/>
        </w:rPr>
        <w:commentReference w:id="23"/>
      </w:r>
    </w:p>
    <w:p w14:paraId="1C63A12D" w14:textId="77777777" w:rsidR="007D55F9" w:rsidRPr="003521B0" w:rsidRDefault="007D55F9" w:rsidP="007D55F9">
      <w:pPr>
        <w:pStyle w:val="PlainText"/>
        <w:spacing w:line="360" w:lineRule="auto"/>
        <w:rPr>
          <w:rFonts w:ascii="Arial" w:hAnsi="Arial" w:cs="Arial"/>
          <w:szCs w:val="22"/>
          <w:lang w:val="en-GB"/>
        </w:rPr>
      </w:pPr>
      <w:r w:rsidRPr="003521B0">
        <w:rPr>
          <w:rFonts w:ascii="Arial" w:hAnsi="Arial" w:cs="Arial"/>
          <w:szCs w:val="22"/>
          <w:lang w:val="en-GB"/>
        </w:rPr>
        <w:lastRenderedPageBreak/>
        <w:t>While PPC services provide medical and psychosocial support, there is a growing recognition that families also need structured opportunities for joy and connection. Family Fun Days will fill this gap by offering fun, play-based events designed to promote family bonding, create shared positive experiences, and support emotional resilience during challenging times. These events will reduce the sense of isolation families often experience and give children opportunities to experience joy and normalcy through play.</w:t>
      </w:r>
    </w:p>
    <w:p w14:paraId="352AEC34" w14:textId="77777777" w:rsidR="007D55F9" w:rsidRPr="003521B0" w:rsidRDefault="007D55F9" w:rsidP="007D55F9">
      <w:pPr>
        <w:pStyle w:val="NormalWeb"/>
        <w:spacing w:before="0" w:beforeAutospacing="0" w:after="0" w:afterAutospacing="0" w:line="360" w:lineRule="auto"/>
        <w:rPr>
          <w:rFonts w:ascii="Arial" w:hAnsi="Arial" w:cs="Arial"/>
          <w:color w:val="111111"/>
          <w:sz w:val="22"/>
          <w:szCs w:val="22"/>
        </w:rPr>
      </w:pPr>
    </w:p>
    <w:p w14:paraId="3FF6AE8B" w14:textId="6D75470F" w:rsidR="007D55F9" w:rsidRPr="003521B0" w:rsidRDefault="007D55F9" w:rsidP="005F11A3">
      <w:pPr>
        <w:pStyle w:val="NormalWeb"/>
        <w:spacing w:before="0" w:beforeAutospacing="0" w:after="0" w:afterAutospacing="0" w:line="360" w:lineRule="auto"/>
        <w:rPr>
          <w:rFonts w:ascii="Arial" w:hAnsi="Arial" w:cs="Arial"/>
          <w:color w:val="111111"/>
          <w:sz w:val="22"/>
          <w:szCs w:val="22"/>
        </w:rPr>
      </w:pPr>
      <w:r w:rsidRPr="003521B0">
        <w:rPr>
          <w:rFonts w:ascii="Arial" w:hAnsi="Arial" w:cs="Arial"/>
          <w:color w:val="111111"/>
          <w:sz w:val="22"/>
          <w:szCs w:val="22"/>
        </w:rPr>
        <w:t xml:space="preserve">The literature highlights that play in PPC offers numerous benefits, from enhancing children’s emotional resilience to improving family dynamics. While there are challenges, such as resource </w:t>
      </w:r>
      <w:commentRangeStart w:id="24"/>
      <w:r w:rsidRPr="003521B0">
        <w:rPr>
          <w:rFonts w:ascii="Arial" w:hAnsi="Arial" w:cs="Arial"/>
          <w:color w:val="111111"/>
          <w:sz w:val="22"/>
          <w:szCs w:val="22"/>
        </w:rPr>
        <w:t>limitations and cultural sensitivity</w:t>
      </w:r>
      <w:commentRangeEnd w:id="24"/>
      <w:r w:rsidRPr="003521B0">
        <w:rPr>
          <w:rStyle w:val="CommentReference"/>
          <w:rFonts w:ascii="Arial" w:hAnsi="Arial" w:cs="Arial"/>
          <w:szCs w:val="22"/>
        </w:rPr>
        <w:commentReference w:id="24"/>
      </w:r>
      <w:r w:rsidRPr="003521B0">
        <w:rPr>
          <w:rFonts w:ascii="Arial" w:hAnsi="Arial" w:cs="Arial"/>
          <w:color w:val="111111"/>
          <w:sz w:val="22"/>
          <w:szCs w:val="22"/>
        </w:rPr>
        <w:t>, the positive impacts of play emphas</w:t>
      </w:r>
      <w:r w:rsidR="00C04A1D">
        <w:rPr>
          <w:rFonts w:ascii="Arial" w:hAnsi="Arial" w:cs="Arial"/>
          <w:color w:val="111111"/>
          <w:sz w:val="22"/>
          <w:szCs w:val="22"/>
        </w:rPr>
        <w:t>is</w:t>
      </w:r>
      <w:r w:rsidRPr="003521B0">
        <w:rPr>
          <w:rFonts w:ascii="Arial" w:hAnsi="Arial" w:cs="Arial"/>
          <w:color w:val="111111"/>
          <w:sz w:val="22"/>
          <w:szCs w:val="22"/>
        </w:rPr>
        <w:t xml:space="preserve">e its role as a crucial component of PPC. Future research should focus on developing evidence-based play interventions tailored to specific needs, fostering an integrated approach to PPC that respects each child’s developmental, emotional, and cultural context. </w:t>
      </w:r>
      <w:commentRangeStart w:id="25"/>
      <w:commentRangeEnd w:id="25"/>
      <w:r w:rsidRPr="003521B0">
        <w:rPr>
          <w:rStyle w:val="CommentReference"/>
          <w:rFonts w:ascii="Arial" w:hAnsi="Arial" w:cs="Arial"/>
          <w:szCs w:val="22"/>
        </w:rPr>
        <w:commentReference w:id="25"/>
      </w:r>
    </w:p>
    <w:p w14:paraId="4A48704D" w14:textId="4895F07B" w:rsidR="0036681B" w:rsidRPr="003521B0" w:rsidRDefault="002C1281" w:rsidP="0072197C">
      <w:pPr>
        <w:pStyle w:val="Heading1"/>
        <w:spacing w:line="360" w:lineRule="auto"/>
        <w:rPr>
          <w:rFonts w:ascii="Arial" w:hAnsi="Arial" w:cs="Arial"/>
          <w:sz w:val="22"/>
          <w:lang w:val="en-GB"/>
        </w:rPr>
      </w:pPr>
      <w:bookmarkStart w:id="26" w:name="_Toc190717265"/>
      <w:r w:rsidRPr="003521B0">
        <w:rPr>
          <w:rFonts w:ascii="Arial" w:hAnsi="Arial" w:cs="Arial"/>
          <w:sz w:val="22"/>
          <w:lang w:val="en-GB"/>
        </w:rPr>
        <w:t>Methods</w:t>
      </w:r>
      <w:r w:rsidR="0024289F" w:rsidRPr="003521B0">
        <w:rPr>
          <w:rFonts w:ascii="Arial" w:hAnsi="Arial" w:cs="Arial"/>
          <w:sz w:val="22"/>
          <w:lang w:val="en-GB"/>
        </w:rPr>
        <w:t xml:space="preserve"> </w:t>
      </w:r>
      <w:r w:rsidR="005E5257" w:rsidRPr="003521B0">
        <w:rPr>
          <w:rFonts w:ascii="Arial" w:hAnsi="Arial" w:cs="Arial"/>
          <w:sz w:val="22"/>
          <w:lang w:val="en-GB"/>
        </w:rPr>
        <w:t>3</w:t>
      </w:r>
      <w:r w:rsidR="0060538C" w:rsidRPr="003521B0">
        <w:rPr>
          <w:rFonts w:ascii="Arial" w:hAnsi="Arial" w:cs="Arial"/>
          <w:sz w:val="22"/>
          <w:lang w:val="en-GB"/>
        </w:rPr>
        <w:t>000</w:t>
      </w:r>
      <w:bookmarkEnd w:id="26"/>
    </w:p>
    <w:p w14:paraId="05EF6EDF" w14:textId="39C8BE6D" w:rsidR="00072B02" w:rsidRPr="003521B0" w:rsidRDefault="00072B02" w:rsidP="00072B02">
      <w:pPr>
        <w:spacing w:line="360" w:lineRule="auto"/>
        <w:rPr>
          <w:rFonts w:ascii="Arial" w:hAnsi="Arial" w:cs="Arial"/>
          <w:noProof/>
          <w:lang w:val="en-GB"/>
        </w:rPr>
      </w:pPr>
      <w:commentRangeStart w:id="27"/>
      <w:r w:rsidRPr="003521B0">
        <w:rPr>
          <w:rFonts w:ascii="Arial" w:hAnsi="Arial" w:cs="Arial"/>
          <w:noProof/>
          <w:lang w:val="en-GB"/>
        </w:rPr>
        <w:t xml:space="preserve">The Family Fun Days </w:t>
      </w:r>
      <w:proofErr w:type="spellStart"/>
      <w:r w:rsidRPr="003521B0">
        <w:rPr>
          <w:rFonts w:ascii="Arial" w:hAnsi="Arial" w:cs="Arial"/>
          <w:highlight w:val="yellow"/>
          <w:lang w:val="en-GB"/>
        </w:rPr>
        <w:t>organied</w:t>
      </w:r>
      <w:proofErr w:type="spellEnd"/>
      <w:r w:rsidRPr="003521B0">
        <w:rPr>
          <w:rFonts w:ascii="Arial" w:hAnsi="Arial" w:cs="Arial"/>
          <w:noProof/>
          <w:lang w:val="en-GB"/>
        </w:rPr>
        <w:t xml:space="preserve"> for families on the PPC caseload aim to deliver positive holistic care by providing dedicated time and space for families at no cost, free from constraints and stress. The objective is to facilitate memory-making, enhance the well-being of the entire family, strengthen bonds, and create a safe environment for exploring new experiences. To collect data f</w:t>
      </w:r>
      <w:r w:rsidR="006D05BA">
        <w:rPr>
          <w:rFonts w:ascii="Arial" w:hAnsi="Arial" w:cs="Arial"/>
          <w:noProof/>
          <w:lang w:val="en-GB"/>
        </w:rPr>
        <w:t>rom t</w:t>
      </w:r>
      <w:r w:rsidRPr="003521B0">
        <w:rPr>
          <w:rFonts w:ascii="Arial" w:hAnsi="Arial" w:cs="Arial"/>
          <w:noProof/>
          <w:lang w:val="en-GB"/>
        </w:rPr>
        <w:t>he Family Fun Days, a combination of methods will be utilised, including questionnaires, informal interviews, and participant observations. Each method is designed to fulfill a specific role in gathering comprehensive information. Questionnaires will facilitate the collection of structured quantitative data, allowing for the analysis of trends and patterns in participants' responses. Informal interviews will offer deeper insights into individual experiences and viewpoints, capturing the qualitative dimensions of the event. Furthermore, participant observation will enable me to engage directly in the activities, providing immediate insights into family interactions and the overall atmosphere of the events. The quantitative data will yield measurable insights, while the qualitative data will enhance the context and depth of the research, leading to a more thorough understanding of the Family Fun Days.</w:t>
      </w:r>
      <w:commentRangeEnd w:id="27"/>
      <w:r w:rsidRPr="003521B0">
        <w:rPr>
          <w:rStyle w:val="CommentReference"/>
          <w:rFonts w:ascii="Arial" w:hAnsi="Arial" w:cs="Arial"/>
          <w:szCs w:val="22"/>
          <w:lang w:val="en-GB"/>
        </w:rPr>
        <w:commentReference w:id="27"/>
      </w:r>
      <w:commentRangeStart w:id="28"/>
      <w:commentRangeEnd w:id="28"/>
      <w:r w:rsidRPr="003521B0">
        <w:rPr>
          <w:rStyle w:val="CommentReference"/>
          <w:rFonts w:ascii="Arial" w:hAnsi="Arial" w:cs="Arial"/>
          <w:szCs w:val="22"/>
          <w:lang w:val="en-GB"/>
        </w:rPr>
        <w:commentReference w:id="28"/>
      </w:r>
    </w:p>
    <w:p w14:paraId="4D7D0C05" w14:textId="77777777" w:rsidR="00072B02" w:rsidRPr="003521B0" w:rsidRDefault="00072B02" w:rsidP="00072B02">
      <w:pPr>
        <w:spacing w:line="360" w:lineRule="auto"/>
        <w:rPr>
          <w:rFonts w:ascii="Arial" w:hAnsi="Arial" w:cs="Arial"/>
          <w:noProof/>
          <w:lang w:val="en-GB"/>
        </w:rPr>
      </w:pPr>
      <w:r w:rsidRPr="003521B0">
        <w:rPr>
          <w:rFonts w:ascii="Arial" w:hAnsi="Arial" w:cs="Arial"/>
          <w:noProof/>
          <w:lang w:val="en-GB"/>
        </w:rPr>
        <w:lastRenderedPageBreak/>
        <w:t xml:space="preserve">One notable benefit of being </w:t>
      </w:r>
      <w:commentRangeStart w:id="29"/>
      <w:r w:rsidRPr="003521B0">
        <w:rPr>
          <w:rFonts w:ascii="Arial" w:hAnsi="Arial" w:cs="Arial"/>
          <w:noProof/>
          <w:lang w:val="en-GB"/>
        </w:rPr>
        <w:t xml:space="preserve">an 'insider researcher' </w:t>
      </w:r>
      <w:commentRangeEnd w:id="29"/>
      <w:r w:rsidRPr="003521B0">
        <w:rPr>
          <w:rStyle w:val="CommentReference"/>
          <w:rFonts w:ascii="Arial" w:hAnsi="Arial" w:cs="Arial"/>
          <w:szCs w:val="22"/>
          <w:lang w:val="en-GB"/>
        </w:rPr>
        <w:commentReference w:id="29"/>
      </w:r>
      <w:r w:rsidRPr="003521B0">
        <w:rPr>
          <w:rFonts w:ascii="Arial" w:hAnsi="Arial" w:cs="Arial"/>
          <w:noProof/>
          <w:lang w:val="en-GB"/>
        </w:rPr>
        <w:t xml:space="preserve">is the exceptional chance to offer anecdotal insights that may remain inaccessible to an external observer. My enduring relationship with the family promotes open dialogue, allowing participants to feel more at ease when sharing their thoughts and emotions regarding the events. This familiarity can foster more honest responses, as participants may perceive a sense of security in voicing their opinions. Nevertheless, it is crucial to recognise that this closeness may also introduce certain biases. For example, participants might refrain from providing negative feedback or critical comments to avoid causing discomfort or offense, especially if they feel a sense of loyalty or obligation towards me as the </w:t>
      </w:r>
      <w:commentRangeStart w:id="30"/>
      <w:r w:rsidRPr="003521B0">
        <w:rPr>
          <w:rFonts w:ascii="Arial" w:hAnsi="Arial" w:cs="Arial"/>
          <w:noProof/>
          <w:lang w:val="en-GB"/>
        </w:rPr>
        <w:t>researcher</w:t>
      </w:r>
      <w:commentRangeEnd w:id="30"/>
      <w:r w:rsidRPr="003521B0">
        <w:rPr>
          <w:rStyle w:val="CommentReference"/>
          <w:rFonts w:ascii="Arial" w:hAnsi="Arial" w:cs="Arial"/>
          <w:szCs w:val="22"/>
          <w:lang w:val="en-GB"/>
        </w:rPr>
        <w:commentReference w:id="30"/>
      </w:r>
      <w:r w:rsidRPr="003521B0">
        <w:rPr>
          <w:rFonts w:ascii="Arial" w:hAnsi="Arial" w:cs="Arial"/>
          <w:noProof/>
          <w:lang w:val="en-GB"/>
        </w:rPr>
        <w:t xml:space="preserve">. This potential for bias highlights the necessity of being aware of the dynamics involved and striving to cultivate an environment where honest feedback is both encouraged and appreciated. Achieving a balance between the advantages of insider access and the requirement for objective data will be vital in maintaining the integrity and validity of the research outcomes. In this research and engagement initiative, I will not be utilising video or audio recordings, primarily for the sake of safeguarding participants. </w:t>
      </w:r>
      <w:commentRangeStart w:id="31"/>
      <w:r w:rsidRPr="003521B0">
        <w:rPr>
          <w:rFonts w:ascii="Arial" w:hAnsi="Arial" w:cs="Arial"/>
          <w:noProof/>
          <w:lang w:val="en-GB"/>
        </w:rPr>
        <w:t xml:space="preserve">The awareness of being recorded can induce discomfort among participants, potentially hindering their full engagement in the process. </w:t>
      </w:r>
      <w:commentRangeEnd w:id="31"/>
      <w:r w:rsidRPr="003521B0">
        <w:rPr>
          <w:rStyle w:val="CommentReference"/>
          <w:rFonts w:ascii="Arial" w:hAnsi="Arial" w:cs="Arial"/>
          <w:szCs w:val="22"/>
          <w:lang w:val="en-GB"/>
        </w:rPr>
        <w:commentReference w:id="31"/>
      </w:r>
      <w:r w:rsidRPr="003521B0">
        <w:rPr>
          <w:rFonts w:ascii="Arial" w:hAnsi="Arial" w:cs="Arial"/>
          <w:noProof/>
          <w:lang w:val="en-GB"/>
        </w:rPr>
        <w:t>As the researcher responsible for overseeing the Family Fun Days, I must take into account various ethical considerations to ensure that the events are conducted in a responsible and respectful manner. Adhering to ethical guidelines will not only protect participants but also enhance the credibility of both the research and the researcher. The initial step in this process is to secure informed consent.</w:t>
      </w:r>
    </w:p>
    <w:p w14:paraId="5142FFB2" w14:textId="77777777" w:rsidR="00072B02" w:rsidRPr="003521B0" w:rsidRDefault="00072B02" w:rsidP="00072B02">
      <w:pPr>
        <w:spacing w:line="360" w:lineRule="auto"/>
        <w:rPr>
          <w:rFonts w:ascii="Arial" w:hAnsi="Arial" w:cs="Arial"/>
          <w:noProof/>
          <w:lang w:val="en-GB"/>
        </w:rPr>
      </w:pPr>
      <w:r w:rsidRPr="003521B0">
        <w:rPr>
          <w:rFonts w:ascii="Arial" w:hAnsi="Arial" w:cs="Arial"/>
          <w:noProof/>
          <w:lang w:val="en-GB"/>
        </w:rPr>
        <w:t xml:space="preserve">It is essential to guarantee that participants are fully informed before they provide their consent to engage in the study. I will undertake the necessary measures to provide participants with detailed information regarding the study's objectives, methodologies, potential risks, and advantages. This information will be conveyed in a clear and transparent manner, enabling participants to make an informed choice regarding their participation. Additionally, I will ensure that participants have sufficient time to contemplate their consent after receiving all relevant information. This strategy is intended to prevent any feelings of haste or pressure, which is vital for maintaining ethical standards in research. To promote a comfortable and open exchange, I will begin by sending a summary of the study through email or other communication channels. This initial correspondence will help mitigate any potential discomfort that may stem from direct questions or in-person discussions. By providing a written overview, with the intention of utilising the findings to enhance </w:t>
      </w:r>
      <w:r w:rsidRPr="003521B0">
        <w:rPr>
          <w:rFonts w:ascii="Arial" w:hAnsi="Arial" w:cs="Arial"/>
          <w:noProof/>
          <w:lang w:val="en-GB"/>
        </w:rPr>
        <w:lastRenderedPageBreak/>
        <w:t>practice and policy development, participants can examine the information at their convenience, allowing them to develop any inquiries or concerns they may wish to address before proceeding with further conversations. The written overview will outline the duration of the study, any potential risks, the advantages of participation, and the rights of participants, including the option to withdraw consent. Additionally, I will provide my contact information as well as that of my line manager for any questions that may arise. Should any participant choose to withdraw their consent, this will be executed immediately, and they will be removed from the research.</w:t>
      </w:r>
    </w:p>
    <w:p w14:paraId="12582E60" w14:textId="77777777" w:rsidR="00072B02" w:rsidRPr="003521B0" w:rsidRDefault="00072B02" w:rsidP="00072B02">
      <w:pPr>
        <w:spacing w:line="360" w:lineRule="auto"/>
        <w:rPr>
          <w:rFonts w:ascii="Arial" w:hAnsi="Arial" w:cs="Arial"/>
          <w:noProof/>
          <w:lang w:val="en-GB"/>
        </w:rPr>
      </w:pPr>
      <w:r w:rsidRPr="003521B0">
        <w:rPr>
          <w:rFonts w:ascii="Arial" w:hAnsi="Arial" w:cs="Arial"/>
          <w:noProof/>
          <w:lang w:val="en-GB"/>
        </w:rPr>
        <w:t xml:space="preserve">It is essential to highlight that all individuals involved in the study will maintain their anonymity throughout the research process. No personal data will be collected or revealed in any manner, thereby safeguarding the identity of each participant. This dedication to confidentiality not only adheres to ethical research practices but also fosters an environment conducive to candid and sincere participation, which ultimately enhances the quality of the data gathered. </w:t>
      </w:r>
    </w:p>
    <w:p w14:paraId="5BF7E321" w14:textId="4E7C3391" w:rsidR="00072B02" w:rsidRPr="003521B0" w:rsidRDefault="00072B02" w:rsidP="00072B02">
      <w:pPr>
        <w:spacing w:line="360" w:lineRule="auto"/>
        <w:rPr>
          <w:rFonts w:ascii="Arial" w:hAnsi="Arial" w:cs="Arial"/>
          <w:noProof/>
          <w:lang w:val="en-GB"/>
        </w:rPr>
      </w:pPr>
      <w:r w:rsidRPr="003521B0">
        <w:rPr>
          <w:rFonts w:ascii="Arial" w:hAnsi="Arial" w:cs="Arial"/>
          <w:noProof/>
          <w:lang w:val="en-GB"/>
        </w:rPr>
        <w:t xml:space="preserve">The ethical implications concerning this demographic are of considerable importance. Many individuals within this group are facing highly sensitive and difficult situations, and the additional stress of being recorded may heighten their anxiety. It is essential to cultivate an environment where participants feel secure and at ease when sharing their thoughts and experiences, free from the concern of being documented. To better assist these families and promote open dialogue, I propose employing alternative data collection methods. Utilising surveys enables participants to express their views in a more private and less daunting manner, while informal discussions can create a more comfortable setting for conversation. These strategies not only </w:t>
      </w:r>
      <w:r w:rsidR="00AC025B" w:rsidRPr="00260D60">
        <w:rPr>
          <w:rFonts w:ascii="Arial" w:hAnsi="Arial" w:cs="Arial"/>
          <w:lang w:val="en-GB"/>
        </w:rPr>
        <w:t>hono</w:t>
      </w:r>
      <w:r w:rsidR="00283DE6">
        <w:rPr>
          <w:rFonts w:ascii="Arial" w:hAnsi="Arial" w:cs="Arial"/>
          <w:lang w:val="en-GB"/>
        </w:rPr>
        <w:t>u</w:t>
      </w:r>
      <w:r w:rsidR="00FB2EAD">
        <w:rPr>
          <w:rFonts w:ascii="Arial" w:hAnsi="Arial" w:cs="Arial"/>
          <w:lang w:val="en-GB"/>
        </w:rPr>
        <w:t xml:space="preserve">r </w:t>
      </w:r>
      <w:r w:rsidRPr="003521B0">
        <w:rPr>
          <w:rFonts w:ascii="Arial" w:hAnsi="Arial" w:cs="Arial"/>
          <w:noProof/>
          <w:lang w:val="en-GB"/>
        </w:rPr>
        <w:t xml:space="preserve">the emotional and psychological well-being of the participants but also encourage more authentic and honest responses, ultimately yielding richer and more valuable insights. By prioritising the comfort and safety of these families, we can ensure that our engagement efforts are both ethical and effective. The identities of all participants in this study will be maintained in strict confidentiality, ensuring their anonymity throughout the research process. This dedication to confidentiality is crucial, as it creates a secure environment for participants to share their thoughts and experiences without the fear of being identified or facing negative consequences. </w:t>
      </w:r>
    </w:p>
    <w:p w14:paraId="4FD1430D" w14:textId="4E20920F" w:rsidR="00072B02" w:rsidRPr="003521B0" w:rsidRDefault="00072B02" w:rsidP="00072B02">
      <w:pPr>
        <w:spacing w:line="360" w:lineRule="auto"/>
        <w:rPr>
          <w:rFonts w:ascii="Arial" w:hAnsi="Arial" w:cs="Arial"/>
          <w:noProof/>
          <w:lang w:val="en-GB"/>
        </w:rPr>
      </w:pPr>
      <w:r w:rsidRPr="003521B0">
        <w:rPr>
          <w:rFonts w:ascii="Arial" w:hAnsi="Arial" w:cs="Arial"/>
          <w:noProof/>
          <w:lang w:val="en-GB"/>
        </w:rPr>
        <w:t xml:space="preserve">Currently, there are no known conflicts of interest or </w:t>
      </w:r>
      <w:commentRangeStart w:id="32"/>
      <w:r w:rsidRPr="003521B0">
        <w:rPr>
          <w:rFonts w:ascii="Arial" w:hAnsi="Arial" w:cs="Arial"/>
          <w:noProof/>
          <w:lang w:val="en-GB"/>
        </w:rPr>
        <w:t>personal investments</w:t>
      </w:r>
      <w:commentRangeEnd w:id="32"/>
      <w:r w:rsidRPr="003521B0">
        <w:rPr>
          <w:rStyle w:val="CommentReference"/>
          <w:rFonts w:ascii="Arial" w:hAnsi="Arial" w:cs="Arial"/>
          <w:szCs w:val="22"/>
          <w:lang w:val="en-GB"/>
        </w:rPr>
        <w:commentReference w:id="32"/>
      </w:r>
      <w:r w:rsidRPr="003521B0">
        <w:rPr>
          <w:rFonts w:ascii="Arial" w:hAnsi="Arial" w:cs="Arial"/>
          <w:noProof/>
          <w:lang w:val="en-GB"/>
        </w:rPr>
        <w:t xml:space="preserve"> to disclose. However, should a conflict arise, it will be promptly reported to the researcher's manager and lecturer. Additionally, all research activities will be paused </w:t>
      </w:r>
      <w:r w:rsidRPr="003521B0">
        <w:rPr>
          <w:rFonts w:ascii="Arial" w:hAnsi="Arial" w:cs="Arial"/>
          <w:noProof/>
          <w:lang w:val="en-GB"/>
        </w:rPr>
        <w:lastRenderedPageBreak/>
        <w:t xml:space="preserve">until further guidance is received. Furthermore, the </w:t>
      </w:r>
      <w:r w:rsidR="00A71401">
        <w:rPr>
          <w:rFonts w:ascii="Arial" w:hAnsi="Arial" w:cs="Arial"/>
          <w:noProof/>
          <w:lang w:val="en-GB"/>
        </w:rPr>
        <w:t>researcher w</w:t>
      </w:r>
      <w:r w:rsidRPr="003521B0">
        <w:rPr>
          <w:rFonts w:ascii="Arial" w:hAnsi="Arial" w:cs="Arial"/>
          <w:noProof/>
          <w:lang w:val="en-GB"/>
        </w:rPr>
        <w:t>ill uphold clear professional boundaries with participants and will engage in regular formal supervision to provide opportunities for discussing any distressing incidents that may arise.</w:t>
      </w:r>
    </w:p>
    <w:p w14:paraId="2A06304D" w14:textId="00F3120D" w:rsidR="00072B02" w:rsidRPr="003521B0" w:rsidRDefault="00072B02" w:rsidP="00072B02">
      <w:pPr>
        <w:spacing w:line="360" w:lineRule="auto"/>
        <w:rPr>
          <w:rFonts w:ascii="Arial" w:hAnsi="Arial" w:cs="Arial"/>
          <w:noProof/>
          <w:lang w:val="en-GB"/>
        </w:rPr>
      </w:pPr>
      <w:r w:rsidRPr="003521B0">
        <w:rPr>
          <w:rFonts w:ascii="Arial" w:hAnsi="Arial" w:cs="Arial"/>
          <w:noProof/>
          <w:lang w:val="en-GB"/>
        </w:rPr>
        <w:t xml:space="preserve">As a researcher organising Family Fun Days, it is imperative to consider various ethical factors to ensure that the events are conducted in a responsible and respectful manner. Adhering to ethical guidelines will not only safeguard participants but also strengthen the credibility of both the research and the researcher. It is crucial to recognise the specific risks associated with the Family Fun Days, particularly in light of the unique circumstances of the CYP involved. These CYP are living with life-limiting or life-threatening conditions, which may result in a compromised immune system compared to their peers. This increased vulnerability significantly raises the likelihood of these children contracting infections, which could lead to serious health issues, including hospitalisation or, in the most severe cases, could be life-threatening. To address and mitigate these health risks, we will implement a range of appropriate measures aimed at ensuring the safety and well-being of all participants. These measures may include enhanced hygiene protocols, </w:t>
      </w:r>
      <w:r w:rsidRPr="00A721B7">
        <w:rPr>
          <w:rFonts w:ascii="Arial" w:hAnsi="Arial" w:cs="Arial"/>
          <w:noProof/>
          <w:lang w:val="en-GB"/>
        </w:rPr>
        <w:t>minimis</w:t>
      </w:r>
      <w:r w:rsidR="00A721B7">
        <w:rPr>
          <w:rFonts w:ascii="Arial" w:hAnsi="Arial" w:cs="Arial"/>
          <w:noProof/>
          <w:lang w:val="en-GB"/>
        </w:rPr>
        <w:t>i</w:t>
      </w:r>
      <w:r w:rsidRPr="00A721B7">
        <w:rPr>
          <w:rFonts w:ascii="Arial" w:hAnsi="Arial" w:cs="Arial"/>
          <w:noProof/>
          <w:lang w:val="en-GB"/>
        </w:rPr>
        <w:t>ng</w:t>
      </w:r>
      <w:r w:rsidRPr="003521B0">
        <w:rPr>
          <w:rFonts w:ascii="Arial" w:hAnsi="Arial" w:cs="Arial"/>
          <w:noProof/>
          <w:lang w:val="en-GB"/>
        </w:rPr>
        <w:t xml:space="preserve"> exposure to crowded environments, and ensuring that medical assistance is readily available on-site.</w:t>
      </w:r>
    </w:p>
    <w:p w14:paraId="4A77C700" w14:textId="77777777" w:rsidR="00072B02" w:rsidRPr="003521B0" w:rsidRDefault="00072B02" w:rsidP="00072B02">
      <w:pPr>
        <w:spacing w:line="360" w:lineRule="auto"/>
        <w:rPr>
          <w:rFonts w:ascii="Arial" w:hAnsi="Arial" w:cs="Arial"/>
          <w:noProof/>
          <w:lang w:val="en-GB"/>
        </w:rPr>
      </w:pPr>
      <w:commentRangeStart w:id="33"/>
      <w:r w:rsidRPr="003521B0">
        <w:rPr>
          <w:rFonts w:ascii="Arial" w:hAnsi="Arial" w:cs="Arial"/>
          <w:noProof/>
          <w:lang w:val="en-GB"/>
        </w:rPr>
        <w:t>In addition to concerns related to health, there exists a financial risk tied to the Family Fun Days, as these events are financed through charitable contributions. The dependence on these donations implies that any sudden cancellations by families can result in considerable resource wastage. Such cancellations not only jeopardise the financial sustainability of the event but also disrupt the overall planning and distribution of resources, potentially limiting the opportunities for other families to engage in future events. To address this risk, we will establish a more comprehensive registration and confirmation system, encouraging families to affirm their participation well ahead of time. Furthermore, it is essential to take into account sensory sensitivities and environmental hazards that may impact the experiences of CYP during the Family Fun Days. This encompasses ensuring that the venue is accessible to all attendees, providing necessary accommodations such as hoists in restrooms, and catering to a wide array of age groups and interests. Additionally, we must remain vigilant regarding weather conditions and the appropriateness of the location, as these elements can significantly affect the comfort and safety of the children and their families.</w:t>
      </w:r>
      <w:commentRangeEnd w:id="33"/>
      <w:r w:rsidRPr="003521B0">
        <w:rPr>
          <w:rStyle w:val="CommentReference"/>
          <w:rFonts w:ascii="Arial" w:hAnsi="Arial" w:cs="Arial"/>
          <w:szCs w:val="22"/>
          <w:lang w:val="en-GB"/>
        </w:rPr>
        <w:commentReference w:id="33"/>
      </w:r>
    </w:p>
    <w:p w14:paraId="2C36F092" w14:textId="3E45AEE3" w:rsidR="00B10EF1" w:rsidRPr="003521B0" w:rsidRDefault="00072B02" w:rsidP="0072197C">
      <w:pPr>
        <w:spacing w:line="360" w:lineRule="auto"/>
        <w:rPr>
          <w:rFonts w:ascii="Arial" w:hAnsi="Arial" w:cs="Arial"/>
          <w:noProof/>
          <w:lang w:val="en-GB"/>
        </w:rPr>
      </w:pPr>
      <w:commentRangeStart w:id="34"/>
      <w:r w:rsidRPr="003521B0">
        <w:rPr>
          <w:rFonts w:ascii="Arial" w:hAnsi="Arial" w:cs="Arial"/>
          <w:noProof/>
          <w:lang w:val="en-GB"/>
        </w:rPr>
        <w:lastRenderedPageBreak/>
        <w:t xml:space="preserve">Additionally, it is essential to address concerns regarding adherence to safety protocols and the logistics associated with travel to and from the event. Establishing clear guidelines and expectations for all participants is imperative to guarantee a safe and enjoyable experience for everyone involved. While there may be a potential conflict of interest in endorsing the Family Fun Days, it is important to acknowledge the considerable positive impact that such events and recreational activities can have on the well-being of CYP. These events not only foster a sense of normalcy and joy but also create opportunities for social interaction and community engagement. However, it is crucial to </w:t>
      </w:r>
      <w:r w:rsidRPr="003521B0">
        <w:rPr>
          <w:rFonts w:ascii="Arial" w:hAnsi="Arial" w:cs="Arial"/>
          <w:noProof/>
          <w:highlight w:val="yellow"/>
          <w:lang w:val="en-GB"/>
        </w:rPr>
        <w:t>emphasize</w:t>
      </w:r>
      <w:r w:rsidRPr="003521B0">
        <w:rPr>
          <w:rFonts w:ascii="Arial" w:hAnsi="Arial" w:cs="Arial"/>
          <w:noProof/>
          <w:lang w:val="en-GB"/>
        </w:rPr>
        <w:t xml:space="preserve"> that I cannot mandate parental attendance; my responsibility is confined to informing them about their children's rights and the advantages of participation, all while upholding a professional and respectful relationship.</w:t>
      </w:r>
      <w:commentRangeEnd w:id="34"/>
      <w:r w:rsidRPr="003521B0">
        <w:rPr>
          <w:rStyle w:val="CommentReference"/>
          <w:rFonts w:ascii="Arial" w:hAnsi="Arial" w:cs="Arial"/>
          <w:szCs w:val="22"/>
          <w:lang w:val="en-GB"/>
        </w:rPr>
        <w:commentReference w:id="34"/>
      </w:r>
      <w:commentRangeStart w:id="35"/>
      <w:commentRangeStart w:id="36"/>
      <w:commentRangeEnd w:id="35"/>
      <w:r w:rsidRPr="003521B0">
        <w:rPr>
          <w:rStyle w:val="CommentReference"/>
          <w:rFonts w:ascii="Arial" w:hAnsi="Arial" w:cs="Arial"/>
          <w:szCs w:val="22"/>
          <w:lang w:val="en-GB"/>
        </w:rPr>
        <w:commentReference w:id="35"/>
      </w:r>
      <w:commentRangeEnd w:id="36"/>
      <w:r w:rsidRPr="003521B0">
        <w:rPr>
          <w:rStyle w:val="CommentReference"/>
          <w:rFonts w:ascii="Arial" w:hAnsi="Arial" w:cs="Arial"/>
          <w:szCs w:val="22"/>
          <w:lang w:val="en-GB"/>
        </w:rPr>
        <w:commentReference w:id="36"/>
      </w:r>
    </w:p>
    <w:p w14:paraId="407F0475" w14:textId="59AEF845" w:rsidR="00066D9E" w:rsidRPr="003521B0" w:rsidRDefault="0036681B" w:rsidP="0072197C">
      <w:pPr>
        <w:pStyle w:val="Heading1"/>
        <w:spacing w:line="360" w:lineRule="auto"/>
        <w:rPr>
          <w:rFonts w:ascii="Arial" w:hAnsi="Arial" w:cs="Arial"/>
          <w:sz w:val="22"/>
          <w:lang w:val="en-GB"/>
        </w:rPr>
      </w:pPr>
      <w:bookmarkStart w:id="37" w:name="_Toc190717266"/>
      <w:r w:rsidRPr="003521B0">
        <w:rPr>
          <w:rFonts w:ascii="Arial" w:hAnsi="Arial" w:cs="Arial"/>
          <w:sz w:val="22"/>
          <w:lang w:val="en-GB"/>
        </w:rPr>
        <w:t>Finding</w:t>
      </w:r>
      <w:r w:rsidR="00C233A9" w:rsidRPr="003521B0">
        <w:rPr>
          <w:rFonts w:ascii="Arial" w:hAnsi="Arial" w:cs="Arial"/>
          <w:sz w:val="22"/>
          <w:lang w:val="en-GB"/>
        </w:rPr>
        <w:t>s</w:t>
      </w:r>
      <w:r w:rsidR="00A16977" w:rsidRPr="003521B0">
        <w:rPr>
          <w:rFonts w:ascii="Arial" w:hAnsi="Arial" w:cs="Arial"/>
          <w:sz w:val="22"/>
          <w:lang w:val="en-GB"/>
        </w:rPr>
        <w:t xml:space="preserve"> </w:t>
      </w:r>
      <w:bookmarkEnd w:id="37"/>
    </w:p>
    <w:p w14:paraId="5D8ADE92" w14:textId="77777777" w:rsidR="00EC02C7" w:rsidRPr="00EC02C7" w:rsidRDefault="00EC02C7" w:rsidP="00EC02C7">
      <w:pPr>
        <w:rPr>
          <w:lang w:val="en-GB"/>
        </w:rPr>
      </w:pPr>
      <w:r w:rsidRPr="00EC02C7">
        <w:rPr>
          <w:lang w:val="en-GB"/>
        </w:rPr>
        <w:t>Findings – 5040</w:t>
      </w:r>
      <w:commentRangeStart w:id="38"/>
      <w:commentRangeStart w:id="39"/>
      <w:commentRangeEnd w:id="38"/>
      <w:r w:rsidRPr="00EC02C7">
        <w:rPr>
          <w:lang w:val="en-GB"/>
        </w:rPr>
        <w:commentReference w:id="38"/>
      </w:r>
      <w:commentRangeEnd w:id="39"/>
      <w:r w:rsidRPr="00EC02C7">
        <w:rPr>
          <w:lang w:val="en-GB"/>
        </w:rPr>
        <w:commentReference w:id="39"/>
      </w:r>
    </w:p>
    <w:p w14:paraId="33895D22" w14:textId="77777777" w:rsidR="00EC02C7" w:rsidRPr="00EC02C7" w:rsidRDefault="00EC02C7" w:rsidP="00EC02C7">
      <w:pPr>
        <w:rPr>
          <w:lang w:val="en-GB"/>
        </w:rPr>
      </w:pPr>
      <w:r w:rsidRPr="00EC02C7">
        <w:rPr>
          <w:lang w:val="en-GB"/>
        </w:rPr>
        <w:t xml:space="preserve">The Paediatric Palliative Care (PPC) team within a local health board is dedicated to enhancing the thorough holistic services provided to families facing the challenges of serious, life threatening or life limiting illnesses. Recognising the profound impact that emotional and psychological support can have on both patients and their families, the team emphasises the importance of engaging in play, creating lasting memories and complementary services. These activities not only foster joy and connection but also significantly contribute to the overall health and well-being of families navigating difficult circumstances. </w:t>
      </w:r>
    </w:p>
    <w:p w14:paraId="37C6AFE1" w14:textId="77777777" w:rsidR="00EC02C7" w:rsidRPr="00EC02C7" w:rsidRDefault="00EC02C7" w:rsidP="00EC02C7">
      <w:pPr>
        <w:rPr>
          <w:lang w:val="en-GB"/>
        </w:rPr>
      </w:pPr>
      <w:r w:rsidRPr="00EC02C7">
        <w:rPr>
          <w:lang w:val="en-GB"/>
        </w:rPr>
        <w:t xml:space="preserve">To support this vital initiative, the PPC service established a charity specifically aimed at generating funds that will be allocated directly towards the development and enhancement of these essential components of the overall service in PPC. This charitable effort underscores the commitment of the PPC team to ensure that staff and families have access to the resources and support they need during such difficult times. One of the standout initiatives introduced and collaborated by the charity and PPC team is the 'Family Fun Days.' These events are thoughtfully designed to provide families with a free, enjoyable experiences that allows them to step away from the severities of clinical appointments and the stress of medical environments. Each Family Fun Day is carefully curated to offer a range of activities that promote relaxation, enjoyment, and connection among the family. From arts and crafts to outdoor games and entertainment, these events create a welcoming atmosphere where families can bond, share laughter, and create cherished memories together. By prioritising these experiences, the PPC team not only address the immediate needs of families but also encourages a sense of community and support. The Family Fun Days serve as a reminder that, even in the face of adversity, moments of joy and connection </w:t>
      </w:r>
      <w:r w:rsidRPr="00EC02C7">
        <w:rPr>
          <w:lang w:val="en-GB"/>
        </w:rPr>
        <w:lastRenderedPageBreak/>
        <w:t>are essential for healing and resilience. Through the ongoing efforts of the charity and the dedication of the PPC team, families can find solace and strength, knowing that they are not alone on their journey.</w:t>
      </w:r>
    </w:p>
    <w:p w14:paraId="5C560C00" w14:textId="77777777" w:rsidR="00EC02C7" w:rsidRPr="00EC02C7" w:rsidRDefault="00EC02C7" w:rsidP="00EC02C7">
      <w:pPr>
        <w:rPr>
          <w:lang w:val="en-GB"/>
        </w:rPr>
      </w:pPr>
      <w:commentRangeStart w:id="40"/>
      <w:r w:rsidRPr="00EC02C7">
        <w:rPr>
          <w:lang w:val="en-GB"/>
        </w:rPr>
        <w:t>For the documented Family Fun Day within this report, our families were offered tickets to attend a musical performance celebrating with the Christmas season</w:t>
      </w:r>
      <w:commentRangeEnd w:id="40"/>
      <w:r w:rsidRPr="00EC02C7">
        <w:rPr>
          <w:lang w:val="en-GB"/>
        </w:rPr>
        <w:commentReference w:id="40"/>
      </w:r>
      <w:r w:rsidRPr="00EC02C7">
        <w:rPr>
          <w:lang w:val="en-GB"/>
        </w:rPr>
        <w:t xml:space="preserve">. Initially, there was minimal interest in this offer, prompting us to investigate the reasons behind why families were reluctant to participate despite the complimentary tickets. Upon gathering feedback, by informal discussions, </w:t>
      </w:r>
      <w:commentRangeStart w:id="41"/>
      <w:commentRangeStart w:id="42"/>
      <w:r w:rsidRPr="00EC02C7">
        <w:rPr>
          <w:lang w:val="en-GB"/>
        </w:rPr>
        <w:t xml:space="preserve">we </w:t>
      </w:r>
      <w:commentRangeEnd w:id="41"/>
      <w:r w:rsidRPr="00EC02C7">
        <w:rPr>
          <w:lang w:val="en-GB"/>
        </w:rPr>
        <w:commentReference w:id="41"/>
      </w:r>
      <w:commentRangeEnd w:id="42"/>
      <w:r w:rsidRPr="00EC02C7">
        <w:rPr>
          <w:lang w:val="en-GB"/>
        </w:rPr>
        <w:commentReference w:id="42"/>
      </w:r>
      <w:r w:rsidRPr="00EC02C7">
        <w:rPr>
          <w:lang w:val="en-GB"/>
        </w:rPr>
        <w:t xml:space="preserve">discovered that many families felt overwhelmed by a range of different issues with the event. Families were naturally overcome by the demands of the holiday season. Christmas often brings a flurry of activities, from shopping and decorating to family gatherings, which can leave little room for additional events, especially when our families already have a high demand in medical appointments and keeping their CYP safe from the seasonal illnesses. Recognising this challenge, the PPC team made the decision to reschedule the event to the period after Christmas and New Year's, but before the CYP go back to school. This timing was strategic, as it typically coincides with a decrease in overall busyness, allowing families to relax and enjoy leisure activities. Moreover, this adjustment aligned perfectly with the children's school holidays, ensuring that siblings would not miss any school days and could participate together in the festivities. </w:t>
      </w:r>
    </w:p>
    <w:p w14:paraId="6C173DDB" w14:textId="77777777" w:rsidR="00EC02C7" w:rsidRPr="00EC02C7" w:rsidRDefault="00EC02C7" w:rsidP="00EC02C7">
      <w:pPr>
        <w:rPr>
          <w:lang w:val="en-GB"/>
        </w:rPr>
      </w:pPr>
      <w:r w:rsidRPr="00EC02C7">
        <w:rPr>
          <w:lang w:val="en-GB"/>
        </w:rPr>
        <w:t xml:space="preserve">In addition to the timing, families expressed concerns regarding the travel distance to the event. Due to the geographical area the health board covers, some families </w:t>
      </w:r>
      <w:commentRangeStart w:id="43"/>
      <w:r w:rsidRPr="00EC02C7">
        <w:rPr>
          <w:lang w:val="en-GB"/>
        </w:rPr>
        <w:t xml:space="preserve">would need to journey </w:t>
      </w:r>
      <w:commentRangeEnd w:id="43"/>
      <w:r w:rsidRPr="00EC02C7">
        <w:rPr>
          <w:lang w:val="en-GB"/>
        </w:rPr>
        <w:commentReference w:id="43"/>
      </w:r>
      <w:r w:rsidRPr="00EC02C7">
        <w:rPr>
          <w:lang w:val="en-GB"/>
        </w:rPr>
        <w:t>considerable miles, which added to their hesitance to commit to attending. Taking all feedback into consideration, we sought to address this concern by collaborating with a local resort to arrange an overnight stay for our families. This partnership allowed us to offer an overnight stay at a nearby resort, conveniently located close to the show. This made the journey much more achievable for families to attend by limiting the stressful effects a long-distance travel can have on families. To further enhance the experience for all family members, especially for younger children who were unable to attend the performance, the resort provided a variety of festive activities. These included arts and crafts, festive-themed games, and access to the resort facilities such as the swimming pool and spa. The resort ensured that all facilities were designed to be accessible, including a hoist for the swimming pool, allowing CYP of all abilities to enjoy the amenities. By taking these thoughtful steps, we aimed to create a more inclusive and enjoyable experience for our families, fostering a sense of community and celebration during the holiday season. The adjustments not only addressed the initial concerns but also transformed the Family Fun Day into a memorable getaway that families could cherish together.</w:t>
      </w:r>
    </w:p>
    <w:p w14:paraId="52ACDCF0" w14:textId="77777777" w:rsidR="00EC02C7" w:rsidRPr="00EC02C7" w:rsidRDefault="00EC02C7" w:rsidP="00EC02C7">
      <w:pPr>
        <w:rPr>
          <w:lang w:val="en-GB"/>
        </w:rPr>
      </w:pPr>
      <w:r w:rsidRPr="00EC02C7">
        <w:rPr>
          <w:lang w:val="en-GB"/>
        </w:rPr>
        <w:t xml:space="preserve">For us to capture a very comprehensive picture of how the families felt about this family fun day </w:t>
      </w:r>
      <w:commentRangeStart w:id="44"/>
      <w:r w:rsidRPr="00EC02C7">
        <w:rPr>
          <w:lang w:val="en-GB"/>
        </w:rPr>
        <w:t>we</w:t>
      </w:r>
      <w:commentRangeEnd w:id="44"/>
      <w:r w:rsidRPr="00EC02C7">
        <w:rPr>
          <w:lang w:val="en-GB"/>
        </w:rPr>
        <w:commentReference w:id="44"/>
      </w:r>
      <w:r w:rsidRPr="00EC02C7">
        <w:rPr>
          <w:lang w:val="en-GB"/>
        </w:rPr>
        <w:t xml:space="preserve"> used a mixed method approach to capture both qualitative and quantitative data. A mixture of surveys, observations and informal interviews were used to capture the information. Both </w:t>
      </w:r>
      <w:commentRangeStart w:id="45"/>
      <w:r w:rsidRPr="00EC02C7">
        <w:rPr>
          <w:lang w:val="en-GB"/>
        </w:rPr>
        <w:t xml:space="preserve">data’s </w:t>
      </w:r>
      <w:commentRangeEnd w:id="45"/>
      <w:r w:rsidRPr="00EC02C7">
        <w:rPr>
          <w:lang w:val="en-GB"/>
        </w:rPr>
        <w:commentReference w:id="45"/>
      </w:r>
      <w:r w:rsidRPr="00EC02C7">
        <w:rPr>
          <w:lang w:val="en-GB"/>
        </w:rPr>
        <w:t xml:space="preserve">have their limitations and understanding these limitations is essential to conducting balanced and comprehensive research. </w:t>
      </w:r>
      <w:commentRangeStart w:id="46"/>
      <w:r w:rsidRPr="00EC02C7">
        <w:rPr>
          <w:lang w:val="en-GB"/>
        </w:rPr>
        <w:t>Qualitative data relies on personal opinions, experiences, and interpretations, which can introduce bias and affect the objectivity of the findings</w:t>
      </w:r>
      <w:commentRangeEnd w:id="46"/>
      <w:r w:rsidRPr="00EC02C7">
        <w:rPr>
          <w:lang w:val="en-GB"/>
        </w:rPr>
        <w:commentReference w:id="46"/>
      </w:r>
      <w:r w:rsidRPr="00EC02C7">
        <w:rPr>
          <w:lang w:val="en-GB"/>
        </w:rPr>
        <w:t xml:space="preserve">. Whilst quantitative data </w:t>
      </w:r>
      <w:r w:rsidRPr="00EC02C7">
        <w:rPr>
          <w:lang w:val="en-GB"/>
        </w:rPr>
        <w:lastRenderedPageBreak/>
        <w:t>also has several limitations such as lack of depth and bias in measurement as numbers can be misleading which can lead to an incomplete understanding of complex issues.  Using a mixed-methods approach can help overcome the limitations of each type of data. By combining qualitative insights with quantitative trends, the researcher can gain a more holistic understanding of family fun days, capturing both the “what” and the “why” behind participant engagement. The use of ‘</w:t>
      </w:r>
      <w:commentRangeStart w:id="47"/>
      <w:r w:rsidRPr="00EC02C7">
        <w:rPr>
          <w:lang w:val="en-GB"/>
        </w:rPr>
        <w:t xml:space="preserve">insider researcher’ </w:t>
      </w:r>
      <w:commentRangeEnd w:id="47"/>
      <w:r w:rsidRPr="00EC02C7">
        <w:rPr>
          <w:lang w:val="en-GB"/>
        </w:rPr>
        <w:commentReference w:id="47"/>
      </w:r>
      <w:r w:rsidRPr="00EC02C7">
        <w:rPr>
          <w:lang w:val="en-GB"/>
        </w:rPr>
        <w:t xml:space="preserve">will be beneficial in </w:t>
      </w:r>
      <w:commentRangeStart w:id="48"/>
      <w:r w:rsidRPr="00EC02C7">
        <w:rPr>
          <w:lang w:val="en-GB"/>
        </w:rPr>
        <w:t xml:space="preserve">fostering </w:t>
      </w:r>
      <w:commentRangeEnd w:id="48"/>
      <w:r w:rsidRPr="00EC02C7">
        <w:rPr>
          <w:lang w:val="en-GB"/>
        </w:rPr>
        <w:commentReference w:id="48"/>
      </w:r>
      <w:r w:rsidRPr="00EC02C7">
        <w:rPr>
          <w:lang w:val="en-GB"/>
        </w:rPr>
        <w:t xml:space="preserve">deeper connections with participants, allowing for richer data collection and a more nuanced understanding of their experiences. As an insider, the researcher can interpret subtle cultural and contextual factors that may be overlooked by an outsider, enhancing the validity of the findings. However, it is also important to acknowledge potential biases, as pre-existing relationships and assumptions may influence data interpretation. To mitigate this, </w:t>
      </w:r>
      <w:commentRangeStart w:id="49"/>
      <w:r w:rsidRPr="00EC02C7">
        <w:rPr>
          <w:lang w:val="en-GB"/>
        </w:rPr>
        <w:t xml:space="preserve">reflexivity and transparency in the research process </w:t>
      </w:r>
      <w:commentRangeEnd w:id="49"/>
      <w:r w:rsidRPr="00EC02C7">
        <w:rPr>
          <w:lang w:val="en-GB"/>
        </w:rPr>
        <w:commentReference w:id="49"/>
      </w:r>
      <w:r w:rsidRPr="00EC02C7">
        <w:rPr>
          <w:lang w:val="en-GB"/>
        </w:rPr>
        <w:t>will be essential, ensuring that the benefits of insider research are maximised while maintaining objectivity and rigor. It is also important to note that while familiarity helps participants share candid insights, it may have also led to a hesitancy to provide critical feedback.</w:t>
      </w:r>
    </w:p>
    <w:p w14:paraId="4CA4D00F" w14:textId="77777777" w:rsidR="00EC02C7" w:rsidRPr="00EC02C7" w:rsidRDefault="00EC02C7" w:rsidP="00EC02C7">
      <w:pPr>
        <w:rPr>
          <w:lang w:val="en-GB"/>
        </w:rPr>
      </w:pPr>
      <w:commentRangeStart w:id="50"/>
      <w:r w:rsidRPr="00EC02C7">
        <w:rPr>
          <w:lang w:val="en-GB"/>
        </w:rPr>
        <w:t>This family fun day document, despite the enthusiasm surrounding the day, it was evident that the event resulted in a financial loss, which raised concerns among the team</w:t>
      </w:r>
      <w:commentRangeEnd w:id="50"/>
      <w:r w:rsidRPr="00EC02C7">
        <w:rPr>
          <w:lang w:val="en-GB"/>
        </w:rPr>
        <w:commentReference w:id="50"/>
      </w:r>
      <w:r w:rsidRPr="00EC02C7">
        <w:rPr>
          <w:lang w:val="en-GB"/>
        </w:rPr>
        <w:t>. Out of 20 families who confirmed their attendance, only four were unable to attend on the day. Among these, two families reported that they were unwell, which was understandable and warranted due to their medical conditions and the time of year where illnesses and viruses are at their peak. This will always be a risk within PPC. However, the other two families did not communicate their absence, leaving the organisers disappointed. This lack of communication highlighted a potential area for improvement in future events, as it is crucial for families to inform organisers if they cannot attend, especially when resources are allocated based on expected attendance. The PPC team worked together with the resort to negotiate a cancellation policy:</w:t>
      </w:r>
    </w:p>
    <w:p w14:paraId="69CEA65D" w14:textId="77777777" w:rsidR="00EC02C7" w:rsidRPr="00EC02C7" w:rsidRDefault="00EC02C7" w:rsidP="00EC02C7">
      <w:pPr>
        <w:rPr>
          <w:lang w:val="en-GB"/>
        </w:rPr>
      </w:pPr>
    </w:p>
    <w:tbl>
      <w:tblPr>
        <w:tblW w:w="8767" w:type="dxa"/>
        <w:tblLook w:val="04A0" w:firstRow="1" w:lastRow="0" w:firstColumn="1" w:lastColumn="0" w:noHBand="0" w:noVBand="1"/>
      </w:tblPr>
      <w:tblGrid>
        <w:gridCol w:w="8437"/>
        <w:gridCol w:w="330"/>
      </w:tblGrid>
      <w:tr w:rsidR="00EC02C7" w:rsidRPr="00EC02C7" w14:paraId="6F8EF83D" w14:textId="77777777" w:rsidTr="00EC02C7">
        <w:trPr>
          <w:gridAfter w:val="1"/>
          <w:wAfter w:w="330" w:type="dxa"/>
          <w:trHeight w:val="615"/>
        </w:trPr>
        <w:tc>
          <w:tcPr>
            <w:tcW w:w="8437" w:type="dxa"/>
            <w:vMerge w:val="restart"/>
            <w:tcBorders>
              <w:top w:val="single" w:sz="4" w:space="0" w:color="auto"/>
              <w:left w:val="single" w:sz="4" w:space="0" w:color="auto"/>
              <w:bottom w:val="single" w:sz="4" w:space="0" w:color="auto"/>
              <w:right w:val="single" w:sz="4" w:space="0" w:color="auto"/>
            </w:tcBorders>
            <w:vAlign w:val="center"/>
            <w:hideMark/>
          </w:tcPr>
          <w:p w14:paraId="37D13299" w14:textId="77777777" w:rsidR="00EC02C7" w:rsidRPr="00EC02C7" w:rsidRDefault="00EC02C7" w:rsidP="00EC02C7">
            <w:pPr>
              <w:rPr>
                <w:lang w:val="en-GB"/>
              </w:rPr>
            </w:pPr>
            <w:r w:rsidRPr="00EC02C7">
              <w:rPr>
                <w:lang w:val="en-GB"/>
              </w:rPr>
              <w:t xml:space="preserve">“Cancellation policy - I am happy to offer up to 5 bedrooms to be cancelled free of charge up to 48 hours prior to arrival and a further 1 bedroom can be cancelled with a 50% charge of the total cost per room”. </w:t>
            </w:r>
          </w:p>
        </w:tc>
      </w:tr>
      <w:tr w:rsidR="00EC02C7" w:rsidRPr="00EC02C7" w14:paraId="68BBB508" w14:textId="77777777" w:rsidTr="00EC02C7">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D62223" w14:textId="77777777" w:rsidR="00EC02C7" w:rsidRPr="00EC02C7" w:rsidRDefault="00EC02C7" w:rsidP="00EC02C7">
            <w:pPr>
              <w:rPr>
                <w:lang w:val="en-GB"/>
              </w:rPr>
            </w:pPr>
          </w:p>
        </w:tc>
        <w:tc>
          <w:tcPr>
            <w:tcW w:w="330" w:type="dxa"/>
            <w:noWrap/>
            <w:vAlign w:val="bottom"/>
            <w:hideMark/>
          </w:tcPr>
          <w:p w14:paraId="63E87ACB" w14:textId="77777777" w:rsidR="00EC02C7" w:rsidRPr="00EC02C7" w:rsidRDefault="00EC02C7" w:rsidP="00EC02C7">
            <w:pPr>
              <w:rPr>
                <w:lang w:val="en-GB"/>
              </w:rPr>
            </w:pPr>
          </w:p>
        </w:tc>
      </w:tr>
      <w:tr w:rsidR="00EC02C7" w:rsidRPr="00EC02C7" w14:paraId="790D8137" w14:textId="77777777" w:rsidTr="00EC02C7">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1CD458" w14:textId="77777777" w:rsidR="00EC02C7" w:rsidRPr="00EC02C7" w:rsidRDefault="00EC02C7" w:rsidP="00EC02C7">
            <w:pPr>
              <w:rPr>
                <w:lang w:val="en-GB"/>
              </w:rPr>
            </w:pPr>
          </w:p>
        </w:tc>
        <w:tc>
          <w:tcPr>
            <w:tcW w:w="330" w:type="dxa"/>
            <w:noWrap/>
            <w:vAlign w:val="bottom"/>
            <w:hideMark/>
          </w:tcPr>
          <w:p w14:paraId="610ADEAD" w14:textId="77777777" w:rsidR="00EC02C7" w:rsidRPr="00EC02C7" w:rsidRDefault="00EC02C7" w:rsidP="00EC02C7">
            <w:pPr>
              <w:rPr>
                <w:lang w:val="en-GB"/>
              </w:rPr>
            </w:pPr>
          </w:p>
        </w:tc>
      </w:tr>
      <w:tr w:rsidR="00EC02C7" w:rsidRPr="00EC02C7" w14:paraId="0D17B299" w14:textId="77777777" w:rsidTr="00EC02C7">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230A2D" w14:textId="77777777" w:rsidR="00EC02C7" w:rsidRPr="00EC02C7" w:rsidRDefault="00EC02C7" w:rsidP="00EC02C7">
            <w:pPr>
              <w:rPr>
                <w:lang w:val="en-GB"/>
              </w:rPr>
            </w:pPr>
          </w:p>
        </w:tc>
        <w:tc>
          <w:tcPr>
            <w:tcW w:w="330" w:type="dxa"/>
            <w:noWrap/>
            <w:vAlign w:val="bottom"/>
            <w:hideMark/>
          </w:tcPr>
          <w:p w14:paraId="594A291A" w14:textId="77777777" w:rsidR="00EC02C7" w:rsidRPr="00EC02C7" w:rsidRDefault="00EC02C7" w:rsidP="00EC02C7">
            <w:pPr>
              <w:rPr>
                <w:lang w:val="en-GB"/>
              </w:rPr>
            </w:pPr>
          </w:p>
        </w:tc>
      </w:tr>
      <w:tr w:rsidR="00EC02C7" w:rsidRPr="00EC02C7" w14:paraId="5A174FC1" w14:textId="77777777" w:rsidTr="00EC02C7">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2B5D7D" w14:textId="77777777" w:rsidR="00EC02C7" w:rsidRPr="00EC02C7" w:rsidRDefault="00EC02C7" w:rsidP="00EC02C7">
            <w:pPr>
              <w:rPr>
                <w:lang w:val="en-GB"/>
              </w:rPr>
            </w:pPr>
          </w:p>
        </w:tc>
        <w:tc>
          <w:tcPr>
            <w:tcW w:w="330" w:type="dxa"/>
            <w:noWrap/>
            <w:vAlign w:val="bottom"/>
            <w:hideMark/>
          </w:tcPr>
          <w:p w14:paraId="57AE704E" w14:textId="77777777" w:rsidR="00EC02C7" w:rsidRPr="00EC02C7" w:rsidRDefault="00EC02C7" w:rsidP="00EC02C7">
            <w:pPr>
              <w:rPr>
                <w:lang w:val="en-GB"/>
              </w:rPr>
            </w:pPr>
          </w:p>
        </w:tc>
      </w:tr>
      <w:tr w:rsidR="00EC02C7" w:rsidRPr="00EC02C7" w14:paraId="0305C0E1" w14:textId="77777777" w:rsidTr="00EC02C7">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5B7CC6" w14:textId="77777777" w:rsidR="00EC02C7" w:rsidRPr="00EC02C7" w:rsidRDefault="00EC02C7" w:rsidP="00EC02C7">
            <w:pPr>
              <w:rPr>
                <w:lang w:val="en-GB"/>
              </w:rPr>
            </w:pPr>
          </w:p>
        </w:tc>
        <w:tc>
          <w:tcPr>
            <w:tcW w:w="330" w:type="dxa"/>
            <w:noWrap/>
            <w:vAlign w:val="bottom"/>
            <w:hideMark/>
          </w:tcPr>
          <w:p w14:paraId="0FCE93B8" w14:textId="77777777" w:rsidR="00EC02C7" w:rsidRPr="00EC02C7" w:rsidRDefault="00EC02C7" w:rsidP="00EC02C7">
            <w:pPr>
              <w:rPr>
                <w:lang w:val="en-GB"/>
              </w:rPr>
            </w:pPr>
          </w:p>
        </w:tc>
      </w:tr>
      <w:tr w:rsidR="00EC02C7" w:rsidRPr="00EC02C7" w14:paraId="64158A20" w14:textId="77777777" w:rsidTr="00EC02C7">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C532B6" w14:textId="77777777" w:rsidR="00EC02C7" w:rsidRPr="00EC02C7" w:rsidRDefault="00EC02C7" w:rsidP="00EC02C7">
            <w:pPr>
              <w:rPr>
                <w:lang w:val="en-GB"/>
              </w:rPr>
            </w:pPr>
          </w:p>
        </w:tc>
        <w:tc>
          <w:tcPr>
            <w:tcW w:w="330" w:type="dxa"/>
            <w:noWrap/>
            <w:vAlign w:val="bottom"/>
            <w:hideMark/>
          </w:tcPr>
          <w:p w14:paraId="3E3721B9" w14:textId="77777777" w:rsidR="00EC02C7" w:rsidRPr="00EC02C7" w:rsidRDefault="00EC02C7" w:rsidP="00EC02C7">
            <w:pPr>
              <w:rPr>
                <w:lang w:val="en-GB"/>
              </w:rPr>
            </w:pPr>
          </w:p>
        </w:tc>
      </w:tr>
      <w:tr w:rsidR="00EC02C7" w:rsidRPr="00EC02C7" w14:paraId="6879ABD0" w14:textId="77777777" w:rsidTr="00EC02C7">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60D840" w14:textId="77777777" w:rsidR="00EC02C7" w:rsidRPr="00EC02C7" w:rsidRDefault="00EC02C7" w:rsidP="00EC02C7">
            <w:pPr>
              <w:rPr>
                <w:lang w:val="en-GB"/>
              </w:rPr>
            </w:pPr>
          </w:p>
        </w:tc>
        <w:tc>
          <w:tcPr>
            <w:tcW w:w="330" w:type="dxa"/>
            <w:noWrap/>
            <w:vAlign w:val="bottom"/>
            <w:hideMark/>
          </w:tcPr>
          <w:p w14:paraId="0354D4F0" w14:textId="77777777" w:rsidR="00EC02C7" w:rsidRPr="00EC02C7" w:rsidRDefault="00EC02C7" w:rsidP="00EC02C7">
            <w:pPr>
              <w:rPr>
                <w:lang w:val="en-GB"/>
              </w:rPr>
            </w:pPr>
          </w:p>
        </w:tc>
      </w:tr>
      <w:tr w:rsidR="00EC02C7" w:rsidRPr="00EC02C7" w14:paraId="653F0583" w14:textId="77777777" w:rsidTr="00EC02C7">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C14659" w14:textId="77777777" w:rsidR="00EC02C7" w:rsidRPr="00EC02C7" w:rsidRDefault="00EC02C7" w:rsidP="00EC02C7">
            <w:pPr>
              <w:rPr>
                <w:lang w:val="en-GB"/>
              </w:rPr>
            </w:pPr>
          </w:p>
        </w:tc>
        <w:tc>
          <w:tcPr>
            <w:tcW w:w="330" w:type="dxa"/>
            <w:noWrap/>
            <w:vAlign w:val="bottom"/>
            <w:hideMark/>
          </w:tcPr>
          <w:p w14:paraId="77B49181" w14:textId="77777777" w:rsidR="00EC02C7" w:rsidRPr="00EC02C7" w:rsidRDefault="00EC02C7" w:rsidP="00EC02C7">
            <w:pPr>
              <w:rPr>
                <w:lang w:val="en-GB"/>
              </w:rPr>
            </w:pPr>
          </w:p>
        </w:tc>
      </w:tr>
    </w:tbl>
    <w:p w14:paraId="3DC351F9" w14:textId="77777777" w:rsidR="00EC02C7" w:rsidRPr="00EC02C7" w:rsidRDefault="00EC02C7" w:rsidP="00EC02C7">
      <w:pPr>
        <w:rPr>
          <w:lang w:val="en-GB"/>
        </w:rPr>
      </w:pPr>
    </w:p>
    <w:p w14:paraId="092CA011" w14:textId="77777777" w:rsidR="00EC02C7" w:rsidRPr="00EC02C7" w:rsidRDefault="00EC02C7" w:rsidP="00EC02C7">
      <w:pPr>
        <w:rPr>
          <w:lang w:val="en-GB"/>
        </w:rPr>
      </w:pPr>
    </w:p>
    <w:p w14:paraId="10056127" w14:textId="77777777" w:rsidR="00EC02C7" w:rsidRPr="00EC02C7" w:rsidRDefault="00EC02C7" w:rsidP="00EC02C7">
      <w:pPr>
        <w:rPr>
          <w:lang w:val="en-GB"/>
        </w:rPr>
      </w:pPr>
      <w:r w:rsidRPr="00EC02C7">
        <w:rPr>
          <w:lang w:val="en-GB"/>
        </w:rPr>
        <w:t xml:space="preserve">For those involved in the planning and implementation of the family fun day, it proved to be a challenge to maintain objectivity regarding the non-attendance of certain families and the financial loss. The emotional investment and the substantial </w:t>
      </w:r>
      <w:r w:rsidRPr="00EC02C7">
        <w:rPr>
          <w:lang w:val="en-GB"/>
        </w:rPr>
        <w:lastRenderedPageBreak/>
        <w:t xml:space="preserve">resources, both financial and logistical, dedicated to organising the event made it difficult for the planners to view the situation dispassionately. This may have created a bias judgement and can be difficult to evaluate the situation impartially, known as the insider researcher bias. One family has a history of repeatedly accepting attendance but not show to the event without prior notice. Despite this, </w:t>
      </w:r>
      <w:commentRangeStart w:id="51"/>
      <w:r w:rsidRPr="00EC02C7">
        <w:rPr>
          <w:lang w:val="en-GB"/>
        </w:rPr>
        <w:t xml:space="preserve">ethical </w:t>
      </w:r>
      <w:commentRangeEnd w:id="51"/>
      <w:r w:rsidRPr="00EC02C7">
        <w:rPr>
          <w:lang w:val="en-GB"/>
        </w:rPr>
        <w:commentReference w:id="51"/>
      </w:r>
      <w:r w:rsidRPr="00EC02C7">
        <w:rPr>
          <w:lang w:val="en-GB"/>
        </w:rPr>
        <w:t>considerations dictated that they should not be excluded from future invitations. It is important to maintain inclusivity and compassion, recognising that families in PPC may face unforeseen challenges impacting their ability to attend events.</w:t>
      </w:r>
    </w:p>
    <w:p w14:paraId="396CD8C1" w14:textId="77777777" w:rsidR="00EC02C7" w:rsidRPr="00EC02C7" w:rsidRDefault="00EC02C7" w:rsidP="00EC02C7">
      <w:pPr>
        <w:rPr>
          <w:lang w:val="en-GB"/>
        </w:rPr>
      </w:pPr>
      <w:r w:rsidRPr="00EC02C7">
        <w:rPr>
          <w:lang w:val="en-GB"/>
        </w:rPr>
        <w:t xml:space="preserve">Remaining on the view of financial loss, it can be argued the overall saving </w:t>
      </w:r>
      <w:commentRangeStart w:id="52"/>
      <w:r w:rsidRPr="00EC02C7">
        <w:rPr>
          <w:lang w:val="en-GB"/>
        </w:rPr>
        <w:t>were</w:t>
      </w:r>
      <w:commentRangeEnd w:id="52"/>
      <w:r w:rsidRPr="00EC02C7">
        <w:rPr>
          <w:lang w:val="en-GB"/>
        </w:rPr>
        <w:commentReference w:id="52"/>
      </w:r>
      <w:r w:rsidRPr="00EC02C7">
        <w:rPr>
          <w:lang w:val="en-GB"/>
        </w:rPr>
        <w:t xml:space="preserve"> exceptional. Typically, the average rate of a family of 4 is £400 including the tickets to the show. The resort only </w:t>
      </w:r>
      <w:commentRangeStart w:id="53"/>
      <w:r w:rsidRPr="00EC02C7">
        <w:rPr>
          <w:lang w:val="en-GB"/>
        </w:rPr>
        <w:t>changed</w:t>
      </w:r>
      <w:commentRangeEnd w:id="53"/>
      <w:r w:rsidRPr="00EC02C7">
        <w:rPr>
          <w:lang w:val="en-GB"/>
        </w:rPr>
        <w:commentReference w:id="53"/>
      </w:r>
      <w:r w:rsidRPr="00EC02C7">
        <w:rPr>
          <w:lang w:val="en-GB"/>
        </w:rPr>
        <w:t xml:space="preserve"> us £185 per room regardless of the amount of people safely occupying that room. This shows the savings made if the families were to have booked the event independently. It was difficult to ensure there was no money wasted. On reflection, the cancellation could have been negotiated and improved further. After our conclusion meeting held after the event, with the resort and PPC team, the resort has reassured us if we were returning customers the cancellation policy may have better benefits for future events. The resort has also let us know that they have expanded their company and now occupy a resort closer to some of the </w:t>
      </w:r>
      <w:commentRangeStart w:id="54"/>
      <w:r w:rsidRPr="00EC02C7">
        <w:rPr>
          <w:lang w:val="en-GB"/>
        </w:rPr>
        <w:t xml:space="preserve">family’s </w:t>
      </w:r>
      <w:commentRangeEnd w:id="54"/>
      <w:r w:rsidRPr="00EC02C7">
        <w:rPr>
          <w:lang w:val="en-GB"/>
        </w:rPr>
        <w:commentReference w:id="54"/>
      </w:r>
      <w:r w:rsidRPr="00EC02C7">
        <w:rPr>
          <w:lang w:val="en-GB"/>
        </w:rPr>
        <w:t xml:space="preserve">local communities.  </w:t>
      </w:r>
    </w:p>
    <w:p w14:paraId="1FC437CF" w14:textId="77777777" w:rsidR="00EC02C7" w:rsidRPr="00EC02C7" w:rsidRDefault="00EC02C7" w:rsidP="00EC02C7">
      <w:pPr>
        <w:rPr>
          <w:lang w:val="en-GB"/>
        </w:rPr>
      </w:pPr>
      <w:r w:rsidRPr="00EC02C7">
        <w:rPr>
          <w:lang w:val="en-GB"/>
        </w:rPr>
        <w:t xml:space="preserve">Expanding on the financial aspects of the family fun day, a large amount of donations to the Wish Fund are from local people and business from the local communities supporting the health board covering the three counties. This raised the question whether the money should have been reinvested into local initiatives rather being used for an out-of-county resort. 100% of donations goes towards improving the PPC service and the families which it supports, however the resort was out of county. Reasoning behind using this venue is the sheer size and accessibility. One significant challenge was finding a venue large enough to accommodate all families on the same date while also meeting their varied individual needs. Ensuring accessible spaces and providing activities appropriate for different developmental stages and interests added complexity to the planning process. It is important for the PPC team to encourage families to have opportunities to make connections and potentially befriend other families who are experiencing similar difficulties that they are having. It was increasingly difficult to find a venue large enough to be able to accommodate all the families on the same date and ensure that their individual needs are met, for example enough accessible rooms available, most local communities only have a limited number of accessible rooms and relevant activities suitable for different ages, developmental stages and interests. On another diverse reason, many of our families do not leave their local facilities or simply do not use their local initiatives due to them being unsuitable to suit their needs. Furthermore, our families rarely, if at all, go on holidays due to condition complexities, therefore this is an exciting opportunity for the families to feel they are going on a ‘holiday’. </w:t>
      </w:r>
    </w:p>
    <w:p w14:paraId="459DD5EB" w14:textId="77777777" w:rsidR="00EC02C7" w:rsidRPr="00EC02C7" w:rsidRDefault="00EC02C7" w:rsidP="00EC02C7">
      <w:pPr>
        <w:rPr>
          <w:lang w:val="en-GB"/>
        </w:rPr>
      </w:pPr>
      <w:commentRangeStart w:id="55"/>
      <w:r w:rsidRPr="00EC02C7">
        <w:rPr>
          <w:lang w:val="en-GB"/>
        </w:rPr>
        <w:t xml:space="preserve">Moving </w:t>
      </w:r>
      <w:commentRangeEnd w:id="55"/>
      <w:r w:rsidRPr="00EC02C7">
        <w:rPr>
          <w:lang w:val="en-GB"/>
        </w:rPr>
        <w:commentReference w:id="55"/>
      </w:r>
      <w:r w:rsidRPr="00EC02C7">
        <w:rPr>
          <w:lang w:val="en-GB"/>
        </w:rPr>
        <w:t xml:space="preserve">on, following the family fun day, a survey was distributed to the families who had attended the event. A copy of the survey is available in appendix 1. The purpose of these surveys is to gather feedback and insights about their experiences, which could </w:t>
      </w:r>
      <w:r w:rsidRPr="00EC02C7">
        <w:rPr>
          <w:lang w:val="en-GB"/>
        </w:rPr>
        <w:lastRenderedPageBreak/>
        <w:t xml:space="preserve">be invaluable for planning future events. One family provided valuable feedback, communicating that it would have been a benefit for them to have been informed about additional activities going on independently at the event. As part of the offer of the family fun day, families of children over the age of 4 could attend the musical show, otherwise the resort had memory making activities going on independently. To ensure an equitable service the team offered either the show or the other activities held at the resort but could only do one or the other, so the families were given a choice. We recognise this may have limited their engagement slightly, however the use of all the resorts facilities were available to them at check in. Similarly, the website made available via email had listed all ongoing activities at the resort and furthermore, there was a QR code available in their room. This family express that they would have like the opportunity to have booked extra activities themselves. This is a valuable learning insight and considering both these experiences, the planning team recognised the need for better communication strategies in the future, as well as a more thorough understanding of the factors that might influence attendance and overall involvement. This reflection could lead to more effective planning and execution of future events, ensuring that they are not only enjoyable for families but also financially sustainable. I have met with the facilities organiser and discussed communication strategies moving forward and in future the team will work in accordance with information governance and allow facilities to communicate directly with families as they would be able to better inform families of the range of activities available, outside of the offer already funded, with a simple and effective booking system. </w:t>
      </w:r>
    </w:p>
    <w:p w14:paraId="53246A6B" w14:textId="77777777" w:rsidR="00EC02C7" w:rsidRPr="00EC02C7" w:rsidRDefault="00EC02C7" w:rsidP="00EC02C7">
      <w:pPr>
        <w:rPr>
          <w:lang w:val="en-GB"/>
        </w:rPr>
      </w:pPr>
    </w:p>
    <w:p w14:paraId="371360BD" w14:textId="77777777" w:rsidR="00EC02C7" w:rsidRPr="00EC02C7" w:rsidRDefault="00EC02C7" w:rsidP="00EC02C7">
      <w:pPr>
        <w:rPr>
          <w:lang w:val="en-GB"/>
        </w:rPr>
      </w:pPr>
      <w:r w:rsidRPr="00EC02C7">
        <w:rPr>
          <w:lang w:val="en-GB"/>
        </w:rPr>
        <w:t xml:space="preserve">Historically, family fun day have been organised and facilitated by the PPC team. These events have not only served as a platform for families to come together and enjoy recreational activities, but they have also provided an opportunity for the PPC team to be accessible to families. The team can address any concerns the families may have in an informal way and offer guidance when needed. It is important to recognise that this level of involvement can produce a spectrum of outcomes, both positive and negative. On the positive side, the presence of the PPC team at these events has been shown to enhance engagement among families. Many families have expressed that our availability brings them comfort and reassurance, instilling a sense of confidence in them. They appreciate knowing that support is readily accessible, which can alleviate some of the stress and uncertainty they may face. </w:t>
      </w:r>
      <w:commentRangeStart w:id="56"/>
      <w:r w:rsidRPr="00EC02C7">
        <w:rPr>
          <w:lang w:val="en-GB"/>
        </w:rPr>
        <w:t xml:space="preserve">However, there is a flip side to this support. While </w:t>
      </w:r>
      <w:commentRangeEnd w:id="56"/>
      <w:r w:rsidRPr="00EC02C7">
        <w:rPr>
          <w:lang w:val="en-GB"/>
        </w:rPr>
        <w:commentReference w:id="56"/>
      </w:r>
      <w:r w:rsidRPr="00EC02C7">
        <w:rPr>
          <w:lang w:val="en-GB"/>
        </w:rPr>
        <w:t>it is crucial to be able to provide assistance, there is a risk that families may become overly reliant on the PPC team. This over-reliance could potentially hinder the development of resilience among families, as they may come to depend on external support rather than cultivating their own coping strategies and problem-solving skills. One family articulated this experience as "different," a term that reflects their unique perspective on the situation. This description was not necessarily negative; rather, it highlighted the complexity of the relationship between families and the support they receive. The staff within the PPC team strive to adopt a personal approach, aiming to create the best possible experience for families. However, it is equally important for families to take a proactive role in their own journeys. By encouraging families to engage actively in their own support systems and decision-</w:t>
      </w:r>
      <w:r w:rsidRPr="00EC02C7">
        <w:rPr>
          <w:lang w:val="en-GB"/>
        </w:rPr>
        <w:lastRenderedPageBreak/>
        <w:t xml:space="preserve">making processes, we can help them build resilience and confidence in their abilities to navigate challenges. To address this balance, we are committed to the ongoing provision of family fun days while gradually reducing our presence at these events. This strategy is designed to encourage families to engage with one another and develop their own support networks, ultimately cultivating a more resilient caseload. </w:t>
      </w:r>
    </w:p>
    <w:p w14:paraId="7D7312A4" w14:textId="77777777" w:rsidR="00EC02C7" w:rsidRPr="00EC02C7" w:rsidRDefault="00EC02C7" w:rsidP="00EC02C7">
      <w:pPr>
        <w:rPr>
          <w:lang w:val="en-GB"/>
        </w:rPr>
      </w:pPr>
      <w:r w:rsidRPr="00EC02C7">
        <w:rPr>
          <w:lang w:val="en-GB"/>
        </w:rPr>
        <w:t>In addition, we have also been attentive to the valuable feedback we have received from families regarding the substantial expenses associated with the facilities, particularly concerning food and parking. One family articulated their concerns about these costs, highlighting how they could potentially deter participation in community events. Recognising the importance of inclusivity and accessibility, we had implemented proactive measures aimed at alleviating some of the financial burdens faced by families. As part of this response, we added a small yet meaningful initiative: offering complimentary donuts and macaroons in the event rooms. This gesture serves a dual purpose. Firstly, it helps to mitigate some of the financial strain that families may experience when attending events, allowing them to enjoy the occasion without the added worry of additional expenses. Secondly, it enhances the overall experience for families, creating a warm and welcoming environment that encourages participation and engagement, whilst also uses up overlapping budget from non-attendees. By providing these complimentary treats, we aim to foster a more inclusive and enjoyable atmosphere for all attendees, regardless of their financial situation. This initiative is particularly important as it addresses the inequalities faced by families with limited financial resources, ensuring that everyone has the opportunity to partake in community events without feeling excluded due to cost barriers. Ultimately, our goal is to create a supportive community where all families feel valued and included, and we believe that these small steps can make a significant difference in achieving that vision.</w:t>
      </w:r>
    </w:p>
    <w:tbl>
      <w:tblPr>
        <w:tblpPr w:leftFromText="180" w:rightFromText="180" w:bottomFromText="160" w:vertAnchor="text" w:horzAnchor="page" w:tblpX="1" w:tblpY="348"/>
        <w:tblW w:w="13420" w:type="dxa"/>
        <w:tblLook w:val="04A0" w:firstRow="1" w:lastRow="0" w:firstColumn="1" w:lastColumn="0" w:noHBand="0" w:noVBand="1"/>
      </w:tblPr>
      <w:tblGrid>
        <w:gridCol w:w="13420"/>
      </w:tblGrid>
      <w:tr w:rsidR="00EC02C7" w:rsidRPr="00EC02C7" w14:paraId="6B71C868" w14:textId="77777777" w:rsidTr="00EC02C7">
        <w:trPr>
          <w:trHeight w:val="300"/>
        </w:trPr>
        <w:tc>
          <w:tcPr>
            <w:tcW w:w="13420" w:type="dxa"/>
            <w:shd w:val="clear" w:color="auto" w:fill="DDEBF7"/>
            <w:noWrap/>
            <w:tcMar>
              <w:top w:w="15" w:type="dxa"/>
              <w:left w:w="108" w:type="dxa"/>
              <w:bottom w:w="15" w:type="dxa"/>
              <w:right w:w="108" w:type="dxa"/>
            </w:tcMar>
            <w:vAlign w:val="bottom"/>
            <w:hideMark/>
          </w:tcPr>
          <w:p w14:paraId="429F1191" w14:textId="77777777" w:rsidR="00EC02C7" w:rsidRPr="00EC02C7" w:rsidRDefault="00EC02C7" w:rsidP="00EC02C7">
            <w:pPr>
              <w:rPr>
                <w:b/>
                <w:bCs/>
                <w:lang w:val="en-GB"/>
              </w:rPr>
            </w:pPr>
            <w:r w:rsidRPr="00EC02C7">
              <w:rPr>
                <w:b/>
                <w:bCs/>
                <w:lang w:val="en-GB"/>
              </w:rPr>
              <w:t>Positives</w:t>
            </w:r>
          </w:p>
        </w:tc>
      </w:tr>
      <w:tr w:rsidR="00EC02C7" w:rsidRPr="00EC02C7" w14:paraId="44CDFF9B" w14:textId="77777777" w:rsidTr="00EC02C7">
        <w:trPr>
          <w:trHeight w:val="300"/>
        </w:trPr>
        <w:tc>
          <w:tcPr>
            <w:tcW w:w="13420" w:type="dxa"/>
            <w:noWrap/>
            <w:tcMar>
              <w:top w:w="15" w:type="dxa"/>
              <w:left w:w="108" w:type="dxa"/>
              <w:bottom w:w="15" w:type="dxa"/>
              <w:right w:w="108" w:type="dxa"/>
            </w:tcMar>
            <w:vAlign w:val="bottom"/>
            <w:hideMark/>
          </w:tcPr>
          <w:p w14:paraId="07222ABB" w14:textId="77777777" w:rsidR="00EC02C7" w:rsidRPr="00EC02C7" w:rsidRDefault="00EC02C7" w:rsidP="00EC02C7">
            <w:pPr>
              <w:rPr>
                <w:lang w:val="en-GB"/>
              </w:rPr>
            </w:pPr>
            <w:r w:rsidRPr="00EC02C7">
              <w:rPr>
                <w:lang w:val="en-GB"/>
              </w:rPr>
              <w:t>Amazing show, great seating, friendly and helpful staff too. Thoroughly enjoyed!</w:t>
            </w:r>
          </w:p>
        </w:tc>
      </w:tr>
      <w:tr w:rsidR="00EC02C7" w:rsidRPr="00EC02C7" w14:paraId="2DE9A132" w14:textId="77777777" w:rsidTr="00EC02C7">
        <w:trPr>
          <w:trHeight w:val="300"/>
        </w:trPr>
        <w:tc>
          <w:tcPr>
            <w:tcW w:w="13420" w:type="dxa"/>
            <w:noWrap/>
            <w:tcMar>
              <w:top w:w="15" w:type="dxa"/>
              <w:left w:w="108" w:type="dxa"/>
              <w:bottom w:w="15" w:type="dxa"/>
              <w:right w:w="108" w:type="dxa"/>
            </w:tcMar>
            <w:vAlign w:val="bottom"/>
            <w:hideMark/>
          </w:tcPr>
          <w:p w14:paraId="2DD3B593" w14:textId="77777777" w:rsidR="00EC02C7" w:rsidRPr="00EC02C7" w:rsidRDefault="00EC02C7" w:rsidP="00EC02C7">
            <w:pPr>
              <w:rPr>
                <w:lang w:val="en-GB"/>
              </w:rPr>
            </w:pPr>
            <w:r w:rsidRPr="00EC02C7">
              <w:rPr>
                <w:lang w:val="en-GB"/>
              </w:rPr>
              <w:t>Elf the musical was a perfect start to the new year - the whole experience was really special</w:t>
            </w:r>
          </w:p>
        </w:tc>
      </w:tr>
      <w:tr w:rsidR="00EC02C7" w:rsidRPr="00EC02C7" w14:paraId="1974EB16" w14:textId="77777777" w:rsidTr="00EC02C7">
        <w:trPr>
          <w:trHeight w:val="300"/>
        </w:trPr>
        <w:tc>
          <w:tcPr>
            <w:tcW w:w="13420" w:type="dxa"/>
            <w:noWrap/>
            <w:tcMar>
              <w:top w:w="15" w:type="dxa"/>
              <w:left w:w="108" w:type="dxa"/>
              <w:bottom w:w="15" w:type="dxa"/>
              <w:right w:w="108" w:type="dxa"/>
            </w:tcMar>
            <w:vAlign w:val="bottom"/>
            <w:hideMark/>
          </w:tcPr>
          <w:p w14:paraId="76D9B801" w14:textId="77777777" w:rsidR="00EC02C7" w:rsidRPr="00EC02C7" w:rsidRDefault="00EC02C7" w:rsidP="00EC02C7">
            <w:pPr>
              <w:rPr>
                <w:lang w:val="en-GB"/>
              </w:rPr>
            </w:pPr>
            <w:r w:rsidRPr="00EC02C7">
              <w:rPr>
                <w:lang w:val="en-GB"/>
              </w:rPr>
              <w:t xml:space="preserve">Everything </w:t>
            </w:r>
          </w:p>
        </w:tc>
      </w:tr>
      <w:tr w:rsidR="00EC02C7" w:rsidRPr="00EC02C7" w14:paraId="764FCE04" w14:textId="77777777" w:rsidTr="00EC02C7">
        <w:trPr>
          <w:trHeight w:val="300"/>
        </w:trPr>
        <w:tc>
          <w:tcPr>
            <w:tcW w:w="13420" w:type="dxa"/>
            <w:noWrap/>
            <w:tcMar>
              <w:top w:w="15" w:type="dxa"/>
              <w:left w:w="108" w:type="dxa"/>
              <w:bottom w:w="15" w:type="dxa"/>
              <w:right w:w="108" w:type="dxa"/>
            </w:tcMar>
            <w:vAlign w:val="bottom"/>
            <w:hideMark/>
          </w:tcPr>
          <w:p w14:paraId="356B740C" w14:textId="77777777" w:rsidR="00EC02C7" w:rsidRPr="00EC02C7" w:rsidRDefault="00EC02C7" w:rsidP="00EC02C7">
            <w:pPr>
              <w:rPr>
                <w:lang w:val="en-GB"/>
              </w:rPr>
            </w:pPr>
            <w:r w:rsidRPr="00EC02C7">
              <w:rPr>
                <w:lang w:val="en-GB"/>
              </w:rPr>
              <w:t>Excellent show</w:t>
            </w:r>
          </w:p>
        </w:tc>
      </w:tr>
      <w:tr w:rsidR="00EC02C7" w:rsidRPr="00EC02C7" w14:paraId="75D60E6A" w14:textId="77777777" w:rsidTr="00EC02C7">
        <w:trPr>
          <w:trHeight w:val="300"/>
        </w:trPr>
        <w:tc>
          <w:tcPr>
            <w:tcW w:w="13420" w:type="dxa"/>
            <w:noWrap/>
            <w:tcMar>
              <w:top w:w="15" w:type="dxa"/>
              <w:left w:w="108" w:type="dxa"/>
              <w:bottom w:w="15" w:type="dxa"/>
              <w:right w:w="108" w:type="dxa"/>
            </w:tcMar>
            <w:vAlign w:val="bottom"/>
            <w:hideMark/>
          </w:tcPr>
          <w:p w14:paraId="6E9F719A" w14:textId="77777777" w:rsidR="00EC02C7" w:rsidRPr="00EC02C7" w:rsidRDefault="00EC02C7" w:rsidP="00EC02C7">
            <w:pPr>
              <w:rPr>
                <w:lang w:val="en-GB"/>
              </w:rPr>
            </w:pPr>
            <w:r w:rsidRPr="00EC02C7">
              <w:rPr>
                <w:lang w:val="en-GB"/>
              </w:rPr>
              <w:t>Felt very luxurious and cosy . Very Christmasy , lovely Hotel and amazing show</w:t>
            </w:r>
          </w:p>
        </w:tc>
      </w:tr>
      <w:tr w:rsidR="00EC02C7" w:rsidRPr="00EC02C7" w14:paraId="3A0718FE" w14:textId="77777777" w:rsidTr="00EC02C7">
        <w:trPr>
          <w:trHeight w:val="300"/>
        </w:trPr>
        <w:tc>
          <w:tcPr>
            <w:tcW w:w="13420" w:type="dxa"/>
            <w:noWrap/>
            <w:tcMar>
              <w:top w:w="15" w:type="dxa"/>
              <w:left w:w="108" w:type="dxa"/>
              <w:bottom w:w="15" w:type="dxa"/>
              <w:right w:w="108" w:type="dxa"/>
            </w:tcMar>
            <w:vAlign w:val="bottom"/>
            <w:hideMark/>
          </w:tcPr>
          <w:p w14:paraId="2FF3E0E2" w14:textId="77777777" w:rsidR="00EC02C7" w:rsidRPr="00EC02C7" w:rsidRDefault="00EC02C7" w:rsidP="00EC02C7">
            <w:pPr>
              <w:rPr>
                <w:lang w:val="en-GB"/>
              </w:rPr>
            </w:pPr>
            <w:r w:rsidRPr="00EC02C7">
              <w:rPr>
                <w:lang w:val="en-GB"/>
              </w:rPr>
              <w:t>It was an enjoyable break with my family</w:t>
            </w:r>
          </w:p>
        </w:tc>
      </w:tr>
      <w:tr w:rsidR="00EC02C7" w:rsidRPr="00EC02C7" w14:paraId="3BBC1091" w14:textId="77777777" w:rsidTr="00EC02C7">
        <w:trPr>
          <w:trHeight w:val="300"/>
        </w:trPr>
        <w:tc>
          <w:tcPr>
            <w:tcW w:w="13420" w:type="dxa"/>
            <w:noWrap/>
            <w:tcMar>
              <w:top w:w="15" w:type="dxa"/>
              <w:left w:w="108" w:type="dxa"/>
              <w:bottom w:w="15" w:type="dxa"/>
              <w:right w:w="108" w:type="dxa"/>
            </w:tcMar>
            <w:vAlign w:val="bottom"/>
            <w:hideMark/>
          </w:tcPr>
          <w:p w14:paraId="3D56886A" w14:textId="77777777" w:rsidR="00EC02C7" w:rsidRPr="00EC02C7" w:rsidRDefault="00EC02C7" w:rsidP="00EC02C7">
            <w:pPr>
              <w:rPr>
                <w:lang w:val="en-GB"/>
              </w:rPr>
            </w:pPr>
            <w:r w:rsidRPr="00EC02C7">
              <w:rPr>
                <w:lang w:val="en-GB"/>
              </w:rPr>
              <w:t xml:space="preserve">Seeing my child with a big smile on his face enjoying himself. He loved the elf musical </w:t>
            </w:r>
          </w:p>
        </w:tc>
      </w:tr>
      <w:tr w:rsidR="00EC02C7" w:rsidRPr="00EC02C7" w14:paraId="462C989E" w14:textId="77777777" w:rsidTr="00EC02C7">
        <w:trPr>
          <w:trHeight w:val="300"/>
        </w:trPr>
        <w:tc>
          <w:tcPr>
            <w:tcW w:w="13420" w:type="dxa"/>
            <w:noWrap/>
            <w:tcMar>
              <w:top w:w="15" w:type="dxa"/>
              <w:left w:w="108" w:type="dxa"/>
              <w:bottom w:w="15" w:type="dxa"/>
              <w:right w:w="108" w:type="dxa"/>
            </w:tcMar>
            <w:vAlign w:val="bottom"/>
            <w:hideMark/>
          </w:tcPr>
          <w:p w14:paraId="38D45E26" w14:textId="77777777" w:rsidR="00EC02C7" w:rsidRPr="00EC02C7" w:rsidRDefault="00EC02C7" w:rsidP="00EC02C7">
            <w:pPr>
              <w:rPr>
                <w:lang w:val="en-GB"/>
              </w:rPr>
            </w:pPr>
            <w:r w:rsidRPr="00EC02C7">
              <w:rPr>
                <w:lang w:val="en-GB"/>
              </w:rPr>
              <w:lastRenderedPageBreak/>
              <w:t>Swimming pool</w:t>
            </w:r>
          </w:p>
        </w:tc>
      </w:tr>
      <w:tr w:rsidR="00EC02C7" w:rsidRPr="00EC02C7" w14:paraId="7943F818" w14:textId="77777777" w:rsidTr="00EC02C7">
        <w:trPr>
          <w:trHeight w:val="615"/>
        </w:trPr>
        <w:tc>
          <w:tcPr>
            <w:tcW w:w="13420" w:type="dxa"/>
            <w:tcMar>
              <w:top w:w="15" w:type="dxa"/>
              <w:left w:w="108" w:type="dxa"/>
              <w:bottom w:w="15" w:type="dxa"/>
              <w:right w:w="108" w:type="dxa"/>
            </w:tcMar>
            <w:vAlign w:val="bottom"/>
            <w:hideMark/>
          </w:tcPr>
          <w:p w14:paraId="37E7C3CF" w14:textId="77777777" w:rsidR="00EC02C7" w:rsidRPr="00EC02C7" w:rsidRDefault="00EC02C7" w:rsidP="00EC02C7">
            <w:pPr>
              <w:rPr>
                <w:lang w:val="en-GB"/>
              </w:rPr>
            </w:pPr>
            <w:r w:rsidRPr="00EC02C7">
              <w:rPr>
                <w:lang w:val="en-GB"/>
              </w:rPr>
              <w:t xml:space="preserve">The event at ICC was well organised, the staff were more than helpful helping ***** in her wheelchair and </w:t>
            </w:r>
            <w:proofErr w:type="spellStart"/>
            <w:r w:rsidRPr="00EC02C7">
              <w:rPr>
                <w:lang w:val="en-GB"/>
              </w:rPr>
              <w:t>equaly</w:t>
            </w:r>
            <w:proofErr w:type="spellEnd"/>
            <w:r w:rsidRPr="00EC02C7">
              <w:rPr>
                <w:lang w:val="en-GB"/>
              </w:rPr>
              <w:t xml:space="preserve"> so, the </w:t>
            </w:r>
          </w:p>
          <w:p w14:paraId="514FB0F1" w14:textId="77777777" w:rsidR="00EC02C7" w:rsidRPr="00EC02C7" w:rsidRDefault="00EC02C7" w:rsidP="00EC02C7">
            <w:pPr>
              <w:rPr>
                <w:lang w:val="en-GB"/>
              </w:rPr>
            </w:pPr>
            <w:r w:rsidRPr="00EC02C7">
              <w:rPr>
                <w:lang w:val="en-GB"/>
              </w:rPr>
              <w:t>Celtic Manor was superb.</w:t>
            </w:r>
          </w:p>
        </w:tc>
      </w:tr>
      <w:tr w:rsidR="00EC02C7" w:rsidRPr="00EC02C7" w14:paraId="54EC4C15" w14:textId="77777777" w:rsidTr="00EC02C7">
        <w:trPr>
          <w:trHeight w:val="300"/>
        </w:trPr>
        <w:tc>
          <w:tcPr>
            <w:tcW w:w="13420" w:type="dxa"/>
            <w:noWrap/>
            <w:tcMar>
              <w:top w:w="15" w:type="dxa"/>
              <w:left w:w="108" w:type="dxa"/>
              <w:bottom w:w="15" w:type="dxa"/>
              <w:right w:w="108" w:type="dxa"/>
            </w:tcMar>
            <w:vAlign w:val="bottom"/>
            <w:hideMark/>
          </w:tcPr>
          <w:p w14:paraId="3F91BC29" w14:textId="77777777" w:rsidR="00EC02C7" w:rsidRPr="00EC02C7" w:rsidRDefault="00EC02C7" w:rsidP="00EC02C7">
            <w:pPr>
              <w:rPr>
                <w:lang w:val="en-GB"/>
              </w:rPr>
            </w:pPr>
            <w:r w:rsidRPr="00EC02C7">
              <w:rPr>
                <w:lang w:val="en-GB"/>
              </w:rPr>
              <w:t xml:space="preserve">The quality of the place </w:t>
            </w:r>
          </w:p>
        </w:tc>
      </w:tr>
      <w:tr w:rsidR="00EC02C7" w:rsidRPr="00EC02C7" w14:paraId="25BF7884" w14:textId="77777777" w:rsidTr="00EC02C7">
        <w:trPr>
          <w:trHeight w:val="300"/>
        </w:trPr>
        <w:tc>
          <w:tcPr>
            <w:tcW w:w="13420" w:type="dxa"/>
            <w:shd w:val="clear" w:color="auto" w:fill="DDEBF7"/>
            <w:noWrap/>
            <w:tcMar>
              <w:top w:w="15" w:type="dxa"/>
              <w:left w:w="108" w:type="dxa"/>
              <w:bottom w:w="15" w:type="dxa"/>
              <w:right w:w="108" w:type="dxa"/>
            </w:tcMar>
            <w:vAlign w:val="bottom"/>
            <w:hideMark/>
          </w:tcPr>
          <w:p w14:paraId="082F9DA5" w14:textId="77777777" w:rsidR="00EC02C7" w:rsidRPr="00EC02C7" w:rsidRDefault="00EC02C7" w:rsidP="00EC02C7">
            <w:pPr>
              <w:rPr>
                <w:lang w:val="en-GB"/>
              </w:rPr>
            </w:pPr>
          </w:p>
        </w:tc>
      </w:tr>
    </w:tbl>
    <w:p w14:paraId="3D7F34EC" w14:textId="77777777" w:rsidR="00EC02C7" w:rsidRPr="00EC02C7" w:rsidRDefault="00EC02C7" w:rsidP="00EC02C7">
      <w:pPr>
        <w:rPr>
          <w:lang w:val="en-GB"/>
        </w:rPr>
      </w:pPr>
    </w:p>
    <w:p w14:paraId="541E1AD3" w14:textId="77777777" w:rsidR="00EC02C7" w:rsidRPr="00EC02C7" w:rsidRDefault="00EC02C7" w:rsidP="00EC02C7">
      <w:pPr>
        <w:rPr>
          <w:lang w:val="en-GB"/>
        </w:rPr>
      </w:pPr>
      <w:r w:rsidRPr="00EC02C7">
        <w:rPr>
          <w:lang w:val="en-GB"/>
        </w:rPr>
        <w:t xml:space="preserve">“Participants frequently mentioned the sense of relief in having a cost-free, safe environment for family </w:t>
      </w:r>
      <w:commentRangeStart w:id="57"/>
      <w:r w:rsidRPr="00EC02C7">
        <w:rPr>
          <w:lang w:val="en-GB"/>
        </w:rPr>
        <w:t>bonding</w:t>
      </w:r>
      <w:commentRangeEnd w:id="57"/>
      <w:r w:rsidRPr="00EC02C7">
        <w:rPr>
          <w:lang w:val="en-GB"/>
        </w:rPr>
        <w:commentReference w:id="57"/>
      </w:r>
      <w:r w:rsidRPr="00EC02C7">
        <w:rPr>
          <w:lang w:val="en-GB"/>
        </w:rPr>
        <w:t>.”</w:t>
      </w:r>
    </w:p>
    <w:p w14:paraId="21F7E95F" w14:textId="64732D6A" w:rsidR="00EC02C7" w:rsidRPr="00EC02C7" w:rsidRDefault="00EC02C7" w:rsidP="00EC02C7">
      <w:pPr>
        <w:rPr>
          <w:lang w:val="en-GB"/>
        </w:rPr>
      </w:pPr>
      <w:r w:rsidRPr="00EC02C7">
        <w:rPr>
          <w:lang w:val="en-GB"/>
        </w:rPr>
        <w:drawing>
          <wp:anchor distT="0" distB="0" distL="114300" distR="114300" simplePos="0" relativeHeight="251659264" behindDoc="0" locked="0" layoutInCell="1" allowOverlap="1" wp14:anchorId="50B57D0B" wp14:editId="6BC44AB7">
            <wp:simplePos x="0" y="0"/>
            <wp:positionH relativeFrom="column">
              <wp:align>left</wp:align>
            </wp:positionH>
            <wp:positionV relativeFrom="paragraph">
              <wp:align>top</wp:align>
            </wp:positionV>
            <wp:extent cx="4591050" cy="2762250"/>
            <wp:effectExtent l="0" t="0" r="0" b="0"/>
            <wp:wrapSquare wrapText="bothSides"/>
            <wp:docPr id="17711195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91050" cy="2762250"/>
                    </a:xfrm>
                    <a:prstGeom prst="rect">
                      <a:avLst/>
                    </a:prstGeom>
                    <a:noFill/>
                  </pic:spPr>
                </pic:pic>
              </a:graphicData>
            </a:graphic>
            <wp14:sizeRelH relativeFrom="page">
              <wp14:pctWidth>0</wp14:pctWidth>
            </wp14:sizeRelH>
            <wp14:sizeRelV relativeFrom="page">
              <wp14:pctHeight>0</wp14:pctHeight>
            </wp14:sizeRelV>
          </wp:anchor>
        </w:drawing>
      </w:r>
      <w:r w:rsidRPr="00EC02C7">
        <w:rPr>
          <w:lang w:val="en-GB"/>
        </w:rPr>
        <w:br/>
      </w:r>
    </w:p>
    <w:p w14:paraId="3EC09763" w14:textId="77777777" w:rsidR="00EC02C7" w:rsidRPr="00EC02C7" w:rsidRDefault="00EC02C7" w:rsidP="00EC02C7">
      <w:pPr>
        <w:rPr>
          <w:lang w:val="en-GB"/>
        </w:rPr>
      </w:pPr>
    </w:p>
    <w:p w14:paraId="7D7C7B71" w14:textId="77777777" w:rsidR="00EC02C7" w:rsidRPr="00EC02C7" w:rsidRDefault="00EC02C7" w:rsidP="00EC02C7">
      <w:pPr>
        <w:rPr>
          <w:lang w:val="en-GB"/>
        </w:rPr>
      </w:pPr>
      <w:r w:rsidRPr="00EC02C7">
        <w:rPr>
          <w:lang w:val="en-GB"/>
        </w:rPr>
        <w:t xml:space="preserve">“90% felt the event helped to make memories and aid in meaningful </w:t>
      </w:r>
      <w:commentRangeStart w:id="58"/>
      <w:r w:rsidRPr="00EC02C7">
        <w:rPr>
          <w:lang w:val="en-GB"/>
        </w:rPr>
        <w:t>connections</w:t>
      </w:r>
      <w:commentRangeEnd w:id="58"/>
      <w:r w:rsidRPr="00EC02C7">
        <w:rPr>
          <w:lang w:val="en-GB"/>
        </w:rPr>
        <w:commentReference w:id="58"/>
      </w:r>
      <w:r w:rsidRPr="00EC02C7">
        <w:rPr>
          <w:lang w:val="en-GB"/>
        </w:rPr>
        <w:t>.”</w:t>
      </w:r>
    </w:p>
    <w:p w14:paraId="15C38297" w14:textId="0D0148B5" w:rsidR="00C233A9" w:rsidRPr="003521B0" w:rsidRDefault="00EC02C7" w:rsidP="00C233A9">
      <w:pPr>
        <w:rPr>
          <w:lang w:val="en-GB"/>
        </w:rPr>
      </w:pPr>
      <w:r w:rsidRPr="00EC02C7">
        <w:rPr>
          <w:lang w:val="en-GB"/>
        </w:rPr>
        <w:t xml:space="preserve">The family fun day project successfully met its initial objectives and expectations, demonstrating the value of inclusive and engaging events for families within the paediatric palliative care community. The overwhelmingly positive response from participants, with many expressing interest in attending similar events in the future, highlights the importance of creating opportunities for respite, connection, and joy in a supportive environment. Despite facing several challenges during the planning and execution stages, the project provided valuable lessons that will help shape and improve future initiatives. Addressing logistical issues, accessibility concerns, and financial barriers proved essential in ensuring that all families, regardless of their circumstances, could fully participate and benefit from the experience. These insights will inform future planning, allowing for even greater inclusivity and impact. Moreover, the project reinforced the significance of community-driven events in fostering relationships and emotional support among families navigating complex and often isolating healthcare journeys. By </w:t>
      </w:r>
      <w:commentRangeStart w:id="59"/>
      <w:r w:rsidRPr="00EC02C7">
        <w:rPr>
          <w:lang w:val="en-GB"/>
        </w:rPr>
        <w:t xml:space="preserve">prioritizing </w:t>
      </w:r>
      <w:commentRangeEnd w:id="59"/>
      <w:r w:rsidRPr="00EC02C7">
        <w:rPr>
          <w:lang w:val="en-GB"/>
        </w:rPr>
        <w:commentReference w:id="59"/>
      </w:r>
      <w:r w:rsidRPr="00EC02C7">
        <w:rPr>
          <w:lang w:val="en-GB"/>
        </w:rPr>
        <w:t xml:space="preserve">accessibility, thoughtful planning, and participant feedback, similar initiatives can continue to provide meaningful </w:t>
      </w:r>
      <w:r w:rsidRPr="00EC02C7">
        <w:rPr>
          <w:lang w:val="en-GB"/>
        </w:rPr>
        <w:lastRenderedPageBreak/>
        <w:t>experiences that enhance well-being and strengthen community bonds. Notably, out of the 20 families who registered, only four were unable to attend—two due to serious illness and two who were repeat non-attenders. This further emphasizes the importance of ongoing engagement and flexible event planning to accommodate the unique needs of families within paediatric palliative care. Overall, this project serves as a testament to the power of well-organized, family-</w:t>
      </w:r>
      <w:commentRangeStart w:id="60"/>
      <w:proofErr w:type="spellStart"/>
      <w:r w:rsidRPr="00EC02C7">
        <w:rPr>
          <w:lang w:val="en-GB"/>
        </w:rPr>
        <w:t>centered</w:t>
      </w:r>
      <w:commentRangeEnd w:id="60"/>
      <w:proofErr w:type="spellEnd"/>
      <w:r w:rsidRPr="00EC02C7">
        <w:rPr>
          <w:lang w:val="en-GB"/>
        </w:rPr>
        <w:commentReference w:id="60"/>
      </w:r>
      <w:r w:rsidRPr="00EC02C7">
        <w:rPr>
          <w:lang w:val="en-GB"/>
        </w:rPr>
        <w:t xml:space="preserve"> events in making a lasting, positive impact. Moving forward, continued collaboration with families, caregivers, and stakeholders will be key in refining these experiences and ensuring that they remain accessible, relevant, and beneficial for all.</w:t>
      </w:r>
      <w:commentRangeStart w:id="61"/>
      <w:commentRangeEnd w:id="61"/>
      <w:r w:rsidRPr="00EC02C7">
        <w:rPr>
          <w:lang w:val="en-GB"/>
        </w:rPr>
        <w:commentReference w:id="61"/>
      </w:r>
    </w:p>
    <w:p w14:paraId="6118DBB1" w14:textId="7E9AA195" w:rsidR="00E578E4" w:rsidRPr="003521B0" w:rsidRDefault="00066D9E" w:rsidP="00E578E4">
      <w:pPr>
        <w:pStyle w:val="Heading1"/>
        <w:spacing w:line="360" w:lineRule="auto"/>
        <w:rPr>
          <w:rFonts w:ascii="Arial" w:hAnsi="Arial" w:cs="Arial"/>
          <w:sz w:val="22"/>
          <w:lang w:val="en-GB"/>
        </w:rPr>
      </w:pPr>
      <w:bookmarkStart w:id="62" w:name="_Toc190717268"/>
      <w:r w:rsidRPr="003521B0">
        <w:rPr>
          <w:rFonts w:ascii="Arial" w:hAnsi="Arial" w:cs="Arial"/>
          <w:sz w:val="22"/>
          <w:lang w:val="en-GB"/>
        </w:rPr>
        <w:t>Conclusion</w:t>
      </w:r>
      <w:bookmarkEnd w:id="62"/>
      <w:r w:rsidR="00C233A9" w:rsidRPr="003521B0">
        <w:rPr>
          <w:rFonts w:ascii="Arial" w:hAnsi="Arial" w:cs="Arial"/>
          <w:sz w:val="22"/>
          <w:lang w:val="en-GB"/>
        </w:rPr>
        <w:t xml:space="preserve"> and Recommendations</w:t>
      </w:r>
      <w:r w:rsidRPr="003521B0">
        <w:rPr>
          <w:rFonts w:ascii="Arial" w:hAnsi="Arial" w:cs="Arial"/>
          <w:sz w:val="22"/>
          <w:lang w:val="en-GB"/>
        </w:rPr>
        <w:t xml:space="preserve"> </w:t>
      </w:r>
    </w:p>
    <w:p w14:paraId="11B0ECF8" w14:textId="0C051A4E" w:rsidR="00E578E4" w:rsidRPr="003521B0" w:rsidRDefault="00E578E4" w:rsidP="00E578E4">
      <w:pPr>
        <w:spacing w:line="360" w:lineRule="auto"/>
        <w:rPr>
          <w:rFonts w:ascii="Arial" w:hAnsi="Arial" w:cs="Arial"/>
          <w:lang w:val="en-GB"/>
        </w:rPr>
      </w:pPr>
      <w:commentRangeStart w:id="63"/>
      <w:commentRangeStart w:id="64"/>
      <w:commentRangeStart w:id="65"/>
      <w:r w:rsidRPr="003521B0">
        <w:rPr>
          <w:rFonts w:ascii="Arial" w:hAnsi="Arial" w:cs="Arial"/>
          <w:lang w:val="en-GB"/>
        </w:rPr>
        <w:t xml:space="preserve">The PPC family fun days prove to be a valuable and meaningful event for the families involved. The day not only offered an opportunity for respite and joy but also created a platform for families to connect, share experiences, and build supportive relationships. Despite several challenges, including financial constraints, transportation concerns, and venue selection issues, the event successfully met its primary objectives of </w:t>
      </w:r>
      <w:r w:rsidR="00A1049A" w:rsidRPr="003521B0">
        <w:rPr>
          <w:rFonts w:ascii="Arial" w:hAnsi="Arial" w:cs="Arial"/>
          <w:highlight w:val="yellow"/>
          <w:lang w:val="en-GB"/>
        </w:rPr>
        <w:t>encourag</w:t>
      </w:r>
      <w:r w:rsidR="00A1049A">
        <w:rPr>
          <w:rFonts w:ascii="Arial" w:hAnsi="Arial" w:cs="Arial"/>
          <w:lang w:val="en-GB"/>
        </w:rPr>
        <w:t>ing</w:t>
      </w:r>
      <w:r w:rsidRPr="003521B0">
        <w:rPr>
          <w:rFonts w:ascii="Arial" w:hAnsi="Arial" w:cs="Arial"/>
          <w:lang w:val="en-GB"/>
        </w:rPr>
        <w:t xml:space="preserve"> community engagement and providing an inclusive, fun-filled environment tailored to the diverse needs of families.</w:t>
      </w:r>
    </w:p>
    <w:p w14:paraId="4B7FAD80" w14:textId="77777777" w:rsidR="00E578E4" w:rsidRPr="003521B0" w:rsidRDefault="00E578E4" w:rsidP="00E578E4">
      <w:pPr>
        <w:spacing w:line="360" w:lineRule="auto"/>
        <w:rPr>
          <w:rFonts w:ascii="Arial" w:hAnsi="Arial" w:cs="Arial"/>
          <w:lang w:val="en-GB"/>
        </w:rPr>
      </w:pPr>
      <w:r w:rsidRPr="003521B0">
        <w:rPr>
          <w:rFonts w:ascii="Arial" w:hAnsi="Arial" w:cs="Arial"/>
          <w:lang w:val="en-GB"/>
        </w:rPr>
        <w:t>The collaboration with the resort offered a balance between accessibility and accommodation for different developmental needs, although there remains room for improvement in negotiating better financial terms and more flexible cancellation policies. The positive feedback from families highlighted the importance of such initiatives in improving their well-being and reducing the isolation often experienced by those receiving paediatric palliative care services.</w:t>
      </w:r>
    </w:p>
    <w:p w14:paraId="7C2FE54F" w14:textId="4FB6DCF1" w:rsidR="00E578E4" w:rsidRPr="003521B0" w:rsidRDefault="00E578E4" w:rsidP="00E578E4">
      <w:pPr>
        <w:spacing w:line="360" w:lineRule="auto"/>
        <w:rPr>
          <w:rFonts w:ascii="Arial" w:hAnsi="Arial" w:cs="Arial"/>
          <w:lang w:val="en-GB"/>
        </w:rPr>
      </w:pPr>
      <w:r w:rsidRPr="003521B0">
        <w:rPr>
          <w:rFonts w:ascii="Arial" w:hAnsi="Arial" w:cs="Arial"/>
          <w:lang w:val="en-GB"/>
        </w:rPr>
        <w:t xml:space="preserve">The event also </w:t>
      </w:r>
      <w:r w:rsidR="00EE670E" w:rsidRPr="003521B0">
        <w:rPr>
          <w:rFonts w:ascii="Arial" w:hAnsi="Arial" w:cs="Arial"/>
          <w:highlight w:val="yellow"/>
          <w:lang w:val="en-GB"/>
        </w:rPr>
        <w:t>highlighted</w:t>
      </w:r>
      <w:r w:rsidRPr="003521B0">
        <w:rPr>
          <w:rFonts w:ascii="Arial" w:hAnsi="Arial" w:cs="Arial"/>
          <w:lang w:val="en-GB"/>
        </w:rPr>
        <w:t xml:space="preserve"> the ethical considerations in inviting families who may have a history of non-attendance due to unforeseen challenges and are from the most deprived areas which set to eliminate inequalities in experiences. Maintaining compassion and inclusivity remains essential in the planning and execution of similar events in the future.</w:t>
      </w:r>
      <w:commentRangeEnd w:id="63"/>
      <w:r w:rsidRPr="003521B0">
        <w:rPr>
          <w:rStyle w:val="CommentReference"/>
          <w:rFonts w:ascii="Arial" w:hAnsi="Arial" w:cs="Arial"/>
          <w:szCs w:val="22"/>
          <w:lang w:val="en-GB"/>
        </w:rPr>
        <w:commentReference w:id="63"/>
      </w:r>
      <w:commentRangeEnd w:id="64"/>
      <w:r w:rsidRPr="003521B0">
        <w:rPr>
          <w:rStyle w:val="CommentReference"/>
          <w:rFonts w:ascii="Arial" w:hAnsi="Arial" w:cs="Arial"/>
          <w:szCs w:val="22"/>
          <w:lang w:val="en-GB"/>
        </w:rPr>
        <w:commentReference w:id="64"/>
      </w:r>
      <w:commentRangeEnd w:id="65"/>
      <w:r w:rsidRPr="003521B0">
        <w:rPr>
          <w:rStyle w:val="CommentReference"/>
          <w:rFonts w:ascii="Arial" w:hAnsi="Arial" w:cs="Arial"/>
          <w:szCs w:val="22"/>
          <w:lang w:val="en-GB"/>
        </w:rPr>
        <w:commentReference w:id="65"/>
      </w:r>
    </w:p>
    <w:p w14:paraId="547CF16C" w14:textId="77777777" w:rsidR="00E578E4" w:rsidRPr="003521B0" w:rsidRDefault="00E578E4" w:rsidP="00E578E4">
      <w:pPr>
        <w:spacing w:line="360" w:lineRule="auto"/>
        <w:rPr>
          <w:rFonts w:ascii="Arial" w:hAnsi="Arial" w:cs="Arial"/>
          <w:lang w:val="en-GB"/>
        </w:rPr>
      </w:pPr>
      <w:r w:rsidRPr="003521B0">
        <w:rPr>
          <w:rFonts w:ascii="Arial" w:hAnsi="Arial" w:cs="Arial"/>
          <w:b/>
          <w:bCs/>
          <w:lang w:val="en-GB"/>
        </w:rPr>
        <w:t>Recommendations</w:t>
      </w:r>
    </w:p>
    <w:p w14:paraId="5846A176" w14:textId="77777777" w:rsidR="00E578E4" w:rsidRPr="003521B0" w:rsidRDefault="00E578E4" w:rsidP="00E578E4">
      <w:pPr>
        <w:pStyle w:val="ListParagraph"/>
        <w:numPr>
          <w:ilvl w:val="0"/>
          <w:numId w:val="19"/>
        </w:numPr>
        <w:spacing w:before="0" w:after="160" w:line="360" w:lineRule="auto"/>
        <w:rPr>
          <w:rFonts w:ascii="Arial" w:hAnsi="Arial" w:cs="Arial"/>
          <w:lang w:val="en-GB"/>
        </w:rPr>
      </w:pPr>
      <w:r w:rsidRPr="003521B0">
        <w:rPr>
          <w:rFonts w:ascii="Arial" w:hAnsi="Arial" w:cs="Arial"/>
          <w:b/>
          <w:bCs/>
          <w:lang w:val="en-GB"/>
        </w:rPr>
        <w:t>Venue selection and negotiations:</w:t>
      </w:r>
    </w:p>
    <w:p w14:paraId="28AD14EB" w14:textId="77777777" w:rsidR="00E578E4" w:rsidRPr="003521B0" w:rsidRDefault="00E578E4" w:rsidP="00E578E4">
      <w:pPr>
        <w:spacing w:line="360" w:lineRule="auto"/>
        <w:rPr>
          <w:rFonts w:ascii="Arial" w:hAnsi="Arial" w:cs="Arial"/>
          <w:lang w:val="en-GB"/>
        </w:rPr>
      </w:pPr>
      <w:r w:rsidRPr="003521B0">
        <w:rPr>
          <w:rFonts w:ascii="Arial" w:hAnsi="Arial" w:cs="Arial"/>
          <w:lang w:val="en-GB"/>
        </w:rPr>
        <w:t xml:space="preserve">Future events should explore negotiating with venues for better financial packages and more flexible cancellation policies. Establishing long-term partnerships with </w:t>
      </w:r>
      <w:r w:rsidRPr="003521B0">
        <w:rPr>
          <w:rFonts w:ascii="Arial" w:hAnsi="Arial" w:cs="Arial"/>
          <w:lang w:val="en-GB"/>
        </w:rPr>
        <w:lastRenderedPageBreak/>
        <w:t>accessible and well-equipped venues may lead to cost savings and improved service offerings.</w:t>
      </w:r>
    </w:p>
    <w:p w14:paraId="1308482D" w14:textId="77777777" w:rsidR="00E578E4" w:rsidRPr="003521B0" w:rsidRDefault="00E578E4" w:rsidP="00E578E4">
      <w:pPr>
        <w:pStyle w:val="ListParagraph"/>
        <w:numPr>
          <w:ilvl w:val="0"/>
          <w:numId w:val="19"/>
        </w:numPr>
        <w:spacing w:before="0" w:after="160" w:line="360" w:lineRule="auto"/>
        <w:rPr>
          <w:rFonts w:ascii="Arial" w:hAnsi="Arial" w:cs="Arial"/>
          <w:lang w:val="en-GB"/>
        </w:rPr>
      </w:pPr>
      <w:r w:rsidRPr="003521B0">
        <w:rPr>
          <w:rFonts w:ascii="Arial" w:hAnsi="Arial" w:cs="Arial"/>
          <w:b/>
          <w:bCs/>
          <w:lang w:val="en-GB"/>
        </w:rPr>
        <w:t xml:space="preserve">Transport </w:t>
      </w:r>
      <w:r w:rsidRPr="003521B0">
        <w:rPr>
          <w:rFonts w:ascii="Arial" w:hAnsi="Arial" w:cs="Arial"/>
          <w:b/>
          <w:lang w:val="en-GB"/>
        </w:rPr>
        <w:t>s</w:t>
      </w:r>
      <w:r w:rsidRPr="003521B0">
        <w:rPr>
          <w:rFonts w:ascii="Arial" w:hAnsi="Arial" w:cs="Arial"/>
          <w:b/>
          <w:bCs/>
          <w:lang w:val="en-GB"/>
        </w:rPr>
        <w:t>olutions:</w:t>
      </w:r>
    </w:p>
    <w:p w14:paraId="3FC5A0CB" w14:textId="77777777" w:rsidR="00E578E4" w:rsidRPr="003521B0" w:rsidRDefault="00E578E4" w:rsidP="00E578E4">
      <w:pPr>
        <w:spacing w:line="360" w:lineRule="auto"/>
        <w:rPr>
          <w:rFonts w:ascii="Arial" w:hAnsi="Arial" w:cs="Arial"/>
          <w:lang w:val="en-GB"/>
        </w:rPr>
      </w:pPr>
      <w:r w:rsidRPr="003521B0">
        <w:rPr>
          <w:rFonts w:ascii="Arial" w:hAnsi="Arial" w:cs="Arial"/>
          <w:lang w:val="en-GB"/>
        </w:rPr>
        <w:t xml:space="preserve">To address transportation challenges, it is recommended to partner with local transport services or secure funding for transportation grants, ensuring that all families can access the event without logistical and geographical difficulties. </w:t>
      </w:r>
      <w:commentRangeStart w:id="66"/>
      <w:r w:rsidRPr="003521B0">
        <w:rPr>
          <w:rFonts w:ascii="Arial" w:hAnsi="Arial" w:cs="Arial"/>
          <w:lang w:val="en-GB"/>
        </w:rPr>
        <w:t xml:space="preserve">Looking at venues closer to family’s local communities remains as a future event. </w:t>
      </w:r>
      <w:commentRangeEnd w:id="66"/>
      <w:r w:rsidRPr="003521B0">
        <w:rPr>
          <w:rStyle w:val="CommentReference"/>
          <w:rFonts w:ascii="Arial" w:hAnsi="Arial" w:cs="Arial"/>
          <w:szCs w:val="22"/>
          <w:lang w:val="en-GB"/>
        </w:rPr>
        <w:commentReference w:id="66"/>
      </w:r>
    </w:p>
    <w:p w14:paraId="1BB6594D" w14:textId="77777777" w:rsidR="00E578E4" w:rsidRPr="003521B0" w:rsidRDefault="00E578E4" w:rsidP="00E578E4">
      <w:pPr>
        <w:pStyle w:val="ListParagraph"/>
        <w:numPr>
          <w:ilvl w:val="0"/>
          <w:numId w:val="19"/>
        </w:numPr>
        <w:spacing w:before="0" w:after="160" w:line="360" w:lineRule="auto"/>
        <w:rPr>
          <w:rFonts w:ascii="Arial" w:hAnsi="Arial" w:cs="Arial"/>
          <w:b/>
          <w:lang w:val="en-GB"/>
        </w:rPr>
      </w:pPr>
      <w:r w:rsidRPr="003521B0">
        <w:rPr>
          <w:rFonts w:ascii="Arial" w:hAnsi="Arial" w:cs="Arial"/>
          <w:b/>
          <w:bCs/>
          <w:lang w:val="en-GB"/>
        </w:rPr>
        <w:t>Donation allocation transparency:</w:t>
      </w:r>
    </w:p>
    <w:p w14:paraId="3D8C9260" w14:textId="77777777" w:rsidR="00E578E4" w:rsidRPr="003521B0" w:rsidRDefault="00E578E4" w:rsidP="00E578E4">
      <w:pPr>
        <w:spacing w:line="360" w:lineRule="auto"/>
        <w:rPr>
          <w:rFonts w:ascii="Arial" w:hAnsi="Arial" w:cs="Arial"/>
          <w:lang w:val="en-GB"/>
        </w:rPr>
      </w:pPr>
      <w:r w:rsidRPr="003521B0">
        <w:rPr>
          <w:rFonts w:ascii="Arial" w:hAnsi="Arial" w:cs="Arial"/>
          <w:lang w:val="en-GB"/>
        </w:rPr>
        <w:t>Given community concerns about the allocation of the Wish Fund donations, clearer communication is essential. Justifying the use of an out-of-county venue by emphasising its accessibility, inclusivity, and capacity to meet diverse family needs can help maintain donor confidence.</w:t>
      </w:r>
    </w:p>
    <w:p w14:paraId="54D83794" w14:textId="77777777" w:rsidR="00E578E4" w:rsidRPr="003521B0" w:rsidRDefault="00E578E4" w:rsidP="00E578E4">
      <w:pPr>
        <w:pStyle w:val="ListParagraph"/>
        <w:numPr>
          <w:ilvl w:val="0"/>
          <w:numId w:val="19"/>
        </w:numPr>
        <w:spacing w:before="0" w:after="160" w:line="360" w:lineRule="auto"/>
        <w:rPr>
          <w:rFonts w:ascii="Arial" w:hAnsi="Arial" w:cs="Arial"/>
          <w:b/>
          <w:lang w:val="en-GB"/>
        </w:rPr>
      </w:pPr>
      <w:r w:rsidRPr="003521B0">
        <w:rPr>
          <w:rFonts w:ascii="Arial" w:hAnsi="Arial" w:cs="Arial"/>
          <w:b/>
          <w:bCs/>
          <w:lang w:val="en-GB"/>
        </w:rPr>
        <w:t>Family engagement and communication:</w:t>
      </w:r>
    </w:p>
    <w:p w14:paraId="05D90648" w14:textId="77777777" w:rsidR="00E578E4" w:rsidRPr="003521B0" w:rsidRDefault="00E578E4" w:rsidP="00E578E4">
      <w:pPr>
        <w:spacing w:line="360" w:lineRule="auto"/>
        <w:rPr>
          <w:rFonts w:ascii="Arial" w:hAnsi="Arial" w:cs="Arial"/>
          <w:lang w:val="en-GB"/>
        </w:rPr>
      </w:pPr>
      <w:r w:rsidRPr="003521B0">
        <w:rPr>
          <w:rFonts w:ascii="Arial" w:hAnsi="Arial" w:cs="Arial"/>
          <w:lang w:val="en-GB"/>
        </w:rPr>
        <w:t>To minimise non-attendance, personalised communication and regular reminders leading up to the event may be beneficial. Exploring reasons for previous non-attendance can also help address specific barriers and encourage participation.</w:t>
      </w:r>
    </w:p>
    <w:p w14:paraId="71D29FA4" w14:textId="77777777" w:rsidR="00E578E4" w:rsidRPr="003521B0" w:rsidRDefault="00E578E4" w:rsidP="00E578E4">
      <w:pPr>
        <w:pStyle w:val="ListParagraph"/>
        <w:numPr>
          <w:ilvl w:val="0"/>
          <w:numId w:val="19"/>
        </w:numPr>
        <w:spacing w:before="0" w:after="160" w:line="360" w:lineRule="auto"/>
        <w:rPr>
          <w:rFonts w:ascii="Arial" w:hAnsi="Arial" w:cs="Arial"/>
          <w:b/>
          <w:lang w:val="en-GB"/>
        </w:rPr>
      </w:pPr>
      <w:r w:rsidRPr="003521B0">
        <w:rPr>
          <w:rFonts w:ascii="Arial" w:hAnsi="Arial" w:cs="Arial"/>
          <w:b/>
          <w:bCs/>
          <w:lang w:val="en-GB"/>
        </w:rPr>
        <w:t>Activity customisation:</w:t>
      </w:r>
    </w:p>
    <w:p w14:paraId="38434C37" w14:textId="77777777" w:rsidR="00E578E4" w:rsidRPr="003521B0" w:rsidRDefault="00E578E4" w:rsidP="00E578E4">
      <w:pPr>
        <w:spacing w:line="360" w:lineRule="auto"/>
        <w:rPr>
          <w:rFonts w:ascii="Arial" w:hAnsi="Arial" w:cs="Arial"/>
          <w:lang w:val="en-GB"/>
        </w:rPr>
      </w:pPr>
      <w:r w:rsidRPr="003521B0">
        <w:rPr>
          <w:rFonts w:ascii="Arial" w:hAnsi="Arial" w:cs="Arial"/>
          <w:lang w:val="en-GB"/>
        </w:rPr>
        <w:t>Continue offering a wide range of activities suitable for different developmental stages and interests. Seeking input from families on preferred activities can further tailor future events to their needs.</w:t>
      </w:r>
    </w:p>
    <w:p w14:paraId="08CFBAB7" w14:textId="77777777" w:rsidR="00E578E4" w:rsidRPr="003521B0" w:rsidRDefault="00E578E4" w:rsidP="00E578E4">
      <w:pPr>
        <w:pStyle w:val="ListParagraph"/>
        <w:numPr>
          <w:ilvl w:val="0"/>
          <w:numId w:val="19"/>
        </w:numPr>
        <w:spacing w:before="0" w:after="160" w:line="360" w:lineRule="auto"/>
        <w:rPr>
          <w:rFonts w:ascii="Arial" w:hAnsi="Arial" w:cs="Arial"/>
          <w:b/>
          <w:lang w:val="en-GB"/>
        </w:rPr>
      </w:pPr>
      <w:r w:rsidRPr="003521B0">
        <w:rPr>
          <w:rFonts w:ascii="Arial" w:hAnsi="Arial" w:cs="Arial"/>
          <w:b/>
          <w:bCs/>
          <w:lang w:val="en-GB"/>
        </w:rPr>
        <w:t xml:space="preserve">Long-term </w:t>
      </w:r>
      <w:r w:rsidRPr="003521B0">
        <w:rPr>
          <w:rFonts w:ascii="Arial" w:hAnsi="Arial" w:cs="Arial"/>
          <w:b/>
          <w:lang w:val="en-GB"/>
        </w:rPr>
        <w:t>p</w:t>
      </w:r>
      <w:r w:rsidRPr="003521B0">
        <w:rPr>
          <w:rFonts w:ascii="Arial" w:hAnsi="Arial" w:cs="Arial"/>
          <w:b/>
          <w:bCs/>
          <w:lang w:val="en-GB"/>
        </w:rPr>
        <w:t>lanning:</w:t>
      </w:r>
    </w:p>
    <w:p w14:paraId="243AC511" w14:textId="77777777" w:rsidR="00E578E4" w:rsidRPr="003521B0" w:rsidRDefault="00E578E4" w:rsidP="00E578E4">
      <w:pPr>
        <w:spacing w:line="360" w:lineRule="auto"/>
        <w:rPr>
          <w:rFonts w:ascii="Arial" w:hAnsi="Arial" w:cs="Arial"/>
          <w:lang w:val="en-GB"/>
        </w:rPr>
      </w:pPr>
      <w:r w:rsidRPr="003521B0">
        <w:rPr>
          <w:rFonts w:ascii="Arial" w:hAnsi="Arial" w:cs="Arial"/>
          <w:lang w:val="en-GB"/>
        </w:rPr>
        <w:t xml:space="preserve">To ensure the longevity of the family fun days, it is worth considering establishing this as a bi-annual event, supported by comprehensive planning and feedback mechanisms to ensure continuous improvement. Bi-annual would ensure that is an event was missed due to ill health then the families would not have a year to wait until the next event. Moreover, bi-annual event could also foster a more reaching service to accommodate communities in remote geographical areas. </w:t>
      </w:r>
    </w:p>
    <w:p w14:paraId="7DA6D4B2" w14:textId="77777777" w:rsidR="00E578E4" w:rsidRPr="003521B0" w:rsidRDefault="00E578E4" w:rsidP="00E578E4">
      <w:pPr>
        <w:spacing w:line="360" w:lineRule="auto"/>
        <w:rPr>
          <w:rFonts w:ascii="Arial" w:hAnsi="Arial" w:cs="Arial"/>
          <w:lang w:val="en-GB"/>
        </w:rPr>
      </w:pPr>
      <w:r w:rsidRPr="003521B0">
        <w:rPr>
          <w:rFonts w:ascii="Arial" w:hAnsi="Arial" w:cs="Arial"/>
          <w:lang w:val="en-GB"/>
        </w:rPr>
        <w:t>These recommendations aim to enhance the planning and execution of future family fun days, fostering a supportive and joyful environment for families navigating the complexities of PPC.</w:t>
      </w:r>
      <w:commentRangeStart w:id="67"/>
      <w:commentRangeStart w:id="68"/>
      <w:commentRangeEnd w:id="67"/>
      <w:r w:rsidRPr="003521B0">
        <w:rPr>
          <w:rStyle w:val="CommentReference"/>
          <w:rFonts w:ascii="Arial" w:hAnsi="Arial" w:cs="Arial"/>
          <w:szCs w:val="22"/>
          <w:lang w:val="en-GB"/>
        </w:rPr>
        <w:commentReference w:id="67"/>
      </w:r>
      <w:commentRangeEnd w:id="68"/>
      <w:r w:rsidRPr="003521B0">
        <w:rPr>
          <w:rStyle w:val="CommentReference"/>
          <w:rFonts w:ascii="Arial" w:hAnsi="Arial" w:cs="Arial"/>
          <w:szCs w:val="22"/>
          <w:lang w:val="en-GB"/>
        </w:rPr>
        <w:commentReference w:id="68"/>
      </w:r>
    </w:p>
    <w:p w14:paraId="32CC4251" w14:textId="77777777" w:rsidR="00E578E4" w:rsidRPr="003521B0" w:rsidRDefault="00E578E4" w:rsidP="00E578E4">
      <w:pPr>
        <w:rPr>
          <w:lang w:val="en-GB"/>
        </w:rPr>
      </w:pPr>
    </w:p>
    <w:p w14:paraId="0BD592C4" w14:textId="41D2B595" w:rsidR="001C409A" w:rsidRPr="003521B0" w:rsidRDefault="001C409A" w:rsidP="0072197C">
      <w:pPr>
        <w:pStyle w:val="Heading1"/>
        <w:spacing w:line="360" w:lineRule="auto"/>
        <w:rPr>
          <w:rFonts w:ascii="Arial" w:hAnsi="Arial" w:cs="Arial"/>
          <w:sz w:val="22"/>
          <w:lang w:val="en-GB"/>
        </w:rPr>
      </w:pPr>
      <w:bookmarkStart w:id="69" w:name="_Toc190717269"/>
      <w:r w:rsidRPr="003521B0">
        <w:rPr>
          <w:rFonts w:ascii="Arial" w:hAnsi="Arial" w:cs="Arial"/>
          <w:sz w:val="22"/>
          <w:lang w:val="en-GB"/>
        </w:rPr>
        <w:t>Appendices</w:t>
      </w:r>
      <w:bookmarkEnd w:id="69"/>
    </w:p>
    <w:p w14:paraId="609F2CE2" w14:textId="5B662394" w:rsidR="00F84C5B" w:rsidRPr="003521B0" w:rsidRDefault="00F84C5B" w:rsidP="0072197C">
      <w:pPr>
        <w:pStyle w:val="ListBullet"/>
        <w:spacing w:line="360" w:lineRule="auto"/>
        <w:rPr>
          <w:rFonts w:ascii="Arial" w:hAnsi="Arial" w:cs="Arial"/>
          <w:lang w:val="en-GB"/>
        </w:rPr>
      </w:pPr>
      <w:r w:rsidRPr="003521B0">
        <w:rPr>
          <w:rFonts w:ascii="Arial" w:hAnsi="Arial" w:cs="Arial"/>
          <w:lang w:val="en-GB"/>
        </w:rPr>
        <w:t xml:space="preserve">Appendix 1 – Fish Bone Diagram </w:t>
      </w:r>
    </w:p>
    <w:p w14:paraId="12617D43" w14:textId="5399893D" w:rsidR="00A67CFC" w:rsidRDefault="00A67CFC" w:rsidP="00A67CFC">
      <w:pPr>
        <w:pStyle w:val="ListBullet"/>
      </w:pPr>
      <w:r>
        <w:rPr>
          <w:noProof/>
        </w:rPr>
        <w:drawing>
          <wp:inline distT="0" distB="0" distL="0" distR="0" wp14:anchorId="07924B5A" wp14:editId="66047215">
            <wp:extent cx="5274310" cy="3956050"/>
            <wp:effectExtent l="0" t="0" r="2540" b="6350"/>
            <wp:docPr id="123839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4310" cy="3956050"/>
                    </a:xfrm>
                    <a:prstGeom prst="rect">
                      <a:avLst/>
                    </a:prstGeom>
                    <a:noFill/>
                    <a:ln>
                      <a:noFill/>
                    </a:ln>
                  </pic:spPr>
                </pic:pic>
              </a:graphicData>
            </a:graphic>
          </wp:inline>
        </w:drawing>
      </w:r>
    </w:p>
    <w:p w14:paraId="0EACB96C" w14:textId="77777777" w:rsidR="00382126" w:rsidRPr="003521B0" w:rsidRDefault="00382126" w:rsidP="0072197C">
      <w:pPr>
        <w:spacing w:line="360" w:lineRule="auto"/>
        <w:rPr>
          <w:rFonts w:ascii="Arial" w:hAnsi="Arial" w:cs="Arial"/>
          <w:lang w:val="en-GB"/>
        </w:rPr>
      </w:pPr>
    </w:p>
    <w:p w14:paraId="58048F17" w14:textId="27A5DE36" w:rsidR="00382126" w:rsidRPr="003521B0" w:rsidRDefault="00382126" w:rsidP="0072197C">
      <w:pPr>
        <w:pStyle w:val="ListBullet"/>
        <w:spacing w:line="360" w:lineRule="auto"/>
        <w:rPr>
          <w:rFonts w:ascii="Arial" w:hAnsi="Arial" w:cs="Arial"/>
          <w:lang w:val="en-GB"/>
        </w:rPr>
      </w:pPr>
      <w:r w:rsidRPr="003521B0">
        <w:rPr>
          <w:rFonts w:ascii="Arial" w:hAnsi="Arial" w:cs="Arial"/>
          <w:lang w:val="en-GB"/>
        </w:rPr>
        <w:t>Appendix 2 – Graphs from feedback form</w:t>
      </w:r>
    </w:p>
    <w:p w14:paraId="5EE39EEF" w14:textId="77777777" w:rsidR="008862A4" w:rsidRPr="003521B0" w:rsidRDefault="008862A4" w:rsidP="0072197C">
      <w:pPr>
        <w:pStyle w:val="ListParagraph"/>
        <w:spacing w:line="360" w:lineRule="auto"/>
        <w:rPr>
          <w:rFonts w:ascii="Arial" w:hAnsi="Arial" w:cs="Arial"/>
          <w:lang w:val="en-GB"/>
        </w:rPr>
      </w:pPr>
    </w:p>
    <w:p w14:paraId="308AFB9E" w14:textId="2E528F29" w:rsidR="008862A4" w:rsidRDefault="008862A4" w:rsidP="0072197C">
      <w:pPr>
        <w:pStyle w:val="ListBullet"/>
        <w:spacing w:line="360" w:lineRule="auto"/>
        <w:rPr>
          <w:rFonts w:ascii="Arial" w:hAnsi="Arial" w:cs="Arial"/>
          <w:lang w:val="en-GB"/>
        </w:rPr>
      </w:pPr>
      <w:r w:rsidRPr="003521B0">
        <w:rPr>
          <w:rFonts w:ascii="Arial" w:hAnsi="Arial" w:cs="Arial"/>
          <w:lang w:val="en-GB"/>
        </w:rPr>
        <w:t>Glossary of descriptions and definitions</w:t>
      </w:r>
    </w:p>
    <w:p w14:paraId="7ADA3D9E" w14:textId="77777777" w:rsidR="000F2D0C" w:rsidRDefault="000F2D0C" w:rsidP="000F2D0C">
      <w:pPr>
        <w:pStyle w:val="ListParagraph"/>
        <w:rPr>
          <w:rFonts w:ascii="Arial" w:hAnsi="Arial" w:cs="Arial"/>
          <w:lang w:val="en-GB"/>
        </w:rPr>
      </w:pPr>
    </w:p>
    <w:p w14:paraId="0809CBC0" w14:textId="72E7CAF1" w:rsidR="000F2D0C" w:rsidRPr="003521B0" w:rsidRDefault="000F2D0C" w:rsidP="0072197C">
      <w:pPr>
        <w:pStyle w:val="ListBullet"/>
        <w:spacing w:line="360" w:lineRule="auto"/>
        <w:rPr>
          <w:rFonts w:ascii="Arial" w:hAnsi="Arial" w:cs="Arial"/>
          <w:lang w:val="en-GB"/>
        </w:rPr>
      </w:pPr>
      <w:r>
        <w:rPr>
          <w:rFonts w:ascii="Arial" w:hAnsi="Arial" w:cs="Arial"/>
          <w:lang w:val="en-GB"/>
        </w:rPr>
        <w:t xml:space="preserve">Abbreviations list </w:t>
      </w:r>
    </w:p>
    <w:p w14:paraId="6537F8CF" w14:textId="23264EA3" w:rsidR="00FE7D5D" w:rsidRDefault="00D579CA" w:rsidP="00FE7D5D">
      <w:pPr>
        <w:spacing w:line="360" w:lineRule="auto"/>
        <w:rPr>
          <w:rFonts w:ascii="Arial" w:hAnsi="Arial" w:cs="Arial"/>
          <w:lang w:val="en-GB"/>
        </w:rPr>
      </w:pPr>
      <w:r>
        <w:rPr>
          <w:rFonts w:ascii="Arial" w:hAnsi="Arial" w:cs="Arial"/>
          <w:lang w:val="en-GB"/>
        </w:rPr>
        <w:t xml:space="preserve">Children and Young People - </w:t>
      </w:r>
      <w:r w:rsidR="00FE7D5D">
        <w:rPr>
          <w:rFonts w:ascii="Arial" w:hAnsi="Arial" w:cs="Arial"/>
          <w:lang w:val="en-GB"/>
        </w:rPr>
        <w:t>CYP</w:t>
      </w:r>
    </w:p>
    <w:p w14:paraId="55183C8C" w14:textId="762FFF5D" w:rsidR="00FE7D5D" w:rsidRDefault="00D579CA" w:rsidP="00FE7D5D">
      <w:pPr>
        <w:spacing w:line="360" w:lineRule="auto"/>
        <w:rPr>
          <w:rFonts w:ascii="Arial" w:hAnsi="Arial" w:cs="Arial"/>
          <w:lang w:val="en-GB"/>
        </w:rPr>
      </w:pPr>
      <w:r>
        <w:rPr>
          <w:rFonts w:ascii="Arial" w:hAnsi="Arial" w:cs="Arial"/>
          <w:lang w:val="en-GB"/>
        </w:rPr>
        <w:t xml:space="preserve">National Institute Clinical Excellence - </w:t>
      </w:r>
      <w:r w:rsidR="00FE7D5D">
        <w:rPr>
          <w:rFonts w:ascii="Arial" w:hAnsi="Arial" w:cs="Arial"/>
          <w:lang w:val="en-GB"/>
        </w:rPr>
        <w:t>NICE</w:t>
      </w:r>
    </w:p>
    <w:p w14:paraId="13346ACD" w14:textId="485EDF59" w:rsidR="00FE7D5D" w:rsidRPr="00F42FAE" w:rsidRDefault="00D579CA" w:rsidP="00FE7D5D">
      <w:pPr>
        <w:spacing w:line="360" w:lineRule="auto"/>
        <w:rPr>
          <w:rFonts w:ascii="Arial" w:hAnsi="Arial" w:cs="Arial"/>
          <w:lang w:val="en-GB"/>
        </w:rPr>
      </w:pPr>
      <w:r>
        <w:rPr>
          <w:rFonts w:ascii="Arial" w:hAnsi="Arial" w:cs="Arial"/>
          <w:lang w:val="en-GB"/>
        </w:rPr>
        <w:t xml:space="preserve">Paediatric Palliative Care - </w:t>
      </w:r>
      <w:r w:rsidR="00FE7D5D">
        <w:rPr>
          <w:rFonts w:ascii="Arial" w:hAnsi="Arial" w:cs="Arial"/>
          <w:lang w:val="en-GB"/>
        </w:rPr>
        <w:t>PPC</w:t>
      </w:r>
    </w:p>
    <w:p w14:paraId="6D27A3EF" w14:textId="60A9A3B3" w:rsidR="005B0AA8" w:rsidRPr="003521B0" w:rsidRDefault="005B0AA8" w:rsidP="0072197C">
      <w:pPr>
        <w:pStyle w:val="ListBullet"/>
        <w:spacing w:line="360" w:lineRule="auto"/>
        <w:rPr>
          <w:rFonts w:ascii="Arial" w:hAnsi="Arial" w:cs="Arial"/>
          <w:lang w:val="en-GB"/>
        </w:rPr>
      </w:pPr>
      <w:r w:rsidRPr="003521B0">
        <w:rPr>
          <w:rFonts w:ascii="Arial" w:hAnsi="Arial" w:cs="Arial"/>
          <w:lang w:val="en-GB"/>
        </w:rPr>
        <w:lastRenderedPageBreak/>
        <w:t>Consent process</w:t>
      </w:r>
    </w:p>
    <w:p w14:paraId="1C6937A5" w14:textId="77777777" w:rsidR="00382126" w:rsidRPr="003521B0" w:rsidRDefault="00382126" w:rsidP="0072197C">
      <w:pPr>
        <w:spacing w:line="360" w:lineRule="auto"/>
        <w:rPr>
          <w:rFonts w:ascii="Arial" w:hAnsi="Arial" w:cs="Arial"/>
          <w:lang w:val="en-GB"/>
        </w:rPr>
      </w:pPr>
    </w:p>
    <w:p w14:paraId="0805B2C0" w14:textId="5B84CE72" w:rsidR="0024289F" w:rsidRPr="003521B0" w:rsidRDefault="001C409A" w:rsidP="0072197C">
      <w:pPr>
        <w:pStyle w:val="ListBullet"/>
        <w:spacing w:line="360" w:lineRule="auto"/>
        <w:rPr>
          <w:rFonts w:ascii="Arial" w:hAnsi="Arial" w:cs="Arial"/>
          <w:lang w:val="en-GB"/>
        </w:rPr>
      </w:pPr>
      <w:r w:rsidRPr="003521B0">
        <w:rPr>
          <w:rFonts w:ascii="Arial" w:hAnsi="Arial" w:cs="Arial"/>
          <w:lang w:val="en-GB"/>
        </w:rPr>
        <w:t xml:space="preserve">References </w:t>
      </w:r>
    </w:p>
    <w:p w14:paraId="6845EAFB" w14:textId="77777777" w:rsidR="007B1A43" w:rsidRPr="007B1A43" w:rsidRDefault="007B1A43" w:rsidP="007B1A43">
      <w:pPr>
        <w:pStyle w:val="ListBullet"/>
        <w:numPr>
          <w:ilvl w:val="0"/>
          <w:numId w:val="0"/>
        </w:numPr>
        <w:jc w:val="both"/>
      </w:pPr>
      <w:r w:rsidRPr="007B1A43">
        <w:t xml:space="preserve">ACT &amp; RCPCH (2003). </w:t>
      </w:r>
      <w:r w:rsidRPr="007B1A43">
        <w:rPr>
          <w:b/>
          <w:bCs/>
        </w:rPr>
        <w:t>A Guide to the Development of Children’s Palliative Care Services</w:t>
      </w:r>
      <w:r w:rsidRPr="007B1A43">
        <w:t>. Association for Children’s Palliative Care &amp; Royal College of Paediatrics and Child Health.</w:t>
      </w:r>
    </w:p>
    <w:p w14:paraId="5DA0B560" w14:textId="731E6187" w:rsidR="007B1A43" w:rsidRPr="007B1A43" w:rsidRDefault="00083273" w:rsidP="007B1A43">
      <w:pPr>
        <w:pStyle w:val="NormalWeb"/>
        <w:spacing w:before="180" w:beforeAutospacing="0" w:after="0" w:afterAutospacing="0" w:line="360" w:lineRule="auto"/>
        <w:rPr>
          <w:rFonts w:ascii="Arial" w:hAnsi="Arial" w:cs="Arial"/>
          <w:color w:val="111111"/>
          <w:sz w:val="22"/>
          <w:szCs w:val="22"/>
        </w:rPr>
      </w:pPr>
      <w:r w:rsidRPr="003521B0">
        <w:rPr>
          <w:rFonts w:ascii="Arial" w:hAnsi="Arial" w:cs="Arial"/>
          <w:color w:val="111111"/>
          <w:sz w:val="22"/>
          <w:szCs w:val="22"/>
        </w:rPr>
        <w:t xml:space="preserve">Ahmed, S., &amp; Tariq, A. (2020). </w:t>
      </w:r>
      <w:r w:rsidRPr="003521B0">
        <w:rPr>
          <w:rFonts w:ascii="Arial" w:hAnsi="Arial" w:cs="Arial"/>
          <w:i/>
          <w:iCs/>
          <w:color w:val="111111"/>
          <w:sz w:val="22"/>
          <w:szCs w:val="22"/>
        </w:rPr>
        <w:t>Cultural Considerations in Paediatric Palliative Care</w:t>
      </w:r>
      <w:r w:rsidRPr="003521B0">
        <w:rPr>
          <w:rFonts w:ascii="Arial" w:hAnsi="Arial" w:cs="Arial"/>
          <w:color w:val="111111"/>
          <w:sz w:val="22"/>
          <w:szCs w:val="22"/>
        </w:rPr>
        <w:t>. International Journal of Palliative Care, 27(2), 111-119.</w:t>
      </w:r>
    </w:p>
    <w:p w14:paraId="6B8C7208" w14:textId="18FBC475" w:rsidR="00083273" w:rsidRPr="003521B0" w:rsidRDefault="00DE48BA" w:rsidP="0072197C">
      <w:pPr>
        <w:spacing w:line="360" w:lineRule="auto"/>
        <w:rPr>
          <w:rFonts w:ascii="Arial" w:hAnsi="Arial" w:cs="Arial"/>
          <w:color w:val="000000" w:themeColor="text1"/>
          <w:lang w:val="en-GB"/>
        </w:rPr>
      </w:pPr>
      <w:r w:rsidRPr="003521B0">
        <w:rPr>
          <w:rFonts w:ascii="Arial" w:hAnsi="Arial" w:cs="Arial"/>
          <w:color w:val="000000" w:themeColor="text1"/>
          <w:lang w:val="en-GB"/>
        </w:rPr>
        <w:t xml:space="preserve">Aidoo, E., &amp; Rajapakse, D. (2019). Overview of paediatric palliative care. BJA education, 19(2), 60–64. </w:t>
      </w:r>
      <w:hyperlink r:id="rId15" w:history="1">
        <w:r w:rsidR="00083273" w:rsidRPr="003521B0">
          <w:rPr>
            <w:rStyle w:val="Hyperlink"/>
            <w:rFonts w:ascii="Arial" w:hAnsi="Arial" w:cs="Arial"/>
            <w:lang w:val="en-GB"/>
          </w:rPr>
          <w:t>https://doi.org/10.1016/j.bjae.2018.11.001</w:t>
        </w:r>
      </w:hyperlink>
    </w:p>
    <w:p w14:paraId="5F79414C" w14:textId="5DC7B8B3" w:rsidR="00FB0F99" w:rsidRPr="003521B0" w:rsidRDefault="00FB0F99" w:rsidP="0072197C">
      <w:pPr>
        <w:spacing w:line="360" w:lineRule="auto"/>
        <w:rPr>
          <w:rFonts w:ascii="Arial" w:hAnsi="Arial" w:cs="Arial"/>
          <w:color w:val="000000" w:themeColor="text1"/>
          <w:lang w:val="en-GB"/>
        </w:rPr>
      </w:pPr>
      <w:r w:rsidRPr="003521B0">
        <w:rPr>
          <w:rFonts w:ascii="Arial" w:hAnsi="Arial" w:cs="Arial"/>
          <w:color w:val="000000" w:themeColor="text1"/>
          <w:lang w:val="en-GB"/>
        </w:rPr>
        <w:t xml:space="preserve">Boucher, S., Downing, J., </w:t>
      </w:r>
      <w:r w:rsidR="006F4CC0" w:rsidRPr="003521B0">
        <w:rPr>
          <w:rFonts w:ascii="Arial" w:hAnsi="Arial" w:cs="Arial"/>
          <w:color w:val="000000" w:themeColor="text1"/>
          <w:lang w:val="en-GB"/>
        </w:rPr>
        <w:t>&amp;</w:t>
      </w:r>
      <w:r w:rsidRPr="003521B0">
        <w:rPr>
          <w:rFonts w:ascii="Arial" w:hAnsi="Arial" w:cs="Arial"/>
          <w:color w:val="000000" w:themeColor="text1"/>
          <w:lang w:val="en-GB"/>
        </w:rPr>
        <w:t xml:space="preserve"> She milt, R. (2014) ‘The Role of Play in Children’s Palliative Care’. Children (Basel), 1(3), 302–317. </w:t>
      </w:r>
      <w:hyperlink r:id="rId16" w:history="1">
        <w:r w:rsidRPr="003521B0">
          <w:rPr>
            <w:rStyle w:val="Hyperlink"/>
            <w:rFonts w:ascii="Arial" w:hAnsi="Arial" w:cs="Arial"/>
            <w:color w:val="000000" w:themeColor="text1"/>
            <w:lang w:val="en-GB"/>
          </w:rPr>
          <w:t>https://doi.org/10.3390/children1030302</w:t>
        </w:r>
      </w:hyperlink>
      <w:r w:rsidR="00B24CA3" w:rsidRPr="003521B0">
        <w:rPr>
          <w:rStyle w:val="Hyperlink"/>
          <w:rFonts w:ascii="Arial" w:hAnsi="Arial" w:cs="Arial"/>
          <w:color w:val="000000" w:themeColor="text1"/>
          <w:lang w:val="en-GB"/>
        </w:rPr>
        <w:t xml:space="preserve"> </w:t>
      </w:r>
    </w:p>
    <w:p w14:paraId="49CAE16B" w14:textId="5D0692C2" w:rsidR="00FB0F99" w:rsidRPr="003521B0" w:rsidRDefault="00D139D2" w:rsidP="0072197C">
      <w:pPr>
        <w:spacing w:line="360" w:lineRule="auto"/>
        <w:rPr>
          <w:rFonts w:ascii="Arial" w:hAnsi="Arial" w:cs="Arial"/>
          <w:color w:val="000000" w:themeColor="text1"/>
          <w:lang w:val="en-GB"/>
        </w:rPr>
      </w:pPr>
      <w:r w:rsidRPr="003521B0">
        <w:rPr>
          <w:rFonts w:ascii="Arial" w:hAnsi="Arial" w:cs="Arial"/>
          <w:color w:val="000000" w:themeColor="text1"/>
          <w:lang w:val="en-GB"/>
        </w:rPr>
        <w:t>Boy</w:t>
      </w:r>
      <w:r w:rsidR="00B225FA" w:rsidRPr="003521B0">
        <w:rPr>
          <w:rFonts w:ascii="Arial" w:hAnsi="Arial" w:cs="Arial"/>
          <w:color w:val="000000" w:themeColor="text1"/>
          <w:lang w:val="en-GB"/>
        </w:rPr>
        <w:t xml:space="preserve">d, E. </w:t>
      </w:r>
      <w:r w:rsidR="006F4CC0" w:rsidRPr="003521B0">
        <w:rPr>
          <w:rFonts w:ascii="Arial" w:hAnsi="Arial" w:cs="Arial"/>
          <w:color w:val="000000" w:themeColor="text1"/>
          <w:lang w:val="en-GB"/>
        </w:rPr>
        <w:t>&amp;</w:t>
      </w:r>
      <w:r w:rsidR="00B225FA" w:rsidRPr="003521B0">
        <w:rPr>
          <w:rFonts w:ascii="Arial" w:hAnsi="Arial" w:cs="Arial"/>
          <w:color w:val="000000" w:themeColor="text1"/>
          <w:lang w:val="en-GB"/>
        </w:rPr>
        <w:t xml:space="preserve"> Fales, A. (1983) ‘Reflective learnin</w:t>
      </w:r>
      <w:r w:rsidR="00BF67A3" w:rsidRPr="003521B0">
        <w:rPr>
          <w:rFonts w:ascii="Arial" w:hAnsi="Arial" w:cs="Arial"/>
          <w:color w:val="000000" w:themeColor="text1"/>
          <w:lang w:val="en-GB"/>
        </w:rPr>
        <w:t xml:space="preserve">g: key to learning from experiences’, </w:t>
      </w:r>
      <w:r w:rsidR="00BF67A3" w:rsidRPr="003521B0">
        <w:rPr>
          <w:rFonts w:ascii="Arial" w:hAnsi="Arial" w:cs="Arial"/>
          <w:i/>
          <w:iCs/>
          <w:color w:val="000000" w:themeColor="text1"/>
          <w:lang w:val="en-GB"/>
        </w:rPr>
        <w:t>Journal of humanistic p</w:t>
      </w:r>
      <w:r w:rsidR="00B0096C" w:rsidRPr="003521B0">
        <w:rPr>
          <w:rFonts w:ascii="Arial" w:hAnsi="Arial" w:cs="Arial"/>
          <w:i/>
          <w:iCs/>
          <w:color w:val="000000" w:themeColor="text1"/>
          <w:lang w:val="en-GB"/>
        </w:rPr>
        <w:t>sychology</w:t>
      </w:r>
      <w:r w:rsidR="00B0096C" w:rsidRPr="003521B0">
        <w:rPr>
          <w:rFonts w:ascii="Arial" w:hAnsi="Arial" w:cs="Arial"/>
          <w:color w:val="000000" w:themeColor="text1"/>
          <w:lang w:val="en-GB"/>
        </w:rPr>
        <w:t>, 23(2), pp 99-117</w:t>
      </w:r>
    </w:p>
    <w:p w14:paraId="2914AEBE" w14:textId="77777777" w:rsidR="00083273" w:rsidRPr="003521B0" w:rsidRDefault="00083273" w:rsidP="00702B5F">
      <w:pPr>
        <w:pStyle w:val="NormalWeb"/>
        <w:spacing w:before="180" w:beforeAutospacing="0" w:after="0" w:afterAutospacing="0" w:line="360" w:lineRule="auto"/>
        <w:rPr>
          <w:rStyle w:val="apple-tab-span"/>
          <w:rFonts w:ascii="Arial" w:hAnsi="Arial" w:cs="Arial"/>
          <w:sz w:val="22"/>
          <w:szCs w:val="22"/>
        </w:rPr>
      </w:pPr>
      <w:r w:rsidRPr="003521B0">
        <w:rPr>
          <w:rFonts w:ascii="Arial" w:hAnsi="Arial" w:cs="Arial"/>
          <w:color w:val="111111"/>
          <w:sz w:val="22"/>
          <w:szCs w:val="22"/>
        </w:rPr>
        <w:t xml:space="preserve">Brown, L., et al. (2017). </w:t>
      </w:r>
      <w:r w:rsidRPr="003521B0">
        <w:rPr>
          <w:rFonts w:ascii="Arial" w:hAnsi="Arial" w:cs="Arial"/>
          <w:i/>
          <w:iCs/>
          <w:color w:val="111111"/>
          <w:sz w:val="22"/>
          <w:szCs w:val="22"/>
        </w:rPr>
        <w:t>Play in Paediatric Palliative Care: Enhancing Emotional Well-being</w:t>
      </w:r>
      <w:r w:rsidRPr="003521B0">
        <w:rPr>
          <w:rFonts w:ascii="Arial" w:hAnsi="Arial" w:cs="Arial"/>
          <w:color w:val="111111"/>
          <w:sz w:val="22"/>
          <w:szCs w:val="22"/>
        </w:rPr>
        <w:t>. Paediatric Psychology Quarterly, 32(4), 315-324.</w:t>
      </w:r>
    </w:p>
    <w:p w14:paraId="19806D5E" w14:textId="77777777" w:rsidR="00083273" w:rsidRDefault="00083273" w:rsidP="00702B5F">
      <w:pPr>
        <w:pStyle w:val="NormalWeb"/>
        <w:spacing w:before="180" w:beforeAutospacing="0" w:after="0" w:afterAutospacing="0" w:line="360" w:lineRule="auto"/>
        <w:rPr>
          <w:rFonts w:ascii="Arial" w:hAnsi="Arial" w:cs="Arial"/>
          <w:color w:val="111111"/>
          <w:sz w:val="22"/>
          <w:szCs w:val="22"/>
        </w:rPr>
      </w:pPr>
      <w:r w:rsidRPr="003521B0">
        <w:rPr>
          <w:rFonts w:ascii="Arial" w:hAnsi="Arial" w:cs="Arial"/>
          <w:color w:val="111111"/>
          <w:sz w:val="22"/>
          <w:szCs w:val="22"/>
        </w:rPr>
        <w:t xml:space="preserve">Clark, J., &amp; Williams, S. (2018). </w:t>
      </w:r>
      <w:r w:rsidRPr="003521B0">
        <w:rPr>
          <w:rFonts w:ascii="Arial" w:hAnsi="Arial" w:cs="Arial"/>
          <w:i/>
          <w:iCs/>
          <w:color w:val="111111"/>
          <w:sz w:val="22"/>
          <w:szCs w:val="22"/>
        </w:rPr>
        <w:t>Ethics of Play in Paediatric Palliative Care</w:t>
      </w:r>
      <w:r w:rsidRPr="003521B0">
        <w:rPr>
          <w:rFonts w:ascii="Arial" w:hAnsi="Arial" w:cs="Arial"/>
          <w:color w:val="111111"/>
          <w:sz w:val="22"/>
          <w:szCs w:val="22"/>
        </w:rPr>
        <w:t>. Bioethics in Healthcare, 14(2), 52-65.</w:t>
      </w:r>
    </w:p>
    <w:p w14:paraId="60BEA038" w14:textId="10CE097B" w:rsidR="007B1A43" w:rsidRPr="003521B0" w:rsidRDefault="007B1A43" w:rsidP="00702B5F">
      <w:pPr>
        <w:pStyle w:val="NormalWeb"/>
        <w:spacing w:before="180" w:beforeAutospacing="0" w:after="0" w:afterAutospacing="0" w:line="360" w:lineRule="auto"/>
        <w:rPr>
          <w:rFonts w:ascii="Arial" w:hAnsi="Arial" w:cs="Arial"/>
          <w:color w:val="111111"/>
          <w:sz w:val="22"/>
          <w:szCs w:val="22"/>
        </w:rPr>
      </w:pPr>
      <w:r w:rsidRPr="007B1A43">
        <w:rPr>
          <w:rFonts w:ascii="Arial" w:hAnsi="Arial" w:cs="Arial"/>
          <w:color w:val="111111"/>
          <w:sz w:val="22"/>
          <w:szCs w:val="22"/>
        </w:rPr>
        <w:t>Fraser, L.K., Gibson-Smith, D., Jarvis, S., et al. (2020). Make Every Child Count: Estimating Current and Future Prevalence of Children and Young People with Life-limiting Conditions in the UK. University of York.</w:t>
      </w:r>
    </w:p>
    <w:p w14:paraId="7B440668" w14:textId="77777777" w:rsidR="00720998" w:rsidRPr="003521B0" w:rsidRDefault="00720998" w:rsidP="00702B5F">
      <w:pPr>
        <w:pStyle w:val="NormalWeb"/>
        <w:spacing w:before="180" w:beforeAutospacing="0" w:after="0" w:afterAutospacing="0" w:line="360" w:lineRule="auto"/>
        <w:rPr>
          <w:rFonts w:ascii="Arial" w:hAnsi="Arial" w:cs="Arial"/>
          <w:sz w:val="22"/>
          <w:szCs w:val="22"/>
        </w:rPr>
      </w:pPr>
      <w:proofErr w:type="spellStart"/>
      <w:r w:rsidRPr="003521B0">
        <w:rPr>
          <w:rFonts w:ascii="Arial" w:hAnsi="Arial" w:cs="Arial"/>
          <w:color w:val="111111"/>
          <w:sz w:val="22"/>
          <w:szCs w:val="22"/>
        </w:rPr>
        <w:t>Gorini</w:t>
      </w:r>
      <w:proofErr w:type="spellEnd"/>
      <w:r w:rsidRPr="003521B0">
        <w:rPr>
          <w:rFonts w:ascii="Arial" w:hAnsi="Arial" w:cs="Arial"/>
          <w:color w:val="111111"/>
          <w:sz w:val="22"/>
          <w:szCs w:val="22"/>
        </w:rPr>
        <w:t xml:space="preserve">, M., et al. (2021). </w:t>
      </w:r>
      <w:r w:rsidRPr="003521B0">
        <w:rPr>
          <w:rFonts w:ascii="Arial" w:hAnsi="Arial" w:cs="Arial"/>
          <w:i/>
          <w:iCs/>
          <w:color w:val="111111"/>
          <w:sz w:val="22"/>
          <w:szCs w:val="22"/>
        </w:rPr>
        <w:t>Medical Play and Its Effect on Anxiety in Paediatric Patients</w:t>
      </w:r>
      <w:r w:rsidRPr="003521B0">
        <w:rPr>
          <w:rFonts w:ascii="Arial" w:hAnsi="Arial" w:cs="Arial"/>
          <w:color w:val="111111"/>
          <w:sz w:val="22"/>
          <w:szCs w:val="22"/>
        </w:rPr>
        <w:t>. Journal of Child Health, 38(3), 289-300.</w:t>
      </w:r>
    </w:p>
    <w:p w14:paraId="601AB2A3" w14:textId="2B5C6915" w:rsidR="00720998" w:rsidRPr="003521B0" w:rsidRDefault="00720998" w:rsidP="00702B5F">
      <w:pPr>
        <w:pStyle w:val="NormalWeb"/>
        <w:spacing w:before="180" w:beforeAutospacing="0" w:after="0" w:afterAutospacing="0" w:line="360" w:lineRule="auto"/>
        <w:rPr>
          <w:rStyle w:val="apple-tab-span"/>
          <w:rFonts w:ascii="Arial" w:hAnsi="Arial" w:cs="Arial"/>
          <w:sz w:val="22"/>
          <w:szCs w:val="22"/>
        </w:rPr>
      </w:pPr>
      <w:proofErr w:type="spellStart"/>
      <w:r w:rsidRPr="003521B0">
        <w:rPr>
          <w:rFonts w:ascii="Arial" w:hAnsi="Arial" w:cs="Arial"/>
          <w:color w:val="111111"/>
          <w:sz w:val="22"/>
          <w:szCs w:val="22"/>
        </w:rPr>
        <w:t>Gleave</w:t>
      </w:r>
      <w:proofErr w:type="spellEnd"/>
      <w:r w:rsidRPr="003521B0">
        <w:rPr>
          <w:rFonts w:ascii="Arial" w:hAnsi="Arial" w:cs="Arial"/>
          <w:color w:val="111111"/>
          <w:sz w:val="22"/>
          <w:szCs w:val="22"/>
        </w:rPr>
        <w:t xml:space="preserve">, J., &amp; Cole-Hamilton, I. (2012). Available at: </w:t>
      </w:r>
      <w:hyperlink r:id="rId17" w:history="1">
        <w:r w:rsidRPr="003521B0">
          <w:rPr>
            <w:rStyle w:val="Hyperlink"/>
            <w:rFonts w:ascii="Arial" w:hAnsi="Arial" w:cs="Arial"/>
            <w:sz w:val="22"/>
            <w:szCs w:val="22"/>
          </w:rPr>
          <w:t>A-world-without-play-literature-review-2012.pdf</w:t>
        </w:r>
      </w:hyperlink>
      <w:r w:rsidRPr="003521B0">
        <w:rPr>
          <w:rFonts w:ascii="Arial" w:hAnsi="Arial" w:cs="Arial"/>
          <w:color w:val="111111"/>
          <w:sz w:val="22"/>
          <w:szCs w:val="22"/>
        </w:rPr>
        <w:t xml:space="preserve"> (accessed: 24</w:t>
      </w:r>
    </w:p>
    <w:p w14:paraId="5318AE8F" w14:textId="77777777" w:rsidR="00720998" w:rsidRPr="003521B0" w:rsidRDefault="00720998" w:rsidP="00702B5F">
      <w:pPr>
        <w:pStyle w:val="NormalWeb"/>
        <w:spacing w:before="180" w:beforeAutospacing="0" w:after="0" w:afterAutospacing="0" w:line="360" w:lineRule="auto"/>
        <w:rPr>
          <w:rFonts w:ascii="Arial" w:hAnsi="Arial" w:cs="Arial"/>
          <w:color w:val="111111"/>
          <w:sz w:val="22"/>
          <w:szCs w:val="22"/>
        </w:rPr>
      </w:pPr>
      <w:r w:rsidRPr="003521B0">
        <w:rPr>
          <w:rFonts w:ascii="Arial" w:hAnsi="Arial" w:cs="Arial"/>
          <w:color w:val="111111"/>
          <w:sz w:val="22"/>
          <w:szCs w:val="22"/>
        </w:rPr>
        <w:t xml:space="preserve">Harrison, J., &amp; White, K. (2019). </w:t>
      </w:r>
      <w:r w:rsidRPr="003521B0">
        <w:rPr>
          <w:rFonts w:ascii="Arial" w:hAnsi="Arial" w:cs="Arial"/>
          <w:i/>
          <w:iCs/>
          <w:color w:val="111111"/>
          <w:sz w:val="22"/>
          <w:szCs w:val="22"/>
        </w:rPr>
        <w:t>The Role of Play in Enhancing Family Dynamics in Paediatric Palliative Care</w:t>
      </w:r>
      <w:r w:rsidRPr="003521B0">
        <w:rPr>
          <w:rFonts w:ascii="Arial" w:hAnsi="Arial" w:cs="Arial"/>
          <w:color w:val="111111"/>
          <w:sz w:val="22"/>
          <w:szCs w:val="22"/>
        </w:rPr>
        <w:t>. Family Support in Palliative Medicine, 6(3), 203-215.</w:t>
      </w:r>
    </w:p>
    <w:p w14:paraId="50A1BF5F" w14:textId="1BDB60CC" w:rsidR="00720998" w:rsidRPr="003521B0" w:rsidRDefault="00720998" w:rsidP="00720998">
      <w:pPr>
        <w:spacing w:line="360" w:lineRule="auto"/>
        <w:rPr>
          <w:rStyle w:val="apple-tab-span"/>
          <w:rFonts w:ascii="Arial" w:hAnsi="Arial" w:cs="Arial"/>
          <w:color w:val="000000" w:themeColor="text1"/>
          <w:lang w:val="en-GB"/>
        </w:rPr>
      </w:pPr>
      <w:proofErr w:type="spellStart"/>
      <w:r w:rsidRPr="003521B0">
        <w:rPr>
          <w:rFonts w:ascii="Arial" w:hAnsi="Arial" w:cs="Arial"/>
          <w:color w:val="000000" w:themeColor="text1"/>
          <w:lang w:val="en-GB"/>
        </w:rPr>
        <w:t>Hechler</w:t>
      </w:r>
      <w:proofErr w:type="spellEnd"/>
      <w:r w:rsidRPr="003521B0">
        <w:rPr>
          <w:rFonts w:ascii="Arial" w:hAnsi="Arial" w:cs="Arial"/>
          <w:color w:val="000000" w:themeColor="text1"/>
          <w:lang w:val="en-GB"/>
        </w:rPr>
        <w:t xml:space="preserve">, T., </w:t>
      </w:r>
      <w:proofErr w:type="spellStart"/>
      <w:r w:rsidRPr="003521B0">
        <w:rPr>
          <w:rFonts w:ascii="Arial" w:hAnsi="Arial" w:cs="Arial"/>
          <w:color w:val="000000" w:themeColor="text1"/>
          <w:lang w:val="en-GB"/>
        </w:rPr>
        <w:t>Blankenburg</w:t>
      </w:r>
      <w:proofErr w:type="spellEnd"/>
      <w:r w:rsidRPr="003521B0">
        <w:rPr>
          <w:rFonts w:ascii="Arial" w:hAnsi="Arial" w:cs="Arial"/>
          <w:color w:val="000000" w:themeColor="text1"/>
          <w:lang w:val="en-GB"/>
        </w:rPr>
        <w:t xml:space="preserve">, M., </w:t>
      </w:r>
      <w:proofErr w:type="spellStart"/>
      <w:r w:rsidRPr="003521B0">
        <w:rPr>
          <w:rFonts w:ascii="Arial" w:hAnsi="Arial" w:cs="Arial"/>
          <w:color w:val="000000" w:themeColor="text1"/>
          <w:lang w:val="en-GB"/>
        </w:rPr>
        <w:t>Friedrichsdorf</w:t>
      </w:r>
      <w:proofErr w:type="spellEnd"/>
      <w:r w:rsidRPr="003521B0">
        <w:rPr>
          <w:rFonts w:ascii="Arial" w:hAnsi="Arial" w:cs="Arial"/>
          <w:color w:val="000000" w:themeColor="text1"/>
          <w:lang w:val="en-GB"/>
        </w:rPr>
        <w:t xml:space="preserve">, S. J., </w:t>
      </w:r>
      <w:proofErr w:type="spellStart"/>
      <w:r w:rsidRPr="003521B0">
        <w:rPr>
          <w:rFonts w:ascii="Arial" w:hAnsi="Arial" w:cs="Arial"/>
          <w:color w:val="000000" w:themeColor="text1"/>
          <w:lang w:val="en-GB"/>
        </w:rPr>
        <w:t>Garske</w:t>
      </w:r>
      <w:proofErr w:type="spellEnd"/>
      <w:r w:rsidRPr="003521B0">
        <w:rPr>
          <w:rFonts w:ascii="Arial" w:hAnsi="Arial" w:cs="Arial"/>
          <w:color w:val="000000" w:themeColor="text1"/>
          <w:lang w:val="en-GB"/>
        </w:rPr>
        <w:t xml:space="preserve">, D., </w:t>
      </w:r>
      <w:proofErr w:type="spellStart"/>
      <w:r w:rsidRPr="003521B0">
        <w:rPr>
          <w:rFonts w:ascii="Arial" w:hAnsi="Arial" w:cs="Arial"/>
          <w:color w:val="000000" w:themeColor="text1"/>
          <w:lang w:val="en-GB"/>
        </w:rPr>
        <w:t>Hübner</w:t>
      </w:r>
      <w:proofErr w:type="spellEnd"/>
      <w:r w:rsidRPr="003521B0">
        <w:rPr>
          <w:rFonts w:ascii="Arial" w:hAnsi="Arial" w:cs="Arial"/>
          <w:color w:val="000000" w:themeColor="text1"/>
          <w:lang w:val="en-GB"/>
        </w:rPr>
        <w:t xml:space="preserve">, B., Menke, A., </w:t>
      </w:r>
      <w:proofErr w:type="spellStart"/>
      <w:r w:rsidRPr="003521B0">
        <w:rPr>
          <w:rFonts w:ascii="Arial" w:hAnsi="Arial" w:cs="Arial"/>
          <w:color w:val="000000" w:themeColor="text1"/>
          <w:lang w:val="en-GB"/>
        </w:rPr>
        <w:t>Wamsler</w:t>
      </w:r>
      <w:proofErr w:type="spellEnd"/>
      <w:r w:rsidRPr="003521B0">
        <w:rPr>
          <w:rFonts w:ascii="Arial" w:hAnsi="Arial" w:cs="Arial"/>
          <w:color w:val="000000" w:themeColor="text1"/>
          <w:lang w:val="en-GB"/>
        </w:rPr>
        <w:t xml:space="preserve">, C., Wolfe, J., &amp; </w:t>
      </w:r>
      <w:proofErr w:type="spellStart"/>
      <w:r w:rsidRPr="003521B0">
        <w:rPr>
          <w:rFonts w:ascii="Arial" w:hAnsi="Arial" w:cs="Arial"/>
          <w:color w:val="000000" w:themeColor="text1"/>
          <w:lang w:val="en-GB"/>
        </w:rPr>
        <w:t>Zernikow</w:t>
      </w:r>
      <w:proofErr w:type="spellEnd"/>
      <w:r w:rsidRPr="003521B0">
        <w:rPr>
          <w:rFonts w:ascii="Arial" w:hAnsi="Arial" w:cs="Arial"/>
          <w:color w:val="000000" w:themeColor="text1"/>
          <w:lang w:val="en-GB"/>
        </w:rPr>
        <w:t xml:space="preserve">, B. (2008) ‘Parents' perspective on symptoms, </w:t>
      </w:r>
      <w:r w:rsidRPr="003521B0">
        <w:rPr>
          <w:rFonts w:ascii="Arial" w:hAnsi="Arial" w:cs="Arial"/>
          <w:color w:val="000000" w:themeColor="text1"/>
          <w:lang w:val="en-GB"/>
        </w:rPr>
        <w:lastRenderedPageBreak/>
        <w:t xml:space="preserve">quality of life, characteristics of death and end-of-life decisions for children dying from cancer’. </w:t>
      </w:r>
      <w:proofErr w:type="spellStart"/>
      <w:r w:rsidRPr="003521B0">
        <w:rPr>
          <w:rFonts w:ascii="Arial" w:hAnsi="Arial" w:cs="Arial"/>
          <w:color w:val="000000" w:themeColor="text1"/>
          <w:lang w:val="en-GB"/>
        </w:rPr>
        <w:t>Klinische</w:t>
      </w:r>
      <w:proofErr w:type="spellEnd"/>
      <w:r w:rsidRPr="003521B0">
        <w:rPr>
          <w:rFonts w:ascii="Arial" w:hAnsi="Arial" w:cs="Arial"/>
          <w:color w:val="000000" w:themeColor="text1"/>
          <w:lang w:val="en-GB"/>
        </w:rPr>
        <w:t xml:space="preserve"> </w:t>
      </w:r>
      <w:proofErr w:type="spellStart"/>
      <w:r w:rsidRPr="003521B0">
        <w:rPr>
          <w:rFonts w:ascii="Arial" w:hAnsi="Arial" w:cs="Arial"/>
          <w:color w:val="000000" w:themeColor="text1"/>
          <w:lang w:val="en-GB"/>
        </w:rPr>
        <w:t>Padiatrie</w:t>
      </w:r>
      <w:proofErr w:type="spellEnd"/>
      <w:r w:rsidRPr="003521B0">
        <w:rPr>
          <w:rFonts w:ascii="Arial" w:hAnsi="Arial" w:cs="Arial"/>
          <w:color w:val="000000" w:themeColor="text1"/>
          <w:lang w:val="en-GB"/>
        </w:rPr>
        <w:t xml:space="preserve">, 220(3), 166–174. </w:t>
      </w:r>
      <w:hyperlink r:id="rId18" w:history="1">
        <w:r w:rsidRPr="003521B0">
          <w:rPr>
            <w:rStyle w:val="Hyperlink"/>
            <w:rFonts w:ascii="Arial" w:hAnsi="Arial" w:cs="Arial"/>
            <w:lang w:val="en-GB"/>
          </w:rPr>
          <w:t>https://doi.org/10.1055/s-2008-1065347</w:t>
        </w:r>
      </w:hyperlink>
      <w:r w:rsidRPr="003521B0">
        <w:rPr>
          <w:rFonts w:ascii="Arial" w:hAnsi="Arial" w:cs="Arial"/>
          <w:color w:val="000000" w:themeColor="text1"/>
          <w:lang w:val="en-GB"/>
        </w:rPr>
        <w:t xml:space="preserve"> </w:t>
      </w:r>
    </w:p>
    <w:p w14:paraId="62A31322" w14:textId="6E1EC0C4" w:rsidR="00720998" w:rsidRPr="003521B0" w:rsidRDefault="00720998" w:rsidP="00702B5F">
      <w:pPr>
        <w:pStyle w:val="NormalWeb"/>
        <w:spacing w:before="180" w:beforeAutospacing="0" w:after="0" w:afterAutospacing="0" w:line="360" w:lineRule="auto"/>
        <w:rPr>
          <w:rStyle w:val="apple-tab-span"/>
          <w:rFonts w:ascii="Arial" w:hAnsi="Arial" w:cs="Arial"/>
          <w:color w:val="111111"/>
          <w:sz w:val="22"/>
          <w:szCs w:val="22"/>
        </w:rPr>
      </w:pPr>
      <w:r w:rsidRPr="003521B0">
        <w:rPr>
          <w:rFonts w:ascii="Arial" w:hAnsi="Arial" w:cs="Arial"/>
          <w:color w:val="111111"/>
          <w:sz w:val="22"/>
          <w:szCs w:val="22"/>
        </w:rPr>
        <w:t xml:space="preserve">Hendriks, T., et al. (2020). </w:t>
      </w:r>
      <w:r w:rsidRPr="003521B0">
        <w:rPr>
          <w:rFonts w:ascii="Arial" w:hAnsi="Arial" w:cs="Arial"/>
          <w:i/>
          <w:iCs/>
          <w:color w:val="111111"/>
          <w:sz w:val="22"/>
          <w:szCs w:val="22"/>
        </w:rPr>
        <w:t>Developmental Importance of Play in Palliative Settings</w:t>
      </w:r>
      <w:r w:rsidRPr="003521B0">
        <w:rPr>
          <w:rFonts w:ascii="Arial" w:hAnsi="Arial" w:cs="Arial"/>
          <w:color w:val="111111"/>
          <w:sz w:val="22"/>
          <w:szCs w:val="22"/>
        </w:rPr>
        <w:t>. Paediatric Development Journal, 21(1), 45-63.</w:t>
      </w:r>
    </w:p>
    <w:p w14:paraId="55B7AEC0" w14:textId="77777777" w:rsidR="00720998" w:rsidRPr="003521B0" w:rsidRDefault="00720998" w:rsidP="00702B5F">
      <w:pPr>
        <w:pStyle w:val="NormalWeb"/>
        <w:spacing w:before="180" w:beforeAutospacing="0" w:after="0" w:afterAutospacing="0" w:line="360" w:lineRule="auto"/>
        <w:rPr>
          <w:rFonts w:ascii="Arial" w:hAnsi="Arial" w:cs="Arial"/>
          <w:color w:val="111111"/>
          <w:sz w:val="22"/>
          <w:szCs w:val="22"/>
        </w:rPr>
      </w:pPr>
      <w:r w:rsidRPr="003521B0">
        <w:rPr>
          <w:rFonts w:ascii="Arial" w:hAnsi="Arial" w:cs="Arial"/>
          <w:color w:val="111111"/>
          <w:sz w:val="22"/>
          <w:szCs w:val="22"/>
        </w:rPr>
        <w:t xml:space="preserve">Hill, R., et al. (2018). </w:t>
      </w:r>
      <w:r w:rsidRPr="003521B0">
        <w:rPr>
          <w:rFonts w:ascii="Arial" w:hAnsi="Arial" w:cs="Arial"/>
          <w:i/>
          <w:iCs/>
          <w:color w:val="111111"/>
          <w:sz w:val="22"/>
          <w:szCs w:val="22"/>
        </w:rPr>
        <w:t>Sensory Play for Children with Cognitive Impairments in Palliative Care</w:t>
      </w:r>
      <w:r w:rsidRPr="003521B0">
        <w:rPr>
          <w:rFonts w:ascii="Arial" w:hAnsi="Arial" w:cs="Arial"/>
          <w:color w:val="111111"/>
          <w:sz w:val="22"/>
          <w:szCs w:val="22"/>
        </w:rPr>
        <w:t>. Journal of Palliative Childcare, 15(1), 90-98.</w:t>
      </w:r>
    </w:p>
    <w:p w14:paraId="3F9F28A3" w14:textId="77777777" w:rsidR="00720998" w:rsidRPr="003521B0" w:rsidRDefault="00720998" w:rsidP="00720998">
      <w:pPr>
        <w:spacing w:line="360" w:lineRule="auto"/>
        <w:rPr>
          <w:rFonts w:ascii="Arial" w:hAnsi="Arial" w:cs="Arial"/>
          <w:color w:val="000000" w:themeColor="text1"/>
          <w:shd w:val="clear" w:color="auto" w:fill="FFFFFF"/>
          <w:lang w:val="en-GB"/>
        </w:rPr>
      </w:pPr>
      <w:proofErr w:type="spellStart"/>
      <w:r w:rsidRPr="003521B0">
        <w:rPr>
          <w:rFonts w:ascii="Arial" w:hAnsi="Arial" w:cs="Arial"/>
          <w:color w:val="000000" w:themeColor="text1"/>
          <w:shd w:val="clear" w:color="auto" w:fill="FFFFFF"/>
          <w:lang w:val="en-GB"/>
        </w:rPr>
        <w:t>Hubbuck</w:t>
      </w:r>
      <w:proofErr w:type="spellEnd"/>
      <w:r w:rsidRPr="003521B0">
        <w:rPr>
          <w:rFonts w:ascii="Arial" w:hAnsi="Arial" w:cs="Arial"/>
          <w:color w:val="000000" w:themeColor="text1"/>
          <w:shd w:val="clear" w:color="auto" w:fill="FFFFFF"/>
          <w:lang w:val="en-GB"/>
        </w:rPr>
        <w:t xml:space="preserve">, C. (2009) </w:t>
      </w:r>
      <w:r w:rsidRPr="003521B0">
        <w:rPr>
          <w:rFonts w:ascii="Arial" w:hAnsi="Arial" w:cs="Arial"/>
          <w:i/>
          <w:iCs/>
          <w:color w:val="000000" w:themeColor="text1"/>
          <w:shd w:val="clear" w:color="auto" w:fill="FFFFFF"/>
          <w:lang w:val="en-GB"/>
        </w:rPr>
        <w:t>Play for sick children: Play specialist in hospitals and beyond</w:t>
      </w:r>
      <w:r w:rsidRPr="003521B0">
        <w:rPr>
          <w:rFonts w:ascii="Arial" w:hAnsi="Arial" w:cs="Arial"/>
          <w:color w:val="000000" w:themeColor="text1"/>
          <w:shd w:val="clear" w:color="auto" w:fill="FFFFFF"/>
          <w:lang w:val="en-GB"/>
        </w:rPr>
        <w:t>. London: Jessica Kingsley</w:t>
      </w:r>
    </w:p>
    <w:p w14:paraId="69CD5C1C" w14:textId="77777777" w:rsidR="00720998" w:rsidRPr="003521B0" w:rsidRDefault="00720998" w:rsidP="00720998">
      <w:pPr>
        <w:spacing w:line="360" w:lineRule="auto"/>
        <w:rPr>
          <w:rFonts w:ascii="Arial" w:hAnsi="Arial" w:cs="Arial"/>
          <w:color w:val="000000" w:themeColor="text1"/>
          <w:lang w:val="en-GB"/>
        </w:rPr>
      </w:pPr>
      <w:r w:rsidRPr="003521B0">
        <w:rPr>
          <w:rFonts w:ascii="Arial" w:hAnsi="Arial" w:cs="Arial"/>
          <w:color w:val="000000" w:themeColor="text1"/>
          <w:lang w:val="en-GB"/>
        </w:rPr>
        <w:t>Hywel Dda Health Charities (2024) The Wish Fund. Available at: https://hywelddahealthcharities.nhs.wales/campaigns/the-wish-fund/ (Accessed: )</w:t>
      </w:r>
    </w:p>
    <w:p w14:paraId="06539DA1" w14:textId="77777777" w:rsidR="00720998" w:rsidRPr="003521B0" w:rsidRDefault="00720998" w:rsidP="00720998">
      <w:pPr>
        <w:spacing w:line="360" w:lineRule="auto"/>
        <w:rPr>
          <w:rFonts w:ascii="Arial" w:hAnsi="Arial" w:cs="Arial"/>
          <w:color w:val="000000" w:themeColor="text1"/>
          <w:shd w:val="clear" w:color="auto" w:fill="FFFFFF"/>
          <w:lang w:val="en-GB"/>
        </w:rPr>
      </w:pPr>
      <w:r w:rsidRPr="003521B0">
        <w:rPr>
          <w:rFonts w:ascii="Arial" w:hAnsi="Arial" w:cs="Arial"/>
          <w:color w:val="000000" w:themeColor="text1"/>
          <w:shd w:val="clear" w:color="auto" w:fill="FFFFFF"/>
          <w:lang w:val="en-GB"/>
        </w:rPr>
        <w:t xml:space="preserve">International Children’s Palliative Care Network (2023) </w:t>
      </w:r>
      <w:r w:rsidRPr="003521B0">
        <w:rPr>
          <w:rFonts w:ascii="Arial" w:hAnsi="Arial" w:cs="Arial"/>
          <w:i/>
          <w:iCs/>
          <w:color w:val="000000" w:themeColor="text1"/>
          <w:shd w:val="clear" w:color="auto" w:fill="FFFFFF"/>
          <w:lang w:val="en-GB"/>
        </w:rPr>
        <w:t>Impact report</w:t>
      </w:r>
      <w:r w:rsidRPr="003521B0">
        <w:rPr>
          <w:rFonts w:ascii="Arial" w:hAnsi="Arial" w:cs="Arial"/>
          <w:color w:val="000000" w:themeColor="text1"/>
          <w:shd w:val="clear" w:color="auto" w:fill="FFFFFF"/>
          <w:lang w:val="en-GB"/>
        </w:rPr>
        <w:t xml:space="preserve">. Available at: </w:t>
      </w:r>
      <w:hyperlink r:id="rId19" w:history="1">
        <w:r w:rsidRPr="003521B0">
          <w:rPr>
            <w:rStyle w:val="Hyperlink"/>
            <w:rFonts w:ascii="Arial" w:hAnsi="Arial" w:cs="Arial"/>
            <w:shd w:val="clear" w:color="auto" w:fill="FFFFFF"/>
            <w:lang w:val="en-GB"/>
          </w:rPr>
          <w:t>https://icpcn.org/wp-content/uploads/2023/08/ICPCN-Impact-Report-FInal.pdf</w:t>
        </w:r>
      </w:hyperlink>
      <w:r w:rsidRPr="003521B0">
        <w:rPr>
          <w:rFonts w:ascii="Arial" w:hAnsi="Arial" w:cs="Arial"/>
          <w:color w:val="000000" w:themeColor="text1"/>
          <w:shd w:val="clear" w:color="auto" w:fill="FFFFFF"/>
          <w:lang w:val="en-GB"/>
        </w:rPr>
        <w:t xml:space="preserve"> (Accessed: 1 July 2024)</w:t>
      </w:r>
    </w:p>
    <w:p w14:paraId="02B7E793" w14:textId="77777777" w:rsidR="00720998" w:rsidRPr="003521B0" w:rsidRDefault="00720998" w:rsidP="00720998">
      <w:pPr>
        <w:pStyle w:val="NormalWeb"/>
        <w:spacing w:before="180" w:beforeAutospacing="0" w:after="0" w:afterAutospacing="0" w:line="360" w:lineRule="auto"/>
        <w:rPr>
          <w:rStyle w:val="apple-tab-span"/>
          <w:rFonts w:ascii="Arial" w:hAnsi="Arial" w:cs="Arial"/>
          <w:sz w:val="22"/>
          <w:szCs w:val="22"/>
        </w:rPr>
      </w:pPr>
      <w:r w:rsidRPr="003521B0">
        <w:rPr>
          <w:rFonts w:ascii="Arial" w:hAnsi="Arial" w:cs="Arial"/>
          <w:color w:val="111111"/>
          <w:sz w:val="22"/>
          <w:szCs w:val="22"/>
        </w:rPr>
        <w:t xml:space="preserve">Johnson, A., &amp; Mori, S. (2020). </w:t>
      </w:r>
      <w:r w:rsidRPr="003521B0">
        <w:rPr>
          <w:rFonts w:ascii="Arial" w:hAnsi="Arial" w:cs="Arial"/>
          <w:i/>
          <w:iCs/>
          <w:color w:val="111111"/>
          <w:sz w:val="22"/>
          <w:szCs w:val="22"/>
        </w:rPr>
        <w:t>Active Play and Pain Management in Paediatric Palliative Care</w:t>
      </w:r>
      <w:r w:rsidRPr="003521B0">
        <w:rPr>
          <w:rFonts w:ascii="Arial" w:hAnsi="Arial" w:cs="Arial"/>
          <w:color w:val="111111"/>
          <w:sz w:val="22"/>
          <w:szCs w:val="22"/>
        </w:rPr>
        <w:t>. Pain and Palliative Nursing, 7(4), 134-141.</w:t>
      </w:r>
    </w:p>
    <w:p w14:paraId="643BB47D" w14:textId="7A85ACCB" w:rsidR="00720998" w:rsidRPr="003521B0" w:rsidRDefault="00720998" w:rsidP="00720998">
      <w:pPr>
        <w:pStyle w:val="NormalWeb"/>
        <w:spacing w:before="180" w:beforeAutospacing="0" w:after="0" w:afterAutospacing="0" w:line="360" w:lineRule="auto"/>
        <w:rPr>
          <w:rFonts w:ascii="Arial" w:hAnsi="Arial" w:cs="Arial"/>
          <w:color w:val="111111"/>
          <w:sz w:val="22"/>
          <w:szCs w:val="22"/>
        </w:rPr>
      </w:pPr>
      <w:r w:rsidRPr="003521B0">
        <w:rPr>
          <w:rFonts w:ascii="Arial" w:hAnsi="Arial" w:cs="Arial"/>
          <w:color w:val="111111"/>
          <w:sz w:val="22"/>
          <w:szCs w:val="22"/>
        </w:rPr>
        <w:t xml:space="preserve">Levine, D., et al. (2019). </w:t>
      </w:r>
      <w:r w:rsidRPr="003521B0">
        <w:rPr>
          <w:rFonts w:ascii="Arial" w:hAnsi="Arial" w:cs="Arial"/>
          <w:i/>
          <w:iCs/>
          <w:color w:val="111111"/>
          <w:sz w:val="22"/>
          <w:szCs w:val="22"/>
        </w:rPr>
        <w:t>Creative Play as a Coping Mechanism in Paediatric Palliative Care</w:t>
      </w:r>
      <w:r w:rsidRPr="003521B0">
        <w:rPr>
          <w:rFonts w:ascii="Arial" w:hAnsi="Arial" w:cs="Arial"/>
          <w:color w:val="111111"/>
          <w:sz w:val="22"/>
          <w:szCs w:val="22"/>
        </w:rPr>
        <w:t>. Journal of Expressive Therapy, 10(1), 77-88.</w:t>
      </w:r>
    </w:p>
    <w:p w14:paraId="292406CA" w14:textId="77777777" w:rsidR="00720998" w:rsidRDefault="00720998" w:rsidP="00720998">
      <w:pPr>
        <w:spacing w:line="360" w:lineRule="auto"/>
        <w:rPr>
          <w:rFonts w:ascii="Arial" w:hAnsi="Arial" w:cs="Arial"/>
          <w:color w:val="000000" w:themeColor="text1"/>
          <w:shd w:val="clear" w:color="auto" w:fill="FFFFFF"/>
          <w:lang w:val="en-GB"/>
        </w:rPr>
      </w:pPr>
      <w:r w:rsidRPr="003521B0">
        <w:rPr>
          <w:rFonts w:ascii="Arial" w:hAnsi="Arial" w:cs="Arial"/>
          <w:color w:val="000000" w:themeColor="text1"/>
          <w:shd w:val="clear" w:color="auto" w:fill="FFFFFF"/>
          <w:lang w:val="en-GB"/>
        </w:rPr>
        <w:t>NAHPS</w:t>
      </w:r>
    </w:p>
    <w:p w14:paraId="2CC11F57" w14:textId="4CB6B757" w:rsidR="007B1A43" w:rsidRPr="003521B0" w:rsidRDefault="007B1A43" w:rsidP="00720998">
      <w:pPr>
        <w:spacing w:line="360" w:lineRule="auto"/>
        <w:rPr>
          <w:rFonts w:ascii="Arial" w:hAnsi="Arial" w:cs="Arial"/>
          <w:color w:val="000000" w:themeColor="text1"/>
          <w:shd w:val="clear" w:color="auto" w:fill="FFFFFF"/>
          <w:lang w:val="en-GB"/>
        </w:rPr>
      </w:pPr>
      <w:r w:rsidRPr="007B1A43">
        <w:rPr>
          <w:rFonts w:ascii="Arial" w:hAnsi="Arial" w:cs="Arial"/>
          <w:color w:val="000000" w:themeColor="text1"/>
          <w:shd w:val="clear" w:color="auto" w:fill="FFFFFF"/>
          <w:lang w:val="en-GB"/>
        </w:rPr>
        <w:t>National Institute for Health and Care Excellence (NICE). (2016). End of Life Care for Infants, Children, and Young People with Life-Limiting Conditions: Planning and Management. NICE Guideline [NG61].</w:t>
      </w:r>
    </w:p>
    <w:p w14:paraId="22842A21" w14:textId="6CF4E303" w:rsidR="00720998" w:rsidRPr="003521B0" w:rsidRDefault="00720998" w:rsidP="00720998">
      <w:pPr>
        <w:spacing w:line="360" w:lineRule="auto"/>
        <w:rPr>
          <w:rFonts w:ascii="Arial" w:hAnsi="Arial" w:cs="Arial"/>
          <w:color w:val="000000" w:themeColor="text1"/>
          <w:shd w:val="clear" w:color="auto" w:fill="FFFFFF"/>
          <w:lang w:val="en-GB"/>
        </w:rPr>
      </w:pPr>
      <w:r w:rsidRPr="003521B0">
        <w:rPr>
          <w:rFonts w:ascii="Arial" w:hAnsi="Arial" w:cs="Arial"/>
          <w:color w:val="000000" w:themeColor="text1"/>
          <w:shd w:val="clear" w:color="auto" w:fill="FFFFFF"/>
          <w:lang w:val="en-GB"/>
        </w:rPr>
        <w:t xml:space="preserve">Pyke-Grimm, K. A., Fisher, B., </w:t>
      </w:r>
      <w:proofErr w:type="spellStart"/>
      <w:r w:rsidRPr="003521B0">
        <w:rPr>
          <w:rFonts w:ascii="Arial" w:hAnsi="Arial" w:cs="Arial"/>
          <w:color w:val="000000" w:themeColor="text1"/>
          <w:shd w:val="clear" w:color="auto" w:fill="FFFFFF"/>
          <w:lang w:val="en-GB"/>
        </w:rPr>
        <w:t>Haskamp</w:t>
      </w:r>
      <w:proofErr w:type="spellEnd"/>
      <w:r w:rsidRPr="003521B0">
        <w:rPr>
          <w:rFonts w:ascii="Arial" w:hAnsi="Arial" w:cs="Arial"/>
          <w:color w:val="000000" w:themeColor="text1"/>
          <w:shd w:val="clear" w:color="auto" w:fill="FFFFFF"/>
          <w:lang w:val="en-GB"/>
        </w:rPr>
        <w:t xml:space="preserve">, A., Bell, C. J., &amp; Newman, A. R. (2021) ‘Providing Palliative and Hospice Care to Children, Adolescents and Young Adults with Cancer’. Seminars in oncology nursing, 37(3), 151166. </w:t>
      </w:r>
      <w:hyperlink r:id="rId20" w:history="1">
        <w:r w:rsidRPr="003521B0">
          <w:rPr>
            <w:rStyle w:val="Hyperlink"/>
            <w:rFonts w:ascii="Arial" w:hAnsi="Arial" w:cs="Arial"/>
            <w:shd w:val="clear" w:color="auto" w:fill="FFFFFF"/>
            <w:lang w:val="en-GB"/>
          </w:rPr>
          <w:t>https://doi.org/10.1016/j.soncn.2021.151166</w:t>
        </w:r>
      </w:hyperlink>
      <w:r w:rsidRPr="003521B0">
        <w:rPr>
          <w:rFonts w:ascii="Arial" w:hAnsi="Arial" w:cs="Arial"/>
          <w:color w:val="000000" w:themeColor="text1"/>
          <w:shd w:val="clear" w:color="auto" w:fill="FFFFFF"/>
          <w:lang w:val="en-GB"/>
        </w:rPr>
        <w:t xml:space="preserve"> </w:t>
      </w:r>
    </w:p>
    <w:p w14:paraId="61880131" w14:textId="77777777" w:rsidR="00720998" w:rsidRPr="003521B0" w:rsidRDefault="00720998" w:rsidP="00720998">
      <w:pPr>
        <w:pStyle w:val="NormalWeb"/>
        <w:spacing w:before="180" w:beforeAutospacing="0" w:after="0" w:afterAutospacing="0" w:line="360" w:lineRule="auto"/>
        <w:rPr>
          <w:rFonts w:ascii="Arial" w:hAnsi="Arial" w:cs="Arial"/>
          <w:sz w:val="22"/>
          <w:szCs w:val="22"/>
        </w:rPr>
      </w:pPr>
      <w:r w:rsidRPr="003521B0">
        <w:rPr>
          <w:rFonts w:ascii="Arial" w:hAnsi="Arial" w:cs="Arial"/>
          <w:color w:val="111111"/>
          <w:sz w:val="22"/>
          <w:szCs w:val="22"/>
        </w:rPr>
        <w:t xml:space="preserve">Smith, R., et al. (2019). </w:t>
      </w:r>
      <w:r w:rsidRPr="003521B0">
        <w:rPr>
          <w:rFonts w:ascii="Arial" w:hAnsi="Arial" w:cs="Arial"/>
          <w:i/>
          <w:iCs/>
          <w:color w:val="111111"/>
          <w:sz w:val="22"/>
          <w:szCs w:val="22"/>
        </w:rPr>
        <w:t>Challenges in Implementing Play in Paediatric Palliative Care</w:t>
      </w:r>
      <w:r w:rsidRPr="003521B0">
        <w:rPr>
          <w:rFonts w:ascii="Arial" w:hAnsi="Arial" w:cs="Arial"/>
          <w:color w:val="111111"/>
          <w:sz w:val="22"/>
          <w:szCs w:val="22"/>
        </w:rPr>
        <w:t>. Paediatric Health Services, 34(2), 78-85.</w:t>
      </w:r>
    </w:p>
    <w:p w14:paraId="0140F60E" w14:textId="54D74C2E" w:rsidR="0019770C" w:rsidRPr="003521B0" w:rsidRDefault="0019770C" w:rsidP="0072197C">
      <w:pPr>
        <w:spacing w:line="360" w:lineRule="auto"/>
        <w:rPr>
          <w:rFonts w:ascii="Arial" w:hAnsi="Arial" w:cs="Arial"/>
          <w:color w:val="000000" w:themeColor="text1"/>
          <w:shd w:val="clear" w:color="auto" w:fill="FFFFFF"/>
          <w:lang w:val="en-GB"/>
        </w:rPr>
      </w:pPr>
      <w:r w:rsidRPr="003521B0">
        <w:rPr>
          <w:rFonts w:ascii="Arial" w:hAnsi="Arial" w:cs="Arial"/>
          <w:color w:val="000000" w:themeColor="text1"/>
          <w:shd w:val="clear" w:color="auto" w:fill="FFFFFF"/>
          <w:lang w:val="en-GB"/>
        </w:rPr>
        <w:lastRenderedPageBreak/>
        <w:t xml:space="preserve">Together for </w:t>
      </w:r>
      <w:r w:rsidR="0090548B" w:rsidRPr="003521B0">
        <w:rPr>
          <w:rFonts w:ascii="Arial" w:hAnsi="Arial" w:cs="Arial"/>
          <w:color w:val="000000" w:themeColor="text1"/>
          <w:shd w:val="clear" w:color="auto" w:fill="FFFFFF"/>
          <w:lang w:val="en-GB"/>
        </w:rPr>
        <w:t>S</w:t>
      </w:r>
      <w:r w:rsidRPr="003521B0">
        <w:rPr>
          <w:rFonts w:ascii="Arial" w:hAnsi="Arial" w:cs="Arial"/>
          <w:color w:val="000000" w:themeColor="text1"/>
          <w:shd w:val="clear" w:color="auto" w:fill="FFFFFF"/>
          <w:lang w:val="en-GB"/>
        </w:rPr>
        <w:t xml:space="preserve">hort </w:t>
      </w:r>
      <w:r w:rsidR="0090548B" w:rsidRPr="003521B0">
        <w:rPr>
          <w:rFonts w:ascii="Arial" w:hAnsi="Arial" w:cs="Arial"/>
          <w:color w:val="000000" w:themeColor="text1"/>
          <w:shd w:val="clear" w:color="auto" w:fill="FFFFFF"/>
          <w:lang w:val="en-GB"/>
        </w:rPr>
        <w:t>L</w:t>
      </w:r>
      <w:r w:rsidRPr="003521B0">
        <w:rPr>
          <w:rFonts w:ascii="Arial" w:hAnsi="Arial" w:cs="Arial"/>
          <w:color w:val="000000" w:themeColor="text1"/>
          <w:shd w:val="clear" w:color="auto" w:fill="FFFFFF"/>
          <w:lang w:val="en-GB"/>
        </w:rPr>
        <w:t>ives (2024)</w:t>
      </w:r>
      <w:r w:rsidR="002B055C" w:rsidRPr="003521B0">
        <w:rPr>
          <w:rFonts w:ascii="Arial" w:hAnsi="Arial" w:cs="Arial"/>
          <w:color w:val="000000" w:themeColor="text1"/>
          <w:shd w:val="clear" w:color="auto" w:fill="FFFFFF"/>
          <w:lang w:val="en-GB"/>
        </w:rPr>
        <w:t xml:space="preserve"> </w:t>
      </w:r>
      <w:r w:rsidR="002B055C" w:rsidRPr="003521B0">
        <w:rPr>
          <w:rFonts w:ascii="Arial" w:hAnsi="Arial" w:cs="Arial"/>
          <w:i/>
          <w:iCs/>
          <w:color w:val="000000" w:themeColor="text1"/>
          <w:shd w:val="clear" w:color="auto" w:fill="FFFFFF"/>
          <w:lang w:val="en-GB"/>
        </w:rPr>
        <w:t>I</w:t>
      </w:r>
      <w:r w:rsidR="00A60208" w:rsidRPr="003521B0">
        <w:rPr>
          <w:rFonts w:ascii="Arial" w:hAnsi="Arial" w:cs="Arial"/>
          <w:i/>
          <w:iCs/>
          <w:color w:val="000000" w:themeColor="text1"/>
          <w:shd w:val="clear" w:color="auto" w:fill="FFFFFF"/>
          <w:lang w:val="en-GB"/>
        </w:rPr>
        <w:t xml:space="preserve">ntroduction </w:t>
      </w:r>
      <w:r w:rsidR="002B055C" w:rsidRPr="003521B0">
        <w:rPr>
          <w:rFonts w:ascii="Arial" w:hAnsi="Arial" w:cs="Arial"/>
          <w:i/>
          <w:iCs/>
          <w:color w:val="000000" w:themeColor="text1"/>
          <w:shd w:val="clear" w:color="auto" w:fill="FFFFFF"/>
          <w:lang w:val="en-GB"/>
        </w:rPr>
        <w:t>to children’s palliative care</w:t>
      </w:r>
      <w:r w:rsidR="002B055C" w:rsidRPr="003521B0">
        <w:rPr>
          <w:rFonts w:ascii="Arial" w:hAnsi="Arial" w:cs="Arial"/>
          <w:color w:val="000000" w:themeColor="text1"/>
          <w:shd w:val="clear" w:color="auto" w:fill="FFFFFF"/>
          <w:lang w:val="en-GB"/>
        </w:rPr>
        <w:t xml:space="preserve">. </w:t>
      </w:r>
      <w:r w:rsidR="00A60208" w:rsidRPr="003521B0">
        <w:rPr>
          <w:rFonts w:ascii="Arial" w:hAnsi="Arial" w:cs="Arial"/>
          <w:color w:val="000000" w:themeColor="text1"/>
          <w:shd w:val="clear" w:color="auto" w:fill="FFFFFF"/>
          <w:lang w:val="en-GB"/>
        </w:rPr>
        <w:t>A</w:t>
      </w:r>
      <w:r w:rsidR="004E52CC" w:rsidRPr="003521B0">
        <w:rPr>
          <w:rFonts w:ascii="Arial" w:hAnsi="Arial" w:cs="Arial"/>
          <w:color w:val="000000" w:themeColor="text1"/>
          <w:shd w:val="clear" w:color="auto" w:fill="FFFFFF"/>
          <w:lang w:val="en-GB"/>
        </w:rPr>
        <w:t>vailable at</w:t>
      </w:r>
      <w:r w:rsidR="001224D6" w:rsidRPr="003521B0">
        <w:rPr>
          <w:rFonts w:ascii="Arial" w:hAnsi="Arial" w:cs="Arial"/>
          <w:color w:val="000000" w:themeColor="text1"/>
          <w:shd w:val="clear" w:color="auto" w:fill="FFFFFF"/>
          <w:lang w:val="en-GB"/>
        </w:rPr>
        <w:t>:</w:t>
      </w:r>
      <w:r w:rsidR="004E52CC" w:rsidRPr="003521B0">
        <w:rPr>
          <w:rFonts w:ascii="Arial" w:hAnsi="Arial" w:cs="Arial"/>
          <w:color w:val="000000" w:themeColor="text1"/>
          <w:shd w:val="clear" w:color="auto" w:fill="FFFFFF"/>
          <w:lang w:val="en-GB"/>
        </w:rPr>
        <w:t xml:space="preserve"> </w:t>
      </w:r>
      <w:hyperlink r:id="rId21" w:anchor=":~:text=Palliative%20care%20for%20children%20and%20young%20people%20is,young%20person%20and%20support%20for%20the%20whole%20family." w:history="1">
        <w:r w:rsidR="004E52CC" w:rsidRPr="003521B0">
          <w:rPr>
            <w:rStyle w:val="Hyperlink"/>
            <w:rFonts w:ascii="Arial" w:hAnsi="Arial" w:cs="Arial"/>
            <w:lang w:val="en-GB"/>
          </w:rPr>
          <w:t>What is Children's Palliative Care - Together for Short Lives</w:t>
        </w:r>
      </w:hyperlink>
      <w:r w:rsidR="004E52CC" w:rsidRPr="003521B0">
        <w:rPr>
          <w:rFonts w:ascii="Arial" w:hAnsi="Arial" w:cs="Arial"/>
          <w:lang w:val="en-GB"/>
        </w:rPr>
        <w:t xml:space="preserve"> (</w:t>
      </w:r>
      <w:r w:rsidR="004E52CC" w:rsidRPr="003521B0">
        <w:rPr>
          <w:rFonts w:ascii="Arial" w:hAnsi="Arial" w:cs="Arial"/>
          <w:color w:val="000000" w:themeColor="text1"/>
          <w:shd w:val="clear" w:color="auto" w:fill="FFFFFF"/>
          <w:lang w:val="en-GB"/>
        </w:rPr>
        <w:t xml:space="preserve">Accessed: </w:t>
      </w:r>
      <w:r w:rsidR="00A60208" w:rsidRPr="003521B0">
        <w:rPr>
          <w:rFonts w:ascii="Arial" w:hAnsi="Arial" w:cs="Arial"/>
          <w:color w:val="000000" w:themeColor="text1"/>
          <w:shd w:val="clear" w:color="auto" w:fill="FFFFFF"/>
          <w:lang w:val="en-GB"/>
        </w:rPr>
        <w:t>15 July 2024)</w:t>
      </w:r>
      <w:r w:rsidR="004E52CC" w:rsidRPr="003521B0">
        <w:rPr>
          <w:rFonts w:ascii="Arial" w:hAnsi="Arial" w:cs="Arial"/>
          <w:color w:val="000000" w:themeColor="text1"/>
          <w:shd w:val="clear" w:color="auto" w:fill="FFFFFF"/>
          <w:lang w:val="en-GB"/>
        </w:rPr>
        <w:t xml:space="preserve"> </w:t>
      </w:r>
    </w:p>
    <w:p w14:paraId="0CF89A18" w14:textId="3CF1A224" w:rsidR="0090548B" w:rsidRDefault="0090548B" w:rsidP="0072197C">
      <w:pPr>
        <w:spacing w:line="360" w:lineRule="auto"/>
        <w:rPr>
          <w:rFonts w:ascii="Arial" w:hAnsi="Arial" w:cs="Arial"/>
          <w:lang w:val="en-GB"/>
        </w:rPr>
      </w:pPr>
      <w:r w:rsidRPr="003521B0">
        <w:rPr>
          <w:rFonts w:ascii="Arial" w:hAnsi="Arial" w:cs="Arial"/>
          <w:color w:val="000000" w:themeColor="text1"/>
          <w:shd w:val="clear" w:color="auto" w:fill="FFFFFF"/>
          <w:lang w:val="en-GB"/>
        </w:rPr>
        <w:t>Together for Short Lives</w:t>
      </w:r>
      <w:r w:rsidR="004209F4" w:rsidRPr="003521B0">
        <w:rPr>
          <w:rFonts w:ascii="Arial" w:hAnsi="Arial" w:cs="Arial"/>
          <w:color w:val="000000" w:themeColor="text1"/>
          <w:shd w:val="clear" w:color="auto" w:fill="FFFFFF"/>
          <w:lang w:val="en-GB"/>
        </w:rPr>
        <w:t xml:space="preserve"> (2018)</w:t>
      </w:r>
      <w:r w:rsidR="00D3676F" w:rsidRPr="003521B0">
        <w:rPr>
          <w:rFonts w:ascii="Arial" w:hAnsi="Arial" w:cs="Arial"/>
          <w:color w:val="000000" w:themeColor="text1"/>
          <w:shd w:val="clear" w:color="auto" w:fill="FFFFFF"/>
          <w:lang w:val="en-GB"/>
        </w:rPr>
        <w:t xml:space="preserve"> ‘</w:t>
      </w:r>
      <w:r w:rsidR="00D3676F" w:rsidRPr="003521B0">
        <w:rPr>
          <w:rFonts w:ascii="Arial" w:hAnsi="Arial" w:cs="Arial"/>
          <w:lang w:val="en-GB"/>
        </w:rPr>
        <w:t>A Guide to Children’s Palliative Care Supporting babies, children and young people with life-limiting and life-threatening conditions and their families</w:t>
      </w:r>
      <w:r w:rsidR="00FC0649" w:rsidRPr="003521B0">
        <w:rPr>
          <w:rFonts w:ascii="Arial" w:hAnsi="Arial" w:cs="Arial"/>
          <w:color w:val="000000" w:themeColor="text1"/>
          <w:shd w:val="clear" w:color="auto" w:fill="FFFFFF"/>
          <w:lang w:val="en-GB"/>
        </w:rPr>
        <w:t xml:space="preserve">’. </w:t>
      </w:r>
      <w:r w:rsidR="004209F4" w:rsidRPr="003521B0">
        <w:rPr>
          <w:rFonts w:ascii="Arial" w:hAnsi="Arial" w:cs="Arial"/>
          <w:color w:val="000000" w:themeColor="text1"/>
          <w:shd w:val="clear" w:color="auto" w:fill="FFFFFF"/>
          <w:lang w:val="en-GB"/>
        </w:rPr>
        <w:t>Available at</w:t>
      </w:r>
      <w:r w:rsidR="001224D6" w:rsidRPr="003521B0">
        <w:rPr>
          <w:rFonts w:ascii="Arial" w:hAnsi="Arial" w:cs="Arial"/>
          <w:color w:val="000000" w:themeColor="text1"/>
          <w:shd w:val="clear" w:color="auto" w:fill="FFFFFF"/>
          <w:lang w:val="en-GB"/>
        </w:rPr>
        <w:t xml:space="preserve">: </w:t>
      </w:r>
      <w:hyperlink r:id="rId22" w:history="1">
        <w:r w:rsidR="001224D6" w:rsidRPr="003521B0">
          <w:rPr>
            <w:rStyle w:val="Hyperlink"/>
            <w:rFonts w:ascii="Arial" w:hAnsi="Arial" w:cs="Arial"/>
            <w:lang w:val="en-GB"/>
          </w:rPr>
          <w:t>TFSL_Charter.pdf</w:t>
        </w:r>
      </w:hyperlink>
      <w:r w:rsidR="001224D6" w:rsidRPr="003521B0">
        <w:rPr>
          <w:rFonts w:ascii="Arial" w:hAnsi="Arial" w:cs="Arial"/>
          <w:lang w:val="en-GB"/>
        </w:rPr>
        <w:t xml:space="preserve"> (Accessed: 15 July 2024)</w:t>
      </w:r>
    </w:p>
    <w:p w14:paraId="7742EC38" w14:textId="634B3503" w:rsidR="007B1A43" w:rsidRPr="00A618BE" w:rsidRDefault="007B1A43" w:rsidP="00A618BE">
      <w:pPr>
        <w:pStyle w:val="NormalWeb"/>
        <w:spacing w:line="360" w:lineRule="auto"/>
        <w:rPr>
          <w:rFonts w:ascii="Arial" w:hAnsi="Arial" w:cs="Arial"/>
          <w:color w:val="111111"/>
        </w:rPr>
      </w:pPr>
      <w:r w:rsidRPr="007B1A43">
        <w:rPr>
          <w:rFonts w:ascii="Arial" w:hAnsi="Arial" w:cs="Arial"/>
          <w:color w:val="111111"/>
        </w:rPr>
        <w:t xml:space="preserve">Together for Short Lives (2018). </w:t>
      </w:r>
      <w:r w:rsidRPr="007B1A43">
        <w:rPr>
          <w:rFonts w:ascii="Arial" w:hAnsi="Arial" w:cs="Arial"/>
          <w:b/>
          <w:bCs/>
          <w:color w:val="111111"/>
        </w:rPr>
        <w:t>A Guide to Children’s Palliative Care</w:t>
      </w:r>
      <w:r w:rsidRPr="007B1A43">
        <w:rPr>
          <w:rFonts w:ascii="Arial" w:hAnsi="Arial" w:cs="Arial"/>
          <w:color w:val="111111"/>
        </w:rPr>
        <w:t>. 4th ed.</w:t>
      </w:r>
    </w:p>
    <w:p w14:paraId="15271E57" w14:textId="7E1B5EB8" w:rsidR="00463D92" w:rsidRPr="003521B0" w:rsidRDefault="00463D92" w:rsidP="0072197C">
      <w:pPr>
        <w:spacing w:line="360" w:lineRule="auto"/>
        <w:rPr>
          <w:rFonts w:ascii="Arial" w:hAnsi="Arial" w:cs="Arial"/>
          <w:color w:val="000000" w:themeColor="text1"/>
          <w:shd w:val="clear" w:color="auto" w:fill="FFFFFF"/>
          <w:lang w:val="en-GB"/>
        </w:rPr>
      </w:pPr>
      <w:r w:rsidRPr="003521B0">
        <w:rPr>
          <w:rFonts w:ascii="Arial" w:hAnsi="Arial" w:cs="Arial"/>
          <w:color w:val="000000" w:themeColor="text1"/>
          <w:shd w:val="clear" w:color="auto" w:fill="FFFFFF"/>
          <w:lang w:val="en-GB"/>
        </w:rPr>
        <w:t>Tonkin, A</w:t>
      </w:r>
      <w:r w:rsidR="00632CCC" w:rsidRPr="003521B0">
        <w:rPr>
          <w:rFonts w:ascii="Arial" w:hAnsi="Arial" w:cs="Arial"/>
          <w:color w:val="000000" w:themeColor="text1"/>
          <w:shd w:val="clear" w:color="auto" w:fill="FFFFFF"/>
          <w:lang w:val="en-GB"/>
        </w:rPr>
        <w:t>.</w:t>
      </w:r>
      <w:r w:rsidRPr="003521B0">
        <w:rPr>
          <w:rFonts w:ascii="Arial" w:hAnsi="Arial" w:cs="Arial"/>
          <w:color w:val="000000" w:themeColor="text1"/>
          <w:shd w:val="clear" w:color="auto" w:fill="FFFFFF"/>
          <w:lang w:val="en-GB"/>
        </w:rPr>
        <w:t xml:space="preserve"> (2014)</w:t>
      </w:r>
      <w:r w:rsidR="00F02E52" w:rsidRPr="003521B0">
        <w:rPr>
          <w:rFonts w:ascii="Arial" w:hAnsi="Arial" w:cs="Arial"/>
          <w:color w:val="000000" w:themeColor="text1"/>
          <w:shd w:val="clear" w:color="auto" w:fill="FFFFFF"/>
          <w:lang w:val="en-GB"/>
        </w:rPr>
        <w:t xml:space="preserve"> Play in Healthcare, using play to promote child developme</w:t>
      </w:r>
      <w:r w:rsidR="00B80C7E" w:rsidRPr="003521B0">
        <w:rPr>
          <w:rFonts w:ascii="Arial" w:hAnsi="Arial" w:cs="Arial"/>
          <w:color w:val="000000" w:themeColor="text1"/>
          <w:shd w:val="clear" w:color="auto" w:fill="FFFFFF"/>
          <w:lang w:val="en-GB"/>
        </w:rPr>
        <w:t>nt and wellbeing. Oxon: Routledge</w:t>
      </w:r>
    </w:p>
    <w:p w14:paraId="656EC42C" w14:textId="0EEFCEA9" w:rsidR="00951A15" w:rsidRPr="003521B0" w:rsidRDefault="00951A15" w:rsidP="0072197C">
      <w:pPr>
        <w:spacing w:line="360" w:lineRule="auto"/>
        <w:rPr>
          <w:rFonts w:ascii="Arial" w:hAnsi="Arial" w:cs="Arial"/>
          <w:color w:val="000000" w:themeColor="text1"/>
          <w:shd w:val="clear" w:color="auto" w:fill="FFFFFF"/>
          <w:lang w:val="en-GB"/>
        </w:rPr>
      </w:pPr>
      <w:r w:rsidRPr="003521B0">
        <w:rPr>
          <w:rFonts w:ascii="Arial" w:hAnsi="Arial" w:cs="Arial"/>
          <w:color w:val="000000" w:themeColor="text1"/>
          <w:shd w:val="clear" w:color="auto" w:fill="FFFFFF"/>
          <w:lang w:val="en-GB"/>
        </w:rPr>
        <w:t>Tonkin, A. and Whitaker</w:t>
      </w:r>
      <w:r w:rsidR="00E77321" w:rsidRPr="003521B0">
        <w:rPr>
          <w:rFonts w:ascii="Arial" w:hAnsi="Arial" w:cs="Arial"/>
          <w:color w:val="000000" w:themeColor="text1"/>
          <w:shd w:val="clear" w:color="auto" w:fill="FFFFFF"/>
          <w:lang w:val="en-GB"/>
        </w:rPr>
        <w:t xml:space="preserve">, J. (2019) Play and Playfulness </w:t>
      </w:r>
      <w:r w:rsidR="000D2795" w:rsidRPr="003521B0">
        <w:rPr>
          <w:rFonts w:ascii="Arial" w:hAnsi="Arial" w:cs="Arial"/>
          <w:color w:val="000000" w:themeColor="text1"/>
          <w:shd w:val="clear" w:color="auto" w:fill="FFFFFF"/>
          <w:lang w:val="en-GB"/>
        </w:rPr>
        <w:t>for Public Health and Wellbeing. London:</w:t>
      </w:r>
      <w:r w:rsidR="00463D92" w:rsidRPr="003521B0">
        <w:rPr>
          <w:rFonts w:ascii="Arial" w:hAnsi="Arial" w:cs="Arial"/>
          <w:color w:val="000000" w:themeColor="text1"/>
          <w:shd w:val="clear" w:color="auto" w:fill="FFFFFF"/>
          <w:lang w:val="en-GB"/>
        </w:rPr>
        <w:t xml:space="preserve"> Routledge</w:t>
      </w:r>
    </w:p>
    <w:p w14:paraId="5DD19F64" w14:textId="5A935890" w:rsidR="00834BC0" w:rsidRPr="003521B0" w:rsidRDefault="00834BC0" w:rsidP="0072197C">
      <w:pPr>
        <w:spacing w:line="360" w:lineRule="auto"/>
        <w:rPr>
          <w:rFonts w:ascii="Arial" w:hAnsi="Arial" w:cs="Arial"/>
          <w:color w:val="000000" w:themeColor="text1"/>
          <w:shd w:val="clear" w:color="auto" w:fill="FFFFFF"/>
          <w:lang w:val="en-GB"/>
        </w:rPr>
      </w:pPr>
      <w:r w:rsidRPr="003521B0">
        <w:rPr>
          <w:rFonts w:ascii="Arial" w:hAnsi="Arial" w:cs="Arial"/>
          <w:color w:val="000000" w:themeColor="text1"/>
          <w:shd w:val="clear" w:color="auto" w:fill="FFFFFF"/>
          <w:lang w:val="en-GB"/>
        </w:rPr>
        <w:t xml:space="preserve">Ty </w:t>
      </w:r>
      <w:proofErr w:type="spellStart"/>
      <w:r w:rsidRPr="003521B0">
        <w:rPr>
          <w:rFonts w:ascii="Arial" w:hAnsi="Arial" w:cs="Arial"/>
          <w:color w:val="000000" w:themeColor="text1"/>
          <w:shd w:val="clear" w:color="auto" w:fill="FFFFFF"/>
          <w:lang w:val="en-GB"/>
        </w:rPr>
        <w:t>Hafan</w:t>
      </w:r>
      <w:proofErr w:type="spellEnd"/>
      <w:r w:rsidRPr="003521B0">
        <w:rPr>
          <w:rFonts w:ascii="Arial" w:hAnsi="Arial" w:cs="Arial"/>
          <w:color w:val="000000" w:themeColor="text1"/>
          <w:shd w:val="clear" w:color="auto" w:fill="FFFFFF"/>
          <w:lang w:val="en-GB"/>
        </w:rPr>
        <w:t xml:space="preserve"> (2024)</w:t>
      </w:r>
      <w:r w:rsidR="00A15611" w:rsidRPr="003521B0">
        <w:rPr>
          <w:rFonts w:ascii="Arial" w:hAnsi="Arial" w:cs="Arial"/>
          <w:color w:val="000000" w:themeColor="text1"/>
          <w:shd w:val="clear" w:color="auto" w:fill="FFFFFF"/>
          <w:lang w:val="en-GB"/>
        </w:rPr>
        <w:t xml:space="preserve"> </w:t>
      </w:r>
      <w:r w:rsidR="0031590A" w:rsidRPr="003521B0">
        <w:rPr>
          <w:rFonts w:ascii="Arial" w:hAnsi="Arial" w:cs="Arial"/>
          <w:i/>
          <w:iCs/>
          <w:color w:val="000000" w:themeColor="text1"/>
          <w:shd w:val="clear" w:color="auto" w:fill="FFFFFF"/>
          <w:lang w:val="en-GB"/>
        </w:rPr>
        <w:t>Annual report</w:t>
      </w:r>
      <w:r w:rsidR="0031590A" w:rsidRPr="003521B0">
        <w:rPr>
          <w:rFonts w:ascii="Arial" w:hAnsi="Arial" w:cs="Arial"/>
          <w:color w:val="000000" w:themeColor="text1"/>
          <w:shd w:val="clear" w:color="auto" w:fill="FFFFFF"/>
          <w:lang w:val="en-GB"/>
        </w:rPr>
        <w:t xml:space="preserve">. </w:t>
      </w:r>
      <w:r w:rsidR="00A15611" w:rsidRPr="003521B0">
        <w:rPr>
          <w:rFonts w:ascii="Arial" w:hAnsi="Arial" w:cs="Arial"/>
          <w:color w:val="000000" w:themeColor="text1"/>
          <w:shd w:val="clear" w:color="auto" w:fill="FFFFFF"/>
          <w:lang w:val="en-GB"/>
        </w:rPr>
        <w:t xml:space="preserve">Available at: </w:t>
      </w:r>
      <w:hyperlink r:id="rId23" w:history="1">
        <w:r w:rsidR="00A15611" w:rsidRPr="003521B0">
          <w:rPr>
            <w:rStyle w:val="Hyperlink"/>
            <w:rFonts w:ascii="Arial" w:hAnsi="Arial" w:cs="Arial"/>
            <w:shd w:val="clear" w:color="auto" w:fill="FFFFFF"/>
            <w:lang w:val="en-GB"/>
          </w:rPr>
          <w:t>https://www.tyhafan.org/wp-content/uploads/2024/03/Ty-Hafan-Annual-Report-and-Accounts-31-March-2023-.pdf</w:t>
        </w:r>
      </w:hyperlink>
      <w:r w:rsidR="00A15611" w:rsidRPr="003521B0">
        <w:rPr>
          <w:rFonts w:ascii="Arial" w:hAnsi="Arial" w:cs="Arial"/>
          <w:color w:val="000000" w:themeColor="text1"/>
          <w:shd w:val="clear" w:color="auto" w:fill="FFFFFF"/>
          <w:lang w:val="en-GB"/>
        </w:rPr>
        <w:t xml:space="preserve"> (Accessed: 1 July 2024)</w:t>
      </w:r>
    </w:p>
    <w:p w14:paraId="264F3641" w14:textId="6DDEA7CA" w:rsidR="00713879" w:rsidRPr="003521B0" w:rsidRDefault="00713879" w:rsidP="0072197C">
      <w:pPr>
        <w:spacing w:line="360" w:lineRule="auto"/>
        <w:rPr>
          <w:rFonts w:ascii="Arial" w:hAnsi="Arial" w:cs="Arial"/>
          <w:color w:val="000000" w:themeColor="text1"/>
          <w:shd w:val="clear" w:color="auto" w:fill="FFFFFF"/>
          <w:lang w:val="en-GB"/>
        </w:rPr>
      </w:pPr>
      <w:r w:rsidRPr="003521B0">
        <w:rPr>
          <w:rFonts w:ascii="Arial" w:hAnsi="Arial" w:cs="Arial"/>
          <w:color w:val="000000" w:themeColor="text1"/>
          <w:shd w:val="clear" w:color="auto" w:fill="FFFFFF"/>
          <w:lang w:val="en-GB"/>
        </w:rPr>
        <w:t>UNICEF</w:t>
      </w:r>
    </w:p>
    <w:p w14:paraId="53C26FFF" w14:textId="17CE34A4" w:rsidR="00FB0F99" w:rsidRPr="003521B0" w:rsidRDefault="007B5665" w:rsidP="0072197C">
      <w:pPr>
        <w:spacing w:line="360" w:lineRule="auto"/>
        <w:rPr>
          <w:rFonts w:ascii="Arial" w:hAnsi="Arial" w:cs="Arial"/>
          <w:color w:val="212121"/>
          <w:shd w:val="clear" w:color="auto" w:fill="FFFFFF"/>
          <w:lang w:val="en-GB"/>
        </w:rPr>
      </w:pPr>
      <w:r w:rsidRPr="003521B0">
        <w:rPr>
          <w:rFonts w:ascii="Arial" w:hAnsi="Arial" w:cs="Arial"/>
          <w:color w:val="212121"/>
          <w:shd w:val="clear" w:color="auto" w:fill="FFFFFF"/>
          <w:lang w:val="en-GB"/>
        </w:rPr>
        <w:t xml:space="preserve">Van </w:t>
      </w:r>
      <w:proofErr w:type="spellStart"/>
      <w:r w:rsidRPr="003521B0">
        <w:rPr>
          <w:rFonts w:ascii="Arial" w:hAnsi="Arial" w:cs="Arial"/>
          <w:color w:val="212121"/>
          <w:shd w:val="clear" w:color="auto" w:fill="FFFFFF"/>
          <w:lang w:val="en-GB"/>
        </w:rPr>
        <w:t>Breemen</w:t>
      </w:r>
      <w:proofErr w:type="spellEnd"/>
      <w:r w:rsidRPr="003521B0">
        <w:rPr>
          <w:rFonts w:ascii="Arial" w:hAnsi="Arial" w:cs="Arial"/>
          <w:color w:val="212121"/>
          <w:shd w:val="clear" w:color="auto" w:fill="FFFFFF"/>
          <w:lang w:val="en-GB"/>
        </w:rPr>
        <w:t xml:space="preserve">, C. (2009) </w:t>
      </w:r>
      <w:r w:rsidR="00D51129" w:rsidRPr="003521B0">
        <w:rPr>
          <w:rFonts w:ascii="Arial" w:hAnsi="Arial" w:cs="Arial"/>
          <w:color w:val="212121"/>
          <w:shd w:val="clear" w:color="auto" w:fill="FFFFFF"/>
          <w:lang w:val="en-GB"/>
        </w:rPr>
        <w:t>‘</w:t>
      </w:r>
      <w:r w:rsidRPr="003521B0">
        <w:rPr>
          <w:rFonts w:ascii="Arial" w:hAnsi="Arial" w:cs="Arial"/>
          <w:color w:val="212121"/>
          <w:shd w:val="clear" w:color="auto" w:fill="FFFFFF"/>
          <w:lang w:val="en-GB"/>
        </w:rPr>
        <w:t>Using play therapy in paediatric palliative care: listening to the story and caring for the body</w:t>
      </w:r>
      <w:r w:rsidR="00D51129" w:rsidRPr="003521B0">
        <w:rPr>
          <w:rFonts w:ascii="Arial" w:hAnsi="Arial" w:cs="Arial"/>
          <w:color w:val="212121"/>
          <w:shd w:val="clear" w:color="auto" w:fill="FFFFFF"/>
          <w:lang w:val="en-GB"/>
        </w:rPr>
        <w:t>’</w:t>
      </w:r>
      <w:r w:rsidRPr="003521B0">
        <w:rPr>
          <w:rFonts w:ascii="Arial" w:hAnsi="Arial" w:cs="Arial"/>
          <w:color w:val="212121"/>
          <w:shd w:val="clear" w:color="auto" w:fill="FFFFFF"/>
          <w:lang w:val="en-GB"/>
        </w:rPr>
        <w:t xml:space="preserve">. International journal of palliative nursing, 15(10), 510–514. </w:t>
      </w:r>
      <w:hyperlink r:id="rId24" w:history="1">
        <w:r w:rsidR="00B24CA3" w:rsidRPr="003521B0">
          <w:rPr>
            <w:rStyle w:val="Hyperlink"/>
            <w:rFonts w:ascii="Arial" w:hAnsi="Arial" w:cs="Arial"/>
            <w:shd w:val="clear" w:color="auto" w:fill="FFFFFF"/>
            <w:lang w:val="en-GB"/>
          </w:rPr>
          <w:t>https://doi.org/10.12968/ijpn.2009.15.10.44888</w:t>
        </w:r>
      </w:hyperlink>
      <w:r w:rsidR="00B24CA3" w:rsidRPr="003521B0">
        <w:rPr>
          <w:rFonts w:ascii="Arial" w:hAnsi="Arial" w:cs="Arial"/>
          <w:color w:val="212121"/>
          <w:shd w:val="clear" w:color="auto" w:fill="FFFFFF"/>
          <w:lang w:val="en-GB"/>
        </w:rPr>
        <w:t xml:space="preserve"> </w:t>
      </w:r>
    </w:p>
    <w:p w14:paraId="4EB05FC6" w14:textId="01707A83" w:rsidR="005F11A3" w:rsidRPr="003521B0" w:rsidRDefault="00AD582B" w:rsidP="0072197C">
      <w:pPr>
        <w:spacing w:line="360" w:lineRule="auto"/>
        <w:rPr>
          <w:rFonts w:ascii="Arial" w:hAnsi="Arial" w:cs="Arial"/>
          <w:color w:val="212121"/>
          <w:shd w:val="clear" w:color="auto" w:fill="FFFFFF"/>
          <w:lang w:val="en-GB"/>
        </w:rPr>
      </w:pPr>
      <w:r w:rsidRPr="003521B0">
        <w:rPr>
          <w:rFonts w:ascii="Arial" w:hAnsi="Arial" w:cs="Arial"/>
          <w:color w:val="212121"/>
          <w:shd w:val="clear" w:color="auto" w:fill="FFFFFF"/>
          <w:lang w:val="en-GB"/>
        </w:rPr>
        <w:t>World Health Organisation. (2014)</w:t>
      </w:r>
      <w:r w:rsidR="00664C8B" w:rsidRPr="003521B0">
        <w:rPr>
          <w:rFonts w:ascii="Arial" w:hAnsi="Arial" w:cs="Arial"/>
          <w:color w:val="212121"/>
          <w:shd w:val="clear" w:color="auto" w:fill="FFFFFF"/>
          <w:lang w:val="en-GB"/>
        </w:rPr>
        <w:t xml:space="preserve"> </w:t>
      </w:r>
      <w:r w:rsidR="00E92B7C" w:rsidRPr="003521B0">
        <w:rPr>
          <w:rFonts w:ascii="Arial" w:hAnsi="Arial" w:cs="Arial"/>
          <w:i/>
          <w:iCs/>
          <w:color w:val="212121"/>
          <w:shd w:val="clear" w:color="auto" w:fill="FFFFFF"/>
          <w:lang w:val="en-GB"/>
        </w:rPr>
        <w:t>Palliative Care for Children</w:t>
      </w:r>
      <w:r w:rsidR="00E92B7C" w:rsidRPr="003521B0">
        <w:rPr>
          <w:rFonts w:ascii="Arial" w:hAnsi="Arial" w:cs="Arial"/>
          <w:color w:val="212121"/>
          <w:shd w:val="clear" w:color="auto" w:fill="FFFFFF"/>
          <w:lang w:val="en-GB"/>
        </w:rPr>
        <w:t xml:space="preserve">. </w:t>
      </w:r>
      <w:r w:rsidR="00664C8B" w:rsidRPr="003521B0">
        <w:rPr>
          <w:rFonts w:ascii="Arial" w:hAnsi="Arial" w:cs="Arial"/>
          <w:color w:val="212121"/>
          <w:shd w:val="clear" w:color="auto" w:fill="FFFFFF"/>
          <w:lang w:val="en-GB"/>
        </w:rPr>
        <w:t xml:space="preserve">Available at: </w:t>
      </w:r>
      <w:hyperlink r:id="rId25" w:history="1">
        <w:r w:rsidR="00664C8B" w:rsidRPr="003521B0">
          <w:rPr>
            <w:rStyle w:val="Hyperlink"/>
            <w:rFonts w:ascii="Arial" w:hAnsi="Arial" w:cs="Arial"/>
            <w:shd w:val="clear" w:color="auto" w:fill="FFFFFF"/>
            <w:lang w:val="en-GB"/>
          </w:rPr>
          <w:t>https://www.who.int/europe/news-room/fact-sheets/item/palliative-care-for-children</w:t>
        </w:r>
      </w:hyperlink>
      <w:r w:rsidR="00664C8B" w:rsidRPr="003521B0">
        <w:rPr>
          <w:rFonts w:ascii="Arial" w:hAnsi="Arial" w:cs="Arial"/>
          <w:color w:val="212121"/>
          <w:shd w:val="clear" w:color="auto" w:fill="FFFFFF"/>
          <w:lang w:val="en-GB"/>
        </w:rPr>
        <w:t xml:space="preserve"> (Accessed</w:t>
      </w:r>
      <w:r w:rsidR="00E92B7C" w:rsidRPr="003521B0">
        <w:rPr>
          <w:rFonts w:ascii="Arial" w:hAnsi="Arial" w:cs="Arial"/>
          <w:color w:val="212121"/>
          <w:shd w:val="clear" w:color="auto" w:fill="FFFFFF"/>
          <w:lang w:val="en-GB"/>
        </w:rPr>
        <w:t>:</w:t>
      </w:r>
      <w:r w:rsidR="00664C8B" w:rsidRPr="003521B0">
        <w:rPr>
          <w:rFonts w:ascii="Arial" w:hAnsi="Arial" w:cs="Arial"/>
          <w:color w:val="212121"/>
          <w:shd w:val="clear" w:color="auto" w:fill="FFFFFF"/>
          <w:lang w:val="en-GB"/>
        </w:rPr>
        <w:t xml:space="preserve"> </w:t>
      </w:r>
      <w:r w:rsidR="00E92B7C" w:rsidRPr="003521B0">
        <w:rPr>
          <w:rFonts w:ascii="Arial" w:hAnsi="Arial" w:cs="Arial"/>
          <w:color w:val="212121"/>
          <w:shd w:val="clear" w:color="auto" w:fill="FFFFFF"/>
          <w:lang w:val="en-GB"/>
        </w:rPr>
        <w:t>1 July 2024</w:t>
      </w:r>
      <w:r w:rsidR="00664C8B" w:rsidRPr="003521B0">
        <w:rPr>
          <w:rFonts w:ascii="Arial" w:hAnsi="Arial" w:cs="Arial"/>
          <w:color w:val="212121"/>
          <w:shd w:val="clear" w:color="auto" w:fill="FFFFFF"/>
          <w:lang w:val="en-GB"/>
        </w:rPr>
        <w:t>)</w:t>
      </w:r>
    </w:p>
    <w:p w14:paraId="6275CD30" w14:textId="77777777" w:rsidR="00720998" w:rsidRPr="003521B0" w:rsidRDefault="00720998" w:rsidP="0072197C">
      <w:pPr>
        <w:spacing w:line="360" w:lineRule="auto"/>
        <w:rPr>
          <w:rFonts w:ascii="Arial" w:hAnsi="Arial" w:cs="Arial"/>
          <w:color w:val="212121"/>
          <w:shd w:val="clear" w:color="auto" w:fill="FFFFFF"/>
          <w:lang w:val="en-GB"/>
        </w:rPr>
      </w:pPr>
    </w:p>
    <w:p w14:paraId="67A99CDD" w14:textId="11BF1509" w:rsidR="00720998" w:rsidRDefault="00000000" w:rsidP="00720998">
      <w:pPr>
        <w:spacing w:line="360" w:lineRule="auto"/>
        <w:rPr>
          <w:rFonts w:ascii="Arial" w:hAnsi="Arial" w:cs="Arial"/>
          <w:color w:val="000000" w:themeColor="text1"/>
          <w:shd w:val="clear" w:color="auto" w:fill="FFFFFF"/>
          <w:lang w:val="en-GB"/>
        </w:rPr>
      </w:pPr>
      <w:hyperlink r:id="rId26" w:history="1">
        <w:r w:rsidR="00C377CA" w:rsidRPr="00D76D0E">
          <w:rPr>
            <w:rStyle w:val="Hyperlink"/>
            <w:rFonts w:ascii="Arial" w:hAnsi="Arial" w:cs="Arial"/>
            <w:shd w:val="clear" w:color="auto" w:fill="FFFFFF"/>
            <w:lang w:val="en-GB"/>
          </w:rPr>
          <w:t>https://playtherapy.org.uk/how-does-play-therapy-work/</w:t>
        </w:r>
      </w:hyperlink>
    </w:p>
    <w:p w14:paraId="70281C01" w14:textId="53C2B2C5" w:rsidR="00C377CA" w:rsidRDefault="00000000" w:rsidP="00720998">
      <w:pPr>
        <w:spacing w:line="360" w:lineRule="auto"/>
        <w:rPr>
          <w:rFonts w:ascii="Arial" w:hAnsi="Arial" w:cs="Arial"/>
          <w:color w:val="000000" w:themeColor="text1"/>
          <w:shd w:val="clear" w:color="auto" w:fill="FFFFFF"/>
          <w:lang w:val="en-GB"/>
        </w:rPr>
      </w:pPr>
      <w:hyperlink r:id="rId27" w:history="1">
        <w:r w:rsidR="00C377CA" w:rsidRPr="00C377CA">
          <w:rPr>
            <w:rStyle w:val="Hyperlink"/>
            <w:rFonts w:ascii="Arial" w:hAnsi="Arial" w:cs="Arial"/>
            <w:shd w:val="clear" w:color="auto" w:fill="FFFFFF"/>
          </w:rPr>
          <w:t>Play sufficiency - Play Wales</w:t>
        </w:r>
      </w:hyperlink>
    </w:p>
    <w:p w14:paraId="545C80F5" w14:textId="77777777" w:rsidR="00160C3B" w:rsidRDefault="00160C3B" w:rsidP="00720998">
      <w:pPr>
        <w:spacing w:line="360" w:lineRule="auto"/>
        <w:rPr>
          <w:rFonts w:ascii="Arial" w:hAnsi="Arial" w:cs="Arial"/>
          <w:color w:val="000000" w:themeColor="text1"/>
          <w:shd w:val="clear" w:color="auto" w:fill="FFFFFF"/>
          <w:lang w:val="en-GB"/>
        </w:rPr>
      </w:pPr>
    </w:p>
    <w:p w14:paraId="64AB0DB2" w14:textId="77777777" w:rsidR="00160C3B" w:rsidRPr="00160C3B" w:rsidRDefault="00160C3B" w:rsidP="00160C3B">
      <w:pPr>
        <w:spacing w:line="360" w:lineRule="auto"/>
        <w:rPr>
          <w:rFonts w:ascii="Arial" w:hAnsi="Arial" w:cs="Arial"/>
          <w:color w:val="000000" w:themeColor="text1"/>
          <w:shd w:val="clear" w:color="auto" w:fill="FFFFFF"/>
          <w:lang w:val="en-GB"/>
        </w:rPr>
      </w:pPr>
      <w:r w:rsidRPr="00160C3B">
        <w:rPr>
          <w:rFonts w:ascii="Arial" w:hAnsi="Arial" w:cs="Arial"/>
          <w:color w:val="000000" w:themeColor="text1"/>
          <w:shd w:val="clear" w:color="auto" w:fill="FFFFFF"/>
          <w:lang w:val="en-GB"/>
        </w:rPr>
        <w:t>The Welsh Government places great value on play and its importance in children’s lives and believes that:</w:t>
      </w:r>
    </w:p>
    <w:p w14:paraId="113942E1" w14:textId="77777777" w:rsidR="00160C3B" w:rsidRPr="00160C3B" w:rsidRDefault="00160C3B" w:rsidP="00160C3B">
      <w:pPr>
        <w:numPr>
          <w:ilvl w:val="0"/>
          <w:numId w:val="20"/>
        </w:numPr>
        <w:spacing w:line="360" w:lineRule="auto"/>
        <w:rPr>
          <w:rFonts w:ascii="Arial" w:hAnsi="Arial" w:cs="Arial"/>
          <w:color w:val="000000" w:themeColor="text1"/>
          <w:shd w:val="clear" w:color="auto" w:fill="FFFFFF"/>
          <w:lang w:val="en-GB"/>
        </w:rPr>
      </w:pPr>
      <w:r w:rsidRPr="00160C3B">
        <w:rPr>
          <w:rFonts w:ascii="Arial" w:hAnsi="Arial" w:cs="Arial"/>
          <w:color w:val="000000" w:themeColor="text1"/>
          <w:shd w:val="clear" w:color="auto" w:fill="FFFFFF"/>
          <w:lang w:val="en-GB"/>
        </w:rPr>
        <w:lastRenderedPageBreak/>
        <w:t>Children have a fundamental right to play.</w:t>
      </w:r>
    </w:p>
    <w:p w14:paraId="5CC763B7" w14:textId="77777777" w:rsidR="00160C3B" w:rsidRPr="00160C3B" w:rsidRDefault="00160C3B" w:rsidP="00160C3B">
      <w:pPr>
        <w:numPr>
          <w:ilvl w:val="0"/>
          <w:numId w:val="20"/>
        </w:numPr>
        <w:spacing w:line="360" w:lineRule="auto"/>
        <w:rPr>
          <w:rFonts w:ascii="Arial" w:hAnsi="Arial" w:cs="Arial"/>
          <w:color w:val="000000" w:themeColor="text1"/>
          <w:shd w:val="clear" w:color="auto" w:fill="FFFFFF"/>
          <w:lang w:val="en-GB"/>
        </w:rPr>
      </w:pPr>
      <w:r w:rsidRPr="00160C3B">
        <w:rPr>
          <w:rFonts w:ascii="Arial" w:hAnsi="Arial" w:cs="Arial"/>
          <w:color w:val="000000" w:themeColor="text1"/>
          <w:shd w:val="clear" w:color="auto" w:fill="FFFFFF"/>
          <w:lang w:val="en-GB"/>
        </w:rPr>
        <w:t>Play is central to children’s enjoyment of life and contributes to their wellbeing.</w:t>
      </w:r>
    </w:p>
    <w:p w14:paraId="6849433D" w14:textId="77777777" w:rsidR="00160C3B" w:rsidRPr="00160C3B" w:rsidRDefault="00160C3B" w:rsidP="00160C3B">
      <w:pPr>
        <w:numPr>
          <w:ilvl w:val="0"/>
          <w:numId w:val="20"/>
        </w:numPr>
        <w:spacing w:line="360" w:lineRule="auto"/>
        <w:rPr>
          <w:rFonts w:ascii="Arial" w:hAnsi="Arial" w:cs="Arial"/>
          <w:color w:val="000000" w:themeColor="text1"/>
          <w:shd w:val="clear" w:color="auto" w:fill="FFFFFF"/>
          <w:lang w:val="en-GB"/>
        </w:rPr>
      </w:pPr>
      <w:r w:rsidRPr="00160C3B">
        <w:rPr>
          <w:rFonts w:ascii="Arial" w:hAnsi="Arial" w:cs="Arial"/>
          <w:color w:val="000000" w:themeColor="text1"/>
          <w:shd w:val="clear" w:color="auto" w:fill="FFFFFF"/>
          <w:lang w:val="en-GB"/>
        </w:rPr>
        <w:t>Play is essential for the growth in children’s mental, physical, social and emotional development.</w:t>
      </w:r>
    </w:p>
    <w:p w14:paraId="5DA55A3E" w14:textId="77777777" w:rsidR="00160C3B" w:rsidRPr="00160C3B" w:rsidRDefault="00160C3B" w:rsidP="00160C3B">
      <w:pPr>
        <w:numPr>
          <w:ilvl w:val="0"/>
          <w:numId w:val="20"/>
        </w:numPr>
        <w:spacing w:line="360" w:lineRule="auto"/>
        <w:rPr>
          <w:rFonts w:ascii="Arial" w:hAnsi="Arial" w:cs="Arial"/>
          <w:color w:val="000000" w:themeColor="text1"/>
          <w:shd w:val="clear" w:color="auto" w:fill="FFFFFF"/>
          <w:lang w:val="en-GB"/>
        </w:rPr>
      </w:pPr>
      <w:r w:rsidRPr="00160C3B">
        <w:rPr>
          <w:rFonts w:ascii="Arial" w:hAnsi="Arial" w:cs="Arial"/>
          <w:color w:val="000000" w:themeColor="text1"/>
          <w:shd w:val="clear" w:color="auto" w:fill="FFFFFF"/>
          <w:lang w:val="en-GB"/>
        </w:rPr>
        <w:t>High quality play opportunities for all children may help mitigate the negative effects of poverty on children’s lives and help build children’s resilience.</w:t>
      </w:r>
    </w:p>
    <w:p w14:paraId="2B83E99F" w14:textId="77777777" w:rsidR="00160C3B" w:rsidRPr="00160C3B" w:rsidRDefault="00160C3B" w:rsidP="00160C3B">
      <w:pPr>
        <w:numPr>
          <w:ilvl w:val="0"/>
          <w:numId w:val="20"/>
        </w:numPr>
        <w:spacing w:line="360" w:lineRule="auto"/>
        <w:rPr>
          <w:rFonts w:ascii="Arial" w:hAnsi="Arial" w:cs="Arial"/>
          <w:color w:val="000000" w:themeColor="text1"/>
          <w:shd w:val="clear" w:color="auto" w:fill="FFFFFF"/>
          <w:lang w:val="en-GB"/>
        </w:rPr>
      </w:pPr>
      <w:r w:rsidRPr="00160C3B">
        <w:rPr>
          <w:rFonts w:ascii="Arial" w:hAnsi="Arial" w:cs="Arial"/>
          <w:color w:val="000000" w:themeColor="text1"/>
          <w:shd w:val="clear" w:color="auto" w:fill="FFFFFF"/>
          <w:lang w:val="en-GB"/>
        </w:rPr>
        <w:t>Play can be a way of reducing inequalities between children living in families that can afford costly activities and those that can’t. It has the power to reduce the poverty of experience for all children.</w:t>
      </w:r>
    </w:p>
    <w:p w14:paraId="7EA63E37" w14:textId="77777777" w:rsidR="00160C3B" w:rsidRPr="00160C3B" w:rsidRDefault="00160C3B" w:rsidP="00160C3B">
      <w:pPr>
        <w:spacing w:line="360" w:lineRule="auto"/>
        <w:rPr>
          <w:rFonts w:ascii="Arial" w:hAnsi="Arial" w:cs="Arial"/>
          <w:color w:val="000000" w:themeColor="text1"/>
          <w:shd w:val="clear" w:color="auto" w:fill="FFFFFF"/>
          <w:lang w:val="en-GB"/>
        </w:rPr>
      </w:pPr>
      <w:r w:rsidRPr="00160C3B">
        <w:rPr>
          <w:rFonts w:ascii="Arial" w:hAnsi="Arial" w:cs="Arial"/>
          <w:color w:val="000000" w:themeColor="text1"/>
          <w:shd w:val="clear" w:color="auto" w:fill="FFFFFF"/>
          <w:lang w:val="en-GB"/>
        </w:rPr>
        <w:t>The Welsh Government wants to create an environment in Wales where children have excellent opportunities to play and enjoy their free time. To achieve this, the Welsh Government has made it a legal requirement for every local authority in Wales to both assess and ensure that their area secures enough opportunities for children to play. This legal requirement is called the Play Sufficiency Duty.</w:t>
      </w:r>
    </w:p>
    <w:p w14:paraId="06D41C8B" w14:textId="77777777" w:rsidR="000459BD" w:rsidRPr="000459BD" w:rsidRDefault="000459BD" w:rsidP="000459BD">
      <w:pPr>
        <w:spacing w:line="360" w:lineRule="auto"/>
        <w:rPr>
          <w:rFonts w:ascii="Arial" w:hAnsi="Arial" w:cs="Arial"/>
          <w:color w:val="000000" w:themeColor="text1"/>
          <w:shd w:val="clear" w:color="auto" w:fill="FFFFFF"/>
          <w:lang w:val="en-GB"/>
        </w:rPr>
      </w:pPr>
      <w:r w:rsidRPr="000459BD">
        <w:rPr>
          <w:rFonts w:ascii="Arial" w:hAnsi="Arial" w:cs="Arial"/>
          <w:color w:val="000000" w:themeColor="text1"/>
          <w:shd w:val="clear" w:color="auto" w:fill="FFFFFF"/>
          <w:lang w:val="en-GB"/>
        </w:rPr>
        <w:t>Inclusive play means giving all children and teenagers equal access to good quality local play provision. It means giving them plenty of opportunities to play as they choose, with others or alone, in a space or setting that supports their play needs.</w:t>
      </w:r>
    </w:p>
    <w:p w14:paraId="1257A8D0" w14:textId="77777777" w:rsidR="000459BD" w:rsidRPr="000459BD" w:rsidRDefault="000459BD" w:rsidP="000459BD">
      <w:pPr>
        <w:spacing w:line="360" w:lineRule="auto"/>
        <w:rPr>
          <w:rFonts w:ascii="Arial" w:hAnsi="Arial" w:cs="Arial"/>
          <w:color w:val="000000" w:themeColor="text1"/>
          <w:shd w:val="clear" w:color="auto" w:fill="FFFFFF"/>
          <w:lang w:val="en-GB"/>
        </w:rPr>
      </w:pPr>
      <w:r w:rsidRPr="000459BD">
        <w:rPr>
          <w:rFonts w:ascii="Arial" w:hAnsi="Arial" w:cs="Arial"/>
          <w:color w:val="000000" w:themeColor="text1"/>
          <w:shd w:val="clear" w:color="auto" w:fill="FFFFFF"/>
          <w:lang w:val="en-GB"/>
        </w:rPr>
        <w:t>The UN Committee on the Rights of the Child has raised concerns about the difficulties particular groups of children face in accessing opportunities to play. It did this in </w:t>
      </w:r>
      <w:hyperlink r:id="rId28" w:tgtFrame="_blank" w:history="1">
        <w:r w:rsidRPr="000459BD">
          <w:rPr>
            <w:rStyle w:val="Hyperlink"/>
            <w:rFonts w:ascii="Arial" w:hAnsi="Arial" w:cs="Arial"/>
            <w:shd w:val="clear" w:color="auto" w:fill="FFFFFF"/>
            <w:lang w:val="en-GB"/>
          </w:rPr>
          <w:t>General Comment no.17</w:t>
        </w:r>
      </w:hyperlink>
      <w:r w:rsidRPr="000459BD">
        <w:rPr>
          <w:rFonts w:ascii="Arial" w:hAnsi="Arial" w:cs="Arial"/>
          <w:color w:val="000000" w:themeColor="text1"/>
          <w:shd w:val="clear" w:color="auto" w:fill="FFFFFF"/>
          <w:lang w:val="en-GB"/>
        </w:rPr>
        <w:t> on Article 31 of the United Nations Convention on the Rights of the Child (UNCRC).</w:t>
      </w:r>
    </w:p>
    <w:p w14:paraId="47F3DC66" w14:textId="77777777" w:rsidR="000459BD" w:rsidRPr="000459BD" w:rsidRDefault="000459BD" w:rsidP="000459BD">
      <w:pPr>
        <w:spacing w:line="360" w:lineRule="auto"/>
        <w:rPr>
          <w:rFonts w:ascii="Arial" w:hAnsi="Arial" w:cs="Arial"/>
          <w:color w:val="000000" w:themeColor="text1"/>
          <w:shd w:val="clear" w:color="auto" w:fill="FFFFFF"/>
          <w:lang w:val="en-GB"/>
        </w:rPr>
      </w:pPr>
      <w:r w:rsidRPr="000459BD">
        <w:rPr>
          <w:rFonts w:ascii="Arial" w:hAnsi="Arial" w:cs="Arial"/>
          <w:color w:val="000000" w:themeColor="text1"/>
          <w:shd w:val="clear" w:color="auto" w:fill="FFFFFF"/>
          <w:lang w:val="en-GB"/>
        </w:rPr>
        <w:t>In </w:t>
      </w:r>
      <w:hyperlink r:id="rId29" w:tgtFrame="_blank" w:history="1">
        <w:r w:rsidRPr="000459BD">
          <w:rPr>
            <w:rStyle w:val="Hyperlink"/>
            <w:rFonts w:ascii="Arial" w:hAnsi="Arial" w:cs="Arial"/>
            <w:i/>
            <w:iCs/>
            <w:shd w:val="clear" w:color="auto" w:fill="FFFFFF"/>
            <w:lang w:val="en-GB"/>
          </w:rPr>
          <w:t>Wales – a Play Friendly Country</w:t>
        </w:r>
      </w:hyperlink>
      <w:r w:rsidRPr="000459BD">
        <w:rPr>
          <w:rFonts w:ascii="Arial" w:hAnsi="Arial" w:cs="Arial"/>
          <w:color w:val="000000" w:themeColor="text1"/>
          <w:shd w:val="clear" w:color="auto" w:fill="FFFFFF"/>
          <w:lang w:val="en-GB"/>
        </w:rPr>
        <w:t>  (statutory guidance to local authorities), the Welsh Government says that Play Sufficiency Assessments should report on how well children from diverse communities and cultures can access opportunities to play.</w:t>
      </w:r>
    </w:p>
    <w:p w14:paraId="715B0EAB" w14:textId="77777777" w:rsidR="000459BD" w:rsidRPr="000459BD" w:rsidRDefault="000459BD" w:rsidP="000459BD">
      <w:pPr>
        <w:spacing w:line="360" w:lineRule="auto"/>
        <w:rPr>
          <w:rFonts w:ascii="Arial" w:hAnsi="Arial" w:cs="Arial"/>
          <w:color w:val="000000" w:themeColor="text1"/>
          <w:shd w:val="clear" w:color="auto" w:fill="FFFFFF"/>
          <w:lang w:val="en-GB"/>
        </w:rPr>
      </w:pPr>
      <w:r w:rsidRPr="000459BD">
        <w:rPr>
          <w:rFonts w:ascii="Arial" w:hAnsi="Arial" w:cs="Arial"/>
          <w:color w:val="000000" w:themeColor="text1"/>
          <w:shd w:val="clear" w:color="auto" w:fill="FFFFFF"/>
          <w:lang w:val="en-GB"/>
        </w:rPr>
        <w:t>Play and disabled children</w:t>
      </w:r>
    </w:p>
    <w:p w14:paraId="4D4E9940" w14:textId="77777777" w:rsidR="000459BD" w:rsidRPr="000459BD" w:rsidRDefault="000459BD" w:rsidP="000459BD">
      <w:pPr>
        <w:spacing w:line="360" w:lineRule="auto"/>
        <w:rPr>
          <w:rFonts w:ascii="Arial" w:hAnsi="Arial" w:cs="Arial"/>
          <w:color w:val="000000" w:themeColor="text1"/>
          <w:shd w:val="clear" w:color="auto" w:fill="FFFFFF"/>
          <w:lang w:val="en-GB"/>
        </w:rPr>
      </w:pPr>
      <w:r w:rsidRPr="000459BD">
        <w:rPr>
          <w:rFonts w:ascii="Arial" w:hAnsi="Arial" w:cs="Arial"/>
          <w:color w:val="000000" w:themeColor="text1"/>
          <w:shd w:val="clear" w:color="auto" w:fill="FFFFFF"/>
          <w:lang w:val="en-GB"/>
        </w:rPr>
        <w:t>Article 23 of the UNCRC clearly states that disabled children have rights. The article opens with the statement that disabled children:</w:t>
      </w:r>
    </w:p>
    <w:p w14:paraId="5B5A1214" w14:textId="77777777" w:rsidR="000459BD" w:rsidRPr="000459BD" w:rsidRDefault="000459BD" w:rsidP="000459BD">
      <w:pPr>
        <w:spacing w:line="360" w:lineRule="auto"/>
        <w:rPr>
          <w:rFonts w:ascii="Arial" w:hAnsi="Arial" w:cs="Arial"/>
          <w:color w:val="000000" w:themeColor="text1"/>
          <w:shd w:val="clear" w:color="auto" w:fill="FFFFFF"/>
          <w:lang w:val="en-GB"/>
        </w:rPr>
      </w:pPr>
      <w:r w:rsidRPr="000459BD">
        <w:rPr>
          <w:rFonts w:ascii="Arial" w:hAnsi="Arial" w:cs="Arial"/>
          <w:color w:val="000000" w:themeColor="text1"/>
          <w:shd w:val="clear" w:color="auto" w:fill="FFFFFF"/>
          <w:lang w:val="en-GB"/>
        </w:rPr>
        <w:t>‘should enjoy a full and decent life, in conditions which ensure dignity, promote self-reliance and facilitate the child’s active participation in the community’.</w:t>
      </w:r>
    </w:p>
    <w:p w14:paraId="29745D56" w14:textId="77777777" w:rsidR="000459BD" w:rsidRPr="000459BD" w:rsidRDefault="000459BD" w:rsidP="000459BD">
      <w:pPr>
        <w:spacing w:line="360" w:lineRule="auto"/>
        <w:rPr>
          <w:rFonts w:ascii="Arial" w:hAnsi="Arial" w:cs="Arial"/>
          <w:color w:val="000000" w:themeColor="text1"/>
          <w:shd w:val="clear" w:color="auto" w:fill="FFFFFF"/>
          <w:lang w:val="en-GB"/>
        </w:rPr>
      </w:pPr>
      <w:r w:rsidRPr="000459BD">
        <w:rPr>
          <w:rFonts w:ascii="Arial" w:hAnsi="Arial" w:cs="Arial"/>
          <w:color w:val="000000" w:themeColor="text1"/>
          <w:shd w:val="clear" w:color="auto" w:fill="FFFFFF"/>
          <w:lang w:val="en-GB"/>
        </w:rPr>
        <w:lastRenderedPageBreak/>
        <w:t>This includes opportunities to play.</w:t>
      </w:r>
    </w:p>
    <w:p w14:paraId="702D7E70" w14:textId="77777777" w:rsidR="000459BD" w:rsidRPr="000459BD" w:rsidRDefault="000459BD" w:rsidP="000459BD">
      <w:pPr>
        <w:spacing w:line="360" w:lineRule="auto"/>
        <w:rPr>
          <w:rFonts w:ascii="Arial" w:hAnsi="Arial" w:cs="Arial"/>
          <w:color w:val="000000" w:themeColor="text1"/>
          <w:shd w:val="clear" w:color="auto" w:fill="FFFFFF"/>
          <w:lang w:val="en-GB"/>
        </w:rPr>
      </w:pPr>
      <w:r w:rsidRPr="000459BD">
        <w:rPr>
          <w:rFonts w:ascii="Arial" w:hAnsi="Arial" w:cs="Arial"/>
          <w:color w:val="000000" w:themeColor="text1"/>
          <w:shd w:val="clear" w:color="auto" w:fill="FFFFFF"/>
          <w:lang w:val="en-GB"/>
        </w:rPr>
        <w:t>When asked about their experience of play, some disabled children say they face isolation, exclusion and loneliness. Reasons for this might be:</w:t>
      </w:r>
    </w:p>
    <w:p w14:paraId="1C58727F" w14:textId="77777777" w:rsidR="000459BD" w:rsidRPr="000459BD" w:rsidRDefault="000459BD" w:rsidP="000459BD">
      <w:pPr>
        <w:numPr>
          <w:ilvl w:val="0"/>
          <w:numId w:val="21"/>
        </w:numPr>
        <w:spacing w:line="360" w:lineRule="auto"/>
        <w:rPr>
          <w:rFonts w:ascii="Arial" w:hAnsi="Arial" w:cs="Arial"/>
          <w:color w:val="000000" w:themeColor="text1"/>
          <w:shd w:val="clear" w:color="auto" w:fill="FFFFFF"/>
          <w:lang w:val="en-GB"/>
        </w:rPr>
      </w:pPr>
      <w:r w:rsidRPr="000459BD">
        <w:rPr>
          <w:rFonts w:ascii="Arial" w:hAnsi="Arial" w:cs="Arial"/>
          <w:color w:val="000000" w:themeColor="text1"/>
          <w:shd w:val="clear" w:color="auto" w:fill="FFFFFF"/>
          <w:lang w:val="en-GB"/>
        </w:rPr>
        <w:t>poorly designed environments</w:t>
      </w:r>
    </w:p>
    <w:p w14:paraId="082D2385" w14:textId="77777777" w:rsidR="000459BD" w:rsidRPr="000459BD" w:rsidRDefault="000459BD" w:rsidP="000459BD">
      <w:pPr>
        <w:numPr>
          <w:ilvl w:val="0"/>
          <w:numId w:val="21"/>
        </w:numPr>
        <w:spacing w:line="360" w:lineRule="auto"/>
        <w:rPr>
          <w:rFonts w:ascii="Arial" w:hAnsi="Arial" w:cs="Arial"/>
          <w:color w:val="000000" w:themeColor="text1"/>
          <w:shd w:val="clear" w:color="auto" w:fill="FFFFFF"/>
          <w:lang w:val="en-GB"/>
        </w:rPr>
      </w:pPr>
      <w:r w:rsidRPr="000459BD">
        <w:rPr>
          <w:rFonts w:ascii="Arial" w:hAnsi="Arial" w:cs="Arial"/>
          <w:color w:val="000000" w:themeColor="text1"/>
          <w:shd w:val="clear" w:color="auto" w:fill="FFFFFF"/>
          <w:lang w:val="en-GB"/>
        </w:rPr>
        <w:t>attitudes that reinforce differences</w:t>
      </w:r>
    </w:p>
    <w:p w14:paraId="46B84D54" w14:textId="77777777" w:rsidR="000459BD" w:rsidRPr="000459BD" w:rsidRDefault="000459BD" w:rsidP="000459BD">
      <w:pPr>
        <w:numPr>
          <w:ilvl w:val="0"/>
          <w:numId w:val="21"/>
        </w:numPr>
        <w:spacing w:line="360" w:lineRule="auto"/>
        <w:rPr>
          <w:rFonts w:ascii="Arial" w:hAnsi="Arial" w:cs="Arial"/>
          <w:color w:val="000000" w:themeColor="text1"/>
          <w:shd w:val="clear" w:color="auto" w:fill="FFFFFF"/>
          <w:lang w:val="en-GB"/>
        </w:rPr>
      </w:pPr>
      <w:r w:rsidRPr="000459BD">
        <w:rPr>
          <w:rFonts w:ascii="Arial" w:hAnsi="Arial" w:cs="Arial"/>
          <w:color w:val="000000" w:themeColor="text1"/>
          <w:shd w:val="clear" w:color="auto" w:fill="FFFFFF"/>
          <w:lang w:val="en-GB"/>
        </w:rPr>
        <w:t>the effects of conditions and impairments that limit participation.</w:t>
      </w:r>
    </w:p>
    <w:p w14:paraId="277B6935" w14:textId="77777777" w:rsidR="000459BD" w:rsidRPr="000459BD" w:rsidRDefault="000459BD" w:rsidP="000459BD">
      <w:pPr>
        <w:spacing w:line="360" w:lineRule="auto"/>
        <w:rPr>
          <w:rFonts w:ascii="Arial" w:hAnsi="Arial" w:cs="Arial"/>
          <w:color w:val="000000" w:themeColor="text1"/>
          <w:shd w:val="clear" w:color="auto" w:fill="FFFFFF"/>
          <w:lang w:val="en-GB"/>
        </w:rPr>
      </w:pPr>
      <w:r w:rsidRPr="000459BD">
        <w:rPr>
          <w:rFonts w:ascii="Arial" w:hAnsi="Arial" w:cs="Arial"/>
          <w:color w:val="000000" w:themeColor="text1"/>
          <w:shd w:val="clear" w:color="auto" w:fill="FFFFFF"/>
          <w:lang w:val="en-GB"/>
        </w:rPr>
        <w:t>Playing is one of the most important aspects of children’s lives and all children should have equal opportunities to play alongside other children as they choose. These equal opportunities apply to all children everywhere – in their neighbourhoods and in community settings, play spaces, play provision and schools.</w:t>
      </w:r>
    </w:p>
    <w:p w14:paraId="60BFE858" w14:textId="239E6B1D" w:rsidR="00160C3B" w:rsidRPr="003521B0" w:rsidRDefault="000459BD" w:rsidP="00720998">
      <w:pPr>
        <w:spacing w:line="360" w:lineRule="auto"/>
        <w:rPr>
          <w:rFonts w:ascii="Arial" w:hAnsi="Arial" w:cs="Arial"/>
          <w:color w:val="000000" w:themeColor="text1"/>
          <w:shd w:val="clear" w:color="auto" w:fill="FFFFFF"/>
          <w:lang w:val="en-GB"/>
        </w:rPr>
      </w:pPr>
      <w:r w:rsidRPr="000459BD">
        <w:rPr>
          <w:rFonts w:ascii="Arial" w:hAnsi="Arial" w:cs="Arial"/>
          <w:color w:val="000000" w:themeColor="text1"/>
          <w:shd w:val="clear" w:color="auto" w:fill="FFFFFF"/>
          <w:lang w:val="en-GB"/>
        </w:rPr>
        <w:t>When we design spaces and provision that get it right for disabled children, more children are able to play alongside one another. These early experiences shape our tolerance and understanding of difference.</w:t>
      </w:r>
    </w:p>
    <w:p w14:paraId="27CC6774" w14:textId="77777777" w:rsidR="00720998" w:rsidRPr="003521B0" w:rsidRDefault="00720998" w:rsidP="0072197C">
      <w:pPr>
        <w:spacing w:line="360" w:lineRule="auto"/>
        <w:rPr>
          <w:rFonts w:ascii="Arial" w:hAnsi="Arial" w:cs="Arial"/>
          <w:color w:val="212121"/>
          <w:shd w:val="clear" w:color="auto" w:fill="FFFFFF"/>
          <w:lang w:val="en-GB"/>
        </w:rPr>
      </w:pPr>
    </w:p>
    <w:p w14:paraId="4C51A9CA" w14:textId="5F75340C" w:rsidR="00EB246E" w:rsidRPr="003521B0" w:rsidRDefault="00EB246E" w:rsidP="0072197C">
      <w:pPr>
        <w:pStyle w:val="Heading1"/>
        <w:spacing w:line="360" w:lineRule="auto"/>
        <w:rPr>
          <w:rFonts w:ascii="Arial" w:hAnsi="Arial" w:cs="Arial"/>
          <w:sz w:val="22"/>
          <w:shd w:val="clear" w:color="auto" w:fill="FFFFFF"/>
          <w:lang w:val="en-GB"/>
        </w:rPr>
      </w:pPr>
    </w:p>
    <w:p w14:paraId="0026D760" w14:textId="77777777" w:rsidR="00FB0F99" w:rsidRPr="003521B0" w:rsidRDefault="00FB0F99" w:rsidP="0072197C">
      <w:pPr>
        <w:spacing w:line="360" w:lineRule="auto"/>
        <w:rPr>
          <w:rFonts w:ascii="Arial" w:hAnsi="Arial" w:cs="Arial"/>
          <w:lang w:val="en-GB"/>
        </w:rPr>
      </w:pPr>
    </w:p>
    <w:sectPr w:rsidR="00FB0F99" w:rsidRPr="003521B0" w:rsidSect="00C8610B">
      <w:footerReference w:type="default" r:id="rId30"/>
      <w:pgSz w:w="11906" w:h="16838" w:code="9"/>
      <w:pgMar w:top="1728" w:right="1800" w:bottom="1440" w:left="1800" w:header="720" w:footer="720" w:gutter="0"/>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6" w:author="Lowri Harris" w:date="2024-12-09T16:56:00Z" w:initials="LH">
    <w:p w14:paraId="13191F1F" w14:textId="77777777" w:rsidR="007D55F9" w:rsidRDefault="007D55F9" w:rsidP="007D55F9">
      <w:pPr>
        <w:pStyle w:val="CommentText"/>
      </w:pPr>
      <w:r>
        <w:rPr>
          <w:rStyle w:val="CommentReference"/>
        </w:rPr>
        <w:annotationRef/>
      </w:r>
      <w:r w:rsidRPr="72C35DF7">
        <w:t xml:space="preserve">Did you intend on adding your objectives here? It doesn't seem to fit / flow. here? </w:t>
      </w:r>
    </w:p>
  </w:comment>
  <w:comment w:id="17" w:author="Lowri Harris" w:date="2024-12-09T17:03:00Z" w:initials="LH">
    <w:p w14:paraId="3E5A36E7" w14:textId="77777777" w:rsidR="007D55F9" w:rsidRDefault="007D55F9" w:rsidP="007D55F9">
      <w:pPr>
        <w:pStyle w:val="CommentText"/>
      </w:pPr>
      <w:r>
        <w:rPr>
          <w:rStyle w:val="CommentReference"/>
        </w:rPr>
        <w:annotationRef/>
      </w:r>
      <w:r w:rsidRPr="654AA08C">
        <w:t>Re-read to check clarity</w:t>
      </w:r>
    </w:p>
  </w:comment>
  <w:comment w:id="18" w:author="Lowri Harris" w:date="2024-12-09T17:04:00Z" w:initials="LH">
    <w:p w14:paraId="25F9214C" w14:textId="77777777" w:rsidR="007D55F9" w:rsidRDefault="007D55F9" w:rsidP="007D55F9">
      <w:pPr>
        <w:pStyle w:val="CommentText"/>
      </w:pPr>
      <w:r>
        <w:rPr>
          <w:rStyle w:val="CommentReference"/>
        </w:rPr>
        <w:annotationRef/>
      </w:r>
      <w:r w:rsidRPr="06C91499">
        <w:t>Re-read</w:t>
      </w:r>
    </w:p>
  </w:comment>
  <w:comment w:id="19" w:author="Lowri Harris" w:date="2024-12-09T17:08:00Z" w:initials="LH">
    <w:p w14:paraId="67908F5B" w14:textId="77777777" w:rsidR="007D55F9" w:rsidRDefault="007D55F9" w:rsidP="007D55F9">
      <w:pPr>
        <w:pStyle w:val="CommentText"/>
      </w:pPr>
      <w:r>
        <w:rPr>
          <w:rStyle w:val="CommentReference"/>
        </w:rPr>
        <w:annotationRef/>
      </w:r>
      <w:r w:rsidRPr="34D05863">
        <w:t>re-read</w:t>
      </w:r>
    </w:p>
  </w:comment>
  <w:comment w:id="20" w:author="Sarah Loxdale" w:date="2024-12-09T17:19:00Z" w:initials="SL">
    <w:p w14:paraId="33195FFA" w14:textId="77777777" w:rsidR="007D55F9" w:rsidRDefault="007D55F9" w:rsidP="007D55F9">
      <w:pPr>
        <w:pStyle w:val="CommentText"/>
      </w:pPr>
      <w:r>
        <w:rPr>
          <w:rStyle w:val="CommentReference"/>
        </w:rPr>
        <w:annotationRef/>
      </w:r>
      <w:r>
        <w:t>As there any academic underpinning that you can identify to align with your proposal for undertaking a survey? Remember that this part of the submission is focussing on your research of relevant literature.</w:t>
      </w:r>
    </w:p>
  </w:comment>
  <w:comment w:id="21" w:author="Sarah Loxdale" w:date="2024-12-09T17:40:00Z" w:initials="SL">
    <w:p w14:paraId="6F83DA7A" w14:textId="77777777" w:rsidR="007D55F9" w:rsidRDefault="007D55F9" w:rsidP="007D55F9">
      <w:pPr>
        <w:pStyle w:val="CommentText"/>
      </w:pPr>
      <w:r>
        <w:rPr>
          <w:rStyle w:val="CommentReference"/>
        </w:rPr>
        <w:annotationRef/>
      </w:r>
      <w:r w:rsidRPr="21EF93D1">
        <w:t>While you touch on several key studies, critically evaluating their methodology and relevance to your specific context would enhance your review. For example, are there gaps or limitations in the existing research that your project seeks to address?</w:t>
      </w:r>
    </w:p>
  </w:comment>
  <w:comment w:id="22" w:author="Sarah Loxdale" w:date="2024-12-09T17:45:00Z" w:initials="SL">
    <w:p w14:paraId="3061604D" w14:textId="77777777" w:rsidR="007D55F9" w:rsidRDefault="007D55F9" w:rsidP="007D55F9">
      <w:pPr>
        <w:pStyle w:val="CommentText"/>
      </w:pPr>
      <w:r>
        <w:rPr>
          <w:rStyle w:val="CommentReference"/>
        </w:rPr>
        <w:annotationRef/>
      </w:r>
      <w:r w:rsidRPr="0B3FE835">
        <w:t>While you discuss the challenges of implementing play interventions, consider identifying (from your review of literature) what other approaches charities and other NHS Trusts are taking. Are there any examples of best practice? Any correlations you can make with the excellent work that you undertake. </w:t>
      </w:r>
    </w:p>
  </w:comment>
  <w:comment w:id="23" w:author="Sarah Loxdale" w:date="2024-12-09T17:20:00Z" w:initials="SL">
    <w:p w14:paraId="0D8AC83A" w14:textId="77777777" w:rsidR="007D55F9" w:rsidRDefault="007D55F9" w:rsidP="007D55F9">
      <w:pPr>
        <w:pStyle w:val="CommentText"/>
      </w:pPr>
      <w:r>
        <w:rPr>
          <w:rStyle w:val="CommentReference"/>
        </w:rPr>
        <w:annotationRef/>
      </w:r>
      <w:r>
        <w:t>Can you re-read this please</w:t>
      </w:r>
    </w:p>
  </w:comment>
  <w:comment w:id="24" w:author="Sarah Loxdale" w:date="2024-12-09T17:36:00Z" w:initials="SL">
    <w:p w14:paraId="20301324" w14:textId="77777777" w:rsidR="007D55F9" w:rsidRDefault="007D55F9" w:rsidP="007D55F9">
      <w:pPr>
        <w:pStyle w:val="CommentText"/>
      </w:pPr>
      <w:r>
        <w:rPr>
          <w:rStyle w:val="CommentReference"/>
        </w:rPr>
        <w:annotationRef/>
      </w:r>
      <w:r w:rsidRPr="62CC55A1">
        <w:t>Where you refer to cultural sensitivity, is there an opportunity to provide an example and a reference to underpin?</w:t>
      </w:r>
    </w:p>
  </w:comment>
  <w:comment w:id="25" w:author="Lowri Harris" w:date="2024-12-09T17:42:00Z" w:initials="LH">
    <w:p w14:paraId="157A292D" w14:textId="77777777" w:rsidR="007D55F9" w:rsidRDefault="007D55F9" w:rsidP="007D55F9">
      <w:pPr>
        <w:pStyle w:val="CommentText"/>
      </w:pPr>
      <w:r>
        <w:rPr>
          <w:rStyle w:val="CommentReference"/>
        </w:rPr>
        <w:annotationRef/>
      </w:r>
      <w:r w:rsidRPr="4E1A37F3">
        <w:t xml:space="preserve">Try to include a few more sentences to bring note that there is a gap in the current research which is why this study is needed.  </w:t>
      </w:r>
    </w:p>
  </w:comment>
  <w:comment w:id="27" w:author="Sarah Loxdale" w:date="2024-12-09T17:59:00Z" w:initials="SL">
    <w:p w14:paraId="08754C25" w14:textId="77777777" w:rsidR="00072B02" w:rsidRDefault="00072B02" w:rsidP="00072B02">
      <w:pPr>
        <w:pStyle w:val="CommentText"/>
      </w:pPr>
      <w:r>
        <w:rPr>
          <w:rStyle w:val="CommentReference"/>
        </w:rPr>
        <w:annotationRef/>
      </w:r>
      <w:r>
        <w:t>Any opportunity in this paragraph to include academic underpinning?</w:t>
      </w:r>
    </w:p>
  </w:comment>
  <w:comment w:id="28" w:author="Lowri Harris" w:date="1900-01-01T00:00:00Z" w:initials="LH">
    <w:p w14:paraId="16F6CF28" w14:textId="77777777" w:rsidR="00072B02" w:rsidRDefault="00072B02" w:rsidP="00072B02">
      <w:pPr>
        <w:pStyle w:val="CommentText"/>
      </w:pPr>
      <w:r>
        <w:rPr>
          <w:rStyle w:val="CommentReference"/>
        </w:rPr>
        <w:annotationRef/>
      </w:r>
      <w:r w:rsidRPr="57A365DE">
        <w:t xml:space="preserve">Remember to consider the subjective aspect of gathering opinions, as per your ethics form, and that you will then interpret the date, therefore it is interpretative in its approach. You can then consider including some academic underpinning for both subjective and interpretative. </w:t>
      </w:r>
    </w:p>
  </w:comment>
  <w:comment w:id="29" w:author="Sarah Loxdale" w:date="2024-12-09T18:00:00Z" w:initials="SL">
    <w:p w14:paraId="1575EF5A" w14:textId="77777777" w:rsidR="00072B02" w:rsidRDefault="00072B02" w:rsidP="00072B02">
      <w:pPr>
        <w:pStyle w:val="CommentText"/>
      </w:pPr>
      <w:r>
        <w:rPr>
          <w:rStyle w:val="CommentReference"/>
        </w:rPr>
        <w:annotationRef/>
      </w:r>
      <w:r>
        <w:t>Reference?</w:t>
      </w:r>
    </w:p>
  </w:comment>
  <w:comment w:id="30" w:author="Sarah Loxdale" w:date="2024-12-09T18:02:00Z" w:initials="SL">
    <w:p w14:paraId="686BFD8D" w14:textId="77777777" w:rsidR="00072B02" w:rsidRDefault="00072B02" w:rsidP="00072B02">
      <w:pPr>
        <w:pStyle w:val="CommentText"/>
      </w:pPr>
      <w:r>
        <w:rPr>
          <w:rStyle w:val="CommentReference"/>
        </w:rPr>
        <w:annotationRef/>
      </w:r>
      <w:r>
        <w:t>As well as your role as a researcher you could note the implications of your role in this research.</w:t>
      </w:r>
    </w:p>
  </w:comment>
  <w:comment w:id="31" w:author="Sarah Loxdale" w:date="2024-12-09T18:04:00Z" w:initials="SL">
    <w:p w14:paraId="11EAEA5C" w14:textId="77777777" w:rsidR="00072B02" w:rsidRDefault="00072B02" w:rsidP="00072B02">
      <w:pPr>
        <w:pStyle w:val="CommentText"/>
      </w:pPr>
      <w:r>
        <w:rPr>
          <w:rStyle w:val="CommentReference"/>
        </w:rPr>
        <w:annotationRef/>
      </w:r>
      <w:r>
        <w:t>Might this be an opportunity to reference?</w:t>
      </w:r>
    </w:p>
  </w:comment>
  <w:comment w:id="32" w:author="Lowri Harris" w:date="2024-12-09T18:13:00Z" w:initials="LH">
    <w:p w14:paraId="78AC2C40" w14:textId="77777777" w:rsidR="00072B02" w:rsidRDefault="00072B02" w:rsidP="00072B02">
      <w:pPr>
        <w:pStyle w:val="CommentText"/>
      </w:pPr>
      <w:r>
        <w:rPr>
          <w:rStyle w:val="CommentReference"/>
        </w:rPr>
        <w:annotationRef/>
      </w:r>
      <w:r w:rsidRPr="756C48C4">
        <w:t xml:space="preserve">What do you mean by this? </w:t>
      </w:r>
    </w:p>
    <w:p w14:paraId="002A8106" w14:textId="77777777" w:rsidR="00072B02" w:rsidRDefault="00072B02" w:rsidP="00072B02">
      <w:pPr>
        <w:pStyle w:val="CommentText"/>
      </w:pPr>
    </w:p>
    <w:p w14:paraId="79A47AB3" w14:textId="77777777" w:rsidR="00072B02" w:rsidRDefault="00072B02" w:rsidP="00072B02">
      <w:pPr>
        <w:pStyle w:val="CommentText"/>
      </w:pPr>
      <w:r w:rsidRPr="3E78E39C">
        <w:t xml:space="preserve">Is there a different tone / syntax in this paragraph and the previous two paragraphs in comparison to your literature review and possibly the start of this document?  </w:t>
      </w:r>
    </w:p>
    <w:p w14:paraId="360415B9" w14:textId="77777777" w:rsidR="00072B02" w:rsidRDefault="00072B02" w:rsidP="00072B02">
      <w:pPr>
        <w:pStyle w:val="CommentText"/>
      </w:pPr>
    </w:p>
    <w:p w14:paraId="55C22343" w14:textId="77777777" w:rsidR="00072B02" w:rsidRDefault="00072B02" w:rsidP="00072B02">
      <w:pPr>
        <w:pStyle w:val="CommentText"/>
      </w:pPr>
    </w:p>
  </w:comment>
  <w:comment w:id="33" w:author="Lowri Harris" w:date="2024-12-09T18:16:00Z" w:initials="LH">
    <w:p w14:paraId="1F139ECA" w14:textId="77777777" w:rsidR="00072B02" w:rsidRDefault="00072B02" w:rsidP="00072B02">
      <w:pPr>
        <w:pStyle w:val="CommentText"/>
      </w:pPr>
      <w:r>
        <w:rPr>
          <w:rStyle w:val="CommentReference"/>
        </w:rPr>
        <w:annotationRef/>
      </w:r>
      <w:r w:rsidRPr="13CCCC1F">
        <w:t xml:space="preserve">This may be better in the findings section, as it's not wholly relevant to the methods possibly? </w:t>
      </w:r>
    </w:p>
  </w:comment>
  <w:comment w:id="34" w:author="Lowri Harris" w:date="2024-12-09T18:17:00Z" w:initials="LH">
    <w:p w14:paraId="4EBF726A" w14:textId="77777777" w:rsidR="00072B02" w:rsidRDefault="00072B02" w:rsidP="00072B02">
      <w:pPr>
        <w:pStyle w:val="CommentText"/>
      </w:pPr>
      <w:r>
        <w:rPr>
          <w:rStyle w:val="CommentReference"/>
        </w:rPr>
        <w:annotationRef/>
      </w:r>
      <w:r w:rsidRPr="36C14BDD">
        <w:t>This may also sit better in the findings section.</w:t>
      </w:r>
    </w:p>
  </w:comment>
  <w:comment w:id="35" w:author="Lowri Harris" w:date="2024-12-09T18:20:00Z" w:initials="LH">
    <w:p w14:paraId="21952DD8" w14:textId="77777777" w:rsidR="00072B02" w:rsidRDefault="00072B02" w:rsidP="00072B02">
      <w:pPr>
        <w:pStyle w:val="CommentText"/>
      </w:pPr>
      <w:r>
        <w:rPr>
          <w:rStyle w:val="CommentReference"/>
        </w:rPr>
        <w:annotationRef/>
      </w:r>
      <w:r w:rsidRPr="19B80EF1">
        <w:t>While your methods are well-articulated, consider elaborating on the theoretical frameworks underpinning your approach. For example, what theories of care, community engagement, or participatory research inform your methodology? This would enhance your discussion of the rationale behind your methods. </w:t>
      </w:r>
    </w:p>
  </w:comment>
  <w:comment w:id="36" w:author="Lowri Harris" w:date="2024-12-09T18:21:00Z" w:initials="LH">
    <w:p w14:paraId="730C6912" w14:textId="77777777" w:rsidR="00072B02" w:rsidRDefault="00072B02" w:rsidP="00072B02">
      <w:pPr>
        <w:pStyle w:val="CommentText"/>
      </w:pPr>
      <w:r>
        <w:rPr>
          <w:rStyle w:val="CommentReference"/>
        </w:rPr>
        <w:annotationRef/>
      </w:r>
      <w:r w:rsidRPr="4BB8AA1B">
        <w:t>Also, as noted in the comments, to summarise, you could strengthen your work by referencing specific academic literature or frameworks on qualitative and quantitative research methods, insider research, and ethical considerations. For example, citing established works on participatory research and the balance of objectivity could underpin your discussion of insider bias. Including sources would demonstrate broader engagement with the academic field. </w:t>
      </w:r>
    </w:p>
  </w:comment>
  <w:comment w:id="38" w:author="Lowri Harris" w:date="2025-03-15T08:11:00Z" w:initials="LH">
    <w:p w14:paraId="5F14761F" w14:textId="77777777" w:rsidR="00EC02C7" w:rsidRDefault="00EC02C7" w:rsidP="00EC02C7">
      <w:pPr>
        <w:pStyle w:val="CommentText"/>
        <w:rPr>
          <w:color w:val="auto"/>
        </w:rPr>
      </w:pPr>
      <w:r>
        <w:rPr>
          <w:rStyle w:val="CommentReference"/>
        </w:rPr>
        <w:annotationRef/>
      </w:r>
      <w:r>
        <w:t>There is scope to strengthen your critical analysis of how these initiatives align with broader PPC frameworks and healthcare policies. Consider incorporating references to relevant national guidelines, such as NICE (National Institute for Health and Care Excellence) recommendations on palliative care, to contextualise your findings within wider healthcare strategies. </w:t>
      </w:r>
    </w:p>
  </w:comment>
  <w:comment w:id="39" w:author="Lowri Harris" w:date="2025-03-15T08:13:00Z" w:initials="LH">
    <w:p w14:paraId="2F047A1A" w14:textId="77777777" w:rsidR="00EC02C7" w:rsidRDefault="00EC02C7" w:rsidP="00EC02C7">
      <w:pPr>
        <w:pStyle w:val="CommentText"/>
      </w:pPr>
      <w:r>
        <w:rPr>
          <w:rStyle w:val="CommentReference"/>
        </w:rPr>
        <w:annotationRef/>
      </w:r>
      <w:r>
        <w:t xml:space="preserve">Although your discussion is thorough and grounded in practice, it would be helpful if you could include a deeper engagement with academic and professional literature. You could enhance your argument by integrating theoretical perspectives on family-centred care, play therapy, and the psychological benefits of respite activities for families of children with life-limiting conditions. </w:t>
      </w:r>
    </w:p>
  </w:comment>
  <w:comment w:id="40" w:author="Sarah Loxdale" w:date="2025-03-15T07:16:00Z" w:initials="SL">
    <w:p w14:paraId="59CD0512" w14:textId="77777777" w:rsidR="00EC02C7" w:rsidRDefault="00EC02C7" w:rsidP="00EC02C7">
      <w:pPr>
        <w:pStyle w:val="CommentText"/>
      </w:pPr>
      <w:r>
        <w:rPr>
          <w:rStyle w:val="CommentReference"/>
        </w:rPr>
        <w:annotationRef/>
      </w:r>
      <w:r>
        <w:t>The second part of this sentence needs to be re-read</w:t>
      </w:r>
    </w:p>
  </w:comment>
  <w:comment w:id="41" w:author="Lowri Harris" w:date="2025-03-15T07:25:00Z" w:initials="LH">
    <w:p w14:paraId="29486446" w14:textId="77777777" w:rsidR="00EC02C7" w:rsidRDefault="00EC02C7" w:rsidP="00EC02C7">
      <w:r>
        <w:rPr>
          <w:rStyle w:val="CommentReference"/>
        </w:rPr>
        <w:annotationRef/>
      </w:r>
      <w:r>
        <w:rPr>
          <w:color w:val="000000"/>
          <w:sz w:val="20"/>
          <w:szCs w:val="20"/>
        </w:rPr>
        <w:t xml:space="preserve">Where you use ‘we’ consider whether you can change it to ‘I’ to make sure that the research was done, in the main, by you. (and to make this explicit). </w:t>
      </w:r>
    </w:p>
  </w:comment>
  <w:comment w:id="42" w:author="Lowri Harris" w:date="2025-03-15T07:47:00Z" w:initials="LH">
    <w:p w14:paraId="593B9803" w14:textId="77777777" w:rsidR="00EC02C7" w:rsidRDefault="00EC02C7" w:rsidP="00EC02C7">
      <w:r>
        <w:rPr>
          <w:rStyle w:val="CommentReference"/>
        </w:rPr>
        <w:annotationRef/>
      </w:r>
      <w:r>
        <w:rPr>
          <w:color w:val="000000"/>
          <w:sz w:val="20"/>
          <w:szCs w:val="20"/>
        </w:rPr>
        <w:t xml:space="preserve">We’ve noticed that you’re using ‘the researcher’ further down, it would be better to use the third person consistently. So possibly, the researcher or in the case of where you need to use ‘we’, please use ‘the team’ or something in the third person. </w:t>
      </w:r>
    </w:p>
  </w:comment>
  <w:comment w:id="43" w:author="Sarah Loxdale" w:date="2025-03-15T07:22:00Z" w:initials="SL">
    <w:p w14:paraId="5E4388F9" w14:textId="77777777" w:rsidR="00EC02C7" w:rsidRDefault="00EC02C7" w:rsidP="00EC02C7">
      <w:pPr>
        <w:pStyle w:val="CommentText"/>
      </w:pPr>
      <w:r>
        <w:rPr>
          <w:rStyle w:val="CommentReference"/>
        </w:rPr>
        <w:annotationRef/>
      </w:r>
      <w:r>
        <w:t>Would need to journey sound slightly automated, as do a few other areas of this section. Would need to travel would sound more natural?</w:t>
      </w:r>
    </w:p>
  </w:comment>
  <w:comment w:id="44" w:author="Sarah Loxdale" w:date="2025-03-15T07:24:00Z" w:initials="SL">
    <w:p w14:paraId="5FEAA926" w14:textId="77777777" w:rsidR="00EC02C7" w:rsidRDefault="00EC02C7" w:rsidP="00EC02C7">
      <w:pPr>
        <w:pStyle w:val="CommentText"/>
      </w:pPr>
      <w:r>
        <w:rPr>
          <w:rStyle w:val="CommentReference"/>
        </w:rPr>
        <w:annotationRef/>
      </w:r>
      <w:r>
        <w:t>Do you mean I?</w:t>
      </w:r>
    </w:p>
  </w:comment>
  <w:comment w:id="45" w:author="Lowri Harris" w:date="2025-03-15T07:40:00Z" w:initials="LH">
    <w:p w14:paraId="4867F7D6" w14:textId="77777777" w:rsidR="00EC02C7" w:rsidRDefault="00EC02C7" w:rsidP="00EC02C7">
      <w:r>
        <w:rPr>
          <w:rStyle w:val="CommentReference"/>
        </w:rPr>
        <w:annotationRef/>
      </w:r>
      <w:r>
        <w:rPr>
          <w:sz w:val="20"/>
          <w:szCs w:val="20"/>
        </w:rPr>
        <w:t>You don’t need a possessive pronoun here - ’s - and data is already plural (datum is the singular), so you can just say ‘both data have’</w:t>
      </w:r>
    </w:p>
  </w:comment>
  <w:comment w:id="46" w:author="Sarah Loxdale" w:date="2025-03-15T07:45:00Z" w:initials="SL">
    <w:p w14:paraId="579BAF32" w14:textId="77777777" w:rsidR="00EC02C7" w:rsidRDefault="00EC02C7" w:rsidP="00EC02C7">
      <w:pPr>
        <w:pStyle w:val="CommentText"/>
      </w:pPr>
      <w:r>
        <w:rPr>
          <w:rStyle w:val="CommentReference"/>
        </w:rPr>
        <w:annotationRef/>
      </w:r>
      <w:r>
        <w:t>Missed opportunity to reference</w:t>
      </w:r>
    </w:p>
  </w:comment>
  <w:comment w:id="47" w:author="Sarah Loxdale" w:date="2025-03-15T07:46:00Z" w:initials="SL">
    <w:p w14:paraId="0A9D04EF" w14:textId="77777777" w:rsidR="00EC02C7" w:rsidRDefault="00EC02C7" w:rsidP="00EC02C7">
      <w:pPr>
        <w:pStyle w:val="CommentText"/>
      </w:pPr>
      <w:r>
        <w:rPr>
          <w:rStyle w:val="CommentReference"/>
        </w:rPr>
        <w:annotationRef/>
      </w:r>
      <w:r>
        <w:t>Opportunity to reference</w:t>
      </w:r>
    </w:p>
  </w:comment>
  <w:comment w:id="48" w:author="Lowri Harris" w:date="2025-03-15T07:51:00Z" w:initials="LH">
    <w:p w14:paraId="44D2EA4A" w14:textId="77777777" w:rsidR="00EC02C7" w:rsidRDefault="00EC02C7" w:rsidP="00EC02C7">
      <w:r>
        <w:rPr>
          <w:rStyle w:val="CommentReference"/>
        </w:rPr>
        <w:annotationRef/>
      </w:r>
      <w:r>
        <w:rPr>
          <w:color w:val="000000"/>
          <w:sz w:val="20"/>
          <w:szCs w:val="20"/>
        </w:rPr>
        <w:t xml:space="preserve">There are certain words when used frequently are noted as possible automated text, be careful with these. </w:t>
      </w:r>
    </w:p>
  </w:comment>
  <w:comment w:id="49" w:author="Sarah Loxdale" w:date="2025-03-15T07:53:00Z" w:initials="SL">
    <w:p w14:paraId="6A72EBD3" w14:textId="77777777" w:rsidR="00EC02C7" w:rsidRDefault="00EC02C7" w:rsidP="00EC02C7">
      <w:pPr>
        <w:pStyle w:val="CommentText"/>
      </w:pPr>
      <w:r>
        <w:rPr>
          <w:rStyle w:val="CommentReference"/>
        </w:rPr>
        <w:annotationRef/>
      </w:r>
      <w:r>
        <w:t>Is there any academic underpinning to support this?</w:t>
      </w:r>
    </w:p>
  </w:comment>
  <w:comment w:id="50" w:author="Sarah Loxdale" w:date="2025-03-15T07:55:00Z" w:initials="SL">
    <w:p w14:paraId="55CE00C7" w14:textId="77777777" w:rsidR="00EC02C7" w:rsidRDefault="00EC02C7" w:rsidP="00EC02C7">
      <w:pPr>
        <w:pStyle w:val="CommentText"/>
      </w:pPr>
      <w:r>
        <w:rPr>
          <w:rStyle w:val="CommentReference"/>
        </w:rPr>
        <w:annotationRef/>
      </w:r>
      <w:r>
        <w:t>Can you re-read the 1</w:t>
      </w:r>
      <w:r>
        <w:rPr>
          <w:vertAlign w:val="superscript"/>
        </w:rPr>
        <w:t>st</w:t>
      </w:r>
      <w:r>
        <w:t xml:space="preserve"> part of this sentence?</w:t>
      </w:r>
    </w:p>
  </w:comment>
  <w:comment w:id="51" w:author="Sarah Loxdale" w:date="2025-03-15T08:16:00Z" w:initials="SL">
    <w:p w14:paraId="5B00A72F" w14:textId="77777777" w:rsidR="00EC02C7" w:rsidRDefault="00EC02C7" w:rsidP="00EC02C7">
      <w:pPr>
        <w:pStyle w:val="CommentText"/>
      </w:pPr>
      <w:r>
        <w:rPr>
          <w:rStyle w:val="CommentReference"/>
        </w:rPr>
        <w:annotationRef/>
      </w:r>
      <w:r>
        <w:rPr>
          <w:color w:val="000000"/>
          <w:highlight w:val="white"/>
        </w:rPr>
        <w:t>In further developing this section you could consider introducing a more structured comparative analysis (identifying themes) that would add depth to your discussion. For instance, contrasting different event models or exploring alternative funding strategies could enrich your findings. Additionally, a more explicit reflection on ethical dilemmas, such as the repeat non-attendance of some families, would demonstrate an advanced level of critical engagement. </w:t>
      </w:r>
    </w:p>
  </w:comment>
  <w:comment w:id="52" w:author="Sarah Loxdale" w:date="2025-03-15T07:59:00Z" w:initials="SL">
    <w:p w14:paraId="431AAE8F" w14:textId="77777777" w:rsidR="00EC02C7" w:rsidRDefault="00EC02C7" w:rsidP="00EC02C7">
      <w:pPr>
        <w:pStyle w:val="CommentText"/>
      </w:pPr>
      <w:r>
        <w:rPr>
          <w:rStyle w:val="CommentReference"/>
        </w:rPr>
        <w:annotationRef/>
      </w:r>
      <w:r>
        <w:t>was</w:t>
      </w:r>
    </w:p>
  </w:comment>
  <w:comment w:id="53" w:author="Sarah Loxdale" w:date="2025-03-15T08:00:00Z" w:initials="SL">
    <w:p w14:paraId="71A780C8" w14:textId="77777777" w:rsidR="00EC02C7" w:rsidRDefault="00EC02C7" w:rsidP="00EC02C7">
      <w:pPr>
        <w:pStyle w:val="CommentText"/>
      </w:pPr>
      <w:r>
        <w:rPr>
          <w:rStyle w:val="CommentReference"/>
        </w:rPr>
        <w:annotationRef/>
      </w:r>
      <w:r>
        <w:t>charged</w:t>
      </w:r>
    </w:p>
  </w:comment>
  <w:comment w:id="54" w:author="Lowri Harris" w:date="2025-03-15T08:01:00Z" w:initials="LH">
    <w:p w14:paraId="42047AE2" w14:textId="77777777" w:rsidR="00EC02C7" w:rsidRDefault="00EC02C7" w:rsidP="00EC02C7">
      <w:r>
        <w:rPr>
          <w:rStyle w:val="CommentReference"/>
        </w:rPr>
        <w:annotationRef/>
      </w:r>
      <w:r>
        <w:rPr>
          <w:color w:val="000000"/>
          <w:sz w:val="20"/>
          <w:szCs w:val="20"/>
        </w:rPr>
        <w:t xml:space="preserve">families’ </w:t>
      </w:r>
    </w:p>
    <w:p w14:paraId="40EAFE41" w14:textId="77777777" w:rsidR="00EC02C7" w:rsidRDefault="00EC02C7" w:rsidP="00EC02C7">
      <w:r>
        <w:rPr>
          <w:color w:val="000000"/>
          <w:sz w:val="20"/>
          <w:szCs w:val="20"/>
        </w:rPr>
        <w:t>(plural and possessive)</w:t>
      </w:r>
    </w:p>
  </w:comment>
  <w:comment w:id="55" w:author="Lowri Harris" w:date="2025-03-15T08:03:00Z" w:initials="LH">
    <w:p w14:paraId="1228C867" w14:textId="77777777" w:rsidR="00EC02C7" w:rsidRDefault="00EC02C7" w:rsidP="00EC02C7">
      <w:r>
        <w:rPr>
          <w:rStyle w:val="CommentReference"/>
        </w:rPr>
        <w:annotationRef/>
      </w:r>
      <w:r>
        <w:rPr>
          <w:color w:val="000000"/>
          <w:sz w:val="20"/>
          <w:szCs w:val="20"/>
        </w:rPr>
        <w:t xml:space="preserve">Add the title ‘Survey’ in to help break the findings up into sections and to see how you have synthesised the findings from the difference methods noted above. </w:t>
      </w:r>
    </w:p>
    <w:p w14:paraId="419CC127" w14:textId="77777777" w:rsidR="00EC02C7" w:rsidRDefault="00EC02C7" w:rsidP="00EC02C7"/>
  </w:comment>
  <w:comment w:id="56" w:author="Lowri Harris" w:date="2025-03-15T08:06:00Z" w:initials="LH">
    <w:p w14:paraId="35AAD5AD" w14:textId="77777777" w:rsidR="00EC02C7" w:rsidRDefault="00EC02C7" w:rsidP="00EC02C7">
      <w:r>
        <w:rPr>
          <w:rStyle w:val="CommentReference"/>
        </w:rPr>
        <w:annotationRef/>
      </w:r>
      <w:r>
        <w:rPr>
          <w:color w:val="000000"/>
          <w:sz w:val="20"/>
          <w:szCs w:val="20"/>
        </w:rPr>
        <w:t xml:space="preserve">Rather than having a short sentence, you could include a semi-colon ‘;’ after support, then the rest of the sentence serves to balance and explain. </w:t>
      </w:r>
    </w:p>
    <w:p w14:paraId="75D425E3" w14:textId="77777777" w:rsidR="00EC02C7" w:rsidRDefault="00EC02C7" w:rsidP="00EC02C7"/>
    <w:p w14:paraId="66BE5FB6" w14:textId="77777777" w:rsidR="00EC02C7" w:rsidRDefault="00EC02C7" w:rsidP="00EC02C7">
      <w:r>
        <w:rPr>
          <w:color w:val="000000"/>
          <w:sz w:val="20"/>
          <w:szCs w:val="20"/>
        </w:rPr>
        <w:t xml:space="preserve">So- </w:t>
      </w:r>
    </w:p>
    <w:p w14:paraId="306AB8D6" w14:textId="77777777" w:rsidR="00EC02C7" w:rsidRDefault="00EC02C7" w:rsidP="00EC02C7">
      <w:r>
        <w:rPr>
          <w:color w:val="000000"/>
          <w:sz w:val="20"/>
          <w:szCs w:val="20"/>
        </w:rPr>
        <w:t>However, there is a flip side to this support; while it is crucial to be able to…</w:t>
      </w:r>
    </w:p>
  </w:comment>
  <w:comment w:id="57" w:author="Lowri Harris" w:date="2025-03-15T08:07:00Z" w:initials="LH">
    <w:p w14:paraId="0941BCEB" w14:textId="77777777" w:rsidR="00EC02C7" w:rsidRDefault="00EC02C7" w:rsidP="00EC02C7">
      <w:r>
        <w:rPr>
          <w:rStyle w:val="CommentReference"/>
        </w:rPr>
        <w:annotationRef/>
      </w:r>
      <w:r>
        <w:rPr>
          <w:color w:val="000000"/>
          <w:sz w:val="20"/>
          <w:szCs w:val="20"/>
        </w:rPr>
        <w:t>Add a figure number below the graph.</w:t>
      </w:r>
    </w:p>
  </w:comment>
  <w:comment w:id="58" w:author="Lowri Harris" w:date="2025-03-15T08:07:00Z" w:initials="LH">
    <w:p w14:paraId="39F92850" w14:textId="77777777" w:rsidR="00EC02C7" w:rsidRDefault="00EC02C7" w:rsidP="00EC02C7">
      <w:r>
        <w:rPr>
          <w:rStyle w:val="CommentReference"/>
        </w:rPr>
        <w:annotationRef/>
      </w:r>
      <w:r>
        <w:rPr>
          <w:color w:val="000000"/>
          <w:sz w:val="20"/>
          <w:szCs w:val="20"/>
        </w:rPr>
        <w:t>Are there any other graphs tat can be included and critically evaluated?</w:t>
      </w:r>
    </w:p>
  </w:comment>
  <w:comment w:id="59" w:author="Lowri Harris" w:date="2025-03-15T08:08:00Z" w:initials="LH">
    <w:p w14:paraId="268C4D98" w14:textId="77777777" w:rsidR="00EC02C7" w:rsidRDefault="00EC02C7" w:rsidP="00EC02C7">
      <w:r>
        <w:rPr>
          <w:rStyle w:val="CommentReference"/>
        </w:rPr>
        <w:annotationRef/>
      </w:r>
      <w:r>
        <w:rPr>
          <w:sz w:val="20"/>
          <w:szCs w:val="20"/>
        </w:rPr>
        <w:t xml:space="preserve">It is more common to use ’s’ rather than ‘z’ - careful of possible automated text as ‘z’s are common in this type of text. </w:t>
      </w:r>
    </w:p>
  </w:comment>
  <w:comment w:id="60" w:author="Lowri Harris" w:date="2025-03-15T08:08:00Z" w:initials="LH">
    <w:p w14:paraId="6F899376" w14:textId="77777777" w:rsidR="00EC02C7" w:rsidRDefault="00EC02C7" w:rsidP="00EC02C7">
      <w:r>
        <w:rPr>
          <w:rStyle w:val="CommentReference"/>
        </w:rPr>
        <w:annotationRef/>
      </w:r>
      <w:r>
        <w:rPr>
          <w:color w:val="000000"/>
          <w:sz w:val="20"/>
          <w:szCs w:val="20"/>
        </w:rPr>
        <w:t xml:space="preserve">American spelling </w:t>
      </w:r>
    </w:p>
  </w:comment>
  <w:comment w:id="61" w:author="Lowri Harris" w:date="2025-03-15T08:17:00Z" w:initials="LH">
    <w:p w14:paraId="0BEB0E81" w14:textId="77777777" w:rsidR="00EC02C7" w:rsidRDefault="00EC02C7" w:rsidP="00EC02C7">
      <w:pPr>
        <w:pStyle w:val="CommentText"/>
      </w:pPr>
      <w:r>
        <w:rPr>
          <w:rStyle w:val="CommentReference"/>
        </w:rPr>
        <w:annotationRef/>
      </w:r>
      <w:r>
        <w:t>Including a discussion on stakeholder engagement and decision-making frameworks would be an area you could expand on to help with the word count?</w:t>
      </w:r>
    </w:p>
  </w:comment>
  <w:comment w:id="63" w:author="Sarah Loxdale" w:date="2025-02-12T14:32:00Z" w:initials="SL">
    <w:p w14:paraId="043AA15C" w14:textId="77777777" w:rsidR="00E578E4" w:rsidRDefault="00E578E4" w:rsidP="00E578E4">
      <w:pPr>
        <w:pStyle w:val="CommentText"/>
      </w:pPr>
      <w:r>
        <w:rPr>
          <w:rStyle w:val="CommentReference"/>
        </w:rPr>
        <w:annotationRef/>
      </w:r>
      <w:r>
        <w:t>This section reads well and provides a good summary of your achievements in organising such a worthwhile event. One thing to be aware of is that there are certain words/terms that can sometimes alert the reader to the possible use of AI. These are highlighted in yellow.</w:t>
      </w:r>
    </w:p>
  </w:comment>
  <w:comment w:id="64" w:author="Lowri Harris" w:date="2025-02-12T14:33:00Z" w:initials="LH">
    <w:p w14:paraId="584D0117" w14:textId="77777777" w:rsidR="00E578E4" w:rsidRDefault="00E578E4" w:rsidP="00E578E4">
      <w:pPr>
        <w:pStyle w:val="CommentText"/>
      </w:pPr>
      <w:r>
        <w:rPr>
          <w:rStyle w:val="CommentReference"/>
        </w:rPr>
        <w:annotationRef/>
      </w:r>
      <w:hyperlink r:id="rId1">
        <w:r w:rsidRPr="596395C9">
          <w:t>https://intranet.uwtsd.ac.uk/departments/library-and-learning-resources/academic-and-infoskills/referencing-handbooks</w:t>
        </w:r>
      </w:hyperlink>
      <w:r w:rsidRPr="153C6751">
        <w:t xml:space="preserve">  A helpful page with guidance on AI. </w:t>
      </w:r>
    </w:p>
  </w:comment>
  <w:comment w:id="65" w:author="Sarah Loxdale" w:date="2025-02-12T14:42:00Z" w:initials="SL">
    <w:p w14:paraId="1D2FB1D0" w14:textId="77777777" w:rsidR="00E578E4" w:rsidRDefault="00E578E4" w:rsidP="00E578E4">
      <w:pPr>
        <w:pStyle w:val="CommentText"/>
      </w:pPr>
      <w:r>
        <w:rPr>
          <w:rStyle w:val="CommentReference"/>
        </w:rPr>
        <w:annotationRef/>
      </w:r>
      <w:r>
        <w:t>One addition to consider is the analysis of any possible disconnect between your aims/objectives and your results.</w:t>
      </w:r>
    </w:p>
  </w:comment>
  <w:comment w:id="66" w:author="Lowri Harris" w:date="1900-01-01T00:00:00Z" w:initials="LH">
    <w:p w14:paraId="3019E08F" w14:textId="77777777" w:rsidR="00E578E4" w:rsidRDefault="00E578E4" w:rsidP="00E578E4">
      <w:pPr>
        <w:pStyle w:val="CommentText"/>
      </w:pPr>
      <w:r>
        <w:rPr>
          <w:rStyle w:val="CommentReference"/>
        </w:rPr>
        <w:annotationRef/>
      </w:r>
      <w:r w:rsidRPr="60377446">
        <w:t>The tone of this section feels different from the rest. Keeping a consistent tone throughout will improve flow and clarity.</w:t>
      </w:r>
    </w:p>
  </w:comment>
  <w:comment w:id="67" w:author="Lowri Harris" w:date="2025-02-12T14:42:00Z" w:initials="LH">
    <w:p w14:paraId="6BC8A0E4" w14:textId="77777777" w:rsidR="00E578E4" w:rsidRDefault="00E578E4" w:rsidP="00E578E4">
      <w:pPr>
        <w:pStyle w:val="CommentText"/>
      </w:pPr>
      <w:r>
        <w:rPr>
          <w:rStyle w:val="CommentReference"/>
        </w:rPr>
        <w:annotationRef/>
      </w:r>
      <w:r w:rsidRPr="1A40E47E">
        <w:t xml:space="preserve">You need to include reflection on your personal and professional development that you have achieved through conducting your project. </w:t>
      </w:r>
    </w:p>
  </w:comment>
  <w:comment w:id="68" w:author="Lowri Harris" w:date="2025-02-12T14:44:00Z" w:initials="LH">
    <w:p w14:paraId="0AD14DF5" w14:textId="77777777" w:rsidR="00E578E4" w:rsidRDefault="00E578E4" w:rsidP="00E578E4">
      <w:pPr>
        <w:pStyle w:val="CommentText"/>
      </w:pPr>
      <w:r>
        <w:rPr>
          <w:rStyle w:val="CommentReference"/>
        </w:rPr>
        <w:annotationRef/>
      </w:r>
      <w:r w:rsidRPr="6125FF67">
        <w:t xml:space="preserve">Can you consider how you can develop your research in the future? What else would you have liked to have found out, or did you find out something that you would like to research further perhaps?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3191F1F" w15:done="0"/>
  <w15:commentEx w15:paraId="3E5A36E7" w15:done="0"/>
  <w15:commentEx w15:paraId="25F9214C" w15:done="0"/>
  <w15:commentEx w15:paraId="67908F5B" w15:done="0"/>
  <w15:commentEx w15:paraId="33195FFA" w15:done="0"/>
  <w15:commentEx w15:paraId="6F83DA7A" w15:paraIdParent="33195FFA" w15:done="0"/>
  <w15:commentEx w15:paraId="3061604D" w15:done="0"/>
  <w15:commentEx w15:paraId="0D8AC83A" w15:done="0"/>
  <w15:commentEx w15:paraId="20301324" w15:done="0"/>
  <w15:commentEx w15:paraId="157A292D" w15:done="0"/>
  <w15:commentEx w15:paraId="08754C25" w15:done="0"/>
  <w15:commentEx w15:paraId="16F6CF28" w15:done="0"/>
  <w15:commentEx w15:paraId="1575EF5A" w15:done="0"/>
  <w15:commentEx w15:paraId="686BFD8D" w15:done="0"/>
  <w15:commentEx w15:paraId="11EAEA5C" w15:done="0"/>
  <w15:commentEx w15:paraId="55C22343" w15:done="0"/>
  <w15:commentEx w15:paraId="1F139ECA" w15:done="0"/>
  <w15:commentEx w15:paraId="4EBF726A" w15:done="0"/>
  <w15:commentEx w15:paraId="21952DD8" w15:done="0"/>
  <w15:commentEx w15:paraId="730C6912" w15:paraIdParent="21952DD8" w15:done="0"/>
  <w15:commentEx w15:paraId="5F14761F" w15:done="0"/>
  <w15:commentEx w15:paraId="2F047A1A" w15:paraIdParent="5F14761F" w15:done="0"/>
  <w15:commentEx w15:paraId="59CD0512" w15:done="0"/>
  <w15:commentEx w15:paraId="29486446" w15:done="0"/>
  <w15:commentEx w15:paraId="593B9803" w15:paraIdParent="29486446" w15:done="0"/>
  <w15:commentEx w15:paraId="5E4388F9" w15:done="0"/>
  <w15:commentEx w15:paraId="5FEAA926" w15:done="0"/>
  <w15:commentEx w15:paraId="4867F7D6" w15:done="0"/>
  <w15:commentEx w15:paraId="579BAF32" w15:done="0"/>
  <w15:commentEx w15:paraId="0A9D04EF" w15:done="0"/>
  <w15:commentEx w15:paraId="44D2EA4A" w15:done="0"/>
  <w15:commentEx w15:paraId="6A72EBD3" w15:done="0"/>
  <w15:commentEx w15:paraId="55CE00C7" w15:done="0"/>
  <w15:commentEx w15:paraId="5B00A72F" w15:done="0"/>
  <w15:commentEx w15:paraId="431AAE8F" w15:done="0"/>
  <w15:commentEx w15:paraId="71A780C8" w15:done="0"/>
  <w15:commentEx w15:paraId="40EAFE41" w15:done="0"/>
  <w15:commentEx w15:paraId="419CC127" w15:done="0"/>
  <w15:commentEx w15:paraId="306AB8D6" w15:done="0"/>
  <w15:commentEx w15:paraId="0941BCEB" w15:done="0"/>
  <w15:commentEx w15:paraId="39F92850" w15:done="0"/>
  <w15:commentEx w15:paraId="268C4D98" w15:done="0"/>
  <w15:commentEx w15:paraId="6F899376" w15:done="0"/>
  <w15:commentEx w15:paraId="0BEB0E81" w15:done="0"/>
  <w15:commentEx w15:paraId="043AA15C" w15:done="1"/>
  <w15:commentEx w15:paraId="584D0117" w15:paraIdParent="043AA15C" w15:done="1"/>
  <w15:commentEx w15:paraId="1D2FB1D0" w15:paraIdParent="043AA15C" w15:done="1"/>
  <w15:commentEx w15:paraId="3019E08F" w15:done="0"/>
  <w15:commentEx w15:paraId="6BC8A0E4" w15:done="0"/>
  <w15:commentEx w15:paraId="0AD14DF5" w15:paraIdParent="6BC8A0E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A9B9F80" w16cex:dateUtc="2024-12-09T16:56:00Z"/>
  <w16cex:commentExtensible w16cex:durableId="575E4383" w16cex:dateUtc="2024-12-09T17:03:00Z"/>
  <w16cex:commentExtensible w16cex:durableId="2EEBF34B" w16cex:dateUtc="2024-12-09T17:04:00Z"/>
  <w16cex:commentExtensible w16cex:durableId="26E32EE4" w16cex:dateUtc="2024-12-09T17:08:00Z"/>
  <w16cex:commentExtensible w16cex:durableId="205B7885" w16cex:dateUtc="2024-12-09T17:19:00Z"/>
  <w16cex:commentExtensible w16cex:durableId="566B045B" w16cex:dateUtc="2024-12-09T17:40:00Z"/>
  <w16cex:commentExtensible w16cex:durableId="30B00199" w16cex:dateUtc="2024-12-09T17:45:00Z"/>
  <w16cex:commentExtensible w16cex:durableId="02319834" w16cex:dateUtc="2024-12-09T17:20:00Z"/>
  <w16cex:commentExtensible w16cex:durableId="36B2621B" w16cex:dateUtc="2024-12-09T17:36:00Z"/>
  <w16cex:commentExtensible w16cex:durableId="213631F9" w16cex:dateUtc="2024-12-09T17:42:00Z"/>
  <w16cex:commentExtensible w16cex:durableId="14A5A2FD" w16cex:dateUtc="2024-12-09T17:59:00Z"/>
  <w16cex:commentExtensible w16cex:durableId="5945C1F8" w16cex:dateUtc="2024-12-09T18:02:00Z"/>
  <w16cex:commentExtensible w16cex:durableId="3CC68B77" w16cex:dateUtc="2024-12-09T18:00:00Z"/>
  <w16cex:commentExtensible w16cex:durableId="7FFD4010" w16cex:dateUtc="2024-12-09T18:02:00Z"/>
  <w16cex:commentExtensible w16cex:durableId="4B0D65AD" w16cex:dateUtc="2024-12-09T18:04:00Z"/>
  <w16cex:commentExtensible w16cex:durableId="46F8A226" w16cex:dateUtc="2024-12-09T18:13:00Z"/>
  <w16cex:commentExtensible w16cex:durableId="271719B9" w16cex:dateUtc="2024-12-09T18:16:00Z"/>
  <w16cex:commentExtensible w16cex:durableId="39E79991" w16cex:dateUtc="2024-12-09T18:17:00Z"/>
  <w16cex:commentExtensible w16cex:durableId="57B67C51" w16cex:dateUtc="2024-12-09T18:20:00Z"/>
  <w16cex:commentExtensible w16cex:durableId="22412446" w16cex:dateUtc="2024-12-09T18:21:00Z"/>
  <w16cex:commentExtensible w16cex:durableId="67C13B22" w16cex:dateUtc="2025-03-24T16:56:00Z"/>
  <w16cex:commentExtensible w16cex:durableId="4D2F05D6" w16cex:dateUtc="2025-03-24T16:56:00Z"/>
  <w16cex:commentExtensible w16cex:durableId="32D7A030" w16cex:dateUtc="2025-03-24T16:56:00Z"/>
  <w16cex:commentExtensible w16cex:durableId="5C08AA06" w16cex:dateUtc="2025-03-24T16:56:00Z"/>
  <w16cex:commentExtensible w16cex:durableId="07CDB616" w16cex:dateUtc="2025-03-24T16:56:00Z"/>
  <w16cex:commentExtensible w16cex:durableId="04D432F3" w16cex:dateUtc="2025-03-24T16:56:00Z"/>
  <w16cex:commentExtensible w16cex:durableId="36509EE9" w16cex:dateUtc="2025-03-24T16:56:00Z"/>
  <w16cex:commentExtensible w16cex:durableId="2E0A0CFF" w16cex:dateUtc="2025-03-24T16:56:00Z"/>
  <w16cex:commentExtensible w16cex:durableId="77D1ED82" w16cex:dateUtc="2025-03-24T16:56:00Z"/>
  <w16cex:commentExtensible w16cex:durableId="10354992" w16cex:dateUtc="2025-03-24T16:56:00Z"/>
  <w16cex:commentExtensible w16cex:durableId="459E8068" w16cex:dateUtc="2025-03-24T16:56:00Z"/>
  <w16cex:commentExtensible w16cex:durableId="5175DE1F" w16cex:dateUtc="2025-03-24T16:56:00Z"/>
  <w16cex:commentExtensible w16cex:durableId="77768F80" w16cex:dateUtc="2025-03-24T16:56:00Z"/>
  <w16cex:commentExtensible w16cex:durableId="3B322E9E" w16cex:dateUtc="2025-03-24T16:56:00Z"/>
  <w16cex:commentExtensible w16cex:durableId="59E74B86" w16cex:dateUtc="2025-03-24T16:56:00Z"/>
  <w16cex:commentExtensible w16cex:durableId="3245CDB4" w16cex:dateUtc="2025-03-24T16:56:00Z"/>
  <w16cex:commentExtensible w16cex:durableId="5DB502D5" w16cex:dateUtc="2025-03-24T16:56:00Z"/>
  <w16cex:commentExtensible w16cex:durableId="6919DA92" w16cex:dateUtc="2025-03-24T16:56:00Z"/>
  <w16cex:commentExtensible w16cex:durableId="67CF3674" w16cex:dateUtc="2025-03-24T16:56:00Z"/>
  <w16cex:commentExtensible w16cex:durableId="16753717" w16cex:dateUtc="2025-03-24T16:56:00Z"/>
  <w16cex:commentExtensible w16cex:durableId="53F17382" w16cex:dateUtc="2025-03-24T16:56:00Z"/>
  <w16cex:commentExtensible w16cex:durableId="7CF29DAE" w16cex:dateUtc="2025-03-24T16:56:00Z"/>
  <w16cex:commentExtensible w16cex:durableId="087E1A95" w16cex:dateUtc="2025-03-24T16:56:00Z"/>
  <w16cex:commentExtensible w16cex:durableId="0ED175CC" w16cex:dateUtc="2025-03-24T16:56:00Z"/>
  <w16cex:commentExtensible w16cex:durableId="6E865721" w16cex:dateUtc="2025-02-12T14:32:00Z"/>
  <w16cex:commentExtensible w16cex:durableId="38AA6437" w16cex:dateUtc="2025-02-12T14:33:00Z"/>
  <w16cex:commentExtensible w16cex:durableId="749B5E7C" w16cex:dateUtc="2025-02-12T14:42:00Z"/>
  <w16cex:commentExtensible w16cex:durableId="47C38F21" w16cex:dateUtc="2025-02-12T10:05:00Z"/>
  <w16cex:commentExtensible w16cex:durableId="59A0F27C" w16cex:dateUtc="2025-02-12T14:42:00Z"/>
  <w16cex:commentExtensible w16cex:durableId="012788A0" w16cex:dateUtc="2025-02-12T14: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3191F1F" w16cid:durableId="1A9B9F80"/>
  <w16cid:commentId w16cid:paraId="3E5A36E7" w16cid:durableId="575E4383"/>
  <w16cid:commentId w16cid:paraId="25F9214C" w16cid:durableId="2EEBF34B"/>
  <w16cid:commentId w16cid:paraId="67908F5B" w16cid:durableId="26E32EE4"/>
  <w16cid:commentId w16cid:paraId="33195FFA" w16cid:durableId="205B7885"/>
  <w16cid:commentId w16cid:paraId="6F83DA7A" w16cid:durableId="566B045B"/>
  <w16cid:commentId w16cid:paraId="3061604D" w16cid:durableId="30B00199"/>
  <w16cid:commentId w16cid:paraId="0D8AC83A" w16cid:durableId="02319834"/>
  <w16cid:commentId w16cid:paraId="20301324" w16cid:durableId="36B2621B"/>
  <w16cid:commentId w16cid:paraId="157A292D" w16cid:durableId="213631F9"/>
  <w16cid:commentId w16cid:paraId="08754C25" w16cid:durableId="14A5A2FD"/>
  <w16cid:commentId w16cid:paraId="16F6CF28" w16cid:durableId="5945C1F8"/>
  <w16cid:commentId w16cid:paraId="1575EF5A" w16cid:durableId="3CC68B77"/>
  <w16cid:commentId w16cid:paraId="686BFD8D" w16cid:durableId="7FFD4010"/>
  <w16cid:commentId w16cid:paraId="11EAEA5C" w16cid:durableId="4B0D65AD"/>
  <w16cid:commentId w16cid:paraId="55C22343" w16cid:durableId="46F8A226"/>
  <w16cid:commentId w16cid:paraId="1F139ECA" w16cid:durableId="271719B9"/>
  <w16cid:commentId w16cid:paraId="4EBF726A" w16cid:durableId="39E79991"/>
  <w16cid:commentId w16cid:paraId="21952DD8" w16cid:durableId="57B67C51"/>
  <w16cid:commentId w16cid:paraId="730C6912" w16cid:durableId="22412446"/>
  <w16cid:commentId w16cid:paraId="5F14761F" w16cid:durableId="67C13B22"/>
  <w16cid:commentId w16cid:paraId="2F047A1A" w16cid:durableId="4D2F05D6"/>
  <w16cid:commentId w16cid:paraId="59CD0512" w16cid:durableId="32D7A030"/>
  <w16cid:commentId w16cid:paraId="29486446" w16cid:durableId="5C08AA06"/>
  <w16cid:commentId w16cid:paraId="593B9803" w16cid:durableId="07CDB616"/>
  <w16cid:commentId w16cid:paraId="5E4388F9" w16cid:durableId="04D432F3"/>
  <w16cid:commentId w16cid:paraId="5FEAA926" w16cid:durableId="36509EE9"/>
  <w16cid:commentId w16cid:paraId="4867F7D6" w16cid:durableId="2E0A0CFF"/>
  <w16cid:commentId w16cid:paraId="579BAF32" w16cid:durableId="77D1ED82"/>
  <w16cid:commentId w16cid:paraId="0A9D04EF" w16cid:durableId="10354992"/>
  <w16cid:commentId w16cid:paraId="44D2EA4A" w16cid:durableId="459E8068"/>
  <w16cid:commentId w16cid:paraId="6A72EBD3" w16cid:durableId="5175DE1F"/>
  <w16cid:commentId w16cid:paraId="55CE00C7" w16cid:durableId="77768F80"/>
  <w16cid:commentId w16cid:paraId="5B00A72F" w16cid:durableId="3B322E9E"/>
  <w16cid:commentId w16cid:paraId="431AAE8F" w16cid:durableId="59E74B86"/>
  <w16cid:commentId w16cid:paraId="71A780C8" w16cid:durableId="3245CDB4"/>
  <w16cid:commentId w16cid:paraId="40EAFE41" w16cid:durableId="5DB502D5"/>
  <w16cid:commentId w16cid:paraId="419CC127" w16cid:durableId="6919DA92"/>
  <w16cid:commentId w16cid:paraId="306AB8D6" w16cid:durableId="67CF3674"/>
  <w16cid:commentId w16cid:paraId="0941BCEB" w16cid:durableId="16753717"/>
  <w16cid:commentId w16cid:paraId="39F92850" w16cid:durableId="53F17382"/>
  <w16cid:commentId w16cid:paraId="268C4D98" w16cid:durableId="7CF29DAE"/>
  <w16cid:commentId w16cid:paraId="6F899376" w16cid:durableId="087E1A95"/>
  <w16cid:commentId w16cid:paraId="0BEB0E81" w16cid:durableId="0ED175CC"/>
  <w16cid:commentId w16cid:paraId="043AA15C" w16cid:durableId="6E865721"/>
  <w16cid:commentId w16cid:paraId="584D0117" w16cid:durableId="38AA6437"/>
  <w16cid:commentId w16cid:paraId="1D2FB1D0" w16cid:durableId="749B5E7C"/>
  <w16cid:commentId w16cid:paraId="3019E08F" w16cid:durableId="47C38F21"/>
  <w16cid:commentId w16cid:paraId="6BC8A0E4" w16cid:durableId="59A0F27C"/>
  <w16cid:commentId w16cid:paraId="0AD14DF5" w16cid:durableId="012788A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4B6E6" w14:textId="77777777" w:rsidR="00E263C7" w:rsidRDefault="00E263C7" w:rsidP="00C6554A">
      <w:pPr>
        <w:spacing w:before="0" w:after="0" w:line="240" w:lineRule="auto"/>
      </w:pPr>
      <w:r>
        <w:separator/>
      </w:r>
    </w:p>
  </w:endnote>
  <w:endnote w:type="continuationSeparator" w:id="0">
    <w:p w14:paraId="02587E81" w14:textId="77777777" w:rsidR="00E263C7" w:rsidRDefault="00E263C7"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76E6F" w14:textId="77777777" w:rsidR="002D7ECA" w:rsidRDefault="00ED7C44">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624D0B">
      <w:rPr>
        <w:noProof/>
        <w:lang w:val="en-GB" w:bidi="en-GB"/>
      </w:rPr>
      <w:t>1</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06F0A" w14:textId="77777777" w:rsidR="00E263C7" w:rsidRDefault="00E263C7" w:rsidP="00C6554A">
      <w:pPr>
        <w:spacing w:before="0" w:after="0" w:line="240" w:lineRule="auto"/>
      </w:pPr>
      <w:r>
        <w:separator/>
      </w:r>
    </w:p>
  </w:footnote>
  <w:footnote w:type="continuationSeparator" w:id="0">
    <w:p w14:paraId="1657B3EA" w14:textId="77777777" w:rsidR="00E263C7" w:rsidRDefault="00E263C7"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303A4B20"/>
    <w:multiLevelType w:val="hybridMultilevel"/>
    <w:tmpl w:val="9B602C3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3" w15:restartNumberingAfterBreak="0">
    <w:nsid w:val="3C83394D"/>
    <w:multiLevelType w:val="hybridMultilevel"/>
    <w:tmpl w:val="6AD631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24C2D76"/>
    <w:multiLevelType w:val="hybridMultilevel"/>
    <w:tmpl w:val="3CAAB952"/>
    <w:lvl w:ilvl="0" w:tplc="51769DD4">
      <w:numFmt w:val="bullet"/>
      <w:lvlText w:val="-"/>
      <w:lvlJc w:val="left"/>
      <w:pPr>
        <w:ind w:left="720" w:hanging="360"/>
      </w:pPr>
      <w:rPr>
        <w:rFonts w:ascii="Constantia" w:eastAsiaTheme="minorHAnsi"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5CC438B"/>
    <w:multiLevelType w:val="hybridMultilevel"/>
    <w:tmpl w:val="CDD61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B32140"/>
    <w:multiLevelType w:val="multilevel"/>
    <w:tmpl w:val="BE345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85278B"/>
    <w:multiLevelType w:val="multilevel"/>
    <w:tmpl w:val="8E2E1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4100803">
    <w:abstractNumId w:val="9"/>
  </w:num>
  <w:num w:numId="2" w16cid:durableId="372466354">
    <w:abstractNumId w:val="8"/>
  </w:num>
  <w:num w:numId="3" w16cid:durableId="1942179515">
    <w:abstractNumId w:val="8"/>
  </w:num>
  <w:num w:numId="4" w16cid:durableId="2075547030">
    <w:abstractNumId w:val="9"/>
  </w:num>
  <w:num w:numId="5" w16cid:durableId="1779368804">
    <w:abstractNumId w:val="15"/>
  </w:num>
  <w:num w:numId="6" w16cid:durableId="707491625">
    <w:abstractNumId w:val="10"/>
  </w:num>
  <w:num w:numId="7" w16cid:durableId="1829056153">
    <w:abstractNumId w:val="11"/>
  </w:num>
  <w:num w:numId="8" w16cid:durableId="1930651305">
    <w:abstractNumId w:val="7"/>
  </w:num>
  <w:num w:numId="9" w16cid:durableId="572935176">
    <w:abstractNumId w:val="6"/>
  </w:num>
  <w:num w:numId="10" w16cid:durableId="269244392">
    <w:abstractNumId w:val="5"/>
  </w:num>
  <w:num w:numId="11" w16cid:durableId="1386678795">
    <w:abstractNumId w:val="4"/>
  </w:num>
  <w:num w:numId="12" w16cid:durableId="153113415">
    <w:abstractNumId w:val="3"/>
  </w:num>
  <w:num w:numId="13" w16cid:durableId="2023555575">
    <w:abstractNumId w:val="2"/>
  </w:num>
  <w:num w:numId="14" w16cid:durableId="1214543147">
    <w:abstractNumId w:val="1"/>
  </w:num>
  <w:num w:numId="15" w16cid:durableId="1660190609">
    <w:abstractNumId w:val="0"/>
  </w:num>
  <w:num w:numId="16" w16cid:durableId="36778252">
    <w:abstractNumId w:val="16"/>
  </w:num>
  <w:num w:numId="17" w16cid:durableId="486555469">
    <w:abstractNumId w:val="12"/>
  </w:num>
  <w:num w:numId="18" w16cid:durableId="1033187628">
    <w:abstractNumId w:val="14"/>
  </w:num>
  <w:num w:numId="19" w16cid:durableId="341712982">
    <w:abstractNumId w:val="13"/>
  </w:num>
  <w:num w:numId="20" w16cid:durableId="1653175756">
    <w:abstractNumId w:val="18"/>
  </w:num>
  <w:num w:numId="21" w16cid:durableId="1279145514">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owri Harris">
    <w15:presenceInfo w15:providerId="AD" w15:userId="S::l.m.harris@uwtsd.ac.uk::42da47de-d197-4faa-886b-f99aeca6566a"/>
  </w15:person>
  <w15:person w15:author="Sarah Loxdale">
    <w15:presenceInfo w15:providerId="AD" w15:userId="S::s.loxdale@uwtsd.ac.uk::bed2638a-7106-4e4e-92d5-4177dfe34e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FF3"/>
    <w:rsid w:val="000025DD"/>
    <w:rsid w:val="00007F51"/>
    <w:rsid w:val="00015F39"/>
    <w:rsid w:val="00022044"/>
    <w:rsid w:val="00045624"/>
    <w:rsid w:val="000459BD"/>
    <w:rsid w:val="00046D46"/>
    <w:rsid w:val="000508E0"/>
    <w:rsid w:val="00057C9C"/>
    <w:rsid w:val="00066D9E"/>
    <w:rsid w:val="00072B02"/>
    <w:rsid w:val="00075364"/>
    <w:rsid w:val="00075FEC"/>
    <w:rsid w:val="00083273"/>
    <w:rsid w:val="000864DE"/>
    <w:rsid w:val="00087AAB"/>
    <w:rsid w:val="00095C0C"/>
    <w:rsid w:val="000A0497"/>
    <w:rsid w:val="000A22FE"/>
    <w:rsid w:val="000A38B4"/>
    <w:rsid w:val="000C4DC9"/>
    <w:rsid w:val="000D2795"/>
    <w:rsid w:val="000D7EB2"/>
    <w:rsid w:val="000F2D0C"/>
    <w:rsid w:val="001224D6"/>
    <w:rsid w:val="00124C56"/>
    <w:rsid w:val="001367EC"/>
    <w:rsid w:val="0014197B"/>
    <w:rsid w:val="00143EC3"/>
    <w:rsid w:val="0015144D"/>
    <w:rsid w:val="00160C3B"/>
    <w:rsid w:val="00170687"/>
    <w:rsid w:val="00176258"/>
    <w:rsid w:val="00192FE2"/>
    <w:rsid w:val="0019770C"/>
    <w:rsid w:val="001A26BF"/>
    <w:rsid w:val="001A3331"/>
    <w:rsid w:val="001C409A"/>
    <w:rsid w:val="001D02D9"/>
    <w:rsid w:val="001D7B93"/>
    <w:rsid w:val="001E4C40"/>
    <w:rsid w:val="0020450A"/>
    <w:rsid w:val="00205C1F"/>
    <w:rsid w:val="00220C31"/>
    <w:rsid w:val="00222D3A"/>
    <w:rsid w:val="00224F52"/>
    <w:rsid w:val="0024289F"/>
    <w:rsid w:val="00253D11"/>
    <w:rsid w:val="002554CD"/>
    <w:rsid w:val="00255A59"/>
    <w:rsid w:val="00260D60"/>
    <w:rsid w:val="00265FF3"/>
    <w:rsid w:val="00277C00"/>
    <w:rsid w:val="00283DE6"/>
    <w:rsid w:val="00287143"/>
    <w:rsid w:val="0029035A"/>
    <w:rsid w:val="00293B83"/>
    <w:rsid w:val="00295AA1"/>
    <w:rsid w:val="002A2A24"/>
    <w:rsid w:val="002B055C"/>
    <w:rsid w:val="002B4294"/>
    <w:rsid w:val="002B493C"/>
    <w:rsid w:val="002B544F"/>
    <w:rsid w:val="002B64D4"/>
    <w:rsid w:val="002B71BA"/>
    <w:rsid w:val="002B7EC1"/>
    <w:rsid w:val="002C07F2"/>
    <w:rsid w:val="002C1281"/>
    <w:rsid w:val="002C46F3"/>
    <w:rsid w:val="002C6A2A"/>
    <w:rsid w:val="002D1B59"/>
    <w:rsid w:val="002D7ECA"/>
    <w:rsid w:val="003026D1"/>
    <w:rsid w:val="00302F90"/>
    <w:rsid w:val="0031590A"/>
    <w:rsid w:val="00322C18"/>
    <w:rsid w:val="00326BF0"/>
    <w:rsid w:val="00327BF2"/>
    <w:rsid w:val="00333D0D"/>
    <w:rsid w:val="003521B0"/>
    <w:rsid w:val="00361300"/>
    <w:rsid w:val="0036681B"/>
    <w:rsid w:val="0036728E"/>
    <w:rsid w:val="0037402B"/>
    <w:rsid w:val="00382126"/>
    <w:rsid w:val="00391BB1"/>
    <w:rsid w:val="00396D90"/>
    <w:rsid w:val="003B2264"/>
    <w:rsid w:val="003B2435"/>
    <w:rsid w:val="003B4E70"/>
    <w:rsid w:val="003B5F01"/>
    <w:rsid w:val="003E3348"/>
    <w:rsid w:val="003F7537"/>
    <w:rsid w:val="00401463"/>
    <w:rsid w:val="004033FB"/>
    <w:rsid w:val="0041642B"/>
    <w:rsid w:val="004209F4"/>
    <w:rsid w:val="00421842"/>
    <w:rsid w:val="004226CD"/>
    <w:rsid w:val="00424433"/>
    <w:rsid w:val="00436B8E"/>
    <w:rsid w:val="004379D4"/>
    <w:rsid w:val="00440F9A"/>
    <w:rsid w:val="004504DF"/>
    <w:rsid w:val="00451138"/>
    <w:rsid w:val="0045494B"/>
    <w:rsid w:val="004614F2"/>
    <w:rsid w:val="00463D92"/>
    <w:rsid w:val="00472FE4"/>
    <w:rsid w:val="00493563"/>
    <w:rsid w:val="004944D0"/>
    <w:rsid w:val="004C049F"/>
    <w:rsid w:val="004C0B21"/>
    <w:rsid w:val="004D2FCF"/>
    <w:rsid w:val="004D6B26"/>
    <w:rsid w:val="004E52CC"/>
    <w:rsid w:val="005000E2"/>
    <w:rsid w:val="00501F90"/>
    <w:rsid w:val="00514F20"/>
    <w:rsid w:val="00551BBC"/>
    <w:rsid w:val="00555A40"/>
    <w:rsid w:val="00557805"/>
    <w:rsid w:val="005745E4"/>
    <w:rsid w:val="005845C3"/>
    <w:rsid w:val="00593655"/>
    <w:rsid w:val="00593F58"/>
    <w:rsid w:val="00594316"/>
    <w:rsid w:val="005A1EB8"/>
    <w:rsid w:val="005A4E9E"/>
    <w:rsid w:val="005B0AA8"/>
    <w:rsid w:val="005C2D23"/>
    <w:rsid w:val="005C4BB7"/>
    <w:rsid w:val="005C5B68"/>
    <w:rsid w:val="005E4ED3"/>
    <w:rsid w:val="005E5257"/>
    <w:rsid w:val="005F11A3"/>
    <w:rsid w:val="005F6752"/>
    <w:rsid w:val="005F7CCB"/>
    <w:rsid w:val="0060538C"/>
    <w:rsid w:val="00606317"/>
    <w:rsid w:val="0061202F"/>
    <w:rsid w:val="006166BA"/>
    <w:rsid w:val="0062224D"/>
    <w:rsid w:val="00622A5E"/>
    <w:rsid w:val="00624D0B"/>
    <w:rsid w:val="00625545"/>
    <w:rsid w:val="00630C15"/>
    <w:rsid w:val="00632CCC"/>
    <w:rsid w:val="00636A97"/>
    <w:rsid w:val="00636D77"/>
    <w:rsid w:val="00640373"/>
    <w:rsid w:val="00644C6E"/>
    <w:rsid w:val="00660D8C"/>
    <w:rsid w:val="00664C8B"/>
    <w:rsid w:val="0068050B"/>
    <w:rsid w:val="006843C2"/>
    <w:rsid w:val="006A3CE7"/>
    <w:rsid w:val="006C5EB2"/>
    <w:rsid w:val="006D05BA"/>
    <w:rsid w:val="006D789F"/>
    <w:rsid w:val="006F4CC0"/>
    <w:rsid w:val="00702B5F"/>
    <w:rsid w:val="00702ECA"/>
    <w:rsid w:val="00704B52"/>
    <w:rsid w:val="00713879"/>
    <w:rsid w:val="00720998"/>
    <w:rsid w:val="0072197C"/>
    <w:rsid w:val="00763466"/>
    <w:rsid w:val="00776BAF"/>
    <w:rsid w:val="00780ABC"/>
    <w:rsid w:val="007830E7"/>
    <w:rsid w:val="00786791"/>
    <w:rsid w:val="00791E24"/>
    <w:rsid w:val="007957B7"/>
    <w:rsid w:val="007A0EEC"/>
    <w:rsid w:val="007B1A43"/>
    <w:rsid w:val="007B5665"/>
    <w:rsid w:val="007D3954"/>
    <w:rsid w:val="007D55F9"/>
    <w:rsid w:val="007E5600"/>
    <w:rsid w:val="007E5828"/>
    <w:rsid w:val="007E74FF"/>
    <w:rsid w:val="007F1F68"/>
    <w:rsid w:val="007F2338"/>
    <w:rsid w:val="00811BCF"/>
    <w:rsid w:val="00812749"/>
    <w:rsid w:val="008223FC"/>
    <w:rsid w:val="00834BC0"/>
    <w:rsid w:val="00834CC2"/>
    <w:rsid w:val="008417EA"/>
    <w:rsid w:val="00853381"/>
    <w:rsid w:val="00866D09"/>
    <w:rsid w:val="00877ED1"/>
    <w:rsid w:val="008862A4"/>
    <w:rsid w:val="00891FC8"/>
    <w:rsid w:val="008A013F"/>
    <w:rsid w:val="008A4A33"/>
    <w:rsid w:val="008A4A54"/>
    <w:rsid w:val="008A7691"/>
    <w:rsid w:val="008B5492"/>
    <w:rsid w:val="008E0D60"/>
    <w:rsid w:val="008E48B8"/>
    <w:rsid w:val="0090548B"/>
    <w:rsid w:val="00912919"/>
    <w:rsid w:val="00915F1A"/>
    <w:rsid w:val="00920300"/>
    <w:rsid w:val="00944285"/>
    <w:rsid w:val="00951A15"/>
    <w:rsid w:val="009553D9"/>
    <w:rsid w:val="0096314A"/>
    <w:rsid w:val="00971099"/>
    <w:rsid w:val="00971AE2"/>
    <w:rsid w:val="00974DFE"/>
    <w:rsid w:val="00994372"/>
    <w:rsid w:val="0099457A"/>
    <w:rsid w:val="009B57F0"/>
    <w:rsid w:val="009B6803"/>
    <w:rsid w:val="009C7D26"/>
    <w:rsid w:val="009C7ECD"/>
    <w:rsid w:val="009F472B"/>
    <w:rsid w:val="009F6296"/>
    <w:rsid w:val="00A056B8"/>
    <w:rsid w:val="00A1049A"/>
    <w:rsid w:val="00A109D3"/>
    <w:rsid w:val="00A11A1C"/>
    <w:rsid w:val="00A13CAA"/>
    <w:rsid w:val="00A15611"/>
    <w:rsid w:val="00A16811"/>
    <w:rsid w:val="00A16977"/>
    <w:rsid w:val="00A2406F"/>
    <w:rsid w:val="00A41149"/>
    <w:rsid w:val="00A46143"/>
    <w:rsid w:val="00A47618"/>
    <w:rsid w:val="00A60208"/>
    <w:rsid w:val="00A618BE"/>
    <w:rsid w:val="00A67CFC"/>
    <w:rsid w:val="00A711F9"/>
    <w:rsid w:val="00A71401"/>
    <w:rsid w:val="00A721B7"/>
    <w:rsid w:val="00A72F19"/>
    <w:rsid w:val="00A75643"/>
    <w:rsid w:val="00A75EA7"/>
    <w:rsid w:val="00A97156"/>
    <w:rsid w:val="00AC025B"/>
    <w:rsid w:val="00AC4173"/>
    <w:rsid w:val="00AD582B"/>
    <w:rsid w:val="00AE6025"/>
    <w:rsid w:val="00B0096C"/>
    <w:rsid w:val="00B10EF1"/>
    <w:rsid w:val="00B12D09"/>
    <w:rsid w:val="00B225FA"/>
    <w:rsid w:val="00B24411"/>
    <w:rsid w:val="00B24CA3"/>
    <w:rsid w:val="00B30DD5"/>
    <w:rsid w:val="00B51964"/>
    <w:rsid w:val="00B577E7"/>
    <w:rsid w:val="00B667E5"/>
    <w:rsid w:val="00B67E04"/>
    <w:rsid w:val="00B712AD"/>
    <w:rsid w:val="00B74A8C"/>
    <w:rsid w:val="00B767DA"/>
    <w:rsid w:val="00B80C7E"/>
    <w:rsid w:val="00B81036"/>
    <w:rsid w:val="00B82DB5"/>
    <w:rsid w:val="00B86DEA"/>
    <w:rsid w:val="00B90A38"/>
    <w:rsid w:val="00B92065"/>
    <w:rsid w:val="00B9439D"/>
    <w:rsid w:val="00BA0E9A"/>
    <w:rsid w:val="00BA5743"/>
    <w:rsid w:val="00BB2871"/>
    <w:rsid w:val="00BC5F23"/>
    <w:rsid w:val="00BD482A"/>
    <w:rsid w:val="00BF67A3"/>
    <w:rsid w:val="00BF6E37"/>
    <w:rsid w:val="00C034A1"/>
    <w:rsid w:val="00C04A1D"/>
    <w:rsid w:val="00C1225B"/>
    <w:rsid w:val="00C148BE"/>
    <w:rsid w:val="00C15D2F"/>
    <w:rsid w:val="00C2033A"/>
    <w:rsid w:val="00C233A9"/>
    <w:rsid w:val="00C3645C"/>
    <w:rsid w:val="00C377CA"/>
    <w:rsid w:val="00C46D62"/>
    <w:rsid w:val="00C50BB3"/>
    <w:rsid w:val="00C51F02"/>
    <w:rsid w:val="00C53AEA"/>
    <w:rsid w:val="00C5456F"/>
    <w:rsid w:val="00C6554A"/>
    <w:rsid w:val="00C759C1"/>
    <w:rsid w:val="00C77C98"/>
    <w:rsid w:val="00C8365A"/>
    <w:rsid w:val="00C8610B"/>
    <w:rsid w:val="00C951F4"/>
    <w:rsid w:val="00CB1FFE"/>
    <w:rsid w:val="00CB3E11"/>
    <w:rsid w:val="00CB42E5"/>
    <w:rsid w:val="00CB6A35"/>
    <w:rsid w:val="00CC1A3B"/>
    <w:rsid w:val="00D139D2"/>
    <w:rsid w:val="00D16B3D"/>
    <w:rsid w:val="00D2279E"/>
    <w:rsid w:val="00D3452C"/>
    <w:rsid w:val="00D3676F"/>
    <w:rsid w:val="00D431DE"/>
    <w:rsid w:val="00D51129"/>
    <w:rsid w:val="00D579CA"/>
    <w:rsid w:val="00D67AC9"/>
    <w:rsid w:val="00D76A6B"/>
    <w:rsid w:val="00D841A3"/>
    <w:rsid w:val="00D9054E"/>
    <w:rsid w:val="00D91762"/>
    <w:rsid w:val="00DA15A1"/>
    <w:rsid w:val="00DA52AB"/>
    <w:rsid w:val="00DB4DDE"/>
    <w:rsid w:val="00DB7692"/>
    <w:rsid w:val="00DC596C"/>
    <w:rsid w:val="00DE3176"/>
    <w:rsid w:val="00DE48BA"/>
    <w:rsid w:val="00DE56E1"/>
    <w:rsid w:val="00DF32DF"/>
    <w:rsid w:val="00E00B4D"/>
    <w:rsid w:val="00E263C7"/>
    <w:rsid w:val="00E3309D"/>
    <w:rsid w:val="00E47BF1"/>
    <w:rsid w:val="00E503F2"/>
    <w:rsid w:val="00E578E4"/>
    <w:rsid w:val="00E61957"/>
    <w:rsid w:val="00E77321"/>
    <w:rsid w:val="00E8411D"/>
    <w:rsid w:val="00E92B7C"/>
    <w:rsid w:val="00EA7FF1"/>
    <w:rsid w:val="00EB246E"/>
    <w:rsid w:val="00EB252D"/>
    <w:rsid w:val="00EB3637"/>
    <w:rsid w:val="00EC02C7"/>
    <w:rsid w:val="00EC1B94"/>
    <w:rsid w:val="00EC202E"/>
    <w:rsid w:val="00ED5F70"/>
    <w:rsid w:val="00ED7C44"/>
    <w:rsid w:val="00EE670E"/>
    <w:rsid w:val="00EE71E3"/>
    <w:rsid w:val="00EE750F"/>
    <w:rsid w:val="00EF342D"/>
    <w:rsid w:val="00EF6DBF"/>
    <w:rsid w:val="00F00C7D"/>
    <w:rsid w:val="00F02E52"/>
    <w:rsid w:val="00F06746"/>
    <w:rsid w:val="00F1221B"/>
    <w:rsid w:val="00F14DA8"/>
    <w:rsid w:val="00F31FDE"/>
    <w:rsid w:val="00F42FAE"/>
    <w:rsid w:val="00F43410"/>
    <w:rsid w:val="00F45D89"/>
    <w:rsid w:val="00F4736B"/>
    <w:rsid w:val="00F71220"/>
    <w:rsid w:val="00F7408F"/>
    <w:rsid w:val="00F76273"/>
    <w:rsid w:val="00F7661E"/>
    <w:rsid w:val="00F773BA"/>
    <w:rsid w:val="00F83CAB"/>
    <w:rsid w:val="00F84C5B"/>
    <w:rsid w:val="00FA5813"/>
    <w:rsid w:val="00FB0F99"/>
    <w:rsid w:val="00FB11F0"/>
    <w:rsid w:val="00FB2EAD"/>
    <w:rsid w:val="00FB3E89"/>
    <w:rsid w:val="00FB58E3"/>
    <w:rsid w:val="00FC0649"/>
    <w:rsid w:val="00FC2BC2"/>
    <w:rsid w:val="00FD629F"/>
    <w:rsid w:val="00FE460A"/>
    <w:rsid w:val="00FE7D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284E92"/>
  <w15:chartTrackingRefBased/>
  <w15:docId w15:val="{7694F970-214B-4495-BBF1-B99D26208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unhideWhenUsed/>
    <w:qFormat/>
    <w:rsid w:val="00382126"/>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unhideWhenUsed/>
    <w:rsid w:val="00C6554A"/>
    <w:pPr>
      <w:spacing w:line="240" w:lineRule="auto"/>
    </w:pPr>
    <w:rPr>
      <w:szCs w:val="20"/>
    </w:rPr>
  </w:style>
  <w:style w:type="character" w:customStyle="1" w:styleId="CommentTextChar">
    <w:name w:val="Comment Text Char"/>
    <w:basedOn w:val="DefaultParagraphFont"/>
    <w:link w:val="CommentText"/>
    <w:uiPriority w:val="99"/>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styleId="UnresolvedMention">
    <w:name w:val="Unresolved Mention"/>
    <w:basedOn w:val="DefaultParagraphFont"/>
    <w:uiPriority w:val="99"/>
    <w:semiHidden/>
    <w:unhideWhenUsed/>
    <w:rsid w:val="00B24CA3"/>
    <w:rPr>
      <w:color w:val="605E5C"/>
      <w:shd w:val="clear" w:color="auto" w:fill="E1DFDD"/>
    </w:rPr>
  </w:style>
  <w:style w:type="paragraph" w:styleId="ListParagraph">
    <w:name w:val="List Paragraph"/>
    <w:basedOn w:val="Normal"/>
    <w:uiPriority w:val="34"/>
    <w:unhideWhenUsed/>
    <w:qFormat/>
    <w:rsid w:val="00302F90"/>
    <w:pPr>
      <w:ind w:left="720"/>
      <w:contextualSpacing/>
    </w:pPr>
  </w:style>
  <w:style w:type="paragraph" w:styleId="TOCHeading">
    <w:name w:val="TOC Heading"/>
    <w:basedOn w:val="Heading1"/>
    <w:next w:val="Normal"/>
    <w:uiPriority w:val="39"/>
    <w:unhideWhenUsed/>
    <w:qFormat/>
    <w:rsid w:val="00FA5813"/>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FA5813"/>
    <w:pPr>
      <w:spacing w:after="100"/>
    </w:pPr>
  </w:style>
  <w:style w:type="paragraph" w:styleId="TOC3">
    <w:name w:val="toc 3"/>
    <w:basedOn w:val="Normal"/>
    <w:next w:val="Normal"/>
    <w:autoRedefine/>
    <w:uiPriority w:val="39"/>
    <w:unhideWhenUsed/>
    <w:rsid w:val="00FA5813"/>
    <w:pPr>
      <w:spacing w:after="100"/>
      <w:ind w:left="440"/>
    </w:pPr>
  </w:style>
  <w:style w:type="paragraph" w:styleId="TOC2">
    <w:name w:val="toc 2"/>
    <w:basedOn w:val="Normal"/>
    <w:next w:val="Normal"/>
    <w:autoRedefine/>
    <w:uiPriority w:val="39"/>
    <w:unhideWhenUsed/>
    <w:rsid w:val="00F84C5B"/>
    <w:pPr>
      <w:spacing w:after="100"/>
      <w:ind w:left="220"/>
    </w:pPr>
  </w:style>
  <w:style w:type="character" w:customStyle="1" w:styleId="Heading4Char">
    <w:name w:val="Heading 4 Char"/>
    <w:basedOn w:val="DefaultParagraphFont"/>
    <w:link w:val="Heading4"/>
    <w:uiPriority w:val="9"/>
    <w:rsid w:val="00382126"/>
    <w:rPr>
      <w:rFonts w:asciiTheme="majorHAnsi" w:eastAsiaTheme="majorEastAsia" w:hAnsiTheme="majorHAnsi" w:cstheme="majorBidi"/>
      <w:i/>
      <w:iCs/>
      <w:color w:val="007789" w:themeColor="accent1" w:themeShade="BF"/>
    </w:rPr>
  </w:style>
  <w:style w:type="character" w:customStyle="1" w:styleId="cf01">
    <w:name w:val="cf01"/>
    <w:basedOn w:val="DefaultParagraphFont"/>
    <w:rsid w:val="00811BCF"/>
    <w:rPr>
      <w:rFonts w:ascii="Segoe UI" w:hAnsi="Segoe UI" w:cs="Segoe UI" w:hint="default"/>
      <w:sz w:val="18"/>
      <w:szCs w:val="18"/>
    </w:rPr>
  </w:style>
  <w:style w:type="paragraph" w:customStyle="1" w:styleId="pf0">
    <w:name w:val="pf0"/>
    <w:basedOn w:val="Normal"/>
    <w:rsid w:val="008B5492"/>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styleId="NormalWeb">
    <w:name w:val="Normal (Web)"/>
    <w:basedOn w:val="Normal"/>
    <w:uiPriority w:val="99"/>
    <w:unhideWhenUsed/>
    <w:rsid w:val="007D55F9"/>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apple-tab-span">
    <w:name w:val="apple-tab-span"/>
    <w:basedOn w:val="DefaultParagraphFont"/>
    <w:rsid w:val="007D55F9"/>
  </w:style>
  <w:style w:type="character" w:customStyle="1" w:styleId="ui-provider">
    <w:name w:val="ui-provider"/>
    <w:basedOn w:val="DefaultParagraphFont"/>
    <w:rsid w:val="007D55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964663">
      <w:bodyDiv w:val="1"/>
      <w:marLeft w:val="0"/>
      <w:marRight w:val="0"/>
      <w:marTop w:val="0"/>
      <w:marBottom w:val="0"/>
      <w:divBdr>
        <w:top w:val="none" w:sz="0" w:space="0" w:color="auto"/>
        <w:left w:val="none" w:sz="0" w:space="0" w:color="auto"/>
        <w:bottom w:val="none" w:sz="0" w:space="0" w:color="auto"/>
        <w:right w:val="none" w:sz="0" w:space="0" w:color="auto"/>
      </w:divBdr>
    </w:div>
    <w:div w:id="504711839">
      <w:bodyDiv w:val="1"/>
      <w:marLeft w:val="0"/>
      <w:marRight w:val="0"/>
      <w:marTop w:val="0"/>
      <w:marBottom w:val="0"/>
      <w:divBdr>
        <w:top w:val="none" w:sz="0" w:space="0" w:color="auto"/>
        <w:left w:val="none" w:sz="0" w:space="0" w:color="auto"/>
        <w:bottom w:val="none" w:sz="0" w:space="0" w:color="auto"/>
        <w:right w:val="none" w:sz="0" w:space="0" w:color="auto"/>
      </w:divBdr>
    </w:div>
    <w:div w:id="801576118">
      <w:bodyDiv w:val="1"/>
      <w:marLeft w:val="0"/>
      <w:marRight w:val="0"/>
      <w:marTop w:val="0"/>
      <w:marBottom w:val="0"/>
      <w:divBdr>
        <w:top w:val="none" w:sz="0" w:space="0" w:color="auto"/>
        <w:left w:val="none" w:sz="0" w:space="0" w:color="auto"/>
        <w:bottom w:val="none" w:sz="0" w:space="0" w:color="auto"/>
        <w:right w:val="none" w:sz="0" w:space="0" w:color="auto"/>
      </w:divBdr>
    </w:div>
    <w:div w:id="808549774">
      <w:bodyDiv w:val="1"/>
      <w:marLeft w:val="0"/>
      <w:marRight w:val="0"/>
      <w:marTop w:val="0"/>
      <w:marBottom w:val="0"/>
      <w:divBdr>
        <w:top w:val="none" w:sz="0" w:space="0" w:color="auto"/>
        <w:left w:val="none" w:sz="0" w:space="0" w:color="auto"/>
        <w:bottom w:val="none" w:sz="0" w:space="0" w:color="auto"/>
        <w:right w:val="none" w:sz="0" w:space="0" w:color="auto"/>
      </w:divBdr>
    </w:div>
    <w:div w:id="810750104">
      <w:bodyDiv w:val="1"/>
      <w:marLeft w:val="0"/>
      <w:marRight w:val="0"/>
      <w:marTop w:val="0"/>
      <w:marBottom w:val="0"/>
      <w:divBdr>
        <w:top w:val="none" w:sz="0" w:space="0" w:color="auto"/>
        <w:left w:val="none" w:sz="0" w:space="0" w:color="auto"/>
        <w:bottom w:val="none" w:sz="0" w:space="0" w:color="auto"/>
        <w:right w:val="none" w:sz="0" w:space="0" w:color="auto"/>
      </w:divBdr>
    </w:div>
    <w:div w:id="972753759">
      <w:bodyDiv w:val="1"/>
      <w:marLeft w:val="0"/>
      <w:marRight w:val="0"/>
      <w:marTop w:val="0"/>
      <w:marBottom w:val="0"/>
      <w:divBdr>
        <w:top w:val="none" w:sz="0" w:space="0" w:color="auto"/>
        <w:left w:val="none" w:sz="0" w:space="0" w:color="auto"/>
        <w:bottom w:val="none" w:sz="0" w:space="0" w:color="auto"/>
        <w:right w:val="none" w:sz="0" w:space="0" w:color="auto"/>
      </w:divBdr>
    </w:div>
    <w:div w:id="1183057393">
      <w:bodyDiv w:val="1"/>
      <w:marLeft w:val="0"/>
      <w:marRight w:val="0"/>
      <w:marTop w:val="0"/>
      <w:marBottom w:val="0"/>
      <w:divBdr>
        <w:top w:val="none" w:sz="0" w:space="0" w:color="auto"/>
        <w:left w:val="none" w:sz="0" w:space="0" w:color="auto"/>
        <w:bottom w:val="none" w:sz="0" w:space="0" w:color="auto"/>
        <w:right w:val="none" w:sz="0" w:space="0" w:color="auto"/>
      </w:divBdr>
    </w:div>
    <w:div w:id="1238200068">
      <w:bodyDiv w:val="1"/>
      <w:marLeft w:val="0"/>
      <w:marRight w:val="0"/>
      <w:marTop w:val="0"/>
      <w:marBottom w:val="0"/>
      <w:divBdr>
        <w:top w:val="none" w:sz="0" w:space="0" w:color="auto"/>
        <w:left w:val="none" w:sz="0" w:space="0" w:color="auto"/>
        <w:bottom w:val="none" w:sz="0" w:space="0" w:color="auto"/>
        <w:right w:val="none" w:sz="0" w:space="0" w:color="auto"/>
      </w:divBdr>
    </w:div>
    <w:div w:id="1476527589">
      <w:bodyDiv w:val="1"/>
      <w:marLeft w:val="0"/>
      <w:marRight w:val="0"/>
      <w:marTop w:val="0"/>
      <w:marBottom w:val="0"/>
      <w:divBdr>
        <w:top w:val="none" w:sz="0" w:space="0" w:color="auto"/>
        <w:left w:val="none" w:sz="0" w:space="0" w:color="auto"/>
        <w:bottom w:val="none" w:sz="0" w:space="0" w:color="auto"/>
        <w:right w:val="none" w:sz="0" w:space="0" w:color="auto"/>
      </w:divBdr>
    </w:div>
    <w:div w:id="1483892220">
      <w:bodyDiv w:val="1"/>
      <w:marLeft w:val="0"/>
      <w:marRight w:val="0"/>
      <w:marTop w:val="0"/>
      <w:marBottom w:val="0"/>
      <w:divBdr>
        <w:top w:val="none" w:sz="0" w:space="0" w:color="auto"/>
        <w:left w:val="none" w:sz="0" w:space="0" w:color="auto"/>
        <w:bottom w:val="none" w:sz="0" w:space="0" w:color="auto"/>
        <w:right w:val="none" w:sz="0" w:space="0" w:color="auto"/>
      </w:divBdr>
    </w:div>
    <w:div w:id="1509716591">
      <w:bodyDiv w:val="1"/>
      <w:marLeft w:val="0"/>
      <w:marRight w:val="0"/>
      <w:marTop w:val="0"/>
      <w:marBottom w:val="0"/>
      <w:divBdr>
        <w:top w:val="none" w:sz="0" w:space="0" w:color="auto"/>
        <w:left w:val="none" w:sz="0" w:space="0" w:color="auto"/>
        <w:bottom w:val="none" w:sz="0" w:space="0" w:color="auto"/>
        <w:right w:val="none" w:sz="0" w:space="0" w:color="auto"/>
      </w:divBdr>
    </w:div>
    <w:div w:id="1515651609">
      <w:bodyDiv w:val="1"/>
      <w:marLeft w:val="0"/>
      <w:marRight w:val="0"/>
      <w:marTop w:val="0"/>
      <w:marBottom w:val="0"/>
      <w:divBdr>
        <w:top w:val="none" w:sz="0" w:space="0" w:color="auto"/>
        <w:left w:val="none" w:sz="0" w:space="0" w:color="auto"/>
        <w:bottom w:val="none" w:sz="0" w:space="0" w:color="auto"/>
        <w:right w:val="none" w:sz="0" w:space="0" w:color="auto"/>
      </w:divBdr>
    </w:div>
    <w:div w:id="1971129399">
      <w:bodyDiv w:val="1"/>
      <w:marLeft w:val="0"/>
      <w:marRight w:val="0"/>
      <w:marTop w:val="0"/>
      <w:marBottom w:val="0"/>
      <w:divBdr>
        <w:top w:val="none" w:sz="0" w:space="0" w:color="auto"/>
        <w:left w:val="none" w:sz="0" w:space="0" w:color="auto"/>
        <w:bottom w:val="none" w:sz="0" w:space="0" w:color="auto"/>
        <w:right w:val="none" w:sz="0" w:space="0" w:color="auto"/>
      </w:divBdr>
    </w:div>
    <w:div w:id="1975286052">
      <w:bodyDiv w:val="1"/>
      <w:marLeft w:val="0"/>
      <w:marRight w:val="0"/>
      <w:marTop w:val="0"/>
      <w:marBottom w:val="0"/>
      <w:divBdr>
        <w:top w:val="none" w:sz="0" w:space="0" w:color="auto"/>
        <w:left w:val="none" w:sz="0" w:space="0" w:color="auto"/>
        <w:bottom w:val="none" w:sz="0" w:space="0" w:color="auto"/>
        <w:right w:val="none" w:sz="0" w:space="0" w:color="auto"/>
      </w:divBdr>
    </w:div>
    <w:div w:id="2024280361">
      <w:bodyDiv w:val="1"/>
      <w:marLeft w:val="0"/>
      <w:marRight w:val="0"/>
      <w:marTop w:val="0"/>
      <w:marBottom w:val="0"/>
      <w:divBdr>
        <w:top w:val="none" w:sz="0" w:space="0" w:color="auto"/>
        <w:left w:val="none" w:sz="0" w:space="0" w:color="auto"/>
        <w:bottom w:val="none" w:sz="0" w:space="0" w:color="auto"/>
        <w:right w:val="none" w:sz="0" w:space="0" w:color="auto"/>
      </w:divBdr>
    </w:div>
    <w:div w:id="2042634082">
      <w:bodyDiv w:val="1"/>
      <w:marLeft w:val="0"/>
      <w:marRight w:val="0"/>
      <w:marTop w:val="0"/>
      <w:marBottom w:val="0"/>
      <w:divBdr>
        <w:top w:val="none" w:sz="0" w:space="0" w:color="auto"/>
        <w:left w:val="none" w:sz="0" w:space="0" w:color="auto"/>
        <w:bottom w:val="none" w:sz="0" w:space="0" w:color="auto"/>
        <w:right w:val="none" w:sz="0" w:space="0" w:color="auto"/>
      </w:divBdr>
    </w:div>
    <w:div w:id="2054382684">
      <w:bodyDiv w:val="1"/>
      <w:marLeft w:val="0"/>
      <w:marRight w:val="0"/>
      <w:marTop w:val="0"/>
      <w:marBottom w:val="0"/>
      <w:divBdr>
        <w:top w:val="none" w:sz="0" w:space="0" w:color="auto"/>
        <w:left w:val="none" w:sz="0" w:space="0" w:color="auto"/>
        <w:bottom w:val="none" w:sz="0" w:space="0" w:color="auto"/>
        <w:right w:val="none" w:sz="0" w:space="0" w:color="auto"/>
      </w:divBdr>
    </w:div>
    <w:div w:id="2119133067">
      <w:bodyDiv w:val="1"/>
      <w:marLeft w:val="0"/>
      <w:marRight w:val="0"/>
      <w:marTop w:val="0"/>
      <w:marBottom w:val="0"/>
      <w:divBdr>
        <w:top w:val="none" w:sz="0" w:space="0" w:color="auto"/>
        <w:left w:val="none" w:sz="0" w:space="0" w:color="auto"/>
        <w:bottom w:val="none" w:sz="0" w:space="0" w:color="auto"/>
        <w:right w:val="none" w:sz="0" w:space="0" w:color="auto"/>
      </w:divBdr>
      <w:divsChild>
        <w:div w:id="58674388">
          <w:marLeft w:val="0"/>
          <w:marRight w:val="0"/>
          <w:marTop w:val="0"/>
          <w:marBottom w:val="0"/>
          <w:divBdr>
            <w:top w:val="none" w:sz="0" w:space="0" w:color="auto"/>
            <w:left w:val="none" w:sz="0" w:space="0" w:color="auto"/>
            <w:bottom w:val="none" w:sz="0" w:space="0" w:color="auto"/>
            <w:right w:val="none" w:sz="0" w:space="0" w:color="auto"/>
          </w:divBdr>
        </w:div>
        <w:div w:id="1724402500">
          <w:marLeft w:val="0"/>
          <w:marRight w:val="0"/>
          <w:marTop w:val="0"/>
          <w:marBottom w:val="0"/>
          <w:divBdr>
            <w:top w:val="none" w:sz="0" w:space="0" w:color="auto"/>
            <w:left w:val="none" w:sz="0" w:space="0" w:color="auto"/>
            <w:bottom w:val="none" w:sz="0" w:space="0" w:color="auto"/>
            <w:right w:val="none" w:sz="0" w:space="0" w:color="auto"/>
          </w:divBdr>
          <w:divsChild>
            <w:div w:id="14036894">
              <w:marLeft w:val="0"/>
              <w:marRight w:val="0"/>
              <w:marTop w:val="0"/>
              <w:marBottom w:val="0"/>
              <w:divBdr>
                <w:top w:val="single" w:sz="6" w:space="0" w:color="5B616B"/>
                <w:left w:val="single" w:sz="6" w:space="0" w:color="5B616B"/>
                <w:bottom w:val="single" w:sz="6" w:space="0" w:color="5B616B"/>
                <w:right w:val="single" w:sz="6" w:space="0" w:color="5B616B"/>
              </w:divBdr>
            </w:div>
          </w:divsChild>
        </w:div>
      </w:divsChild>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intranet.uwtsd.ac.uk/departments/library-and-learning-resources/academic-and-infoskills/referencing-handbooks" TargetMode="External"/></Relationship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doi.org/10.1055/s-2008-1065347" TargetMode="External"/><Relationship Id="rId26" Type="http://schemas.openxmlformats.org/officeDocument/2006/relationships/hyperlink" Target="https://playtherapy.org.uk/how-does-play-therapy-work/" TargetMode="External"/><Relationship Id="rId3" Type="http://schemas.openxmlformats.org/officeDocument/2006/relationships/styles" Target="styles.xml"/><Relationship Id="rId21" Type="http://schemas.openxmlformats.org/officeDocument/2006/relationships/hyperlink" Target="https://www.togetherforshortlives.org.uk/changing-lives/supporting-care-professionals/introduction-childrens-palliative-care/" TargetMode="External"/><Relationship Id="rId7" Type="http://schemas.openxmlformats.org/officeDocument/2006/relationships/endnotes" Target="endnotes.xml"/><Relationship Id="rId12" Type="http://schemas.openxmlformats.org/officeDocument/2006/relationships/hyperlink" Target="http://www.togetherforshortlives.org.uk/professionals/projects/project_one" TargetMode="External"/><Relationship Id="rId17" Type="http://schemas.openxmlformats.org/officeDocument/2006/relationships/hyperlink" Target="https://www.eerg.com.au/images/PDF/A-world-without-play-literature-review-2012.pdf" TargetMode="External"/><Relationship Id="rId25" Type="http://schemas.openxmlformats.org/officeDocument/2006/relationships/hyperlink" Target="https://www.who.int/europe/news-room/fact-sheets/item/palliative-care-for-children"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3390/children1030302" TargetMode="External"/><Relationship Id="rId20" Type="http://schemas.openxmlformats.org/officeDocument/2006/relationships/hyperlink" Target="https://doi.org/10.1016/j.soncn.2021.151166" TargetMode="External"/><Relationship Id="rId29" Type="http://schemas.openxmlformats.org/officeDocument/2006/relationships/hyperlink" Target="https://www.gov.wales/sites/default/files/publications/2019-07/wales-a-play-friendly-country.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hyperlink" Target="https://doi.org/10.12968/ijpn.2009.15.10.44888" TargetMode="External"/><Relationship Id="rId32"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doi.org/10.1016/j.bjae.2018.11.001" TargetMode="External"/><Relationship Id="rId23" Type="http://schemas.openxmlformats.org/officeDocument/2006/relationships/hyperlink" Target="https://www.tyhafan.org/wp-content/uploads/2024/03/Ty-Hafan-Annual-Report-and-Accounts-31-March-2023-.pdf" TargetMode="External"/><Relationship Id="rId28" Type="http://schemas.openxmlformats.org/officeDocument/2006/relationships/hyperlink" Target="https://play.wales/play/right-to-play/" TargetMode="External"/><Relationship Id="rId10" Type="http://schemas.microsoft.com/office/2016/09/relationships/commentsIds" Target="commentsIds.xml"/><Relationship Id="rId19" Type="http://schemas.openxmlformats.org/officeDocument/2006/relationships/hyperlink" Target="https://icpcn.org/wp-content/uploads/2023/08/ICPCN-Impact-Report-FInal.pdf" TargetMode="External"/><Relationship Id="rId31"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2.png"/><Relationship Id="rId22" Type="http://schemas.openxmlformats.org/officeDocument/2006/relationships/hyperlink" Target="file:///C:\Users\ra128387\OneDrive%20-%20NHS%20Wales\Profile\Downloads\TFSL_Charter.pdf" TargetMode="External"/><Relationship Id="rId27" Type="http://schemas.openxmlformats.org/officeDocument/2006/relationships/hyperlink" Target="https://play.wales/play-policy-legislation/play-sufficiency/" TargetMode="External"/><Relationship Id="rId30" Type="http://schemas.openxmlformats.org/officeDocument/2006/relationships/footer" Target="footer1.xml"/><Relationship Id="rId8" Type="http://schemas.openxmlformats.org/officeDocument/2006/relationships/comments" Target="commen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128387\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814AE3-9997-48ED-8E07-6AC75844F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8969</TotalTime>
  <Pages>31</Pages>
  <Words>10541</Words>
  <Characters>60090</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ra128387</dc:creator>
  <cp:keywords/>
  <dc:description/>
  <cp:lastModifiedBy>Rachel Brown (Hywel Dda UHB - Paediatric Palliative Care Play Specialist)</cp:lastModifiedBy>
  <cp:revision>339</cp:revision>
  <dcterms:created xsi:type="dcterms:W3CDTF">2024-05-02T10:15:00Z</dcterms:created>
  <dcterms:modified xsi:type="dcterms:W3CDTF">2025-03-24T16:57:00Z</dcterms:modified>
</cp:coreProperties>
</file>