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791DD" w14:textId="77777777" w:rsidR="00085D63" w:rsidRPr="00444FEA" w:rsidRDefault="00085D63" w:rsidP="00085D63">
      <w:pPr>
        <w:jc w:val="center"/>
        <w:rPr>
          <w:rFonts w:ascii="Arial" w:hAnsi="Arial" w:cs="Arial"/>
          <w:sz w:val="32"/>
          <w:szCs w:val="32"/>
        </w:rPr>
      </w:pPr>
      <w:r w:rsidRPr="00444FEA">
        <w:rPr>
          <w:rFonts w:ascii="Arial" w:hAnsi="Arial" w:cs="Arial"/>
          <w:b/>
          <w:bCs/>
          <w:sz w:val="32"/>
          <w:szCs w:val="32"/>
        </w:rPr>
        <w:t>Name:</w:t>
      </w:r>
      <w:r w:rsidRPr="00444FEA">
        <w:rPr>
          <w:rFonts w:ascii="Arial" w:hAnsi="Arial" w:cs="Arial"/>
          <w:sz w:val="32"/>
          <w:szCs w:val="32"/>
        </w:rPr>
        <w:t xml:space="preserve"> Melody Maseko</w:t>
      </w:r>
    </w:p>
    <w:p w14:paraId="4763060A" w14:textId="77777777" w:rsidR="00444FEA" w:rsidRPr="00444FEA" w:rsidRDefault="00444FEA" w:rsidP="00085D63">
      <w:pPr>
        <w:jc w:val="center"/>
        <w:rPr>
          <w:rFonts w:ascii="Arial" w:hAnsi="Arial" w:cs="Arial"/>
          <w:b/>
          <w:bCs/>
          <w:sz w:val="32"/>
          <w:szCs w:val="32"/>
        </w:rPr>
      </w:pPr>
    </w:p>
    <w:p w14:paraId="53E083AA" w14:textId="3A256366" w:rsidR="00085D63" w:rsidRPr="00444FEA" w:rsidRDefault="00085D63" w:rsidP="00085D63">
      <w:pPr>
        <w:jc w:val="center"/>
        <w:rPr>
          <w:rFonts w:ascii="Arial" w:hAnsi="Arial" w:cs="Arial"/>
          <w:sz w:val="32"/>
          <w:szCs w:val="32"/>
        </w:rPr>
      </w:pPr>
      <w:r w:rsidRPr="00444FEA">
        <w:rPr>
          <w:rFonts w:ascii="Arial" w:hAnsi="Arial" w:cs="Arial"/>
          <w:b/>
          <w:bCs/>
          <w:sz w:val="32"/>
          <w:szCs w:val="32"/>
        </w:rPr>
        <w:t>Student number</w:t>
      </w:r>
      <w:r w:rsidRPr="00444FEA">
        <w:rPr>
          <w:rFonts w:ascii="Arial" w:hAnsi="Arial" w:cs="Arial"/>
          <w:sz w:val="32"/>
          <w:szCs w:val="32"/>
        </w:rPr>
        <w:t>: 2244812</w:t>
      </w:r>
    </w:p>
    <w:p w14:paraId="30B955A6" w14:textId="77777777" w:rsidR="00444FEA" w:rsidRPr="00444FEA" w:rsidRDefault="00444FEA" w:rsidP="00085D63">
      <w:pPr>
        <w:jc w:val="center"/>
        <w:rPr>
          <w:rFonts w:ascii="Arial" w:hAnsi="Arial" w:cs="Arial"/>
          <w:b/>
          <w:bCs/>
          <w:sz w:val="32"/>
          <w:szCs w:val="32"/>
        </w:rPr>
      </w:pPr>
    </w:p>
    <w:p w14:paraId="251DD6FF" w14:textId="3CEB7A23" w:rsidR="00444FEA" w:rsidRPr="00444FEA" w:rsidRDefault="00444FEA" w:rsidP="00085D63">
      <w:pPr>
        <w:jc w:val="center"/>
        <w:rPr>
          <w:rFonts w:ascii="Arial" w:hAnsi="Arial" w:cs="Arial"/>
          <w:b/>
          <w:bCs/>
          <w:sz w:val="32"/>
          <w:szCs w:val="32"/>
        </w:rPr>
      </w:pPr>
      <w:r w:rsidRPr="00444FEA">
        <w:rPr>
          <w:rFonts w:ascii="Arial" w:hAnsi="Arial" w:cs="Arial"/>
          <w:b/>
          <w:bCs/>
          <w:sz w:val="32"/>
          <w:szCs w:val="32"/>
        </w:rPr>
        <w:t xml:space="preserve">Module: </w:t>
      </w:r>
      <w:r w:rsidRPr="00444FEA">
        <w:rPr>
          <w:rFonts w:ascii="Arial" w:hAnsi="Arial" w:cs="Arial"/>
          <w:sz w:val="32"/>
          <w:szCs w:val="32"/>
        </w:rPr>
        <w:t>Psychological Classifications and Provisions</w:t>
      </w:r>
    </w:p>
    <w:p w14:paraId="1248A4E0" w14:textId="77777777" w:rsidR="00444FEA" w:rsidRPr="00444FEA" w:rsidRDefault="00444FEA" w:rsidP="00085D63">
      <w:pPr>
        <w:jc w:val="center"/>
        <w:rPr>
          <w:rFonts w:ascii="Arial" w:hAnsi="Arial" w:cs="Arial"/>
          <w:b/>
          <w:bCs/>
          <w:sz w:val="32"/>
          <w:szCs w:val="32"/>
        </w:rPr>
      </w:pPr>
    </w:p>
    <w:p w14:paraId="66570F85" w14:textId="0743A77A" w:rsidR="00444FEA" w:rsidRPr="00444FEA" w:rsidRDefault="00444FEA" w:rsidP="00085D63">
      <w:pPr>
        <w:jc w:val="center"/>
        <w:rPr>
          <w:rFonts w:ascii="Arial" w:hAnsi="Arial" w:cs="Arial"/>
          <w:b/>
          <w:bCs/>
          <w:sz w:val="32"/>
          <w:szCs w:val="32"/>
        </w:rPr>
      </w:pPr>
      <w:r w:rsidRPr="00444FEA">
        <w:rPr>
          <w:rFonts w:ascii="Arial" w:hAnsi="Arial" w:cs="Arial"/>
          <w:b/>
          <w:bCs/>
          <w:sz w:val="32"/>
          <w:szCs w:val="32"/>
        </w:rPr>
        <w:t>Module code:</w:t>
      </w:r>
      <w:r w:rsidRPr="00444FEA">
        <w:rPr>
          <w:rFonts w:ascii="Arial" w:hAnsi="Arial" w:cs="Arial"/>
          <w:sz w:val="32"/>
          <w:szCs w:val="32"/>
        </w:rPr>
        <w:t xml:space="preserve"> BMHP6029</w:t>
      </w:r>
    </w:p>
    <w:p w14:paraId="3108B6AE" w14:textId="77777777" w:rsidR="00444FEA" w:rsidRPr="00444FEA" w:rsidRDefault="00444FEA" w:rsidP="00085D63">
      <w:pPr>
        <w:jc w:val="center"/>
        <w:rPr>
          <w:rFonts w:ascii="Arial" w:hAnsi="Arial" w:cs="Arial"/>
          <w:b/>
          <w:bCs/>
          <w:sz w:val="32"/>
          <w:szCs w:val="32"/>
        </w:rPr>
      </w:pPr>
    </w:p>
    <w:p w14:paraId="7986EF31" w14:textId="1A5E375C" w:rsidR="00013087" w:rsidRPr="00085D63" w:rsidRDefault="00444FEA" w:rsidP="00085D63">
      <w:pPr>
        <w:jc w:val="center"/>
        <w:rPr>
          <w:rFonts w:ascii="Arial" w:eastAsiaTheme="majorEastAsia" w:hAnsi="Arial" w:cs="Arial"/>
          <w:b/>
          <w:bCs/>
          <w:sz w:val="24"/>
          <w:szCs w:val="40"/>
        </w:rPr>
      </w:pPr>
      <w:r w:rsidRPr="00444FEA">
        <w:rPr>
          <w:rFonts w:ascii="Arial" w:hAnsi="Arial" w:cs="Arial"/>
          <w:b/>
          <w:bCs/>
          <w:sz w:val="32"/>
          <w:szCs w:val="32"/>
        </w:rPr>
        <w:t xml:space="preserve">Lecturer: </w:t>
      </w:r>
      <w:proofErr w:type="spellStart"/>
      <w:r w:rsidRPr="00444FEA">
        <w:rPr>
          <w:rFonts w:ascii="Arial" w:hAnsi="Arial" w:cs="Arial"/>
          <w:sz w:val="32"/>
          <w:szCs w:val="32"/>
        </w:rPr>
        <w:t>Tomy</w:t>
      </w:r>
      <w:proofErr w:type="spellEnd"/>
      <w:r w:rsidRPr="00444FEA">
        <w:rPr>
          <w:rFonts w:ascii="Arial" w:hAnsi="Arial" w:cs="Arial"/>
          <w:sz w:val="32"/>
          <w:szCs w:val="32"/>
        </w:rPr>
        <w:t xml:space="preserve"> </w:t>
      </w:r>
      <w:proofErr w:type="spellStart"/>
      <w:r w:rsidRPr="00444FEA">
        <w:rPr>
          <w:rFonts w:ascii="Arial" w:hAnsi="Arial" w:cs="Arial"/>
          <w:sz w:val="32"/>
          <w:szCs w:val="32"/>
        </w:rPr>
        <w:t>Adattu</w:t>
      </w:r>
      <w:proofErr w:type="spellEnd"/>
      <w:r w:rsidRPr="00444FEA">
        <w:rPr>
          <w:rFonts w:ascii="Arial" w:hAnsi="Arial" w:cs="Arial"/>
          <w:sz w:val="32"/>
          <w:szCs w:val="32"/>
        </w:rPr>
        <w:t xml:space="preserve"> </w:t>
      </w:r>
      <w:proofErr w:type="spellStart"/>
      <w:r w:rsidRPr="00444FEA">
        <w:rPr>
          <w:rFonts w:ascii="Arial" w:hAnsi="Arial" w:cs="Arial"/>
          <w:sz w:val="32"/>
          <w:szCs w:val="32"/>
        </w:rPr>
        <w:t>Chacko</w:t>
      </w:r>
      <w:proofErr w:type="spellEnd"/>
      <w:r w:rsidR="00013087" w:rsidRPr="00085D63">
        <w:rPr>
          <w:rFonts w:ascii="Arial" w:hAnsi="Arial" w:cs="Arial"/>
          <w:b/>
          <w:bCs/>
        </w:rPr>
        <w:br w:type="page"/>
      </w:r>
    </w:p>
    <w:p w14:paraId="6DD71023" w14:textId="77777777" w:rsidR="003636B4" w:rsidRPr="00085D63" w:rsidRDefault="00E55CD6" w:rsidP="00085D63">
      <w:pPr>
        <w:rPr>
          <w:rFonts w:ascii="Arial" w:hAnsi="Arial" w:cs="Arial"/>
          <w:b/>
          <w:bCs/>
          <w:sz w:val="24"/>
          <w:szCs w:val="24"/>
        </w:rPr>
      </w:pPr>
      <w:bookmarkStart w:id="0" w:name="_Toc213937903"/>
      <w:r w:rsidRPr="00085D63">
        <w:rPr>
          <w:rFonts w:ascii="Arial" w:hAnsi="Arial" w:cs="Arial"/>
          <w:b/>
          <w:bCs/>
          <w:sz w:val="24"/>
          <w:szCs w:val="24"/>
        </w:rPr>
        <w:lastRenderedPageBreak/>
        <w:t>Intro</w:t>
      </w:r>
      <w:r w:rsidR="003636B4" w:rsidRPr="00085D63">
        <w:rPr>
          <w:rFonts w:ascii="Arial" w:hAnsi="Arial" w:cs="Arial"/>
          <w:b/>
          <w:bCs/>
          <w:sz w:val="24"/>
          <w:szCs w:val="24"/>
        </w:rPr>
        <w:t>duction</w:t>
      </w:r>
    </w:p>
    <w:p w14:paraId="22F4801D" w14:textId="5E8D5F06" w:rsidR="003636B4" w:rsidRPr="00085D63" w:rsidRDefault="003636B4" w:rsidP="00085D63">
      <w:pPr>
        <w:rPr>
          <w:rFonts w:ascii="Arial" w:hAnsi="Arial" w:cs="Arial"/>
          <w:color w:val="000000" w:themeColor="text1"/>
        </w:rPr>
      </w:pPr>
      <w:bookmarkStart w:id="1" w:name="_Hlk214293958"/>
      <w:r w:rsidRPr="00085D63">
        <w:rPr>
          <w:rFonts w:ascii="Arial" w:hAnsi="Arial" w:cs="Arial"/>
          <w:color w:val="000000" w:themeColor="text1"/>
        </w:rPr>
        <w:t xml:space="preserve">The Chapter 6 disorders included in the </w:t>
      </w:r>
      <w:r w:rsidRPr="00085D63">
        <w:rPr>
          <w:rStyle w:val="Emphasis"/>
          <w:rFonts w:ascii="Arial" w:hAnsi="Arial" w:cs="Arial"/>
          <w:b/>
          <w:bCs/>
          <w:color w:val="000000" w:themeColor="text1"/>
        </w:rPr>
        <w:t>International Classification of Diseases, Eleventh Revision</w:t>
      </w:r>
      <w:r w:rsidRPr="00085D63">
        <w:rPr>
          <w:rFonts w:ascii="Arial" w:hAnsi="Arial" w:cs="Arial"/>
          <w:b/>
          <w:bCs/>
          <w:color w:val="000000" w:themeColor="text1"/>
        </w:rPr>
        <w:t xml:space="preserve"> (ICD-11)</w:t>
      </w:r>
      <w:r w:rsidRPr="00085D63">
        <w:rPr>
          <w:rFonts w:ascii="Arial" w:hAnsi="Arial" w:cs="Arial"/>
          <w:color w:val="000000" w:themeColor="text1"/>
        </w:rPr>
        <w:t xml:space="preserve"> encompass a wide range of mental, behavioural, and neurodevelopmental </w:t>
      </w:r>
      <w:r w:rsidR="0002788B" w:rsidRPr="00085D63">
        <w:rPr>
          <w:rFonts w:ascii="Arial" w:hAnsi="Arial" w:cs="Arial"/>
          <w:color w:val="000000" w:themeColor="text1"/>
        </w:rPr>
        <w:t>disorders. These</w:t>
      </w:r>
      <w:r w:rsidRPr="00085D63">
        <w:rPr>
          <w:rFonts w:ascii="Arial" w:hAnsi="Arial" w:cs="Arial"/>
          <w:color w:val="000000" w:themeColor="text1"/>
        </w:rPr>
        <w:t xml:space="preserve"> conditions are characterised by impairments in emotional, cognitive, and behavioural functioning resulting from disruptions in psychological, biological, or developmental processes (Stein et al., 2020). Such impairments often lead to substantial distress or disability across personal, social, and occupational domains, making these disorders a significant global public health concern. Among them, psychotic disorders are of particular importance because they profoundly affect an individual’s perception of reality and consequently their capacity to participate in everyday life.</w:t>
      </w:r>
    </w:p>
    <w:p w14:paraId="6CE2EF6F" w14:textId="77777777" w:rsidR="0002788B" w:rsidRPr="00085D63" w:rsidRDefault="0002788B" w:rsidP="00085D63">
      <w:pPr>
        <w:rPr>
          <w:rFonts w:ascii="Arial" w:hAnsi="Arial" w:cs="Arial"/>
          <w:color w:val="000000" w:themeColor="text1"/>
        </w:rPr>
      </w:pPr>
    </w:p>
    <w:p w14:paraId="18E3AA5C" w14:textId="77777777" w:rsidR="003636B4" w:rsidRPr="00085D63" w:rsidRDefault="003636B4" w:rsidP="00085D63">
      <w:pPr>
        <w:rPr>
          <w:rFonts w:ascii="Arial" w:hAnsi="Arial" w:cs="Arial"/>
          <w:color w:val="000000" w:themeColor="text1"/>
        </w:rPr>
      </w:pPr>
      <w:r w:rsidRPr="00085D63">
        <w:rPr>
          <w:rFonts w:ascii="Arial" w:hAnsi="Arial" w:cs="Arial"/>
          <w:color w:val="000000" w:themeColor="text1"/>
        </w:rPr>
        <w:t xml:space="preserve">Another influential diagnostic system is the </w:t>
      </w:r>
      <w:r w:rsidRPr="00085D63">
        <w:rPr>
          <w:rStyle w:val="Emphasis"/>
          <w:rFonts w:ascii="Arial" w:hAnsi="Arial" w:cs="Arial"/>
          <w:b/>
          <w:bCs/>
          <w:color w:val="000000" w:themeColor="text1"/>
        </w:rPr>
        <w:t>Diagnostic and Statistical Manual of Mental Disorders</w:t>
      </w:r>
      <w:r w:rsidRPr="00085D63">
        <w:rPr>
          <w:rStyle w:val="Emphasis"/>
          <w:rFonts w:ascii="Arial" w:hAnsi="Arial" w:cs="Arial"/>
          <w:color w:val="000000" w:themeColor="text1"/>
        </w:rPr>
        <w:t>, Fifth Edition</w:t>
      </w:r>
      <w:r w:rsidRPr="00085D63">
        <w:rPr>
          <w:rFonts w:ascii="Arial" w:hAnsi="Arial" w:cs="Arial"/>
          <w:color w:val="000000" w:themeColor="text1"/>
        </w:rPr>
        <w:t xml:space="preserve"> (DSM-5), widely used in North America for the classification and diagnosis of mental disorders. Although ICD-11 and DSM-5 share conceptual similarities, this report prioritises the ICD-11 framework due to its status as a comprehensive, internationally standardised classification system endorsed by the World Health Organization. ICD-11 adopts a more dimensional and symptom-based approach than previous editions and offers enhanced clinical and cross-cultural flexibility, making it particularly suitable for global mental health evaluation and practice.</w:t>
      </w:r>
    </w:p>
    <w:p w14:paraId="2B1C95B5" w14:textId="77777777" w:rsidR="0002788B" w:rsidRPr="00085D63" w:rsidRDefault="0002788B" w:rsidP="00085D63">
      <w:pPr>
        <w:rPr>
          <w:rFonts w:ascii="Arial" w:hAnsi="Arial" w:cs="Arial"/>
          <w:color w:val="000000" w:themeColor="text1"/>
        </w:rPr>
      </w:pPr>
    </w:p>
    <w:p w14:paraId="710B4C62" w14:textId="4FCBD9E3" w:rsidR="003636B4" w:rsidRPr="00085D63" w:rsidRDefault="003636B4" w:rsidP="00085D63">
      <w:pPr>
        <w:rPr>
          <w:rFonts w:ascii="Arial" w:hAnsi="Arial" w:cs="Arial"/>
          <w:color w:val="000000" w:themeColor="text1"/>
        </w:rPr>
      </w:pPr>
      <w:r w:rsidRPr="00085D63">
        <w:rPr>
          <w:rFonts w:ascii="Arial" w:hAnsi="Arial" w:cs="Arial"/>
          <w:color w:val="000000" w:themeColor="text1"/>
        </w:rPr>
        <w:t xml:space="preserve">Within ICD-11, the category </w:t>
      </w:r>
      <w:r w:rsidRPr="00085D63">
        <w:rPr>
          <w:rStyle w:val="Strong"/>
          <w:rFonts w:ascii="Arial" w:hAnsi="Arial" w:cs="Arial"/>
          <w:color w:val="000000" w:themeColor="text1"/>
        </w:rPr>
        <w:t>Schizophrenia Spectrum and Other Primary Psychotic Disorders</w:t>
      </w:r>
      <w:r w:rsidRPr="00085D63">
        <w:rPr>
          <w:rFonts w:ascii="Arial" w:hAnsi="Arial" w:cs="Arial"/>
          <w:color w:val="000000" w:themeColor="text1"/>
        </w:rPr>
        <w:t xml:space="preserve"> (codes</w:t>
      </w:r>
      <w:r w:rsidR="0002788B" w:rsidRPr="00085D63">
        <w:rPr>
          <w:rFonts w:ascii="Arial" w:hAnsi="Arial" w:cs="Arial"/>
          <w:color w:val="000000" w:themeColor="text1"/>
        </w:rPr>
        <w:t xml:space="preserve"> </w:t>
      </w:r>
      <w:r w:rsidRPr="00085D63">
        <w:rPr>
          <w:rFonts w:ascii="Arial" w:hAnsi="Arial" w:cs="Arial"/>
          <w:color w:val="000000" w:themeColor="text1"/>
        </w:rPr>
        <w:t>6A20–6A2Z) encompasses conditions characterised by delusions, hallucinations, disorganised thinking, and impairments in affect regulation. These disorders typically emerge in late adolescence or early adulthood and are often chronic, exerting substantial burden on individuals, families, health services, and wider society. In the United Kingdom specifically, schizophrenia remains one of the most complex and challenging mental health conditions, associated with unemployment, social exclusion, and increased risk of premature mortality (Evans, 2023).</w:t>
      </w:r>
    </w:p>
    <w:p w14:paraId="00E106A5" w14:textId="77777777" w:rsidR="0002788B" w:rsidRPr="00085D63" w:rsidRDefault="0002788B" w:rsidP="00085D63">
      <w:pPr>
        <w:rPr>
          <w:rFonts w:ascii="Arial" w:hAnsi="Arial" w:cs="Arial"/>
          <w:color w:val="000000" w:themeColor="text1"/>
        </w:rPr>
      </w:pPr>
    </w:p>
    <w:p w14:paraId="597E37F2" w14:textId="77777777" w:rsidR="003636B4" w:rsidRPr="00085D63" w:rsidRDefault="003636B4" w:rsidP="00085D63">
      <w:pPr>
        <w:rPr>
          <w:rFonts w:ascii="Arial" w:hAnsi="Arial" w:cs="Arial"/>
          <w:color w:val="000000" w:themeColor="text1"/>
        </w:rPr>
      </w:pPr>
      <w:r w:rsidRPr="00085D63">
        <w:rPr>
          <w:rFonts w:ascii="Arial" w:hAnsi="Arial" w:cs="Arial"/>
          <w:color w:val="000000" w:themeColor="text1"/>
        </w:rPr>
        <w:t xml:space="preserve">This report critically examines schizophrenia spectrum and other primary psychotic disorders within the ICD-11 framework. It explores their classification, diagnostic processes, treatment and rehabilitation approaches, alongside contemporary controversies in conceptualisation, policy implications, and the lived experiences of those affected. The report concludes with recommendations aimed at strengthening diagnostic practice, service delivery, and recovery </w:t>
      </w:r>
      <w:bookmarkEnd w:id="1"/>
      <w:r w:rsidRPr="00085D63">
        <w:rPr>
          <w:rFonts w:ascii="Arial" w:hAnsi="Arial" w:cs="Arial"/>
          <w:color w:val="000000" w:themeColor="text1"/>
        </w:rPr>
        <w:t>outcomes.</w:t>
      </w:r>
    </w:p>
    <w:p w14:paraId="4DF16877" w14:textId="24A08850" w:rsidR="00E55CD6" w:rsidRPr="00085D63" w:rsidRDefault="00E55CD6" w:rsidP="00085D63">
      <w:pPr>
        <w:rPr>
          <w:rFonts w:ascii="Arial" w:hAnsi="Arial" w:cs="Arial"/>
          <w:b/>
          <w:bCs/>
          <w:sz w:val="24"/>
          <w:szCs w:val="24"/>
        </w:rPr>
      </w:pPr>
      <w:bookmarkStart w:id="2" w:name="_Toc213937904"/>
      <w:bookmarkStart w:id="3" w:name="_Hlk214294045"/>
      <w:bookmarkEnd w:id="0"/>
      <w:r w:rsidRPr="00085D63">
        <w:rPr>
          <w:rFonts w:ascii="Arial" w:hAnsi="Arial" w:cs="Arial"/>
          <w:b/>
          <w:bCs/>
          <w:sz w:val="24"/>
          <w:szCs w:val="24"/>
        </w:rPr>
        <w:t>Classification and Diagnosis</w:t>
      </w:r>
      <w:bookmarkEnd w:id="2"/>
    </w:p>
    <w:bookmarkEnd w:id="3"/>
    <w:p w14:paraId="6DE8E1E6" w14:textId="29993158" w:rsidR="00E0009A" w:rsidRPr="00085D63" w:rsidRDefault="00E0009A" w:rsidP="00085D63">
      <w:pPr>
        <w:rPr>
          <w:rFonts w:ascii="Arial" w:hAnsi="Arial" w:cs="Arial"/>
        </w:rPr>
      </w:pPr>
      <w:r w:rsidRPr="00085D63">
        <w:rPr>
          <w:rFonts w:ascii="Arial" w:hAnsi="Arial" w:cs="Arial"/>
        </w:rPr>
        <w:t>The disorder is mostly classified as a neurofibrillary tangle in secondary stage and protein core disease in advanced stage of Human-Classification and Diagnosis. In ICD-11, schizophrenia is listed in the section of Schizophrenia or Other Primary Psychotic Disorders (6A20-6A2Z), which redefines the concept of psychotic illnesses as existing as part of a spectrum and not as specific subtypes</w:t>
      </w:r>
      <w:r w:rsidR="0036282D" w:rsidRPr="00085D63">
        <w:rPr>
          <w:rFonts w:ascii="Arial" w:hAnsi="Arial" w:cs="Arial"/>
        </w:rPr>
        <w:t xml:space="preserve"> (Perrotta, 2020)</w:t>
      </w:r>
      <w:r w:rsidRPr="00085D63">
        <w:rPr>
          <w:rFonts w:ascii="Arial" w:hAnsi="Arial" w:cs="Arial"/>
        </w:rPr>
        <w:t xml:space="preserve">. These are schizophrenia, schizoaffective disorder, schizophreniform disorder and acute transient psychotic disorders among others. According to ICD-11, </w:t>
      </w:r>
      <w:r w:rsidRPr="00085D63">
        <w:rPr>
          <w:rFonts w:ascii="Arial" w:hAnsi="Arial" w:cs="Arial"/>
        </w:rPr>
        <w:lastRenderedPageBreak/>
        <w:t>schizophrenia is a disorder that is characterised by major perception, thinking, emotion, and behavioural disturbances, in most cases, accompanied by hallucinations, delusions, disorganised thinking, and lack of expressions of emotions. The focus is no longer on rigid subtyping as it is in earlier versions but on the determination of the presence and severity of symptom dimensions, which gives the approach a more flexible and person-focused approach to diagnosis. The ICD-11 is dimensional and at the same time it considers multiple domains of symptoms such as positive symptoms (hallucinations and delusions), negative symptoms (varying between emotional flattening and avolition), cognitive impairments (memory and attention), and mood-related disturbances (depression or mania). This multidimensional approach is a manifestation of the understanding that schizophrenia is heterogeneous in its manifestation in individuals and that the approaches to treatment and prognosis are closely tied to symptomatic patterns and not to strict diagnostic typologies. Among the most remarkable modifications of ICD-10 is the fact that subtypes like paranoid, catatonic, disorganised and residual schizophrenia were eliminated</w:t>
      </w:r>
      <w:r w:rsidR="0036282D" w:rsidRPr="00085D63">
        <w:rPr>
          <w:rFonts w:ascii="Arial" w:hAnsi="Arial" w:cs="Arial"/>
        </w:rPr>
        <w:t xml:space="preserve"> (Gaebel et al., 2020)</w:t>
      </w:r>
      <w:r w:rsidRPr="00085D63">
        <w:rPr>
          <w:rFonts w:ascii="Arial" w:hAnsi="Arial" w:cs="Arial"/>
        </w:rPr>
        <w:t>. These groups were done away with as studies found them to be unreliable, with limited clinical utility in that they could not describe the multifaceted Ness and dynamism of the disorder.</w:t>
      </w:r>
    </w:p>
    <w:p w14:paraId="08408FAE" w14:textId="77777777" w:rsidR="005073AD" w:rsidRPr="00085D63" w:rsidRDefault="005073AD" w:rsidP="00085D63">
      <w:pPr>
        <w:rPr>
          <w:rFonts w:ascii="Arial" w:hAnsi="Arial" w:cs="Arial"/>
        </w:rPr>
      </w:pPr>
      <w:r w:rsidRPr="00085D63">
        <w:rPr>
          <w:rFonts w:ascii="Arial" w:hAnsi="Arial" w:cs="Arial"/>
        </w:rPr>
        <w:t>The ICD-11 and DSM-5 classifications show substantial alignment in their approach to schizophrenia. DSM-5, like ICD-11, removed the traditional subtypes, supporting a dimensional understanding of the disorder. Both diagnostic systems require the presence of characteristic psychotic symptoms for a defined period, alongside evidence of functional impairment. However, DSM-5 maintains a more stringent duration requirement, stipulating that symptoms must persist for at least six months, including a minimum of one month of active-phase symptoms, whereas ICD-11 permits diagnosis after only one month. ICD-11 further places a stronger emphasis on global applicability and cultural sensitivity, encouraging clinicians to interpret symptoms in relation to cultural norms and contextual influences. Although DSM-5 acknowledges cultural variation, it remains more closely linked to North American psychiatric traditions.</w:t>
      </w:r>
    </w:p>
    <w:p w14:paraId="2FD4CE71" w14:textId="77777777" w:rsidR="005073AD" w:rsidRPr="00085D63" w:rsidRDefault="005073AD" w:rsidP="00085D63">
      <w:pPr>
        <w:rPr>
          <w:rFonts w:ascii="Arial" w:hAnsi="Arial" w:cs="Arial"/>
        </w:rPr>
      </w:pPr>
      <w:r w:rsidRPr="00085D63">
        <w:rPr>
          <w:rFonts w:ascii="Arial" w:hAnsi="Arial" w:cs="Arial"/>
        </w:rPr>
        <w:t>The diagnostic process for schizophrenia involves a comprehensive clinical assessment, including detailed exploration of symptom history, functional decline, and differential diagnosis. Clinicians typically employ structured tools such as the Structured Clinical Interview for Mental Disorders (SCID) and the Mental State Examination (MSE) to ensure systematic evaluation. Additional physical and laboratory tests are commonly used to rule out substance-induced or medical causes of psychosis, such as neurological conditions. Symptom duration, severity, and the impact on daily functioning are central considerations.</w:t>
      </w:r>
    </w:p>
    <w:p w14:paraId="1200A2CA" w14:textId="77777777" w:rsidR="005073AD" w:rsidRPr="00085D63" w:rsidRDefault="005073AD" w:rsidP="00085D63">
      <w:pPr>
        <w:rPr>
          <w:rFonts w:ascii="Arial" w:hAnsi="Arial" w:cs="Arial"/>
        </w:rPr>
      </w:pPr>
      <w:r w:rsidRPr="00085D63">
        <w:rPr>
          <w:rFonts w:ascii="Arial" w:hAnsi="Arial" w:cs="Arial"/>
        </w:rPr>
        <w:t>In ICD-11, the preferred diagnostic term is “disorder,” reflecting an effort to promote medical neutrality and reduce moral judgement. This terminology aligns with contemporary views that conceptualise mental health challenges along a continuum. Nevertheless, debates persist regarding whether diagnostic labels contribute to stigma or reinforce negative stereotypes. Cultural variability also complicates diagnosis, as the meaning and interpretation of psychotic experiences differ across societies. Increasing attention to neurodiversity further supports a more inclusive and person-centred approach, recognising the value of lived experience and challenging deficit-based conceptualisations of schizophrenia. Collectively, these developments signal a shift toward a more compassionate, flexible, and culturally responsive diagnostic model within ICD-11.</w:t>
      </w:r>
    </w:p>
    <w:p w14:paraId="1A7CD729" w14:textId="77777777" w:rsidR="005073AD" w:rsidRPr="00085D63" w:rsidRDefault="005073AD" w:rsidP="00085D63">
      <w:pPr>
        <w:rPr>
          <w:rFonts w:ascii="Arial" w:hAnsi="Arial" w:cs="Arial"/>
        </w:rPr>
      </w:pPr>
    </w:p>
    <w:p w14:paraId="7B377987" w14:textId="0615DE65" w:rsidR="00E55CD6" w:rsidRPr="00085D63" w:rsidRDefault="00E55CD6" w:rsidP="00085D63">
      <w:pPr>
        <w:rPr>
          <w:rFonts w:ascii="Arial" w:hAnsi="Arial" w:cs="Arial"/>
          <w:b/>
          <w:bCs/>
          <w:sz w:val="24"/>
          <w:szCs w:val="24"/>
        </w:rPr>
      </w:pPr>
      <w:bookmarkStart w:id="4" w:name="_Toc213937905"/>
      <w:r w:rsidRPr="00085D63">
        <w:rPr>
          <w:rFonts w:ascii="Arial" w:hAnsi="Arial" w:cs="Arial"/>
          <w:b/>
          <w:bCs/>
          <w:sz w:val="24"/>
          <w:szCs w:val="24"/>
        </w:rPr>
        <w:t>Treatment and Rehabilitation</w:t>
      </w:r>
      <w:bookmarkEnd w:id="4"/>
    </w:p>
    <w:p w14:paraId="5C162D8D" w14:textId="77777777" w:rsidR="00A857DE" w:rsidRPr="00085D63" w:rsidRDefault="00A857DE" w:rsidP="00085D63">
      <w:pPr>
        <w:rPr>
          <w:rFonts w:ascii="Arial" w:hAnsi="Arial" w:cs="Arial"/>
        </w:rPr>
      </w:pPr>
      <w:r w:rsidRPr="00085D63">
        <w:rPr>
          <w:rFonts w:ascii="Arial" w:hAnsi="Arial" w:cs="Arial"/>
        </w:rPr>
        <w:lastRenderedPageBreak/>
        <w:t>The management of schizophrenia spectrum and other primary psychotic disorders involves a combination of pharmacological, psychological, and social interventions designed to reduce symptoms, prevent relapse, and promote recovery. This approach is inherently multidisciplinary, reflecting the understanding that recovery encompasses not only symptom control but also quality of life, social participation, and personal autonomy. Pharmacological treatment remains the foundation of care, with antipsychotic medications as the mainstay (</w:t>
      </w:r>
      <w:proofErr w:type="spellStart"/>
      <w:r w:rsidRPr="00085D63">
        <w:rPr>
          <w:rFonts w:ascii="Arial" w:hAnsi="Arial" w:cs="Arial"/>
        </w:rPr>
        <w:t>Stępnicki</w:t>
      </w:r>
      <w:proofErr w:type="spellEnd"/>
      <w:r w:rsidRPr="00085D63">
        <w:rPr>
          <w:rFonts w:ascii="Arial" w:hAnsi="Arial" w:cs="Arial"/>
        </w:rPr>
        <w:t xml:space="preserve"> et al., 2018).</w:t>
      </w:r>
    </w:p>
    <w:p w14:paraId="59DE6F09" w14:textId="77777777" w:rsidR="00A857DE" w:rsidRPr="00085D63" w:rsidRDefault="00A857DE" w:rsidP="00085D63">
      <w:pPr>
        <w:rPr>
          <w:rFonts w:ascii="Arial" w:hAnsi="Arial" w:cs="Arial"/>
        </w:rPr>
      </w:pPr>
    </w:p>
    <w:p w14:paraId="24694614" w14:textId="594B68B1" w:rsidR="00A857DE" w:rsidRPr="00085D63" w:rsidRDefault="00A857DE" w:rsidP="00085D63">
      <w:pPr>
        <w:rPr>
          <w:rFonts w:ascii="Arial" w:hAnsi="Arial" w:cs="Arial"/>
        </w:rPr>
      </w:pPr>
      <w:r w:rsidRPr="00085D63">
        <w:rPr>
          <w:rFonts w:ascii="Arial" w:hAnsi="Arial" w:cs="Arial"/>
        </w:rPr>
        <w:t>Antipsychotics are broadly classified into first-generation (typical) and second-generation (atypical) drugs. First-generation antipsychotics, such as haloperidol and chlorpromazine, primarily act on dopamine receptors and are effective in alleviating hallucinations and delusions. However, they are associated with significant adverse effects, particularly extrapyramidal symptoms such as tremors, rigidity, and involuntary movements. Second-generation antipsychotics, including risperidone, olanzapine, quetiapine, and clozapine, act on both dopaminergic and serotonergic systems. These medications generally demonstrate greater efficacy for negative and cognitive symptoms and have a lower risk of motor side effects (Antipsychotics, 2024). Nevertheless, they can contribute to metabolic complications, including weight gain, diabetes, and cardiovascular risk.</w:t>
      </w:r>
    </w:p>
    <w:p w14:paraId="4ED83C99" w14:textId="3CFC24D8" w:rsidR="00A857DE" w:rsidRPr="00085D63" w:rsidRDefault="00A857DE" w:rsidP="00085D63">
      <w:pPr>
        <w:rPr>
          <w:rFonts w:ascii="Arial" w:hAnsi="Arial" w:cs="Arial"/>
        </w:rPr>
      </w:pPr>
      <w:r w:rsidRPr="00085D63">
        <w:rPr>
          <w:rFonts w:ascii="Arial" w:hAnsi="Arial" w:cs="Arial"/>
        </w:rPr>
        <w:t>Medication adherence remains a major challenge, often influenced by side effects, lack of insight, or mistrust of treatment. Long-acting injectable formulations are sometimes employed to maintain consistent therapeutic coverage and reduce relapse rates.</w:t>
      </w:r>
    </w:p>
    <w:p w14:paraId="18575549" w14:textId="301E4471" w:rsidR="00A857DE" w:rsidRPr="00085D63" w:rsidRDefault="00A857DE" w:rsidP="00085D63">
      <w:pPr>
        <w:rPr>
          <w:rFonts w:ascii="Arial" w:hAnsi="Arial" w:cs="Arial"/>
        </w:rPr>
      </w:pPr>
      <w:r w:rsidRPr="00085D63">
        <w:rPr>
          <w:rFonts w:ascii="Arial" w:hAnsi="Arial" w:cs="Arial"/>
        </w:rPr>
        <w:t>Psychological interventions are integral to comprehensive treatment. Cognitive Behavioural Therapy for psychosis (CBTp) supports individuals in identifying and challenging unhelpful beliefs related to hallucinations or delusions while fostering adaptive coping strategies. Family interventions aim to improve communication, reduce expressed emotion, and enhance understanding of the illness among family members, which can significantly lower relapse rates. Psychoeducation provides patients and their carers with essential knowledge about symptoms, medication, and relapse prevention strategies. Together, these approaches not only reduce distress but also promote empowerment, self-awareness, and active involvement in recovery planning.</w:t>
      </w:r>
    </w:p>
    <w:p w14:paraId="794A99E8" w14:textId="4A1E933A" w:rsidR="00A857DE" w:rsidRPr="00085D63" w:rsidRDefault="00A857DE" w:rsidP="00085D63">
      <w:pPr>
        <w:rPr>
          <w:rFonts w:ascii="Arial" w:hAnsi="Arial" w:cs="Arial"/>
        </w:rPr>
      </w:pPr>
      <w:r w:rsidRPr="00085D63">
        <w:rPr>
          <w:rFonts w:ascii="Arial" w:hAnsi="Arial" w:cs="Arial"/>
        </w:rPr>
        <w:t>Rehabilitation and recovery extend beyond clinical treatment, encompassing social reintegration and functional independence. Community-based rehabilitation programs support individuals in regaining social and occupational functioning disrupted by the disorder. In the UK, Early Intervention in Psychosis (EIP) services focus on the timely identification and treatment of first-episode psychosis, improving long-term outcomes (Albert &amp; Weibell, 2019). Recovery-oriented models emphasize autonomy, self-determination, and hope, viewing recovery as a personalized, non-linear process. These models incorporate social inclusion, peer support, and collaborative care planning. The Care Programme Approach (CPA) exemplifies a structured, multidisciplinary framework that ensures comprehensive provision of clinical, psychological, and social support.</w:t>
      </w:r>
    </w:p>
    <w:p w14:paraId="04BA6298" w14:textId="1202F18A" w:rsidR="00A857DE" w:rsidRPr="00085D63" w:rsidRDefault="00A857DE" w:rsidP="00085D63">
      <w:pPr>
        <w:rPr>
          <w:rFonts w:ascii="Arial" w:hAnsi="Arial" w:cs="Arial"/>
        </w:rPr>
      </w:pPr>
      <w:r w:rsidRPr="00085D63">
        <w:rPr>
          <w:rFonts w:ascii="Arial" w:hAnsi="Arial" w:cs="Arial"/>
        </w:rPr>
        <w:t xml:space="preserve">Evaluation of treatment and rehabilitation highlights both progress and ongoing challenges. While antipsychotics are effective in alleviating acute symptoms and preventing relapse, approximately one-third of patients demonstrate only partial response. Psychological and psychosocial interventions improve functioning and reduce hospitalization but are often underfunded or inconsistently available. Overreliance on pharmacotherapy may diminish the emphasis on </w:t>
      </w:r>
      <w:r w:rsidRPr="00085D63">
        <w:rPr>
          <w:rFonts w:ascii="Arial" w:hAnsi="Arial" w:cs="Arial"/>
        </w:rPr>
        <w:lastRenderedPageBreak/>
        <w:t>recovery-oriented care, while workforce shortages in mental health services can disrupt continuity of care. Cultural relevance, stigma, and accessibility barriers further complicate engagement.</w:t>
      </w:r>
    </w:p>
    <w:p w14:paraId="323BC2E3" w14:textId="7D6523E7" w:rsidR="00E55CD6" w:rsidRPr="00085D63" w:rsidRDefault="00A857DE" w:rsidP="00085D63">
      <w:pPr>
        <w:rPr>
          <w:rFonts w:ascii="Arial" w:hAnsi="Arial" w:cs="Arial"/>
        </w:rPr>
      </w:pPr>
      <w:r w:rsidRPr="00085D63">
        <w:rPr>
          <w:rFonts w:ascii="Arial" w:hAnsi="Arial" w:cs="Arial"/>
        </w:rPr>
        <w:t xml:space="preserve">Overall, while current therapies provide meaningful symptom management and recovery opportunities, there is a pressing need to strengthen integrated, </w:t>
      </w:r>
      <w:proofErr w:type="spellStart"/>
      <w:r w:rsidRPr="00085D63">
        <w:rPr>
          <w:rFonts w:ascii="Arial" w:hAnsi="Arial" w:cs="Arial"/>
        </w:rPr>
        <w:t>person-centered</w:t>
      </w:r>
      <w:proofErr w:type="spellEnd"/>
      <w:r w:rsidRPr="00085D63">
        <w:rPr>
          <w:rFonts w:ascii="Arial" w:hAnsi="Arial" w:cs="Arial"/>
        </w:rPr>
        <w:t>, and community-based care models that address both the clinical and social dimensions of schizophrenia.</w:t>
      </w:r>
    </w:p>
    <w:p w14:paraId="39B0523C" w14:textId="52B3B4EB" w:rsidR="00E55CD6" w:rsidRPr="00085D63" w:rsidRDefault="00E55CD6" w:rsidP="00085D63">
      <w:pPr>
        <w:rPr>
          <w:rFonts w:ascii="Arial" w:hAnsi="Arial" w:cs="Arial"/>
          <w:b/>
          <w:bCs/>
          <w:sz w:val="24"/>
          <w:szCs w:val="24"/>
        </w:rPr>
      </w:pPr>
      <w:bookmarkStart w:id="5" w:name="_Toc213937906"/>
      <w:r w:rsidRPr="00085D63">
        <w:rPr>
          <w:rFonts w:ascii="Arial" w:hAnsi="Arial" w:cs="Arial"/>
          <w:b/>
          <w:bCs/>
          <w:sz w:val="24"/>
          <w:szCs w:val="24"/>
        </w:rPr>
        <w:t>Current Debates and Emerging Issues</w:t>
      </w:r>
      <w:bookmarkEnd w:id="5"/>
    </w:p>
    <w:p w14:paraId="0A39FF45" w14:textId="19B049E6" w:rsidR="00AE0D82" w:rsidRPr="00085D63" w:rsidRDefault="00AE0D82" w:rsidP="00085D63">
      <w:pPr>
        <w:rPr>
          <w:rFonts w:ascii="Arial" w:hAnsi="Arial" w:cs="Arial"/>
        </w:rPr>
      </w:pPr>
      <w:r w:rsidRPr="00085D63">
        <w:rPr>
          <w:rFonts w:ascii="Arial" w:hAnsi="Arial" w:cs="Arial"/>
        </w:rPr>
        <w:t>There remains ongoing debate as to whether schizophrenia constitutes a single disorder or a continuum of related conditions. Critics argue that the traditional diagnostic label oversimplifies a highly heterogeneous disorder, whereas the spectrum model recognizes the varying degrees of positive, negative, and cognitive symptoms across individuals. This dimensional perspective supports more personalized diagnosis and treatment, accommodating the complexity of lived experiences.</w:t>
      </w:r>
    </w:p>
    <w:p w14:paraId="7932AEDF" w14:textId="1B0FC384" w:rsidR="00AE0D82" w:rsidRPr="00085D63" w:rsidRDefault="00AE0D82" w:rsidP="00085D63">
      <w:pPr>
        <w:rPr>
          <w:rFonts w:ascii="Arial" w:hAnsi="Arial" w:cs="Arial"/>
        </w:rPr>
      </w:pPr>
      <w:r w:rsidRPr="00085D63">
        <w:rPr>
          <w:rFonts w:ascii="Arial" w:hAnsi="Arial" w:cs="Arial"/>
        </w:rPr>
        <w:t>Further discussion concerns the potential reclassification of schizophrenia within broader neurodivergent frameworks. Some researchers draw parallels with autism spectrum disorders or trauma-related conditions, suggesting that phenomena such as sensory sensitivity, dissociation, and atypical perceptual experiences may be misinterpreted as psychosis. These perspectives underscore the importance of trauma-informed and culturally sensitive assessment practices.</w:t>
      </w:r>
    </w:p>
    <w:p w14:paraId="286B8C3C" w14:textId="77777777" w:rsidR="00AE0D82" w:rsidRPr="00085D63" w:rsidRDefault="00AE0D82" w:rsidP="00085D63">
      <w:pPr>
        <w:rPr>
          <w:rFonts w:ascii="Arial" w:hAnsi="Arial" w:cs="Arial"/>
        </w:rPr>
      </w:pPr>
      <w:r w:rsidRPr="00085D63">
        <w:rPr>
          <w:rFonts w:ascii="Arial" w:hAnsi="Arial" w:cs="Arial"/>
        </w:rPr>
        <w:t>Ethical and legal considerations also shape current discourse. Debates continue regarding the balance between patient autonomy and compulsory treatment under the UK Mental Health Act 1983 and its 2007 amendments (Owen et al., 2019). While enforced care is intended to ensure safety, critics argue that it can be coercive, eroding trust between patients and clinicians. In response, there has been a growing emphasis on human-rights-based approaches, informed consent, and supported decision-making, which prioritize collaboration, consent, and the use of the least restrictive interventions. These strategies aim to reconcile clinical responsibility with individual agency.</w:t>
      </w:r>
    </w:p>
    <w:p w14:paraId="0382DDAA" w14:textId="77777777" w:rsidR="00AE0D82" w:rsidRPr="00085D63" w:rsidRDefault="00907A01" w:rsidP="00085D63">
      <w:pPr>
        <w:rPr>
          <w:rFonts w:ascii="Arial" w:hAnsi="Arial" w:cs="Arial"/>
        </w:rPr>
      </w:pPr>
      <w:r w:rsidRPr="00085D63">
        <w:rPr>
          <w:rFonts w:ascii="Arial" w:hAnsi="Arial" w:cs="Arial"/>
        </w:rPr>
        <w:t>Current discourse is also formed by social and ethical concerns. Stigma and discrimination still limit the opportunities of the people with psychosis, affecting employment, housing and relationships</w:t>
      </w:r>
      <w:r w:rsidR="0036282D" w:rsidRPr="00085D63">
        <w:rPr>
          <w:rFonts w:ascii="Arial" w:hAnsi="Arial" w:cs="Arial"/>
        </w:rPr>
        <w:t xml:space="preserve"> (Hampson et al., 2020)</w:t>
      </w:r>
      <w:r w:rsidRPr="00085D63">
        <w:rPr>
          <w:rFonts w:ascii="Arial" w:hAnsi="Arial" w:cs="Arial"/>
        </w:rPr>
        <w:t xml:space="preserve">. Diagnosis and treatment are also influenced by cultural perceptions where certain groups are found to have a higher rate of compulsory admission or late access to services. </w:t>
      </w:r>
    </w:p>
    <w:p w14:paraId="59081764" w14:textId="4E7E81EC" w:rsidR="00AE0D82" w:rsidRPr="00085D63" w:rsidRDefault="00907A01" w:rsidP="00085D63">
      <w:pPr>
        <w:rPr>
          <w:rFonts w:ascii="Arial" w:hAnsi="Arial" w:cs="Arial"/>
        </w:rPr>
      </w:pPr>
      <w:r w:rsidRPr="00085D63">
        <w:rPr>
          <w:rFonts w:ascii="Arial" w:hAnsi="Arial" w:cs="Arial"/>
        </w:rPr>
        <w:t>The disparities of gender and ethnicity remain in place and points to the inequalities of mental health care at the system level. Moreover, the implementation of trauma-informed care is also a significant cultural change, as the negative life experiences affect psychotic symptoms and recovery. In general, recent discussions indicate that there is a shift to a more pluralistic vision of schizophrenia that incorporates biological, psychological, social, and rights-based approaches to enhancing care as well as social integration.</w:t>
      </w:r>
    </w:p>
    <w:p w14:paraId="7F2465CB" w14:textId="01824CAA" w:rsidR="00E55CD6" w:rsidRPr="00085D63" w:rsidRDefault="00E55CD6" w:rsidP="00085D63">
      <w:pPr>
        <w:rPr>
          <w:rFonts w:ascii="Arial" w:hAnsi="Arial" w:cs="Arial"/>
          <w:b/>
          <w:bCs/>
          <w:sz w:val="24"/>
          <w:szCs w:val="24"/>
        </w:rPr>
      </w:pPr>
      <w:bookmarkStart w:id="6" w:name="_Toc213937907"/>
      <w:r w:rsidRPr="00085D63">
        <w:rPr>
          <w:rFonts w:ascii="Arial" w:hAnsi="Arial" w:cs="Arial"/>
          <w:b/>
          <w:bCs/>
          <w:sz w:val="24"/>
          <w:szCs w:val="24"/>
        </w:rPr>
        <w:t>Recommendations</w:t>
      </w:r>
      <w:bookmarkEnd w:id="6"/>
    </w:p>
    <w:p w14:paraId="33DDCD58" w14:textId="77777777" w:rsidR="00085D63" w:rsidRPr="00085D63" w:rsidRDefault="00E86C0A" w:rsidP="00085D63">
      <w:pPr>
        <w:rPr>
          <w:rFonts w:ascii="Arial" w:hAnsi="Arial" w:cs="Arial"/>
        </w:rPr>
      </w:pPr>
      <w:r w:rsidRPr="00085D63">
        <w:rPr>
          <w:rFonts w:ascii="Arial" w:hAnsi="Arial" w:cs="Arial"/>
        </w:rPr>
        <w:t xml:space="preserve">To address the issue of schizophrenia spectrum and other primary psychotic disorders, there is need to shift to more inclusive and holistic ways of dealing with them. Culturally sensitive and trauma-informed assessment should be integrated in the diagnostic practice, as the symptoms can manifest differently in a different context and community. The clinicians need to embrace a </w:t>
      </w:r>
      <w:r w:rsidRPr="00085D63">
        <w:rPr>
          <w:rFonts w:ascii="Arial" w:hAnsi="Arial" w:cs="Arial"/>
        </w:rPr>
        <w:lastRenderedPageBreak/>
        <w:t xml:space="preserve">biopsychosocial paradigm that helps to incorporate the biological, psychological, and social factors instead of observing symptoms. </w:t>
      </w:r>
    </w:p>
    <w:p w14:paraId="2F8C4E91" w14:textId="34AEE040" w:rsidR="00085D63" w:rsidRPr="00085D63" w:rsidRDefault="00E86C0A" w:rsidP="00085D63">
      <w:pPr>
        <w:rPr>
          <w:rFonts w:ascii="Arial" w:hAnsi="Arial" w:cs="Arial"/>
        </w:rPr>
      </w:pPr>
      <w:r w:rsidRPr="00085D63">
        <w:rPr>
          <w:rFonts w:ascii="Arial" w:hAnsi="Arial" w:cs="Arial"/>
        </w:rPr>
        <w:t xml:space="preserve">The integration of treatment should be increased and tied in with pharmacological and psychological therapy and social support. This involves access to CBT provision of psychosis, family therapy and the community support programmes. The long-term stability and social inclusion of the target population are based on the priority of peer-led services, vocational recovery, and housing support during rehabilitation. </w:t>
      </w:r>
    </w:p>
    <w:p w14:paraId="6E72B180" w14:textId="5F1B777E" w:rsidR="00AE0D82" w:rsidRPr="00085D63" w:rsidRDefault="00E86C0A" w:rsidP="00085D63">
      <w:pPr>
        <w:rPr>
          <w:rFonts w:ascii="Arial" w:hAnsi="Arial" w:cs="Arial"/>
        </w:rPr>
      </w:pPr>
      <w:r w:rsidRPr="00085D63">
        <w:rPr>
          <w:rFonts w:ascii="Arial" w:hAnsi="Arial" w:cs="Arial"/>
        </w:rPr>
        <w:t>The Care Programme Approach (CPA) must be enhanced to organize the multidisciplinary teams. It is also essential that policy reform takes place. The amendments to the Mental Health Act ought to strengthen supported decision-making and equality of respect between physical and mental health. The relapse and hospitalisation rates can be decreased by investing in early intervention services and community resources. Future studies are needed to identify biological predictors of early detection, assess the long-term recovery processes and test new psychosocial treatment. When combined, these aspects have the potential to encourage evidence-based, equitable, and human-rights-based recovery-oriented practice.</w:t>
      </w:r>
    </w:p>
    <w:p w14:paraId="0525058A" w14:textId="2E3298F5" w:rsidR="00E55CD6" w:rsidRPr="00085D63" w:rsidRDefault="00E55CD6" w:rsidP="00085D63">
      <w:pPr>
        <w:rPr>
          <w:rFonts w:ascii="Arial" w:hAnsi="Arial" w:cs="Arial"/>
          <w:b/>
          <w:bCs/>
          <w:sz w:val="24"/>
          <w:szCs w:val="24"/>
        </w:rPr>
      </w:pPr>
      <w:bookmarkStart w:id="7" w:name="_Toc213937908"/>
      <w:r w:rsidRPr="00085D63">
        <w:rPr>
          <w:rFonts w:ascii="Arial" w:hAnsi="Arial" w:cs="Arial"/>
          <w:b/>
          <w:bCs/>
          <w:sz w:val="24"/>
          <w:szCs w:val="24"/>
        </w:rPr>
        <w:t>Conclusion</w:t>
      </w:r>
      <w:bookmarkEnd w:id="7"/>
    </w:p>
    <w:p w14:paraId="69E99EE9" w14:textId="77777777" w:rsidR="00085D63" w:rsidRPr="00085D63" w:rsidRDefault="00E86C0A" w:rsidP="00085D63">
      <w:pPr>
        <w:rPr>
          <w:rFonts w:ascii="Arial" w:hAnsi="Arial" w:cs="Arial"/>
        </w:rPr>
      </w:pPr>
      <w:r w:rsidRPr="00085D63">
        <w:rPr>
          <w:rFonts w:ascii="Arial" w:hAnsi="Arial" w:cs="Arial"/>
        </w:rPr>
        <w:t>The discussion of schizophrenia spectrum and other primary psychotic disorders indicates a dramatic change in the classification and treatment. The dimensional model in ICD-11 offers a more adaptive concept of the variety of symptoms and recognizes that diagnosis is complicated in various cultural and individual settings</w:t>
      </w:r>
      <w:r w:rsidR="0036282D" w:rsidRPr="00085D63">
        <w:rPr>
          <w:rFonts w:ascii="Arial" w:hAnsi="Arial" w:cs="Arial"/>
        </w:rPr>
        <w:t xml:space="preserve"> (Mulder, 2021)</w:t>
      </w:r>
      <w:r w:rsidRPr="00085D63">
        <w:rPr>
          <w:rFonts w:ascii="Arial" w:hAnsi="Arial" w:cs="Arial"/>
        </w:rPr>
        <w:t xml:space="preserve">. </w:t>
      </w:r>
    </w:p>
    <w:p w14:paraId="43881BD8" w14:textId="3BC40466" w:rsidR="00E55CD6" w:rsidRPr="00E0009A" w:rsidRDefault="00E86C0A" w:rsidP="00085D63">
      <w:r w:rsidRPr="00085D63">
        <w:rPr>
          <w:rFonts w:ascii="Arial" w:hAnsi="Arial" w:cs="Arial"/>
        </w:rPr>
        <w:t>The current treatment strategies are a combination of pharmacological and psychological treatment with an increase in the interest to community rehabilitation and recovery-oriented support. Nevertheless, there are still problems with ensuring consistent, equal, and person-centred care. The continuing stigmatization, differences in service access, and dependence on coercive care are symptomatic of gaps between policy and practice. The controversies about classification, neurodivergence, and human rights prove that the concept of schizophrenia cannot be completely explained by means of biomedical model. Basing their approaches on ICD-11 and influenced by the mental health legislation in the UK, a humanistic and recovery-oriented approach encourages clinical effectiveness and social inclusion. The focus on autonomy, dignity, and cultural knowledge helps people to rediscover relevant positions in society. Finally, a biopsychosocial, rights-based approach promotes improved results and supports the creation of a more humane and fairer mental health system that appreciates recovery as a lifelong journey.</w:t>
      </w:r>
      <w:r w:rsidR="00E55CD6" w:rsidRPr="00E0009A">
        <w:br w:type="page"/>
      </w:r>
    </w:p>
    <w:p w14:paraId="5F1D95DA" w14:textId="2015E909" w:rsidR="00E55CD6" w:rsidRPr="00085D63" w:rsidRDefault="00E55CD6" w:rsidP="00E0009A">
      <w:pPr>
        <w:pStyle w:val="Heading1"/>
        <w:rPr>
          <w:rFonts w:ascii="Arial" w:hAnsi="Arial" w:cs="Arial"/>
          <w:sz w:val="28"/>
          <w:szCs w:val="28"/>
        </w:rPr>
      </w:pPr>
      <w:bookmarkStart w:id="8" w:name="_Toc213937909"/>
      <w:r w:rsidRPr="00085D63">
        <w:rPr>
          <w:rFonts w:ascii="Arial" w:hAnsi="Arial" w:cs="Arial"/>
          <w:sz w:val="28"/>
          <w:szCs w:val="28"/>
        </w:rPr>
        <w:lastRenderedPageBreak/>
        <w:t>References</w:t>
      </w:r>
      <w:bookmarkEnd w:id="8"/>
    </w:p>
    <w:p w14:paraId="4A09D194" w14:textId="61449BC4" w:rsidR="000555B2" w:rsidRPr="003636B4" w:rsidRDefault="000555B2" w:rsidP="0036282D">
      <w:pPr>
        <w:spacing w:line="360" w:lineRule="auto"/>
        <w:ind w:left="720" w:hanging="720"/>
        <w:rPr>
          <w:rFonts w:ascii="Arial" w:hAnsi="Arial" w:cs="Arial"/>
        </w:rPr>
      </w:pPr>
      <w:r w:rsidRPr="003636B4">
        <w:rPr>
          <w:rFonts w:ascii="Arial" w:hAnsi="Arial" w:cs="Arial"/>
        </w:rPr>
        <w:t xml:space="preserve">Albert, N., and </w:t>
      </w:r>
      <w:proofErr w:type="spellStart"/>
      <w:r w:rsidRPr="003636B4">
        <w:rPr>
          <w:rFonts w:ascii="Arial" w:hAnsi="Arial" w:cs="Arial"/>
        </w:rPr>
        <w:t>Weibell</w:t>
      </w:r>
      <w:proofErr w:type="spellEnd"/>
      <w:r w:rsidRPr="003636B4">
        <w:rPr>
          <w:rFonts w:ascii="Arial" w:hAnsi="Arial" w:cs="Arial"/>
        </w:rPr>
        <w:t>, M. A. (2019). The outcome of early intervention in first episode psychosis. International Review of Psychiatry, 31(5-6), 413-424.</w:t>
      </w:r>
    </w:p>
    <w:p w14:paraId="75B9FC3F"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Antipsychotics, S. G. (2024). Second-Generation Antipsychotics. Handbook of Practical Psychopharmacology, 393.</w:t>
      </w:r>
    </w:p>
    <w:p w14:paraId="7B0EE2C9"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Evans, M. (2023). Schizophrenia as a public health problem. In Peer support services reaching people with Schizophrenia: Considerations for research and practice (pp. 1-20). Cham: Springer Nature Switzerland.</w:t>
      </w:r>
    </w:p>
    <w:p w14:paraId="051F3A6D"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 xml:space="preserve">Gaebel, W., Kerst, A., and Stricker, J. (2020). Classification and diagnosis of schizophrenia or other primary psychotic disorders: changes from ICD-10 to ICD-11 and implementation in clinical practice. </w:t>
      </w:r>
      <w:proofErr w:type="spellStart"/>
      <w:r w:rsidRPr="003636B4">
        <w:rPr>
          <w:rFonts w:ascii="Arial" w:hAnsi="Arial" w:cs="Arial"/>
        </w:rPr>
        <w:t>Psychiatria</w:t>
      </w:r>
      <w:proofErr w:type="spellEnd"/>
      <w:r w:rsidRPr="003636B4">
        <w:rPr>
          <w:rFonts w:ascii="Arial" w:hAnsi="Arial" w:cs="Arial"/>
        </w:rPr>
        <w:t xml:space="preserve"> </w:t>
      </w:r>
      <w:proofErr w:type="spellStart"/>
      <w:r w:rsidRPr="003636B4">
        <w:rPr>
          <w:rFonts w:ascii="Arial" w:hAnsi="Arial" w:cs="Arial"/>
        </w:rPr>
        <w:t>Danubina</w:t>
      </w:r>
      <w:proofErr w:type="spellEnd"/>
      <w:r w:rsidRPr="003636B4">
        <w:rPr>
          <w:rFonts w:ascii="Arial" w:hAnsi="Arial" w:cs="Arial"/>
        </w:rPr>
        <w:t>, 32(3-4), 320-324.</w:t>
      </w:r>
    </w:p>
    <w:p w14:paraId="1A110F63" w14:textId="77777777" w:rsidR="000555B2" w:rsidRPr="003636B4" w:rsidRDefault="000555B2" w:rsidP="0036282D">
      <w:pPr>
        <w:spacing w:line="360" w:lineRule="auto"/>
        <w:ind w:left="720" w:hanging="720"/>
        <w:rPr>
          <w:rFonts w:ascii="Arial" w:hAnsi="Arial" w:cs="Arial"/>
        </w:rPr>
      </w:pPr>
      <w:proofErr w:type="spellStart"/>
      <w:r w:rsidRPr="003636B4">
        <w:rPr>
          <w:rFonts w:ascii="Arial" w:hAnsi="Arial" w:cs="Arial"/>
        </w:rPr>
        <w:t>Habtewold</w:t>
      </w:r>
      <w:proofErr w:type="spellEnd"/>
      <w:r w:rsidRPr="003636B4">
        <w:rPr>
          <w:rFonts w:ascii="Arial" w:hAnsi="Arial" w:cs="Arial"/>
        </w:rPr>
        <w:t xml:space="preserve">, T. D., </w:t>
      </w:r>
      <w:proofErr w:type="spellStart"/>
      <w:r w:rsidRPr="003636B4">
        <w:rPr>
          <w:rFonts w:ascii="Arial" w:hAnsi="Arial" w:cs="Arial"/>
        </w:rPr>
        <w:t>Rodijk</w:t>
      </w:r>
      <w:proofErr w:type="spellEnd"/>
      <w:r w:rsidRPr="003636B4">
        <w:rPr>
          <w:rFonts w:ascii="Arial" w:hAnsi="Arial" w:cs="Arial"/>
        </w:rPr>
        <w:t xml:space="preserve">, L. H., </w:t>
      </w:r>
      <w:proofErr w:type="spellStart"/>
      <w:r w:rsidRPr="003636B4">
        <w:rPr>
          <w:rFonts w:ascii="Arial" w:hAnsi="Arial" w:cs="Arial"/>
        </w:rPr>
        <w:t>Liemburg</w:t>
      </w:r>
      <w:proofErr w:type="spellEnd"/>
      <w:r w:rsidRPr="003636B4">
        <w:rPr>
          <w:rFonts w:ascii="Arial" w:hAnsi="Arial" w:cs="Arial"/>
        </w:rPr>
        <w:t xml:space="preserve">, E. J., Sidorenkov, G., </w:t>
      </w:r>
      <w:proofErr w:type="spellStart"/>
      <w:r w:rsidRPr="003636B4">
        <w:rPr>
          <w:rFonts w:ascii="Arial" w:hAnsi="Arial" w:cs="Arial"/>
        </w:rPr>
        <w:t>Boezen</w:t>
      </w:r>
      <w:proofErr w:type="spellEnd"/>
      <w:r w:rsidRPr="003636B4">
        <w:rPr>
          <w:rFonts w:ascii="Arial" w:hAnsi="Arial" w:cs="Arial"/>
        </w:rPr>
        <w:t>, H. M., Bruggeman, R., and Alizadeh, B. Z. (2020). A systematic review and narrative synthesis of data-driven studies in schizophrenia symptoms and cognitive deficits. Translational psychiatry, 10(1), 244.</w:t>
      </w:r>
    </w:p>
    <w:p w14:paraId="1B880DC0"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Hampson, M. E., Watt, B. D., and Hicks, R. E. (2020). Impacts of stigma and discrimination in the workplace on people living with psychosis. BMC psychiatry, 20(1), 288.</w:t>
      </w:r>
    </w:p>
    <w:p w14:paraId="4D844ED9"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Mulder, R. T. (2021). ICD-11 personality disorders: utility and implications of the new model. Frontiers in psychiatry, 12, 655548.</w:t>
      </w:r>
    </w:p>
    <w:p w14:paraId="67D1BB56"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Owen, G. S., Gergel, T., Stephenson, L. A., Hussain, O., Rifkin, L., and Keene, A. R. (2019). Advance decision-making in mental health–Suggestions for legal reform in England and Wales. International journal of law and psychiatry, 64, 162-177.</w:t>
      </w:r>
    </w:p>
    <w:p w14:paraId="740CD0A5"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 xml:space="preserve">Perrotta, G. (2020). Psychotic spectrum disorders: definitions, classifications, neural correlates and clinical profiles. Ann Psychiatry </w:t>
      </w:r>
      <w:proofErr w:type="spellStart"/>
      <w:r w:rsidRPr="003636B4">
        <w:rPr>
          <w:rFonts w:ascii="Arial" w:hAnsi="Arial" w:cs="Arial"/>
        </w:rPr>
        <w:t>Treatm</w:t>
      </w:r>
      <w:proofErr w:type="spellEnd"/>
      <w:r w:rsidRPr="003636B4">
        <w:rPr>
          <w:rFonts w:ascii="Arial" w:hAnsi="Arial" w:cs="Arial"/>
        </w:rPr>
        <w:t>, 4(1), 070-084.</w:t>
      </w:r>
    </w:p>
    <w:p w14:paraId="2AAD3431" w14:textId="77777777" w:rsidR="000555B2" w:rsidRPr="003636B4" w:rsidRDefault="000555B2" w:rsidP="0036282D">
      <w:pPr>
        <w:spacing w:line="360" w:lineRule="auto"/>
        <w:ind w:left="720" w:hanging="720"/>
        <w:rPr>
          <w:rFonts w:ascii="Arial" w:hAnsi="Arial" w:cs="Arial"/>
        </w:rPr>
      </w:pPr>
      <w:r w:rsidRPr="003636B4">
        <w:rPr>
          <w:rFonts w:ascii="Arial" w:hAnsi="Arial" w:cs="Arial"/>
        </w:rPr>
        <w:t xml:space="preserve">Stein, D. J., Szatmari, P., Gaebel, W., Berk, M., Vieta, E., Maj, M., ... and Reed, G. M. (2020). Mental, </w:t>
      </w:r>
      <w:proofErr w:type="spellStart"/>
      <w:r w:rsidRPr="003636B4">
        <w:rPr>
          <w:rFonts w:ascii="Arial" w:hAnsi="Arial" w:cs="Arial"/>
        </w:rPr>
        <w:t>behavioral</w:t>
      </w:r>
      <w:proofErr w:type="spellEnd"/>
      <w:r w:rsidRPr="003636B4">
        <w:rPr>
          <w:rFonts w:ascii="Arial" w:hAnsi="Arial" w:cs="Arial"/>
        </w:rPr>
        <w:t xml:space="preserve"> and </w:t>
      </w:r>
      <w:proofErr w:type="spellStart"/>
      <w:r w:rsidRPr="003636B4">
        <w:rPr>
          <w:rFonts w:ascii="Arial" w:hAnsi="Arial" w:cs="Arial"/>
        </w:rPr>
        <w:t>neurodevelopmental</w:t>
      </w:r>
      <w:proofErr w:type="spellEnd"/>
      <w:r w:rsidRPr="003636B4">
        <w:rPr>
          <w:rFonts w:ascii="Arial" w:hAnsi="Arial" w:cs="Arial"/>
        </w:rPr>
        <w:t xml:space="preserve"> disorders in the ICD-11: an international perspective on key changes and controversies. BMC medicine, 18(1), 21.</w:t>
      </w:r>
    </w:p>
    <w:p w14:paraId="626F81D2" w14:textId="17EC59FA" w:rsidR="003636B4" w:rsidRDefault="000555B2" w:rsidP="00085D63">
      <w:pPr>
        <w:spacing w:line="360" w:lineRule="auto"/>
        <w:ind w:left="720" w:hanging="720"/>
        <w:rPr>
          <w:rFonts w:ascii="Arial" w:hAnsi="Arial" w:cs="Arial"/>
        </w:rPr>
      </w:pPr>
      <w:r w:rsidRPr="003636B4">
        <w:rPr>
          <w:rFonts w:ascii="Arial" w:hAnsi="Arial" w:cs="Arial"/>
        </w:rPr>
        <w:t xml:space="preserve">Stępnicki, P., </w:t>
      </w:r>
      <w:proofErr w:type="spellStart"/>
      <w:r w:rsidRPr="003636B4">
        <w:rPr>
          <w:rFonts w:ascii="Arial" w:hAnsi="Arial" w:cs="Arial"/>
        </w:rPr>
        <w:t>Kondej</w:t>
      </w:r>
      <w:proofErr w:type="spellEnd"/>
      <w:r w:rsidRPr="003636B4">
        <w:rPr>
          <w:rFonts w:ascii="Arial" w:hAnsi="Arial" w:cs="Arial"/>
        </w:rPr>
        <w:t>, M., and Kaczor, A. A. (2018). Current concepts and treatments of schizophrenia. Molecules, 23(8), 2087</w:t>
      </w:r>
    </w:p>
    <w:p w14:paraId="6E601AD0" w14:textId="77777777" w:rsidR="00085D63" w:rsidRPr="00085D63" w:rsidRDefault="00085D63" w:rsidP="00085D63">
      <w:pPr>
        <w:spacing w:line="360" w:lineRule="auto"/>
        <w:ind w:left="720" w:hanging="720"/>
        <w:rPr>
          <w:rFonts w:ascii="Arial" w:hAnsi="Arial" w:cs="Arial"/>
        </w:rPr>
      </w:pPr>
      <w:r w:rsidRPr="00085D63">
        <w:rPr>
          <w:rFonts w:ascii="Arial" w:hAnsi="Arial" w:cs="Arial"/>
        </w:rPr>
        <w:lastRenderedPageBreak/>
        <w:t>Hampson, M., Freeman, D., &amp; Sheaves, B. (2020) ‘Stigma and access to care for psychosis: A review’, Schizophrenia Research, 215, pp. 1–9.</w:t>
      </w:r>
    </w:p>
    <w:p w14:paraId="77F17D8B" w14:textId="77777777" w:rsidR="00085D63" w:rsidRPr="00085D63" w:rsidRDefault="00085D63" w:rsidP="00085D63">
      <w:pPr>
        <w:spacing w:line="360" w:lineRule="auto"/>
        <w:ind w:left="720" w:hanging="720"/>
        <w:rPr>
          <w:rFonts w:ascii="Arial" w:hAnsi="Arial" w:cs="Arial"/>
        </w:rPr>
      </w:pPr>
    </w:p>
    <w:p w14:paraId="72A7AC9C" w14:textId="066A3190" w:rsidR="00085D63" w:rsidRPr="003636B4" w:rsidRDefault="00085D63" w:rsidP="00085D63">
      <w:pPr>
        <w:spacing w:line="360" w:lineRule="auto"/>
        <w:ind w:left="720" w:hanging="720"/>
        <w:rPr>
          <w:rFonts w:ascii="Arial" w:hAnsi="Arial" w:cs="Arial"/>
        </w:rPr>
      </w:pPr>
      <w:r w:rsidRPr="00085D63">
        <w:rPr>
          <w:rFonts w:ascii="Arial" w:hAnsi="Arial" w:cs="Arial"/>
        </w:rPr>
        <w:t>Mitchell, S., Shannon, C., Mulholland, C., &amp; Hanna, D. (2020) ‘Trauma-informed care in early intervention psychosis services: Principles and practice’, Early Intervention in Psychiatry, 14(5), pp. 567–576.</w:t>
      </w:r>
    </w:p>
    <w:sectPr w:rsidR="00085D63" w:rsidRPr="003636B4" w:rsidSect="000B28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03369"/>
    <w:multiLevelType w:val="multilevel"/>
    <w:tmpl w:val="E54A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A485F"/>
    <w:multiLevelType w:val="multilevel"/>
    <w:tmpl w:val="6700E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D4BB9"/>
    <w:multiLevelType w:val="multilevel"/>
    <w:tmpl w:val="6A20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C14B7C"/>
    <w:multiLevelType w:val="multilevel"/>
    <w:tmpl w:val="2CCC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764F17"/>
    <w:multiLevelType w:val="multilevel"/>
    <w:tmpl w:val="F8EA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80F6B"/>
    <w:multiLevelType w:val="multilevel"/>
    <w:tmpl w:val="62C20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566E22"/>
    <w:multiLevelType w:val="multilevel"/>
    <w:tmpl w:val="97F8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703AA"/>
    <w:multiLevelType w:val="multilevel"/>
    <w:tmpl w:val="71E26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950F4D"/>
    <w:multiLevelType w:val="multilevel"/>
    <w:tmpl w:val="70F4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4F3D1F"/>
    <w:multiLevelType w:val="multilevel"/>
    <w:tmpl w:val="0B6E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9E1249"/>
    <w:multiLevelType w:val="multilevel"/>
    <w:tmpl w:val="4F060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F3606"/>
    <w:multiLevelType w:val="multilevel"/>
    <w:tmpl w:val="6CC6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3228B3"/>
    <w:multiLevelType w:val="multilevel"/>
    <w:tmpl w:val="0614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613761">
    <w:abstractNumId w:val="9"/>
  </w:num>
  <w:num w:numId="2" w16cid:durableId="733968891">
    <w:abstractNumId w:val="2"/>
  </w:num>
  <w:num w:numId="3" w16cid:durableId="1955402165">
    <w:abstractNumId w:val="6"/>
  </w:num>
  <w:num w:numId="4" w16cid:durableId="261182831">
    <w:abstractNumId w:val="5"/>
  </w:num>
  <w:num w:numId="5" w16cid:durableId="1544320938">
    <w:abstractNumId w:val="11"/>
  </w:num>
  <w:num w:numId="6" w16cid:durableId="1582791311">
    <w:abstractNumId w:val="7"/>
  </w:num>
  <w:num w:numId="7" w16cid:durableId="1333677649">
    <w:abstractNumId w:val="1"/>
  </w:num>
  <w:num w:numId="8" w16cid:durableId="584843634">
    <w:abstractNumId w:val="8"/>
  </w:num>
  <w:num w:numId="9" w16cid:durableId="266499745">
    <w:abstractNumId w:val="12"/>
  </w:num>
  <w:num w:numId="10" w16cid:durableId="982543628">
    <w:abstractNumId w:val="10"/>
  </w:num>
  <w:num w:numId="11" w16cid:durableId="2127692208">
    <w:abstractNumId w:val="3"/>
  </w:num>
  <w:num w:numId="12" w16cid:durableId="1828932510">
    <w:abstractNumId w:val="0"/>
  </w:num>
  <w:num w:numId="13" w16cid:durableId="20058606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CD6"/>
    <w:rsid w:val="00013087"/>
    <w:rsid w:val="0002788B"/>
    <w:rsid w:val="000307DF"/>
    <w:rsid w:val="000431E9"/>
    <w:rsid w:val="000555B2"/>
    <w:rsid w:val="0008195D"/>
    <w:rsid w:val="00085D63"/>
    <w:rsid w:val="000B28F7"/>
    <w:rsid w:val="001C0123"/>
    <w:rsid w:val="00256101"/>
    <w:rsid w:val="0036282D"/>
    <w:rsid w:val="003636B4"/>
    <w:rsid w:val="00383792"/>
    <w:rsid w:val="00444FEA"/>
    <w:rsid w:val="004B6787"/>
    <w:rsid w:val="005073AD"/>
    <w:rsid w:val="00587CB6"/>
    <w:rsid w:val="00587D67"/>
    <w:rsid w:val="007F765B"/>
    <w:rsid w:val="008237F7"/>
    <w:rsid w:val="00891509"/>
    <w:rsid w:val="00907A01"/>
    <w:rsid w:val="00A04F4C"/>
    <w:rsid w:val="00A32A90"/>
    <w:rsid w:val="00A828DD"/>
    <w:rsid w:val="00A857DE"/>
    <w:rsid w:val="00AE0D82"/>
    <w:rsid w:val="00C355B2"/>
    <w:rsid w:val="00C73079"/>
    <w:rsid w:val="00CC6FB3"/>
    <w:rsid w:val="00CF50E9"/>
    <w:rsid w:val="00D73287"/>
    <w:rsid w:val="00E0009A"/>
    <w:rsid w:val="00E55CD6"/>
    <w:rsid w:val="00E86C0A"/>
    <w:rsid w:val="00EB4DB4"/>
    <w:rsid w:val="00EE3398"/>
    <w:rsid w:val="00F55B18"/>
    <w:rsid w:val="00F725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2B317"/>
  <w15:chartTrackingRefBased/>
  <w15:docId w15:val="{58BD7C93-2F76-4984-91E3-7CA8DFC18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CD6"/>
    <w:pPr>
      <w:jc w:val="both"/>
    </w:pPr>
    <w:rPr>
      <w:rFonts w:ascii="Times New Roman" w:hAnsi="Times New Roman"/>
    </w:rPr>
  </w:style>
  <w:style w:type="paragraph" w:styleId="Heading1">
    <w:name w:val="heading 1"/>
    <w:basedOn w:val="Normal"/>
    <w:next w:val="Normal"/>
    <w:link w:val="Heading1Char"/>
    <w:uiPriority w:val="9"/>
    <w:qFormat/>
    <w:rsid w:val="00E55CD6"/>
    <w:pPr>
      <w:keepNext/>
      <w:keepLines/>
      <w:spacing w:before="360" w:after="80" w:line="360" w:lineRule="auto"/>
      <w:outlineLvl w:val="0"/>
    </w:pPr>
    <w:rPr>
      <w:rFonts w:eastAsiaTheme="majorEastAsia" w:cstheme="majorBidi"/>
      <w:b/>
      <w:sz w:val="24"/>
      <w:szCs w:val="40"/>
    </w:rPr>
  </w:style>
  <w:style w:type="paragraph" w:styleId="Heading2">
    <w:name w:val="heading 2"/>
    <w:basedOn w:val="Normal"/>
    <w:next w:val="Normal"/>
    <w:link w:val="Heading2Char"/>
    <w:uiPriority w:val="9"/>
    <w:unhideWhenUsed/>
    <w:qFormat/>
    <w:rsid w:val="00E55CD6"/>
    <w:pPr>
      <w:keepNext/>
      <w:keepLines/>
      <w:spacing w:before="160" w:after="80" w:line="360" w:lineRule="auto"/>
      <w:outlineLvl w:val="1"/>
    </w:pPr>
    <w:rPr>
      <w:rFonts w:eastAsiaTheme="majorEastAsia" w:cstheme="majorBidi"/>
      <w:b/>
      <w:i/>
      <w:sz w:val="24"/>
      <w:szCs w:val="32"/>
    </w:rPr>
  </w:style>
  <w:style w:type="paragraph" w:styleId="Heading3">
    <w:name w:val="heading 3"/>
    <w:basedOn w:val="Normal"/>
    <w:next w:val="Normal"/>
    <w:link w:val="Heading3Char"/>
    <w:uiPriority w:val="9"/>
    <w:semiHidden/>
    <w:unhideWhenUsed/>
    <w:qFormat/>
    <w:rsid w:val="00E55C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5C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5C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5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CD6"/>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E55CD6"/>
    <w:rPr>
      <w:rFonts w:ascii="Times New Roman" w:eastAsiaTheme="majorEastAsia" w:hAnsi="Times New Roman" w:cstheme="majorBidi"/>
      <w:b/>
      <w:i/>
      <w:sz w:val="24"/>
      <w:szCs w:val="32"/>
    </w:rPr>
  </w:style>
  <w:style w:type="character" w:customStyle="1" w:styleId="Heading3Char">
    <w:name w:val="Heading 3 Char"/>
    <w:basedOn w:val="DefaultParagraphFont"/>
    <w:link w:val="Heading3"/>
    <w:uiPriority w:val="9"/>
    <w:semiHidden/>
    <w:rsid w:val="00E55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5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5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5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CD6"/>
    <w:rPr>
      <w:rFonts w:eastAsiaTheme="majorEastAsia" w:cstheme="majorBidi"/>
      <w:color w:val="272727" w:themeColor="text1" w:themeTint="D8"/>
    </w:rPr>
  </w:style>
  <w:style w:type="paragraph" w:styleId="Title">
    <w:name w:val="Title"/>
    <w:basedOn w:val="Normal"/>
    <w:next w:val="Normal"/>
    <w:link w:val="TitleChar"/>
    <w:uiPriority w:val="10"/>
    <w:qFormat/>
    <w:rsid w:val="00E55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C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CD6"/>
    <w:pPr>
      <w:spacing w:before="160"/>
      <w:jc w:val="center"/>
    </w:pPr>
    <w:rPr>
      <w:i/>
      <w:iCs/>
      <w:color w:val="404040" w:themeColor="text1" w:themeTint="BF"/>
    </w:rPr>
  </w:style>
  <w:style w:type="character" w:customStyle="1" w:styleId="QuoteChar">
    <w:name w:val="Quote Char"/>
    <w:basedOn w:val="DefaultParagraphFont"/>
    <w:link w:val="Quote"/>
    <w:uiPriority w:val="29"/>
    <w:rsid w:val="00E55CD6"/>
    <w:rPr>
      <w:i/>
      <w:iCs/>
      <w:color w:val="404040" w:themeColor="text1" w:themeTint="BF"/>
    </w:rPr>
  </w:style>
  <w:style w:type="paragraph" w:styleId="ListParagraph">
    <w:name w:val="List Paragraph"/>
    <w:basedOn w:val="Normal"/>
    <w:uiPriority w:val="34"/>
    <w:qFormat/>
    <w:rsid w:val="00E55CD6"/>
    <w:pPr>
      <w:ind w:left="720"/>
      <w:contextualSpacing/>
    </w:pPr>
  </w:style>
  <w:style w:type="character" w:styleId="IntenseEmphasis">
    <w:name w:val="Intense Emphasis"/>
    <w:basedOn w:val="DefaultParagraphFont"/>
    <w:uiPriority w:val="21"/>
    <w:qFormat/>
    <w:rsid w:val="00E55CD6"/>
    <w:rPr>
      <w:i/>
      <w:iCs/>
      <w:color w:val="0F4761" w:themeColor="accent1" w:themeShade="BF"/>
    </w:rPr>
  </w:style>
  <w:style w:type="paragraph" w:styleId="IntenseQuote">
    <w:name w:val="Intense Quote"/>
    <w:basedOn w:val="Normal"/>
    <w:next w:val="Normal"/>
    <w:link w:val="IntenseQuoteChar"/>
    <w:uiPriority w:val="30"/>
    <w:qFormat/>
    <w:rsid w:val="00E55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5CD6"/>
    <w:rPr>
      <w:i/>
      <w:iCs/>
      <w:color w:val="0F4761" w:themeColor="accent1" w:themeShade="BF"/>
    </w:rPr>
  </w:style>
  <w:style w:type="character" w:styleId="IntenseReference">
    <w:name w:val="Intense Reference"/>
    <w:basedOn w:val="DefaultParagraphFont"/>
    <w:uiPriority w:val="32"/>
    <w:qFormat/>
    <w:rsid w:val="00E55CD6"/>
    <w:rPr>
      <w:b/>
      <w:bCs/>
      <w:smallCaps/>
      <w:color w:val="0F4761" w:themeColor="accent1" w:themeShade="BF"/>
      <w:spacing w:val="5"/>
    </w:rPr>
  </w:style>
  <w:style w:type="paragraph" w:styleId="TOCHeading">
    <w:name w:val="TOC Heading"/>
    <w:basedOn w:val="Heading1"/>
    <w:next w:val="Normal"/>
    <w:uiPriority w:val="39"/>
    <w:unhideWhenUsed/>
    <w:qFormat/>
    <w:rsid w:val="00013087"/>
    <w:pPr>
      <w:spacing w:before="240" w:after="0" w:line="259" w:lineRule="auto"/>
      <w:jc w:val="left"/>
      <w:outlineLvl w:val="9"/>
    </w:pPr>
    <w:rPr>
      <w:rFonts w:asciiTheme="majorHAnsi" w:hAnsiTheme="majorHAnsi"/>
      <w:b w:val="0"/>
      <w:color w:val="0F4761" w:themeColor="accent1" w:themeShade="BF"/>
      <w:sz w:val="32"/>
      <w:szCs w:val="32"/>
      <w:lang w:val="en-US"/>
      <w14:ligatures w14:val="none"/>
    </w:rPr>
  </w:style>
  <w:style w:type="paragraph" w:styleId="TOC1">
    <w:name w:val="toc 1"/>
    <w:basedOn w:val="Normal"/>
    <w:next w:val="Normal"/>
    <w:autoRedefine/>
    <w:uiPriority w:val="39"/>
    <w:unhideWhenUsed/>
    <w:rsid w:val="00F725D1"/>
    <w:pPr>
      <w:tabs>
        <w:tab w:val="right" w:leader="dot" w:pos="9350"/>
      </w:tabs>
      <w:spacing w:after="100" w:line="360" w:lineRule="auto"/>
    </w:pPr>
  </w:style>
  <w:style w:type="character" w:styleId="Hyperlink">
    <w:name w:val="Hyperlink"/>
    <w:basedOn w:val="DefaultParagraphFont"/>
    <w:uiPriority w:val="99"/>
    <w:unhideWhenUsed/>
    <w:rsid w:val="00013087"/>
    <w:rPr>
      <w:color w:val="467886" w:themeColor="hyperlink"/>
      <w:u w:val="single"/>
    </w:rPr>
  </w:style>
  <w:style w:type="paragraph" w:styleId="Caption">
    <w:name w:val="caption"/>
    <w:basedOn w:val="Normal"/>
    <w:next w:val="Normal"/>
    <w:uiPriority w:val="35"/>
    <w:unhideWhenUsed/>
    <w:qFormat/>
    <w:rsid w:val="00A828DD"/>
    <w:pPr>
      <w:spacing w:after="200" w:line="240" w:lineRule="auto"/>
    </w:pPr>
    <w:rPr>
      <w:i/>
      <w:iCs/>
      <w:color w:val="0E2841" w:themeColor="text2"/>
      <w:sz w:val="18"/>
      <w:szCs w:val="18"/>
    </w:rPr>
  </w:style>
  <w:style w:type="paragraph" w:styleId="NormalWeb">
    <w:name w:val="Normal (Web)"/>
    <w:basedOn w:val="Normal"/>
    <w:uiPriority w:val="99"/>
    <w:semiHidden/>
    <w:unhideWhenUsed/>
    <w:rsid w:val="003636B4"/>
    <w:pPr>
      <w:spacing w:before="100" w:beforeAutospacing="1" w:after="100" w:afterAutospacing="1" w:line="240" w:lineRule="auto"/>
      <w:jc w:val="left"/>
    </w:pPr>
    <w:rPr>
      <w:rFonts w:eastAsia="Times New Roman" w:cs="Times New Roman"/>
      <w:sz w:val="24"/>
      <w:szCs w:val="24"/>
      <w:lang w:eastAsia="en-GB"/>
      <w14:ligatures w14:val="none"/>
    </w:rPr>
  </w:style>
  <w:style w:type="character" w:styleId="Emphasis">
    <w:name w:val="Emphasis"/>
    <w:basedOn w:val="DefaultParagraphFont"/>
    <w:uiPriority w:val="20"/>
    <w:qFormat/>
    <w:rsid w:val="003636B4"/>
    <w:rPr>
      <w:i/>
      <w:iCs/>
    </w:rPr>
  </w:style>
  <w:style w:type="character" w:styleId="Strong">
    <w:name w:val="Strong"/>
    <w:basedOn w:val="DefaultParagraphFont"/>
    <w:uiPriority w:val="22"/>
    <w:qFormat/>
    <w:rsid w:val="003636B4"/>
    <w:rPr>
      <w:b/>
      <w:bCs/>
    </w:rPr>
  </w:style>
  <w:style w:type="paragraph" w:styleId="NoSpacing">
    <w:name w:val="No Spacing"/>
    <w:uiPriority w:val="1"/>
    <w:qFormat/>
    <w:rsid w:val="0002788B"/>
    <w:pPr>
      <w:spacing w:after="0" w:line="240" w:lineRule="auto"/>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402840">
      <w:bodyDiv w:val="1"/>
      <w:marLeft w:val="0"/>
      <w:marRight w:val="0"/>
      <w:marTop w:val="0"/>
      <w:marBottom w:val="0"/>
      <w:divBdr>
        <w:top w:val="none" w:sz="0" w:space="0" w:color="auto"/>
        <w:left w:val="none" w:sz="0" w:space="0" w:color="auto"/>
        <w:bottom w:val="none" w:sz="0" w:space="0" w:color="auto"/>
        <w:right w:val="none" w:sz="0" w:space="0" w:color="auto"/>
      </w:divBdr>
      <w:divsChild>
        <w:div w:id="5937036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9CBCF-7E2D-4C7C-8D68-DB7413227D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2912</Words>
  <Characters>16601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melon maseko</cp:lastModifiedBy>
  <cp:revision>2</cp:revision>
  <dcterms:created xsi:type="dcterms:W3CDTF">2025-11-17T19:21:00Z</dcterms:created>
  <dcterms:modified xsi:type="dcterms:W3CDTF">2025-11-17T19:21:00Z</dcterms:modified>
</cp:coreProperties>
</file>