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764B8" w14:textId="43370693" w:rsidR="00A967DE" w:rsidRDefault="00B90839" w:rsidP="00EF1D00">
      <w:pPr>
        <w:spacing w:line="360" w:lineRule="auto"/>
        <w:jc w:val="center"/>
        <w:rPr>
          <w:b/>
          <w:bCs/>
          <w:sz w:val="32"/>
          <w:szCs w:val="36"/>
        </w:rPr>
      </w:pPr>
      <w:r w:rsidRPr="00B90839">
        <w:rPr>
          <w:b/>
          <w:bCs/>
          <w:sz w:val="32"/>
          <w:szCs w:val="36"/>
        </w:rPr>
        <w:t>DISSERTATION TITLE: Profitability, Gearing and Liquidity of Sports Direct plc (Frasers Group plc) and JD Sports Fashion plc between 2018 and 2023 -comparative financial analysis.</w:t>
      </w:r>
    </w:p>
    <w:p w14:paraId="6A147F5B" w14:textId="77777777" w:rsidR="00D35938" w:rsidRDefault="00D35938" w:rsidP="00EF1D00">
      <w:pPr>
        <w:spacing w:line="360" w:lineRule="auto"/>
        <w:jc w:val="center"/>
        <w:rPr>
          <w:b/>
          <w:bCs/>
          <w:sz w:val="32"/>
          <w:szCs w:val="36"/>
        </w:rPr>
      </w:pPr>
    </w:p>
    <w:p w14:paraId="11DFABE6" w14:textId="5E0708D5" w:rsidR="00D35938" w:rsidRDefault="00D35938" w:rsidP="00EF1D00">
      <w:pPr>
        <w:spacing w:line="360" w:lineRule="auto"/>
        <w:jc w:val="center"/>
        <w:rPr>
          <w:b/>
          <w:bCs/>
          <w:sz w:val="32"/>
          <w:szCs w:val="36"/>
        </w:rPr>
      </w:pPr>
      <w:r>
        <w:rPr>
          <w:b/>
          <w:bCs/>
          <w:sz w:val="32"/>
          <w:szCs w:val="36"/>
        </w:rPr>
        <w:t>By Slavena Panayotova</w:t>
      </w:r>
    </w:p>
    <w:p w14:paraId="1C51AB87" w14:textId="2AA5D197" w:rsidR="00D35938" w:rsidRDefault="00D35938" w:rsidP="00EF1D00">
      <w:pPr>
        <w:spacing w:line="360" w:lineRule="auto"/>
        <w:jc w:val="center"/>
        <w:rPr>
          <w:b/>
          <w:bCs/>
          <w:sz w:val="32"/>
          <w:szCs w:val="36"/>
        </w:rPr>
      </w:pPr>
      <w:r>
        <w:rPr>
          <w:b/>
          <w:bCs/>
          <w:sz w:val="32"/>
          <w:szCs w:val="36"/>
        </w:rPr>
        <w:t>1906636</w:t>
      </w:r>
    </w:p>
    <w:p w14:paraId="11C767CA" w14:textId="3612E380" w:rsidR="00D35938" w:rsidRDefault="00D35938" w:rsidP="00EF1D00">
      <w:pPr>
        <w:spacing w:line="360" w:lineRule="auto"/>
        <w:jc w:val="center"/>
        <w:rPr>
          <w:b/>
          <w:bCs/>
          <w:sz w:val="32"/>
          <w:szCs w:val="36"/>
        </w:rPr>
      </w:pPr>
      <w:r>
        <w:rPr>
          <w:b/>
          <w:bCs/>
          <w:sz w:val="32"/>
          <w:szCs w:val="36"/>
        </w:rPr>
        <w:t>MBA, GENERAL MANAGEMENT: CORPORATE FINANCE</w:t>
      </w:r>
    </w:p>
    <w:p w14:paraId="77CB7BA2" w14:textId="318BBD89" w:rsidR="00D35938" w:rsidRPr="00D35938" w:rsidRDefault="00D35938" w:rsidP="00EF1D00">
      <w:pPr>
        <w:spacing w:line="360" w:lineRule="auto"/>
        <w:jc w:val="center"/>
        <w:rPr>
          <w:sz w:val="32"/>
          <w:szCs w:val="36"/>
        </w:rPr>
      </w:pPr>
      <w:r>
        <w:rPr>
          <w:sz w:val="32"/>
          <w:szCs w:val="36"/>
        </w:rPr>
        <w:t>Supervisor: PhD David Jenkins</w:t>
      </w:r>
    </w:p>
    <w:p w14:paraId="3B325DC9" w14:textId="77777777" w:rsidR="00D35938" w:rsidRDefault="00D35938" w:rsidP="00EF1D00">
      <w:pPr>
        <w:spacing w:line="360" w:lineRule="auto"/>
        <w:jc w:val="center"/>
        <w:rPr>
          <w:b/>
          <w:bCs/>
          <w:sz w:val="32"/>
          <w:szCs w:val="36"/>
        </w:rPr>
      </w:pPr>
    </w:p>
    <w:p w14:paraId="64FC3B8B" w14:textId="77777777" w:rsidR="00D35938" w:rsidRDefault="00D35938" w:rsidP="00EF1D00">
      <w:pPr>
        <w:spacing w:line="360" w:lineRule="auto"/>
        <w:jc w:val="center"/>
        <w:rPr>
          <w:b/>
          <w:bCs/>
          <w:sz w:val="32"/>
          <w:szCs w:val="36"/>
        </w:rPr>
      </w:pPr>
    </w:p>
    <w:p w14:paraId="7F02240C" w14:textId="77777777" w:rsidR="00D35938" w:rsidRDefault="00D35938" w:rsidP="00EF1D00">
      <w:pPr>
        <w:spacing w:line="360" w:lineRule="auto"/>
        <w:jc w:val="center"/>
        <w:rPr>
          <w:b/>
          <w:bCs/>
          <w:sz w:val="32"/>
          <w:szCs w:val="36"/>
        </w:rPr>
      </w:pPr>
    </w:p>
    <w:p w14:paraId="4832A6E8" w14:textId="77777777" w:rsidR="00D35938" w:rsidRDefault="00D35938" w:rsidP="00EF1D00">
      <w:pPr>
        <w:spacing w:line="360" w:lineRule="auto"/>
        <w:jc w:val="center"/>
        <w:rPr>
          <w:b/>
          <w:bCs/>
          <w:sz w:val="32"/>
          <w:szCs w:val="36"/>
        </w:rPr>
      </w:pPr>
    </w:p>
    <w:p w14:paraId="7DC1F4CC" w14:textId="77777777" w:rsidR="00D35938" w:rsidRDefault="00D35938" w:rsidP="00EF1D00">
      <w:pPr>
        <w:spacing w:line="360" w:lineRule="auto"/>
        <w:jc w:val="center"/>
        <w:rPr>
          <w:b/>
          <w:bCs/>
          <w:sz w:val="32"/>
          <w:szCs w:val="36"/>
        </w:rPr>
      </w:pPr>
    </w:p>
    <w:p w14:paraId="6BC90F99" w14:textId="77777777" w:rsidR="00D35938" w:rsidRDefault="00D35938" w:rsidP="00EF1D00">
      <w:pPr>
        <w:spacing w:line="360" w:lineRule="auto"/>
        <w:jc w:val="center"/>
        <w:rPr>
          <w:b/>
          <w:bCs/>
          <w:sz w:val="32"/>
          <w:szCs w:val="36"/>
        </w:rPr>
      </w:pPr>
    </w:p>
    <w:p w14:paraId="0C140AD7" w14:textId="77777777" w:rsidR="00D35938" w:rsidRDefault="00D35938" w:rsidP="00EF1D00">
      <w:pPr>
        <w:spacing w:line="360" w:lineRule="auto"/>
        <w:jc w:val="center"/>
        <w:rPr>
          <w:b/>
          <w:bCs/>
          <w:sz w:val="32"/>
          <w:szCs w:val="36"/>
        </w:rPr>
      </w:pPr>
    </w:p>
    <w:p w14:paraId="6221028D" w14:textId="77777777" w:rsidR="00D35938" w:rsidRDefault="00D35938" w:rsidP="00EF1D00">
      <w:pPr>
        <w:spacing w:line="360" w:lineRule="auto"/>
        <w:jc w:val="center"/>
        <w:rPr>
          <w:b/>
          <w:bCs/>
          <w:sz w:val="32"/>
          <w:szCs w:val="36"/>
        </w:rPr>
      </w:pPr>
    </w:p>
    <w:p w14:paraId="6AA93180" w14:textId="77777777" w:rsidR="00D35938" w:rsidRDefault="00D35938" w:rsidP="00EF1D00">
      <w:pPr>
        <w:spacing w:line="360" w:lineRule="auto"/>
        <w:jc w:val="center"/>
        <w:rPr>
          <w:b/>
          <w:bCs/>
          <w:sz w:val="32"/>
          <w:szCs w:val="36"/>
        </w:rPr>
      </w:pPr>
    </w:p>
    <w:p w14:paraId="6F052FDC" w14:textId="77777777" w:rsidR="00D35938" w:rsidRDefault="00D35938" w:rsidP="00EF1D00">
      <w:pPr>
        <w:spacing w:line="360" w:lineRule="auto"/>
        <w:jc w:val="center"/>
        <w:rPr>
          <w:b/>
          <w:bCs/>
          <w:sz w:val="32"/>
          <w:szCs w:val="36"/>
        </w:rPr>
      </w:pPr>
    </w:p>
    <w:p w14:paraId="5B823194" w14:textId="77777777" w:rsidR="00D35938" w:rsidRDefault="00D35938" w:rsidP="00EF1D00">
      <w:pPr>
        <w:spacing w:line="360" w:lineRule="auto"/>
        <w:jc w:val="center"/>
        <w:rPr>
          <w:b/>
          <w:bCs/>
          <w:sz w:val="32"/>
          <w:szCs w:val="36"/>
        </w:rPr>
      </w:pPr>
    </w:p>
    <w:p w14:paraId="240668CA" w14:textId="77777777" w:rsidR="00A967DE" w:rsidRDefault="00A967DE" w:rsidP="00EF1D00">
      <w:pPr>
        <w:spacing w:line="360" w:lineRule="auto"/>
        <w:jc w:val="center"/>
        <w:rPr>
          <w:b/>
          <w:bCs/>
          <w:sz w:val="32"/>
          <w:szCs w:val="36"/>
        </w:rPr>
      </w:pPr>
    </w:p>
    <w:p w14:paraId="0B3E3BBA" w14:textId="47D5F028" w:rsidR="00A967DE" w:rsidRDefault="00A967DE" w:rsidP="00EF1D00">
      <w:pPr>
        <w:pStyle w:val="ListParagraph"/>
        <w:numPr>
          <w:ilvl w:val="0"/>
          <w:numId w:val="1"/>
        </w:numPr>
        <w:spacing w:line="360" w:lineRule="auto"/>
        <w:rPr>
          <w:sz w:val="24"/>
          <w:szCs w:val="28"/>
        </w:rPr>
      </w:pPr>
      <w:r>
        <w:rPr>
          <w:sz w:val="24"/>
          <w:szCs w:val="28"/>
        </w:rPr>
        <w:t>Introduction</w:t>
      </w:r>
    </w:p>
    <w:p w14:paraId="518D7FBB" w14:textId="1C191BFB" w:rsidR="00E836F5" w:rsidRDefault="00762DB3" w:rsidP="00A36216">
      <w:pPr>
        <w:spacing w:line="360" w:lineRule="auto"/>
        <w:jc w:val="both"/>
        <w:rPr>
          <w:sz w:val="24"/>
          <w:szCs w:val="28"/>
        </w:rPr>
      </w:pPr>
      <w:r>
        <w:rPr>
          <w:sz w:val="24"/>
          <w:szCs w:val="28"/>
        </w:rPr>
        <w:t xml:space="preserve"> </w:t>
      </w:r>
      <w:r w:rsidR="00900D3D">
        <w:rPr>
          <w:sz w:val="24"/>
          <w:szCs w:val="28"/>
        </w:rPr>
        <w:t>In recent years UK retail demand for sports merchandise has remained relatively stable, with modest growth and elements of transformation, even throughout the Covid-19 pandemic and associated economic downtown. F</w:t>
      </w:r>
      <w:r w:rsidR="00E73C72" w:rsidRPr="00E73C72">
        <w:rPr>
          <w:sz w:val="24"/>
          <w:szCs w:val="28"/>
        </w:rPr>
        <w:t>uelled by changing consumer preferences, technological advancements,</w:t>
      </w:r>
      <w:r w:rsidR="00900D3D">
        <w:rPr>
          <w:sz w:val="24"/>
          <w:szCs w:val="28"/>
        </w:rPr>
        <w:t xml:space="preserve"> and</w:t>
      </w:r>
      <w:r w:rsidR="00E73C72" w:rsidRPr="00E73C72">
        <w:rPr>
          <w:sz w:val="24"/>
          <w:szCs w:val="28"/>
        </w:rPr>
        <w:t xml:space="preserve"> evolving market dynamics</w:t>
      </w:r>
      <w:r w:rsidR="00900D3D">
        <w:rPr>
          <w:sz w:val="24"/>
          <w:szCs w:val="28"/>
        </w:rPr>
        <w:t xml:space="preserve"> the sector </w:t>
      </w:r>
      <w:r w:rsidR="00E836F5">
        <w:rPr>
          <w:sz w:val="24"/>
          <w:szCs w:val="28"/>
        </w:rPr>
        <w:t xml:space="preserve">demonstrates a resilience </w:t>
      </w:r>
      <w:proofErr w:type="gramStart"/>
      <w:r w:rsidR="00E836F5">
        <w:rPr>
          <w:sz w:val="24"/>
          <w:szCs w:val="28"/>
        </w:rPr>
        <w:t>and also</w:t>
      </w:r>
      <w:proofErr w:type="gramEnd"/>
      <w:r w:rsidR="00E836F5">
        <w:rPr>
          <w:sz w:val="24"/>
          <w:szCs w:val="28"/>
        </w:rPr>
        <w:t xml:space="preserve"> offers ongoing opportunities.</w:t>
      </w:r>
      <w:r w:rsidR="00E836F5" w:rsidRPr="00E836F5">
        <w:rPr>
          <w:sz w:val="24"/>
          <w:szCs w:val="28"/>
        </w:rPr>
        <w:t xml:space="preserve"> </w:t>
      </w:r>
      <w:r w:rsidR="00E836F5" w:rsidRPr="00E73C72">
        <w:rPr>
          <w:sz w:val="24"/>
          <w:szCs w:val="28"/>
        </w:rPr>
        <w:t>Within</w:t>
      </w:r>
      <w:r w:rsidR="00E836F5">
        <w:rPr>
          <w:sz w:val="24"/>
          <w:szCs w:val="28"/>
        </w:rPr>
        <w:t xml:space="preserve"> such a </w:t>
      </w:r>
      <w:r w:rsidR="00E836F5" w:rsidRPr="00E73C72">
        <w:rPr>
          <w:sz w:val="24"/>
          <w:szCs w:val="28"/>
        </w:rPr>
        <w:t>dynamic landscape, the financial stability and profitability of companies operating in the sector play a crucial role in determining their long-term success and competitiveness</w:t>
      </w:r>
      <w:r w:rsidR="00E836F5">
        <w:rPr>
          <w:sz w:val="24"/>
          <w:szCs w:val="28"/>
        </w:rPr>
        <w:t>.</w:t>
      </w:r>
    </w:p>
    <w:p w14:paraId="24CB6618" w14:textId="6A956B40" w:rsidR="00A967DE" w:rsidRDefault="00A36216" w:rsidP="00A36216">
      <w:pPr>
        <w:spacing w:line="360" w:lineRule="auto"/>
        <w:jc w:val="both"/>
        <w:rPr>
          <w:sz w:val="24"/>
          <w:szCs w:val="28"/>
        </w:rPr>
      </w:pPr>
      <w:r>
        <w:rPr>
          <w:sz w:val="24"/>
          <w:szCs w:val="28"/>
        </w:rPr>
        <w:br/>
        <w:t xml:space="preserve"> </w:t>
      </w:r>
      <w:r w:rsidR="00E73C72">
        <w:rPr>
          <w:sz w:val="24"/>
          <w:szCs w:val="28"/>
        </w:rPr>
        <w:t>In the UK</w:t>
      </w:r>
      <w:r w:rsidR="00A967DE">
        <w:rPr>
          <w:sz w:val="24"/>
          <w:szCs w:val="28"/>
        </w:rPr>
        <w:t xml:space="preserve"> there are three big public retail companies dictating the trends – JD Sports plc </w:t>
      </w:r>
      <w:r w:rsidR="00B90839">
        <w:rPr>
          <w:sz w:val="24"/>
          <w:szCs w:val="28"/>
        </w:rPr>
        <w:t>and S</w:t>
      </w:r>
      <w:r w:rsidR="00A967DE">
        <w:rPr>
          <w:sz w:val="24"/>
          <w:szCs w:val="28"/>
        </w:rPr>
        <w:t xml:space="preserve">ports Direct </w:t>
      </w:r>
      <w:r w:rsidR="00EF1D00">
        <w:rPr>
          <w:sz w:val="24"/>
          <w:szCs w:val="28"/>
        </w:rPr>
        <w:t xml:space="preserve">(Frasers Group </w:t>
      </w:r>
      <w:r w:rsidR="00A967DE">
        <w:rPr>
          <w:sz w:val="24"/>
          <w:szCs w:val="28"/>
        </w:rPr>
        <w:t>plc</w:t>
      </w:r>
      <w:r w:rsidR="00EF1D00">
        <w:rPr>
          <w:sz w:val="24"/>
          <w:szCs w:val="28"/>
        </w:rPr>
        <w:t>)</w:t>
      </w:r>
      <w:r w:rsidR="00A967DE">
        <w:rPr>
          <w:sz w:val="24"/>
          <w:szCs w:val="28"/>
        </w:rPr>
        <w:t>. In this research the focus would be on those companies exploring their financial profitability</w:t>
      </w:r>
      <w:r w:rsidR="00B90839">
        <w:rPr>
          <w:sz w:val="24"/>
          <w:szCs w:val="28"/>
        </w:rPr>
        <w:t>, gearing and liquidity</w:t>
      </w:r>
      <w:r w:rsidR="00A967DE">
        <w:rPr>
          <w:sz w:val="24"/>
          <w:szCs w:val="28"/>
        </w:rPr>
        <w:t xml:space="preserve"> using </w:t>
      </w:r>
      <w:r w:rsidR="00EC1A30">
        <w:rPr>
          <w:sz w:val="24"/>
          <w:szCs w:val="28"/>
        </w:rPr>
        <w:t xml:space="preserve">comparative </w:t>
      </w:r>
      <w:r w:rsidR="00A967DE">
        <w:rPr>
          <w:sz w:val="24"/>
          <w:szCs w:val="28"/>
        </w:rPr>
        <w:t>financial analysis techniques</w:t>
      </w:r>
      <w:r w:rsidR="00154423">
        <w:rPr>
          <w:sz w:val="24"/>
          <w:szCs w:val="28"/>
        </w:rPr>
        <w:t xml:space="preserve">. </w:t>
      </w:r>
      <w:r w:rsidR="00EC1A30" w:rsidRPr="00EC1A30">
        <w:rPr>
          <w:sz w:val="24"/>
          <w:szCs w:val="28"/>
        </w:rPr>
        <w:t>Understanding the financial performance of these companies is of paramount importance, as it provides valuable insights into their operational efficiency, strategic decision-making, and overall market position.</w:t>
      </w:r>
      <w:r>
        <w:rPr>
          <w:sz w:val="24"/>
          <w:szCs w:val="28"/>
        </w:rPr>
        <w:t xml:space="preserve"> </w:t>
      </w:r>
      <w:r w:rsidRPr="00A36216">
        <w:rPr>
          <w:sz w:val="24"/>
          <w:szCs w:val="28"/>
        </w:rPr>
        <w:t>Moreover, this research aims to identify the factors that contribute to the financial stability and profitability of these organi</w:t>
      </w:r>
      <w:r w:rsidR="00406CD5">
        <w:rPr>
          <w:sz w:val="24"/>
          <w:szCs w:val="28"/>
        </w:rPr>
        <w:t>s</w:t>
      </w:r>
      <w:r w:rsidRPr="00A36216">
        <w:rPr>
          <w:sz w:val="24"/>
          <w:szCs w:val="28"/>
        </w:rPr>
        <w:t>ations within the UK retail sports industry. By exploring the strategic approaches, market positioning, and operational efficiency of JD Sports, Sports Direct, and Reydon Sports, this study seeks to provide insights into the drivers of their financial success. Additionally, the impact of external factors such as</w:t>
      </w:r>
      <w:r w:rsidR="00406CD5">
        <w:rPr>
          <w:sz w:val="24"/>
          <w:szCs w:val="28"/>
        </w:rPr>
        <w:t xml:space="preserve"> Covid,</w:t>
      </w:r>
      <w:r w:rsidRPr="00A36216">
        <w:rPr>
          <w:sz w:val="24"/>
          <w:szCs w:val="28"/>
        </w:rPr>
        <w:t xml:space="preserve"> market conditions, consumer preferences, and regulatory changes on the financial performance of these companies will be examined, allowing a holistic evaluation of their adaptability and resilience in a rapidly changing environment.</w:t>
      </w:r>
      <w:r>
        <w:rPr>
          <w:sz w:val="24"/>
          <w:szCs w:val="28"/>
        </w:rPr>
        <w:t xml:space="preserve"> </w:t>
      </w:r>
      <w:r>
        <w:rPr>
          <w:sz w:val="24"/>
          <w:szCs w:val="28"/>
        </w:rPr>
        <w:br/>
        <w:t xml:space="preserve">  </w:t>
      </w:r>
      <w:r w:rsidRPr="00A36216">
        <w:rPr>
          <w:sz w:val="24"/>
          <w:szCs w:val="28"/>
        </w:rPr>
        <w:t xml:space="preserve">The findings of this research will contribute to the existing body of knowledge by providing a comprehensive analysis of the financial stability and profitability within the UK retail sports industry. </w:t>
      </w:r>
      <w:r>
        <w:rPr>
          <w:sz w:val="24"/>
          <w:szCs w:val="28"/>
        </w:rPr>
        <w:tab/>
      </w:r>
      <w:r>
        <w:rPr>
          <w:sz w:val="24"/>
          <w:szCs w:val="28"/>
        </w:rPr>
        <w:br/>
        <w:t xml:space="preserve">  </w:t>
      </w:r>
      <w:r w:rsidR="008F498D">
        <w:rPr>
          <w:sz w:val="24"/>
          <w:szCs w:val="28"/>
        </w:rPr>
        <w:t xml:space="preserve">The period of five years is chosen </w:t>
      </w:r>
      <w:r w:rsidR="00406CD5">
        <w:rPr>
          <w:sz w:val="24"/>
          <w:szCs w:val="28"/>
        </w:rPr>
        <w:t>to</w:t>
      </w:r>
      <w:r w:rsidR="008F498D">
        <w:rPr>
          <w:sz w:val="24"/>
          <w:szCs w:val="28"/>
        </w:rPr>
        <w:t xml:space="preserve"> </w:t>
      </w:r>
      <w:r>
        <w:rPr>
          <w:sz w:val="24"/>
          <w:szCs w:val="28"/>
        </w:rPr>
        <w:t>en</w:t>
      </w:r>
      <w:r w:rsidR="008F498D">
        <w:rPr>
          <w:sz w:val="24"/>
          <w:szCs w:val="28"/>
        </w:rPr>
        <w:t xml:space="preserve">able </w:t>
      </w:r>
      <w:r w:rsidR="00406CD5">
        <w:rPr>
          <w:sz w:val="24"/>
          <w:szCs w:val="28"/>
        </w:rPr>
        <w:t>a</w:t>
      </w:r>
      <w:r w:rsidR="008F498D">
        <w:rPr>
          <w:sz w:val="24"/>
          <w:szCs w:val="28"/>
        </w:rPr>
        <w:t xml:space="preserve"> </w:t>
      </w:r>
      <w:r>
        <w:rPr>
          <w:sz w:val="24"/>
          <w:szCs w:val="28"/>
        </w:rPr>
        <w:t>comparison</w:t>
      </w:r>
      <w:r w:rsidR="008F498D">
        <w:rPr>
          <w:sz w:val="24"/>
          <w:szCs w:val="28"/>
        </w:rPr>
        <w:t xml:space="preserve"> </w:t>
      </w:r>
      <w:r>
        <w:rPr>
          <w:sz w:val="24"/>
          <w:szCs w:val="28"/>
        </w:rPr>
        <w:t xml:space="preserve">of the chosen companies’ performance </w:t>
      </w:r>
      <w:r w:rsidR="008F498D">
        <w:rPr>
          <w:sz w:val="24"/>
          <w:szCs w:val="28"/>
        </w:rPr>
        <w:t xml:space="preserve">before, during and after COVID Pandemic and to describe how the sector has changed after COVID. </w:t>
      </w:r>
      <w:r>
        <w:rPr>
          <w:sz w:val="24"/>
          <w:szCs w:val="28"/>
        </w:rPr>
        <w:tab/>
      </w:r>
      <w:r w:rsidR="008F498D">
        <w:rPr>
          <w:sz w:val="24"/>
          <w:szCs w:val="28"/>
        </w:rPr>
        <w:br/>
        <w:t xml:space="preserve">  </w:t>
      </w:r>
      <w:r w:rsidR="006505B5">
        <w:rPr>
          <w:sz w:val="24"/>
          <w:szCs w:val="28"/>
        </w:rPr>
        <w:t xml:space="preserve">The analysis will shed light on the stability, the performance, and the trends of the </w:t>
      </w:r>
      <w:r w:rsidR="006505B5">
        <w:rPr>
          <w:sz w:val="24"/>
          <w:szCs w:val="28"/>
        </w:rPr>
        <w:lastRenderedPageBreak/>
        <w:t>sports’ retail sector. It would also profile the problem areas and the potential threa</w:t>
      </w:r>
      <w:r w:rsidR="00406CD5">
        <w:rPr>
          <w:sz w:val="24"/>
          <w:szCs w:val="28"/>
        </w:rPr>
        <w:t>t</w:t>
      </w:r>
      <w:r w:rsidR="006505B5">
        <w:rPr>
          <w:sz w:val="24"/>
          <w:szCs w:val="28"/>
        </w:rPr>
        <w:t xml:space="preserve">s the companies are facing. </w:t>
      </w:r>
      <w:r w:rsidRPr="00A36216">
        <w:rPr>
          <w:sz w:val="24"/>
          <w:szCs w:val="28"/>
        </w:rPr>
        <w:t>Moreover, the insights gained from this study will have practical implications for stakeholders, industry participants, and policymakers, aiding in decision-making, strategic planning, and enhancing the financial performance and sustainability of companies operating within the sector.</w:t>
      </w:r>
      <w:r>
        <w:rPr>
          <w:sz w:val="24"/>
          <w:szCs w:val="28"/>
        </w:rPr>
        <w:tab/>
      </w:r>
      <w:r>
        <w:rPr>
          <w:sz w:val="24"/>
          <w:szCs w:val="28"/>
        </w:rPr>
        <w:br/>
      </w:r>
      <w:r w:rsidR="006505B5">
        <w:rPr>
          <w:sz w:val="24"/>
          <w:szCs w:val="28"/>
        </w:rPr>
        <w:t>Finally, the research would evaluate the companies according to their performance and provide recommendations</w:t>
      </w:r>
      <w:r w:rsidR="008F498D">
        <w:rPr>
          <w:sz w:val="24"/>
          <w:szCs w:val="28"/>
        </w:rPr>
        <w:t>.</w:t>
      </w:r>
      <w:r w:rsidR="006505B5">
        <w:rPr>
          <w:sz w:val="24"/>
          <w:szCs w:val="28"/>
        </w:rPr>
        <w:t xml:space="preserve"> </w:t>
      </w:r>
    </w:p>
    <w:p w14:paraId="7177686D" w14:textId="77777777" w:rsidR="00E836F5" w:rsidRDefault="00E836F5" w:rsidP="00A36216">
      <w:pPr>
        <w:spacing w:line="360" w:lineRule="auto"/>
        <w:jc w:val="both"/>
        <w:rPr>
          <w:sz w:val="24"/>
          <w:szCs w:val="28"/>
        </w:rPr>
      </w:pPr>
    </w:p>
    <w:p w14:paraId="76D22934" w14:textId="13517AD2" w:rsidR="008F498D" w:rsidRDefault="008F498D" w:rsidP="00EF1D00">
      <w:pPr>
        <w:pStyle w:val="ListParagraph"/>
        <w:numPr>
          <w:ilvl w:val="0"/>
          <w:numId w:val="1"/>
        </w:numPr>
        <w:spacing w:line="360" w:lineRule="auto"/>
        <w:rPr>
          <w:sz w:val="24"/>
          <w:szCs w:val="28"/>
        </w:rPr>
      </w:pPr>
      <w:r>
        <w:rPr>
          <w:sz w:val="24"/>
          <w:szCs w:val="28"/>
        </w:rPr>
        <w:t>Research aim</w:t>
      </w:r>
    </w:p>
    <w:p w14:paraId="614F121D" w14:textId="77777777" w:rsidR="008F498D" w:rsidRDefault="008F498D" w:rsidP="00EF1D00">
      <w:pPr>
        <w:pStyle w:val="ListParagraph"/>
        <w:spacing w:line="360" w:lineRule="auto"/>
        <w:rPr>
          <w:sz w:val="24"/>
          <w:szCs w:val="28"/>
        </w:rPr>
      </w:pPr>
    </w:p>
    <w:p w14:paraId="62EFAE8C" w14:textId="24B79625" w:rsidR="00E836F5" w:rsidRDefault="00B90839" w:rsidP="00A36216">
      <w:pPr>
        <w:pStyle w:val="ListParagraph"/>
        <w:spacing w:line="360" w:lineRule="auto"/>
        <w:ind w:left="0"/>
        <w:rPr>
          <w:sz w:val="24"/>
          <w:szCs w:val="28"/>
        </w:rPr>
      </w:pPr>
      <w:r w:rsidRPr="00B90839">
        <w:rPr>
          <w:sz w:val="24"/>
          <w:szCs w:val="28"/>
        </w:rPr>
        <w:t>The study aims to provide a comprehensive comparative insight into the financial positioning and resilience of two leading retailers in the sports apparel industry in UK.</w:t>
      </w:r>
    </w:p>
    <w:p w14:paraId="16777DD2" w14:textId="0582C9A4" w:rsidR="00D94B63" w:rsidRDefault="00762DB3" w:rsidP="00A36216">
      <w:pPr>
        <w:pStyle w:val="ListParagraph"/>
        <w:spacing w:line="360" w:lineRule="auto"/>
        <w:ind w:left="0"/>
        <w:rPr>
          <w:sz w:val="24"/>
          <w:szCs w:val="28"/>
        </w:rPr>
      </w:pPr>
      <w:r w:rsidRPr="00762DB3">
        <w:rPr>
          <w:sz w:val="24"/>
          <w:szCs w:val="28"/>
        </w:rPr>
        <w:t xml:space="preserve"> By undertaking a comparative analysis of these companies, this research aims to assess their financial performance, identify key trends, and evaluate their respective strategies to understand the factors contributing to their stability and profitability. The investigation will involve an in-depth analysis of financial statements, key performance indicators, and relevant financial ratios. Moreover, this research aims to explore the impact of external factors such as market conditions, consumer preferences, and regulatory changes on the financial performance of these companies. By examining the financial stability and profitability of these organi</w:t>
      </w:r>
      <w:r w:rsidR="00D35938">
        <w:rPr>
          <w:sz w:val="24"/>
          <w:szCs w:val="28"/>
        </w:rPr>
        <w:t>s</w:t>
      </w:r>
      <w:r w:rsidRPr="00762DB3">
        <w:rPr>
          <w:sz w:val="24"/>
          <w:szCs w:val="28"/>
        </w:rPr>
        <w:t>ations over the specified time frame, this study seeks to provide valuable insights into the dynamics of the UK retail sports industry and offer recommendations for stakeholders and industry participants to enhance their financial performance and sustainability.</w:t>
      </w:r>
      <w:r>
        <w:rPr>
          <w:sz w:val="24"/>
          <w:szCs w:val="28"/>
        </w:rPr>
        <w:br/>
      </w:r>
    </w:p>
    <w:p w14:paraId="408C95D2" w14:textId="3FC227A3" w:rsidR="00EF1D00" w:rsidRDefault="00762DB3" w:rsidP="00A36216">
      <w:pPr>
        <w:pStyle w:val="ListParagraph"/>
        <w:spacing w:line="360" w:lineRule="auto"/>
        <w:ind w:left="0"/>
        <w:rPr>
          <w:sz w:val="24"/>
          <w:szCs w:val="28"/>
        </w:rPr>
      </w:pPr>
      <w:r>
        <w:rPr>
          <w:sz w:val="24"/>
          <w:szCs w:val="28"/>
        </w:rPr>
        <w:t>Research questions:</w:t>
      </w:r>
    </w:p>
    <w:p w14:paraId="58C7AADA" w14:textId="77777777" w:rsidR="00D94B63" w:rsidRPr="00D94B63" w:rsidRDefault="00D94B63" w:rsidP="00D94B63">
      <w:pPr>
        <w:pStyle w:val="ListParagraph"/>
        <w:spacing w:line="360" w:lineRule="auto"/>
        <w:rPr>
          <w:sz w:val="24"/>
          <w:szCs w:val="28"/>
        </w:rPr>
      </w:pPr>
      <w:r w:rsidRPr="00D94B63">
        <w:rPr>
          <w:sz w:val="24"/>
          <w:szCs w:val="28"/>
        </w:rPr>
        <w:t>-</w:t>
      </w:r>
      <w:r w:rsidRPr="00D94B63">
        <w:rPr>
          <w:sz w:val="24"/>
          <w:szCs w:val="28"/>
        </w:rPr>
        <w:tab/>
        <w:t>What are the similarities in the companies’ performance for the examined period?</w:t>
      </w:r>
      <w:r w:rsidRPr="00D94B63">
        <w:rPr>
          <w:sz w:val="24"/>
          <w:szCs w:val="28"/>
        </w:rPr>
        <w:tab/>
      </w:r>
      <w:r w:rsidRPr="00D94B63">
        <w:rPr>
          <w:sz w:val="24"/>
          <w:szCs w:val="28"/>
        </w:rPr>
        <w:tab/>
      </w:r>
    </w:p>
    <w:p w14:paraId="7EF26155" w14:textId="77777777" w:rsidR="00D94B63" w:rsidRPr="00D94B63" w:rsidRDefault="00D94B63" w:rsidP="00D94B63">
      <w:pPr>
        <w:pStyle w:val="ListParagraph"/>
        <w:spacing w:line="360" w:lineRule="auto"/>
        <w:rPr>
          <w:sz w:val="24"/>
          <w:szCs w:val="28"/>
        </w:rPr>
      </w:pPr>
      <w:r w:rsidRPr="00D94B63">
        <w:rPr>
          <w:sz w:val="24"/>
          <w:szCs w:val="28"/>
        </w:rPr>
        <w:t>-</w:t>
      </w:r>
      <w:r w:rsidRPr="00D94B63">
        <w:rPr>
          <w:sz w:val="24"/>
          <w:szCs w:val="28"/>
        </w:rPr>
        <w:tab/>
        <w:t>What are the differences in the performance of the two companies over the examined period?</w:t>
      </w:r>
      <w:r w:rsidRPr="00D94B63">
        <w:rPr>
          <w:sz w:val="24"/>
          <w:szCs w:val="28"/>
        </w:rPr>
        <w:tab/>
      </w:r>
      <w:r w:rsidRPr="00D94B63">
        <w:rPr>
          <w:sz w:val="24"/>
          <w:szCs w:val="28"/>
        </w:rPr>
        <w:tab/>
      </w:r>
    </w:p>
    <w:p w14:paraId="2B050F07" w14:textId="338CE88D" w:rsidR="00D94B63" w:rsidRDefault="00D94B63" w:rsidP="00D94B63">
      <w:pPr>
        <w:pStyle w:val="ListParagraph"/>
        <w:spacing w:line="360" w:lineRule="auto"/>
        <w:ind w:left="0"/>
        <w:rPr>
          <w:sz w:val="24"/>
          <w:szCs w:val="28"/>
        </w:rPr>
      </w:pPr>
      <w:r w:rsidRPr="00D94B63">
        <w:rPr>
          <w:sz w:val="24"/>
          <w:szCs w:val="28"/>
        </w:rPr>
        <w:t>-</w:t>
      </w:r>
      <w:r w:rsidRPr="00D94B63">
        <w:rPr>
          <w:sz w:val="24"/>
          <w:szCs w:val="28"/>
        </w:rPr>
        <w:tab/>
        <w:t>What are the potential impacts of the COVID-19 pandemic and geopolitical tensions over the companies’ Profitability, Gearing and Liquidity?</w:t>
      </w:r>
    </w:p>
    <w:p w14:paraId="064C22A3" w14:textId="77777777" w:rsidR="00762DB3" w:rsidRDefault="00762DB3" w:rsidP="00762DB3">
      <w:pPr>
        <w:pStyle w:val="ListParagraph"/>
        <w:spacing w:line="360" w:lineRule="auto"/>
        <w:ind w:left="1350"/>
        <w:rPr>
          <w:sz w:val="24"/>
          <w:szCs w:val="28"/>
        </w:rPr>
      </w:pPr>
    </w:p>
    <w:p w14:paraId="36449C98" w14:textId="41EDC049" w:rsidR="008F498D" w:rsidRPr="00762DB3" w:rsidRDefault="008F498D" w:rsidP="00762DB3">
      <w:pPr>
        <w:pStyle w:val="ListParagraph"/>
        <w:numPr>
          <w:ilvl w:val="0"/>
          <w:numId w:val="1"/>
        </w:numPr>
        <w:spacing w:line="360" w:lineRule="auto"/>
        <w:rPr>
          <w:sz w:val="24"/>
          <w:szCs w:val="28"/>
        </w:rPr>
      </w:pPr>
      <w:r w:rsidRPr="00762DB3">
        <w:rPr>
          <w:sz w:val="24"/>
          <w:szCs w:val="28"/>
        </w:rPr>
        <w:t>Literature review</w:t>
      </w:r>
    </w:p>
    <w:p w14:paraId="5D674336" w14:textId="58BFCC30" w:rsidR="001C7262" w:rsidRPr="001C7262" w:rsidRDefault="001C7262" w:rsidP="001C7262">
      <w:pPr>
        <w:pStyle w:val="ListParagraph"/>
        <w:spacing w:line="360" w:lineRule="auto"/>
        <w:rPr>
          <w:sz w:val="24"/>
          <w:szCs w:val="28"/>
        </w:rPr>
      </w:pPr>
      <w:r w:rsidRPr="001C7262">
        <w:rPr>
          <w:sz w:val="24"/>
          <w:szCs w:val="28"/>
        </w:rPr>
        <w:t>This chapter is devoted to examining the literature utili</w:t>
      </w:r>
      <w:r w:rsidR="00D35938">
        <w:rPr>
          <w:sz w:val="24"/>
          <w:szCs w:val="28"/>
        </w:rPr>
        <w:t>s</w:t>
      </w:r>
      <w:r w:rsidRPr="001C7262">
        <w:rPr>
          <w:sz w:val="24"/>
          <w:szCs w:val="28"/>
        </w:rPr>
        <w:t>ed in the preparation of this dissertation. It encompasses academic resources pertinent to the methodologies and metrics employed in conducting the financial comparative analysis of the companies under study. The primary focus will be on articles related to financial analysis, specifically examining Profitability, Gearing, and Liquidity. Additionally, the chapter will discuss two scholarly papers that focus on financial analysis.</w:t>
      </w:r>
    </w:p>
    <w:p w14:paraId="5D8A6740" w14:textId="77777777" w:rsidR="001C7262" w:rsidRPr="001C7262" w:rsidRDefault="001C7262" w:rsidP="001C7262">
      <w:pPr>
        <w:pStyle w:val="ListParagraph"/>
        <w:spacing w:line="360" w:lineRule="auto"/>
        <w:rPr>
          <w:sz w:val="24"/>
          <w:szCs w:val="28"/>
        </w:rPr>
      </w:pPr>
    </w:p>
    <w:p w14:paraId="21A7ED06" w14:textId="77777777" w:rsidR="001C7262" w:rsidRPr="001C7262" w:rsidRDefault="001C7262" w:rsidP="001C7262">
      <w:pPr>
        <w:pStyle w:val="ListParagraph"/>
        <w:spacing w:line="360" w:lineRule="auto"/>
        <w:rPr>
          <w:sz w:val="24"/>
          <w:szCs w:val="28"/>
        </w:rPr>
      </w:pPr>
      <w:r w:rsidRPr="001C7262">
        <w:rPr>
          <w:sz w:val="24"/>
          <w:szCs w:val="28"/>
        </w:rPr>
        <w:t>The groundwork for this paper began with a review of several foundational finance books. Initially, I explored "Theoretical Foundations of Corporate Finance" by João Amaro de Matos, which delves into Capital Structure, particularly highlighting the significance and implications of incorporating some level of debt into a company's capital structure to leverage tax deductions (de Matos, 2018).</w:t>
      </w:r>
    </w:p>
    <w:p w14:paraId="423CD2CD" w14:textId="77777777" w:rsidR="001C7262" w:rsidRPr="001C7262" w:rsidRDefault="001C7262" w:rsidP="001C7262">
      <w:pPr>
        <w:pStyle w:val="ListParagraph"/>
        <w:spacing w:line="360" w:lineRule="auto"/>
        <w:rPr>
          <w:sz w:val="24"/>
          <w:szCs w:val="28"/>
        </w:rPr>
      </w:pPr>
    </w:p>
    <w:p w14:paraId="326FD139" w14:textId="78C297F5" w:rsidR="001C7262" w:rsidRPr="001C7262" w:rsidRDefault="001C7262" w:rsidP="001C7262">
      <w:pPr>
        <w:pStyle w:val="ListParagraph"/>
        <w:spacing w:line="360" w:lineRule="auto"/>
        <w:rPr>
          <w:sz w:val="24"/>
          <w:szCs w:val="28"/>
        </w:rPr>
      </w:pPr>
      <w:r w:rsidRPr="001C7262">
        <w:rPr>
          <w:sz w:val="24"/>
          <w:szCs w:val="28"/>
        </w:rPr>
        <w:t xml:space="preserve">Another key resource was "Corporate Finance for Long-Term Value" by D. Schoemaker and W. </w:t>
      </w:r>
      <w:proofErr w:type="spellStart"/>
      <w:r w:rsidRPr="001C7262">
        <w:rPr>
          <w:sz w:val="24"/>
          <w:szCs w:val="28"/>
        </w:rPr>
        <w:t>Schramade</w:t>
      </w:r>
      <w:proofErr w:type="spellEnd"/>
      <w:r w:rsidRPr="001C7262">
        <w:rPr>
          <w:sz w:val="24"/>
          <w:szCs w:val="28"/>
        </w:rPr>
        <w:t xml:space="preserve">. This book offers comprehensive insights into various facets of corporate finance, with relevant details found in </w:t>
      </w:r>
      <w:proofErr w:type="gramStart"/>
      <w:r w:rsidRPr="001C7262">
        <w:rPr>
          <w:sz w:val="24"/>
          <w:szCs w:val="28"/>
        </w:rPr>
        <w:t>Chapter  Reporting</w:t>
      </w:r>
      <w:proofErr w:type="gramEnd"/>
      <w:r w:rsidRPr="001C7262">
        <w:rPr>
          <w:sz w:val="24"/>
          <w:szCs w:val="28"/>
        </w:rPr>
        <w:t xml:space="preserve"> and Investor Relations. Here, the authors explore the rationale behind financial reporting and the impact of various ratios from the Profitability, Leverage, and Liquidity categories. This text provided the primary definitions for the ratios discussed below.</w:t>
      </w:r>
    </w:p>
    <w:p w14:paraId="06BA4DE1" w14:textId="77777777" w:rsidR="001C7262" w:rsidRPr="001C7262" w:rsidRDefault="001C7262" w:rsidP="001C7262">
      <w:pPr>
        <w:pStyle w:val="ListParagraph"/>
        <w:spacing w:line="360" w:lineRule="auto"/>
        <w:rPr>
          <w:sz w:val="24"/>
          <w:szCs w:val="28"/>
        </w:rPr>
      </w:pPr>
    </w:p>
    <w:p w14:paraId="533D7C6B" w14:textId="723F7B05" w:rsidR="008F498D" w:rsidRPr="008F498D" w:rsidRDefault="008F498D" w:rsidP="001C7262">
      <w:pPr>
        <w:pStyle w:val="ListParagraph"/>
        <w:spacing w:line="360" w:lineRule="auto"/>
        <w:rPr>
          <w:sz w:val="24"/>
          <w:szCs w:val="28"/>
        </w:rPr>
      </w:pPr>
    </w:p>
    <w:p w14:paraId="72B2DFB8" w14:textId="6DBEE4A1" w:rsidR="008F498D" w:rsidRDefault="008F498D" w:rsidP="00762DB3">
      <w:pPr>
        <w:pStyle w:val="ListParagraph"/>
        <w:numPr>
          <w:ilvl w:val="0"/>
          <w:numId w:val="1"/>
        </w:numPr>
        <w:spacing w:line="360" w:lineRule="auto"/>
        <w:rPr>
          <w:sz w:val="24"/>
          <w:szCs w:val="28"/>
        </w:rPr>
      </w:pPr>
      <w:r>
        <w:rPr>
          <w:sz w:val="24"/>
          <w:szCs w:val="28"/>
        </w:rPr>
        <w:t>Methodology</w:t>
      </w:r>
    </w:p>
    <w:p w14:paraId="5638952E" w14:textId="027D1D40" w:rsidR="00D35938" w:rsidRPr="00D35938" w:rsidRDefault="00D35938" w:rsidP="00D35938">
      <w:pPr>
        <w:pStyle w:val="ListParagraph"/>
        <w:spacing w:line="360" w:lineRule="auto"/>
        <w:rPr>
          <w:sz w:val="24"/>
          <w:szCs w:val="28"/>
        </w:rPr>
      </w:pPr>
      <w:r>
        <w:rPr>
          <w:sz w:val="24"/>
          <w:szCs w:val="28"/>
        </w:rPr>
        <w:t>T</w:t>
      </w:r>
      <w:r w:rsidRPr="00D35938">
        <w:rPr>
          <w:sz w:val="24"/>
          <w:szCs w:val="28"/>
        </w:rPr>
        <w:t xml:space="preserve">his study meticulously examined the financial performance of Sports Direct plc (SD) and JD Sports Fashion plc (JD) over a period of six years from 2018 to 2023, relying on their annual reports, particularly the consolidated statements of financial position and income statements. The analysis focused on three categories of financial ratios: Profitability, Gearing, and Liquidity, and delved into pivotal ratios such as Gross Profit Margin (GPM), Net Profit </w:t>
      </w:r>
      <w:r w:rsidRPr="00D35938">
        <w:rPr>
          <w:sz w:val="24"/>
          <w:szCs w:val="28"/>
        </w:rPr>
        <w:lastRenderedPageBreak/>
        <w:t>Margin (NPM), Return on Capital Employed (ROCE), Return on Assets (ROA), Debt to Equity, Capital Structure, Quick Ratio, and Cash Ratio.</w:t>
      </w:r>
    </w:p>
    <w:p w14:paraId="53BFD9A1" w14:textId="77777777" w:rsidR="00D35938" w:rsidRPr="00D35938" w:rsidRDefault="00D35938" w:rsidP="00D35938">
      <w:pPr>
        <w:pStyle w:val="ListParagraph"/>
        <w:spacing w:line="360" w:lineRule="auto"/>
        <w:rPr>
          <w:sz w:val="24"/>
          <w:szCs w:val="28"/>
        </w:rPr>
      </w:pPr>
    </w:p>
    <w:p w14:paraId="020CE01E" w14:textId="2E1DED5C" w:rsidR="00D35938" w:rsidRPr="00D35938" w:rsidRDefault="00D35938" w:rsidP="00D35938">
      <w:pPr>
        <w:pStyle w:val="ListParagraph"/>
        <w:spacing w:line="360" w:lineRule="auto"/>
        <w:rPr>
          <w:sz w:val="24"/>
          <w:szCs w:val="28"/>
        </w:rPr>
      </w:pPr>
      <w:r w:rsidRPr="00D35938">
        <w:rPr>
          <w:sz w:val="24"/>
          <w:szCs w:val="28"/>
        </w:rPr>
        <w:t xml:space="preserve">The findings revealed that both companies possess unique competitive advantages. By the end of the period, JD outpaced in terms of revenue growth, whereas SD excelled in generating higher profits and returns on capital and assets. Regarding gearing, JD maintained lower Debt to Equity and Capital Structure ratios, reflecting a conservative approach to debt compared to SD's aggressive strategy, leading to higher leverage and associated risks. Liquidity comparisons did not decisively </w:t>
      </w:r>
      <w:r w:rsidRPr="00D35938">
        <w:rPr>
          <w:sz w:val="24"/>
          <w:szCs w:val="28"/>
        </w:rPr>
        <w:t>favour</w:t>
      </w:r>
      <w:r w:rsidRPr="00D35938">
        <w:rPr>
          <w:sz w:val="24"/>
          <w:szCs w:val="28"/>
        </w:rPr>
        <w:t xml:space="preserve"> one company; JD had a higher Cash Ratio, suggesting better immediate liquidity, while SD's Quick Ratio indicated it had more accessible current assets, excluding inventory, to cover short-term obligations. Both companies showed comparable levels of Working Capital.</w:t>
      </w:r>
    </w:p>
    <w:p w14:paraId="42FE7E38" w14:textId="77777777" w:rsidR="00D35938" w:rsidRPr="00D35938" w:rsidRDefault="00D35938" w:rsidP="00D35938">
      <w:pPr>
        <w:pStyle w:val="ListParagraph"/>
        <w:spacing w:line="360" w:lineRule="auto"/>
        <w:rPr>
          <w:sz w:val="24"/>
          <w:szCs w:val="28"/>
        </w:rPr>
      </w:pPr>
    </w:p>
    <w:p w14:paraId="383D0157" w14:textId="77777777" w:rsidR="00D35938" w:rsidRPr="00D35938" w:rsidRDefault="00D35938" w:rsidP="00D35938">
      <w:pPr>
        <w:pStyle w:val="ListParagraph"/>
        <w:spacing w:line="360" w:lineRule="auto"/>
        <w:rPr>
          <w:sz w:val="24"/>
          <w:szCs w:val="28"/>
        </w:rPr>
      </w:pPr>
      <w:r w:rsidRPr="00D35938">
        <w:rPr>
          <w:sz w:val="24"/>
          <w:szCs w:val="28"/>
        </w:rPr>
        <w:t>As the period concluded, SD displayed an improvement in key financial metrics from its starting position, while JD consistently showed stronger performance metrics throughout the period, especially during the COVID pandemic, despite a profit decline in the final year. This positions JD as the more stable and less risky entity overall.</w:t>
      </w:r>
    </w:p>
    <w:p w14:paraId="17692CAB" w14:textId="77777777" w:rsidR="00D35938" w:rsidRPr="00D35938" w:rsidRDefault="00D35938" w:rsidP="00D35938">
      <w:pPr>
        <w:pStyle w:val="ListParagraph"/>
        <w:spacing w:line="360" w:lineRule="auto"/>
        <w:rPr>
          <w:sz w:val="24"/>
          <w:szCs w:val="28"/>
        </w:rPr>
      </w:pPr>
    </w:p>
    <w:p w14:paraId="4CC357AD" w14:textId="38E3493B" w:rsidR="00D35938" w:rsidRDefault="00D35938" w:rsidP="00D35938">
      <w:pPr>
        <w:pStyle w:val="ListParagraph"/>
        <w:spacing w:line="360" w:lineRule="auto"/>
        <w:rPr>
          <w:sz w:val="24"/>
          <w:szCs w:val="28"/>
        </w:rPr>
      </w:pPr>
      <w:r w:rsidRPr="00D35938">
        <w:rPr>
          <w:sz w:val="24"/>
          <w:szCs w:val="28"/>
        </w:rPr>
        <w:t>In conclusion, determining which company performed better across all metrics is challenging as each holds specific advantages over the other.</w:t>
      </w:r>
    </w:p>
    <w:p w14:paraId="3FAED62E" w14:textId="65D955E8" w:rsidR="00D94B63" w:rsidRPr="00D94B63" w:rsidRDefault="004F40C7" w:rsidP="00D94B63">
      <w:pPr>
        <w:pStyle w:val="ListParagraph"/>
        <w:numPr>
          <w:ilvl w:val="0"/>
          <w:numId w:val="1"/>
        </w:numPr>
        <w:spacing w:line="360" w:lineRule="auto"/>
        <w:jc w:val="both"/>
        <w:rPr>
          <w:sz w:val="24"/>
        </w:rPr>
      </w:pPr>
      <w:r w:rsidRPr="004F40C7">
        <w:rPr>
          <w:sz w:val="24"/>
        </w:rPr>
        <w:tab/>
        <w:t>Project Management</w:t>
      </w:r>
      <w:r>
        <w:rPr>
          <w:sz w:val="24"/>
        </w:rPr>
        <w:t xml:space="preserve"> </w:t>
      </w:r>
      <w:r>
        <w:rPr>
          <w:sz w:val="24"/>
        </w:rPr>
        <w:tab/>
      </w:r>
      <w:r>
        <w:rPr>
          <w:sz w:val="24"/>
        </w:rPr>
        <w:br/>
      </w:r>
      <w:r w:rsidR="00D94B63" w:rsidRPr="00D94B63">
        <w:rPr>
          <w:sz w:val="24"/>
        </w:rPr>
        <w:t>This research w</w:t>
      </w:r>
      <w:r w:rsidR="00D94B63">
        <w:rPr>
          <w:sz w:val="24"/>
        </w:rPr>
        <w:t xml:space="preserve">ill be </w:t>
      </w:r>
      <w:r w:rsidR="00D94B63" w:rsidRPr="00D94B63">
        <w:rPr>
          <w:sz w:val="24"/>
        </w:rPr>
        <w:t xml:space="preserve">conducted using six annual financial reports of the companies from 2018 to 2023 and inputting the relevant data from them in MS Excel </w:t>
      </w:r>
      <w:proofErr w:type="gramStart"/>
      <w:r w:rsidR="00D94B63" w:rsidRPr="00D94B63">
        <w:rPr>
          <w:sz w:val="24"/>
        </w:rPr>
        <w:t>in order to</w:t>
      </w:r>
      <w:proofErr w:type="gramEnd"/>
      <w:r w:rsidR="00D94B63" w:rsidRPr="00D94B63">
        <w:rPr>
          <w:sz w:val="24"/>
        </w:rPr>
        <w:t xml:space="preserve"> make calculations of financial ratios, and to generate Graphs and tables. The used data was extracted from the Consolidated statements of the Groups and analysed independently for each company, and then compared afterwards to establish the position of each retailer according to a certain metrics or ratio and to rank them on their overall financial performance. Due to word count limitations, the focus on the research falls only on the most important ratios from three groups – Profitability, Gearing and Liquidity, namely: Gross Profit Margin, Net Profit Margin, Return Over Capital Employed, Return </w:t>
      </w:r>
      <w:r w:rsidR="00D94B63" w:rsidRPr="00D94B63">
        <w:rPr>
          <w:sz w:val="24"/>
        </w:rPr>
        <w:lastRenderedPageBreak/>
        <w:t>Over Assets, Debt to Equity, Capital Structure, Cash Ratio and Quick ratio, as well as their components.</w:t>
      </w:r>
    </w:p>
    <w:p w14:paraId="038AF848" w14:textId="77777777" w:rsidR="008F498D" w:rsidRPr="006C495B" w:rsidRDefault="008F498D" w:rsidP="006C495B">
      <w:pPr>
        <w:spacing w:line="360" w:lineRule="auto"/>
        <w:rPr>
          <w:sz w:val="24"/>
          <w:szCs w:val="28"/>
        </w:rPr>
      </w:pPr>
    </w:p>
    <w:p w14:paraId="6053A26C" w14:textId="5E0237DF" w:rsidR="008F498D" w:rsidRDefault="008F498D" w:rsidP="00762DB3">
      <w:pPr>
        <w:pStyle w:val="ListParagraph"/>
        <w:numPr>
          <w:ilvl w:val="0"/>
          <w:numId w:val="1"/>
        </w:numPr>
        <w:spacing w:line="360" w:lineRule="auto"/>
        <w:rPr>
          <w:sz w:val="24"/>
          <w:szCs w:val="28"/>
        </w:rPr>
      </w:pPr>
      <w:r>
        <w:rPr>
          <w:sz w:val="24"/>
          <w:szCs w:val="28"/>
        </w:rPr>
        <w:t>Conclusion</w:t>
      </w:r>
    </w:p>
    <w:p w14:paraId="1D61B65D" w14:textId="77777777" w:rsidR="00D86881" w:rsidRPr="00D86881" w:rsidRDefault="00D86881" w:rsidP="00D86881">
      <w:pPr>
        <w:pStyle w:val="ListParagraph"/>
        <w:spacing w:line="360" w:lineRule="auto"/>
        <w:rPr>
          <w:sz w:val="24"/>
        </w:rPr>
      </w:pPr>
      <w:r w:rsidRPr="00D86881">
        <w:rPr>
          <w:sz w:val="24"/>
        </w:rPr>
        <w:t xml:space="preserve">This analysis explored in detail the financial performance of Sports Direct plc (SD) and JD Sports Fashion plc (JD) withing six years between 2018 and 2023, and was based on the annual reports, and more specifically the consolidated statements of financial position and consolidated income statements of the companies. The analysis was conducted within the scope of three financial ratio groups, namely Profitability, Gearing and Liquidity, reviewing the most important ratios from these groups. The examined ratios were Gross Profit Margin (GPM), Net Profit Margin (NPM), ROCE, ROA, Debt to Equity, Capital Structure, Quick Ratio, and Cash ratio. </w:t>
      </w:r>
      <w:r w:rsidRPr="00D86881">
        <w:rPr>
          <w:sz w:val="24"/>
        </w:rPr>
        <w:br/>
        <w:t>After performing the analysis, it is evident that each one of them has competitive advantages over the other and that both of them are leaders in different financial criteria.</w:t>
      </w:r>
      <w:r w:rsidRPr="00D86881">
        <w:rPr>
          <w:sz w:val="24"/>
        </w:rPr>
        <w:br/>
        <w:t xml:space="preserve"> In terms of Profitability, at the end of the examined period, the company with the highest Revenue and highest increase of Revenue is JD, but the company with highest profits as an amount and as a percentage before and after tax is SD. Similarly, SD is also the company with the better returns over employed capital and assets.</w:t>
      </w:r>
    </w:p>
    <w:p w14:paraId="489DCF92" w14:textId="77777777" w:rsidR="00D86881" w:rsidRPr="00D86881" w:rsidRDefault="00D86881" w:rsidP="00D86881">
      <w:pPr>
        <w:pStyle w:val="ListParagraph"/>
        <w:spacing w:line="360" w:lineRule="auto"/>
        <w:rPr>
          <w:sz w:val="24"/>
        </w:rPr>
      </w:pPr>
      <w:r w:rsidRPr="00D86881">
        <w:rPr>
          <w:sz w:val="24"/>
        </w:rPr>
        <w:t xml:space="preserve">In terms of Gearing, the company with lower gearing rates in both – Debt to Equity and Capital Structure over the whole period and at the end of it is JD, </w:t>
      </w:r>
      <w:proofErr w:type="gramStart"/>
      <w:r w:rsidRPr="00D86881">
        <w:rPr>
          <w:sz w:val="24"/>
        </w:rPr>
        <w:t>as a result of</w:t>
      </w:r>
      <w:proofErr w:type="gramEnd"/>
      <w:r w:rsidRPr="00D86881">
        <w:rPr>
          <w:sz w:val="24"/>
        </w:rPr>
        <w:t xml:space="preserve"> their very conservative debt philosophy, as a contrast to SD’s bold behaviour. Therefore, at the end of the period, the company with more leverage is SD, which also carries more risks.</w:t>
      </w:r>
      <w:r w:rsidRPr="00D86881">
        <w:rPr>
          <w:sz w:val="24"/>
        </w:rPr>
        <w:br/>
        <w:t>And finally, comparing the companies in liquidity resulted in judgment in favour of none of them, as JD has more cash available to cover current financial obligations, visible from the Cash ratio, but has lower Quick ratio, meaning that SD has more disposable current assets, not counting the inventory, to cover its current debt than JD. And to finally reinforce the balance between the companies’ performance – SD and JD have very similar Working Capital.</w:t>
      </w:r>
      <w:r w:rsidRPr="00D86881">
        <w:rPr>
          <w:sz w:val="24"/>
        </w:rPr>
        <w:br/>
      </w:r>
      <w:r w:rsidRPr="00D86881">
        <w:rPr>
          <w:sz w:val="24"/>
        </w:rPr>
        <w:lastRenderedPageBreak/>
        <w:t>Ultimately, at the end of the examined period SD shows better metrics, while it was second at its beginning. Nevertheless, JD presented with much better values of most of its metrics over the whole period, and especially during Covid, except for the last year, therefore is the most stable and less risky company overall, despite the drop in profits.</w:t>
      </w:r>
    </w:p>
    <w:p w14:paraId="6931004F" w14:textId="77777777" w:rsidR="00D86881" w:rsidRPr="00D86881" w:rsidRDefault="00D86881" w:rsidP="00D86881">
      <w:pPr>
        <w:pStyle w:val="ListParagraph"/>
        <w:spacing w:line="360" w:lineRule="auto"/>
        <w:rPr>
          <w:sz w:val="24"/>
        </w:rPr>
      </w:pPr>
      <w:r w:rsidRPr="00D86881">
        <w:rPr>
          <w:sz w:val="24"/>
        </w:rPr>
        <w:t xml:space="preserve">Conclusion: It is not possible at this stage to determine the company with better performance on all metrics and criteria, since both companies have competitive advantage over the other. </w:t>
      </w:r>
    </w:p>
    <w:p w14:paraId="22A13457" w14:textId="77777777" w:rsidR="00D86881" w:rsidRPr="008F498D" w:rsidRDefault="00D86881" w:rsidP="00D86881">
      <w:pPr>
        <w:pStyle w:val="ListParagraph"/>
        <w:spacing w:line="360" w:lineRule="auto"/>
        <w:rPr>
          <w:sz w:val="24"/>
          <w:szCs w:val="28"/>
        </w:rPr>
      </w:pPr>
    </w:p>
    <w:sectPr w:rsidR="00D86881" w:rsidRPr="008F498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3493F"/>
    <w:multiLevelType w:val="hybridMultilevel"/>
    <w:tmpl w:val="EC98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36082"/>
    <w:multiLevelType w:val="hybridMultilevel"/>
    <w:tmpl w:val="AAAC10EC"/>
    <w:lvl w:ilvl="0" w:tplc="4014C492">
      <w:start w:val="1"/>
      <w:numFmt w:val="decimal"/>
      <w:lvlText w:val="%1."/>
      <w:lvlJc w:val="left"/>
      <w:pPr>
        <w:ind w:left="1344" w:hanging="36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2" w15:restartNumberingAfterBreak="0">
    <w:nsid w:val="46E44D11"/>
    <w:multiLevelType w:val="hybridMultilevel"/>
    <w:tmpl w:val="A52400BC"/>
    <w:lvl w:ilvl="0" w:tplc="E2A6773C">
      <w:start w:val="1"/>
      <w:numFmt w:val="upperLetter"/>
      <w:lvlText w:val="%1)"/>
      <w:lvlJc w:val="left"/>
      <w:pPr>
        <w:ind w:left="1344" w:hanging="36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abstractNum w:abstractNumId="3" w15:restartNumberingAfterBreak="0">
    <w:nsid w:val="7BA95936"/>
    <w:multiLevelType w:val="hybridMultilevel"/>
    <w:tmpl w:val="B2BEBE98"/>
    <w:lvl w:ilvl="0" w:tplc="16449B78">
      <w:start w:val="3"/>
      <w:numFmt w:val="upperLetter"/>
      <w:lvlText w:val="%1)"/>
      <w:lvlJc w:val="left"/>
      <w:pPr>
        <w:ind w:left="1344" w:hanging="360"/>
      </w:pPr>
      <w:rPr>
        <w:rFonts w:hint="default"/>
      </w:rPr>
    </w:lvl>
    <w:lvl w:ilvl="1" w:tplc="08090019" w:tentative="1">
      <w:start w:val="1"/>
      <w:numFmt w:val="lowerLetter"/>
      <w:lvlText w:val="%2."/>
      <w:lvlJc w:val="left"/>
      <w:pPr>
        <w:ind w:left="2064" w:hanging="360"/>
      </w:pPr>
    </w:lvl>
    <w:lvl w:ilvl="2" w:tplc="0809001B" w:tentative="1">
      <w:start w:val="1"/>
      <w:numFmt w:val="lowerRoman"/>
      <w:lvlText w:val="%3."/>
      <w:lvlJc w:val="right"/>
      <w:pPr>
        <w:ind w:left="2784" w:hanging="180"/>
      </w:pPr>
    </w:lvl>
    <w:lvl w:ilvl="3" w:tplc="0809000F" w:tentative="1">
      <w:start w:val="1"/>
      <w:numFmt w:val="decimal"/>
      <w:lvlText w:val="%4."/>
      <w:lvlJc w:val="left"/>
      <w:pPr>
        <w:ind w:left="3504" w:hanging="360"/>
      </w:pPr>
    </w:lvl>
    <w:lvl w:ilvl="4" w:tplc="08090019" w:tentative="1">
      <w:start w:val="1"/>
      <w:numFmt w:val="lowerLetter"/>
      <w:lvlText w:val="%5."/>
      <w:lvlJc w:val="left"/>
      <w:pPr>
        <w:ind w:left="4224" w:hanging="360"/>
      </w:pPr>
    </w:lvl>
    <w:lvl w:ilvl="5" w:tplc="0809001B" w:tentative="1">
      <w:start w:val="1"/>
      <w:numFmt w:val="lowerRoman"/>
      <w:lvlText w:val="%6."/>
      <w:lvlJc w:val="right"/>
      <w:pPr>
        <w:ind w:left="4944" w:hanging="180"/>
      </w:pPr>
    </w:lvl>
    <w:lvl w:ilvl="6" w:tplc="0809000F" w:tentative="1">
      <w:start w:val="1"/>
      <w:numFmt w:val="decimal"/>
      <w:lvlText w:val="%7."/>
      <w:lvlJc w:val="left"/>
      <w:pPr>
        <w:ind w:left="5664" w:hanging="360"/>
      </w:pPr>
    </w:lvl>
    <w:lvl w:ilvl="7" w:tplc="08090019" w:tentative="1">
      <w:start w:val="1"/>
      <w:numFmt w:val="lowerLetter"/>
      <w:lvlText w:val="%8."/>
      <w:lvlJc w:val="left"/>
      <w:pPr>
        <w:ind w:left="6384" w:hanging="360"/>
      </w:pPr>
    </w:lvl>
    <w:lvl w:ilvl="8" w:tplc="0809001B" w:tentative="1">
      <w:start w:val="1"/>
      <w:numFmt w:val="lowerRoman"/>
      <w:lvlText w:val="%9."/>
      <w:lvlJc w:val="right"/>
      <w:pPr>
        <w:ind w:left="7104" w:hanging="180"/>
      </w:pPr>
    </w:lvl>
  </w:abstractNum>
  <w:num w:numId="1" w16cid:durableId="1784374575">
    <w:abstractNumId w:val="0"/>
  </w:num>
  <w:num w:numId="2" w16cid:durableId="47461409">
    <w:abstractNumId w:val="1"/>
  </w:num>
  <w:num w:numId="3" w16cid:durableId="1385183111">
    <w:abstractNumId w:val="2"/>
  </w:num>
  <w:num w:numId="4" w16cid:durableId="20437432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7DE"/>
    <w:rsid w:val="000132D3"/>
    <w:rsid w:val="000B253E"/>
    <w:rsid w:val="00154423"/>
    <w:rsid w:val="001706B8"/>
    <w:rsid w:val="0018185D"/>
    <w:rsid w:val="001C7262"/>
    <w:rsid w:val="002527BD"/>
    <w:rsid w:val="002870F8"/>
    <w:rsid w:val="002B65B2"/>
    <w:rsid w:val="00317E5D"/>
    <w:rsid w:val="00322859"/>
    <w:rsid w:val="00395AAB"/>
    <w:rsid w:val="003B779D"/>
    <w:rsid w:val="003C2BD1"/>
    <w:rsid w:val="003D4AA9"/>
    <w:rsid w:val="00406CD5"/>
    <w:rsid w:val="004B14B7"/>
    <w:rsid w:val="004F40C7"/>
    <w:rsid w:val="00527632"/>
    <w:rsid w:val="00540AAA"/>
    <w:rsid w:val="00544E99"/>
    <w:rsid w:val="00570801"/>
    <w:rsid w:val="005717AE"/>
    <w:rsid w:val="00595409"/>
    <w:rsid w:val="005C7B93"/>
    <w:rsid w:val="006505B5"/>
    <w:rsid w:val="00683FCE"/>
    <w:rsid w:val="006C495B"/>
    <w:rsid w:val="007048A1"/>
    <w:rsid w:val="00731774"/>
    <w:rsid w:val="0075193A"/>
    <w:rsid w:val="00762DB3"/>
    <w:rsid w:val="00774C24"/>
    <w:rsid w:val="007F667A"/>
    <w:rsid w:val="00823560"/>
    <w:rsid w:val="008C3253"/>
    <w:rsid w:val="008F0D83"/>
    <w:rsid w:val="008F498D"/>
    <w:rsid w:val="00900319"/>
    <w:rsid w:val="00900D3D"/>
    <w:rsid w:val="00952C2F"/>
    <w:rsid w:val="009A12EA"/>
    <w:rsid w:val="009A345B"/>
    <w:rsid w:val="009D19D1"/>
    <w:rsid w:val="00A0136F"/>
    <w:rsid w:val="00A05B36"/>
    <w:rsid w:val="00A36216"/>
    <w:rsid w:val="00A67016"/>
    <w:rsid w:val="00A6782D"/>
    <w:rsid w:val="00A967DE"/>
    <w:rsid w:val="00B108FC"/>
    <w:rsid w:val="00B16C26"/>
    <w:rsid w:val="00B20655"/>
    <w:rsid w:val="00B3726A"/>
    <w:rsid w:val="00B80F2C"/>
    <w:rsid w:val="00B901CB"/>
    <w:rsid w:val="00B90839"/>
    <w:rsid w:val="00BE439F"/>
    <w:rsid w:val="00BF33A8"/>
    <w:rsid w:val="00C028C5"/>
    <w:rsid w:val="00C02F27"/>
    <w:rsid w:val="00C2237C"/>
    <w:rsid w:val="00C22473"/>
    <w:rsid w:val="00CA00CD"/>
    <w:rsid w:val="00CB760C"/>
    <w:rsid w:val="00CC7D4C"/>
    <w:rsid w:val="00D275AA"/>
    <w:rsid w:val="00D35938"/>
    <w:rsid w:val="00D53E55"/>
    <w:rsid w:val="00D74817"/>
    <w:rsid w:val="00D86881"/>
    <w:rsid w:val="00D870D2"/>
    <w:rsid w:val="00D94B63"/>
    <w:rsid w:val="00E7089D"/>
    <w:rsid w:val="00E73C72"/>
    <w:rsid w:val="00E836F5"/>
    <w:rsid w:val="00E839BA"/>
    <w:rsid w:val="00E92A9D"/>
    <w:rsid w:val="00EA13F8"/>
    <w:rsid w:val="00EA5A38"/>
    <w:rsid w:val="00EC1A30"/>
    <w:rsid w:val="00EF1D00"/>
    <w:rsid w:val="00FD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4D5EC"/>
  <w15:chartTrackingRefBased/>
  <w15:docId w15:val="{160EFFDD-FCAA-4AF3-8C80-F7BA519A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7C"/>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3554782">
      <w:bodyDiv w:val="1"/>
      <w:marLeft w:val="0"/>
      <w:marRight w:val="0"/>
      <w:marTop w:val="0"/>
      <w:marBottom w:val="0"/>
      <w:divBdr>
        <w:top w:val="none" w:sz="0" w:space="0" w:color="auto"/>
        <w:left w:val="none" w:sz="0" w:space="0" w:color="auto"/>
        <w:bottom w:val="none" w:sz="0" w:space="0" w:color="auto"/>
        <w:right w:val="none" w:sz="0" w:space="0" w:color="auto"/>
      </w:divBdr>
    </w:div>
    <w:div w:id="807164048">
      <w:bodyDiv w:val="1"/>
      <w:marLeft w:val="0"/>
      <w:marRight w:val="0"/>
      <w:marTop w:val="0"/>
      <w:marBottom w:val="0"/>
      <w:divBdr>
        <w:top w:val="none" w:sz="0" w:space="0" w:color="auto"/>
        <w:left w:val="none" w:sz="0" w:space="0" w:color="auto"/>
        <w:bottom w:val="none" w:sz="0" w:space="0" w:color="auto"/>
        <w:right w:val="none" w:sz="0" w:space="0" w:color="auto"/>
      </w:divBdr>
    </w:div>
    <w:div w:id="174490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1671</Words>
  <Characters>9527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Slavena Panayotova (1906636)</dc:creator>
  <cp:keywords/>
  <dc:description/>
  <cp:lastModifiedBy>Slavena Panayotova (1906636)</cp:lastModifiedBy>
  <cp:revision>2</cp:revision>
  <dcterms:created xsi:type="dcterms:W3CDTF">2024-05-13T14:44:00Z</dcterms:created>
  <dcterms:modified xsi:type="dcterms:W3CDTF">2024-05-13T14:44:00Z</dcterms:modified>
</cp:coreProperties>
</file>