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DBF" w:rsidRDefault="003B0DBF" w:rsidP="003B0DBF">
      <w:pPr>
        <w:rPr>
          <w:rFonts w:ascii="Palatino Linotype" w:hAnsi="Palatino Linotype"/>
        </w:rPr>
      </w:pPr>
      <w:r>
        <w:rPr>
          <w:rFonts w:ascii="Palatino Linotype" w:hAnsi="Palatino Linotype"/>
        </w:rPr>
        <w:t>Modern Orthodox Theologians</w:t>
      </w:r>
    </w:p>
    <w:p w:rsidR="003B0DBF" w:rsidRDefault="003B0DBF" w:rsidP="003B0DBF">
      <w:pPr>
        <w:rPr>
          <w:rFonts w:ascii="Palatino Linotype" w:hAnsi="Palatino Linotype"/>
        </w:rPr>
      </w:pPr>
      <w:r>
        <w:rPr>
          <w:rFonts w:ascii="Palatino Linotype" w:hAnsi="Palatino Linotype"/>
        </w:rPr>
        <w:t>TRDL7081</w:t>
      </w:r>
    </w:p>
    <w:p w:rsidR="003B0DBF" w:rsidRDefault="003B0DBF" w:rsidP="003B0DBF">
      <w:pPr>
        <w:rPr>
          <w:rFonts w:ascii="Palatino Linotype" w:hAnsi="Palatino Linotype"/>
        </w:rPr>
      </w:pPr>
      <w:r w:rsidRPr="007D40B2">
        <w:rPr>
          <w:rFonts w:ascii="Palatino Linotype" w:hAnsi="Palatino Linotype"/>
        </w:rPr>
        <w:t>Unit One</w:t>
      </w:r>
    </w:p>
    <w:p w:rsidR="003B0DBF" w:rsidRDefault="003B0DBF" w:rsidP="003B0DBF">
      <w:pPr>
        <w:rPr>
          <w:rFonts w:ascii="Palatino Linotype" w:hAnsi="Palatino Linotype"/>
        </w:rPr>
      </w:pPr>
    </w:p>
    <w:p w:rsidR="003B0DBF" w:rsidRPr="007D40B2" w:rsidRDefault="003B0DBF" w:rsidP="003B0DBF">
      <w:pPr>
        <w:rPr>
          <w:rFonts w:ascii="Palatino Linotype" w:hAnsi="Palatino Linotype"/>
        </w:rPr>
      </w:pPr>
    </w:p>
    <w:p w:rsidR="003B0DBF" w:rsidRPr="007D40B2" w:rsidRDefault="003B0DBF" w:rsidP="003B0DBF">
      <w:pPr>
        <w:pStyle w:val="Heading4"/>
        <w:rPr>
          <w:rFonts w:ascii="Palatino Linotype" w:hAnsi="Palatino Linotype"/>
        </w:rPr>
      </w:pPr>
      <w:r w:rsidRPr="007D40B2">
        <w:rPr>
          <w:rFonts w:ascii="Palatino Linotype" w:hAnsi="Palatino Linotype"/>
        </w:rPr>
        <w:t xml:space="preserve">Orthodoxy looking outward: Universalism in Orthodox Ecclesiology: </w:t>
      </w:r>
    </w:p>
    <w:p w:rsidR="003B0DBF" w:rsidRPr="007D40B2" w:rsidRDefault="003B0DBF" w:rsidP="003B0DBF">
      <w:pPr>
        <w:pStyle w:val="Heading4"/>
        <w:rPr>
          <w:rFonts w:ascii="Palatino Linotype" w:hAnsi="Palatino Linotype"/>
        </w:rPr>
      </w:pPr>
      <w:r w:rsidRPr="007D40B2">
        <w:rPr>
          <w:rFonts w:ascii="Palatino Linotype" w:hAnsi="Palatino Linotype"/>
        </w:rPr>
        <w:t xml:space="preserve">A.S. </w:t>
      </w:r>
      <w:proofErr w:type="spellStart"/>
      <w:r w:rsidRPr="007D40B2">
        <w:rPr>
          <w:rFonts w:ascii="Palatino Linotype" w:hAnsi="Palatino Linotype"/>
        </w:rPr>
        <w:t>Khomiakoff</w:t>
      </w:r>
      <w:proofErr w:type="spellEnd"/>
      <w:r w:rsidRPr="007D40B2">
        <w:rPr>
          <w:rFonts w:ascii="Palatino Linotype" w:hAnsi="Palatino Linotype"/>
        </w:rPr>
        <w:t xml:space="preserve"> and S.N. </w:t>
      </w:r>
      <w:proofErr w:type="spellStart"/>
      <w:r w:rsidRPr="007D40B2">
        <w:rPr>
          <w:rFonts w:ascii="Palatino Linotype" w:hAnsi="Palatino Linotype"/>
        </w:rPr>
        <w:t>Bulgakov</w:t>
      </w:r>
      <w:proofErr w:type="spellEnd"/>
    </w:p>
    <w:p w:rsidR="003B0DBF" w:rsidRPr="007D40B2" w:rsidRDefault="003B0DBF" w:rsidP="003B0DBF">
      <w:pPr>
        <w:jc w:val="both"/>
        <w:rPr>
          <w:rFonts w:ascii="Palatino Linotype" w:hAnsi="Palatino Linotype"/>
        </w:rPr>
      </w:pPr>
    </w:p>
    <w:p w:rsidR="003B0DBF" w:rsidRPr="007D40B2" w:rsidRDefault="003B0DBF" w:rsidP="003B0DBF">
      <w:pPr>
        <w:jc w:val="both"/>
        <w:rPr>
          <w:rFonts w:ascii="Palatino Linotype" w:hAnsi="Palatino Linotype"/>
        </w:rPr>
      </w:pPr>
      <w:r w:rsidRPr="007D40B2">
        <w:rPr>
          <w:rFonts w:ascii="Palatino Linotype" w:hAnsi="Palatino Linotype"/>
        </w:rPr>
        <w:t xml:space="preserve">As </w:t>
      </w:r>
      <w:r>
        <w:rPr>
          <w:rFonts w:ascii="Palatino Linotype" w:hAnsi="Palatino Linotype"/>
        </w:rPr>
        <w:t xml:space="preserve">Metropolitan </w:t>
      </w:r>
      <w:proofErr w:type="spellStart"/>
      <w:r>
        <w:rPr>
          <w:rFonts w:ascii="Palatino Linotype" w:hAnsi="Palatino Linotype"/>
        </w:rPr>
        <w:t>Kallistos</w:t>
      </w:r>
      <w:proofErr w:type="spellEnd"/>
      <w:r>
        <w:rPr>
          <w:rFonts w:ascii="Palatino Linotype" w:hAnsi="Palatino Linotype"/>
        </w:rPr>
        <w:t xml:space="preserve"> of </w:t>
      </w:r>
      <w:proofErr w:type="spellStart"/>
      <w:r>
        <w:rPr>
          <w:rFonts w:ascii="Palatino Linotype" w:hAnsi="Palatino Linotype"/>
        </w:rPr>
        <w:t>Diokleia</w:t>
      </w:r>
      <w:proofErr w:type="spellEnd"/>
      <w:r>
        <w:rPr>
          <w:rFonts w:ascii="Palatino Linotype" w:hAnsi="Palatino Linotype"/>
        </w:rPr>
        <w:t xml:space="preserve"> (Timothy Ware)</w:t>
      </w:r>
      <w:r w:rsidRPr="007D40B2">
        <w:rPr>
          <w:rFonts w:ascii="Palatino Linotype" w:hAnsi="Palatino Linotype"/>
        </w:rPr>
        <w:t xml:space="preserve"> has observed in his well-known book </w:t>
      </w:r>
      <w:r w:rsidRPr="007D40B2">
        <w:rPr>
          <w:rFonts w:ascii="Palatino Linotype" w:hAnsi="Palatino Linotype"/>
          <w:i/>
          <w:iCs/>
        </w:rPr>
        <w:t>The Orthodox Church</w:t>
      </w:r>
      <w:r w:rsidRPr="007D40B2">
        <w:rPr>
          <w:rFonts w:ascii="Palatino Linotype" w:hAnsi="Palatino Linotype"/>
        </w:rPr>
        <w:t>, the Orthodox Church claims to be universal. This aspiration to universality</w:t>
      </w:r>
      <w:r w:rsidRPr="007D40B2">
        <w:rPr>
          <w:rFonts w:ascii="Palatino Linotype" w:hAnsi="Palatino Linotype"/>
          <w:i/>
          <w:iCs/>
        </w:rPr>
        <w:t xml:space="preserve"> </w:t>
      </w:r>
      <w:r w:rsidRPr="007D40B2">
        <w:rPr>
          <w:rFonts w:ascii="Palatino Linotype" w:hAnsi="Palatino Linotype"/>
        </w:rPr>
        <w:t xml:space="preserve">has manifested itself over the centuries in a variety of ways. The strong preference for grounding Orthodox doctrine on the decisions of </w:t>
      </w:r>
      <w:r w:rsidRPr="007D40B2">
        <w:rPr>
          <w:rFonts w:ascii="Palatino Linotype" w:hAnsi="Palatino Linotype"/>
          <w:i/>
          <w:iCs/>
        </w:rPr>
        <w:t xml:space="preserve">ecumenical </w:t>
      </w:r>
      <w:r w:rsidRPr="007D40B2">
        <w:rPr>
          <w:rFonts w:ascii="Palatino Linotype" w:hAnsi="Palatino Linotype"/>
        </w:rPr>
        <w:t>(meaning ‘universal’)</w:t>
      </w:r>
      <w:r w:rsidRPr="007D40B2">
        <w:rPr>
          <w:rFonts w:ascii="Palatino Linotype" w:hAnsi="Palatino Linotype"/>
          <w:i/>
          <w:iCs/>
        </w:rPr>
        <w:t xml:space="preserve"> </w:t>
      </w:r>
      <w:r w:rsidRPr="007D40B2">
        <w:rPr>
          <w:rFonts w:ascii="Palatino Linotype" w:hAnsi="Palatino Linotype"/>
        </w:rPr>
        <w:t xml:space="preserve">councils is probably an ancient example: from antiquity, Orthodox doctrine addresses itself to the entire inhabited world – or at least to the entire Roman Empire! Subsequent generations of Orthodox theologians have not had the luxury of presuming that their culture and the entire universe are in any meaningful sense coterminous. Particularly after the numerous reforms within the Christian West, the Orthodox sometimes found themselves in correspondence with churchmen and theologians who were impressively well educated, keen to learn more about the beliefs and customs of Eastern Christians, but not overly deferential. The correspondence between </w:t>
      </w:r>
      <w:proofErr w:type="spellStart"/>
      <w:r w:rsidRPr="007D40B2">
        <w:rPr>
          <w:rFonts w:ascii="Palatino Linotype" w:hAnsi="Palatino Linotype"/>
        </w:rPr>
        <w:t>Jakob</w:t>
      </w:r>
      <w:proofErr w:type="spellEnd"/>
      <w:r w:rsidRPr="007D40B2">
        <w:rPr>
          <w:rFonts w:ascii="Palatino Linotype" w:hAnsi="Palatino Linotype"/>
        </w:rPr>
        <w:t xml:space="preserve"> </w:t>
      </w:r>
      <w:proofErr w:type="spellStart"/>
      <w:r w:rsidRPr="007D40B2">
        <w:rPr>
          <w:rFonts w:ascii="Palatino Linotype" w:hAnsi="Palatino Linotype"/>
        </w:rPr>
        <w:t>Andreae</w:t>
      </w:r>
      <w:proofErr w:type="spellEnd"/>
      <w:r w:rsidRPr="007D40B2">
        <w:rPr>
          <w:rFonts w:ascii="Palatino Linotype" w:hAnsi="Palatino Linotype"/>
        </w:rPr>
        <w:t xml:space="preserve"> and Martin </w:t>
      </w:r>
      <w:proofErr w:type="spellStart"/>
      <w:r w:rsidRPr="007D40B2">
        <w:rPr>
          <w:rFonts w:ascii="Palatino Linotype" w:hAnsi="Palatino Linotype"/>
        </w:rPr>
        <w:t>Crusius</w:t>
      </w:r>
      <w:proofErr w:type="spellEnd"/>
      <w:r w:rsidRPr="007D40B2">
        <w:rPr>
          <w:rFonts w:ascii="Palatino Linotype" w:hAnsi="Palatino Linotype"/>
        </w:rPr>
        <w:t xml:space="preserve">, Lutheran divines in </w:t>
      </w:r>
      <w:proofErr w:type="spellStart"/>
      <w:r w:rsidRPr="007D40B2">
        <w:rPr>
          <w:rFonts w:ascii="Palatino Linotype" w:hAnsi="Palatino Linotype"/>
        </w:rPr>
        <w:t>Tübingen</w:t>
      </w:r>
      <w:proofErr w:type="spellEnd"/>
      <w:r w:rsidRPr="007D40B2">
        <w:rPr>
          <w:rFonts w:ascii="Palatino Linotype" w:hAnsi="Palatino Linotype"/>
        </w:rPr>
        <w:t xml:space="preserve">, and Patriarch </w:t>
      </w:r>
      <w:proofErr w:type="spellStart"/>
      <w:r w:rsidRPr="007D40B2">
        <w:rPr>
          <w:rFonts w:ascii="Palatino Linotype" w:hAnsi="Palatino Linotype"/>
        </w:rPr>
        <w:t>Jeremias</w:t>
      </w:r>
      <w:proofErr w:type="spellEnd"/>
      <w:r w:rsidRPr="007D40B2">
        <w:rPr>
          <w:rFonts w:ascii="Palatino Linotype" w:hAnsi="Palatino Linotype"/>
        </w:rPr>
        <w:t xml:space="preserve"> II (written c. 1576-81) provides an excellent example. During the age that we are studying in this course, Orthodox theologians in </w:t>
      </w:r>
      <w:smartTag w:uri="urn:schemas-microsoft-com:office:smarttags" w:element="country-region">
        <w:smartTag w:uri="urn:schemas-microsoft-com:office:smarttags" w:element="place">
          <w:r w:rsidRPr="007D40B2">
            <w:rPr>
              <w:rFonts w:ascii="Palatino Linotype" w:hAnsi="Palatino Linotype"/>
            </w:rPr>
            <w:t>Russia</w:t>
          </w:r>
        </w:smartTag>
      </w:smartTag>
      <w:r w:rsidRPr="007D40B2">
        <w:rPr>
          <w:rFonts w:ascii="Palatino Linotype" w:hAnsi="Palatino Linotype"/>
        </w:rPr>
        <w:t xml:space="preserve"> had become involved in comparable discussions.</w:t>
      </w:r>
    </w:p>
    <w:p w:rsidR="003B0DBF" w:rsidRPr="007D40B2" w:rsidRDefault="003B0DBF" w:rsidP="003B0DBF">
      <w:pPr>
        <w:jc w:val="both"/>
        <w:rPr>
          <w:rFonts w:ascii="Palatino Linotype" w:hAnsi="Palatino Linotype"/>
        </w:rPr>
      </w:pPr>
    </w:p>
    <w:p w:rsidR="003B0DBF" w:rsidRPr="007D40B2" w:rsidRDefault="003B0DBF" w:rsidP="003B0DBF">
      <w:pPr>
        <w:jc w:val="both"/>
        <w:rPr>
          <w:rFonts w:ascii="Palatino Linotype" w:hAnsi="Palatino Linotype"/>
          <w:b/>
          <w:bCs/>
        </w:rPr>
      </w:pPr>
      <w:r w:rsidRPr="007D40B2">
        <w:rPr>
          <w:rFonts w:ascii="Palatino Linotype" w:hAnsi="Palatino Linotype"/>
        </w:rPr>
        <w:t>Perhaps the most important instance was the correspondence between William Palmer (</w:t>
      </w:r>
      <w:proofErr w:type="spellStart"/>
      <w:smartTag w:uri="urn:schemas-microsoft-com:office:smarttags" w:element="PlaceName">
        <w:r w:rsidRPr="007D40B2">
          <w:rPr>
            <w:rFonts w:ascii="Palatino Linotype" w:hAnsi="Palatino Linotype"/>
          </w:rPr>
          <w:t>Magdalen</w:t>
        </w:r>
      </w:smartTag>
      <w:proofErr w:type="spellEnd"/>
      <w:r w:rsidRPr="007D40B2">
        <w:rPr>
          <w:rFonts w:ascii="Palatino Linotype" w:hAnsi="Palatino Linotype"/>
        </w:rPr>
        <w:t xml:space="preserve"> </w:t>
      </w:r>
      <w:smartTag w:uri="urn:schemas-microsoft-com:office:smarttags" w:element="PlaceType">
        <w:r w:rsidRPr="007D40B2">
          <w:rPr>
            <w:rFonts w:ascii="Palatino Linotype" w:hAnsi="Palatino Linotype"/>
          </w:rPr>
          <w:t>College</w:t>
        </w:r>
      </w:smartTag>
      <w:r w:rsidRPr="007D40B2">
        <w:rPr>
          <w:rFonts w:ascii="Palatino Linotype" w:hAnsi="Palatino Linotype"/>
        </w:rPr>
        <w:t xml:space="preserve">, </w:t>
      </w:r>
      <w:smartTag w:uri="urn:schemas-microsoft-com:office:smarttags" w:element="City">
        <w:smartTag w:uri="urn:schemas-microsoft-com:office:smarttags" w:element="place">
          <w:r w:rsidRPr="007D40B2">
            <w:rPr>
              <w:rFonts w:ascii="Palatino Linotype" w:hAnsi="Palatino Linotype"/>
            </w:rPr>
            <w:t>Oxford</w:t>
          </w:r>
        </w:smartTag>
      </w:smartTag>
      <w:r w:rsidRPr="007D40B2">
        <w:rPr>
          <w:rFonts w:ascii="Palatino Linotype" w:hAnsi="Palatino Linotype"/>
        </w:rPr>
        <w:t xml:space="preserve">) and </w:t>
      </w:r>
      <w:proofErr w:type="spellStart"/>
      <w:r w:rsidRPr="007D40B2">
        <w:rPr>
          <w:rFonts w:ascii="Palatino Linotype" w:hAnsi="Palatino Linotype"/>
        </w:rPr>
        <w:t>Alexey</w:t>
      </w:r>
      <w:proofErr w:type="spellEnd"/>
      <w:r w:rsidRPr="007D40B2">
        <w:rPr>
          <w:rFonts w:ascii="Palatino Linotype" w:hAnsi="Palatino Linotype"/>
        </w:rPr>
        <w:t xml:space="preserve"> </w:t>
      </w:r>
      <w:proofErr w:type="spellStart"/>
      <w:r w:rsidRPr="007D40B2">
        <w:rPr>
          <w:rFonts w:ascii="Palatino Linotype" w:hAnsi="Palatino Linotype"/>
        </w:rPr>
        <w:t>Stepanovich</w:t>
      </w:r>
      <w:proofErr w:type="spellEnd"/>
      <w:r w:rsidRPr="007D40B2">
        <w:rPr>
          <w:rFonts w:ascii="Palatino Linotype" w:hAnsi="Palatino Linotype"/>
        </w:rPr>
        <w:t xml:space="preserve"> </w:t>
      </w:r>
      <w:proofErr w:type="spellStart"/>
      <w:r w:rsidRPr="007D40B2">
        <w:rPr>
          <w:rFonts w:ascii="Palatino Linotype" w:hAnsi="Palatino Linotype"/>
        </w:rPr>
        <w:t>Khomiakoff</w:t>
      </w:r>
      <w:proofErr w:type="spellEnd"/>
      <w:r w:rsidRPr="007D40B2">
        <w:rPr>
          <w:rFonts w:ascii="Palatino Linotype" w:hAnsi="Palatino Linotype"/>
        </w:rPr>
        <w:t xml:space="preserve">, subsequently edited by W.J. </w:t>
      </w:r>
      <w:proofErr w:type="spellStart"/>
      <w:r w:rsidRPr="007D40B2">
        <w:rPr>
          <w:rFonts w:ascii="Palatino Linotype" w:hAnsi="Palatino Linotype"/>
        </w:rPr>
        <w:t>Birkbeck</w:t>
      </w:r>
      <w:proofErr w:type="spellEnd"/>
      <w:r w:rsidRPr="007D40B2">
        <w:rPr>
          <w:rFonts w:ascii="Palatino Linotype" w:hAnsi="Palatino Linotype"/>
        </w:rPr>
        <w:t xml:space="preserve"> and published as </w:t>
      </w:r>
      <w:r w:rsidRPr="007D40B2">
        <w:rPr>
          <w:rFonts w:ascii="Palatino Linotype" w:hAnsi="Palatino Linotype"/>
          <w:i/>
          <w:iCs/>
        </w:rPr>
        <w:t>Russia and the English Church</w:t>
      </w:r>
      <w:r w:rsidRPr="007D40B2">
        <w:rPr>
          <w:rFonts w:ascii="Palatino Linotype" w:hAnsi="Palatino Linotype"/>
        </w:rPr>
        <w:t xml:space="preserve">. Palmer was unique within the Oxford Movement for his sustained interest in the Eastern Church, some further evidence of which is to be found in </w:t>
      </w:r>
      <w:r w:rsidRPr="007D40B2">
        <w:rPr>
          <w:rFonts w:ascii="Palatino Linotype" w:hAnsi="Palatino Linotype"/>
          <w:i/>
          <w:iCs/>
        </w:rPr>
        <w:t xml:space="preserve">Notes of a Visit to the Russian Church </w:t>
      </w:r>
      <w:r w:rsidRPr="007D40B2">
        <w:rPr>
          <w:rFonts w:ascii="Palatino Linotype" w:hAnsi="Palatino Linotype"/>
        </w:rPr>
        <w:t xml:space="preserve">(London, 1882), a volume edited by John Henry Newman. Around the same time that Newman, Palmer, Pusey and others were arguing that the Church of England is one of the ‘branches’ of the ‘One, Holy, Catholic and Apostolic Church’ confessed in the Creed, </w:t>
      </w:r>
      <w:proofErr w:type="spellStart"/>
      <w:r w:rsidRPr="007D40B2">
        <w:rPr>
          <w:rFonts w:ascii="Palatino Linotype" w:hAnsi="Palatino Linotype"/>
        </w:rPr>
        <w:t>Khomiakoff</w:t>
      </w:r>
      <w:proofErr w:type="spellEnd"/>
      <w:r w:rsidRPr="007D40B2">
        <w:rPr>
          <w:rFonts w:ascii="Palatino Linotype" w:hAnsi="Palatino Linotype"/>
        </w:rPr>
        <w:t xml:space="preserve"> (1804-60) for his part was involved in attempts to assert the ‘traditional’ character of Russia, by way of reacting against the westernization of Russian society by Peter the Great and Catherine the Great. This westernization had directly affected the </w:t>
      </w:r>
      <w:smartTag w:uri="urn:schemas-microsoft-com:office:smarttags" w:element="place">
        <w:smartTag w:uri="urn:schemas-microsoft-com:office:smarttags" w:element="PlaceName">
          <w:r w:rsidRPr="007D40B2">
            <w:rPr>
              <w:rFonts w:ascii="Palatino Linotype" w:hAnsi="Palatino Linotype"/>
            </w:rPr>
            <w:t>Russian</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Church</w:t>
          </w:r>
        </w:smartTag>
      </w:smartTag>
      <w:r w:rsidRPr="007D40B2">
        <w:rPr>
          <w:rFonts w:ascii="Palatino Linotype" w:hAnsi="Palatino Linotype"/>
        </w:rPr>
        <w:t xml:space="preserve">, for one of the major changes that Peter the Great instituted was the Procurator, a body within the Imperial government under the direction of the </w:t>
      </w:r>
      <w:proofErr w:type="spellStart"/>
      <w:r w:rsidRPr="007D40B2">
        <w:rPr>
          <w:rFonts w:ascii="Palatino Linotype" w:hAnsi="Palatino Linotype"/>
          <w:i/>
          <w:iCs/>
        </w:rPr>
        <w:t>Ober</w:t>
      </w:r>
      <w:proofErr w:type="spellEnd"/>
      <w:r w:rsidRPr="007D40B2">
        <w:rPr>
          <w:rFonts w:ascii="Palatino Linotype" w:hAnsi="Palatino Linotype"/>
          <w:i/>
          <w:iCs/>
        </w:rPr>
        <w:t xml:space="preserve">-Procurator </w:t>
      </w:r>
      <w:r w:rsidRPr="007D40B2">
        <w:rPr>
          <w:rFonts w:ascii="Palatino Linotype" w:hAnsi="Palatino Linotype"/>
        </w:rPr>
        <w:t xml:space="preserve">and having authority over the Church. </w:t>
      </w:r>
      <w:proofErr w:type="spellStart"/>
      <w:r w:rsidRPr="007D40B2">
        <w:rPr>
          <w:rFonts w:ascii="Palatino Linotype" w:hAnsi="Palatino Linotype"/>
        </w:rPr>
        <w:t>Khomiakoff</w:t>
      </w:r>
      <w:proofErr w:type="spellEnd"/>
      <w:r w:rsidRPr="007D40B2">
        <w:rPr>
          <w:rFonts w:ascii="Palatino Linotype" w:hAnsi="Palatino Linotype"/>
        </w:rPr>
        <w:t xml:space="preserve"> and other </w:t>
      </w:r>
      <w:proofErr w:type="spellStart"/>
      <w:r w:rsidRPr="007D40B2">
        <w:rPr>
          <w:rFonts w:ascii="Palatino Linotype" w:hAnsi="Palatino Linotype"/>
        </w:rPr>
        <w:t>Slavophiles</w:t>
      </w:r>
      <w:proofErr w:type="spellEnd"/>
      <w:r w:rsidRPr="007D40B2">
        <w:rPr>
          <w:rFonts w:ascii="Palatino Linotype" w:hAnsi="Palatino Linotype"/>
        </w:rPr>
        <w:t xml:space="preserve"> were deeply committed to the proposition that </w:t>
      </w:r>
      <w:smartTag w:uri="urn:schemas-microsoft-com:office:smarttags" w:element="country-region">
        <w:smartTag w:uri="urn:schemas-microsoft-com:office:smarttags" w:element="place">
          <w:r w:rsidRPr="007D40B2">
            <w:rPr>
              <w:rFonts w:ascii="Palatino Linotype" w:hAnsi="Palatino Linotype"/>
            </w:rPr>
            <w:t>Russia</w:t>
          </w:r>
        </w:smartTag>
      </w:smartTag>
      <w:r w:rsidRPr="007D40B2">
        <w:rPr>
          <w:rFonts w:ascii="Palatino Linotype" w:hAnsi="Palatino Linotype"/>
        </w:rPr>
        <w:t xml:space="preserve"> need not follow slavishly after Western developments and were prepared to criticise Western trends on the basis of Russian culture. In consequence of this commitment, </w:t>
      </w:r>
      <w:proofErr w:type="spellStart"/>
      <w:r w:rsidRPr="007D40B2">
        <w:rPr>
          <w:rFonts w:ascii="Palatino Linotype" w:hAnsi="Palatino Linotype"/>
        </w:rPr>
        <w:t>Khomiakoff</w:t>
      </w:r>
      <w:proofErr w:type="spellEnd"/>
      <w:r w:rsidRPr="007D40B2">
        <w:rPr>
          <w:rFonts w:ascii="Palatino Linotype" w:hAnsi="Palatino Linotype"/>
        </w:rPr>
        <w:t xml:space="preserve"> was able to move beyond </w:t>
      </w:r>
      <w:r w:rsidRPr="007D40B2">
        <w:rPr>
          <w:rFonts w:ascii="Palatino Linotype" w:hAnsi="Palatino Linotype"/>
        </w:rPr>
        <w:lastRenderedPageBreak/>
        <w:t xml:space="preserve">what was already in his time a very old strategy among the Orthodox, whereby they relied on Protestant theology when they felt threatened by Catholics (as with Cyril </w:t>
      </w:r>
      <w:proofErr w:type="spellStart"/>
      <w:r w:rsidRPr="007D40B2">
        <w:rPr>
          <w:rFonts w:ascii="Palatino Linotype" w:hAnsi="Palatino Linotype"/>
        </w:rPr>
        <w:t>Lukaris</w:t>
      </w:r>
      <w:proofErr w:type="spellEnd"/>
      <w:r w:rsidRPr="007D40B2">
        <w:rPr>
          <w:rFonts w:ascii="Palatino Linotype" w:hAnsi="Palatino Linotype"/>
        </w:rPr>
        <w:t xml:space="preserve">, the ‘Calvinist’ patriarch of Constantinople) and turned to Catholic theology when they felt threatened by Protestants (as in Peter </w:t>
      </w:r>
      <w:proofErr w:type="spellStart"/>
      <w:r w:rsidRPr="007D40B2">
        <w:rPr>
          <w:rFonts w:ascii="Palatino Linotype" w:hAnsi="Palatino Linotype"/>
        </w:rPr>
        <w:t>Moghila’s</w:t>
      </w:r>
      <w:proofErr w:type="spellEnd"/>
      <w:r w:rsidRPr="007D40B2">
        <w:rPr>
          <w:rFonts w:ascii="Palatino Linotype" w:hAnsi="Palatino Linotype"/>
        </w:rPr>
        <w:t xml:space="preserve"> </w:t>
      </w:r>
      <w:r w:rsidRPr="007D40B2">
        <w:rPr>
          <w:rFonts w:ascii="Palatino Linotype" w:hAnsi="Palatino Linotype"/>
          <w:i/>
          <w:iCs/>
        </w:rPr>
        <w:t>Orthodox Confession</w:t>
      </w:r>
      <w:r w:rsidRPr="007D40B2">
        <w:rPr>
          <w:rFonts w:ascii="Palatino Linotype" w:hAnsi="Palatino Linotype"/>
        </w:rPr>
        <w:t xml:space="preserve">). Consequently, in his correspondence with Palmer on the Church of England and the Church of Russia, from which the first reading in this packet is taken, </w:t>
      </w:r>
      <w:proofErr w:type="spellStart"/>
      <w:r w:rsidRPr="007D40B2">
        <w:rPr>
          <w:rFonts w:ascii="Palatino Linotype" w:hAnsi="Palatino Linotype"/>
        </w:rPr>
        <w:t>Khomiakoff</w:t>
      </w:r>
      <w:proofErr w:type="spellEnd"/>
      <w:r w:rsidRPr="007D40B2">
        <w:rPr>
          <w:rFonts w:ascii="Palatino Linotype" w:hAnsi="Palatino Linotype"/>
        </w:rPr>
        <w:t xml:space="preserve"> made original contributions to ecclesiology from an Orthodox perspective that was knowledgeable, but critical, of western trends</w:t>
      </w:r>
      <w:r w:rsidRPr="007D40B2">
        <w:rPr>
          <w:rFonts w:ascii="Palatino Linotype" w:hAnsi="Palatino Linotype"/>
          <w:b/>
          <w:bCs/>
        </w:rPr>
        <w:t>.</w:t>
      </w:r>
    </w:p>
    <w:p w:rsidR="003B0DBF" w:rsidRPr="007D40B2" w:rsidRDefault="003B0DBF" w:rsidP="003B0DBF">
      <w:pPr>
        <w:jc w:val="both"/>
        <w:rPr>
          <w:rFonts w:ascii="Palatino Linotype" w:hAnsi="Palatino Linotype"/>
          <w:b/>
          <w:bCs/>
        </w:rPr>
      </w:pPr>
    </w:p>
    <w:p w:rsidR="003B0DBF" w:rsidRPr="007D40B2" w:rsidRDefault="003B0DBF" w:rsidP="003B0DBF">
      <w:pPr>
        <w:jc w:val="both"/>
        <w:rPr>
          <w:rFonts w:ascii="Palatino Linotype" w:hAnsi="Palatino Linotype"/>
        </w:rPr>
      </w:pPr>
      <w:proofErr w:type="spellStart"/>
      <w:r w:rsidRPr="007D40B2">
        <w:rPr>
          <w:rFonts w:ascii="Palatino Linotype" w:hAnsi="Palatino Linotype"/>
        </w:rPr>
        <w:t>Khomiakoff</w:t>
      </w:r>
      <w:proofErr w:type="spellEnd"/>
      <w:r w:rsidRPr="007D40B2">
        <w:rPr>
          <w:rFonts w:ascii="Palatino Linotype" w:hAnsi="Palatino Linotype"/>
        </w:rPr>
        <w:t xml:space="preserve"> situates his account of proper ecclesiology with reference to two key terms: </w:t>
      </w:r>
      <w:r w:rsidRPr="007D40B2">
        <w:rPr>
          <w:rFonts w:ascii="Palatino Linotype" w:hAnsi="Palatino Linotype"/>
          <w:i/>
          <w:iCs/>
        </w:rPr>
        <w:t xml:space="preserve">freedom </w:t>
      </w:r>
      <w:r w:rsidRPr="007D40B2">
        <w:rPr>
          <w:rFonts w:ascii="Palatino Linotype" w:hAnsi="Palatino Linotype"/>
        </w:rPr>
        <w:t xml:space="preserve">and </w:t>
      </w:r>
      <w:r w:rsidRPr="007D40B2">
        <w:rPr>
          <w:rFonts w:ascii="Palatino Linotype" w:hAnsi="Palatino Linotype"/>
          <w:i/>
          <w:iCs/>
        </w:rPr>
        <w:t>unity</w:t>
      </w:r>
      <w:r w:rsidRPr="007D40B2">
        <w:rPr>
          <w:rFonts w:ascii="Palatino Linotype" w:hAnsi="Palatino Linotype"/>
        </w:rPr>
        <w:t xml:space="preserve">. He avers that in the Roman Catholic Church unity is found at the cost of freedom, whereas in the Protestant Churches freedom is found at the cost of unity. By contrast, in the Orthodox Church both are preserved. The concept that explains how in practical terms this is possible is </w:t>
      </w:r>
      <w:proofErr w:type="spellStart"/>
      <w:r w:rsidRPr="007D40B2">
        <w:rPr>
          <w:rFonts w:ascii="Palatino Linotype" w:hAnsi="Palatino Linotype"/>
          <w:i/>
          <w:iCs/>
        </w:rPr>
        <w:t>sobornost</w:t>
      </w:r>
      <w:proofErr w:type="spellEnd"/>
      <w:r w:rsidRPr="007D40B2">
        <w:rPr>
          <w:rFonts w:ascii="Palatino Linotype" w:hAnsi="Palatino Linotype"/>
        </w:rPr>
        <w:t xml:space="preserve"> – ‘</w:t>
      </w:r>
      <w:proofErr w:type="spellStart"/>
      <w:r w:rsidRPr="007D40B2">
        <w:rPr>
          <w:rFonts w:ascii="Palatino Linotype" w:hAnsi="Palatino Linotype"/>
        </w:rPr>
        <w:t>catholicism</w:t>
      </w:r>
      <w:proofErr w:type="spellEnd"/>
      <w:r w:rsidRPr="007D40B2">
        <w:rPr>
          <w:rFonts w:ascii="Palatino Linotype" w:hAnsi="Palatino Linotype"/>
        </w:rPr>
        <w:t xml:space="preserve">’ in a particular sense of that term. In </w:t>
      </w:r>
      <w:proofErr w:type="spellStart"/>
      <w:r w:rsidRPr="007D40B2">
        <w:rPr>
          <w:rFonts w:ascii="Palatino Linotype" w:hAnsi="Palatino Linotype"/>
        </w:rPr>
        <w:t>Khomiakoff’s</w:t>
      </w:r>
      <w:proofErr w:type="spellEnd"/>
      <w:r w:rsidRPr="007D40B2">
        <w:rPr>
          <w:rFonts w:ascii="Palatino Linotype" w:hAnsi="Palatino Linotype"/>
        </w:rPr>
        <w:t xml:space="preserve"> usage, ‘</w:t>
      </w:r>
      <w:proofErr w:type="spellStart"/>
      <w:r w:rsidRPr="007D40B2">
        <w:rPr>
          <w:rFonts w:ascii="Palatino Linotype" w:hAnsi="Palatino Linotype"/>
        </w:rPr>
        <w:t>catholicism</w:t>
      </w:r>
      <w:proofErr w:type="spellEnd"/>
      <w:r w:rsidRPr="007D40B2">
        <w:rPr>
          <w:rFonts w:ascii="Palatino Linotype" w:hAnsi="Palatino Linotype"/>
        </w:rPr>
        <w:t xml:space="preserve">’ refers not to the universal geographic extension of belief but to the intensive and internal unity that joins the members of the Church into a whole. Such an ideal was, he believed, consistent with the traditional Muscovite values that had been obscured by Peter the </w:t>
      </w:r>
      <w:proofErr w:type="spellStart"/>
      <w:r w:rsidRPr="007D40B2">
        <w:rPr>
          <w:rFonts w:ascii="Palatino Linotype" w:hAnsi="Palatino Linotype"/>
        </w:rPr>
        <w:t>Great’s</w:t>
      </w:r>
      <w:proofErr w:type="spellEnd"/>
      <w:r w:rsidRPr="007D40B2">
        <w:rPr>
          <w:rFonts w:ascii="Palatino Linotype" w:hAnsi="Palatino Linotype"/>
        </w:rPr>
        <w:t xml:space="preserve"> reforms. </w:t>
      </w:r>
      <w:smartTag w:uri="urn:schemas-microsoft-com:office:smarttags" w:element="City">
        <w:r w:rsidRPr="007D40B2">
          <w:rPr>
            <w:rFonts w:ascii="Palatino Linotype" w:hAnsi="Palatino Linotype"/>
          </w:rPr>
          <w:t>Moscow</w:t>
        </w:r>
      </w:smartTag>
      <w:r w:rsidRPr="007D40B2">
        <w:rPr>
          <w:rFonts w:ascii="Palatino Linotype" w:hAnsi="Palatino Linotype"/>
        </w:rPr>
        <w:t xml:space="preserve">, rather than </w:t>
      </w:r>
      <w:smartTag w:uri="urn:schemas-microsoft-com:office:smarttags" w:element="City">
        <w:smartTag w:uri="urn:schemas-microsoft-com:office:smarttags" w:element="place">
          <w:r w:rsidRPr="007D40B2">
            <w:rPr>
              <w:rFonts w:ascii="Palatino Linotype" w:hAnsi="Palatino Linotype"/>
            </w:rPr>
            <w:t>St Petersburg</w:t>
          </w:r>
        </w:smartTag>
      </w:smartTag>
      <w:r w:rsidRPr="007D40B2">
        <w:rPr>
          <w:rFonts w:ascii="Palatino Linotype" w:hAnsi="Palatino Linotype"/>
        </w:rPr>
        <w:t xml:space="preserve">; the collective farm, rather than the depersonalised factory: the deep preferences which allied </w:t>
      </w:r>
      <w:proofErr w:type="spellStart"/>
      <w:r w:rsidRPr="007D40B2">
        <w:rPr>
          <w:rFonts w:ascii="Palatino Linotype" w:hAnsi="Palatino Linotype"/>
        </w:rPr>
        <w:t>Khomiakoff</w:t>
      </w:r>
      <w:proofErr w:type="spellEnd"/>
      <w:r w:rsidRPr="007D40B2">
        <w:rPr>
          <w:rFonts w:ascii="Palatino Linotype" w:hAnsi="Palatino Linotype"/>
        </w:rPr>
        <w:t xml:space="preserve"> to the </w:t>
      </w:r>
      <w:proofErr w:type="spellStart"/>
      <w:r w:rsidRPr="007D40B2">
        <w:rPr>
          <w:rFonts w:ascii="Palatino Linotype" w:hAnsi="Palatino Linotype"/>
        </w:rPr>
        <w:t>Slavophile</w:t>
      </w:r>
      <w:proofErr w:type="spellEnd"/>
      <w:r w:rsidRPr="007D40B2">
        <w:rPr>
          <w:rFonts w:ascii="Palatino Linotype" w:hAnsi="Palatino Linotype"/>
        </w:rPr>
        <w:t xml:space="preserve"> movement are basic to his thinking about the church.</w:t>
      </w:r>
    </w:p>
    <w:p w:rsidR="003B0DBF" w:rsidRPr="007D40B2" w:rsidRDefault="003B0DBF" w:rsidP="003B0DBF">
      <w:pPr>
        <w:jc w:val="both"/>
        <w:rPr>
          <w:rFonts w:ascii="Palatino Linotype" w:hAnsi="Palatino Linotype"/>
        </w:rPr>
      </w:pPr>
    </w:p>
    <w:p w:rsidR="003B0DBF" w:rsidRPr="007D40B2" w:rsidRDefault="003B0DBF" w:rsidP="003B0DBF">
      <w:pPr>
        <w:pStyle w:val="BodyText"/>
        <w:rPr>
          <w:rFonts w:ascii="Palatino Linotype" w:hAnsi="Palatino Linotype"/>
        </w:rPr>
      </w:pPr>
      <w:r w:rsidRPr="007D40B2">
        <w:rPr>
          <w:rFonts w:ascii="Palatino Linotype" w:hAnsi="Palatino Linotype"/>
        </w:rPr>
        <w:t xml:space="preserve">About a decade after </w:t>
      </w:r>
      <w:proofErr w:type="spellStart"/>
      <w:r w:rsidRPr="007D40B2">
        <w:rPr>
          <w:rFonts w:ascii="Palatino Linotype" w:hAnsi="Palatino Linotype"/>
        </w:rPr>
        <w:t>Khomiakoff’s</w:t>
      </w:r>
      <w:proofErr w:type="spellEnd"/>
      <w:r w:rsidRPr="007D40B2">
        <w:rPr>
          <w:rFonts w:ascii="Palatino Linotype" w:hAnsi="Palatino Linotype"/>
        </w:rPr>
        <w:t xml:space="preserve"> death, Sergei </w:t>
      </w:r>
      <w:proofErr w:type="spellStart"/>
      <w:r w:rsidRPr="007D40B2">
        <w:rPr>
          <w:rFonts w:ascii="Palatino Linotype" w:hAnsi="Palatino Linotype"/>
        </w:rPr>
        <w:t>Nikolaevich</w:t>
      </w:r>
      <w:proofErr w:type="spellEnd"/>
      <w:r w:rsidRPr="007D40B2">
        <w:rPr>
          <w:rFonts w:ascii="Palatino Linotype" w:hAnsi="Palatino Linotype"/>
        </w:rPr>
        <w:t xml:space="preserve"> </w:t>
      </w:r>
      <w:proofErr w:type="spellStart"/>
      <w:r w:rsidRPr="007D40B2">
        <w:rPr>
          <w:rFonts w:ascii="Palatino Linotype" w:hAnsi="Palatino Linotype"/>
        </w:rPr>
        <w:t>Bulgakov</w:t>
      </w:r>
      <w:proofErr w:type="spellEnd"/>
      <w:r w:rsidRPr="007D40B2">
        <w:rPr>
          <w:rFonts w:ascii="Palatino Linotype" w:hAnsi="Palatino Linotype"/>
        </w:rPr>
        <w:t xml:space="preserve"> (1871-1944) was born to a priestly family in </w:t>
      </w:r>
      <w:proofErr w:type="spellStart"/>
      <w:r w:rsidRPr="007D40B2">
        <w:rPr>
          <w:rFonts w:ascii="Palatino Linotype" w:hAnsi="Palatino Linotype"/>
        </w:rPr>
        <w:t>Livny</w:t>
      </w:r>
      <w:proofErr w:type="spellEnd"/>
      <w:r w:rsidRPr="007D40B2">
        <w:rPr>
          <w:rFonts w:ascii="Palatino Linotype" w:hAnsi="Palatino Linotype"/>
        </w:rPr>
        <w:t xml:space="preserve">. </w:t>
      </w:r>
      <w:proofErr w:type="spellStart"/>
      <w:r w:rsidRPr="007D40B2">
        <w:rPr>
          <w:rFonts w:ascii="Palatino Linotype" w:hAnsi="Palatino Linotype"/>
        </w:rPr>
        <w:t>Bulgakov</w:t>
      </w:r>
      <w:proofErr w:type="spellEnd"/>
      <w:r w:rsidRPr="007D40B2">
        <w:rPr>
          <w:rFonts w:ascii="Palatino Linotype" w:hAnsi="Palatino Linotype"/>
        </w:rPr>
        <w:t xml:space="preserve"> was chiefly trained in law and political economics and during the course of his studies he conceived a serious interest in Marxism and gradually moved away from Orthodox Christianity. By the turn of the century, however, </w:t>
      </w:r>
      <w:proofErr w:type="spellStart"/>
      <w:r w:rsidRPr="007D40B2">
        <w:rPr>
          <w:rFonts w:ascii="Palatino Linotype" w:hAnsi="Palatino Linotype"/>
        </w:rPr>
        <w:t>Bulgakov’s</w:t>
      </w:r>
      <w:proofErr w:type="spellEnd"/>
      <w:r w:rsidRPr="007D40B2">
        <w:rPr>
          <w:rFonts w:ascii="Palatino Linotype" w:hAnsi="Palatino Linotype"/>
        </w:rPr>
        <w:t xml:space="preserve"> interest in Christianity was re-awakened and he quickly gained recognition as a major figure in the intellectual conversations that included Tolstoy, Vladimir </w:t>
      </w:r>
      <w:proofErr w:type="spellStart"/>
      <w:r w:rsidRPr="007D40B2">
        <w:rPr>
          <w:rFonts w:ascii="Palatino Linotype" w:hAnsi="Palatino Linotype"/>
        </w:rPr>
        <w:t>Solovyev</w:t>
      </w:r>
      <w:proofErr w:type="spellEnd"/>
      <w:r w:rsidRPr="007D40B2">
        <w:rPr>
          <w:rFonts w:ascii="Palatino Linotype" w:hAnsi="Palatino Linotype"/>
        </w:rPr>
        <w:t xml:space="preserve">, </w:t>
      </w:r>
      <w:proofErr w:type="spellStart"/>
      <w:r w:rsidRPr="007D40B2">
        <w:rPr>
          <w:rFonts w:ascii="Palatino Linotype" w:hAnsi="Palatino Linotype"/>
        </w:rPr>
        <w:t>Pavel</w:t>
      </w:r>
      <w:proofErr w:type="spellEnd"/>
      <w:r w:rsidRPr="007D40B2">
        <w:rPr>
          <w:rFonts w:ascii="Palatino Linotype" w:hAnsi="Palatino Linotype"/>
        </w:rPr>
        <w:t xml:space="preserve"> </w:t>
      </w:r>
      <w:proofErr w:type="spellStart"/>
      <w:r w:rsidRPr="007D40B2">
        <w:rPr>
          <w:rFonts w:ascii="Palatino Linotype" w:hAnsi="Palatino Linotype"/>
        </w:rPr>
        <w:t>Florensky</w:t>
      </w:r>
      <w:proofErr w:type="spellEnd"/>
      <w:r w:rsidRPr="007D40B2">
        <w:rPr>
          <w:rFonts w:ascii="Palatino Linotype" w:hAnsi="Palatino Linotype"/>
        </w:rPr>
        <w:t xml:space="preserve"> and others. </w:t>
      </w:r>
      <w:proofErr w:type="spellStart"/>
      <w:r w:rsidRPr="007D40B2">
        <w:rPr>
          <w:rFonts w:ascii="Palatino Linotype" w:hAnsi="Palatino Linotype"/>
        </w:rPr>
        <w:t>Bulgakov</w:t>
      </w:r>
      <w:proofErr w:type="spellEnd"/>
      <w:r w:rsidRPr="007D40B2">
        <w:rPr>
          <w:rFonts w:ascii="Palatino Linotype" w:hAnsi="Palatino Linotype"/>
        </w:rPr>
        <w:t xml:space="preserve"> was involved in politics, secular (in 1906, he was elected as a Christian Socialist to the Second </w:t>
      </w:r>
      <w:proofErr w:type="spellStart"/>
      <w:r w:rsidRPr="007D40B2">
        <w:rPr>
          <w:rFonts w:ascii="Palatino Linotype" w:hAnsi="Palatino Linotype"/>
        </w:rPr>
        <w:t>Duma</w:t>
      </w:r>
      <w:proofErr w:type="spellEnd"/>
      <w:r w:rsidRPr="007D40B2">
        <w:rPr>
          <w:rFonts w:ascii="Palatino Linotype" w:hAnsi="Palatino Linotype"/>
        </w:rPr>
        <w:t xml:space="preserve">) and ecclesiastical (in November 1917, he participated as a layman in the All-Russian </w:t>
      </w:r>
      <w:proofErr w:type="spellStart"/>
      <w:r w:rsidRPr="007D40B2">
        <w:rPr>
          <w:rFonts w:ascii="Palatino Linotype" w:hAnsi="Palatino Linotype"/>
        </w:rPr>
        <w:t>Sobor</w:t>
      </w:r>
      <w:proofErr w:type="spellEnd"/>
      <w:r w:rsidRPr="007D40B2">
        <w:rPr>
          <w:rFonts w:ascii="Palatino Linotype" w:hAnsi="Palatino Linotype"/>
        </w:rPr>
        <w:t xml:space="preserve">’ that appointed Bishop </w:t>
      </w:r>
      <w:proofErr w:type="spellStart"/>
      <w:r w:rsidRPr="007D40B2">
        <w:rPr>
          <w:rFonts w:ascii="Palatino Linotype" w:hAnsi="Palatino Linotype"/>
        </w:rPr>
        <w:t>Tikhon</w:t>
      </w:r>
      <w:proofErr w:type="spellEnd"/>
      <w:r w:rsidRPr="007D40B2">
        <w:rPr>
          <w:rFonts w:ascii="Palatino Linotype" w:hAnsi="Palatino Linotype"/>
        </w:rPr>
        <w:t xml:space="preserve"> (</w:t>
      </w:r>
      <w:proofErr w:type="spellStart"/>
      <w:r w:rsidRPr="007D40B2">
        <w:rPr>
          <w:rFonts w:ascii="Palatino Linotype" w:hAnsi="Palatino Linotype"/>
        </w:rPr>
        <w:t>Bellavin</w:t>
      </w:r>
      <w:proofErr w:type="spellEnd"/>
      <w:r w:rsidRPr="007D40B2">
        <w:rPr>
          <w:rFonts w:ascii="Palatino Linotype" w:hAnsi="Palatino Linotype"/>
        </w:rPr>
        <w:t xml:space="preserve">) patriarch of </w:t>
      </w:r>
      <w:smartTag w:uri="urn:schemas-microsoft-com:office:smarttags" w:element="City">
        <w:smartTag w:uri="urn:schemas-microsoft-com:office:smarttags" w:element="place">
          <w:r w:rsidRPr="007D40B2">
            <w:rPr>
              <w:rFonts w:ascii="Palatino Linotype" w:hAnsi="Palatino Linotype"/>
            </w:rPr>
            <w:t>Moscow</w:t>
          </w:r>
        </w:smartTag>
      </w:smartTag>
      <w:r w:rsidRPr="007D40B2">
        <w:rPr>
          <w:rFonts w:ascii="Palatino Linotype" w:hAnsi="Palatino Linotype"/>
        </w:rPr>
        <w:t xml:space="preserve">). That </w:t>
      </w:r>
      <w:proofErr w:type="spellStart"/>
      <w:r w:rsidRPr="007D40B2">
        <w:rPr>
          <w:rFonts w:ascii="Palatino Linotype" w:hAnsi="Palatino Linotype"/>
        </w:rPr>
        <w:t>Sobor</w:t>
      </w:r>
      <w:proofErr w:type="spellEnd"/>
      <w:r w:rsidRPr="007D40B2">
        <w:rPr>
          <w:rFonts w:ascii="Palatino Linotype" w:hAnsi="Palatino Linotype"/>
        </w:rPr>
        <w:t xml:space="preserve">’ convened in the first flush of hopeful possibility for renewal after the Russian Revolution swept away the Procurator: it announced a series of decisions aimed at rolling back the innovative measures that had been taken by Peter the Great, some two and a half centuries earlier. </w:t>
      </w:r>
    </w:p>
    <w:p w:rsidR="003B0DBF" w:rsidRPr="007D40B2" w:rsidRDefault="003B0DBF" w:rsidP="003B0DBF">
      <w:pPr>
        <w:pStyle w:val="BodyText"/>
        <w:rPr>
          <w:rFonts w:ascii="Palatino Linotype" w:hAnsi="Palatino Linotype"/>
        </w:rPr>
      </w:pPr>
    </w:p>
    <w:p w:rsidR="003B0DBF" w:rsidRPr="007D40B2" w:rsidRDefault="003B0DBF" w:rsidP="003B0DBF">
      <w:pPr>
        <w:pStyle w:val="BodyText"/>
        <w:rPr>
          <w:rFonts w:ascii="Palatino Linotype" w:hAnsi="Palatino Linotype"/>
        </w:rPr>
      </w:pPr>
      <w:proofErr w:type="gramStart"/>
      <w:r w:rsidRPr="007D40B2">
        <w:rPr>
          <w:rFonts w:ascii="Palatino Linotype" w:hAnsi="Palatino Linotype"/>
        </w:rPr>
        <w:t xml:space="preserve">That council established the terms and conditions that made possible the self-determination within the Russian tradition that was characteristic of the </w:t>
      </w:r>
      <w:proofErr w:type="spellStart"/>
      <w:r w:rsidRPr="007D40B2">
        <w:rPr>
          <w:rFonts w:ascii="Palatino Linotype" w:hAnsi="Palatino Linotype"/>
        </w:rPr>
        <w:t>Metropolia</w:t>
      </w:r>
      <w:proofErr w:type="spellEnd"/>
      <w:r w:rsidRPr="007D40B2">
        <w:rPr>
          <w:rFonts w:ascii="Palatino Linotype" w:hAnsi="Palatino Linotype"/>
        </w:rPr>
        <w:t xml:space="preserve"> in North America (now the self-governing, or </w:t>
      </w:r>
      <w:r w:rsidRPr="007D40B2">
        <w:rPr>
          <w:rFonts w:ascii="Palatino Linotype" w:hAnsi="Palatino Linotype"/>
          <w:i/>
          <w:iCs/>
        </w:rPr>
        <w:t>autonomous</w:t>
      </w:r>
      <w:r w:rsidRPr="007D40B2">
        <w:rPr>
          <w:rFonts w:ascii="Palatino Linotype" w:hAnsi="Palatino Linotype"/>
        </w:rPr>
        <w:t xml:space="preserve">, Orthodox Church in America (OCA)) and, during the archiepiscopacy of Metropolitan Anthony (Bloom), the Diocese of </w:t>
      </w:r>
      <w:proofErr w:type="spellStart"/>
      <w:r w:rsidRPr="007D40B2">
        <w:rPr>
          <w:rFonts w:ascii="Palatino Linotype" w:hAnsi="Palatino Linotype"/>
        </w:rPr>
        <w:t>Sourozh</w:t>
      </w:r>
      <w:proofErr w:type="spellEnd"/>
      <w:r w:rsidRPr="007D40B2">
        <w:rPr>
          <w:rFonts w:ascii="Palatino Linotype" w:hAnsi="Palatino Linotype"/>
        </w:rPr>
        <w:t xml:space="preserve"> in Great Britain.</w:t>
      </w:r>
      <w:proofErr w:type="gramEnd"/>
      <w:r w:rsidRPr="007D40B2">
        <w:rPr>
          <w:rFonts w:ascii="Palatino Linotype" w:hAnsi="Palatino Linotype"/>
        </w:rPr>
        <w:t xml:space="preserve"> It is not by accident that Bloom frequently echoed </w:t>
      </w:r>
      <w:proofErr w:type="spellStart"/>
      <w:r w:rsidRPr="007D40B2">
        <w:rPr>
          <w:rFonts w:ascii="Palatino Linotype" w:hAnsi="Palatino Linotype"/>
        </w:rPr>
        <w:t>Bulgakov’s</w:t>
      </w:r>
      <w:proofErr w:type="spellEnd"/>
      <w:r w:rsidRPr="007D40B2">
        <w:rPr>
          <w:rFonts w:ascii="Palatino Linotype" w:hAnsi="Palatino Linotype"/>
        </w:rPr>
        <w:t xml:space="preserve"> views about the important role to be played in Orthodoxy by lay </w:t>
      </w:r>
      <w:r w:rsidRPr="007D40B2">
        <w:rPr>
          <w:rFonts w:ascii="Palatino Linotype" w:hAnsi="Palatino Linotype"/>
        </w:rPr>
        <w:lastRenderedPageBreak/>
        <w:t xml:space="preserve">Christians. The egalitarian tone of </w:t>
      </w:r>
      <w:proofErr w:type="spellStart"/>
      <w:r w:rsidRPr="007D40B2">
        <w:rPr>
          <w:rFonts w:ascii="Palatino Linotype" w:hAnsi="Palatino Linotype"/>
        </w:rPr>
        <w:t>Bulgakov’s</w:t>
      </w:r>
      <w:proofErr w:type="spellEnd"/>
      <w:r w:rsidRPr="007D40B2">
        <w:rPr>
          <w:rFonts w:ascii="Palatino Linotype" w:hAnsi="Palatino Linotype"/>
        </w:rPr>
        <w:t xml:space="preserve"> ecclesiology owes much to his sympathetic reading of </w:t>
      </w:r>
      <w:proofErr w:type="spellStart"/>
      <w:r w:rsidRPr="007D40B2">
        <w:rPr>
          <w:rFonts w:ascii="Palatino Linotype" w:hAnsi="Palatino Linotype"/>
        </w:rPr>
        <w:t>Khomiakoff’s</w:t>
      </w:r>
      <w:proofErr w:type="spellEnd"/>
      <w:r w:rsidRPr="007D40B2">
        <w:rPr>
          <w:rFonts w:ascii="Palatino Linotype" w:hAnsi="Palatino Linotype"/>
        </w:rPr>
        <w:t xml:space="preserve"> message about </w:t>
      </w:r>
      <w:proofErr w:type="spellStart"/>
      <w:r w:rsidRPr="007D40B2">
        <w:rPr>
          <w:rFonts w:ascii="Palatino Linotype" w:hAnsi="Palatino Linotype"/>
          <w:i/>
          <w:iCs/>
        </w:rPr>
        <w:t>sobornost</w:t>
      </w:r>
      <w:proofErr w:type="spellEnd"/>
      <w:r w:rsidRPr="007D40B2">
        <w:rPr>
          <w:rFonts w:ascii="Palatino Linotype" w:hAnsi="Palatino Linotype"/>
          <w:i/>
          <w:iCs/>
        </w:rPr>
        <w:t xml:space="preserve">, </w:t>
      </w:r>
      <w:r w:rsidRPr="007D40B2">
        <w:rPr>
          <w:rFonts w:ascii="Palatino Linotype" w:hAnsi="Palatino Linotype"/>
        </w:rPr>
        <w:t>but his own claims about ecclesial authority (which, although presented as anti-</w:t>
      </w:r>
      <w:proofErr w:type="spellStart"/>
      <w:r w:rsidRPr="007D40B2">
        <w:rPr>
          <w:rFonts w:ascii="Palatino Linotype" w:hAnsi="Palatino Linotype"/>
        </w:rPr>
        <w:t>papalism</w:t>
      </w:r>
      <w:proofErr w:type="spellEnd"/>
      <w:r w:rsidRPr="007D40B2">
        <w:rPr>
          <w:rFonts w:ascii="Palatino Linotype" w:hAnsi="Palatino Linotype"/>
        </w:rPr>
        <w:t xml:space="preserve">, sometimes come giddily close to anti-clericalism) are a departure and were probably intensified by the shattering in </w:t>
      </w:r>
      <w:smartTag w:uri="urn:schemas-microsoft-com:office:smarttags" w:element="country-region">
        <w:smartTag w:uri="urn:schemas-microsoft-com:office:smarttags" w:element="place">
          <w:r w:rsidRPr="007D40B2">
            <w:rPr>
              <w:rFonts w:ascii="Palatino Linotype" w:hAnsi="Palatino Linotype"/>
            </w:rPr>
            <w:t>Russia</w:t>
          </w:r>
        </w:smartTag>
      </w:smartTag>
      <w:r w:rsidRPr="007D40B2">
        <w:rPr>
          <w:rFonts w:ascii="Palatino Linotype" w:hAnsi="Palatino Linotype"/>
        </w:rPr>
        <w:t xml:space="preserve"> of the ancient links between State and Church. For even though some major ideals survived in Western Europe and North America, it must be said that the hopes inspired for Russia itself by the </w:t>
      </w:r>
      <w:proofErr w:type="spellStart"/>
      <w:r w:rsidRPr="007D40B2">
        <w:rPr>
          <w:rFonts w:ascii="Palatino Linotype" w:hAnsi="Palatino Linotype"/>
        </w:rPr>
        <w:t>Sobor</w:t>
      </w:r>
      <w:proofErr w:type="spellEnd"/>
      <w:r w:rsidRPr="007D40B2">
        <w:rPr>
          <w:rFonts w:ascii="Palatino Linotype" w:hAnsi="Palatino Linotype"/>
        </w:rPr>
        <w:t xml:space="preserve">’ of 1917 were short-lived. Within five years under the Bolshevik regime the </w:t>
      </w:r>
      <w:smartTag w:uri="urn:schemas-microsoft-com:office:smarttags" w:element="place">
        <w:smartTag w:uri="urn:schemas-microsoft-com:office:smarttags" w:element="PlaceName">
          <w:r w:rsidRPr="007D40B2">
            <w:rPr>
              <w:rFonts w:ascii="Palatino Linotype" w:hAnsi="Palatino Linotype"/>
            </w:rPr>
            <w:t>Russian</w:t>
          </w:r>
        </w:smartTag>
        <w:r w:rsidRPr="007D40B2">
          <w:rPr>
            <w:rFonts w:ascii="Palatino Linotype" w:hAnsi="Palatino Linotype"/>
          </w:rPr>
          <w:t xml:space="preserve"> </w:t>
        </w:r>
        <w:smartTag w:uri="urn:schemas-microsoft-com:office:smarttags" w:element="PlaceType">
          <w:r w:rsidRPr="007D40B2">
            <w:rPr>
              <w:rFonts w:ascii="Palatino Linotype" w:hAnsi="Palatino Linotype"/>
            </w:rPr>
            <w:t>Church</w:t>
          </w:r>
        </w:smartTag>
      </w:smartTag>
      <w:r w:rsidRPr="007D40B2">
        <w:rPr>
          <w:rFonts w:ascii="Palatino Linotype" w:hAnsi="Palatino Linotype"/>
        </w:rPr>
        <w:t xml:space="preserve"> entered a phase of persecution and martyrdom which was unprecedented in its own history and indeed the scale and ferocity of which was unprecedented in world history. (Many Orthodox had supported the White Army and so earned the hatred of the Bolsheviks, which was compounded by Lenin’s animus against the Church as part of his pursuit of a classless society.) </w:t>
      </w:r>
      <w:proofErr w:type="gramStart"/>
      <w:r w:rsidRPr="007D40B2">
        <w:rPr>
          <w:rFonts w:ascii="Palatino Linotype" w:hAnsi="Palatino Linotype"/>
        </w:rPr>
        <w:t>A large population of Russians left, many of whom eventually found refuge in Paris.</w:t>
      </w:r>
      <w:proofErr w:type="gramEnd"/>
      <w:r w:rsidRPr="007D40B2">
        <w:rPr>
          <w:rFonts w:ascii="Palatino Linotype" w:hAnsi="Palatino Linotype"/>
        </w:rPr>
        <w:t xml:space="preserve"> </w:t>
      </w:r>
      <w:proofErr w:type="spellStart"/>
      <w:r w:rsidRPr="007D40B2">
        <w:rPr>
          <w:rFonts w:ascii="Palatino Linotype" w:hAnsi="Palatino Linotype"/>
        </w:rPr>
        <w:t>Bulgakov</w:t>
      </w:r>
      <w:proofErr w:type="spellEnd"/>
      <w:r w:rsidRPr="007D40B2">
        <w:rPr>
          <w:rFonts w:ascii="Palatino Linotype" w:hAnsi="Palatino Linotype"/>
        </w:rPr>
        <w:t xml:space="preserve"> was among their number. </w:t>
      </w:r>
    </w:p>
    <w:p w:rsidR="003B0DBF" w:rsidRPr="007D40B2" w:rsidRDefault="003B0DBF" w:rsidP="003B0DBF">
      <w:pPr>
        <w:pStyle w:val="BodyText"/>
        <w:rPr>
          <w:rFonts w:ascii="Palatino Linotype" w:hAnsi="Palatino Linotype"/>
        </w:rPr>
      </w:pPr>
    </w:p>
    <w:p w:rsidR="003B0DBF" w:rsidRPr="007D40B2" w:rsidRDefault="003B0DBF" w:rsidP="003B0DBF">
      <w:pPr>
        <w:pStyle w:val="BodyText"/>
        <w:rPr>
          <w:rFonts w:ascii="Palatino Linotype" w:hAnsi="Palatino Linotype"/>
          <w:b/>
          <w:bCs/>
        </w:rPr>
      </w:pPr>
      <w:r w:rsidRPr="007D40B2">
        <w:rPr>
          <w:rFonts w:ascii="Palatino Linotype" w:hAnsi="Palatino Linotype"/>
        </w:rPr>
        <w:t xml:space="preserve">Under the leadership of Metropolitan </w:t>
      </w:r>
      <w:proofErr w:type="spellStart"/>
      <w:r w:rsidRPr="007D40B2">
        <w:rPr>
          <w:rFonts w:ascii="Palatino Linotype" w:hAnsi="Palatino Linotype"/>
        </w:rPr>
        <w:t>Evlogy</w:t>
      </w:r>
      <w:proofErr w:type="spellEnd"/>
      <w:r w:rsidRPr="007D40B2">
        <w:rPr>
          <w:rFonts w:ascii="Palatino Linotype" w:hAnsi="Palatino Linotype"/>
        </w:rPr>
        <w:t xml:space="preserve"> (</w:t>
      </w:r>
      <w:proofErr w:type="spellStart"/>
      <w:r w:rsidRPr="007D40B2">
        <w:rPr>
          <w:rFonts w:ascii="Palatino Linotype" w:hAnsi="Palatino Linotype"/>
        </w:rPr>
        <w:t>Georgievsky</w:t>
      </w:r>
      <w:proofErr w:type="spellEnd"/>
      <w:r w:rsidRPr="007D40B2">
        <w:rPr>
          <w:rFonts w:ascii="Palatino Linotype" w:hAnsi="Palatino Linotype"/>
        </w:rPr>
        <w:t xml:space="preserve">), the </w:t>
      </w:r>
      <w:proofErr w:type="spellStart"/>
      <w:r w:rsidRPr="007D40B2">
        <w:rPr>
          <w:rFonts w:ascii="Palatino Linotype" w:hAnsi="Palatino Linotype"/>
        </w:rPr>
        <w:t>Institut</w:t>
      </w:r>
      <w:proofErr w:type="spellEnd"/>
      <w:r w:rsidRPr="007D40B2">
        <w:rPr>
          <w:rFonts w:ascii="Palatino Linotype" w:hAnsi="Palatino Linotype"/>
        </w:rPr>
        <w:t xml:space="preserve"> de </w:t>
      </w:r>
      <w:proofErr w:type="spellStart"/>
      <w:r w:rsidRPr="007D40B2">
        <w:rPr>
          <w:rFonts w:ascii="Palatino Linotype" w:hAnsi="Palatino Linotype"/>
        </w:rPr>
        <w:t>théologie</w:t>
      </w:r>
      <w:proofErr w:type="spellEnd"/>
      <w:r w:rsidRPr="007D40B2">
        <w:rPr>
          <w:rFonts w:ascii="Palatino Linotype" w:hAnsi="Palatino Linotype"/>
        </w:rPr>
        <w:t xml:space="preserve"> </w:t>
      </w:r>
      <w:proofErr w:type="spellStart"/>
      <w:r w:rsidRPr="007D40B2">
        <w:rPr>
          <w:rFonts w:ascii="Palatino Linotype" w:hAnsi="Palatino Linotype"/>
        </w:rPr>
        <w:t>orthodoxe</w:t>
      </w:r>
      <w:proofErr w:type="spellEnd"/>
      <w:r w:rsidRPr="007D40B2">
        <w:rPr>
          <w:rFonts w:ascii="Palatino Linotype" w:hAnsi="Palatino Linotype"/>
        </w:rPr>
        <w:t xml:space="preserve"> Saint-Serge was founded in 1925 for the purposes of training priests and educating lay Christians. </w:t>
      </w:r>
      <w:proofErr w:type="spellStart"/>
      <w:r w:rsidRPr="007D40B2">
        <w:rPr>
          <w:rFonts w:ascii="Palatino Linotype" w:hAnsi="Palatino Linotype"/>
        </w:rPr>
        <w:t>Bulgakov</w:t>
      </w:r>
      <w:proofErr w:type="spellEnd"/>
      <w:r w:rsidRPr="007D40B2">
        <w:rPr>
          <w:rFonts w:ascii="Palatino Linotype" w:hAnsi="Palatino Linotype"/>
        </w:rPr>
        <w:t xml:space="preserve"> had begun publishing serious books in the tradition of Russian religious philosophy long before emigrating from </w:t>
      </w:r>
      <w:smartTag w:uri="urn:schemas-microsoft-com:office:smarttags" w:element="country-region">
        <w:smartTag w:uri="urn:schemas-microsoft-com:office:smarttags" w:element="place">
          <w:r w:rsidRPr="007D40B2">
            <w:rPr>
              <w:rFonts w:ascii="Palatino Linotype" w:hAnsi="Palatino Linotype"/>
            </w:rPr>
            <w:t>Russia</w:t>
          </w:r>
        </w:smartTag>
      </w:smartTag>
      <w:r w:rsidRPr="007D40B2">
        <w:rPr>
          <w:rFonts w:ascii="Palatino Linotype" w:hAnsi="Palatino Linotype"/>
        </w:rPr>
        <w:t xml:space="preserve">, so it was natural that he was one of the founding members of the </w:t>
      </w:r>
      <w:proofErr w:type="spellStart"/>
      <w:r w:rsidRPr="007D40B2">
        <w:rPr>
          <w:rFonts w:ascii="Palatino Linotype" w:hAnsi="Palatino Linotype"/>
        </w:rPr>
        <w:t>Institut’s</w:t>
      </w:r>
      <w:proofErr w:type="spellEnd"/>
      <w:r w:rsidRPr="007D40B2">
        <w:rPr>
          <w:rFonts w:ascii="Palatino Linotype" w:hAnsi="Palatino Linotype"/>
        </w:rPr>
        <w:t xml:space="preserve"> faculty. He remained on the faculty, teaching dogmatic theology and, from 1940, serving as dean, until his death in 1944. With the presence of Saint-Serge, </w:t>
      </w:r>
      <w:smartTag w:uri="urn:schemas-microsoft-com:office:smarttags" w:element="City">
        <w:smartTag w:uri="urn:schemas-microsoft-com:office:smarttags" w:element="place">
          <w:r w:rsidRPr="007D40B2">
            <w:rPr>
              <w:rFonts w:ascii="Palatino Linotype" w:hAnsi="Palatino Linotype"/>
            </w:rPr>
            <w:t>Paris</w:t>
          </w:r>
        </w:smartTag>
      </w:smartTag>
      <w:r w:rsidRPr="007D40B2">
        <w:rPr>
          <w:rFonts w:ascii="Palatino Linotype" w:hAnsi="Palatino Linotype"/>
        </w:rPr>
        <w:t xml:space="preserve"> became an important centre for Orthodox intellectual life – much as it was, and long had been, for Catholic life. During </w:t>
      </w:r>
      <w:proofErr w:type="spellStart"/>
      <w:r w:rsidRPr="007D40B2">
        <w:rPr>
          <w:rFonts w:ascii="Palatino Linotype" w:hAnsi="Palatino Linotype"/>
        </w:rPr>
        <w:t>Bulgakov’s</w:t>
      </w:r>
      <w:proofErr w:type="spellEnd"/>
      <w:r w:rsidRPr="007D40B2">
        <w:rPr>
          <w:rFonts w:ascii="Palatino Linotype" w:hAnsi="Palatino Linotype"/>
        </w:rPr>
        <w:t xml:space="preserve"> period of productivity in </w:t>
      </w:r>
      <w:smartTag w:uri="urn:schemas-microsoft-com:office:smarttags" w:element="country-region">
        <w:smartTag w:uri="urn:schemas-microsoft-com:office:smarttags" w:element="place">
          <w:r w:rsidRPr="007D40B2">
            <w:rPr>
              <w:rFonts w:ascii="Palatino Linotype" w:hAnsi="Palatino Linotype"/>
            </w:rPr>
            <w:t>France</w:t>
          </w:r>
        </w:smartTag>
      </w:smartTag>
      <w:r w:rsidRPr="007D40B2">
        <w:rPr>
          <w:rFonts w:ascii="Palatino Linotype" w:hAnsi="Palatino Linotype"/>
        </w:rPr>
        <w:t xml:space="preserve">, the movement of </w:t>
      </w:r>
      <w:proofErr w:type="spellStart"/>
      <w:r w:rsidRPr="007D40B2">
        <w:rPr>
          <w:rFonts w:ascii="Palatino Linotype" w:hAnsi="Palatino Linotype"/>
          <w:i/>
          <w:iCs/>
        </w:rPr>
        <w:t>réssourcement</w:t>
      </w:r>
      <w:proofErr w:type="spellEnd"/>
      <w:r w:rsidRPr="007D40B2">
        <w:rPr>
          <w:rFonts w:ascii="Palatino Linotype" w:hAnsi="Palatino Linotype"/>
          <w:i/>
          <w:iCs/>
        </w:rPr>
        <w:t xml:space="preserve"> </w:t>
      </w:r>
      <w:r w:rsidRPr="007D40B2">
        <w:rPr>
          <w:rFonts w:ascii="Palatino Linotype" w:hAnsi="Palatino Linotype"/>
        </w:rPr>
        <w:t xml:space="preserve">known as the ‘Nouvelle </w:t>
      </w:r>
      <w:proofErr w:type="spellStart"/>
      <w:r w:rsidRPr="007D40B2">
        <w:rPr>
          <w:rFonts w:ascii="Palatino Linotype" w:hAnsi="Palatino Linotype"/>
        </w:rPr>
        <w:t>Théologie</w:t>
      </w:r>
      <w:proofErr w:type="spellEnd"/>
      <w:r w:rsidRPr="007D40B2">
        <w:rPr>
          <w:rFonts w:ascii="Palatino Linotype" w:hAnsi="Palatino Linotype"/>
        </w:rPr>
        <w:t xml:space="preserve">’ was gathering strength. </w:t>
      </w:r>
      <w:proofErr w:type="spellStart"/>
      <w:r w:rsidRPr="007D40B2">
        <w:rPr>
          <w:rFonts w:ascii="Palatino Linotype" w:hAnsi="Palatino Linotype"/>
        </w:rPr>
        <w:t>Bulgakov’s</w:t>
      </w:r>
      <w:proofErr w:type="spellEnd"/>
      <w:r w:rsidRPr="007D40B2">
        <w:rPr>
          <w:rFonts w:ascii="Palatino Linotype" w:hAnsi="Palatino Linotype"/>
        </w:rPr>
        <w:t xml:space="preserve"> contemporaries included Etienne Gilson, the noted scholar of Thomism at the Sorbonne (1921-32), and Henri de </w:t>
      </w:r>
      <w:proofErr w:type="spellStart"/>
      <w:r w:rsidRPr="007D40B2">
        <w:rPr>
          <w:rFonts w:ascii="Palatino Linotype" w:hAnsi="Palatino Linotype"/>
        </w:rPr>
        <w:t>Lubac</w:t>
      </w:r>
      <w:proofErr w:type="spellEnd"/>
      <w:r w:rsidRPr="007D40B2">
        <w:rPr>
          <w:rFonts w:ascii="Palatino Linotype" w:hAnsi="Palatino Linotype"/>
        </w:rPr>
        <w:t xml:space="preserve">, whose work on scriptural exegesis is still highly regarded and was professor in </w:t>
      </w:r>
      <w:smartTag w:uri="urn:schemas-microsoft-com:office:smarttags" w:element="City">
        <w:smartTag w:uri="urn:schemas-microsoft-com:office:smarttags" w:element="place">
          <w:r w:rsidRPr="007D40B2">
            <w:rPr>
              <w:rFonts w:ascii="Palatino Linotype" w:hAnsi="Palatino Linotype"/>
            </w:rPr>
            <w:t>Lyons</w:t>
          </w:r>
        </w:smartTag>
      </w:smartTag>
      <w:r w:rsidRPr="007D40B2">
        <w:rPr>
          <w:rFonts w:ascii="Palatino Linotype" w:hAnsi="Palatino Linotype"/>
        </w:rPr>
        <w:t xml:space="preserve"> (1929-61); among </w:t>
      </w:r>
      <w:proofErr w:type="spellStart"/>
      <w:r w:rsidRPr="007D40B2">
        <w:rPr>
          <w:rFonts w:ascii="Palatino Linotype" w:hAnsi="Palatino Linotype"/>
        </w:rPr>
        <w:t>Bulgakov’s</w:t>
      </w:r>
      <w:proofErr w:type="spellEnd"/>
      <w:r w:rsidRPr="007D40B2">
        <w:rPr>
          <w:rFonts w:ascii="Palatino Linotype" w:hAnsi="Palatino Linotype"/>
        </w:rPr>
        <w:t xml:space="preserve"> younger contemporaries were Jean </w:t>
      </w:r>
      <w:proofErr w:type="spellStart"/>
      <w:r w:rsidRPr="007D40B2">
        <w:rPr>
          <w:rFonts w:ascii="Palatino Linotype" w:hAnsi="Palatino Linotype"/>
        </w:rPr>
        <w:t>Daniélou</w:t>
      </w:r>
      <w:proofErr w:type="spellEnd"/>
      <w:r w:rsidRPr="007D40B2">
        <w:rPr>
          <w:rFonts w:ascii="Palatino Linotype" w:hAnsi="Palatino Linotype"/>
        </w:rPr>
        <w:t xml:space="preserve"> and around the same time Yves </w:t>
      </w:r>
      <w:proofErr w:type="spellStart"/>
      <w:r w:rsidRPr="007D40B2">
        <w:rPr>
          <w:rFonts w:ascii="Palatino Linotype" w:hAnsi="Palatino Linotype"/>
        </w:rPr>
        <w:t>Congar</w:t>
      </w:r>
      <w:proofErr w:type="spellEnd"/>
      <w:r w:rsidRPr="007D40B2">
        <w:rPr>
          <w:rFonts w:ascii="Palatino Linotype" w:hAnsi="Palatino Linotype"/>
        </w:rPr>
        <w:t xml:space="preserve">. Their collective influence was evident in the Second Vatican Council. Although he wrote some considerable time before that council, </w:t>
      </w:r>
      <w:proofErr w:type="spellStart"/>
      <w:r w:rsidRPr="007D40B2">
        <w:rPr>
          <w:rFonts w:ascii="Palatino Linotype" w:hAnsi="Palatino Linotype"/>
        </w:rPr>
        <w:t>Bulgakov’s</w:t>
      </w:r>
      <w:proofErr w:type="spellEnd"/>
      <w:r w:rsidRPr="007D40B2">
        <w:rPr>
          <w:rFonts w:ascii="Palatino Linotype" w:hAnsi="Palatino Linotype"/>
        </w:rPr>
        <w:t xml:space="preserve"> writings on the Orthodox Church have an affinity to typical ideas associated with the Second Vatican Council, such as the appropriation of resources from the past in response to the novel problems of the present, confidence that the Holy Spirit provides guidance, the decentralisation of external authority, and a warming to the possibility of reconciliation with other Christian churches.</w:t>
      </w:r>
    </w:p>
    <w:p w:rsidR="003B0DBF" w:rsidRPr="007D40B2" w:rsidRDefault="003B0DBF" w:rsidP="003B0DBF">
      <w:pPr>
        <w:jc w:val="both"/>
        <w:rPr>
          <w:rFonts w:ascii="Palatino Linotype" w:hAnsi="Palatino Linotype"/>
        </w:rPr>
      </w:pPr>
    </w:p>
    <w:p w:rsidR="003B0DBF" w:rsidRDefault="003B0DBF">
      <w:pPr>
        <w:spacing w:after="200" w:line="276" w:lineRule="auto"/>
        <w:rPr>
          <w:rFonts w:ascii="Palatino Linotype" w:hAnsi="Palatino Linotype"/>
        </w:rPr>
      </w:pPr>
      <w:r>
        <w:rPr>
          <w:rFonts w:ascii="Palatino Linotype" w:hAnsi="Palatino Linotype"/>
        </w:rPr>
        <w:br w:type="page"/>
      </w:r>
    </w:p>
    <w:p w:rsidR="003B0DBF" w:rsidRPr="007D40B2" w:rsidRDefault="003B0DBF" w:rsidP="003B0DBF">
      <w:pPr>
        <w:jc w:val="both"/>
        <w:rPr>
          <w:rFonts w:ascii="Palatino Linotype" w:hAnsi="Palatino Linotype"/>
        </w:rPr>
      </w:pPr>
    </w:p>
    <w:p w:rsidR="003B0DBF" w:rsidRPr="007D40B2" w:rsidRDefault="003B0DBF" w:rsidP="003B0DBF">
      <w:pPr>
        <w:pStyle w:val="Heading4"/>
        <w:rPr>
          <w:rFonts w:ascii="Palatino Linotype" w:hAnsi="Palatino Linotype"/>
        </w:rPr>
      </w:pPr>
      <w:r w:rsidRPr="007D40B2">
        <w:rPr>
          <w:rFonts w:ascii="Palatino Linotype" w:hAnsi="Palatino Linotype"/>
        </w:rPr>
        <w:t xml:space="preserve">A.S. </w:t>
      </w:r>
      <w:proofErr w:type="spellStart"/>
      <w:r w:rsidRPr="007D40B2">
        <w:rPr>
          <w:rFonts w:ascii="Palatino Linotype" w:hAnsi="Palatino Linotype"/>
        </w:rPr>
        <w:t>Khomiakoff</w:t>
      </w:r>
      <w:proofErr w:type="spellEnd"/>
    </w:p>
    <w:p w:rsidR="003B0DBF" w:rsidRPr="007D40B2" w:rsidRDefault="003B0DBF" w:rsidP="003B0DBF">
      <w:pPr>
        <w:jc w:val="center"/>
        <w:rPr>
          <w:rFonts w:ascii="Palatino Linotype" w:hAnsi="Palatino Linotype"/>
          <w:i/>
          <w:iCs/>
        </w:rPr>
      </w:pPr>
    </w:p>
    <w:p w:rsidR="003B0DBF" w:rsidRPr="007D40B2" w:rsidRDefault="003B0DBF" w:rsidP="003B0DBF">
      <w:pPr>
        <w:jc w:val="both"/>
        <w:rPr>
          <w:rFonts w:ascii="Palatino Linotype" w:hAnsi="Palatino Linotype"/>
          <w:i/>
          <w:iCs/>
        </w:rPr>
      </w:pPr>
      <w:r w:rsidRPr="007D40B2">
        <w:rPr>
          <w:rFonts w:ascii="Palatino Linotype" w:hAnsi="Palatino Linotype"/>
        </w:rPr>
        <w:t>Source</w:t>
      </w:r>
      <w:r w:rsidRPr="007D40B2">
        <w:rPr>
          <w:rFonts w:ascii="Palatino Linotype" w:hAnsi="Palatino Linotype"/>
          <w:i/>
          <w:iCs/>
        </w:rPr>
        <w:t>:</w:t>
      </w:r>
    </w:p>
    <w:p w:rsidR="003B0DBF" w:rsidRPr="007D40B2" w:rsidRDefault="003B0DBF" w:rsidP="003B0DBF">
      <w:pPr>
        <w:jc w:val="both"/>
        <w:rPr>
          <w:rFonts w:ascii="Palatino Linotype" w:hAnsi="Palatino Linotype"/>
        </w:rPr>
      </w:pPr>
      <w:r w:rsidRPr="007D40B2">
        <w:rPr>
          <w:rFonts w:ascii="Palatino Linotype" w:hAnsi="Palatino Linotype"/>
        </w:rPr>
        <w:t xml:space="preserve"> ‘The Church is </w:t>
      </w:r>
      <w:proofErr w:type="gramStart"/>
      <w:r w:rsidRPr="007D40B2">
        <w:rPr>
          <w:rFonts w:ascii="Palatino Linotype" w:hAnsi="Palatino Linotype"/>
        </w:rPr>
        <w:t>One</w:t>
      </w:r>
      <w:proofErr w:type="gramEnd"/>
      <w:r w:rsidRPr="007D40B2">
        <w:rPr>
          <w:rFonts w:ascii="Palatino Linotype" w:hAnsi="Palatino Linotype"/>
        </w:rPr>
        <w:t xml:space="preserve">,’ in W.J. </w:t>
      </w:r>
      <w:proofErr w:type="spellStart"/>
      <w:r w:rsidRPr="007D40B2">
        <w:rPr>
          <w:rFonts w:ascii="Palatino Linotype" w:hAnsi="Palatino Linotype"/>
        </w:rPr>
        <w:t>Birkbeck</w:t>
      </w:r>
      <w:proofErr w:type="spellEnd"/>
      <w:r w:rsidRPr="007D40B2">
        <w:rPr>
          <w:rFonts w:ascii="Palatino Linotype" w:hAnsi="Palatino Linotype"/>
        </w:rPr>
        <w:t xml:space="preserve">, ed., </w:t>
      </w:r>
      <w:r w:rsidRPr="007D40B2">
        <w:rPr>
          <w:rFonts w:ascii="Palatino Linotype" w:hAnsi="Palatino Linotype"/>
          <w:i/>
          <w:iCs/>
        </w:rPr>
        <w:t>Russia and the English Church</w:t>
      </w:r>
      <w:r>
        <w:rPr>
          <w:rFonts w:ascii="Palatino Linotype" w:hAnsi="Palatino Linotype"/>
          <w:i/>
          <w:iCs/>
        </w:rPr>
        <w:t>,</w:t>
      </w:r>
      <w:r w:rsidRPr="007D40B2">
        <w:rPr>
          <w:rFonts w:ascii="Palatino Linotype" w:hAnsi="Palatino Linotype"/>
        </w:rPr>
        <w:t xml:space="preserve"> London: </w:t>
      </w:r>
      <w:proofErr w:type="spellStart"/>
      <w:r w:rsidRPr="007D40B2">
        <w:rPr>
          <w:rFonts w:ascii="Palatino Linotype" w:hAnsi="Palatino Linotype"/>
        </w:rPr>
        <w:t>Rivington</w:t>
      </w:r>
      <w:proofErr w:type="spellEnd"/>
      <w:r w:rsidRPr="007D40B2">
        <w:rPr>
          <w:rFonts w:ascii="Palatino Linotype" w:hAnsi="Palatino Linotype"/>
        </w:rPr>
        <w:t xml:space="preserve">, </w:t>
      </w:r>
      <w:r>
        <w:rPr>
          <w:rFonts w:ascii="Palatino Linotype" w:hAnsi="Palatino Linotype"/>
        </w:rPr>
        <w:t>1</w:t>
      </w:r>
      <w:r w:rsidRPr="007D40B2">
        <w:rPr>
          <w:rFonts w:ascii="Palatino Linotype" w:hAnsi="Palatino Linotype"/>
        </w:rPr>
        <w:t>895</w:t>
      </w:r>
      <w:r>
        <w:rPr>
          <w:rFonts w:ascii="Palatino Linotype" w:hAnsi="Palatino Linotype"/>
        </w:rPr>
        <w:t>:</w:t>
      </w:r>
      <w:r w:rsidRPr="007D40B2">
        <w:rPr>
          <w:rFonts w:ascii="Palatino Linotype" w:hAnsi="Palatino Linotype"/>
        </w:rPr>
        <w:t xml:space="preserve"> 192-222</w:t>
      </w:r>
      <w:r>
        <w:rPr>
          <w:rFonts w:ascii="Palatino Linotype" w:hAnsi="Palatino Linotype"/>
        </w:rPr>
        <w:t>.</w:t>
      </w:r>
    </w:p>
    <w:p w:rsidR="003B0DBF" w:rsidRPr="007D40B2" w:rsidRDefault="003B0DBF" w:rsidP="003B0DBF">
      <w:pPr>
        <w:jc w:val="both"/>
        <w:rPr>
          <w:rFonts w:ascii="Palatino Linotype" w:hAnsi="Palatino Linotype"/>
        </w:rPr>
      </w:pPr>
    </w:p>
    <w:p w:rsidR="003B0DBF" w:rsidRPr="007D40B2" w:rsidRDefault="003B0DBF" w:rsidP="003B0DBF">
      <w:pPr>
        <w:jc w:val="both"/>
        <w:rPr>
          <w:rFonts w:ascii="Palatino Linotype" w:hAnsi="Palatino Linotype"/>
          <w:lang w:val="fr-FR"/>
        </w:rPr>
      </w:pPr>
      <w:proofErr w:type="spellStart"/>
      <w:r w:rsidRPr="007D40B2">
        <w:rPr>
          <w:rFonts w:ascii="Palatino Linotype" w:hAnsi="Palatino Linotype"/>
          <w:lang w:val="fr-FR"/>
        </w:rPr>
        <w:t>Other</w:t>
      </w:r>
      <w:proofErr w:type="spellEnd"/>
      <w:r w:rsidRPr="007D40B2">
        <w:rPr>
          <w:rFonts w:ascii="Palatino Linotype" w:hAnsi="Palatino Linotype"/>
          <w:lang w:val="fr-FR"/>
        </w:rPr>
        <w:t xml:space="preserve"> major publication:</w:t>
      </w:r>
    </w:p>
    <w:p w:rsidR="003B0DBF" w:rsidRPr="007D40B2" w:rsidRDefault="003B0DBF" w:rsidP="003B0DBF">
      <w:pPr>
        <w:jc w:val="both"/>
        <w:rPr>
          <w:rFonts w:ascii="Palatino Linotype" w:hAnsi="Palatino Linotype"/>
          <w:lang w:val="fr-FR"/>
        </w:rPr>
      </w:pPr>
      <w:r w:rsidRPr="007D40B2">
        <w:rPr>
          <w:rFonts w:ascii="Palatino Linotype" w:hAnsi="Palatino Linotype"/>
          <w:i/>
          <w:iCs/>
          <w:lang w:val="fr-FR"/>
        </w:rPr>
        <w:t>L’Eglise Latine et le Protestantisme au point de vue de l’Eglise d’Orient. Recueil d’articles sur des questions religieuses, écrits à différentes époques et à diverse occasions</w:t>
      </w:r>
      <w:r>
        <w:rPr>
          <w:rFonts w:ascii="Palatino Linotype" w:hAnsi="Palatino Linotype"/>
          <w:lang w:val="fr-FR"/>
        </w:rPr>
        <w:t xml:space="preserve">, </w:t>
      </w:r>
      <w:r w:rsidRPr="007D40B2">
        <w:rPr>
          <w:rFonts w:ascii="Palatino Linotype" w:hAnsi="Palatino Linotype"/>
          <w:lang w:val="fr-FR"/>
        </w:rPr>
        <w:t>Lausanne: Benda, 1872; reprint: Vevey</w:t>
      </w:r>
      <w:r>
        <w:rPr>
          <w:rFonts w:ascii="Palatino Linotype" w:hAnsi="Palatino Linotype"/>
          <w:lang w:val="fr-FR"/>
        </w:rPr>
        <w:t>:</w:t>
      </w:r>
      <w:r w:rsidRPr="007D40B2">
        <w:rPr>
          <w:rFonts w:ascii="Palatino Linotype" w:hAnsi="Palatino Linotype"/>
          <w:lang w:val="fr-FR"/>
        </w:rPr>
        <w:t xml:space="preserve"> Editions </w:t>
      </w:r>
      <w:proofErr w:type="spellStart"/>
      <w:r w:rsidRPr="007D40B2">
        <w:rPr>
          <w:rFonts w:ascii="Palatino Linotype" w:hAnsi="Palatino Linotype"/>
          <w:lang w:val="fr-FR"/>
        </w:rPr>
        <w:t>Xenia</w:t>
      </w:r>
      <w:proofErr w:type="spellEnd"/>
      <w:r w:rsidRPr="007D40B2">
        <w:rPr>
          <w:rFonts w:ascii="Palatino Linotype" w:hAnsi="Palatino Linotype"/>
          <w:lang w:val="fr-FR"/>
        </w:rPr>
        <w:t xml:space="preserve">, 2007; </w:t>
      </w:r>
      <w:proofErr w:type="spellStart"/>
      <w:r w:rsidRPr="007D40B2">
        <w:rPr>
          <w:rFonts w:ascii="Palatino Linotype" w:hAnsi="Palatino Linotype"/>
          <w:lang w:val="fr-FR"/>
        </w:rPr>
        <w:t>also</w:t>
      </w:r>
      <w:proofErr w:type="spellEnd"/>
      <w:r w:rsidRPr="007D40B2">
        <w:rPr>
          <w:rFonts w:ascii="Palatino Linotype" w:hAnsi="Palatino Linotype"/>
          <w:lang w:val="fr-FR"/>
        </w:rPr>
        <w:t xml:space="preserve"> </w:t>
      </w:r>
      <w:proofErr w:type="spellStart"/>
      <w:r w:rsidRPr="007D40B2">
        <w:rPr>
          <w:rFonts w:ascii="Palatino Linotype" w:hAnsi="Palatino Linotype"/>
          <w:lang w:val="fr-FR"/>
        </w:rPr>
        <w:t>available</w:t>
      </w:r>
      <w:proofErr w:type="spellEnd"/>
      <w:r w:rsidRPr="007D40B2">
        <w:rPr>
          <w:rFonts w:ascii="Palatino Linotype" w:hAnsi="Palatino Linotype"/>
          <w:lang w:val="fr-FR"/>
        </w:rPr>
        <w:t xml:space="preserve"> on-line via the Bibliothèque nationale française : </w:t>
      </w:r>
      <w:hyperlink r:id="rId4" w:history="1">
        <w:r w:rsidRPr="007D40B2">
          <w:rPr>
            <w:rStyle w:val="Hyperlink"/>
            <w:rFonts w:ascii="Palatino Linotype" w:hAnsi="Palatino Linotype"/>
            <w:lang w:val="fr-FR"/>
          </w:rPr>
          <w:t>http://gallica.bn</w:t>
        </w:r>
        <w:r w:rsidRPr="007D40B2">
          <w:rPr>
            <w:rStyle w:val="Hyperlink"/>
            <w:rFonts w:ascii="Palatino Linotype" w:hAnsi="Palatino Linotype"/>
            <w:lang w:val="fr-FR"/>
          </w:rPr>
          <w:t>f</w:t>
        </w:r>
        <w:r w:rsidRPr="007D40B2">
          <w:rPr>
            <w:rStyle w:val="Hyperlink"/>
            <w:rFonts w:ascii="Palatino Linotype" w:hAnsi="Palatino Linotype"/>
            <w:lang w:val="fr-FR"/>
          </w:rPr>
          <w:t>.fr/ark:/12148/bpt6k73549v</w:t>
        </w:r>
      </w:hyperlink>
      <w:r w:rsidRPr="007D40B2">
        <w:rPr>
          <w:rFonts w:ascii="Palatino Linotype" w:hAnsi="Palatino Linotype"/>
          <w:lang w:val="fr-FR"/>
        </w:rPr>
        <w:t xml:space="preserve">, </w:t>
      </w:r>
      <w:proofErr w:type="spellStart"/>
      <w:r w:rsidRPr="007D40B2">
        <w:rPr>
          <w:rFonts w:ascii="Palatino Linotype" w:hAnsi="Palatino Linotype"/>
          <w:lang w:val="fr-FR"/>
        </w:rPr>
        <w:t>accessed</w:t>
      </w:r>
      <w:proofErr w:type="spellEnd"/>
      <w:r w:rsidRPr="007D40B2">
        <w:rPr>
          <w:rFonts w:ascii="Palatino Linotype" w:hAnsi="Palatino Linotype"/>
          <w:lang w:val="fr-FR"/>
        </w:rPr>
        <w:t xml:space="preserve"> </w:t>
      </w:r>
      <w:r>
        <w:rPr>
          <w:rFonts w:ascii="Palatino Linotype" w:hAnsi="Palatino Linotype"/>
          <w:lang w:val="fr-FR"/>
        </w:rPr>
        <w:t>23</w:t>
      </w:r>
      <w:r w:rsidRPr="007D40B2">
        <w:rPr>
          <w:rFonts w:ascii="Palatino Linotype" w:hAnsi="Palatino Linotype"/>
          <w:lang w:val="fr-FR"/>
        </w:rPr>
        <w:t>/0</w:t>
      </w:r>
      <w:r>
        <w:rPr>
          <w:rFonts w:ascii="Palatino Linotype" w:hAnsi="Palatino Linotype"/>
          <w:lang w:val="fr-FR"/>
        </w:rPr>
        <w:t>1</w:t>
      </w:r>
      <w:r w:rsidRPr="007D40B2">
        <w:rPr>
          <w:rFonts w:ascii="Palatino Linotype" w:hAnsi="Palatino Linotype"/>
          <w:lang w:val="fr-FR"/>
        </w:rPr>
        <w:t>/201</w:t>
      </w:r>
      <w:r>
        <w:rPr>
          <w:rFonts w:ascii="Palatino Linotype" w:hAnsi="Palatino Linotype"/>
          <w:lang w:val="fr-FR"/>
        </w:rPr>
        <w:t>2</w:t>
      </w:r>
    </w:p>
    <w:p w:rsidR="003B0DBF" w:rsidRPr="007D40B2" w:rsidRDefault="003B0DBF" w:rsidP="003B0DBF">
      <w:pPr>
        <w:jc w:val="both"/>
        <w:rPr>
          <w:rFonts w:ascii="Palatino Linotype" w:hAnsi="Palatino Linotype"/>
          <w:lang w:val="fr-FR"/>
        </w:rPr>
      </w:pPr>
    </w:p>
    <w:p w:rsidR="003B0DBF" w:rsidRPr="007D40B2" w:rsidRDefault="003B0DBF" w:rsidP="003B0DBF">
      <w:pPr>
        <w:jc w:val="both"/>
        <w:rPr>
          <w:rFonts w:ascii="Palatino Linotype" w:hAnsi="Palatino Linotype"/>
        </w:rPr>
      </w:pPr>
      <w:r w:rsidRPr="007D40B2">
        <w:rPr>
          <w:rFonts w:ascii="Palatino Linotype" w:hAnsi="Palatino Linotype"/>
        </w:rPr>
        <w:t>Secondary literature:</w:t>
      </w:r>
    </w:p>
    <w:p w:rsidR="003B0DBF" w:rsidRPr="007D40B2" w:rsidRDefault="003B0DBF" w:rsidP="003B0DBF">
      <w:pPr>
        <w:jc w:val="both"/>
        <w:rPr>
          <w:rFonts w:ascii="Palatino Linotype" w:hAnsi="Palatino Linotype"/>
        </w:rPr>
      </w:pPr>
      <w:r w:rsidRPr="007D40B2">
        <w:rPr>
          <w:rFonts w:ascii="Palatino Linotype" w:hAnsi="Palatino Linotype"/>
        </w:rPr>
        <w:t xml:space="preserve">P.P. O’Leary, </w:t>
      </w:r>
      <w:proofErr w:type="gramStart"/>
      <w:r w:rsidRPr="007D40B2">
        <w:rPr>
          <w:rFonts w:ascii="Palatino Linotype" w:hAnsi="Palatino Linotype"/>
          <w:i/>
          <w:iCs/>
        </w:rPr>
        <w:t>The</w:t>
      </w:r>
      <w:proofErr w:type="gramEnd"/>
      <w:r w:rsidRPr="007D40B2">
        <w:rPr>
          <w:rFonts w:ascii="Palatino Linotype" w:hAnsi="Palatino Linotype"/>
          <w:i/>
          <w:iCs/>
        </w:rPr>
        <w:t xml:space="preserve"> Triune Church: A Study in the Ecclesiology of A.S. </w:t>
      </w:r>
      <w:proofErr w:type="spellStart"/>
      <w:r w:rsidRPr="007D40B2">
        <w:rPr>
          <w:rFonts w:ascii="Palatino Linotype" w:hAnsi="Palatino Linotype"/>
          <w:i/>
          <w:iCs/>
        </w:rPr>
        <w:t>Xomjakov</w:t>
      </w:r>
      <w:proofErr w:type="spellEnd"/>
      <w:r>
        <w:rPr>
          <w:rFonts w:ascii="Palatino Linotype" w:hAnsi="Palatino Linotype"/>
          <w:i/>
          <w:iCs/>
        </w:rPr>
        <w:t xml:space="preserve">. </w:t>
      </w:r>
      <w:r w:rsidRPr="007D40B2">
        <w:rPr>
          <w:rFonts w:ascii="Palatino Linotype" w:hAnsi="Palatino Linotype"/>
        </w:rPr>
        <w:t>Dublin: Dominican Publications, 1982</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rPr>
        <w:t xml:space="preserve">J.S. </w:t>
      </w:r>
      <w:proofErr w:type="spellStart"/>
      <w:r w:rsidRPr="007D40B2">
        <w:rPr>
          <w:rFonts w:ascii="Palatino Linotype" w:hAnsi="Palatino Linotype"/>
        </w:rPr>
        <w:t>Romanides</w:t>
      </w:r>
      <w:proofErr w:type="spellEnd"/>
      <w:r w:rsidRPr="007D40B2">
        <w:rPr>
          <w:rFonts w:ascii="Palatino Linotype" w:hAnsi="Palatino Linotype"/>
        </w:rPr>
        <w:t xml:space="preserve">, ‘Orthodox Ecclesiology According to Alexis </w:t>
      </w:r>
      <w:proofErr w:type="spellStart"/>
      <w:r w:rsidRPr="007D40B2">
        <w:rPr>
          <w:rFonts w:ascii="Palatino Linotype" w:hAnsi="Palatino Linotype"/>
        </w:rPr>
        <w:t>Khomiakov</w:t>
      </w:r>
      <w:proofErr w:type="spellEnd"/>
      <w:r w:rsidRPr="007D40B2">
        <w:rPr>
          <w:rFonts w:ascii="Palatino Linotype" w:hAnsi="Palatino Linotype"/>
        </w:rPr>
        <w:t xml:space="preserve">,’ </w:t>
      </w:r>
      <w:proofErr w:type="gramStart"/>
      <w:r w:rsidRPr="007D40B2">
        <w:rPr>
          <w:rFonts w:ascii="Palatino Linotype" w:hAnsi="Palatino Linotype"/>
          <w:i/>
          <w:iCs/>
        </w:rPr>
        <w:t>The</w:t>
      </w:r>
      <w:proofErr w:type="gramEnd"/>
      <w:r w:rsidRPr="007D40B2">
        <w:rPr>
          <w:rFonts w:ascii="Palatino Linotype" w:hAnsi="Palatino Linotype"/>
          <w:i/>
          <w:iCs/>
        </w:rPr>
        <w:t xml:space="preserve"> Greek Orthodox Theological Review </w:t>
      </w:r>
      <w:r w:rsidRPr="007D40B2">
        <w:rPr>
          <w:rFonts w:ascii="Palatino Linotype" w:hAnsi="Palatino Linotype"/>
        </w:rPr>
        <w:t>2 (1956)</w:t>
      </w:r>
      <w:r>
        <w:rPr>
          <w:rFonts w:ascii="Palatino Linotype" w:hAnsi="Palatino Linotype"/>
        </w:rPr>
        <w:t>:</w:t>
      </w:r>
      <w:r w:rsidRPr="007D40B2">
        <w:rPr>
          <w:rFonts w:ascii="Palatino Linotype" w:hAnsi="Palatino Linotype"/>
        </w:rPr>
        <w:t xml:space="preserve"> 57-73</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rPr>
        <w:t xml:space="preserve">R. Wheeler, </w:t>
      </w:r>
      <w:r w:rsidRPr="007D40B2">
        <w:rPr>
          <w:rFonts w:ascii="Palatino Linotype" w:hAnsi="Palatino Linotype"/>
          <w:i/>
          <w:iCs/>
        </w:rPr>
        <w:t xml:space="preserve">Palmer’s Pilgrimage: </w:t>
      </w:r>
      <w:proofErr w:type="gramStart"/>
      <w:r w:rsidRPr="007D40B2">
        <w:rPr>
          <w:rFonts w:ascii="Palatino Linotype" w:hAnsi="Palatino Linotype"/>
          <w:i/>
          <w:iCs/>
        </w:rPr>
        <w:t>The</w:t>
      </w:r>
      <w:proofErr w:type="gramEnd"/>
      <w:r w:rsidRPr="007D40B2">
        <w:rPr>
          <w:rFonts w:ascii="Palatino Linotype" w:hAnsi="Palatino Linotype"/>
          <w:i/>
          <w:iCs/>
        </w:rPr>
        <w:t xml:space="preserve"> Life of William Palmer of </w:t>
      </w:r>
      <w:proofErr w:type="spellStart"/>
      <w:r w:rsidRPr="007D40B2">
        <w:rPr>
          <w:rFonts w:ascii="Palatino Linotype" w:hAnsi="Palatino Linotype"/>
          <w:i/>
          <w:iCs/>
        </w:rPr>
        <w:t>Magdalen</w:t>
      </w:r>
      <w:proofErr w:type="spellEnd"/>
      <w:r>
        <w:rPr>
          <w:rFonts w:ascii="Palatino Linotype" w:hAnsi="Palatino Linotype"/>
        </w:rPr>
        <w:t xml:space="preserve">, </w:t>
      </w:r>
      <w:r w:rsidRPr="007D40B2">
        <w:rPr>
          <w:rFonts w:ascii="Palatino Linotype" w:hAnsi="Palatino Linotype"/>
        </w:rPr>
        <w:t>Oxford: Peter Lang, 2006, esp. 289-302</w:t>
      </w:r>
      <w:r>
        <w:rPr>
          <w:rFonts w:ascii="Palatino Linotype" w:hAnsi="Palatino Linotype"/>
        </w:rPr>
        <w:t>.</w:t>
      </w:r>
    </w:p>
    <w:p w:rsidR="003B0DBF" w:rsidRPr="007D40B2" w:rsidRDefault="003B0DBF" w:rsidP="003B0DBF">
      <w:pPr>
        <w:jc w:val="both"/>
        <w:rPr>
          <w:rFonts w:ascii="Palatino Linotype" w:hAnsi="Palatino Linotype"/>
        </w:rPr>
      </w:pPr>
    </w:p>
    <w:p w:rsidR="003B0DBF" w:rsidRPr="007D40B2" w:rsidRDefault="003B0DBF" w:rsidP="003B0DBF">
      <w:pPr>
        <w:pStyle w:val="Heading4"/>
        <w:rPr>
          <w:rFonts w:ascii="Palatino Linotype" w:hAnsi="Palatino Linotype"/>
        </w:rPr>
      </w:pPr>
      <w:r w:rsidRPr="007D40B2">
        <w:rPr>
          <w:rFonts w:ascii="Palatino Linotype" w:hAnsi="Palatino Linotype"/>
        </w:rPr>
        <w:t xml:space="preserve">Sergei </w:t>
      </w:r>
      <w:proofErr w:type="spellStart"/>
      <w:r w:rsidRPr="007D40B2">
        <w:rPr>
          <w:rFonts w:ascii="Palatino Linotype" w:hAnsi="Palatino Linotype"/>
        </w:rPr>
        <w:t>Bulgakov</w:t>
      </w:r>
      <w:proofErr w:type="spellEnd"/>
    </w:p>
    <w:p w:rsidR="003B0DBF" w:rsidRPr="007D40B2" w:rsidRDefault="003B0DBF" w:rsidP="003B0DBF">
      <w:pPr>
        <w:jc w:val="both"/>
        <w:rPr>
          <w:rFonts w:ascii="Palatino Linotype" w:hAnsi="Palatino Linotype"/>
        </w:rPr>
      </w:pPr>
    </w:p>
    <w:p w:rsidR="003B0DBF" w:rsidRPr="007D40B2" w:rsidRDefault="003B0DBF" w:rsidP="003B0DBF">
      <w:pPr>
        <w:jc w:val="both"/>
        <w:rPr>
          <w:rFonts w:ascii="Palatino Linotype" w:hAnsi="Palatino Linotype"/>
          <w:i/>
          <w:iCs/>
        </w:rPr>
      </w:pPr>
      <w:r w:rsidRPr="007D40B2">
        <w:rPr>
          <w:rFonts w:ascii="Palatino Linotype" w:hAnsi="Palatino Linotype"/>
        </w:rPr>
        <w:t>Source</w:t>
      </w:r>
      <w:r w:rsidRPr="007D40B2">
        <w:rPr>
          <w:rFonts w:ascii="Palatino Linotype" w:hAnsi="Palatino Linotype"/>
          <w:i/>
          <w:iCs/>
        </w:rPr>
        <w:t>:</w:t>
      </w:r>
    </w:p>
    <w:p w:rsidR="003B0DBF" w:rsidRPr="007D40B2" w:rsidRDefault="003B0DBF" w:rsidP="003B0DBF">
      <w:pPr>
        <w:jc w:val="both"/>
        <w:rPr>
          <w:rFonts w:ascii="Palatino Linotype" w:hAnsi="Palatino Linotype"/>
        </w:rPr>
      </w:pPr>
      <w:r w:rsidRPr="007D40B2">
        <w:rPr>
          <w:rFonts w:ascii="Palatino Linotype" w:hAnsi="Palatino Linotype"/>
        </w:rPr>
        <w:t xml:space="preserve">‘The Orthodox Church’, in </w:t>
      </w:r>
      <w:proofErr w:type="gramStart"/>
      <w:r w:rsidRPr="007D40B2">
        <w:rPr>
          <w:rFonts w:ascii="Palatino Linotype" w:hAnsi="Palatino Linotype"/>
          <w:i/>
          <w:iCs/>
        </w:rPr>
        <w:t>A</w:t>
      </w:r>
      <w:proofErr w:type="gramEnd"/>
      <w:r w:rsidRPr="007D40B2">
        <w:rPr>
          <w:rFonts w:ascii="Palatino Linotype" w:hAnsi="Palatino Linotype"/>
          <w:i/>
          <w:iCs/>
        </w:rPr>
        <w:t xml:space="preserve"> </w:t>
      </w:r>
      <w:proofErr w:type="spellStart"/>
      <w:r w:rsidRPr="007D40B2">
        <w:rPr>
          <w:rFonts w:ascii="Palatino Linotype" w:hAnsi="Palatino Linotype"/>
          <w:i/>
          <w:iCs/>
        </w:rPr>
        <w:t>Bulgakov</w:t>
      </w:r>
      <w:proofErr w:type="spellEnd"/>
      <w:r w:rsidRPr="007D40B2">
        <w:rPr>
          <w:rFonts w:ascii="Palatino Linotype" w:hAnsi="Palatino Linotype"/>
          <w:i/>
          <w:iCs/>
        </w:rPr>
        <w:t xml:space="preserve"> Anthology</w:t>
      </w:r>
      <w:r>
        <w:rPr>
          <w:rFonts w:ascii="Palatino Linotype" w:hAnsi="Palatino Linotype"/>
        </w:rPr>
        <w:t xml:space="preserve">, </w:t>
      </w:r>
      <w:r w:rsidRPr="007D40B2">
        <w:rPr>
          <w:rFonts w:ascii="Palatino Linotype" w:hAnsi="Palatino Linotype"/>
        </w:rPr>
        <w:t>London: SPCK, 1976</w:t>
      </w:r>
      <w:r>
        <w:rPr>
          <w:rFonts w:ascii="Palatino Linotype" w:hAnsi="Palatino Linotype"/>
        </w:rPr>
        <w:t>:</w:t>
      </w:r>
      <w:r w:rsidRPr="007D40B2">
        <w:rPr>
          <w:rFonts w:ascii="Palatino Linotype" w:hAnsi="Palatino Linotype"/>
        </w:rPr>
        <w:t xml:space="preserve"> 119-</w:t>
      </w:r>
      <w:r>
        <w:rPr>
          <w:rFonts w:ascii="Palatino Linotype" w:hAnsi="Palatino Linotype"/>
        </w:rPr>
        <w:t>1</w:t>
      </w:r>
      <w:r w:rsidRPr="007D40B2">
        <w:rPr>
          <w:rFonts w:ascii="Palatino Linotype" w:hAnsi="Palatino Linotype"/>
        </w:rPr>
        <w:t>38</w:t>
      </w:r>
      <w:r>
        <w:rPr>
          <w:rFonts w:ascii="Palatino Linotype" w:hAnsi="Palatino Linotype"/>
        </w:rPr>
        <w:t>.</w:t>
      </w:r>
    </w:p>
    <w:p w:rsidR="003B0DBF" w:rsidRPr="007D40B2" w:rsidRDefault="003B0DBF" w:rsidP="003B0DBF">
      <w:pPr>
        <w:jc w:val="both"/>
        <w:rPr>
          <w:rFonts w:ascii="Palatino Linotype" w:hAnsi="Palatino Linotype"/>
        </w:rPr>
      </w:pPr>
    </w:p>
    <w:p w:rsidR="003B0DBF" w:rsidRPr="007D40B2" w:rsidRDefault="003B0DBF" w:rsidP="003B0DBF">
      <w:pPr>
        <w:jc w:val="both"/>
        <w:rPr>
          <w:rFonts w:ascii="Palatino Linotype" w:hAnsi="Palatino Linotype"/>
        </w:rPr>
      </w:pPr>
      <w:r w:rsidRPr="007D40B2">
        <w:rPr>
          <w:rFonts w:ascii="Palatino Linotype" w:hAnsi="Palatino Linotype"/>
        </w:rPr>
        <w:t>Other major publications:</w:t>
      </w:r>
    </w:p>
    <w:p w:rsidR="003B0DBF" w:rsidRPr="007D40B2" w:rsidRDefault="003B0DBF" w:rsidP="003B0DBF">
      <w:pPr>
        <w:pStyle w:val="Heading2"/>
        <w:ind w:left="0" w:firstLine="0"/>
        <w:rPr>
          <w:rFonts w:ascii="Palatino Linotype" w:hAnsi="Palatino Linotype"/>
          <w:b w:val="0"/>
          <w:bCs w:val="0"/>
        </w:rPr>
      </w:pPr>
      <w:r w:rsidRPr="007D40B2">
        <w:rPr>
          <w:rFonts w:ascii="Palatino Linotype" w:hAnsi="Palatino Linotype"/>
          <w:b w:val="0"/>
          <w:bCs w:val="0"/>
          <w:i/>
          <w:iCs/>
        </w:rPr>
        <w:t>The Bride of the Lamb</w:t>
      </w:r>
      <w:r w:rsidRPr="007D40B2">
        <w:rPr>
          <w:rFonts w:ascii="Palatino Linotype" w:hAnsi="Palatino Linotype"/>
          <w:b w:val="0"/>
          <w:bCs w:val="0"/>
        </w:rPr>
        <w:t xml:space="preserve">, trans. and ed. Boris </w:t>
      </w:r>
      <w:proofErr w:type="spellStart"/>
      <w:r w:rsidRPr="007D40B2">
        <w:rPr>
          <w:rFonts w:ascii="Palatino Linotype" w:hAnsi="Palatino Linotype"/>
          <w:b w:val="0"/>
          <w:bCs w:val="0"/>
        </w:rPr>
        <w:t>Jakim</w:t>
      </w:r>
      <w:proofErr w:type="spellEnd"/>
      <w:r>
        <w:rPr>
          <w:rFonts w:ascii="Palatino Linotype" w:hAnsi="Palatino Linotype"/>
          <w:b w:val="0"/>
          <w:bCs w:val="0"/>
        </w:rPr>
        <w:t xml:space="preserve">, </w:t>
      </w:r>
      <w:r w:rsidRPr="007D40B2">
        <w:rPr>
          <w:rFonts w:ascii="Palatino Linotype" w:hAnsi="Palatino Linotype"/>
          <w:b w:val="0"/>
          <w:bCs w:val="0"/>
        </w:rPr>
        <w:t>Edinburgh: T&amp;T Clark, 2002</w:t>
      </w:r>
      <w:r>
        <w:rPr>
          <w:rFonts w:ascii="Palatino Linotype" w:hAnsi="Palatino Linotype"/>
          <w:b w:val="0"/>
          <w:bCs w:val="0"/>
        </w:rPr>
        <w:t>.</w:t>
      </w:r>
    </w:p>
    <w:p w:rsidR="003B0DBF" w:rsidRPr="007D40B2" w:rsidRDefault="003B0DBF" w:rsidP="003B0DBF">
      <w:pPr>
        <w:rPr>
          <w:rFonts w:ascii="Palatino Linotype" w:hAnsi="Palatino Linotype"/>
        </w:rPr>
      </w:pPr>
      <w:r w:rsidRPr="007D40B2">
        <w:rPr>
          <w:rFonts w:ascii="Palatino Linotype" w:hAnsi="Palatino Linotype"/>
          <w:i/>
          <w:iCs/>
        </w:rPr>
        <w:t xml:space="preserve">The Comforter, </w:t>
      </w:r>
      <w:r w:rsidRPr="007D40B2">
        <w:rPr>
          <w:rFonts w:ascii="Palatino Linotype" w:hAnsi="Palatino Linotype"/>
        </w:rPr>
        <w:t xml:space="preserve">trans. and ed. Boris </w:t>
      </w:r>
      <w:proofErr w:type="spellStart"/>
      <w:r w:rsidRPr="007D40B2">
        <w:rPr>
          <w:rFonts w:ascii="Palatino Linotype" w:hAnsi="Palatino Linotype"/>
        </w:rPr>
        <w:t>Jakim</w:t>
      </w:r>
      <w:proofErr w:type="spellEnd"/>
      <w:r>
        <w:rPr>
          <w:rFonts w:ascii="Palatino Linotype" w:hAnsi="Palatino Linotype"/>
        </w:rPr>
        <w:t xml:space="preserve">, </w:t>
      </w:r>
      <w:r w:rsidRPr="007D40B2">
        <w:rPr>
          <w:rFonts w:ascii="Palatino Linotype" w:hAnsi="Palatino Linotype"/>
        </w:rPr>
        <w:t>Edinburgh: T&amp;T Clark, 2004</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i/>
          <w:iCs/>
        </w:rPr>
        <w:t xml:space="preserve">Friend of the Bridegroom, </w:t>
      </w:r>
      <w:r w:rsidRPr="007D40B2">
        <w:rPr>
          <w:rFonts w:ascii="Palatino Linotype" w:hAnsi="Palatino Linotype"/>
        </w:rPr>
        <w:t xml:space="preserve">trans. and ed. Boris </w:t>
      </w:r>
      <w:proofErr w:type="spellStart"/>
      <w:r w:rsidRPr="007D40B2">
        <w:rPr>
          <w:rFonts w:ascii="Palatino Linotype" w:hAnsi="Palatino Linotype"/>
        </w:rPr>
        <w:t>Jakim</w:t>
      </w:r>
      <w:proofErr w:type="spellEnd"/>
      <w:r>
        <w:rPr>
          <w:rFonts w:ascii="Palatino Linotype" w:hAnsi="Palatino Linotype"/>
        </w:rPr>
        <w:t xml:space="preserve">, </w:t>
      </w:r>
      <w:r w:rsidRPr="007D40B2">
        <w:rPr>
          <w:rFonts w:ascii="Palatino Linotype" w:hAnsi="Palatino Linotype"/>
        </w:rPr>
        <w:t>Edinburgh: T&amp;T Clark, 2004</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i/>
          <w:iCs/>
        </w:rPr>
        <w:t xml:space="preserve">The Orthodox </w:t>
      </w:r>
      <w:proofErr w:type="gramStart"/>
      <w:r w:rsidRPr="007D40B2">
        <w:rPr>
          <w:rFonts w:ascii="Palatino Linotype" w:hAnsi="Palatino Linotype"/>
          <w:i/>
          <w:iCs/>
        </w:rPr>
        <w:t>Church</w:t>
      </w:r>
      <w:r w:rsidRPr="007D40B2">
        <w:rPr>
          <w:rFonts w:ascii="Palatino Linotype" w:hAnsi="Palatino Linotype"/>
        </w:rPr>
        <w:t>,</w:t>
      </w:r>
      <w:proofErr w:type="gramEnd"/>
      <w:r w:rsidRPr="007D40B2">
        <w:rPr>
          <w:rFonts w:ascii="Palatino Linotype" w:hAnsi="Palatino Linotype"/>
        </w:rPr>
        <w:t xml:space="preserve"> revised trans. Lydia </w:t>
      </w:r>
      <w:proofErr w:type="spellStart"/>
      <w:r w:rsidRPr="007D40B2">
        <w:rPr>
          <w:rFonts w:ascii="Palatino Linotype" w:hAnsi="Palatino Linotype"/>
        </w:rPr>
        <w:t>Kesich</w:t>
      </w:r>
      <w:proofErr w:type="spellEnd"/>
      <w:r>
        <w:rPr>
          <w:rFonts w:ascii="Palatino Linotype" w:hAnsi="Palatino Linotype"/>
        </w:rPr>
        <w:t xml:space="preserve">. </w:t>
      </w:r>
      <w:r w:rsidRPr="007D40B2">
        <w:rPr>
          <w:rFonts w:ascii="Palatino Linotype" w:hAnsi="Palatino Linotype"/>
        </w:rPr>
        <w:t>Crestwood, NY: SVS Press, 1988</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i/>
          <w:iCs/>
        </w:rPr>
        <w:t xml:space="preserve">Sophia, </w:t>
      </w:r>
      <w:proofErr w:type="gramStart"/>
      <w:r w:rsidRPr="007D40B2">
        <w:rPr>
          <w:rFonts w:ascii="Palatino Linotype" w:hAnsi="Palatino Linotype"/>
          <w:i/>
          <w:iCs/>
        </w:rPr>
        <w:t>The</w:t>
      </w:r>
      <w:proofErr w:type="gramEnd"/>
      <w:r w:rsidRPr="007D40B2">
        <w:rPr>
          <w:rFonts w:ascii="Palatino Linotype" w:hAnsi="Palatino Linotype"/>
          <w:i/>
          <w:iCs/>
        </w:rPr>
        <w:t xml:space="preserve"> Wisdom of God</w:t>
      </w:r>
      <w:r w:rsidRPr="007D40B2">
        <w:rPr>
          <w:rFonts w:ascii="Palatino Linotype" w:hAnsi="Palatino Linotype"/>
        </w:rPr>
        <w:t xml:space="preserve">, revised trans. Christopher </w:t>
      </w:r>
      <w:proofErr w:type="spellStart"/>
      <w:r w:rsidRPr="007D40B2">
        <w:rPr>
          <w:rFonts w:ascii="Palatino Linotype" w:hAnsi="Palatino Linotype"/>
        </w:rPr>
        <w:t>Bamford</w:t>
      </w:r>
      <w:proofErr w:type="spellEnd"/>
      <w:r>
        <w:rPr>
          <w:rFonts w:ascii="Palatino Linotype" w:hAnsi="Palatino Linotype"/>
        </w:rPr>
        <w:t xml:space="preserve">, </w:t>
      </w:r>
      <w:r w:rsidRPr="007D40B2">
        <w:rPr>
          <w:rFonts w:ascii="Palatino Linotype" w:hAnsi="Palatino Linotype"/>
        </w:rPr>
        <w:t xml:space="preserve">Hudson, NY: </w:t>
      </w:r>
      <w:proofErr w:type="spellStart"/>
      <w:r w:rsidRPr="007D40B2">
        <w:rPr>
          <w:rFonts w:ascii="Palatino Linotype" w:hAnsi="Palatino Linotype"/>
        </w:rPr>
        <w:t>Lindisfarne</w:t>
      </w:r>
      <w:proofErr w:type="spellEnd"/>
      <w:r w:rsidRPr="007D40B2">
        <w:rPr>
          <w:rFonts w:ascii="Palatino Linotype" w:hAnsi="Palatino Linotype"/>
        </w:rPr>
        <w:t xml:space="preserve"> Press, 1993</w:t>
      </w:r>
      <w:r>
        <w:rPr>
          <w:rFonts w:ascii="Palatino Linotype" w:hAnsi="Palatino Linotype"/>
        </w:rPr>
        <w:t>.</w:t>
      </w:r>
    </w:p>
    <w:p w:rsidR="003B0DBF" w:rsidRPr="007D40B2" w:rsidRDefault="003B0DBF" w:rsidP="003B0DBF">
      <w:pPr>
        <w:ind w:left="540" w:hanging="540"/>
        <w:jc w:val="both"/>
        <w:rPr>
          <w:rFonts w:ascii="Palatino Linotype" w:hAnsi="Palatino Linotype"/>
        </w:rPr>
      </w:pPr>
    </w:p>
    <w:p w:rsidR="003B0DBF" w:rsidRPr="007D40B2" w:rsidRDefault="003B0DBF" w:rsidP="003B0DBF">
      <w:pPr>
        <w:ind w:left="540" w:hanging="540"/>
        <w:jc w:val="both"/>
        <w:rPr>
          <w:rFonts w:ascii="Palatino Linotype" w:hAnsi="Palatino Linotype"/>
        </w:rPr>
      </w:pPr>
      <w:r w:rsidRPr="007D40B2">
        <w:rPr>
          <w:rFonts w:ascii="Palatino Linotype" w:hAnsi="Palatino Linotype"/>
        </w:rPr>
        <w:t>Secondary literature:</w:t>
      </w:r>
    </w:p>
    <w:p w:rsidR="003B0DBF" w:rsidRDefault="003B0DBF" w:rsidP="003B0DBF">
      <w:pPr>
        <w:pStyle w:val="Heading2"/>
        <w:rPr>
          <w:rFonts w:ascii="Palatino Linotype" w:hAnsi="Palatino Linotype"/>
          <w:b w:val="0"/>
          <w:bCs w:val="0"/>
        </w:rPr>
      </w:pPr>
    </w:p>
    <w:p w:rsidR="003B0DBF" w:rsidRPr="007D40B2" w:rsidRDefault="003B0DBF" w:rsidP="003B0DBF">
      <w:pPr>
        <w:pStyle w:val="Heading2"/>
        <w:ind w:left="0" w:firstLine="0"/>
        <w:rPr>
          <w:rFonts w:ascii="Palatino Linotype" w:hAnsi="Palatino Linotype"/>
          <w:b w:val="0"/>
          <w:bCs w:val="0"/>
        </w:rPr>
      </w:pPr>
      <w:r w:rsidRPr="007D40B2">
        <w:rPr>
          <w:rFonts w:ascii="Palatino Linotype" w:hAnsi="Palatino Linotype"/>
          <w:b w:val="0"/>
          <w:bCs w:val="0"/>
        </w:rPr>
        <w:t xml:space="preserve">Catherine </w:t>
      </w:r>
      <w:proofErr w:type="spellStart"/>
      <w:r w:rsidRPr="007D40B2">
        <w:rPr>
          <w:rFonts w:ascii="Palatino Linotype" w:hAnsi="Palatino Linotype"/>
          <w:b w:val="0"/>
          <w:bCs w:val="0"/>
        </w:rPr>
        <w:t>Evtuhov</w:t>
      </w:r>
      <w:proofErr w:type="spellEnd"/>
      <w:r w:rsidRPr="007D40B2">
        <w:rPr>
          <w:rFonts w:ascii="Palatino Linotype" w:hAnsi="Palatino Linotype"/>
          <w:b w:val="0"/>
          <w:bCs w:val="0"/>
        </w:rPr>
        <w:t xml:space="preserve">, </w:t>
      </w:r>
      <w:proofErr w:type="gramStart"/>
      <w:r w:rsidRPr="007D40B2">
        <w:rPr>
          <w:rFonts w:ascii="Palatino Linotype" w:hAnsi="Palatino Linotype"/>
          <w:b w:val="0"/>
          <w:bCs w:val="0"/>
          <w:i/>
          <w:iCs/>
        </w:rPr>
        <w:t>The</w:t>
      </w:r>
      <w:proofErr w:type="gramEnd"/>
      <w:r w:rsidRPr="007D40B2">
        <w:rPr>
          <w:rFonts w:ascii="Palatino Linotype" w:hAnsi="Palatino Linotype"/>
          <w:b w:val="0"/>
          <w:bCs w:val="0"/>
          <w:i/>
          <w:iCs/>
        </w:rPr>
        <w:t xml:space="preserve"> Cross and the Sickle: Sergei </w:t>
      </w:r>
      <w:proofErr w:type="spellStart"/>
      <w:r w:rsidRPr="007D40B2">
        <w:rPr>
          <w:rFonts w:ascii="Palatino Linotype" w:hAnsi="Palatino Linotype"/>
          <w:b w:val="0"/>
          <w:bCs w:val="0"/>
          <w:i/>
          <w:iCs/>
        </w:rPr>
        <w:t>Bulgakov</w:t>
      </w:r>
      <w:proofErr w:type="spellEnd"/>
      <w:r w:rsidRPr="007D40B2">
        <w:rPr>
          <w:rFonts w:ascii="Palatino Linotype" w:hAnsi="Palatino Linotype"/>
          <w:b w:val="0"/>
          <w:bCs w:val="0"/>
          <w:i/>
          <w:iCs/>
        </w:rPr>
        <w:t xml:space="preserve"> and the Fate of Russian Religious Philosophy</w:t>
      </w:r>
      <w:r>
        <w:rPr>
          <w:rFonts w:ascii="Palatino Linotype" w:hAnsi="Palatino Linotype"/>
          <w:b w:val="0"/>
          <w:bCs w:val="0"/>
        </w:rPr>
        <w:t xml:space="preserve">, </w:t>
      </w:r>
      <w:r w:rsidRPr="007D40B2">
        <w:rPr>
          <w:rFonts w:ascii="Palatino Linotype" w:hAnsi="Palatino Linotype"/>
          <w:b w:val="0"/>
          <w:bCs w:val="0"/>
        </w:rPr>
        <w:t>Ithaca, NY: Cornell University Press, 1997</w:t>
      </w:r>
      <w:r>
        <w:rPr>
          <w:rFonts w:ascii="Palatino Linotype" w:hAnsi="Palatino Linotype"/>
          <w:b w:val="0"/>
          <w:bCs w:val="0"/>
        </w:rPr>
        <w:t>.</w:t>
      </w:r>
      <w:r w:rsidRPr="007D40B2">
        <w:rPr>
          <w:rFonts w:ascii="Palatino Linotype" w:hAnsi="Palatino Linotype"/>
          <w:b w:val="0"/>
          <w:bCs w:val="0"/>
        </w:rPr>
        <w:t xml:space="preserve"> </w:t>
      </w:r>
    </w:p>
    <w:p w:rsidR="003B0DBF" w:rsidRPr="007D40B2" w:rsidRDefault="003B0DBF" w:rsidP="003B0DBF">
      <w:pPr>
        <w:jc w:val="both"/>
        <w:rPr>
          <w:rFonts w:ascii="Palatino Linotype" w:hAnsi="Palatino Linotype"/>
        </w:rPr>
      </w:pPr>
      <w:proofErr w:type="gramStart"/>
      <w:r w:rsidRPr="007D40B2">
        <w:rPr>
          <w:rFonts w:ascii="Palatino Linotype" w:hAnsi="Palatino Linotype"/>
          <w:i/>
          <w:iCs/>
        </w:rPr>
        <w:t>St Vladimir’s Theological Quarterly</w:t>
      </w:r>
      <w:r w:rsidRPr="007D40B2">
        <w:rPr>
          <w:rFonts w:ascii="Palatino Linotype" w:hAnsi="Palatino Linotype"/>
        </w:rPr>
        <w:t xml:space="preserve"> 49 no. 1-2 (2005) – special double issue on </w:t>
      </w:r>
      <w:proofErr w:type="spellStart"/>
      <w:r w:rsidRPr="007D40B2">
        <w:rPr>
          <w:rFonts w:ascii="Palatino Linotype" w:hAnsi="Palatino Linotype"/>
        </w:rPr>
        <w:t>Bulgakov</w:t>
      </w:r>
      <w:proofErr w:type="spellEnd"/>
      <w:r>
        <w:rPr>
          <w:rFonts w:ascii="Palatino Linotype" w:hAnsi="Palatino Linotype"/>
        </w:rPr>
        <w:t>.</w:t>
      </w:r>
      <w:proofErr w:type="gramEnd"/>
    </w:p>
    <w:p w:rsidR="003B0DBF" w:rsidRPr="007D40B2" w:rsidRDefault="003B0DBF" w:rsidP="003B0DBF">
      <w:pPr>
        <w:jc w:val="both"/>
        <w:rPr>
          <w:rFonts w:ascii="Palatino Linotype" w:hAnsi="Palatino Linotype"/>
          <w:b/>
          <w:bCs/>
        </w:rPr>
      </w:pPr>
      <w:r w:rsidRPr="007D40B2">
        <w:rPr>
          <w:rFonts w:ascii="Palatino Linotype" w:hAnsi="Palatino Linotype"/>
        </w:rPr>
        <w:t xml:space="preserve">Paul </w:t>
      </w:r>
      <w:proofErr w:type="spellStart"/>
      <w:r w:rsidRPr="007D40B2">
        <w:rPr>
          <w:rFonts w:ascii="Palatino Linotype" w:hAnsi="Palatino Linotype"/>
        </w:rPr>
        <w:t>Valliere</w:t>
      </w:r>
      <w:proofErr w:type="spellEnd"/>
      <w:r w:rsidRPr="007D40B2">
        <w:rPr>
          <w:rFonts w:ascii="Palatino Linotype" w:hAnsi="Palatino Linotype"/>
        </w:rPr>
        <w:t xml:space="preserve">, </w:t>
      </w:r>
      <w:r w:rsidRPr="007D40B2">
        <w:rPr>
          <w:rFonts w:ascii="Palatino Linotype" w:hAnsi="Palatino Linotype"/>
          <w:i/>
          <w:iCs/>
        </w:rPr>
        <w:t xml:space="preserve">Modern Russian Theology: </w:t>
      </w:r>
      <w:proofErr w:type="spellStart"/>
      <w:r w:rsidRPr="007D40B2">
        <w:rPr>
          <w:rFonts w:ascii="Palatino Linotype" w:hAnsi="Palatino Linotype"/>
          <w:i/>
          <w:iCs/>
        </w:rPr>
        <w:t>Bukharev</w:t>
      </w:r>
      <w:proofErr w:type="spellEnd"/>
      <w:r w:rsidRPr="007D40B2">
        <w:rPr>
          <w:rFonts w:ascii="Palatino Linotype" w:hAnsi="Palatino Linotype"/>
          <w:i/>
          <w:iCs/>
        </w:rPr>
        <w:t xml:space="preserve">, </w:t>
      </w:r>
      <w:proofErr w:type="spellStart"/>
      <w:r w:rsidRPr="007D40B2">
        <w:rPr>
          <w:rFonts w:ascii="Palatino Linotype" w:hAnsi="Palatino Linotype"/>
          <w:i/>
          <w:iCs/>
        </w:rPr>
        <w:t>Soloviev</w:t>
      </w:r>
      <w:proofErr w:type="spellEnd"/>
      <w:r w:rsidRPr="007D40B2">
        <w:rPr>
          <w:rFonts w:ascii="Palatino Linotype" w:hAnsi="Palatino Linotype"/>
          <w:i/>
          <w:iCs/>
        </w:rPr>
        <w:t xml:space="preserve">, </w:t>
      </w:r>
      <w:proofErr w:type="spellStart"/>
      <w:r w:rsidRPr="007D40B2">
        <w:rPr>
          <w:rFonts w:ascii="Palatino Linotype" w:hAnsi="Palatino Linotype"/>
          <w:i/>
          <w:iCs/>
        </w:rPr>
        <w:t>Bulgakov</w:t>
      </w:r>
      <w:proofErr w:type="spellEnd"/>
      <w:r w:rsidRPr="007D40B2">
        <w:rPr>
          <w:rFonts w:ascii="Palatino Linotype" w:hAnsi="Palatino Linotype"/>
          <w:i/>
          <w:iCs/>
        </w:rPr>
        <w:t>: Orthodox Theology in a New Key</w:t>
      </w:r>
      <w:r>
        <w:rPr>
          <w:rFonts w:ascii="Palatino Linotype" w:hAnsi="Palatino Linotype"/>
          <w:b/>
          <w:bCs/>
        </w:rPr>
        <w:t xml:space="preserve">, </w:t>
      </w:r>
      <w:r w:rsidRPr="007D40B2">
        <w:rPr>
          <w:rFonts w:ascii="Palatino Linotype" w:hAnsi="Palatino Linotype"/>
        </w:rPr>
        <w:t>Edinburgh: T&amp;T Clark, 2000</w:t>
      </w:r>
      <w:r>
        <w:rPr>
          <w:rFonts w:ascii="Palatino Linotype" w:hAnsi="Palatino Linotype"/>
        </w:rPr>
        <w:t>.</w:t>
      </w:r>
    </w:p>
    <w:p w:rsidR="003B0DBF" w:rsidRPr="007D40B2" w:rsidRDefault="003B0DBF" w:rsidP="003B0DBF">
      <w:pPr>
        <w:jc w:val="both"/>
        <w:rPr>
          <w:rFonts w:ascii="Palatino Linotype" w:hAnsi="Palatino Linotype"/>
        </w:rPr>
      </w:pPr>
      <w:r w:rsidRPr="007D40B2">
        <w:rPr>
          <w:rFonts w:ascii="Palatino Linotype" w:hAnsi="Palatino Linotype"/>
        </w:rPr>
        <w:lastRenderedPageBreak/>
        <w:t xml:space="preserve">Rowan Williams, </w:t>
      </w:r>
      <w:proofErr w:type="spellStart"/>
      <w:r w:rsidRPr="007D40B2">
        <w:rPr>
          <w:rFonts w:ascii="Palatino Linotype" w:hAnsi="Palatino Linotype"/>
          <w:i/>
          <w:iCs/>
        </w:rPr>
        <w:t>Sergii</w:t>
      </w:r>
      <w:proofErr w:type="spellEnd"/>
      <w:r w:rsidRPr="007D40B2">
        <w:rPr>
          <w:rFonts w:ascii="Palatino Linotype" w:hAnsi="Palatino Linotype"/>
          <w:i/>
          <w:iCs/>
        </w:rPr>
        <w:t xml:space="preserve"> </w:t>
      </w:r>
      <w:proofErr w:type="spellStart"/>
      <w:r w:rsidRPr="007D40B2">
        <w:rPr>
          <w:rFonts w:ascii="Palatino Linotype" w:hAnsi="Palatino Linotype"/>
          <w:i/>
          <w:iCs/>
        </w:rPr>
        <w:t>Bulgakov</w:t>
      </w:r>
      <w:proofErr w:type="spellEnd"/>
      <w:r w:rsidRPr="007D40B2">
        <w:rPr>
          <w:rFonts w:ascii="Palatino Linotype" w:hAnsi="Palatino Linotype"/>
          <w:i/>
          <w:iCs/>
        </w:rPr>
        <w:t>: Towards a Russian Political Theology</w:t>
      </w:r>
      <w:r>
        <w:rPr>
          <w:rFonts w:ascii="Palatino Linotype" w:hAnsi="Palatino Linotype"/>
        </w:rPr>
        <w:t xml:space="preserve">, </w:t>
      </w:r>
      <w:r w:rsidRPr="007D40B2">
        <w:rPr>
          <w:rFonts w:ascii="Palatino Linotype" w:hAnsi="Palatino Linotype"/>
        </w:rPr>
        <w:t>Edinburgh: T&amp;T Clark, 1999</w:t>
      </w:r>
      <w:r>
        <w:rPr>
          <w:rFonts w:ascii="Palatino Linotype" w:hAnsi="Palatino Linotype"/>
        </w:rPr>
        <w:t>.</w:t>
      </w:r>
    </w:p>
    <w:p w:rsidR="008C3338" w:rsidRDefault="008C3338"/>
    <w:sectPr w:rsidR="008C3338" w:rsidSect="008C333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3B0DBF"/>
    <w:rsid w:val="003B0DBF"/>
    <w:rsid w:val="008C3338"/>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DB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B0DBF"/>
    <w:pPr>
      <w:keepNext/>
      <w:ind w:left="540" w:hanging="540"/>
      <w:jc w:val="both"/>
      <w:outlineLvl w:val="1"/>
    </w:pPr>
    <w:rPr>
      <w:b/>
      <w:bCs/>
    </w:rPr>
  </w:style>
  <w:style w:type="paragraph" w:styleId="Heading4">
    <w:name w:val="heading 4"/>
    <w:basedOn w:val="Normal"/>
    <w:next w:val="Normal"/>
    <w:link w:val="Heading4Char"/>
    <w:qFormat/>
    <w:rsid w:val="003B0DBF"/>
    <w:pPr>
      <w:keepNext/>
      <w:jc w:val="cente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0DBF"/>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3B0DBF"/>
    <w:rPr>
      <w:rFonts w:ascii="Times New Roman" w:eastAsia="Times New Roman" w:hAnsi="Times New Roman" w:cs="Times New Roman"/>
      <w:i/>
      <w:iCs/>
      <w:sz w:val="24"/>
      <w:szCs w:val="24"/>
    </w:rPr>
  </w:style>
  <w:style w:type="paragraph" w:styleId="BodyText">
    <w:name w:val="Body Text"/>
    <w:basedOn w:val="Normal"/>
    <w:link w:val="BodyTextChar"/>
    <w:rsid w:val="003B0DBF"/>
    <w:pPr>
      <w:jc w:val="both"/>
    </w:pPr>
  </w:style>
  <w:style w:type="character" w:customStyle="1" w:styleId="BodyTextChar">
    <w:name w:val="Body Text Char"/>
    <w:basedOn w:val="DefaultParagraphFont"/>
    <w:link w:val="BodyText"/>
    <w:rsid w:val="003B0DBF"/>
    <w:rPr>
      <w:rFonts w:ascii="Times New Roman" w:eastAsia="Times New Roman" w:hAnsi="Times New Roman" w:cs="Times New Roman"/>
      <w:sz w:val="24"/>
      <w:szCs w:val="24"/>
    </w:rPr>
  </w:style>
  <w:style w:type="character" w:styleId="Hyperlink">
    <w:name w:val="Hyperlink"/>
    <w:basedOn w:val="DefaultParagraphFont"/>
    <w:rsid w:val="003B0DBF"/>
    <w:rPr>
      <w:color w:val="0000FF"/>
      <w:u w:val="single"/>
    </w:rPr>
  </w:style>
  <w:style w:type="character" w:styleId="FollowedHyperlink">
    <w:name w:val="FollowedHyperlink"/>
    <w:basedOn w:val="DefaultParagraphFont"/>
    <w:uiPriority w:val="99"/>
    <w:semiHidden/>
    <w:unhideWhenUsed/>
    <w:rsid w:val="003B0DB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allica.bnf.fr/ark:/12148/bpt6k73549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1625</Words>
  <Characters>9263</Characters>
  <Application>Microsoft Office Word</Application>
  <DocSecurity>0</DocSecurity>
  <Lines>77</Lines>
  <Paragraphs>21</Paragraphs>
  <ScaleCrop>false</ScaleCrop>
  <Company/>
  <LinksUpToDate>false</LinksUpToDate>
  <CharactersWithSpaces>10867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Augustine Casiday</dc:creator>
  <cp:lastModifiedBy>Augustine Casiday</cp:lastModifiedBy>
  <cp:revision>1</cp:revision>
  <dcterms:created xsi:type="dcterms:W3CDTF">2012-01-23T13:33:00Z</dcterms:created>
  <dcterms:modified xsi:type="dcterms:W3CDTF">2012-01-23T13:34:00Z</dcterms:modified>
</cp:coreProperties>
</file>