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A1ABF" w14:textId="4D7E67CA" w:rsidR="00226AEE" w:rsidRDefault="00226AEE" w:rsidP="00925584">
      <w:pPr>
        <w:spacing w:line="360" w:lineRule="auto"/>
        <w:jc w:val="center"/>
        <w:rPr>
          <w:rFonts w:ascii="Times New Roman" w:hAnsi="Times New Roman" w:cs="Times New Roman"/>
          <w:b/>
          <w:sz w:val="48"/>
          <w:szCs w:val="36"/>
        </w:rPr>
      </w:pPr>
      <w:r w:rsidRPr="00226AEE">
        <w:rPr>
          <w:rFonts w:ascii="Times New Roman" w:hAnsi="Times New Roman" w:cs="Times New Roman"/>
          <w:b/>
          <w:noProof/>
          <w:sz w:val="48"/>
          <w:szCs w:val="36"/>
        </w:rPr>
        <w:drawing>
          <wp:inline distT="0" distB="0" distL="0" distR="0" wp14:anchorId="05608AAD" wp14:editId="63B4BD9A">
            <wp:extent cx="2140060" cy="958899"/>
            <wp:effectExtent l="0" t="0" r="0" b="0"/>
            <wp:docPr id="306506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506892" name=""/>
                    <pic:cNvPicPr/>
                  </pic:nvPicPr>
                  <pic:blipFill>
                    <a:blip r:embed="rId8"/>
                    <a:stretch>
                      <a:fillRect/>
                    </a:stretch>
                  </pic:blipFill>
                  <pic:spPr>
                    <a:xfrm>
                      <a:off x="0" y="0"/>
                      <a:ext cx="2140060" cy="958899"/>
                    </a:xfrm>
                    <a:prstGeom prst="rect">
                      <a:avLst/>
                    </a:prstGeom>
                  </pic:spPr>
                </pic:pic>
              </a:graphicData>
            </a:graphic>
          </wp:inline>
        </w:drawing>
      </w:r>
    </w:p>
    <w:p w14:paraId="526E68C7" w14:textId="10108063" w:rsidR="00AB3255" w:rsidRPr="00226AEE" w:rsidRDefault="00AB3255" w:rsidP="00925584">
      <w:pPr>
        <w:spacing w:line="360" w:lineRule="auto"/>
        <w:jc w:val="center"/>
        <w:rPr>
          <w:rFonts w:ascii="Times New Roman" w:hAnsi="Times New Roman" w:cs="Times New Roman"/>
          <w:b/>
          <w:sz w:val="48"/>
          <w:szCs w:val="36"/>
        </w:rPr>
      </w:pPr>
      <w:r w:rsidRPr="00226AEE">
        <w:rPr>
          <w:rFonts w:ascii="Times New Roman" w:hAnsi="Times New Roman" w:cs="Times New Roman"/>
          <w:b/>
          <w:sz w:val="48"/>
          <w:szCs w:val="36"/>
        </w:rPr>
        <w:t>LCHS4003</w:t>
      </w:r>
    </w:p>
    <w:p w14:paraId="70B67FE5" w14:textId="77777777" w:rsidR="00AB3255" w:rsidRDefault="00AB3255" w:rsidP="00925584">
      <w:pPr>
        <w:spacing w:line="360" w:lineRule="auto"/>
        <w:jc w:val="center"/>
        <w:rPr>
          <w:rFonts w:ascii="Times New Roman" w:hAnsi="Times New Roman" w:cs="Times New Roman"/>
          <w:b/>
          <w:sz w:val="56"/>
          <w:szCs w:val="36"/>
        </w:rPr>
      </w:pPr>
      <w:r w:rsidRPr="00226AEE">
        <w:rPr>
          <w:rFonts w:ascii="Times New Roman" w:hAnsi="Times New Roman" w:cs="Times New Roman"/>
          <w:b/>
          <w:sz w:val="56"/>
          <w:szCs w:val="36"/>
        </w:rPr>
        <w:t>Introduction to Health and Social Care</w:t>
      </w:r>
    </w:p>
    <w:p w14:paraId="7FF5687C" w14:textId="0575EE58" w:rsidR="00226AEE" w:rsidRDefault="00226AEE" w:rsidP="00925584">
      <w:pPr>
        <w:spacing w:line="360" w:lineRule="auto"/>
        <w:jc w:val="center"/>
        <w:rPr>
          <w:rFonts w:ascii="Times New Roman" w:hAnsi="Times New Roman" w:cs="Times New Roman"/>
          <w:b/>
          <w:sz w:val="56"/>
          <w:szCs w:val="36"/>
        </w:rPr>
      </w:pPr>
      <w:r>
        <w:rPr>
          <w:rFonts w:ascii="Times New Roman" w:hAnsi="Times New Roman" w:cs="Times New Roman"/>
          <w:b/>
          <w:sz w:val="56"/>
          <w:szCs w:val="36"/>
        </w:rPr>
        <w:t>Portfolio – Two Tasks</w:t>
      </w:r>
    </w:p>
    <w:p w14:paraId="366E68A2" w14:textId="7F1E5CAD" w:rsidR="00226AEE" w:rsidRDefault="00226AEE" w:rsidP="00925584">
      <w:pPr>
        <w:spacing w:line="360" w:lineRule="auto"/>
        <w:jc w:val="center"/>
        <w:rPr>
          <w:rFonts w:ascii="Times New Roman" w:hAnsi="Times New Roman" w:cs="Times New Roman"/>
          <w:b/>
          <w:sz w:val="56"/>
          <w:szCs w:val="36"/>
        </w:rPr>
      </w:pPr>
    </w:p>
    <w:p w14:paraId="4E74A728" w14:textId="77777777" w:rsidR="00226AEE" w:rsidRDefault="00226AEE" w:rsidP="00925584">
      <w:pPr>
        <w:spacing w:line="360" w:lineRule="auto"/>
        <w:jc w:val="center"/>
        <w:rPr>
          <w:rFonts w:ascii="Times New Roman" w:hAnsi="Times New Roman" w:cs="Times New Roman"/>
          <w:b/>
          <w:sz w:val="56"/>
          <w:szCs w:val="36"/>
        </w:rPr>
      </w:pPr>
    </w:p>
    <w:p w14:paraId="11FC219F" w14:textId="52ACA3DA" w:rsidR="00226AEE" w:rsidRPr="00EC7F26" w:rsidRDefault="00226AEE" w:rsidP="00675EFD">
      <w:pPr>
        <w:spacing w:line="360" w:lineRule="auto"/>
        <w:rPr>
          <w:rFonts w:ascii="Times New Roman" w:hAnsi="Times New Roman" w:cs="Times New Roman"/>
          <w:b/>
          <w:sz w:val="40"/>
          <w:szCs w:val="40"/>
        </w:rPr>
      </w:pPr>
      <w:r w:rsidRPr="00EC7F26">
        <w:rPr>
          <w:rFonts w:ascii="Times New Roman" w:hAnsi="Times New Roman" w:cs="Times New Roman"/>
          <w:b/>
          <w:sz w:val="40"/>
          <w:szCs w:val="40"/>
        </w:rPr>
        <w:t xml:space="preserve">Student </w:t>
      </w:r>
      <w:r w:rsidR="002F4322" w:rsidRPr="00EC7F26">
        <w:rPr>
          <w:rFonts w:ascii="Times New Roman" w:hAnsi="Times New Roman" w:cs="Times New Roman"/>
          <w:b/>
          <w:sz w:val="40"/>
          <w:szCs w:val="40"/>
        </w:rPr>
        <w:t>Name: Soumeya</w:t>
      </w:r>
      <w:r w:rsidR="00B77E40" w:rsidRPr="00EC7F26">
        <w:rPr>
          <w:rFonts w:ascii="Times New Roman" w:hAnsi="Times New Roman" w:cs="Times New Roman"/>
          <w:b/>
          <w:sz w:val="40"/>
          <w:szCs w:val="40"/>
        </w:rPr>
        <w:t xml:space="preserve"> </w:t>
      </w:r>
      <w:proofErr w:type="spellStart"/>
      <w:r w:rsidR="002F4322" w:rsidRPr="00EC7F26">
        <w:rPr>
          <w:rFonts w:ascii="Times New Roman" w:hAnsi="Times New Roman" w:cs="Times New Roman"/>
          <w:b/>
          <w:sz w:val="40"/>
          <w:szCs w:val="40"/>
        </w:rPr>
        <w:t>Rekabi</w:t>
      </w:r>
      <w:proofErr w:type="spellEnd"/>
    </w:p>
    <w:p w14:paraId="0A499241" w14:textId="18563013" w:rsidR="00675EFD" w:rsidRPr="00EC7F26" w:rsidRDefault="00226AEE" w:rsidP="000534B6">
      <w:pPr>
        <w:spacing w:line="360" w:lineRule="auto"/>
        <w:rPr>
          <w:rFonts w:ascii="Times New Roman" w:hAnsi="Times New Roman" w:cs="Times New Roman"/>
          <w:b/>
          <w:sz w:val="40"/>
          <w:szCs w:val="40"/>
        </w:rPr>
      </w:pPr>
      <w:r w:rsidRPr="00EC7F26">
        <w:rPr>
          <w:rFonts w:ascii="Times New Roman" w:hAnsi="Times New Roman" w:cs="Times New Roman"/>
          <w:b/>
          <w:sz w:val="40"/>
          <w:szCs w:val="40"/>
        </w:rPr>
        <w:t>Student ID:</w:t>
      </w:r>
      <w:r w:rsidR="00B77E40" w:rsidRPr="00EC7F26">
        <w:rPr>
          <w:rFonts w:ascii="Times New Roman" w:hAnsi="Times New Roman" w:cs="Times New Roman"/>
          <w:b/>
          <w:sz w:val="40"/>
          <w:szCs w:val="40"/>
        </w:rPr>
        <w:t>25</w:t>
      </w:r>
      <w:r w:rsidR="00A47BE1" w:rsidRPr="00EC7F26">
        <w:rPr>
          <w:rFonts w:ascii="Times New Roman" w:hAnsi="Times New Roman" w:cs="Times New Roman"/>
          <w:b/>
          <w:sz w:val="40"/>
          <w:szCs w:val="40"/>
        </w:rPr>
        <w:t>13643</w:t>
      </w:r>
      <w:bookmarkStart w:id="0" w:name="_Hlk119323191"/>
    </w:p>
    <w:bookmarkEnd w:id="0"/>
    <w:p w14:paraId="5DD8DA07" w14:textId="024505FF" w:rsidR="000534B6" w:rsidRPr="00EC7F26" w:rsidRDefault="002F4322" w:rsidP="000534B6">
      <w:pPr>
        <w:spacing w:line="360" w:lineRule="auto"/>
        <w:rPr>
          <w:rFonts w:ascii="Times New Roman" w:hAnsi="Times New Roman" w:cs="Times New Roman"/>
          <w:b/>
          <w:sz w:val="40"/>
          <w:szCs w:val="40"/>
        </w:rPr>
      </w:pPr>
      <w:r w:rsidRPr="00EC7F26">
        <w:rPr>
          <w:rFonts w:ascii="Times New Roman" w:hAnsi="Times New Roman" w:cs="Times New Roman"/>
          <w:b/>
          <w:sz w:val="40"/>
          <w:szCs w:val="40"/>
        </w:rPr>
        <w:t>Lecturer</w:t>
      </w:r>
      <w:r w:rsidR="000534B6" w:rsidRPr="00EC7F26">
        <w:rPr>
          <w:rFonts w:ascii="Times New Roman" w:hAnsi="Times New Roman" w:cs="Times New Roman"/>
          <w:b/>
          <w:sz w:val="40"/>
          <w:szCs w:val="40"/>
        </w:rPr>
        <w:t xml:space="preserve"> </w:t>
      </w:r>
      <w:r w:rsidRPr="00EC7F26">
        <w:rPr>
          <w:rFonts w:ascii="Times New Roman" w:hAnsi="Times New Roman" w:cs="Times New Roman"/>
          <w:b/>
          <w:sz w:val="40"/>
          <w:szCs w:val="40"/>
        </w:rPr>
        <w:t>Name: Mark Kane</w:t>
      </w:r>
    </w:p>
    <w:p w14:paraId="245559B9" w14:textId="77777777" w:rsidR="00AB3255" w:rsidRDefault="00AB3255" w:rsidP="00675EFD">
      <w:pPr>
        <w:spacing w:line="360" w:lineRule="auto"/>
        <w:rPr>
          <w:rFonts w:ascii="Times New Roman" w:hAnsi="Times New Roman" w:cs="Times New Roman"/>
          <w:b/>
          <w:sz w:val="40"/>
        </w:rPr>
      </w:pPr>
    </w:p>
    <w:p w14:paraId="795FC67A" w14:textId="77777777" w:rsidR="00AB3255" w:rsidRDefault="00AB3255" w:rsidP="00925584">
      <w:pPr>
        <w:spacing w:line="360" w:lineRule="auto"/>
        <w:jc w:val="center"/>
        <w:rPr>
          <w:rFonts w:ascii="Times New Roman" w:hAnsi="Times New Roman" w:cs="Times New Roman"/>
          <w:b/>
          <w:sz w:val="40"/>
        </w:rPr>
      </w:pPr>
    </w:p>
    <w:p w14:paraId="6A4E1FF8" w14:textId="77777777" w:rsidR="00AB3255" w:rsidRDefault="00AB3255" w:rsidP="00925584">
      <w:pPr>
        <w:spacing w:line="360" w:lineRule="auto"/>
        <w:jc w:val="center"/>
        <w:rPr>
          <w:rFonts w:ascii="Times New Roman" w:hAnsi="Times New Roman" w:cs="Times New Roman"/>
          <w:b/>
          <w:sz w:val="40"/>
        </w:rPr>
      </w:pPr>
    </w:p>
    <w:p w14:paraId="19FB6622" w14:textId="77777777" w:rsidR="00EC7F26" w:rsidRDefault="00EC7F26" w:rsidP="00EC7F26">
      <w:pPr>
        <w:spacing w:line="360" w:lineRule="auto"/>
        <w:rPr>
          <w:rFonts w:ascii="Times New Roman" w:hAnsi="Times New Roman" w:cs="Times New Roman"/>
          <w:b/>
          <w:sz w:val="24"/>
        </w:rPr>
      </w:pPr>
    </w:p>
    <w:p w14:paraId="4F5FD9AD" w14:textId="40D3D767" w:rsidR="00EC7F26" w:rsidRPr="00EC7F26" w:rsidRDefault="00EC7F26" w:rsidP="00EC7F26">
      <w:pPr>
        <w:spacing w:line="360" w:lineRule="auto"/>
        <w:rPr>
          <w:rFonts w:ascii="Times New Roman" w:hAnsi="Times New Roman" w:cs="Times New Roman"/>
          <w:b/>
          <w:sz w:val="24"/>
        </w:rPr>
      </w:pPr>
      <w:r w:rsidRPr="00C350EF">
        <w:rPr>
          <w:rFonts w:ascii="Times New Roman" w:hAnsi="Times New Roman" w:cs="Times New Roman"/>
          <w:b/>
          <w:sz w:val="24"/>
        </w:rPr>
        <w:lastRenderedPageBreak/>
        <w:t xml:space="preserve">Task 1: </w:t>
      </w:r>
      <w:r>
        <w:rPr>
          <w:rFonts w:ascii="Times New Roman" w:hAnsi="Times New Roman" w:cs="Times New Roman"/>
          <w:b/>
          <w:sz w:val="24"/>
        </w:rPr>
        <w:t>Poster</w:t>
      </w:r>
    </w:p>
    <w:p w14:paraId="5D025085" w14:textId="07B01900" w:rsidR="000B563B" w:rsidRDefault="00EC7F26" w:rsidP="00EC7F26">
      <w:pPr>
        <w:spacing w:line="360" w:lineRule="auto"/>
        <w:jc w:val="center"/>
        <w:rPr>
          <w:rFonts w:ascii="Times New Roman" w:hAnsi="Times New Roman" w:cs="Times New Roman"/>
          <w:b/>
          <w:sz w:val="40"/>
        </w:rPr>
      </w:pPr>
      <w:r>
        <w:rPr>
          <w:noProof/>
        </w:rPr>
        <w:drawing>
          <wp:inline distT="0" distB="0" distL="0" distR="0" wp14:anchorId="181FC75F" wp14:editId="5C67A0B6">
            <wp:extent cx="5731510" cy="8107045"/>
            <wp:effectExtent l="0" t="0" r="2540" b="8255"/>
            <wp:docPr id="4247739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73922"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8107045"/>
                    </a:xfrm>
                    <a:prstGeom prst="rect">
                      <a:avLst/>
                    </a:prstGeom>
                  </pic:spPr>
                </pic:pic>
              </a:graphicData>
            </a:graphic>
          </wp:inline>
        </w:drawing>
      </w:r>
    </w:p>
    <w:p w14:paraId="060C2AB8" w14:textId="77777777" w:rsidR="00EC7F26" w:rsidRPr="00EC7F26" w:rsidRDefault="00EC7F26" w:rsidP="00EC7F26">
      <w:pPr>
        <w:spacing w:line="360" w:lineRule="auto"/>
        <w:jc w:val="center"/>
        <w:rPr>
          <w:rFonts w:ascii="Times New Roman" w:hAnsi="Times New Roman" w:cs="Times New Roman"/>
          <w:b/>
          <w:sz w:val="40"/>
        </w:rPr>
      </w:pPr>
    </w:p>
    <w:p w14:paraId="40B45AE2" w14:textId="1F69E4A5" w:rsidR="00AB3255" w:rsidRDefault="00AB3255" w:rsidP="00925584">
      <w:pPr>
        <w:spacing w:line="360" w:lineRule="auto"/>
        <w:rPr>
          <w:rFonts w:ascii="Times New Roman" w:hAnsi="Times New Roman" w:cs="Times New Roman"/>
          <w:b/>
          <w:sz w:val="24"/>
        </w:rPr>
      </w:pPr>
      <w:r w:rsidRPr="00C350EF">
        <w:rPr>
          <w:rFonts w:ascii="Times New Roman" w:hAnsi="Times New Roman" w:cs="Times New Roman"/>
          <w:b/>
          <w:sz w:val="24"/>
        </w:rPr>
        <w:t xml:space="preserve">Task 2: </w:t>
      </w:r>
      <w:r w:rsidR="00925584">
        <w:rPr>
          <w:rFonts w:ascii="Times New Roman" w:hAnsi="Times New Roman" w:cs="Times New Roman"/>
          <w:b/>
          <w:sz w:val="24"/>
        </w:rPr>
        <w:t>Essay</w:t>
      </w:r>
    </w:p>
    <w:p w14:paraId="79C37366" w14:textId="77777777" w:rsidR="00BC6290" w:rsidRDefault="00BC6290" w:rsidP="00BC6290">
      <w:pPr>
        <w:spacing w:after="0" w:line="240" w:lineRule="auto"/>
        <w:jc w:val="center"/>
        <w:rPr>
          <w:rFonts w:ascii="Times New Roman" w:eastAsia="Times New Roman" w:hAnsi="Times New Roman" w:cs="Times New Roman"/>
          <w:b/>
          <w:bCs/>
          <w:sz w:val="24"/>
          <w:szCs w:val="24"/>
          <w:u w:val="single"/>
          <w:lang w:val="en-GB" w:eastAsia="en-GB"/>
        </w:rPr>
      </w:pPr>
      <w:r w:rsidRPr="00BC6290">
        <w:rPr>
          <w:rFonts w:ascii="Times New Roman" w:eastAsia="Times New Roman" w:hAnsi="Times New Roman" w:cs="Times New Roman"/>
          <w:b/>
          <w:bCs/>
          <w:sz w:val="24"/>
          <w:szCs w:val="24"/>
          <w:u w:val="single"/>
          <w:lang w:val="en-GB" w:eastAsia="en-GB"/>
        </w:rPr>
        <w:t>Ambulance Services</w:t>
      </w:r>
    </w:p>
    <w:p w14:paraId="1707E0AD" w14:textId="77777777" w:rsidR="000E3401" w:rsidRPr="00BC6290" w:rsidRDefault="000E3401" w:rsidP="00BC6290">
      <w:pPr>
        <w:spacing w:after="0" w:line="240" w:lineRule="auto"/>
        <w:jc w:val="center"/>
        <w:rPr>
          <w:rFonts w:ascii="Times New Roman" w:eastAsia="Times New Roman" w:hAnsi="Times New Roman" w:cs="Times New Roman"/>
          <w:sz w:val="24"/>
          <w:szCs w:val="24"/>
          <w:lang w:val="en-GB" w:eastAsia="en-GB"/>
        </w:rPr>
      </w:pPr>
    </w:p>
    <w:p w14:paraId="5A2EF6A1"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The chosen healthcare service from the list is ambulance services. Ambulance services are essential for emergency, urgent, and patient transport, using paramedics and technicians (NHS, 2023). This essay includes the origin and developmental history of the ambulance services. This essay also emphasises the current functioning of ambulance services in the UK and how they enhance people's quality of life.</w:t>
      </w:r>
    </w:p>
    <w:p w14:paraId="56B871F4" w14:textId="087D8C26"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 xml:space="preserve">Ambulance services in the UK originated in the late 19th century in cities such as London and Glasgow. Earlier, it was driven as needed to transport wounded workers to hospitals. At that time, it was a faster, more personalised transport from the site of injury to medical care (London Ambulance Service, 2026). It was also influenced by the military, as ambulances are used in battlefield medical practices to treat the wounded soldiers. Earlier, these services were provided by the voluntary aid societies (VAS), charitable organisations that include St. John’s Ambulance, founded in England, and St. Andrew’s Ambulance, founded in Scotland. In 1947, under the </w:t>
      </w:r>
      <w:r w:rsidR="00925C60">
        <w:rPr>
          <w:rFonts w:ascii="Times New Roman" w:eastAsia="Times New Roman" w:hAnsi="Times New Roman" w:cs="Times New Roman"/>
          <w:sz w:val="24"/>
          <w:szCs w:val="24"/>
          <w:lang w:val="en-GB" w:eastAsia="en-GB"/>
        </w:rPr>
        <w:t>(</w:t>
      </w:r>
      <w:r w:rsidRPr="00BC6290">
        <w:rPr>
          <w:rFonts w:ascii="Times New Roman" w:eastAsia="Times New Roman" w:hAnsi="Times New Roman" w:cs="Times New Roman"/>
          <w:sz w:val="24"/>
          <w:szCs w:val="24"/>
          <w:lang w:val="en-GB" w:eastAsia="en-GB"/>
        </w:rPr>
        <w:t>National Health Service Act</w:t>
      </w:r>
      <w:r w:rsidR="0043386A">
        <w:rPr>
          <w:rFonts w:ascii="Times New Roman" w:eastAsia="Times New Roman" w:hAnsi="Times New Roman" w:cs="Times New Roman"/>
          <w:sz w:val="24"/>
          <w:szCs w:val="24"/>
          <w:lang w:val="en-GB" w:eastAsia="en-GB"/>
        </w:rPr>
        <w:t>,</w:t>
      </w:r>
      <w:r w:rsidRPr="00BC6290">
        <w:rPr>
          <w:rFonts w:ascii="Times New Roman" w:eastAsia="Times New Roman" w:hAnsi="Times New Roman" w:cs="Times New Roman"/>
          <w:sz w:val="24"/>
          <w:szCs w:val="24"/>
          <w:lang w:val="en-GB" w:eastAsia="en-GB"/>
        </w:rPr>
        <w:t>1946</w:t>
      </w:r>
      <w:r w:rsidR="00925C60">
        <w:rPr>
          <w:rFonts w:ascii="Times New Roman" w:eastAsia="Times New Roman" w:hAnsi="Times New Roman" w:cs="Times New Roman"/>
          <w:sz w:val="24"/>
          <w:szCs w:val="24"/>
          <w:lang w:val="en-GB" w:eastAsia="en-GB"/>
        </w:rPr>
        <w:t>)</w:t>
      </w:r>
      <w:r w:rsidRPr="00BC6290">
        <w:rPr>
          <w:rFonts w:ascii="Times New Roman" w:eastAsia="Times New Roman" w:hAnsi="Times New Roman" w:cs="Times New Roman"/>
          <w:sz w:val="24"/>
          <w:szCs w:val="24"/>
          <w:lang w:val="en-GB" w:eastAsia="en-GB"/>
        </w:rPr>
        <w:t>, ambulances became the responsibility of the National Health Service. At that time, the ambulance service shifted to the formal, taxpayer-funded model.</w:t>
      </w:r>
    </w:p>
    <w:p w14:paraId="7CF873F4"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The historical development of the ambulance services includes:</w:t>
      </w:r>
    </w:p>
    <w:p w14:paraId="6285616F"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In the 1870s-1900s, ambulances were horse-drawn and later switched to motor-powered vehicles in urban areas, according to the London Ambulance Service (2026).  </w:t>
      </w:r>
    </w:p>
    <w:p w14:paraId="31F7BAAA"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During World Wars I and II, ambulances became essential, and they evolved into motorised, rapid-response ambulances for field medicine and civilian use.</w:t>
      </w:r>
    </w:p>
    <w:p w14:paraId="07C0CF59"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During the 1960s to 1970s, mobile coronary care units (MCCUs) were introduced, and the role of professionals was as first aiders; ambulance services had to remain active on the scene and provide life-saving care.</w:t>
      </w:r>
    </w:p>
    <w:p w14:paraId="0ADF36AB"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In the modern era, ambulance services are operated by 11 regional trusts in England. They respond to the million calls annually and focus on rapid intervention to manage demands, AACE (2016)</w:t>
      </w:r>
    </w:p>
    <w:p w14:paraId="3040ED7A"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w:t>
      </w:r>
    </w:p>
    <w:p w14:paraId="45E3335E"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 xml:space="preserve">The modern ambulance service has evolved from the patient transportation services to the sophisticated pre-hospital care unit. Modern ambulance services are integrated with technology and feature advanced life support (ALS) systems, GPS tracking, ventilators, and defibrillators, making them like an intensive care unit (ICU) on wheels, as per </w:t>
      </w:r>
      <w:proofErr w:type="spellStart"/>
      <w:r w:rsidRPr="00BC6290">
        <w:rPr>
          <w:rFonts w:ascii="Times New Roman" w:eastAsia="Times New Roman" w:hAnsi="Times New Roman" w:cs="Times New Roman"/>
          <w:sz w:val="24"/>
          <w:szCs w:val="24"/>
          <w:lang w:val="en-GB" w:eastAsia="en-GB"/>
        </w:rPr>
        <w:t>Aljohani</w:t>
      </w:r>
      <w:proofErr w:type="spellEnd"/>
      <w:r w:rsidRPr="00BC6290">
        <w:rPr>
          <w:rFonts w:ascii="Times New Roman" w:eastAsia="Times New Roman" w:hAnsi="Times New Roman" w:cs="Times New Roman"/>
          <w:sz w:val="24"/>
          <w:szCs w:val="24"/>
          <w:lang w:val="en-GB" w:eastAsia="en-GB"/>
        </w:rPr>
        <w:t xml:space="preserve"> et al. (2024). But in the less developed areas, due to poor roads, infrastructure, and lack of maintained equipment, advancement is compromised. The ambulance service is rapid in the cities, while there is a gap in rural areas, so the people have limited specialised care. The paradigm </w:t>
      </w:r>
      <w:proofErr w:type="gramStart"/>
      <w:r w:rsidRPr="00BC6290">
        <w:rPr>
          <w:rFonts w:ascii="Times New Roman" w:eastAsia="Times New Roman" w:hAnsi="Times New Roman" w:cs="Times New Roman"/>
          <w:sz w:val="24"/>
          <w:szCs w:val="24"/>
          <w:lang w:val="en-GB" w:eastAsia="en-GB"/>
        </w:rPr>
        <w:t>shift</w:t>
      </w:r>
      <w:proofErr w:type="gramEnd"/>
      <w:r w:rsidRPr="00BC6290">
        <w:rPr>
          <w:rFonts w:ascii="Times New Roman" w:eastAsia="Times New Roman" w:hAnsi="Times New Roman" w:cs="Times New Roman"/>
          <w:sz w:val="24"/>
          <w:szCs w:val="24"/>
          <w:lang w:val="en-GB" w:eastAsia="en-GB"/>
        </w:rPr>
        <w:t xml:space="preserve"> from transporting patients to treating them on site. The treat-and-leave model may hinder efficiency and require highly skilled paramedics (Care Quality Commission, 2022).</w:t>
      </w:r>
    </w:p>
    <w:p w14:paraId="38367304"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According to Pons (2005), ambulance services improve health outcomes and reduce mortality and morbidity through early intervention. The ambulance services provide effective pre-hospital care, which prevents the worsening of the conditions (National Audit Office,2017).</w:t>
      </w:r>
    </w:p>
    <w:p w14:paraId="1BE74070" w14:textId="77777777" w:rsidR="00BC6290" w:rsidRPr="00BC6290" w:rsidRDefault="00BC6290" w:rsidP="00BC6290">
      <w:pPr>
        <w:spacing w:after="0" w:line="240" w:lineRule="auto"/>
        <w:rPr>
          <w:rFonts w:ascii="Times New Roman" w:eastAsia="Times New Roman" w:hAnsi="Times New Roman" w:cs="Times New Roman"/>
          <w:sz w:val="24"/>
          <w:szCs w:val="24"/>
          <w:lang w:val="en-GB" w:eastAsia="en-GB"/>
        </w:rPr>
      </w:pPr>
      <w:r w:rsidRPr="00BC6290">
        <w:rPr>
          <w:rFonts w:ascii="Times New Roman" w:eastAsia="Times New Roman" w:hAnsi="Times New Roman" w:cs="Times New Roman"/>
          <w:sz w:val="24"/>
          <w:szCs w:val="24"/>
          <w:lang w:val="en-GB" w:eastAsia="en-GB"/>
        </w:rPr>
        <w:t xml:space="preserve">This service is intended to provide a safe and stable environment for patient transportation and to bridge the gap in emergency care for patients from rural areas. This service reduces hospital crowding by providing on-site care to patients through the efficient use of medical </w:t>
      </w:r>
      <w:r w:rsidRPr="00BC6290">
        <w:rPr>
          <w:rFonts w:ascii="Times New Roman" w:eastAsia="Times New Roman" w:hAnsi="Times New Roman" w:cs="Times New Roman"/>
          <w:sz w:val="24"/>
          <w:szCs w:val="24"/>
          <w:lang w:val="en-GB" w:eastAsia="en-GB"/>
        </w:rPr>
        <w:lastRenderedPageBreak/>
        <w:t>resources. This service also helps reduce anxiety among patients and families during the crisis and improves patients' confidence in the care they receive. The ambulance service provides CPR training, provides health education, and reduces the frequency of emergencies. Thus, ambulance service rapid arrival provides patient satisfaction and better health outcomes. Users can manage their pressure and receive compassionate care (Wankhade, 2012).</w:t>
      </w:r>
    </w:p>
    <w:p w14:paraId="4C3EF354" w14:textId="77777777" w:rsidR="00D93393" w:rsidRDefault="00D93393" w:rsidP="00925584">
      <w:pPr>
        <w:spacing w:line="360" w:lineRule="auto"/>
        <w:rPr>
          <w:rFonts w:ascii="Times New Roman" w:hAnsi="Times New Roman" w:cs="Times New Roman"/>
          <w:b/>
          <w:sz w:val="24"/>
          <w:szCs w:val="24"/>
        </w:rPr>
      </w:pPr>
    </w:p>
    <w:p w14:paraId="0AF82201" w14:textId="77777777" w:rsidR="00D93393" w:rsidRPr="00D93393" w:rsidRDefault="00D93393" w:rsidP="00D93393">
      <w:pPr>
        <w:spacing w:after="0" w:line="240" w:lineRule="auto"/>
        <w:rPr>
          <w:rFonts w:ascii="Times New Roman" w:eastAsia="Times New Roman" w:hAnsi="Times New Roman" w:cs="Times New Roman"/>
          <w:sz w:val="24"/>
          <w:szCs w:val="24"/>
          <w:lang w:val="en-GB" w:eastAsia="en-GB"/>
        </w:rPr>
      </w:pPr>
      <w:r w:rsidRPr="00D93393">
        <w:rPr>
          <w:rFonts w:ascii="Times New Roman" w:eastAsia="Times New Roman" w:hAnsi="Times New Roman" w:cs="Times New Roman"/>
          <w:sz w:val="24"/>
          <w:szCs w:val="24"/>
          <w:lang w:val="en-GB" w:eastAsia="en-GB"/>
        </w:rPr>
        <w:t>In conclusion, modern ambulance services have evolved into advanced pre-hospital care systems that play an essential role in improving patient outcomes through rapid response and early intervention. Though technological progress has strengthened emergency care, disparities between urban and rural areas remain a major challenge. Overall, ambulance services not only reduce mortality and hospital burden but also enhance patient confidence, satisfaction, and access to timely, life-saving care.</w:t>
      </w:r>
    </w:p>
    <w:p w14:paraId="16C7790D" w14:textId="4ACBE674" w:rsidR="00C350EF" w:rsidRPr="00C350EF" w:rsidRDefault="00C350EF" w:rsidP="00307814">
      <w:pPr>
        <w:spacing w:line="360" w:lineRule="auto"/>
        <w:rPr>
          <w:rFonts w:ascii="Times New Roman" w:hAnsi="Times New Roman" w:cs="Times New Roman"/>
          <w:b/>
          <w:sz w:val="24"/>
          <w:szCs w:val="24"/>
          <w:lang w:val="en-US"/>
        </w:rPr>
      </w:pPr>
    </w:p>
    <w:p w14:paraId="709B7470" w14:textId="77777777" w:rsidR="007859D9" w:rsidRPr="007859D9" w:rsidRDefault="007859D9" w:rsidP="007859D9">
      <w:pPr>
        <w:spacing w:after="240" w:line="360" w:lineRule="auto"/>
        <w:outlineLvl w:val="0"/>
        <w:rPr>
          <w:rFonts w:ascii="Times New Roman" w:eastAsia="Times New Roman" w:hAnsi="Times New Roman" w:cs="Times New Roman"/>
          <w:b/>
          <w:bCs/>
          <w:kern w:val="36"/>
          <w:sz w:val="36"/>
          <w:szCs w:val="36"/>
          <w:lang w:val="en-GB" w:eastAsia="en-GB"/>
        </w:rPr>
      </w:pPr>
      <w:r w:rsidRPr="007859D9">
        <w:rPr>
          <w:rFonts w:ascii="Times New Roman" w:eastAsia="Times New Roman" w:hAnsi="Times New Roman" w:cs="Times New Roman"/>
          <w:b/>
          <w:bCs/>
          <w:kern w:val="36"/>
          <w:sz w:val="36"/>
          <w:szCs w:val="36"/>
          <w:lang w:val="en-GB" w:eastAsia="en-GB"/>
        </w:rPr>
        <w:t>Reference list</w:t>
      </w:r>
    </w:p>
    <w:p w14:paraId="16CEE254" w14:textId="1E14E791"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t xml:space="preserve">AACE (2016). </w:t>
      </w:r>
      <w:r w:rsidRPr="007859D9">
        <w:rPr>
          <w:rFonts w:ascii="Times New Roman" w:eastAsia="Times New Roman" w:hAnsi="Times New Roman" w:cs="Times New Roman"/>
          <w:i/>
          <w:iCs/>
          <w:sz w:val="24"/>
          <w:szCs w:val="24"/>
          <w:lang w:val="en-GB" w:eastAsia="en-GB"/>
        </w:rPr>
        <w:t>Structure of the UK Ambulance Services - aace.org.uk</w:t>
      </w:r>
      <w:r w:rsidRPr="007859D9">
        <w:rPr>
          <w:rFonts w:ascii="Times New Roman" w:eastAsia="Times New Roman" w:hAnsi="Times New Roman" w:cs="Times New Roman"/>
          <w:sz w:val="24"/>
          <w:szCs w:val="24"/>
          <w:lang w:val="en-GB" w:eastAsia="en-GB"/>
        </w:rPr>
        <w:t xml:space="preserve">. [online] Aace.org.uk. Available at: </w:t>
      </w:r>
      <w:hyperlink r:id="rId11" w:history="1">
        <w:r w:rsidRPr="007859D9">
          <w:rPr>
            <w:rStyle w:val="Hyperlink"/>
            <w:rFonts w:ascii="Times New Roman" w:eastAsia="Times New Roman" w:hAnsi="Times New Roman" w:cs="Times New Roman"/>
            <w:sz w:val="24"/>
            <w:szCs w:val="24"/>
            <w:lang w:val="en-GB" w:eastAsia="en-GB"/>
          </w:rPr>
          <w:t>https://aace.org.uk/uk-ambulance-service/</w:t>
        </w:r>
      </w:hyperlink>
      <w:r w:rsidRPr="007859D9">
        <w:rPr>
          <w:rFonts w:ascii="Times New Roman" w:eastAsia="Times New Roman" w:hAnsi="Times New Roman" w:cs="Times New Roman"/>
          <w:sz w:val="24"/>
          <w:szCs w:val="24"/>
          <w:lang w:val="en-GB" w:eastAsia="en-GB"/>
        </w:rPr>
        <w:t>.</w:t>
      </w:r>
    </w:p>
    <w:p w14:paraId="19CD6AE3" w14:textId="091039B1"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t xml:space="preserve">care quality commission (2026). </w:t>
      </w:r>
      <w:r w:rsidRPr="007859D9">
        <w:rPr>
          <w:rFonts w:ascii="Times New Roman" w:eastAsia="Times New Roman" w:hAnsi="Times New Roman" w:cs="Times New Roman"/>
          <w:i/>
          <w:iCs/>
          <w:sz w:val="24"/>
          <w:szCs w:val="24"/>
          <w:lang w:val="en-GB" w:eastAsia="en-GB"/>
        </w:rPr>
        <w:t>Ambulance Services - Care Quality Commission</w:t>
      </w:r>
      <w:r w:rsidRPr="007859D9">
        <w:rPr>
          <w:rFonts w:ascii="Times New Roman" w:eastAsia="Times New Roman" w:hAnsi="Times New Roman" w:cs="Times New Roman"/>
          <w:sz w:val="24"/>
          <w:szCs w:val="24"/>
          <w:lang w:val="en-GB" w:eastAsia="en-GB"/>
        </w:rPr>
        <w:t>. [online] Cqc.org.uk. Available at</w:t>
      </w:r>
      <w:hyperlink r:id="rId12" w:history="1">
        <w:r w:rsidRPr="007859D9">
          <w:rPr>
            <w:rStyle w:val="Hyperlink"/>
            <w:rFonts w:ascii="Times New Roman" w:eastAsia="Times New Roman" w:hAnsi="Times New Roman" w:cs="Times New Roman"/>
            <w:sz w:val="24"/>
            <w:szCs w:val="24"/>
            <w:lang w:val="en-GB" w:eastAsia="en-GB"/>
          </w:rPr>
          <w:t>: https://www.cqc.org.uk/guidance-regulation/registration/supporting-documents-provider/extra-documents/ambulance-services</w:t>
        </w:r>
      </w:hyperlink>
      <w:r w:rsidRPr="007859D9">
        <w:rPr>
          <w:rFonts w:ascii="Times New Roman" w:eastAsia="Times New Roman" w:hAnsi="Times New Roman" w:cs="Times New Roman"/>
          <w:sz w:val="24"/>
          <w:szCs w:val="24"/>
          <w:lang w:val="en-GB" w:eastAsia="en-GB"/>
        </w:rPr>
        <w:t xml:space="preserve"> [Accessed 22 Mar. 2026].</w:t>
      </w:r>
    </w:p>
    <w:p w14:paraId="788A4D0B" w14:textId="4410DB73"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t xml:space="preserve">England, N. (2017). </w:t>
      </w:r>
      <w:r w:rsidRPr="007859D9">
        <w:rPr>
          <w:rFonts w:ascii="Times New Roman" w:eastAsia="Times New Roman" w:hAnsi="Times New Roman" w:cs="Times New Roman"/>
          <w:i/>
          <w:iCs/>
          <w:sz w:val="24"/>
          <w:szCs w:val="24"/>
          <w:lang w:val="en-GB" w:eastAsia="en-GB"/>
        </w:rPr>
        <w:t>NHS England» Ambulance Services Begin New Response Times</w:t>
      </w:r>
      <w:r w:rsidRPr="007859D9">
        <w:rPr>
          <w:rFonts w:ascii="Times New Roman" w:eastAsia="Times New Roman" w:hAnsi="Times New Roman" w:cs="Times New Roman"/>
          <w:sz w:val="24"/>
          <w:szCs w:val="24"/>
          <w:lang w:val="en-GB" w:eastAsia="en-GB"/>
        </w:rPr>
        <w:t xml:space="preserve">. [online] England.nhs.uk. Available at: </w:t>
      </w:r>
      <w:hyperlink r:id="rId13" w:history="1">
        <w:r w:rsidRPr="007859D9">
          <w:rPr>
            <w:rStyle w:val="Hyperlink"/>
            <w:rFonts w:ascii="Times New Roman" w:eastAsia="Times New Roman" w:hAnsi="Times New Roman" w:cs="Times New Roman"/>
            <w:sz w:val="24"/>
            <w:szCs w:val="24"/>
            <w:lang w:val="en-GB" w:eastAsia="en-GB"/>
          </w:rPr>
          <w:t>https://www.england.nhs.uk/urgent-emergency-care/ambulance-services/</w:t>
        </w:r>
      </w:hyperlink>
      <w:r w:rsidRPr="007859D9">
        <w:rPr>
          <w:rFonts w:ascii="Times New Roman" w:eastAsia="Times New Roman" w:hAnsi="Times New Roman" w:cs="Times New Roman"/>
          <w:sz w:val="24"/>
          <w:szCs w:val="24"/>
          <w:lang w:val="en-GB" w:eastAsia="en-GB"/>
        </w:rPr>
        <w:t xml:space="preserve"> [Accessed 22 Mar. 2026].</w:t>
      </w:r>
    </w:p>
    <w:p w14:paraId="6CBAA33E" w14:textId="038B5143"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t xml:space="preserve">Health Service Navigator (2011). </w:t>
      </w:r>
      <w:r w:rsidRPr="007859D9">
        <w:rPr>
          <w:rFonts w:ascii="Times New Roman" w:eastAsia="Times New Roman" w:hAnsi="Times New Roman" w:cs="Times New Roman"/>
          <w:i/>
          <w:iCs/>
          <w:sz w:val="24"/>
          <w:szCs w:val="24"/>
          <w:lang w:val="en-GB" w:eastAsia="en-GB"/>
        </w:rPr>
        <w:t>National Health Service Act 1946</w:t>
      </w:r>
      <w:r w:rsidRPr="007859D9">
        <w:rPr>
          <w:rFonts w:ascii="Times New Roman" w:eastAsia="Times New Roman" w:hAnsi="Times New Roman" w:cs="Times New Roman"/>
          <w:sz w:val="24"/>
          <w:szCs w:val="24"/>
          <w:lang w:val="en-GB" w:eastAsia="en-GB"/>
        </w:rPr>
        <w:t>. [online] Legislation.gov.uk. Available at</w:t>
      </w:r>
      <w:hyperlink r:id="rId14" w:history="1">
        <w:r w:rsidRPr="007859D9">
          <w:rPr>
            <w:rStyle w:val="Hyperlink"/>
            <w:rFonts w:ascii="Times New Roman" w:eastAsia="Times New Roman" w:hAnsi="Times New Roman" w:cs="Times New Roman"/>
            <w:sz w:val="24"/>
            <w:szCs w:val="24"/>
            <w:lang w:val="en-GB" w:eastAsia="en-GB"/>
          </w:rPr>
          <w:t>: https://www.legislation.gov.uk/ukpga/Geo6/9-10/81/contents/enacted.</w:t>
        </w:r>
      </w:hyperlink>
    </w:p>
    <w:p w14:paraId="4F15724A" w14:textId="2E2EF215"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t xml:space="preserve">London Ambulance Service NHS Trust. (2025). </w:t>
      </w:r>
      <w:r w:rsidRPr="007859D9">
        <w:rPr>
          <w:rFonts w:ascii="Times New Roman" w:eastAsia="Times New Roman" w:hAnsi="Times New Roman" w:cs="Times New Roman"/>
          <w:i/>
          <w:iCs/>
          <w:sz w:val="24"/>
          <w:szCs w:val="24"/>
          <w:lang w:val="en-GB" w:eastAsia="en-GB"/>
        </w:rPr>
        <w:t>Our History - a Timeline - London Ambulance Service NHS Trust</w:t>
      </w:r>
      <w:r w:rsidRPr="007859D9">
        <w:rPr>
          <w:rFonts w:ascii="Times New Roman" w:eastAsia="Times New Roman" w:hAnsi="Times New Roman" w:cs="Times New Roman"/>
          <w:sz w:val="24"/>
          <w:szCs w:val="24"/>
          <w:lang w:val="en-GB" w:eastAsia="en-GB"/>
        </w:rPr>
        <w:t xml:space="preserve">. [online] Available at: </w:t>
      </w:r>
      <w:hyperlink r:id="rId15" w:history="1">
        <w:r w:rsidRPr="007859D9">
          <w:rPr>
            <w:rStyle w:val="Hyperlink"/>
            <w:rFonts w:ascii="Times New Roman" w:eastAsia="Times New Roman" w:hAnsi="Times New Roman" w:cs="Times New Roman"/>
            <w:sz w:val="24"/>
            <w:szCs w:val="24"/>
            <w:lang w:val="en-GB" w:eastAsia="en-GB"/>
          </w:rPr>
          <w:t>https://www.londonambulance.nhs.uk/about-us/our-history/our-history-a-timeline</w:t>
        </w:r>
      </w:hyperlink>
      <w:r w:rsidRPr="007859D9">
        <w:rPr>
          <w:rFonts w:ascii="Times New Roman" w:eastAsia="Times New Roman" w:hAnsi="Times New Roman" w:cs="Times New Roman"/>
          <w:sz w:val="24"/>
          <w:szCs w:val="24"/>
          <w:lang w:val="en-GB" w:eastAsia="en-GB"/>
        </w:rPr>
        <w:t xml:space="preserve"> [Accessed 22 Mar. 2026].</w:t>
      </w:r>
    </w:p>
    <w:p w14:paraId="04CE68F6" w14:textId="3859BEFD"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t xml:space="preserve">National Audit Office (2017). </w:t>
      </w:r>
      <w:r w:rsidRPr="007859D9">
        <w:rPr>
          <w:rFonts w:ascii="Times New Roman" w:eastAsia="Times New Roman" w:hAnsi="Times New Roman" w:cs="Times New Roman"/>
          <w:i/>
          <w:iCs/>
          <w:sz w:val="24"/>
          <w:szCs w:val="24"/>
          <w:lang w:val="en-GB" w:eastAsia="en-GB"/>
        </w:rPr>
        <w:t>NHS Ambulance Services - National Audit Office (NAO) Report</w:t>
      </w:r>
      <w:r w:rsidRPr="007859D9">
        <w:rPr>
          <w:rFonts w:ascii="Times New Roman" w:eastAsia="Times New Roman" w:hAnsi="Times New Roman" w:cs="Times New Roman"/>
          <w:sz w:val="24"/>
          <w:szCs w:val="24"/>
          <w:lang w:val="en-GB" w:eastAsia="en-GB"/>
        </w:rPr>
        <w:t xml:space="preserve">. [online] National Audit Office (NAO). Available at: </w:t>
      </w:r>
      <w:hyperlink r:id="rId16" w:history="1">
        <w:r w:rsidRPr="007859D9">
          <w:rPr>
            <w:rStyle w:val="Hyperlink"/>
            <w:rFonts w:ascii="Times New Roman" w:eastAsia="Times New Roman" w:hAnsi="Times New Roman" w:cs="Times New Roman"/>
            <w:sz w:val="24"/>
            <w:szCs w:val="24"/>
            <w:lang w:val="en-GB" w:eastAsia="en-GB"/>
          </w:rPr>
          <w:t>https://www.nao.org.uk/reports/nhs-ambulance-services/.</w:t>
        </w:r>
      </w:hyperlink>
    </w:p>
    <w:p w14:paraId="7D9D644E" w14:textId="2756B08A"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t xml:space="preserve">Pons, P.T. (2005). Paramedic Response Time: Does It Affect Patient Survival? </w:t>
      </w:r>
      <w:r w:rsidRPr="007859D9">
        <w:rPr>
          <w:rFonts w:ascii="Times New Roman" w:eastAsia="Times New Roman" w:hAnsi="Times New Roman" w:cs="Times New Roman"/>
          <w:i/>
          <w:iCs/>
          <w:sz w:val="24"/>
          <w:szCs w:val="24"/>
          <w:lang w:val="en-GB" w:eastAsia="en-GB"/>
        </w:rPr>
        <w:t>Academic Emergency Medicine</w:t>
      </w:r>
      <w:r w:rsidRPr="007859D9">
        <w:rPr>
          <w:rFonts w:ascii="Times New Roman" w:eastAsia="Times New Roman" w:hAnsi="Times New Roman" w:cs="Times New Roman"/>
          <w:sz w:val="24"/>
          <w:szCs w:val="24"/>
          <w:lang w:val="en-GB" w:eastAsia="en-GB"/>
        </w:rPr>
        <w:t xml:space="preserve">, [online] 12(7), pp.594–600. </w:t>
      </w:r>
      <w:proofErr w:type="spellStart"/>
      <w:r w:rsidRPr="007859D9">
        <w:rPr>
          <w:rFonts w:ascii="Times New Roman" w:eastAsia="Times New Roman" w:hAnsi="Times New Roman" w:cs="Times New Roman"/>
          <w:sz w:val="24"/>
          <w:szCs w:val="24"/>
          <w:lang w:val="en-GB" w:eastAsia="en-GB"/>
        </w:rPr>
        <w:t>doi:</w:t>
      </w:r>
      <w:hyperlink r:id="rId17" w:history="1">
        <w:r w:rsidRPr="007859D9">
          <w:rPr>
            <w:rStyle w:val="Hyperlink"/>
            <w:rFonts w:ascii="Times New Roman" w:eastAsia="Times New Roman" w:hAnsi="Times New Roman" w:cs="Times New Roman"/>
            <w:sz w:val="24"/>
            <w:szCs w:val="24"/>
            <w:lang w:val="en-GB" w:eastAsia="en-GB"/>
          </w:rPr>
          <w:t>https</w:t>
        </w:r>
        <w:proofErr w:type="spellEnd"/>
        <w:r w:rsidRPr="007859D9">
          <w:rPr>
            <w:rStyle w:val="Hyperlink"/>
            <w:rFonts w:ascii="Times New Roman" w:eastAsia="Times New Roman" w:hAnsi="Times New Roman" w:cs="Times New Roman"/>
            <w:sz w:val="24"/>
            <w:szCs w:val="24"/>
            <w:lang w:val="en-GB" w:eastAsia="en-GB"/>
          </w:rPr>
          <w:t>://doi.o</w:t>
        </w:r>
        <w:r w:rsidRPr="007859D9">
          <w:rPr>
            <w:rStyle w:val="Hyperlink"/>
            <w:rFonts w:ascii="Times New Roman" w:eastAsia="Times New Roman" w:hAnsi="Times New Roman" w:cs="Times New Roman"/>
            <w:sz w:val="24"/>
            <w:szCs w:val="24"/>
            <w:lang w:val="en-GB" w:eastAsia="en-GB"/>
          </w:rPr>
          <w:t>r</w:t>
        </w:r>
        <w:r w:rsidRPr="007859D9">
          <w:rPr>
            <w:rStyle w:val="Hyperlink"/>
            <w:rFonts w:ascii="Times New Roman" w:eastAsia="Times New Roman" w:hAnsi="Times New Roman" w:cs="Times New Roman"/>
            <w:sz w:val="24"/>
            <w:szCs w:val="24"/>
            <w:lang w:val="en-GB" w:eastAsia="en-GB"/>
          </w:rPr>
          <w:t>g/10.1197/j.aem.2005.02.013</w:t>
        </w:r>
      </w:hyperlink>
      <w:r w:rsidRPr="007859D9">
        <w:rPr>
          <w:rFonts w:ascii="Times New Roman" w:eastAsia="Times New Roman" w:hAnsi="Times New Roman" w:cs="Times New Roman"/>
          <w:sz w:val="24"/>
          <w:szCs w:val="24"/>
          <w:lang w:val="en-GB" w:eastAsia="en-GB"/>
        </w:rPr>
        <w:t>.</w:t>
      </w:r>
    </w:p>
    <w:p w14:paraId="1A1DF45B" w14:textId="1D383A25"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t xml:space="preserve">Sulaiman, A. (2024). Ambulance Based Patient Care: a Depth Review Study, Advancements, Reward and Challenges. </w:t>
      </w:r>
      <w:r w:rsidRPr="007859D9">
        <w:rPr>
          <w:rFonts w:ascii="Times New Roman" w:eastAsia="Times New Roman" w:hAnsi="Times New Roman" w:cs="Times New Roman"/>
          <w:i/>
          <w:iCs/>
          <w:sz w:val="24"/>
          <w:szCs w:val="24"/>
          <w:lang w:val="en-GB" w:eastAsia="en-GB"/>
        </w:rPr>
        <w:t>Azerbaijan Pharmaceutical and Pharmacotherapy Journal</w:t>
      </w:r>
      <w:r w:rsidRPr="007859D9">
        <w:rPr>
          <w:rFonts w:ascii="Times New Roman" w:eastAsia="Times New Roman" w:hAnsi="Times New Roman" w:cs="Times New Roman"/>
          <w:sz w:val="24"/>
          <w:szCs w:val="24"/>
          <w:lang w:val="en-GB" w:eastAsia="en-GB"/>
        </w:rPr>
        <w:t xml:space="preserve">, [online] 23(4), pp.41–51. </w:t>
      </w:r>
      <w:proofErr w:type="spellStart"/>
      <w:r w:rsidRPr="007859D9">
        <w:rPr>
          <w:rFonts w:ascii="Times New Roman" w:eastAsia="Times New Roman" w:hAnsi="Times New Roman" w:cs="Times New Roman"/>
          <w:sz w:val="24"/>
          <w:szCs w:val="24"/>
          <w:lang w:val="en-GB" w:eastAsia="en-GB"/>
        </w:rPr>
        <w:t>doi:</w:t>
      </w:r>
      <w:hyperlink r:id="rId18" w:history="1">
        <w:r w:rsidRPr="007859D9">
          <w:rPr>
            <w:rStyle w:val="Hyperlink"/>
            <w:rFonts w:ascii="Times New Roman" w:eastAsia="Times New Roman" w:hAnsi="Times New Roman" w:cs="Times New Roman"/>
            <w:sz w:val="24"/>
            <w:szCs w:val="24"/>
            <w:lang w:val="en-GB" w:eastAsia="en-GB"/>
          </w:rPr>
          <w:t>https</w:t>
        </w:r>
        <w:proofErr w:type="spellEnd"/>
        <w:r w:rsidRPr="007859D9">
          <w:rPr>
            <w:rStyle w:val="Hyperlink"/>
            <w:rFonts w:ascii="Times New Roman" w:eastAsia="Times New Roman" w:hAnsi="Times New Roman" w:cs="Times New Roman"/>
            <w:sz w:val="24"/>
            <w:szCs w:val="24"/>
            <w:lang w:val="en-GB" w:eastAsia="en-GB"/>
          </w:rPr>
          <w:t>://doi.org/10.61336/</w:t>
        </w:r>
        <w:proofErr w:type="spellStart"/>
        <w:r w:rsidRPr="007859D9">
          <w:rPr>
            <w:rStyle w:val="Hyperlink"/>
            <w:rFonts w:ascii="Times New Roman" w:eastAsia="Times New Roman" w:hAnsi="Times New Roman" w:cs="Times New Roman"/>
            <w:sz w:val="24"/>
            <w:szCs w:val="24"/>
            <w:lang w:val="en-GB" w:eastAsia="en-GB"/>
          </w:rPr>
          <w:t>appj</w:t>
        </w:r>
        <w:proofErr w:type="spellEnd"/>
        <w:r w:rsidRPr="007859D9">
          <w:rPr>
            <w:rStyle w:val="Hyperlink"/>
            <w:rFonts w:ascii="Times New Roman" w:eastAsia="Times New Roman" w:hAnsi="Times New Roman" w:cs="Times New Roman"/>
            <w:sz w:val="24"/>
            <w:szCs w:val="24"/>
            <w:lang w:val="en-GB" w:eastAsia="en-GB"/>
          </w:rPr>
          <w:t>/24-04-04</w:t>
        </w:r>
      </w:hyperlink>
      <w:r w:rsidRPr="007859D9">
        <w:rPr>
          <w:rFonts w:ascii="Times New Roman" w:eastAsia="Times New Roman" w:hAnsi="Times New Roman" w:cs="Times New Roman"/>
          <w:sz w:val="24"/>
          <w:szCs w:val="24"/>
          <w:lang w:val="en-GB" w:eastAsia="en-GB"/>
        </w:rPr>
        <w:t>.</w:t>
      </w:r>
    </w:p>
    <w:p w14:paraId="0A340FD1" w14:textId="247DEF22" w:rsidR="007859D9" w:rsidRPr="007859D9" w:rsidRDefault="007859D9" w:rsidP="007E74B6">
      <w:pPr>
        <w:spacing w:after="240" w:line="240" w:lineRule="auto"/>
        <w:rPr>
          <w:rFonts w:ascii="Times New Roman" w:eastAsia="Times New Roman" w:hAnsi="Times New Roman" w:cs="Times New Roman"/>
          <w:sz w:val="24"/>
          <w:szCs w:val="24"/>
          <w:lang w:val="en-GB" w:eastAsia="en-GB"/>
        </w:rPr>
      </w:pPr>
      <w:r w:rsidRPr="007859D9">
        <w:rPr>
          <w:rFonts w:ascii="Times New Roman" w:eastAsia="Times New Roman" w:hAnsi="Times New Roman" w:cs="Times New Roman"/>
          <w:sz w:val="24"/>
          <w:szCs w:val="24"/>
          <w:lang w:val="en-GB" w:eastAsia="en-GB"/>
        </w:rPr>
        <w:lastRenderedPageBreak/>
        <w:t xml:space="preserve">Wankhade, P. (2012). Different Cultures of Management and Their Relationships with Organizational performance: Evidence from the UK Ambulance Service. </w:t>
      </w:r>
      <w:r w:rsidRPr="007859D9">
        <w:rPr>
          <w:rFonts w:ascii="Times New Roman" w:eastAsia="Times New Roman" w:hAnsi="Times New Roman" w:cs="Times New Roman"/>
          <w:i/>
          <w:iCs/>
          <w:sz w:val="24"/>
          <w:szCs w:val="24"/>
          <w:lang w:val="en-GB" w:eastAsia="en-GB"/>
        </w:rPr>
        <w:t>Public Money &amp; Management</w:t>
      </w:r>
      <w:r w:rsidRPr="007859D9">
        <w:rPr>
          <w:rFonts w:ascii="Times New Roman" w:eastAsia="Times New Roman" w:hAnsi="Times New Roman" w:cs="Times New Roman"/>
          <w:sz w:val="24"/>
          <w:szCs w:val="24"/>
          <w:lang w:val="en-GB" w:eastAsia="en-GB"/>
        </w:rPr>
        <w:t xml:space="preserve">, 32(5), pp.381–388. </w:t>
      </w:r>
      <w:proofErr w:type="spellStart"/>
      <w:r w:rsidRPr="007859D9">
        <w:rPr>
          <w:rFonts w:ascii="Times New Roman" w:eastAsia="Times New Roman" w:hAnsi="Times New Roman" w:cs="Times New Roman"/>
          <w:sz w:val="24"/>
          <w:szCs w:val="24"/>
          <w:lang w:val="en-GB" w:eastAsia="en-GB"/>
        </w:rPr>
        <w:t>doi:</w:t>
      </w:r>
      <w:hyperlink r:id="rId19" w:history="1">
        <w:r w:rsidRPr="007859D9">
          <w:rPr>
            <w:rStyle w:val="Hyperlink"/>
            <w:rFonts w:ascii="Times New Roman" w:eastAsia="Times New Roman" w:hAnsi="Times New Roman" w:cs="Times New Roman"/>
            <w:sz w:val="24"/>
            <w:szCs w:val="24"/>
            <w:lang w:val="en-GB" w:eastAsia="en-GB"/>
          </w:rPr>
          <w:t>https</w:t>
        </w:r>
        <w:proofErr w:type="spellEnd"/>
        <w:r w:rsidRPr="007859D9">
          <w:rPr>
            <w:rStyle w:val="Hyperlink"/>
            <w:rFonts w:ascii="Times New Roman" w:eastAsia="Times New Roman" w:hAnsi="Times New Roman" w:cs="Times New Roman"/>
            <w:sz w:val="24"/>
            <w:szCs w:val="24"/>
            <w:lang w:val="en-GB" w:eastAsia="en-GB"/>
          </w:rPr>
          <w:t>://doi.org/10.1080/09540962.2012.676312</w:t>
        </w:r>
      </w:hyperlink>
      <w:r w:rsidRPr="007859D9">
        <w:rPr>
          <w:rFonts w:ascii="Times New Roman" w:eastAsia="Times New Roman" w:hAnsi="Times New Roman" w:cs="Times New Roman"/>
          <w:sz w:val="24"/>
          <w:szCs w:val="24"/>
          <w:lang w:val="en-GB" w:eastAsia="en-GB"/>
        </w:rPr>
        <w:t>.</w:t>
      </w:r>
    </w:p>
    <w:p w14:paraId="650FA5B5" w14:textId="77777777" w:rsidR="006A7825" w:rsidRPr="006A7825" w:rsidRDefault="006A7825" w:rsidP="006A7825">
      <w:pPr>
        <w:spacing w:line="360" w:lineRule="auto"/>
        <w:rPr>
          <w:rFonts w:ascii="Times New Roman" w:hAnsi="Times New Roman" w:cs="Times New Roman"/>
          <w:color w:val="222222"/>
          <w:sz w:val="24"/>
          <w:szCs w:val="24"/>
          <w:shd w:val="clear" w:color="auto" w:fill="FFFFFF"/>
        </w:rPr>
      </w:pPr>
    </w:p>
    <w:p w14:paraId="03F5A3B3" w14:textId="57B4BE21" w:rsidR="006A7825" w:rsidRPr="006A7825" w:rsidRDefault="006A7825" w:rsidP="006A7825">
      <w:pPr>
        <w:spacing w:line="360" w:lineRule="auto"/>
        <w:rPr>
          <w:rFonts w:ascii="Times New Roman" w:hAnsi="Times New Roman" w:cs="Times New Roman"/>
          <w:color w:val="222222"/>
          <w:sz w:val="24"/>
          <w:szCs w:val="24"/>
          <w:shd w:val="clear" w:color="auto" w:fill="FFFFFF"/>
        </w:rPr>
      </w:pPr>
    </w:p>
    <w:p w14:paraId="345D23D7" w14:textId="77777777" w:rsidR="006A7825" w:rsidRPr="006A7825" w:rsidRDefault="006A7825" w:rsidP="006A7825">
      <w:pPr>
        <w:spacing w:line="360" w:lineRule="auto"/>
        <w:rPr>
          <w:rFonts w:ascii="Times New Roman" w:hAnsi="Times New Roman" w:cs="Times New Roman"/>
          <w:color w:val="222222"/>
          <w:sz w:val="24"/>
          <w:szCs w:val="24"/>
          <w:shd w:val="clear" w:color="auto" w:fill="FFFFFF"/>
        </w:rPr>
      </w:pPr>
    </w:p>
    <w:p w14:paraId="246D475C" w14:textId="77777777" w:rsidR="006A7825" w:rsidRPr="006A7825" w:rsidRDefault="006A7825" w:rsidP="006A7825">
      <w:pPr>
        <w:spacing w:line="360" w:lineRule="auto"/>
        <w:rPr>
          <w:rFonts w:ascii="Times New Roman" w:hAnsi="Times New Roman" w:cs="Times New Roman"/>
          <w:color w:val="222222"/>
          <w:sz w:val="24"/>
          <w:szCs w:val="24"/>
          <w:shd w:val="clear" w:color="auto" w:fill="FFFFFF"/>
        </w:rPr>
      </w:pPr>
    </w:p>
    <w:p w14:paraId="7F38F3DD" w14:textId="77777777" w:rsidR="002C4DA8" w:rsidRDefault="002C4DA8" w:rsidP="006A7825">
      <w:pPr>
        <w:spacing w:line="360" w:lineRule="auto"/>
        <w:rPr>
          <w:rFonts w:ascii="Times New Roman" w:hAnsi="Times New Roman" w:cs="Times New Roman"/>
          <w:color w:val="222222"/>
          <w:sz w:val="24"/>
          <w:szCs w:val="24"/>
          <w:shd w:val="clear" w:color="auto" w:fill="FFFFFF"/>
        </w:rPr>
      </w:pPr>
    </w:p>
    <w:p w14:paraId="0F49FFF9" w14:textId="77777777" w:rsidR="002C4DA8" w:rsidRDefault="002C4DA8" w:rsidP="006A7825">
      <w:pPr>
        <w:spacing w:line="360" w:lineRule="auto"/>
        <w:rPr>
          <w:rFonts w:ascii="Times New Roman" w:hAnsi="Times New Roman" w:cs="Times New Roman"/>
          <w:color w:val="222222"/>
          <w:sz w:val="24"/>
          <w:szCs w:val="24"/>
          <w:shd w:val="clear" w:color="auto" w:fill="FFFFFF"/>
        </w:rPr>
      </w:pPr>
    </w:p>
    <w:p w14:paraId="4A49E618" w14:textId="49BC7266" w:rsidR="002C4DA8" w:rsidRPr="00B02C74" w:rsidRDefault="002C4DA8" w:rsidP="006A7825">
      <w:pPr>
        <w:spacing w:line="360" w:lineRule="auto"/>
      </w:pPr>
    </w:p>
    <w:sectPr w:rsidR="002C4DA8" w:rsidRPr="00B02C7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3DD47" w14:textId="77777777" w:rsidR="003A150B" w:rsidRDefault="003A150B" w:rsidP="00226AEE">
      <w:pPr>
        <w:spacing w:after="0" w:line="240" w:lineRule="auto"/>
      </w:pPr>
      <w:r>
        <w:separator/>
      </w:r>
    </w:p>
  </w:endnote>
  <w:endnote w:type="continuationSeparator" w:id="0">
    <w:p w14:paraId="139B44C6" w14:textId="77777777" w:rsidR="003A150B" w:rsidRDefault="003A150B" w:rsidP="00226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3667203"/>
      <w:docPartObj>
        <w:docPartGallery w:val="Page Numbers (Bottom of Page)"/>
        <w:docPartUnique/>
      </w:docPartObj>
    </w:sdtPr>
    <w:sdtEndPr>
      <w:rPr>
        <w:noProof/>
      </w:rPr>
    </w:sdtEndPr>
    <w:sdtContent>
      <w:p w14:paraId="09806564" w14:textId="10397A82" w:rsidR="00226AEE" w:rsidRDefault="00226A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FC20AC" w14:textId="77777777" w:rsidR="00226AEE" w:rsidRDefault="00226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1202F" w14:textId="77777777" w:rsidR="003A150B" w:rsidRDefault="003A150B" w:rsidP="00226AEE">
      <w:pPr>
        <w:spacing w:after="0" w:line="240" w:lineRule="auto"/>
      </w:pPr>
      <w:r>
        <w:separator/>
      </w:r>
    </w:p>
  </w:footnote>
  <w:footnote w:type="continuationSeparator" w:id="0">
    <w:p w14:paraId="48F7D4D1" w14:textId="77777777" w:rsidR="003A150B" w:rsidRDefault="003A150B" w:rsidP="00226A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F05E9"/>
    <w:multiLevelType w:val="hybridMultilevel"/>
    <w:tmpl w:val="EF1ED1B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A8C03C6"/>
    <w:multiLevelType w:val="hybridMultilevel"/>
    <w:tmpl w:val="D636710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82D5746"/>
    <w:multiLevelType w:val="hybridMultilevel"/>
    <w:tmpl w:val="B790BC3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68A9744D"/>
    <w:multiLevelType w:val="hybridMultilevel"/>
    <w:tmpl w:val="DEA4D97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72B31A06"/>
    <w:multiLevelType w:val="hybridMultilevel"/>
    <w:tmpl w:val="007A9D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48410365">
    <w:abstractNumId w:val="2"/>
  </w:num>
  <w:num w:numId="2" w16cid:durableId="1361516343">
    <w:abstractNumId w:val="3"/>
  </w:num>
  <w:num w:numId="3" w16cid:durableId="305621610">
    <w:abstractNumId w:val="4"/>
  </w:num>
  <w:num w:numId="4" w16cid:durableId="2030253121">
    <w:abstractNumId w:val="1"/>
  </w:num>
  <w:num w:numId="5" w16cid:durableId="140389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c2NTU2sDAwMbMwNDVQ0lEKTi0uzszPAykwrAUAJA1rsCwAAAA="/>
  </w:docVars>
  <w:rsids>
    <w:rsidRoot w:val="00AB3255"/>
    <w:rsid w:val="0005059E"/>
    <w:rsid w:val="000534B6"/>
    <w:rsid w:val="00053A9E"/>
    <w:rsid w:val="00062A8F"/>
    <w:rsid w:val="000754C9"/>
    <w:rsid w:val="000B563B"/>
    <w:rsid w:val="000E326F"/>
    <w:rsid w:val="000E3401"/>
    <w:rsid w:val="000F7798"/>
    <w:rsid w:val="001115B4"/>
    <w:rsid w:val="0012228C"/>
    <w:rsid w:val="00130BAF"/>
    <w:rsid w:val="00143573"/>
    <w:rsid w:val="0015350E"/>
    <w:rsid w:val="00164A28"/>
    <w:rsid w:val="00194DCB"/>
    <w:rsid w:val="001A53DF"/>
    <w:rsid w:val="001A77DE"/>
    <w:rsid w:val="001A7837"/>
    <w:rsid w:val="001C64B6"/>
    <w:rsid w:val="001D2BC0"/>
    <w:rsid w:val="001D7A0D"/>
    <w:rsid w:val="001F5367"/>
    <w:rsid w:val="00226AEE"/>
    <w:rsid w:val="00236239"/>
    <w:rsid w:val="0029248C"/>
    <w:rsid w:val="00296871"/>
    <w:rsid w:val="002A15ED"/>
    <w:rsid w:val="002A4F39"/>
    <w:rsid w:val="002B6A6C"/>
    <w:rsid w:val="002C4DA8"/>
    <w:rsid w:val="002E46F4"/>
    <w:rsid w:val="002E6871"/>
    <w:rsid w:val="002E7A07"/>
    <w:rsid w:val="002F4322"/>
    <w:rsid w:val="00307814"/>
    <w:rsid w:val="00332E14"/>
    <w:rsid w:val="003A150B"/>
    <w:rsid w:val="003C4573"/>
    <w:rsid w:val="003C4767"/>
    <w:rsid w:val="003D0461"/>
    <w:rsid w:val="0043386A"/>
    <w:rsid w:val="004665B9"/>
    <w:rsid w:val="004820A9"/>
    <w:rsid w:val="004A7DCD"/>
    <w:rsid w:val="004C5819"/>
    <w:rsid w:val="004D43CF"/>
    <w:rsid w:val="00506134"/>
    <w:rsid w:val="0051165A"/>
    <w:rsid w:val="00535549"/>
    <w:rsid w:val="00542D44"/>
    <w:rsid w:val="0055286C"/>
    <w:rsid w:val="00561FA1"/>
    <w:rsid w:val="00574F41"/>
    <w:rsid w:val="005978E1"/>
    <w:rsid w:val="005F743C"/>
    <w:rsid w:val="0066046F"/>
    <w:rsid w:val="0066195F"/>
    <w:rsid w:val="00662D1E"/>
    <w:rsid w:val="00675EFD"/>
    <w:rsid w:val="00677EDC"/>
    <w:rsid w:val="00693AC8"/>
    <w:rsid w:val="006A0F51"/>
    <w:rsid w:val="006A7825"/>
    <w:rsid w:val="006D0A10"/>
    <w:rsid w:val="006D1D5F"/>
    <w:rsid w:val="00704C38"/>
    <w:rsid w:val="007761FD"/>
    <w:rsid w:val="007859D9"/>
    <w:rsid w:val="007936B4"/>
    <w:rsid w:val="007A4730"/>
    <w:rsid w:val="007C67EE"/>
    <w:rsid w:val="007E74B6"/>
    <w:rsid w:val="008169B9"/>
    <w:rsid w:val="00841A05"/>
    <w:rsid w:val="0086759E"/>
    <w:rsid w:val="008825FB"/>
    <w:rsid w:val="008A647B"/>
    <w:rsid w:val="008D381D"/>
    <w:rsid w:val="008E1A87"/>
    <w:rsid w:val="008E63C3"/>
    <w:rsid w:val="008E6F5D"/>
    <w:rsid w:val="009223BF"/>
    <w:rsid w:val="00925584"/>
    <w:rsid w:val="00925C60"/>
    <w:rsid w:val="009400BA"/>
    <w:rsid w:val="00953155"/>
    <w:rsid w:val="00955BE3"/>
    <w:rsid w:val="009806F1"/>
    <w:rsid w:val="00981B00"/>
    <w:rsid w:val="00991699"/>
    <w:rsid w:val="009B3E95"/>
    <w:rsid w:val="009C7944"/>
    <w:rsid w:val="009F12EA"/>
    <w:rsid w:val="00A33701"/>
    <w:rsid w:val="00A47BE1"/>
    <w:rsid w:val="00AB3255"/>
    <w:rsid w:val="00B02C74"/>
    <w:rsid w:val="00B36A03"/>
    <w:rsid w:val="00B77E40"/>
    <w:rsid w:val="00BC6290"/>
    <w:rsid w:val="00BE65B1"/>
    <w:rsid w:val="00BF56EB"/>
    <w:rsid w:val="00C05CBD"/>
    <w:rsid w:val="00C10B9F"/>
    <w:rsid w:val="00C350EF"/>
    <w:rsid w:val="00C414BD"/>
    <w:rsid w:val="00C7113A"/>
    <w:rsid w:val="00CD6A56"/>
    <w:rsid w:val="00D16266"/>
    <w:rsid w:val="00D3197A"/>
    <w:rsid w:val="00D506D5"/>
    <w:rsid w:val="00D6252B"/>
    <w:rsid w:val="00D8639E"/>
    <w:rsid w:val="00D93393"/>
    <w:rsid w:val="00DC6A35"/>
    <w:rsid w:val="00DC6DD8"/>
    <w:rsid w:val="00DC7CB1"/>
    <w:rsid w:val="00DD57DD"/>
    <w:rsid w:val="00DE3C14"/>
    <w:rsid w:val="00E0728C"/>
    <w:rsid w:val="00E46ADE"/>
    <w:rsid w:val="00E8177D"/>
    <w:rsid w:val="00E83229"/>
    <w:rsid w:val="00E938E7"/>
    <w:rsid w:val="00EC7F26"/>
    <w:rsid w:val="00ED47D5"/>
    <w:rsid w:val="00F1072C"/>
    <w:rsid w:val="00F4028C"/>
    <w:rsid w:val="00F54294"/>
    <w:rsid w:val="00F82228"/>
    <w:rsid w:val="00FF6C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88B92"/>
  <w15:chartTrackingRefBased/>
  <w15:docId w15:val="{A2E680F8-885D-4EB3-8607-DF3B348C5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43C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A03"/>
    <w:pPr>
      <w:ind w:left="720"/>
      <w:contextualSpacing/>
    </w:pPr>
  </w:style>
  <w:style w:type="character" w:customStyle="1" w:styleId="Heading1Char">
    <w:name w:val="Heading 1 Char"/>
    <w:basedOn w:val="DefaultParagraphFont"/>
    <w:link w:val="Heading1"/>
    <w:uiPriority w:val="9"/>
    <w:rsid w:val="004D43CF"/>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86759E"/>
    <w:rPr>
      <w:color w:val="0563C1" w:themeColor="hyperlink"/>
      <w:u w:val="single"/>
    </w:rPr>
  </w:style>
  <w:style w:type="paragraph" w:styleId="Header">
    <w:name w:val="header"/>
    <w:basedOn w:val="Normal"/>
    <w:link w:val="HeaderChar"/>
    <w:uiPriority w:val="99"/>
    <w:unhideWhenUsed/>
    <w:rsid w:val="00226A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AEE"/>
  </w:style>
  <w:style w:type="paragraph" w:styleId="Footer">
    <w:name w:val="footer"/>
    <w:basedOn w:val="Normal"/>
    <w:link w:val="FooterChar"/>
    <w:uiPriority w:val="99"/>
    <w:unhideWhenUsed/>
    <w:rsid w:val="00226A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AEE"/>
  </w:style>
  <w:style w:type="character" w:styleId="UnresolvedMention">
    <w:name w:val="Unresolved Mention"/>
    <w:basedOn w:val="DefaultParagraphFont"/>
    <w:uiPriority w:val="99"/>
    <w:semiHidden/>
    <w:unhideWhenUsed/>
    <w:rsid w:val="008E1A87"/>
    <w:rPr>
      <w:color w:val="605E5C"/>
      <w:shd w:val="clear" w:color="auto" w:fill="E1DFDD"/>
    </w:rPr>
  </w:style>
  <w:style w:type="character" w:styleId="FollowedHyperlink">
    <w:name w:val="FollowedHyperlink"/>
    <w:basedOn w:val="DefaultParagraphFont"/>
    <w:uiPriority w:val="99"/>
    <w:semiHidden/>
    <w:unhideWhenUsed/>
    <w:rsid w:val="00130B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090774">
      <w:bodyDiv w:val="1"/>
      <w:marLeft w:val="0"/>
      <w:marRight w:val="0"/>
      <w:marTop w:val="0"/>
      <w:marBottom w:val="0"/>
      <w:divBdr>
        <w:top w:val="none" w:sz="0" w:space="0" w:color="auto"/>
        <w:left w:val="none" w:sz="0" w:space="0" w:color="auto"/>
        <w:bottom w:val="none" w:sz="0" w:space="0" w:color="auto"/>
        <w:right w:val="none" w:sz="0" w:space="0" w:color="auto"/>
      </w:divBdr>
    </w:div>
    <w:div w:id="820082191">
      <w:bodyDiv w:val="1"/>
      <w:marLeft w:val="0"/>
      <w:marRight w:val="0"/>
      <w:marTop w:val="0"/>
      <w:marBottom w:val="0"/>
      <w:divBdr>
        <w:top w:val="none" w:sz="0" w:space="0" w:color="auto"/>
        <w:left w:val="none" w:sz="0" w:space="0" w:color="auto"/>
        <w:bottom w:val="none" w:sz="0" w:space="0" w:color="auto"/>
        <w:right w:val="none" w:sz="0" w:space="0" w:color="auto"/>
      </w:divBdr>
    </w:div>
    <w:div w:id="907962780">
      <w:bodyDiv w:val="1"/>
      <w:marLeft w:val="0"/>
      <w:marRight w:val="0"/>
      <w:marTop w:val="0"/>
      <w:marBottom w:val="0"/>
      <w:divBdr>
        <w:top w:val="none" w:sz="0" w:space="0" w:color="auto"/>
        <w:left w:val="none" w:sz="0" w:space="0" w:color="auto"/>
        <w:bottom w:val="none" w:sz="0" w:space="0" w:color="auto"/>
        <w:right w:val="none" w:sz="0" w:space="0" w:color="auto"/>
      </w:divBdr>
    </w:div>
    <w:div w:id="1871531756">
      <w:bodyDiv w:val="1"/>
      <w:marLeft w:val="0"/>
      <w:marRight w:val="0"/>
      <w:marTop w:val="0"/>
      <w:marBottom w:val="0"/>
      <w:divBdr>
        <w:top w:val="none" w:sz="0" w:space="0" w:color="auto"/>
        <w:left w:val="none" w:sz="0" w:space="0" w:color="auto"/>
        <w:bottom w:val="none" w:sz="0" w:space="0" w:color="auto"/>
        <w:right w:val="none" w:sz="0" w:space="0" w:color="auto"/>
      </w:divBdr>
    </w:div>
    <w:div w:id="2131195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urgent-emergency-care/ambulance-services/%20" TargetMode="External"/><Relationship Id="rId18" Type="http://schemas.openxmlformats.org/officeDocument/2006/relationships/hyperlink" Target="https://doi.org/10.61336/appj/24-04-0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20https:/www.cqc.org.uk/guidance-regulation/registration/supporting-documents-provider/extra-documents/ambulance-services" TargetMode="External"/><Relationship Id="rId17" Type="http://schemas.openxmlformats.org/officeDocument/2006/relationships/hyperlink" Target="https://doi.org/10.1197/j.aem.2005.02.013" TargetMode="External"/><Relationship Id="rId2" Type="http://schemas.openxmlformats.org/officeDocument/2006/relationships/numbering" Target="numbering.xml"/><Relationship Id="rId16" Type="http://schemas.openxmlformats.org/officeDocument/2006/relationships/hyperlink" Target="https://www.nao.org.uk/reports/nhs-ambulance-servic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ace.org.uk/uk-ambulance-service/" TargetMode="External"/><Relationship Id="rId5" Type="http://schemas.openxmlformats.org/officeDocument/2006/relationships/webSettings" Target="webSettings.xml"/><Relationship Id="rId15" Type="http://schemas.openxmlformats.org/officeDocument/2006/relationships/hyperlink" Target="https://www.londonambulance.nhs.uk/about-us/our-history/our-history-a-timeline" TargetMode="External"/><Relationship Id="rId10" Type="http://schemas.openxmlformats.org/officeDocument/2006/relationships/image" Target="media/image3.svg"/><Relationship Id="rId19" Type="http://schemas.openxmlformats.org/officeDocument/2006/relationships/hyperlink" Target="https://doi.org/10.1080/09540962.2012.6763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20https:/www.legislation.gov.uk/ukpga/Geo6/9-10/81/contents/enact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C97799-A609-40B0-A9E5-86696EB53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5</Pages>
  <Words>1069</Words>
  <Characters>6097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Riza Guzel</cp:lastModifiedBy>
  <cp:revision>100</cp:revision>
  <dcterms:created xsi:type="dcterms:W3CDTF">2026-03-06T05:23:00Z</dcterms:created>
  <dcterms:modified xsi:type="dcterms:W3CDTF">2026-03-22T23:00:00Z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ecb0d697-5202-40d0-8877-27c2cfffdbae</vt:lpwstr>
  </property>
</Properties>
</file>