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2F0B1A22" w14:textId="571A8AC8" w:rsidR="0076580A" w:rsidRPr="008C2825" w:rsidRDefault="00661BFE">
      <w:pPr>
        <w:rPr>
          <w:rFonts w:asciiTheme="minorHAnsi" w:hAnsiTheme="minorHAnsi"/>
          <w:b/>
          <w:bCs/>
        </w:rPr>
      </w:pPr>
      <w:r w:rsidRPr="008C2825">
        <w:rPr>
          <w:rFonts w:asciiTheme="minorHAnsi" w:hAnsiTheme="minorHAnsi"/>
          <w:b/>
          <w:bCs/>
        </w:rPr>
        <w:t xml:space="preserve">SPECIALIST EMPLOYMENT LAW </w:t>
      </w:r>
      <w:r w:rsidR="00F42C41" w:rsidRPr="008C2825">
        <w:rPr>
          <w:rFonts w:asciiTheme="minorHAnsi" w:hAnsiTheme="minorHAnsi"/>
          <w:b/>
          <w:bCs/>
        </w:rPr>
        <w:t>-</w:t>
      </w:r>
      <w:r w:rsidRPr="008C2825">
        <w:rPr>
          <w:rFonts w:asciiTheme="minorHAnsi" w:hAnsiTheme="minorHAnsi"/>
          <w:b/>
          <w:bCs/>
        </w:rPr>
        <w:t xml:space="preserve"> CLAIRE ATHERTON</w:t>
      </w:r>
      <w:r w:rsidR="00F42C41" w:rsidRPr="008C2825">
        <w:rPr>
          <w:rFonts w:asciiTheme="minorHAnsi" w:hAnsiTheme="minorHAnsi"/>
          <w:b/>
          <w:bCs/>
        </w:rPr>
        <w:t xml:space="preserve"> - </w:t>
      </w:r>
      <w:r w:rsidR="00E62FEA">
        <w:rPr>
          <w:rFonts w:asciiTheme="minorHAnsi" w:hAnsiTheme="minorHAnsi"/>
          <w:b/>
          <w:bCs/>
        </w:rPr>
        <w:t xml:space="preserve">CIPD No: </w:t>
      </w:r>
      <w:r w:rsidR="00477618" w:rsidRPr="006031A4">
        <w:rPr>
          <w:rFonts w:asciiTheme="minorHAnsi" w:eastAsia="Arial" w:hAnsiTheme="minorHAnsi" w:cs="Arial"/>
          <w:b/>
          <w:bCs/>
          <w:szCs w:val="22"/>
        </w:rPr>
        <w:t>9197894</w:t>
      </w:r>
    </w:p>
    <w:p w14:paraId="5E34A84B" w14:textId="77777777" w:rsidR="00661BFE" w:rsidRDefault="00661BFE"/>
    <w:p w14:paraId="3A7148ED" w14:textId="316D82A5" w:rsidR="00661BFE" w:rsidRPr="003F73C8" w:rsidRDefault="00DC49F2" w:rsidP="003F73C8">
      <w:pPr>
        <w:pStyle w:val="NoSpacing"/>
        <w:rPr>
          <w:sz w:val="22"/>
          <w:szCs w:val="22"/>
        </w:rPr>
      </w:pPr>
      <w:r w:rsidRPr="003F73C8">
        <w:rPr>
          <w:sz w:val="22"/>
          <w:szCs w:val="22"/>
        </w:rPr>
        <w:t>AC 1.1</w:t>
      </w:r>
    </w:p>
    <w:p w14:paraId="225D5FB5" w14:textId="77777777" w:rsidR="00A75D29" w:rsidRPr="003F73C8" w:rsidRDefault="00A75D29" w:rsidP="003F73C8">
      <w:pPr>
        <w:pStyle w:val="NoSpacing"/>
        <w:rPr>
          <w:sz w:val="22"/>
          <w:szCs w:val="22"/>
        </w:rPr>
      </w:pPr>
    </w:p>
    <w:p w14:paraId="303785BE" w14:textId="3923CA9C" w:rsidR="00A75D29" w:rsidRPr="003F73C8" w:rsidRDefault="00A75D29" w:rsidP="003F73C8">
      <w:pPr>
        <w:pStyle w:val="NoSpacing"/>
        <w:rPr>
          <w:sz w:val="22"/>
          <w:szCs w:val="22"/>
        </w:rPr>
      </w:pPr>
      <w:r w:rsidRPr="003F73C8">
        <w:rPr>
          <w:sz w:val="22"/>
          <w:szCs w:val="22"/>
        </w:rPr>
        <w:t xml:space="preserve">Dear </w:t>
      </w:r>
      <w:r w:rsidR="00BB7325" w:rsidRPr="003F73C8">
        <w:rPr>
          <w:sz w:val="22"/>
          <w:szCs w:val="22"/>
        </w:rPr>
        <w:t>C</w:t>
      </w:r>
      <w:r w:rsidRPr="003F73C8">
        <w:rPr>
          <w:sz w:val="22"/>
          <w:szCs w:val="22"/>
        </w:rPr>
        <w:t>olleague</w:t>
      </w:r>
      <w:r w:rsidR="003F73C8">
        <w:rPr>
          <w:sz w:val="22"/>
          <w:szCs w:val="22"/>
        </w:rPr>
        <w:t>,</w:t>
      </w:r>
    </w:p>
    <w:p w14:paraId="22773027" w14:textId="77777777" w:rsidR="00DC49F2" w:rsidRPr="003F73C8" w:rsidRDefault="00DC49F2" w:rsidP="003F73C8">
      <w:pPr>
        <w:pStyle w:val="NoSpacing"/>
        <w:rPr>
          <w:sz w:val="22"/>
          <w:szCs w:val="22"/>
        </w:rPr>
      </w:pPr>
    </w:p>
    <w:p w14:paraId="7714FF09" w14:textId="1F908D83" w:rsidR="00594B99" w:rsidRPr="003F73C8" w:rsidRDefault="00F54190" w:rsidP="003F73C8">
      <w:pPr>
        <w:pStyle w:val="NoSpacing"/>
        <w:rPr>
          <w:color w:val="000000"/>
          <w:sz w:val="22"/>
          <w:szCs w:val="22"/>
        </w:rPr>
      </w:pPr>
      <w:r w:rsidRPr="003F73C8">
        <w:rPr>
          <w:color w:val="000000"/>
          <w:sz w:val="22"/>
          <w:szCs w:val="22"/>
        </w:rPr>
        <w:t xml:space="preserve">Thank you for expressing your concerns regarding the time dedicated to activities related to employment regulation. Your commitment to </w:t>
      </w:r>
      <w:r w:rsidR="00B12432" w:rsidRPr="003F73C8">
        <w:rPr>
          <w:color w:val="000000"/>
          <w:sz w:val="22"/>
          <w:szCs w:val="22"/>
        </w:rPr>
        <w:t>improving</w:t>
      </w:r>
      <w:r w:rsidRPr="003F73C8">
        <w:rPr>
          <w:color w:val="000000"/>
          <w:sz w:val="22"/>
          <w:szCs w:val="22"/>
        </w:rPr>
        <w:t xml:space="preserve"> the overall employment experience within the Trust is greatly valued. However, </w:t>
      </w:r>
      <w:r w:rsidR="00C54B8F" w:rsidRPr="003F73C8">
        <w:rPr>
          <w:color w:val="000000"/>
          <w:sz w:val="22"/>
          <w:szCs w:val="22"/>
        </w:rPr>
        <w:t>employment law governs the relationship between employers and employees, outlining what employers can expect from their workforce, the duties they may assign, and the rights employees are entitled to within the workplace</w:t>
      </w:r>
      <w:r w:rsidR="005640DA" w:rsidRPr="003F73C8">
        <w:rPr>
          <w:color w:val="000000"/>
          <w:sz w:val="22"/>
          <w:szCs w:val="22"/>
        </w:rPr>
        <w:t xml:space="preserve"> (CIPD, 2025</w:t>
      </w:r>
      <w:r w:rsidR="002A6734" w:rsidRPr="003F73C8">
        <w:rPr>
          <w:color w:val="000000"/>
          <w:sz w:val="22"/>
          <w:szCs w:val="22"/>
        </w:rPr>
        <w:t>b</w:t>
      </w:r>
      <w:r w:rsidR="005640DA" w:rsidRPr="003F73C8">
        <w:rPr>
          <w:color w:val="000000"/>
          <w:sz w:val="22"/>
          <w:szCs w:val="22"/>
        </w:rPr>
        <w:t>)</w:t>
      </w:r>
      <w:r w:rsidR="00C54B8F" w:rsidRPr="003F73C8">
        <w:rPr>
          <w:color w:val="000000"/>
          <w:sz w:val="22"/>
          <w:szCs w:val="22"/>
        </w:rPr>
        <w:t xml:space="preserve">.  </w:t>
      </w:r>
      <w:r w:rsidR="00D22D68" w:rsidRPr="003F73C8">
        <w:rPr>
          <w:color w:val="000000"/>
          <w:sz w:val="22"/>
          <w:szCs w:val="22"/>
        </w:rPr>
        <w:t>Recognising that employment regulations are in place to promote important organisational goals and employee welfare is essential, and your role in supporting these aims is invaluable.</w:t>
      </w:r>
    </w:p>
    <w:p w14:paraId="64451631" w14:textId="77777777" w:rsidR="00D7309B" w:rsidRPr="003F73C8" w:rsidRDefault="00D7309B" w:rsidP="003F73C8">
      <w:pPr>
        <w:pStyle w:val="NoSpacing"/>
        <w:rPr>
          <w:color w:val="000000"/>
          <w:sz w:val="22"/>
          <w:szCs w:val="22"/>
        </w:rPr>
      </w:pPr>
    </w:p>
    <w:p w14:paraId="18D0BF64" w14:textId="0270E2D9" w:rsidR="00EB5784" w:rsidRPr="003F73C8" w:rsidRDefault="009E5A20" w:rsidP="003F73C8">
      <w:pPr>
        <w:pStyle w:val="NoSpacing"/>
        <w:rPr>
          <w:sz w:val="22"/>
          <w:szCs w:val="22"/>
        </w:rPr>
      </w:pPr>
      <w:r w:rsidRPr="003F73C8">
        <w:rPr>
          <w:color w:val="0A2233"/>
          <w:sz w:val="22"/>
          <w:szCs w:val="22"/>
        </w:rPr>
        <w:t xml:space="preserve">According to </w:t>
      </w:r>
      <w:r w:rsidR="004A6097" w:rsidRPr="003F73C8">
        <w:rPr>
          <w:color w:val="0A2233"/>
          <w:sz w:val="22"/>
          <w:szCs w:val="22"/>
        </w:rPr>
        <w:t>Cobb (2022) e</w:t>
      </w:r>
      <w:r w:rsidR="00CC610C" w:rsidRPr="003F73C8">
        <w:rPr>
          <w:color w:val="0A2233"/>
          <w:sz w:val="22"/>
          <w:szCs w:val="22"/>
        </w:rPr>
        <w:t>mployment laws have advanced greatly over the last century, providing essential legal protection to employees. The Employment Protection Act 1975 introduced rules on unfair dismissal, maternity pay, and redundancy, shaping modern UK worker rights. These laws protect staff from unfair treatment and support healthy employer-employee relations.</w:t>
      </w:r>
      <w:r w:rsidR="00C25E51" w:rsidRPr="003F73C8">
        <w:rPr>
          <w:color w:val="0A2233"/>
          <w:sz w:val="22"/>
          <w:szCs w:val="22"/>
        </w:rPr>
        <w:t xml:space="preserve">  </w:t>
      </w:r>
      <w:r w:rsidR="00392A1F" w:rsidRPr="003F73C8">
        <w:rPr>
          <w:color w:val="0A2233"/>
          <w:sz w:val="22"/>
          <w:szCs w:val="22"/>
        </w:rPr>
        <w:t>However, e</w:t>
      </w:r>
      <w:r w:rsidR="009B770D" w:rsidRPr="003F73C8">
        <w:rPr>
          <w:color w:val="0A2233"/>
          <w:sz w:val="22"/>
          <w:szCs w:val="22"/>
        </w:rPr>
        <w:t>mployment regulations present several challenges, and research by Jordan et al. (2013) indicates that many businesses view them as complicated, which often puts considerable pressure on managers to stay compliant.</w:t>
      </w:r>
    </w:p>
    <w:p w14:paraId="22913109" w14:textId="77777777" w:rsidR="00FD19B7" w:rsidRPr="003F73C8" w:rsidRDefault="00FD19B7" w:rsidP="003F73C8">
      <w:pPr>
        <w:pStyle w:val="NoSpacing"/>
        <w:rPr>
          <w:color w:val="000000"/>
          <w:sz w:val="22"/>
          <w:szCs w:val="22"/>
        </w:rPr>
      </w:pPr>
    </w:p>
    <w:p w14:paraId="271F3427" w14:textId="2ECB3E9D" w:rsidR="00C325F2" w:rsidRPr="003F73C8" w:rsidRDefault="00C325F2" w:rsidP="003F73C8">
      <w:pPr>
        <w:pStyle w:val="NoSpacing"/>
        <w:rPr>
          <w:color w:val="000000"/>
          <w:sz w:val="22"/>
          <w:szCs w:val="22"/>
        </w:rPr>
      </w:pPr>
      <w:r w:rsidRPr="003F73C8">
        <w:rPr>
          <w:color w:val="000000"/>
          <w:sz w:val="22"/>
          <w:szCs w:val="22"/>
        </w:rPr>
        <w:t>The purpose of employment law is to</w:t>
      </w:r>
      <w:r w:rsidR="005658F2" w:rsidRPr="003F73C8">
        <w:rPr>
          <w:color w:val="000000"/>
          <w:sz w:val="22"/>
          <w:szCs w:val="22"/>
        </w:rPr>
        <w:t xml:space="preserve"> f</w:t>
      </w:r>
      <w:r w:rsidRPr="003F73C8">
        <w:rPr>
          <w:color w:val="000000"/>
          <w:sz w:val="22"/>
          <w:szCs w:val="22"/>
        </w:rPr>
        <w:t>oster fairness and consistency</w:t>
      </w:r>
      <w:r w:rsidR="005658F2" w:rsidRPr="003F73C8">
        <w:rPr>
          <w:color w:val="000000"/>
          <w:sz w:val="22"/>
          <w:szCs w:val="22"/>
        </w:rPr>
        <w:t>; p</w:t>
      </w:r>
      <w:r w:rsidRPr="003F73C8">
        <w:rPr>
          <w:color w:val="000000"/>
          <w:sz w:val="22"/>
          <w:szCs w:val="22"/>
        </w:rPr>
        <w:t>rotect employees from risks like discrimination and unsafe working conditions</w:t>
      </w:r>
      <w:r w:rsidR="005658F2" w:rsidRPr="003F73C8">
        <w:rPr>
          <w:color w:val="000000"/>
          <w:sz w:val="22"/>
          <w:szCs w:val="22"/>
        </w:rPr>
        <w:t>; s</w:t>
      </w:r>
      <w:r w:rsidRPr="003F73C8">
        <w:rPr>
          <w:color w:val="000000"/>
          <w:sz w:val="22"/>
          <w:szCs w:val="22"/>
        </w:rPr>
        <w:t>et minimum standards for pay, working hours, and leave</w:t>
      </w:r>
      <w:r w:rsidR="005658F2" w:rsidRPr="003F73C8">
        <w:rPr>
          <w:color w:val="000000"/>
          <w:sz w:val="22"/>
          <w:szCs w:val="22"/>
        </w:rPr>
        <w:t>; e</w:t>
      </w:r>
      <w:r w:rsidRPr="003F73C8">
        <w:rPr>
          <w:color w:val="000000"/>
          <w:sz w:val="22"/>
          <w:szCs w:val="22"/>
        </w:rPr>
        <w:t>ncourage equality, diversity, and inclusion</w:t>
      </w:r>
      <w:r w:rsidR="005658F2" w:rsidRPr="003F73C8">
        <w:rPr>
          <w:color w:val="000000"/>
          <w:sz w:val="22"/>
          <w:szCs w:val="22"/>
        </w:rPr>
        <w:t>; p</w:t>
      </w:r>
      <w:r w:rsidRPr="003F73C8">
        <w:rPr>
          <w:color w:val="000000"/>
          <w:sz w:val="22"/>
          <w:szCs w:val="22"/>
        </w:rPr>
        <w:t>revent disputes and offer solutions for resolving them</w:t>
      </w:r>
      <w:r w:rsidR="00832CC5" w:rsidRPr="003F73C8">
        <w:rPr>
          <w:color w:val="000000"/>
          <w:sz w:val="22"/>
          <w:szCs w:val="22"/>
        </w:rPr>
        <w:t xml:space="preserve"> (</w:t>
      </w:r>
      <w:proofErr w:type="spellStart"/>
      <w:r w:rsidR="00832CC5" w:rsidRPr="003F73C8">
        <w:rPr>
          <w:color w:val="000000"/>
          <w:sz w:val="22"/>
          <w:szCs w:val="22"/>
        </w:rPr>
        <w:t>TheKnowledgeAcademy</w:t>
      </w:r>
      <w:proofErr w:type="spellEnd"/>
      <w:r w:rsidR="00832CC5" w:rsidRPr="003F73C8">
        <w:rPr>
          <w:color w:val="000000"/>
          <w:sz w:val="22"/>
          <w:szCs w:val="22"/>
        </w:rPr>
        <w:t>, 2025).</w:t>
      </w:r>
    </w:p>
    <w:p w14:paraId="1DD38765" w14:textId="77777777" w:rsidR="00C325F2" w:rsidRPr="003F73C8" w:rsidRDefault="00C325F2" w:rsidP="003F73C8">
      <w:pPr>
        <w:pStyle w:val="NoSpacing"/>
        <w:rPr>
          <w:color w:val="000000"/>
          <w:sz w:val="22"/>
          <w:szCs w:val="22"/>
        </w:rPr>
      </w:pPr>
      <w:r w:rsidRPr="003F73C8">
        <w:rPr>
          <w:color w:val="000000"/>
          <w:sz w:val="22"/>
          <w:szCs w:val="22"/>
        </w:rPr>
        <w:t>These goals are reflected in laws such as the Employment Rights Act 1996 and the Equality Act 2010, and are supported by organisations like Advisory, Conciliation and Arbitration Service (ACAS).</w:t>
      </w:r>
    </w:p>
    <w:p w14:paraId="2671F29E" w14:textId="77777777" w:rsidR="00FC0836" w:rsidRPr="003F73C8" w:rsidRDefault="00FC0836" w:rsidP="003F73C8">
      <w:pPr>
        <w:pStyle w:val="NoSpacing"/>
        <w:rPr>
          <w:color w:val="000000"/>
          <w:sz w:val="22"/>
          <w:szCs w:val="22"/>
        </w:rPr>
      </w:pPr>
    </w:p>
    <w:p w14:paraId="60977000" w14:textId="3FA277F6" w:rsidR="00B41417" w:rsidRPr="003F73C8" w:rsidRDefault="00C325F2" w:rsidP="003F73C8">
      <w:pPr>
        <w:pStyle w:val="NoSpacing"/>
        <w:rPr>
          <w:rFonts w:cs="Calibri"/>
          <w:color w:val="000000"/>
          <w:sz w:val="22"/>
          <w:szCs w:val="22"/>
        </w:rPr>
      </w:pPr>
      <w:r w:rsidRPr="003F73C8">
        <w:rPr>
          <w:rFonts w:cs="Calibri"/>
          <w:color w:val="000000"/>
          <w:sz w:val="22"/>
          <w:szCs w:val="22"/>
        </w:rPr>
        <w:t>Employment law establishes crucial expectations for fairness and employee safety, guiding how organi</w:t>
      </w:r>
      <w:r w:rsidR="005658F2" w:rsidRPr="003F73C8">
        <w:rPr>
          <w:rFonts w:cs="Calibri"/>
          <w:color w:val="000000"/>
          <w:sz w:val="22"/>
          <w:szCs w:val="22"/>
        </w:rPr>
        <w:t>s</w:t>
      </w:r>
      <w:r w:rsidRPr="003F73C8">
        <w:rPr>
          <w:rFonts w:cs="Calibri"/>
          <w:color w:val="000000"/>
          <w:sz w:val="22"/>
          <w:szCs w:val="22"/>
        </w:rPr>
        <w:t>ations develop policies and behave. Yet, its impact can be weakened by uneven application among employers, limited awareness among staff, restricted resources, and complex legal systems</w:t>
      </w:r>
      <w:r w:rsidR="0076428E" w:rsidRPr="003F73C8">
        <w:rPr>
          <w:rFonts w:cs="Calibri"/>
          <w:color w:val="000000"/>
          <w:sz w:val="22"/>
          <w:szCs w:val="22"/>
        </w:rPr>
        <w:t xml:space="preserve"> (Atkinson, </w:t>
      </w:r>
      <w:r w:rsidR="000C6CB1" w:rsidRPr="003F73C8">
        <w:rPr>
          <w:rFonts w:cs="Calibri"/>
          <w:color w:val="000000"/>
          <w:sz w:val="22"/>
          <w:szCs w:val="22"/>
        </w:rPr>
        <w:t>2024)</w:t>
      </w:r>
      <w:r w:rsidRPr="003F73C8">
        <w:rPr>
          <w:rFonts w:cs="Calibri"/>
          <w:color w:val="000000"/>
          <w:sz w:val="22"/>
          <w:szCs w:val="22"/>
        </w:rPr>
        <w:t>. While the law meets its formal objectives, genuine workplace fairness and wellbeing require proactive action that goes beyond simply following rules</w:t>
      </w:r>
      <w:r w:rsidR="003A6CE1" w:rsidRPr="003F73C8">
        <w:rPr>
          <w:rFonts w:cs="Calibri"/>
          <w:color w:val="000000"/>
          <w:sz w:val="22"/>
          <w:szCs w:val="22"/>
        </w:rPr>
        <w:t>,</w:t>
      </w:r>
      <w:r w:rsidR="004C3678" w:rsidRPr="003F73C8">
        <w:rPr>
          <w:rFonts w:cs="Calibri"/>
          <w:color w:val="000000"/>
          <w:sz w:val="22"/>
          <w:szCs w:val="22"/>
        </w:rPr>
        <w:t xml:space="preserve"> and your role as a People </w:t>
      </w:r>
      <w:r w:rsidR="0092547F" w:rsidRPr="003F73C8">
        <w:rPr>
          <w:rFonts w:cs="Calibri"/>
          <w:color w:val="000000"/>
          <w:sz w:val="22"/>
          <w:szCs w:val="22"/>
        </w:rPr>
        <w:t xml:space="preserve">Management Officer </w:t>
      </w:r>
      <w:r w:rsidR="005A7AD7" w:rsidRPr="003F73C8">
        <w:rPr>
          <w:rFonts w:cs="Calibri"/>
          <w:color w:val="000000"/>
          <w:sz w:val="22"/>
          <w:szCs w:val="22"/>
        </w:rPr>
        <w:t xml:space="preserve">within the Trust </w:t>
      </w:r>
      <w:r w:rsidR="0092547F" w:rsidRPr="003F73C8">
        <w:rPr>
          <w:rFonts w:cs="Calibri"/>
          <w:color w:val="000000"/>
          <w:sz w:val="22"/>
          <w:szCs w:val="22"/>
        </w:rPr>
        <w:t>is key to ensuring we can deliver for our employees.</w:t>
      </w:r>
    </w:p>
    <w:p w14:paraId="6893D1EE" w14:textId="77777777" w:rsidR="00B41417" w:rsidRPr="003F73C8" w:rsidRDefault="00B41417" w:rsidP="003F73C8">
      <w:pPr>
        <w:pStyle w:val="NoSpacing"/>
        <w:rPr>
          <w:color w:val="000000"/>
          <w:sz w:val="22"/>
          <w:szCs w:val="22"/>
        </w:rPr>
      </w:pPr>
    </w:p>
    <w:p w14:paraId="566CC5E5" w14:textId="77777777" w:rsidR="0091218E" w:rsidRPr="003F73C8" w:rsidRDefault="0091218E" w:rsidP="003F73C8">
      <w:pPr>
        <w:pStyle w:val="NoSpacing"/>
        <w:rPr>
          <w:color w:val="000000"/>
          <w:sz w:val="22"/>
          <w:szCs w:val="22"/>
        </w:rPr>
      </w:pPr>
      <w:r w:rsidRPr="003F73C8">
        <w:rPr>
          <w:color w:val="000000"/>
          <w:sz w:val="22"/>
          <w:szCs w:val="22"/>
        </w:rPr>
        <w:t>In conclusion, while employment regulation may require substantial time and attention, it is essential for safeguarding individual rights, promoting organisational stability, and fostering a fair, constructive work environment. Rather than existing apart from efforts to enhance the employee experience, regulation frequently enables such improvements.</w:t>
      </w:r>
    </w:p>
    <w:p w14:paraId="6291FEC7" w14:textId="689429F7" w:rsidR="00FD19B7" w:rsidRPr="003F73C8" w:rsidRDefault="0091218E" w:rsidP="003F73C8">
      <w:pPr>
        <w:pStyle w:val="NoSpacing"/>
        <w:rPr>
          <w:color w:val="000000"/>
          <w:sz w:val="22"/>
          <w:szCs w:val="22"/>
        </w:rPr>
      </w:pPr>
      <w:r w:rsidRPr="003F73C8">
        <w:rPr>
          <w:color w:val="000000"/>
          <w:sz w:val="22"/>
          <w:szCs w:val="22"/>
        </w:rPr>
        <w:t>I welcome the opportunity to explore methods for streamlining these processes, ensuring we uphold compliance while advancing strategic, value-added initiatives.</w:t>
      </w:r>
      <w:r w:rsidR="003F1BD6" w:rsidRPr="003F73C8">
        <w:rPr>
          <w:color w:val="000000"/>
          <w:sz w:val="22"/>
          <w:szCs w:val="22"/>
        </w:rPr>
        <w:t xml:space="preserve">  I will arrange a mutually convenient time for us to </w:t>
      </w:r>
      <w:r w:rsidR="00DF1B5A" w:rsidRPr="003F73C8">
        <w:rPr>
          <w:color w:val="000000"/>
          <w:sz w:val="22"/>
          <w:szCs w:val="22"/>
        </w:rPr>
        <w:t xml:space="preserve">discuss this </w:t>
      </w:r>
      <w:r w:rsidR="00482D21" w:rsidRPr="003F73C8">
        <w:rPr>
          <w:color w:val="000000"/>
          <w:sz w:val="22"/>
          <w:szCs w:val="22"/>
        </w:rPr>
        <w:t>in more detail.</w:t>
      </w:r>
    </w:p>
    <w:p w14:paraId="7D8C7452" w14:textId="77777777" w:rsidR="00482D21" w:rsidRPr="003F73C8" w:rsidRDefault="00482D21" w:rsidP="003F73C8">
      <w:pPr>
        <w:pStyle w:val="NoSpacing"/>
        <w:rPr>
          <w:color w:val="000000"/>
          <w:sz w:val="22"/>
          <w:szCs w:val="22"/>
        </w:rPr>
      </w:pPr>
    </w:p>
    <w:p w14:paraId="0603B0F0" w14:textId="481C9A27" w:rsidR="00482D21" w:rsidRPr="003F73C8" w:rsidRDefault="00482D21" w:rsidP="003F73C8">
      <w:pPr>
        <w:pStyle w:val="NoSpacing"/>
        <w:rPr>
          <w:color w:val="000000"/>
          <w:sz w:val="22"/>
          <w:szCs w:val="22"/>
        </w:rPr>
      </w:pPr>
      <w:r w:rsidRPr="003F73C8">
        <w:rPr>
          <w:color w:val="000000"/>
          <w:sz w:val="22"/>
          <w:szCs w:val="22"/>
        </w:rPr>
        <w:t>Regards</w:t>
      </w:r>
    </w:p>
    <w:p w14:paraId="17018AC1" w14:textId="77777777" w:rsidR="00482D21" w:rsidRPr="003F73C8" w:rsidRDefault="00482D21" w:rsidP="003F73C8">
      <w:pPr>
        <w:pStyle w:val="NoSpacing"/>
        <w:rPr>
          <w:color w:val="000000"/>
          <w:sz w:val="22"/>
          <w:szCs w:val="22"/>
        </w:rPr>
      </w:pPr>
    </w:p>
    <w:p w14:paraId="5207579A" w14:textId="6721EEC4" w:rsidR="00482D21" w:rsidRPr="003F73C8" w:rsidRDefault="00482D21" w:rsidP="003F73C8">
      <w:pPr>
        <w:pStyle w:val="NoSpacing"/>
        <w:rPr>
          <w:color w:val="000000"/>
          <w:sz w:val="22"/>
          <w:szCs w:val="22"/>
        </w:rPr>
      </w:pPr>
      <w:r w:rsidRPr="003F73C8">
        <w:rPr>
          <w:color w:val="000000"/>
          <w:sz w:val="22"/>
          <w:szCs w:val="22"/>
        </w:rPr>
        <w:t>Claire</w:t>
      </w:r>
    </w:p>
    <w:p w14:paraId="3B50BD7A" w14:textId="77777777" w:rsidR="005A3093" w:rsidRPr="003F73C8" w:rsidRDefault="005A3093" w:rsidP="003F73C8">
      <w:pPr>
        <w:pStyle w:val="NoSpacing"/>
        <w:rPr>
          <w:color w:val="000000"/>
          <w:sz w:val="22"/>
          <w:szCs w:val="22"/>
        </w:rPr>
      </w:pPr>
    </w:p>
    <w:p w14:paraId="3F9EF853" w14:textId="381C936E" w:rsidR="002C79B6" w:rsidRPr="003F73C8" w:rsidRDefault="002C79B6" w:rsidP="003F73C8">
      <w:pPr>
        <w:pStyle w:val="NoSpacing"/>
        <w:rPr>
          <w:sz w:val="22"/>
          <w:szCs w:val="22"/>
        </w:rPr>
      </w:pPr>
      <w:r w:rsidRPr="003F73C8">
        <w:rPr>
          <w:sz w:val="22"/>
          <w:szCs w:val="22"/>
        </w:rPr>
        <w:lastRenderedPageBreak/>
        <w:t>AC 1.2</w:t>
      </w:r>
    </w:p>
    <w:p w14:paraId="7A6F2495" w14:textId="77777777" w:rsidR="009D237C" w:rsidRPr="003F73C8" w:rsidRDefault="009D237C" w:rsidP="003F73C8">
      <w:pPr>
        <w:pStyle w:val="NoSpacing"/>
        <w:rPr>
          <w:sz w:val="22"/>
          <w:szCs w:val="22"/>
        </w:rPr>
      </w:pPr>
    </w:p>
    <w:p w14:paraId="29EF3146" w14:textId="2D20A534" w:rsidR="006E37BB" w:rsidRPr="003F73C8" w:rsidRDefault="006E37BB" w:rsidP="003F73C8">
      <w:pPr>
        <w:pStyle w:val="NoSpacing"/>
        <w:rPr>
          <w:sz w:val="22"/>
          <w:szCs w:val="22"/>
        </w:rPr>
      </w:pPr>
      <w:r w:rsidRPr="003F73C8">
        <w:rPr>
          <w:sz w:val="22"/>
          <w:szCs w:val="22"/>
        </w:rPr>
        <w:t>Dear Colleague</w:t>
      </w:r>
      <w:r w:rsidR="003F73C8">
        <w:rPr>
          <w:sz w:val="22"/>
          <w:szCs w:val="22"/>
        </w:rPr>
        <w:t>,</w:t>
      </w:r>
    </w:p>
    <w:p w14:paraId="446FE73E" w14:textId="77777777" w:rsidR="006E37BB" w:rsidRPr="003F73C8" w:rsidRDefault="006E37BB" w:rsidP="003F73C8">
      <w:pPr>
        <w:pStyle w:val="NoSpacing"/>
        <w:rPr>
          <w:sz w:val="22"/>
          <w:szCs w:val="22"/>
        </w:rPr>
      </w:pPr>
    </w:p>
    <w:p w14:paraId="7FEB6325" w14:textId="5C9642A3" w:rsidR="00E570EB" w:rsidRPr="003F73C8" w:rsidRDefault="00C32E39" w:rsidP="003F73C8">
      <w:pPr>
        <w:pStyle w:val="NoSpacing"/>
        <w:rPr>
          <w:sz w:val="22"/>
          <w:szCs w:val="22"/>
        </w:rPr>
      </w:pPr>
      <w:r w:rsidRPr="003F73C8">
        <w:rPr>
          <w:sz w:val="22"/>
          <w:szCs w:val="22"/>
        </w:rPr>
        <w:t>Prior to Brexit, the European Court of Justice (ECJ) served as the highest court in the European Union</w:t>
      </w:r>
      <w:r w:rsidR="00E41492" w:rsidRPr="003F73C8">
        <w:rPr>
          <w:sz w:val="22"/>
          <w:szCs w:val="22"/>
        </w:rPr>
        <w:t xml:space="preserve"> (EU)</w:t>
      </w:r>
      <w:r w:rsidRPr="003F73C8">
        <w:rPr>
          <w:sz w:val="22"/>
          <w:szCs w:val="22"/>
        </w:rPr>
        <w:t xml:space="preserve">. Its decisions greatly influenced UK </w:t>
      </w:r>
      <w:r w:rsidR="002236AE" w:rsidRPr="003F73C8">
        <w:rPr>
          <w:sz w:val="22"/>
          <w:szCs w:val="22"/>
        </w:rPr>
        <w:t xml:space="preserve">employment </w:t>
      </w:r>
      <w:r w:rsidRPr="003F73C8">
        <w:rPr>
          <w:sz w:val="22"/>
          <w:szCs w:val="22"/>
        </w:rPr>
        <w:t xml:space="preserve">law, ensuring that EU laws were interpreted and applied consistently among member countries, </w:t>
      </w:r>
      <w:r w:rsidR="00D76891" w:rsidRPr="003F73C8">
        <w:rPr>
          <w:sz w:val="22"/>
          <w:szCs w:val="22"/>
        </w:rPr>
        <w:t>with UK courts bound to follow its rulings</w:t>
      </w:r>
      <w:r w:rsidR="00147B20" w:rsidRPr="003F73C8">
        <w:rPr>
          <w:sz w:val="22"/>
          <w:szCs w:val="22"/>
        </w:rPr>
        <w:t xml:space="preserve"> </w:t>
      </w:r>
      <w:r w:rsidRPr="003F73C8">
        <w:rPr>
          <w:sz w:val="22"/>
          <w:szCs w:val="22"/>
        </w:rPr>
        <w:t>(European Union, 2023</w:t>
      </w:r>
      <w:r w:rsidR="00912865" w:rsidRPr="003F73C8">
        <w:rPr>
          <w:sz w:val="22"/>
          <w:szCs w:val="22"/>
        </w:rPr>
        <w:t xml:space="preserve">; </w:t>
      </w:r>
      <w:proofErr w:type="spellStart"/>
      <w:r w:rsidR="00912865" w:rsidRPr="003F73C8">
        <w:rPr>
          <w:sz w:val="22"/>
          <w:szCs w:val="22"/>
        </w:rPr>
        <w:t>Koukiadaki</w:t>
      </w:r>
      <w:proofErr w:type="spellEnd"/>
      <w:r w:rsidR="0032705D" w:rsidRPr="003F73C8">
        <w:rPr>
          <w:sz w:val="22"/>
          <w:szCs w:val="22"/>
        </w:rPr>
        <w:t xml:space="preserve">, 2024; </w:t>
      </w:r>
      <w:proofErr w:type="spellStart"/>
      <w:r w:rsidR="0032705D" w:rsidRPr="003F73C8">
        <w:rPr>
          <w:sz w:val="22"/>
          <w:szCs w:val="22"/>
        </w:rPr>
        <w:t>Syrpis</w:t>
      </w:r>
      <w:proofErr w:type="spellEnd"/>
      <w:r w:rsidR="0095067E" w:rsidRPr="003F73C8">
        <w:rPr>
          <w:sz w:val="22"/>
          <w:szCs w:val="22"/>
        </w:rPr>
        <w:t>, 2022)</w:t>
      </w:r>
      <w:r w:rsidRPr="003F73C8">
        <w:rPr>
          <w:sz w:val="22"/>
          <w:szCs w:val="22"/>
        </w:rPr>
        <w:t>.</w:t>
      </w:r>
      <w:r w:rsidR="00E570EB" w:rsidRPr="003F73C8">
        <w:rPr>
          <w:sz w:val="22"/>
          <w:szCs w:val="22"/>
        </w:rPr>
        <w:t xml:space="preserve">  </w:t>
      </w:r>
    </w:p>
    <w:p w14:paraId="43B704C8" w14:textId="77777777" w:rsidR="00E570EB" w:rsidRPr="003F73C8" w:rsidRDefault="00E570EB" w:rsidP="003F73C8">
      <w:pPr>
        <w:pStyle w:val="NoSpacing"/>
        <w:rPr>
          <w:sz w:val="22"/>
          <w:szCs w:val="22"/>
        </w:rPr>
      </w:pPr>
    </w:p>
    <w:p w14:paraId="4BF0FA20" w14:textId="697B8887" w:rsidR="007904E3" w:rsidRPr="003F73C8" w:rsidRDefault="002118FA" w:rsidP="003F73C8">
      <w:pPr>
        <w:pStyle w:val="NoSpacing"/>
        <w:rPr>
          <w:sz w:val="22"/>
          <w:szCs w:val="22"/>
        </w:rPr>
      </w:pPr>
      <w:r w:rsidRPr="003F73C8">
        <w:rPr>
          <w:sz w:val="22"/>
          <w:szCs w:val="22"/>
        </w:rPr>
        <w:t>According to Ferguson (2020) p</w:t>
      </w:r>
      <w:r w:rsidR="00771A52" w:rsidRPr="003F73C8">
        <w:rPr>
          <w:sz w:val="22"/>
          <w:szCs w:val="22"/>
        </w:rPr>
        <w:t>rior to Brexit, the ECJ held a central and significant role in developing UK employment law, especially in advancing workers’ rights and protections. The ECJ made sure that EU employment directives</w:t>
      </w:r>
      <w:r w:rsidR="00E41492" w:rsidRPr="003F73C8">
        <w:rPr>
          <w:sz w:val="22"/>
          <w:szCs w:val="22"/>
        </w:rPr>
        <w:t xml:space="preserve">, </w:t>
      </w:r>
      <w:r w:rsidR="00771A52" w:rsidRPr="003F73C8">
        <w:rPr>
          <w:sz w:val="22"/>
          <w:szCs w:val="22"/>
        </w:rPr>
        <w:t>such as those concerning working time, equality, and transfers of undertakings</w:t>
      </w:r>
      <w:r w:rsidR="00E41492" w:rsidRPr="003F73C8">
        <w:rPr>
          <w:sz w:val="22"/>
          <w:szCs w:val="22"/>
        </w:rPr>
        <w:t xml:space="preserve">, </w:t>
      </w:r>
      <w:r w:rsidR="00771A52" w:rsidRPr="003F73C8">
        <w:rPr>
          <w:sz w:val="22"/>
          <w:szCs w:val="22"/>
        </w:rPr>
        <w:t>were interpreted uniformly by all member states and enforced effectively by national courts, including those in the UK. UK courts frequently referred questions to the ECJ for clarification, and its decisions were binding, requiring UK law to conform to its interpretations.</w:t>
      </w:r>
    </w:p>
    <w:p w14:paraId="516898FB" w14:textId="77777777" w:rsidR="00180452" w:rsidRPr="003F73C8" w:rsidRDefault="00180452" w:rsidP="003F73C8">
      <w:pPr>
        <w:pStyle w:val="NoSpacing"/>
        <w:rPr>
          <w:sz w:val="22"/>
          <w:szCs w:val="22"/>
        </w:rPr>
      </w:pPr>
    </w:p>
    <w:p w14:paraId="207655CE" w14:textId="7C156669" w:rsidR="00BF5E03" w:rsidRPr="003F73C8" w:rsidRDefault="009D53B3" w:rsidP="003F73C8">
      <w:pPr>
        <w:pStyle w:val="NoSpacing"/>
        <w:rPr>
          <w:sz w:val="22"/>
          <w:szCs w:val="22"/>
        </w:rPr>
      </w:pPr>
      <w:r w:rsidRPr="003F73C8">
        <w:rPr>
          <w:sz w:val="22"/>
          <w:szCs w:val="22"/>
        </w:rPr>
        <w:t xml:space="preserve">A key pre-Brexit example of the </w:t>
      </w:r>
      <w:r w:rsidR="008176F4" w:rsidRPr="003F73C8">
        <w:rPr>
          <w:sz w:val="22"/>
          <w:szCs w:val="22"/>
        </w:rPr>
        <w:t>ECJ</w:t>
      </w:r>
      <w:r w:rsidRPr="003F73C8">
        <w:rPr>
          <w:sz w:val="22"/>
          <w:szCs w:val="22"/>
        </w:rPr>
        <w:t xml:space="preserve"> overruling UK employment law is </w:t>
      </w:r>
      <w:r w:rsidRPr="00E62FEA">
        <w:rPr>
          <w:i/>
          <w:iCs/>
          <w:sz w:val="22"/>
          <w:szCs w:val="22"/>
        </w:rPr>
        <w:t>Stringer and Others v HM Revenue and Customs (2009</w:t>
      </w:r>
      <w:r w:rsidR="00E62FEA">
        <w:rPr>
          <w:i/>
          <w:iCs/>
          <w:sz w:val="22"/>
          <w:szCs w:val="22"/>
        </w:rPr>
        <w:t>)</w:t>
      </w:r>
      <w:r w:rsidR="00E62FEA">
        <w:rPr>
          <w:sz w:val="22"/>
          <w:szCs w:val="22"/>
        </w:rPr>
        <w:t xml:space="preserve">, </w:t>
      </w:r>
      <w:r w:rsidRPr="003F73C8">
        <w:rPr>
          <w:sz w:val="22"/>
          <w:szCs w:val="22"/>
        </w:rPr>
        <w:t>which confirmed that employees can accrue and carry over paid annual leave while on sick leave, directly overturning the previous UK interpretation of the Working Time Regulations 1998</w:t>
      </w:r>
      <w:r w:rsidR="00BF5E03" w:rsidRPr="003F73C8">
        <w:rPr>
          <w:sz w:val="22"/>
          <w:szCs w:val="22"/>
        </w:rPr>
        <w:t xml:space="preserve"> (Marshall, 2009)</w:t>
      </w:r>
      <w:r w:rsidRPr="003F73C8">
        <w:rPr>
          <w:sz w:val="22"/>
          <w:szCs w:val="22"/>
        </w:rPr>
        <w:t>.</w:t>
      </w:r>
    </w:p>
    <w:p w14:paraId="4B8F992F" w14:textId="77777777" w:rsidR="00D94D81" w:rsidRPr="003F73C8" w:rsidRDefault="00D94D81" w:rsidP="003F73C8">
      <w:pPr>
        <w:pStyle w:val="NoSpacing"/>
        <w:rPr>
          <w:sz w:val="22"/>
          <w:szCs w:val="22"/>
        </w:rPr>
      </w:pPr>
    </w:p>
    <w:p w14:paraId="1B3D69FB" w14:textId="15BB63DA" w:rsidR="00954194" w:rsidRPr="003F73C8" w:rsidRDefault="00D94D81" w:rsidP="003F73C8">
      <w:pPr>
        <w:pStyle w:val="NoSpacing"/>
        <w:rPr>
          <w:sz w:val="22"/>
          <w:szCs w:val="22"/>
        </w:rPr>
      </w:pPr>
      <w:r w:rsidRPr="003F73C8">
        <w:rPr>
          <w:sz w:val="22"/>
          <w:szCs w:val="22"/>
        </w:rPr>
        <w:t>Following Brexit, UK employment law remained intact.  It was mostly preserved and modified to maintain consistency. The main legal tool used for this process was the European Union (Withdrawal) Act 2018</w:t>
      </w:r>
      <w:r w:rsidR="001C1BA8" w:rsidRPr="003F73C8">
        <w:rPr>
          <w:sz w:val="22"/>
          <w:szCs w:val="22"/>
        </w:rPr>
        <w:t xml:space="preserve"> giving the UK greater control over future development</w:t>
      </w:r>
      <w:r w:rsidR="00DD6999" w:rsidRPr="003F73C8">
        <w:rPr>
          <w:sz w:val="22"/>
          <w:szCs w:val="22"/>
        </w:rPr>
        <w:t xml:space="preserve">, </w:t>
      </w:r>
      <w:r w:rsidR="001C1BA8" w:rsidRPr="003F73C8">
        <w:rPr>
          <w:sz w:val="22"/>
          <w:szCs w:val="22"/>
        </w:rPr>
        <w:t>meaning that, for now, UK employment law remains broadly similar, but with the potential to evolve independently</w:t>
      </w:r>
      <w:r w:rsidR="00956294" w:rsidRPr="003F73C8">
        <w:rPr>
          <w:sz w:val="22"/>
          <w:szCs w:val="22"/>
        </w:rPr>
        <w:t xml:space="preserve">.  As of </w:t>
      </w:r>
      <w:r w:rsidR="00444FE7" w:rsidRPr="003F73C8">
        <w:rPr>
          <w:sz w:val="22"/>
          <w:szCs w:val="22"/>
        </w:rPr>
        <w:t>31st December 2020,</w:t>
      </w:r>
      <w:r w:rsidR="00073B56" w:rsidRPr="003F73C8">
        <w:rPr>
          <w:sz w:val="22"/>
          <w:szCs w:val="22"/>
        </w:rPr>
        <w:t xml:space="preserve"> at 11pm,</w:t>
      </w:r>
      <w:r w:rsidR="005660EB" w:rsidRPr="003F73C8">
        <w:rPr>
          <w:sz w:val="22"/>
          <w:szCs w:val="22"/>
        </w:rPr>
        <w:t xml:space="preserve"> </w:t>
      </w:r>
      <w:r w:rsidR="00A169F6" w:rsidRPr="003F73C8">
        <w:rPr>
          <w:sz w:val="22"/>
          <w:szCs w:val="22"/>
        </w:rPr>
        <w:t>UK courts are not bound to follow any new ECJ decisions</w:t>
      </w:r>
      <w:r w:rsidR="00F51F24" w:rsidRPr="003F73C8">
        <w:rPr>
          <w:sz w:val="22"/>
          <w:szCs w:val="22"/>
        </w:rPr>
        <w:t xml:space="preserve"> (Daniels, 2022, p.10).</w:t>
      </w:r>
    </w:p>
    <w:p w14:paraId="7D0F6AAB" w14:textId="77777777" w:rsidR="00444FE7" w:rsidRPr="003F73C8" w:rsidRDefault="00444FE7" w:rsidP="003F73C8">
      <w:pPr>
        <w:pStyle w:val="NoSpacing"/>
        <w:rPr>
          <w:sz w:val="22"/>
          <w:szCs w:val="22"/>
        </w:rPr>
      </w:pPr>
    </w:p>
    <w:p w14:paraId="7AD45929" w14:textId="7D53B109" w:rsidR="00F354DB" w:rsidRPr="003F73C8" w:rsidRDefault="00700DA6" w:rsidP="003F73C8">
      <w:pPr>
        <w:pStyle w:val="NoSpacing"/>
        <w:rPr>
          <w:sz w:val="22"/>
          <w:szCs w:val="22"/>
        </w:rPr>
      </w:pPr>
      <w:r w:rsidRPr="003F73C8">
        <w:rPr>
          <w:sz w:val="22"/>
          <w:szCs w:val="22"/>
        </w:rPr>
        <w:t xml:space="preserve">The Retained EU Law (Revocation and Reform) Act 2023 gives the UK the authority to select which EU laws it retains. </w:t>
      </w:r>
      <w:r w:rsidR="00E62FEA">
        <w:rPr>
          <w:sz w:val="22"/>
          <w:szCs w:val="22"/>
        </w:rPr>
        <w:t>According to Daniels (2022, p.10) m</w:t>
      </w:r>
      <w:r w:rsidRPr="003F73C8">
        <w:rPr>
          <w:sz w:val="22"/>
          <w:szCs w:val="22"/>
        </w:rPr>
        <w:t xml:space="preserve">ost EU laws continue to apply unless a future government chooses to repeal or modify them, so legal decisions made before Brexit remain valid </w:t>
      </w:r>
      <w:r w:rsidR="00923629" w:rsidRPr="003F73C8">
        <w:rPr>
          <w:sz w:val="22"/>
          <w:szCs w:val="22"/>
        </w:rPr>
        <w:t xml:space="preserve">and are good law </w:t>
      </w:r>
      <w:r w:rsidRPr="003F73C8">
        <w:rPr>
          <w:sz w:val="22"/>
          <w:szCs w:val="22"/>
        </w:rPr>
        <w:t>until UK courts or Parliament decide otherwise.</w:t>
      </w:r>
    </w:p>
    <w:p w14:paraId="08012EC5" w14:textId="77777777" w:rsidR="005A7B1F" w:rsidRPr="003F73C8" w:rsidRDefault="005A7B1F" w:rsidP="003F73C8">
      <w:pPr>
        <w:pStyle w:val="NoSpacing"/>
        <w:rPr>
          <w:sz w:val="22"/>
          <w:szCs w:val="22"/>
        </w:rPr>
      </w:pPr>
    </w:p>
    <w:p w14:paraId="696BD6DE" w14:textId="6A83213C" w:rsidR="00EB6BC7" w:rsidRPr="003F73C8" w:rsidRDefault="005A7B1F" w:rsidP="003F73C8">
      <w:pPr>
        <w:pStyle w:val="NoSpacing"/>
        <w:rPr>
          <w:sz w:val="22"/>
          <w:szCs w:val="22"/>
        </w:rPr>
      </w:pPr>
      <w:r w:rsidRPr="003F73C8">
        <w:rPr>
          <w:sz w:val="22"/>
          <w:szCs w:val="22"/>
        </w:rPr>
        <w:t xml:space="preserve">For instance, TUPE rules shaped by ECJ decisions still safeguard employees when businesses transfer ownership. </w:t>
      </w:r>
      <w:r w:rsidR="0082232D" w:rsidRPr="003F73C8">
        <w:rPr>
          <w:sz w:val="22"/>
          <w:szCs w:val="22"/>
        </w:rPr>
        <w:t>However</w:t>
      </w:r>
      <w:r w:rsidRPr="003F73C8">
        <w:rPr>
          <w:sz w:val="22"/>
          <w:szCs w:val="22"/>
        </w:rPr>
        <w:t>, because of the Retained EU Law (Revocation and Reform) Act 2023, the UK now has the power to change or remove these protections. This shows that laws originating from the EU are still effective, but they can be altered by the UK government</w:t>
      </w:r>
      <w:r w:rsidR="0072657B" w:rsidRPr="003F73C8">
        <w:rPr>
          <w:sz w:val="22"/>
          <w:szCs w:val="22"/>
        </w:rPr>
        <w:t xml:space="preserve"> (Cabrelli, 2020)</w:t>
      </w:r>
      <w:r w:rsidRPr="003F73C8">
        <w:rPr>
          <w:sz w:val="22"/>
          <w:szCs w:val="22"/>
        </w:rPr>
        <w:t>.</w:t>
      </w:r>
    </w:p>
    <w:p w14:paraId="355D021E" w14:textId="77777777" w:rsidR="00466251" w:rsidRPr="003F73C8" w:rsidRDefault="00466251" w:rsidP="003F73C8">
      <w:pPr>
        <w:pStyle w:val="NoSpacing"/>
        <w:rPr>
          <w:sz w:val="22"/>
          <w:szCs w:val="22"/>
        </w:rPr>
      </w:pPr>
    </w:p>
    <w:p w14:paraId="0F0730DE" w14:textId="7A144BB9" w:rsidR="00466251" w:rsidRPr="003F73C8" w:rsidRDefault="00683F60" w:rsidP="003F73C8">
      <w:pPr>
        <w:pStyle w:val="NoSpacing"/>
        <w:rPr>
          <w:sz w:val="22"/>
          <w:szCs w:val="22"/>
        </w:rPr>
      </w:pPr>
      <w:r w:rsidRPr="003F73C8">
        <w:rPr>
          <w:sz w:val="22"/>
          <w:szCs w:val="22"/>
        </w:rPr>
        <w:t>I trust this clarifies how judgments issued by the ECJ before the UK's exit from the EU in 2020 are regarded.  Please reach out if you require further information.</w:t>
      </w:r>
    </w:p>
    <w:p w14:paraId="75D18F6D" w14:textId="77777777" w:rsidR="00683F60" w:rsidRPr="003F73C8" w:rsidRDefault="00683F60" w:rsidP="003F73C8">
      <w:pPr>
        <w:pStyle w:val="NoSpacing"/>
        <w:rPr>
          <w:sz w:val="22"/>
          <w:szCs w:val="22"/>
        </w:rPr>
      </w:pPr>
    </w:p>
    <w:p w14:paraId="53B5DD5B" w14:textId="77777777" w:rsidR="00C26F48" w:rsidRPr="003F73C8" w:rsidRDefault="00C26F48" w:rsidP="003F73C8">
      <w:pPr>
        <w:pStyle w:val="NoSpacing"/>
        <w:rPr>
          <w:sz w:val="22"/>
          <w:szCs w:val="22"/>
        </w:rPr>
      </w:pPr>
      <w:r w:rsidRPr="003F73C8">
        <w:rPr>
          <w:sz w:val="22"/>
          <w:szCs w:val="22"/>
        </w:rPr>
        <w:t>Regards</w:t>
      </w:r>
    </w:p>
    <w:p w14:paraId="4204A76B" w14:textId="77777777" w:rsidR="00C26F48" w:rsidRPr="003F73C8" w:rsidRDefault="00C26F48" w:rsidP="003F73C8">
      <w:pPr>
        <w:pStyle w:val="NoSpacing"/>
        <w:rPr>
          <w:sz w:val="22"/>
          <w:szCs w:val="22"/>
        </w:rPr>
      </w:pPr>
    </w:p>
    <w:p w14:paraId="387C72FF" w14:textId="02F9BE42" w:rsidR="00683F60" w:rsidRPr="003F73C8" w:rsidRDefault="00683F60" w:rsidP="003F73C8">
      <w:pPr>
        <w:pStyle w:val="NoSpacing"/>
        <w:rPr>
          <w:sz w:val="22"/>
          <w:szCs w:val="22"/>
        </w:rPr>
      </w:pPr>
      <w:r w:rsidRPr="003F73C8">
        <w:rPr>
          <w:sz w:val="22"/>
          <w:szCs w:val="22"/>
        </w:rPr>
        <w:t>Claire</w:t>
      </w:r>
    </w:p>
    <w:p w14:paraId="4973C4FD" w14:textId="77777777" w:rsidR="00EB6BC7" w:rsidRPr="003F73C8" w:rsidRDefault="00EB6BC7" w:rsidP="003F73C8">
      <w:pPr>
        <w:pStyle w:val="NoSpacing"/>
        <w:rPr>
          <w:sz w:val="22"/>
          <w:szCs w:val="22"/>
        </w:rPr>
      </w:pPr>
    </w:p>
    <w:p w14:paraId="64A10430" w14:textId="77777777" w:rsidR="00CD526F" w:rsidRPr="003F73C8" w:rsidRDefault="00CD526F" w:rsidP="003F73C8">
      <w:pPr>
        <w:pStyle w:val="NoSpacing"/>
        <w:rPr>
          <w:color w:val="000000"/>
          <w:sz w:val="22"/>
          <w:szCs w:val="22"/>
        </w:rPr>
      </w:pPr>
    </w:p>
    <w:p w14:paraId="04138D61" w14:textId="77777777" w:rsidR="008C3713" w:rsidRPr="003F73C8" w:rsidRDefault="008C3713" w:rsidP="003F73C8">
      <w:pPr>
        <w:pStyle w:val="NoSpacing"/>
        <w:rPr>
          <w:color w:val="000000"/>
          <w:sz w:val="22"/>
          <w:szCs w:val="22"/>
        </w:rPr>
      </w:pPr>
    </w:p>
    <w:p w14:paraId="53ACE78F" w14:textId="77777777" w:rsidR="008C3713" w:rsidRPr="003F73C8" w:rsidRDefault="008C3713" w:rsidP="003F73C8">
      <w:pPr>
        <w:pStyle w:val="NoSpacing"/>
        <w:rPr>
          <w:color w:val="000000"/>
          <w:sz w:val="22"/>
          <w:szCs w:val="22"/>
        </w:rPr>
      </w:pPr>
    </w:p>
    <w:p w14:paraId="3F4D02DE" w14:textId="77777777" w:rsidR="008C3713" w:rsidRPr="003F73C8" w:rsidRDefault="008C3713" w:rsidP="003F73C8">
      <w:pPr>
        <w:pStyle w:val="NoSpacing"/>
        <w:rPr>
          <w:color w:val="000000"/>
          <w:sz w:val="22"/>
          <w:szCs w:val="22"/>
        </w:rPr>
      </w:pPr>
    </w:p>
    <w:p w14:paraId="103CF812" w14:textId="77777777" w:rsidR="008C3713" w:rsidRPr="003F73C8" w:rsidRDefault="008C3713" w:rsidP="003F73C8">
      <w:pPr>
        <w:pStyle w:val="NoSpacing"/>
        <w:rPr>
          <w:sz w:val="22"/>
          <w:szCs w:val="22"/>
        </w:rPr>
      </w:pPr>
      <w:r w:rsidRPr="003F73C8">
        <w:rPr>
          <w:sz w:val="22"/>
          <w:szCs w:val="22"/>
        </w:rPr>
        <w:lastRenderedPageBreak/>
        <w:t>AC 2.1</w:t>
      </w:r>
    </w:p>
    <w:p w14:paraId="3FD8B9B1" w14:textId="77777777" w:rsidR="003F73C8" w:rsidRPr="003F73C8" w:rsidRDefault="003F73C8" w:rsidP="003F73C8">
      <w:pPr>
        <w:pStyle w:val="NoSpacing"/>
        <w:rPr>
          <w:sz w:val="22"/>
          <w:szCs w:val="22"/>
        </w:rPr>
      </w:pPr>
    </w:p>
    <w:p w14:paraId="48918440" w14:textId="255B30EE" w:rsidR="00B03D86" w:rsidRPr="003F73C8" w:rsidRDefault="00B35101" w:rsidP="003F73C8">
      <w:pPr>
        <w:pStyle w:val="NoSpacing"/>
        <w:rPr>
          <w:sz w:val="22"/>
          <w:szCs w:val="22"/>
        </w:rPr>
      </w:pPr>
      <w:r w:rsidRPr="003F73C8">
        <w:rPr>
          <w:sz w:val="22"/>
          <w:szCs w:val="22"/>
        </w:rPr>
        <w:t>Dear</w:t>
      </w:r>
      <w:r w:rsidR="00B03D86" w:rsidRPr="003F73C8">
        <w:rPr>
          <w:rStyle w:val="apple-converted-space"/>
          <w:sz w:val="22"/>
          <w:szCs w:val="22"/>
        </w:rPr>
        <w:t> </w:t>
      </w:r>
      <w:r w:rsidR="00B03D86" w:rsidRPr="003F73C8">
        <w:rPr>
          <w:rStyle w:val="text-token-text-primary"/>
          <w:sz w:val="22"/>
          <w:szCs w:val="22"/>
        </w:rPr>
        <w:t>Colleague</w:t>
      </w:r>
      <w:r w:rsidR="00B03D86" w:rsidRPr="003F73C8">
        <w:rPr>
          <w:sz w:val="22"/>
          <w:szCs w:val="22"/>
        </w:rPr>
        <w:t>,</w:t>
      </w:r>
    </w:p>
    <w:p w14:paraId="7A330E2D" w14:textId="77777777" w:rsidR="003F73C8" w:rsidRPr="003F73C8" w:rsidRDefault="003F73C8" w:rsidP="003F73C8">
      <w:pPr>
        <w:pStyle w:val="NoSpacing"/>
        <w:rPr>
          <w:sz w:val="22"/>
          <w:szCs w:val="22"/>
        </w:rPr>
      </w:pPr>
    </w:p>
    <w:p w14:paraId="118B62EB" w14:textId="1103A94F" w:rsidR="00B03D86" w:rsidRPr="003F73C8" w:rsidRDefault="00CD13AA" w:rsidP="003F73C8">
      <w:pPr>
        <w:pStyle w:val="NoSpacing"/>
        <w:rPr>
          <w:sz w:val="22"/>
          <w:szCs w:val="22"/>
        </w:rPr>
      </w:pPr>
      <w:r w:rsidRPr="003F73C8">
        <w:rPr>
          <w:sz w:val="22"/>
          <w:szCs w:val="22"/>
        </w:rPr>
        <w:t>Thank you for raising the topic of occupational requirements.  It is a significant subject, especially when considering how to meet both operational demands and legal responsibilities</w:t>
      </w:r>
      <w:r w:rsidR="000F3AF5" w:rsidRPr="003F73C8">
        <w:rPr>
          <w:sz w:val="22"/>
          <w:szCs w:val="22"/>
        </w:rPr>
        <w:t xml:space="preserve"> within the Trust</w:t>
      </w:r>
      <w:r w:rsidRPr="003F73C8">
        <w:rPr>
          <w:sz w:val="22"/>
          <w:szCs w:val="22"/>
        </w:rPr>
        <w:t>.</w:t>
      </w:r>
    </w:p>
    <w:p w14:paraId="52A9BA54" w14:textId="77777777" w:rsidR="00BF45D3" w:rsidRPr="003F73C8" w:rsidRDefault="00BF45D3" w:rsidP="003F73C8">
      <w:pPr>
        <w:pStyle w:val="NoSpacing"/>
        <w:rPr>
          <w:sz w:val="22"/>
          <w:szCs w:val="22"/>
        </w:rPr>
      </w:pPr>
    </w:p>
    <w:p w14:paraId="467B0493" w14:textId="5E49DA7D" w:rsidR="00257889" w:rsidRPr="003F73C8" w:rsidRDefault="00EE163B" w:rsidP="003F73C8">
      <w:pPr>
        <w:pStyle w:val="NoSpacing"/>
        <w:rPr>
          <w:sz w:val="22"/>
          <w:szCs w:val="22"/>
        </w:rPr>
      </w:pPr>
      <w:r w:rsidRPr="003F73C8">
        <w:rPr>
          <w:sz w:val="22"/>
          <w:szCs w:val="22"/>
        </w:rPr>
        <w:t xml:space="preserve">The Equality Act 2010, as stated by GOV.UK (2013), protects people from discrimination at work and in society. </w:t>
      </w:r>
      <w:r w:rsidR="0019461E" w:rsidRPr="003F73C8">
        <w:rPr>
          <w:sz w:val="22"/>
          <w:szCs w:val="22"/>
        </w:rPr>
        <w:t>In accordance with CIPD (2025a) and the Equality Act 2010 applicable in Great Britain, discrimination law safeguards individuals from unjust treatment based on nine protected characteristics: age, disability, gender reassignment, marriage or civil partnership, pregnancy or maternity, race, religion or belief, sex, and sexual orientation. The legislation prohibits direct and indirect discrimination, harassment, and victimisation in the contexts of employment, education, and service provision. Protections extend to individuals connected to someone possessing a protected characteristic, such as a relative or friend, and to those who have reported or supported another’s complaint regarding discrimination (GOV.UK, 2010). The Equality Act 2010 generally renders it unlawful to require that any job be performed exclusively by a man or a woman, classifying such requirements as direct sex discrimination.</w:t>
      </w:r>
      <w:r w:rsidR="00E62FEA">
        <w:rPr>
          <w:sz w:val="22"/>
          <w:szCs w:val="22"/>
        </w:rPr>
        <w:t xml:space="preserve">  </w:t>
      </w:r>
      <w:r w:rsidR="00E62FEA" w:rsidRPr="003F73C8">
        <w:rPr>
          <w:sz w:val="22"/>
          <w:szCs w:val="22"/>
        </w:rPr>
        <w:t>Equality and Human Rights Commission</w:t>
      </w:r>
      <w:r w:rsidR="00E62FEA">
        <w:rPr>
          <w:sz w:val="22"/>
          <w:szCs w:val="22"/>
        </w:rPr>
        <w:t xml:space="preserve"> (2024) notes r</w:t>
      </w:r>
      <w:r w:rsidR="0019461E" w:rsidRPr="003F73C8">
        <w:rPr>
          <w:sz w:val="22"/>
          <w:szCs w:val="22"/>
        </w:rPr>
        <w:t>ecruitment processes must remain impartial, focusing exclusively on candidates’ abilities, experience, and suitability rather than on protected characteristics such as sex. Nonetheless, the Act provides for a “genuine occupational requirement” (GOR), which allows employers to specify a particular sex for a role only if it is essential to achieving a legitimate objective and intrinsic to the role’s nature. This constitutes positive action</w:t>
      </w:r>
      <w:r w:rsidR="00E62FEA">
        <w:rPr>
          <w:sz w:val="22"/>
          <w:szCs w:val="22"/>
        </w:rPr>
        <w:t>.</w:t>
      </w:r>
    </w:p>
    <w:p w14:paraId="4A83A83F" w14:textId="77777777" w:rsidR="00257889" w:rsidRPr="003F73C8" w:rsidRDefault="00257889" w:rsidP="003F73C8">
      <w:pPr>
        <w:pStyle w:val="NoSpacing"/>
        <w:rPr>
          <w:sz w:val="22"/>
          <w:szCs w:val="22"/>
        </w:rPr>
      </w:pPr>
    </w:p>
    <w:p w14:paraId="46A96135" w14:textId="15C77EB6" w:rsidR="0092649B" w:rsidRPr="003F73C8" w:rsidRDefault="00603018" w:rsidP="003F73C8">
      <w:pPr>
        <w:pStyle w:val="NoSpacing"/>
        <w:rPr>
          <w:sz w:val="22"/>
          <w:szCs w:val="22"/>
        </w:rPr>
      </w:pPr>
      <w:r w:rsidRPr="003F73C8">
        <w:rPr>
          <w:sz w:val="22"/>
          <w:szCs w:val="22"/>
        </w:rPr>
        <w:t>According to ACAS (2024</w:t>
      </w:r>
      <w:r w:rsidR="008F0100" w:rsidRPr="003F73C8">
        <w:rPr>
          <w:sz w:val="22"/>
          <w:szCs w:val="22"/>
        </w:rPr>
        <w:t>a</w:t>
      </w:r>
      <w:r w:rsidRPr="003F73C8">
        <w:rPr>
          <w:sz w:val="22"/>
          <w:szCs w:val="22"/>
        </w:rPr>
        <w:t>) withi</w:t>
      </w:r>
      <w:r w:rsidR="00047C33" w:rsidRPr="003F73C8">
        <w:rPr>
          <w:sz w:val="22"/>
          <w:szCs w:val="22"/>
        </w:rPr>
        <w:t xml:space="preserve">n </w:t>
      </w:r>
      <w:r w:rsidR="004A1DCF" w:rsidRPr="003F73C8">
        <w:rPr>
          <w:sz w:val="22"/>
          <w:szCs w:val="22"/>
        </w:rPr>
        <w:t>our</w:t>
      </w:r>
      <w:r w:rsidR="00047C33" w:rsidRPr="003F73C8">
        <w:rPr>
          <w:sz w:val="22"/>
          <w:szCs w:val="22"/>
        </w:rPr>
        <w:t xml:space="preserve"> NHS</w:t>
      </w:r>
      <w:r w:rsidR="004A1DCF" w:rsidRPr="003F73C8">
        <w:rPr>
          <w:sz w:val="22"/>
          <w:szCs w:val="22"/>
        </w:rPr>
        <w:t xml:space="preserve"> Trust</w:t>
      </w:r>
      <w:r w:rsidR="00C54CB9" w:rsidRPr="003F73C8">
        <w:rPr>
          <w:sz w:val="22"/>
          <w:szCs w:val="22"/>
        </w:rPr>
        <w:t xml:space="preserve"> setting</w:t>
      </w:r>
      <w:r w:rsidR="00047C33" w:rsidRPr="003F73C8">
        <w:rPr>
          <w:sz w:val="22"/>
          <w:szCs w:val="22"/>
        </w:rPr>
        <w:t>, genuine occupational requirements are often based on patient dignity, privacy, and wellbeing. For example, requiring a female nurse or healthcare assistant for intimate care of female patients is lawful if patients would reasonably object to male staff. The Trust must show this requirement serves a legitimate aim, such as protecting dignity, and is proportionate, with no less discriminatory alternatives. Gender-specific roles may also be justified in services like sexual health clinics or specific wards to meet patient needs.</w:t>
      </w:r>
    </w:p>
    <w:p w14:paraId="644909DF" w14:textId="77777777" w:rsidR="007F38A2" w:rsidRPr="003F73C8" w:rsidRDefault="007F38A2" w:rsidP="003F73C8">
      <w:pPr>
        <w:pStyle w:val="NoSpacing"/>
        <w:rPr>
          <w:sz w:val="22"/>
          <w:szCs w:val="22"/>
        </w:rPr>
      </w:pPr>
    </w:p>
    <w:p w14:paraId="769089B8" w14:textId="0C33CDDD" w:rsidR="00993074" w:rsidRPr="003F73C8" w:rsidRDefault="00863732" w:rsidP="003F73C8">
      <w:pPr>
        <w:pStyle w:val="NoSpacing"/>
        <w:rPr>
          <w:sz w:val="22"/>
          <w:szCs w:val="22"/>
        </w:rPr>
      </w:pPr>
      <w:r w:rsidRPr="003F73C8">
        <w:rPr>
          <w:sz w:val="22"/>
          <w:szCs w:val="22"/>
        </w:rPr>
        <w:t>In summary, a role may specify a particular sex only in rare, justified cases under the Equality Act 2010</w:t>
      </w:r>
      <w:r w:rsidR="0065538A" w:rsidRPr="003F73C8">
        <w:rPr>
          <w:sz w:val="22"/>
          <w:szCs w:val="22"/>
        </w:rPr>
        <w:t>, r</w:t>
      </w:r>
      <w:r w:rsidRPr="003F73C8">
        <w:rPr>
          <w:sz w:val="22"/>
          <w:szCs w:val="22"/>
        </w:rPr>
        <w:t xml:space="preserve">ecruitment should otherwise be open to all. In </w:t>
      </w:r>
      <w:r w:rsidRPr="00E62FEA">
        <w:rPr>
          <w:i/>
          <w:iCs/>
          <w:sz w:val="22"/>
          <w:szCs w:val="22"/>
        </w:rPr>
        <w:t>Mr S Donnelly v PQ (2023)</w:t>
      </w:r>
      <w:r w:rsidRPr="003F73C8">
        <w:rPr>
          <w:sz w:val="22"/>
          <w:szCs w:val="22"/>
        </w:rPr>
        <w:t xml:space="preserve">, Ingham and Scott (2023) found that applying a ‘genuine occupational requirement’ </w:t>
      </w:r>
      <w:r w:rsidR="009C0BA2" w:rsidRPr="003F73C8">
        <w:rPr>
          <w:sz w:val="22"/>
          <w:szCs w:val="22"/>
        </w:rPr>
        <w:t xml:space="preserve">and discriminating </w:t>
      </w:r>
      <w:r w:rsidRPr="003F73C8">
        <w:rPr>
          <w:sz w:val="22"/>
          <w:szCs w:val="22"/>
        </w:rPr>
        <w:t>a male carer</w:t>
      </w:r>
      <w:r w:rsidR="003C2B66" w:rsidRPr="003F73C8">
        <w:rPr>
          <w:sz w:val="22"/>
          <w:szCs w:val="22"/>
        </w:rPr>
        <w:t xml:space="preserve">, caring for </w:t>
      </w:r>
      <w:r w:rsidRPr="003F73C8">
        <w:rPr>
          <w:sz w:val="22"/>
          <w:szCs w:val="22"/>
        </w:rPr>
        <w:t xml:space="preserve">a disabled woman was not </w:t>
      </w:r>
      <w:r w:rsidR="00ED55FD" w:rsidRPr="003F73C8">
        <w:rPr>
          <w:sz w:val="22"/>
          <w:szCs w:val="22"/>
        </w:rPr>
        <w:t xml:space="preserve">lawful or </w:t>
      </w:r>
      <w:r w:rsidR="003C2B66" w:rsidRPr="003F73C8">
        <w:rPr>
          <w:sz w:val="22"/>
          <w:szCs w:val="22"/>
        </w:rPr>
        <w:t xml:space="preserve">a </w:t>
      </w:r>
      <w:r w:rsidRPr="003F73C8">
        <w:rPr>
          <w:sz w:val="22"/>
          <w:szCs w:val="22"/>
        </w:rPr>
        <w:t xml:space="preserve">proportionate </w:t>
      </w:r>
      <w:r w:rsidR="003C2B66" w:rsidRPr="003F73C8">
        <w:rPr>
          <w:sz w:val="22"/>
          <w:szCs w:val="22"/>
        </w:rPr>
        <w:t>means t</w:t>
      </w:r>
      <w:r w:rsidRPr="003F73C8">
        <w:rPr>
          <w:sz w:val="22"/>
          <w:szCs w:val="22"/>
        </w:rPr>
        <w:t xml:space="preserve">o </w:t>
      </w:r>
      <w:r w:rsidR="003C2B66" w:rsidRPr="003F73C8">
        <w:rPr>
          <w:sz w:val="22"/>
          <w:szCs w:val="22"/>
        </w:rPr>
        <w:t xml:space="preserve">achieving </w:t>
      </w:r>
      <w:r w:rsidRPr="003F73C8">
        <w:rPr>
          <w:sz w:val="22"/>
          <w:szCs w:val="22"/>
        </w:rPr>
        <w:t xml:space="preserve">a legitimate aim. </w:t>
      </w:r>
      <w:r w:rsidR="00822A90" w:rsidRPr="003F73C8">
        <w:rPr>
          <w:sz w:val="22"/>
          <w:szCs w:val="22"/>
        </w:rPr>
        <w:t xml:space="preserve"> We must therefore </w:t>
      </w:r>
      <w:r w:rsidR="00554A24" w:rsidRPr="003F73C8">
        <w:rPr>
          <w:sz w:val="22"/>
          <w:szCs w:val="22"/>
        </w:rPr>
        <w:t>take considerable care.</w:t>
      </w:r>
      <w:r w:rsidR="00822A90" w:rsidRPr="003F73C8">
        <w:rPr>
          <w:sz w:val="22"/>
          <w:szCs w:val="22"/>
        </w:rPr>
        <w:t xml:space="preserve"> </w:t>
      </w:r>
    </w:p>
    <w:p w14:paraId="002DADE8" w14:textId="77777777" w:rsidR="00993074" w:rsidRPr="003F73C8" w:rsidRDefault="00993074" w:rsidP="003F73C8">
      <w:pPr>
        <w:pStyle w:val="NoSpacing"/>
        <w:rPr>
          <w:sz w:val="22"/>
          <w:szCs w:val="22"/>
        </w:rPr>
      </w:pPr>
    </w:p>
    <w:p w14:paraId="081BC919" w14:textId="73754E48" w:rsidR="00863732" w:rsidRPr="003F73C8" w:rsidRDefault="00993074" w:rsidP="003F73C8">
      <w:pPr>
        <w:pStyle w:val="NoSpacing"/>
        <w:rPr>
          <w:sz w:val="22"/>
          <w:szCs w:val="22"/>
        </w:rPr>
      </w:pPr>
      <w:r w:rsidRPr="003F73C8">
        <w:rPr>
          <w:sz w:val="22"/>
          <w:szCs w:val="22"/>
        </w:rPr>
        <w:t>I</w:t>
      </w:r>
      <w:r w:rsidR="00863732" w:rsidRPr="003F73C8">
        <w:rPr>
          <w:sz w:val="22"/>
          <w:szCs w:val="22"/>
        </w:rPr>
        <w:t xml:space="preserve"> am available to review roles with you to assess whether a genuine occupational requirement applies.</w:t>
      </w:r>
    </w:p>
    <w:p w14:paraId="12E10403" w14:textId="77777777" w:rsidR="00693CFE" w:rsidRPr="003F73C8" w:rsidRDefault="00693CFE" w:rsidP="003F73C8">
      <w:pPr>
        <w:pStyle w:val="NoSpacing"/>
        <w:rPr>
          <w:sz w:val="22"/>
          <w:szCs w:val="22"/>
        </w:rPr>
      </w:pPr>
    </w:p>
    <w:p w14:paraId="50028BCC" w14:textId="19C7D684" w:rsidR="00693CFE" w:rsidRPr="003F73C8" w:rsidRDefault="00693CFE" w:rsidP="003F73C8">
      <w:pPr>
        <w:pStyle w:val="NoSpacing"/>
        <w:rPr>
          <w:sz w:val="22"/>
          <w:szCs w:val="22"/>
        </w:rPr>
      </w:pPr>
      <w:r w:rsidRPr="003F73C8">
        <w:rPr>
          <w:sz w:val="22"/>
          <w:szCs w:val="22"/>
        </w:rPr>
        <w:t>Regards</w:t>
      </w:r>
    </w:p>
    <w:p w14:paraId="39BD7AE0" w14:textId="77777777" w:rsidR="00693CFE" w:rsidRPr="003F73C8" w:rsidRDefault="00693CFE" w:rsidP="003F73C8">
      <w:pPr>
        <w:pStyle w:val="NoSpacing"/>
        <w:rPr>
          <w:sz w:val="22"/>
          <w:szCs w:val="22"/>
        </w:rPr>
      </w:pPr>
    </w:p>
    <w:p w14:paraId="1B0A16EB" w14:textId="4F1A9BE9" w:rsidR="00693CFE" w:rsidRPr="003F73C8" w:rsidRDefault="00693CFE" w:rsidP="003F73C8">
      <w:pPr>
        <w:pStyle w:val="NoSpacing"/>
        <w:rPr>
          <w:sz w:val="22"/>
          <w:szCs w:val="22"/>
        </w:rPr>
      </w:pPr>
      <w:r w:rsidRPr="003F73C8">
        <w:rPr>
          <w:sz w:val="22"/>
          <w:szCs w:val="22"/>
        </w:rPr>
        <w:t>Claire</w:t>
      </w:r>
    </w:p>
    <w:p w14:paraId="2FFCA952" w14:textId="77777777" w:rsidR="00886887" w:rsidRPr="003F73C8" w:rsidRDefault="00886887" w:rsidP="003F73C8">
      <w:pPr>
        <w:pStyle w:val="NoSpacing"/>
        <w:rPr>
          <w:sz w:val="22"/>
          <w:szCs w:val="22"/>
        </w:rPr>
      </w:pPr>
    </w:p>
    <w:p w14:paraId="3DC720D6" w14:textId="77777777" w:rsidR="00B650BF" w:rsidRPr="003F73C8" w:rsidRDefault="00B650BF" w:rsidP="003F73C8">
      <w:pPr>
        <w:pStyle w:val="NoSpacing"/>
        <w:rPr>
          <w:sz w:val="22"/>
          <w:szCs w:val="22"/>
        </w:rPr>
      </w:pPr>
    </w:p>
    <w:p w14:paraId="7817C2C4" w14:textId="77777777" w:rsidR="00886887" w:rsidRDefault="00886887" w:rsidP="003F73C8">
      <w:pPr>
        <w:pStyle w:val="NoSpacing"/>
        <w:rPr>
          <w:b/>
          <w:bCs/>
          <w:sz w:val="22"/>
          <w:szCs w:val="22"/>
        </w:rPr>
      </w:pPr>
    </w:p>
    <w:p w14:paraId="46DB0D92" w14:textId="77777777" w:rsidR="003F73C8" w:rsidRPr="003F73C8" w:rsidRDefault="003F73C8" w:rsidP="003F73C8">
      <w:pPr>
        <w:pStyle w:val="NoSpacing"/>
        <w:rPr>
          <w:b/>
          <w:bCs/>
          <w:sz w:val="22"/>
          <w:szCs w:val="22"/>
        </w:rPr>
      </w:pPr>
    </w:p>
    <w:p w14:paraId="02051C33" w14:textId="77777777" w:rsidR="005108FF" w:rsidRPr="003F73C8" w:rsidRDefault="005108FF" w:rsidP="003F73C8">
      <w:pPr>
        <w:pStyle w:val="NoSpacing"/>
        <w:rPr>
          <w:b/>
          <w:bCs/>
          <w:sz w:val="22"/>
          <w:szCs w:val="22"/>
        </w:rPr>
      </w:pPr>
    </w:p>
    <w:p w14:paraId="184E2CCA" w14:textId="77777777" w:rsidR="006406D0" w:rsidRPr="003F73C8" w:rsidRDefault="006406D0" w:rsidP="003F73C8">
      <w:pPr>
        <w:pStyle w:val="NoSpacing"/>
        <w:rPr>
          <w:b/>
          <w:bCs/>
          <w:sz w:val="22"/>
          <w:szCs w:val="22"/>
        </w:rPr>
      </w:pPr>
    </w:p>
    <w:p w14:paraId="62E1260F" w14:textId="47097DDF" w:rsidR="00F354DB" w:rsidRPr="003F73C8" w:rsidRDefault="00672EC2" w:rsidP="003F73C8">
      <w:pPr>
        <w:pStyle w:val="NoSpacing"/>
        <w:rPr>
          <w:sz w:val="22"/>
          <w:szCs w:val="22"/>
        </w:rPr>
      </w:pPr>
      <w:r w:rsidRPr="003F73C8">
        <w:rPr>
          <w:sz w:val="22"/>
          <w:szCs w:val="22"/>
        </w:rPr>
        <w:t>AC 2.2</w:t>
      </w:r>
    </w:p>
    <w:p w14:paraId="2B4658B0" w14:textId="77777777" w:rsidR="003F73C8" w:rsidRPr="003F73C8" w:rsidRDefault="003F73C8" w:rsidP="003F73C8">
      <w:pPr>
        <w:pStyle w:val="NoSpacing"/>
        <w:rPr>
          <w:sz w:val="22"/>
          <w:szCs w:val="22"/>
        </w:rPr>
      </w:pPr>
    </w:p>
    <w:p w14:paraId="053C6738" w14:textId="58A96E2E" w:rsidR="00EC639F" w:rsidRPr="003F73C8" w:rsidRDefault="00B35101" w:rsidP="003F73C8">
      <w:pPr>
        <w:pStyle w:val="NoSpacing"/>
        <w:rPr>
          <w:sz w:val="22"/>
          <w:szCs w:val="22"/>
        </w:rPr>
      </w:pPr>
      <w:r w:rsidRPr="003F73C8">
        <w:rPr>
          <w:sz w:val="22"/>
          <w:szCs w:val="22"/>
        </w:rPr>
        <w:t>Dear</w:t>
      </w:r>
      <w:r w:rsidR="00C26F48" w:rsidRPr="003F73C8">
        <w:rPr>
          <w:sz w:val="22"/>
          <w:szCs w:val="22"/>
        </w:rPr>
        <w:t xml:space="preserve"> Coll</w:t>
      </w:r>
      <w:r w:rsidRPr="003F73C8">
        <w:rPr>
          <w:sz w:val="22"/>
          <w:szCs w:val="22"/>
        </w:rPr>
        <w:t>e</w:t>
      </w:r>
      <w:r w:rsidR="00C26F48" w:rsidRPr="003F73C8">
        <w:rPr>
          <w:sz w:val="22"/>
          <w:szCs w:val="22"/>
        </w:rPr>
        <w:t>ague,</w:t>
      </w:r>
    </w:p>
    <w:p w14:paraId="5B4A3A04" w14:textId="77777777" w:rsidR="003F73C8" w:rsidRPr="003F73C8" w:rsidRDefault="003F73C8" w:rsidP="003F73C8">
      <w:pPr>
        <w:pStyle w:val="NoSpacing"/>
        <w:rPr>
          <w:sz w:val="22"/>
          <w:szCs w:val="22"/>
        </w:rPr>
      </w:pPr>
    </w:p>
    <w:p w14:paraId="795082BE" w14:textId="250F0900" w:rsidR="00EC639F" w:rsidRPr="003F73C8" w:rsidRDefault="00A86E8B" w:rsidP="003F73C8">
      <w:pPr>
        <w:pStyle w:val="NoSpacing"/>
        <w:rPr>
          <w:sz w:val="22"/>
          <w:szCs w:val="22"/>
        </w:rPr>
      </w:pPr>
      <w:r w:rsidRPr="003F73C8">
        <w:rPr>
          <w:sz w:val="22"/>
          <w:szCs w:val="22"/>
        </w:rPr>
        <w:t>Thank you for your request to regrade two Healthcare Assistants (HCAs) from Band A to Band B. Although their contributions are appreciated, several legal issues must be addressed before approval.</w:t>
      </w:r>
    </w:p>
    <w:p w14:paraId="77A50A59" w14:textId="77777777" w:rsidR="00FA3D91" w:rsidRPr="003F73C8" w:rsidRDefault="00FA3D91" w:rsidP="003F73C8">
      <w:pPr>
        <w:pStyle w:val="NoSpacing"/>
        <w:rPr>
          <w:sz w:val="22"/>
          <w:szCs w:val="22"/>
        </w:rPr>
      </w:pPr>
    </w:p>
    <w:p w14:paraId="7198288E" w14:textId="46B0BE97" w:rsidR="00A01342" w:rsidRPr="003F73C8" w:rsidRDefault="00003D5D" w:rsidP="003F73C8">
      <w:pPr>
        <w:pStyle w:val="NoSpacing"/>
        <w:rPr>
          <w:sz w:val="22"/>
          <w:szCs w:val="22"/>
        </w:rPr>
      </w:pPr>
      <w:r w:rsidRPr="003F73C8">
        <w:rPr>
          <w:sz w:val="22"/>
          <w:szCs w:val="22"/>
        </w:rPr>
        <w:t>T</w:t>
      </w:r>
      <w:r w:rsidR="006A62A4" w:rsidRPr="003F73C8">
        <w:rPr>
          <w:sz w:val="22"/>
          <w:szCs w:val="22"/>
        </w:rPr>
        <w:t>he Equality Act 2010 requires employers to provide equal pay for work of equal value. This means men and women who perform the same or similar jobs must receive identical pay and employment terms, unless there is a clear, legitimate reason for any difference. Equal work includes ‘like work’ requiring similar tasks, knowledge, and skills, ‘work rated as equivalent’, or ‘work of equal value’, where roles may differ but are comparable in terms of effort, skill, and decision-making</w:t>
      </w:r>
      <w:r w:rsidR="00164E4E" w:rsidRPr="003F73C8">
        <w:rPr>
          <w:sz w:val="22"/>
          <w:szCs w:val="22"/>
        </w:rPr>
        <w:t xml:space="preserve"> (CIPD, 2025c).  </w:t>
      </w:r>
      <w:r w:rsidR="009A6B76" w:rsidRPr="003F73C8">
        <w:rPr>
          <w:sz w:val="22"/>
          <w:szCs w:val="22"/>
        </w:rPr>
        <w:t xml:space="preserve">NHS Employers (2025) states that neglecting equal pay within </w:t>
      </w:r>
      <w:r w:rsidR="00234251" w:rsidRPr="003F73C8">
        <w:rPr>
          <w:sz w:val="22"/>
          <w:szCs w:val="22"/>
        </w:rPr>
        <w:t>the</w:t>
      </w:r>
      <w:r w:rsidR="009A6B76" w:rsidRPr="003F73C8">
        <w:rPr>
          <w:sz w:val="22"/>
          <w:szCs w:val="22"/>
        </w:rPr>
        <w:t xml:space="preserve"> Trust may result in reputational damage and costly legal proceedings. Previous cases against other NHS trusts, such as </w:t>
      </w:r>
      <w:r w:rsidR="009A6B76" w:rsidRPr="00E62FEA">
        <w:rPr>
          <w:i/>
          <w:iCs/>
          <w:sz w:val="22"/>
          <w:szCs w:val="22"/>
        </w:rPr>
        <w:t>Hartley v Northumbria Healthcare NHS Foundation Trust</w:t>
      </w:r>
      <w:r w:rsidR="00E62FEA">
        <w:rPr>
          <w:i/>
          <w:iCs/>
          <w:sz w:val="22"/>
          <w:szCs w:val="22"/>
        </w:rPr>
        <w:t xml:space="preserve"> (2009)</w:t>
      </w:r>
      <w:r w:rsidR="009A6B76" w:rsidRPr="003F73C8">
        <w:rPr>
          <w:sz w:val="22"/>
          <w:szCs w:val="22"/>
        </w:rPr>
        <w:t>, illustrate the potential consequences of inconsistent pay policies.</w:t>
      </w:r>
    </w:p>
    <w:p w14:paraId="65DA23A4" w14:textId="77777777" w:rsidR="00A83276" w:rsidRPr="003F73C8" w:rsidRDefault="00A83276" w:rsidP="003F73C8">
      <w:pPr>
        <w:pStyle w:val="NoSpacing"/>
        <w:rPr>
          <w:sz w:val="22"/>
          <w:szCs w:val="22"/>
        </w:rPr>
      </w:pPr>
    </w:p>
    <w:p w14:paraId="3618556B" w14:textId="7D3F53BB" w:rsidR="00814460" w:rsidRPr="003F73C8" w:rsidRDefault="00542392" w:rsidP="003F73C8">
      <w:pPr>
        <w:pStyle w:val="NoSpacing"/>
        <w:rPr>
          <w:sz w:val="22"/>
          <w:szCs w:val="22"/>
        </w:rPr>
      </w:pPr>
      <w:r w:rsidRPr="003F73C8">
        <w:rPr>
          <w:sz w:val="22"/>
          <w:szCs w:val="22"/>
        </w:rPr>
        <w:t>An equal pay risk exists if two male HCAs are upgraded while most HCAs, primarily women, remain on Band A despite similar roles. This could lead to sex discrimination or equal pay claims unless a genuine material factor defence is proven. Under Section 69, the sex equality clause does not apply if the employer demonstrates that pay differences stem from a significant, non-discriminatory factor (Government Equalities Office, 2022).</w:t>
      </w:r>
    </w:p>
    <w:p w14:paraId="5365D1E2" w14:textId="77777777" w:rsidR="00317045" w:rsidRPr="003F73C8" w:rsidRDefault="00317045" w:rsidP="003F73C8">
      <w:pPr>
        <w:pStyle w:val="NoSpacing"/>
        <w:rPr>
          <w:sz w:val="22"/>
          <w:szCs w:val="22"/>
        </w:rPr>
      </w:pPr>
    </w:p>
    <w:p w14:paraId="4BAEFF1B" w14:textId="08EC5393" w:rsidR="00432060" w:rsidRPr="003F73C8" w:rsidRDefault="0084331D" w:rsidP="003F73C8">
      <w:pPr>
        <w:pStyle w:val="NoSpacing"/>
        <w:rPr>
          <w:sz w:val="22"/>
          <w:szCs w:val="22"/>
        </w:rPr>
      </w:pPr>
      <w:r w:rsidRPr="003F73C8">
        <w:rPr>
          <w:sz w:val="22"/>
          <w:szCs w:val="22"/>
        </w:rPr>
        <w:t>According to</w:t>
      </w:r>
      <w:r w:rsidRPr="003F73C8">
        <w:rPr>
          <w:rStyle w:val="apple-converted-space"/>
          <w:sz w:val="22"/>
          <w:szCs w:val="22"/>
        </w:rPr>
        <w:t> </w:t>
      </w:r>
      <w:r w:rsidRPr="003F73C8">
        <w:rPr>
          <w:rStyle w:val="whitespace-normal"/>
          <w:sz w:val="22"/>
          <w:szCs w:val="22"/>
        </w:rPr>
        <w:t>NHS Employers</w:t>
      </w:r>
      <w:r w:rsidRPr="003F73C8">
        <w:rPr>
          <w:rStyle w:val="apple-converted-space"/>
          <w:sz w:val="22"/>
          <w:szCs w:val="22"/>
        </w:rPr>
        <w:t> </w:t>
      </w:r>
      <w:r w:rsidRPr="003F73C8">
        <w:rPr>
          <w:sz w:val="22"/>
          <w:szCs w:val="22"/>
        </w:rPr>
        <w:t>(2025), compliance with legal and equal pay obligations requires that Band B roles demonstrate substantive differences from Band A in terms of responsibility, skills, duties, or accountability. It is therefore essential to apply the NHS job evaluation scheme to determine, through objective and non-discriminatory criteria, whether re-banding is justified. Decisions must not be influenced by personal preference or the availability of funding, as surplus budgets alone cannot lawfully justify higher pay where roles remain unchanged. As highlighted by</w:t>
      </w:r>
      <w:r w:rsidRPr="003F73C8">
        <w:rPr>
          <w:rStyle w:val="apple-converted-space"/>
          <w:sz w:val="22"/>
          <w:szCs w:val="22"/>
        </w:rPr>
        <w:t> </w:t>
      </w:r>
      <w:r w:rsidRPr="003F73C8">
        <w:rPr>
          <w:rStyle w:val="whitespace-normal"/>
          <w:sz w:val="22"/>
          <w:szCs w:val="22"/>
        </w:rPr>
        <w:t>NHS Employers</w:t>
      </w:r>
      <w:r w:rsidRPr="003F73C8">
        <w:rPr>
          <w:rStyle w:val="apple-converted-space"/>
          <w:sz w:val="22"/>
          <w:szCs w:val="22"/>
        </w:rPr>
        <w:t> </w:t>
      </w:r>
      <w:r w:rsidRPr="003F73C8">
        <w:rPr>
          <w:sz w:val="22"/>
          <w:szCs w:val="22"/>
        </w:rPr>
        <w:t>(2025b), job evaluation underpins fair and consistent pay banding across the NHS by systematically assessing the demands of a role; however, its effectiveness depends on robust local implementation, transparent processes, and clear audit trails</w:t>
      </w:r>
      <w:r w:rsidR="00E038CD" w:rsidRPr="003F73C8">
        <w:rPr>
          <w:sz w:val="22"/>
          <w:szCs w:val="22"/>
        </w:rPr>
        <w:t xml:space="preserve"> – see Appendix 1</w:t>
      </w:r>
      <w:r w:rsidRPr="003F73C8">
        <w:rPr>
          <w:sz w:val="22"/>
          <w:szCs w:val="22"/>
        </w:rPr>
        <w:t xml:space="preserve">. Failure to apply the scheme correctly risks undermining organisational trust, exposing the </w:t>
      </w:r>
      <w:r w:rsidR="00E62FEA">
        <w:rPr>
          <w:sz w:val="22"/>
          <w:szCs w:val="22"/>
        </w:rPr>
        <w:t>Trust</w:t>
      </w:r>
      <w:r w:rsidRPr="003F73C8">
        <w:rPr>
          <w:sz w:val="22"/>
          <w:szCs w:val="22"/>
        </w:rPr>
        <w:t xml:space="preserve"> to financial liability, and increasing the likelihood of equal pay claims. It is also critical to recognise that job evaluation assesses the role itself rather than individual performance or workload, reinforcing the need for accurate and regularly reviewed job descriptions to ensure lawful and defensible pay decisions.</w:t>
      </w:r>
    </w:p>
    <w:p w14:paraId="46A87B33" w14:textId="77777777" w:rsidR="0084331D" w:rsidRPr="003F73C8" w:rsidRDefault="0084331D" w:rsidP="003F73C8">
      <w:pPr>
        <w:pStyle w:val="NoSpacing"/>
        <w:rPr>
          <w:sz w:val="22"/>
          <w:szCs w:val="22"/>
        </w:rPr>
      </w:pPr>
    </w:p>
    <w:p w14:paraId="4FF539DC" w14:textId="0C94F8CA" w:rsidR="008C35FF" w:rsidRPr="003F73C8" w:rsidRDefault="001C6B8B" w:rsidP="003F73C8">
      <w:pPr>
        <w:pStyle w:val="NoSpacing"/>
        <w:rPr>
          <w:sz w:val="22"/>
          <w:szCs w:val="22"/>
        </w:rPr>
      </w:pPr>
      <w:r w:rsidRPr="003F73C8">
        <w:rPr>
          <w:sz w:val="22"/>
          <w:szCs w:val="22"/>
        </w:rPr>
        <w:t>Staff recognition matters, but we must comply with</w:t>
      </w:r>
      <w:r w:rsidR="00031456" w:rsidRPr="003F73C8">
        <w:rPr>
          <w:sz w:val="22"/>
          <w:szCs w:val="22"/>
        </w:rPr>
        <w:t xml:space="preserve"> t</w:t>
      </w:r>
      <w:r w:rsidR="000168B1" w:rsidRPr="003F73C8">
        <w:rPr>
          <w:sz w:val="22"/>
          <w:szCs w:val="22"/>
        </w:rPr>
        <w:t>he Equality Act 2010</w:t>
      </w:r>
      <w:r w:rsidRPr="003F73C8">
        <w:rPr>
          <w:sz w:val="22"/>
          <w:szCs w:val="22"/>
        </w:rPr>
        <w:t>. Approving this request without proof of substantial differences in Band B roles could pose legal risks for the Trust. I'm available to help review roles and find compliant solutions.</w:t>
      </w:r>
    </w:p>
    <w:p w14:paraId="58C2C618" w14:textId="77777777" w:rsidR="001C6B8B" w:rsidRPr="003F73C8" w:rsidRDefault="001C6B8B" w:rsidP="003F73C8">
      <w:pPr>
        <w:pStyle w:val="NoSpacing"/>
        <w:rPr>
          <w:sz w:val="22"/>
          <w:szCs w:val="22"/>
        </w:rPr>
      </w:pPr>
    </w:p>
    <w:p w14:paraId="1881FB5B" w14:textId="54070E64" w:rsidR="001C6B8B" w:rsidRPr="003F73C8" w:rsidRDefault="001C6B8B" w:rsidP="003F73C8">
      <w:pPr>
        <w:pStyle w:val="NoSpacing"/>
        <w:rPr>
          <w:sz w:val="22"/>
          <w:szCs w:val="22"/>
        </w:rPr>
      </w:pPr>
      <w:r w:rsidRPr="003F73C8">
        <w:rPr>
          <w:sz w:val="22"/>
          <w:szCs w:val="22"/>
        </w:rPr>
        <w:t>Regards,</w:t>
      </w:r>
    </w:p>
    <w:p w14:paraId="3995AF95" w14:textId="77777777" w:rsidR="001C6B8B" w:rsidRPr="003F73C8" w:rsidRDefault="001C6B8B" w:rsidP="003F73C8">
      <w:pPr>
        <w:pStyle w:val="NoSpacing"/>
        <w:rPr>
          <w:sz w:val="22"/>
          <w:szCs w:val="22"/>
        </w:rPr>
      </w:pPr>
    </w:p>
    <w:p w14:paraId="77B18F29" w14:textId="0B8B5EDC" w:rsidR="001C6B8B" w:rsidRPr="003F73C8" w:rsidRDefault="001C6B8B" w:rsidP="003F73C8">
      <w:pPr>
        <w:pStyle w:val="NoSpacing"/>
        <w:rPr>
          <w:sz w:val="22"/>
          <w:szCs w:val="22"/>
        </w:rPr>
      </w:pPr>
      <w:r w:rsidRPr="003F73C8">
        <w:rPr>
          <w:sz w:val="22"/>
          <w:szCs w:val="22"/>
        </w:rPr>
        <w:t>Claire</w:t>
      </w:r>
    </w:p>
    <w:p w14:paraId="521F6F23" w14:textId="77777777" w:rsidR="00F92031" w:rsidRPr="003F73C8" w:rsidRDefault="00F92031" w:rsidP="003F73C8">
      <w:pPr>
        <w:pStyle w:val="NoSpacing"/>
        <w:rPr>
          <w:color w:val="000000"/>
          <w:sz w:val="22"/>
          <w:szCs w:val="22"/>
        </w:rPr>
      </w:pPr>
    </w:p>
    <w:p w14:paraId="22D741E3" w14:textId="77777777" w:rsidR="00F92031" w:rsidRPr="003F73C8" w:rsidRDefault="00F92031" w:rsidP="003F73C8">
      <w:pPr>
        <w:pStyle w:val="NoSpacing"/>
        <w:rPr>
          <w:color w:val="000000"/>
          <w:sz w:val="22"/>
          <w:szCs w:val="22"/>
        </w:rPr>
      </w:pPr>
    </w:p>
    <w:p w14:paraId="31A57874" w14:textId="77777777" w:rsidR="00F92031" w:rsidRPr="003F73C8" w:rsidRDefault="00F92031" w:rsidP="003F73C8">
      <w:pPr>
        <w:pStyle w:val="NoSpacing"/>
        <w:rPr>
          <w:color w:val="000000"/>
          <w:sz w:val="22"/>
          <w:szCs w:val="22"/>
        </w:rPr>
      </w:pPr>
    </w:p>
    <w:p w14:paraId="1D060648" w14:textId="77777777" w:rsidR="00F92031" w:rsidRPr="003F73C8" w:rsidRDefault="00F92031" w:rsidP="003F73C8">
      <w:pPr>
        <w:pStyle w:val="NoSpacing"/>
        <w:rPr>
          <w:color w:val="000000"/>
          <w:sz w:val="22"/>
          <w:szCs w:val="22"/>
        </w:rPr>
      </w:pPr>
    </w:p>
    <w:p w14:paraId="3CA5C93D" w14:textId="1BBE3776" w:rsidR="00C30C69" w:rsidRPr="003F73C8" w:rsidRDefault="00C30C69" w:rsidP="003F73C8">
      <w:pPr>
        <w:pStyle w:val="NoSpacing"/>
        <w:rPr>
          <w:sz w:val="22"/>
          <w:szCs w:val="22"/>
        </w:rPr>
      </w:pPr>
    </w:p>
    <w:p w14:paraId="507AE05A" w14:textId="092125B1" w:rsidR="00C30C69" w:rsidRPr="003F73C8" w:rsidRDefault="002A4DB7" w:rsidP="003F73C8">
      <w:pPr>
        <w:pStyle w:val="NoSpacing"/>
        <w:rPr>
          <w:sz w:val="22"/>
          <w:szCs w:val="22"/>
        </w:rPr>
      </w:pPr>
      <w:r w:rsidRPr="003F73C8">
        <w:rPr>
          <w:sz w:val="22"/>
          <w:szCs w:val="22"/>
        </w:rPr>
        <w:t>AC 3.1</w:t>
      </w:r>
    </w:p>
    <w:p w14:paraId="2E999635" w14:textId="77777777" w:rsidR="00D53207" w:rsidRPr="003F73C8" w:rsidRDefault="00D53207" w:rsidP="003F73C8">
      <w:pPr>
        <w:pStyle w:val="NoSpacing"/>
        <w:rPr>
          <w:sz w:val="22"/>
          <w:szCs w:val="22"/>
        </w:rPr>
      </w:pPr>
    </w:p>
    <w:p w14:paraId="6AE1743B" w14:textId="28A27069" w:rsidR="00D53207" w:rsidRPr="003F73C8" w:rsidRDefault="00B35101" w:rsidP="003F73C8">
      <w:pPr>
        <w:pStyle w:val="NoSpacing"/>
        <w:rPr>
          <w:sz w:val="22"/>
          <w:szCs w:val="22"/>
        </w:rPr>
      </w:pPr>
      <w:r w:rsidRPr="003F73C8">
        <w:rPr>
          <w:sz w:val="22"/>
          <w:szCs w:val="22"/>
        </w:rPr>
        <w:t xml:space="preserve">Dear </w:t>
      </w:r>
      <w:r w:rsidR="00C26F48" w:rsidRPr="003F73C8">
        <w:rPr>
          <w:sz w:val="22"/>
          <w:szCs w:val="22"/>
        </w:rPr>
        <w:t>Colleague</w:t>
      </w:r>
      <w:r w:rsidR="003F73C8" w:rsidRPr="003F73C8">
        <w:rPr>
          <w:sz w:val="22"/>
          <w:szCs w:val="22"/>
        </w:rPr>
        <w:t>,</w:t>
      </w:r>
    </w:p>
    <w:p w14:paraId="084E9072" w14:textId="77777777" w:rsidR="002A4DB7" w:rsidRPr="003F73C8" w:rsidRDefault="002A4DB7" w:rsidP="003F73C8">
      <w:pPr>
        <w:pStyle w:val="NoSpacing"/>
        <w:rPr>
          <w:sz w:val="22"/>
          <w:szCs w:val="22"/>
        </w:rPr>
      </w:pPr>
    </w:p>
    <w:p w14:paraId="1DDA3C69" w14:textId="77777777" w:rsidR="003E78C0" w:rsidRPr="003F73C8" w:rsidRDefault="00FC2041" w:rsidP="003F73C8">
      <w:pPr>
        <w:pStyle w:val="NoSpacing"/>
        <w:rPr>
          <w:sz w:val="22"/>
          <w:szCs w:val="22"/>
        </w:rPr>
      </w:pPr>
      <w:r w:rsidRPr="003F73C8">
        <w:rPr>
          <w:sz w:val="22"/>
          <w:szCs w:val="22"/>
        </w:rPr>
        <w:t>Thank you for drawing my attention to the potential constructive dismissal claim. This is particularly pertinent where there have been changes to working arrangements.</w:t>
      </w:r>
      <w:r w:rsidR="003E78C0" w:rsidRPr="003F73C8">
        <w:rPr>
          <w:sz w:val="22"/>
          <w:szCs w:val="22"/>
        </w:rPr>
        <w:t xml:space="preserve">  </w:t>
      </w:r>
    </w:p>
    <w:p w14:paraId="03132C59" w14:textId="77777777" w:rsidR="003E78C0" w:rsidRPr="003F73C8" w:rsidRDefault="003E78C0" w:rsidP="003F73C8">
      <w:pPr>
        <w:pStyle w:val="NoSpacing"/>
        <w:rPr>
          <w:sz w:val="22"/>
          <w:szCs w:val="22"/>
        </w:rPr>
      </w:pPr>
    </w:p>
    <w:p w14:paraId="71192904" w14:textId="52F60B5D" w:rsidR="002E77DC" w:rsidRPr="003F73C8" w:rsidRDefault="009227E3" w:rsidP="003F73C8">
      <w:pPr>
        <w:pStyle w:val="NoSpacing"/>
        <w:rPr>
          <w:sz w:val="22"/>
          <w:szCs w:val="22"/>
        </w:rPr>
      </w:pPr>
      <w:r w:rsidRPr="003F73C8">
        <w:rPr>
          <w:sz w:val="22"/>
          <w:szCs w:val="22"/>
        </w:rPr>
        <w:t>Brodie (2024) explains that, under the Employment Rights Act 1996, constructive dismissal occurs where an employee resigns in response to an employer’s fundamental breach of contract. Wilson (2026) adds that this may include imposing contractual changes</w:t>
      </w:r>
      <w:r w:rsidR="00CC73AE" w:rsidRPr="003F73C8">
        <w:rPr>
          <w:sz w:val="22"/>
          <w:szCs w:val="22"/>
        </w:rPr>
        <w:t xml:space="preserve">, </w:t>
      </w:r>
      <w:r w:rsidRPr="003F73C8">
        <w:rPr>
          <w:sz w:val="22"/>
          <w:szCs w:val="22"/>
        </w:rPr>
        <w:t>such as working hours</w:t>
      </w:r>
      <w:r w:rsidR="00CC73AE" w:rsidRPr="003F73C8">
        <w:rPr>
          <w:sz w:val="22"/>
          <w:szCs w:val="22"/>
        </w:rPr>
        <w:t xml:space="preserve">, </w:t>
      </w:r>
      <w:r w:rsidRPr="003F73C8">
        <w:rPr>
          <w:sz w:val="22"/>
          <w:szCs w:val="22"/>
        </w:rPr>
        <w:t xml:space="preserve">without consent or proper consultation, or otherwise breaching the implied term of mutual trust and confidence. If the change is significant (e.g. day to night shifts or a material increase/decrease in hours), the employee objects (including working </w:t>
      </w:r>
      <w:r w:rsidR="006965DB" w:rsidRPr="003F73C8">
        <w:rPr>
          <w:sz w:val="22"/>
          <w:szCs w:val="22"/>
        </w:rPr>
        <w:t>‘</w:t>
      </w:r>
      <w:r w:rsidRPr="003F73C8">
        <w:rPr>
          <w:sz w:val="22"/>
          <w:szCs w:val="22"/>
        </w:rPr>
        <w:t>under protest</w:t>
      </w:r>
      <w:r w:rsidR="006965DB" w:rsidRPr="003F73C8">
        <w:rPr>
          <w:sz w:val="22"/>
          <w:szCs w:val="22"/>
        </w:rPr>
        <w:t>’</w:t>
      </w:r>
      <w:r w:rsidRPr="003F73C8">
        <w:rPr>
          <w:sz w:val="22"/>
          <w:szCs w:val="22"/>
        </w:rPr>
        <w:t>), seeks resolution, and then resigns because the breach is not remedied, a claim may follow (Daniels, 2022, pp.182–183).</w:t>
      </w:r>
      <w:r w:rsidR="000C42AA" w:rsidRPr="003F73C8">
        <w:rPr>
          <w:sz w:val="22"/>
          <w:szCs w:val="22"/>
        </w:rPr>
        <w:t xml:space="preserve">  </w:t>
      </w:r>
      <w:r w:rsidR="00F42D9F" w:rsidRPr="003F73C8">
        <w:rPr>
          <w:sz w:val="22"/>
          <w:szCs w:val="22"/>
        </w:rPr>
        <w:t>However, Citizens Advice (2025) notes that a claim is less likely to succeed where the changes are fair</w:t>
      </w:r>
      <w:r w:rsidR="006240A4" w:rsidRPr="003F73C8">
        <w:rPr>
          <w:sz w:val="22"/>
          <w:szCs w:val="22"/>
        </w:rPr>
        <w:t xml:space="preserve">.  For example, </w:t>
      </w:r>
      <w:r w:rsidR="00F42D9F" w:rsidRPr="003F73C8">
        <w:rPr>
          <w:sz w:val="22"/>
          <w:szCs w:val="22"/>
        </w:rPr>
        <w:t>the contract contains a flexibility clause permitting reasonable changes to hours; the employer consulted and acted reasonably; or the change was made to avoid a worse outcome (</w:t>
      </w:r>
      <w:r w:rsidR="004B4996" w:rsidRPr="003F73C8">
        <w:rPr>
          <w:sz w:val="22"/>
          <w:szCs w:val="22"/>
        </w:rPr>
        <w:t>like</w:t>
      </w:r>
      <w:r w:rsidR="00F42D9F" w:rsidRPr="003F73C8">
        <w:rPr>
          <w:sz w:val="22"/>
          <w:szCs w:val="22"/>
        </w:rPr>
        <w:t xml:space="preserve">, redundancy). The key issue is whether the </w:t>
      </w:r>
      <w:r w:rsidR="006031E7" w:rsidRPr="003F73C8">
        <w:rPr>
          <w:sz w:val="22"/>
          <w:szCs w:val="22"/>
        </w:rPr>
        <w:t xml:space="preserve">Trust’s </w:t>
      </w:r>
      <w:r w:rsidR="00F42D9F" w:rsidRPr="003F73C8">
        <w:rPr>
          <w:sz w:val="22"/>
          <w:szCs w:val="22"/>
        </w:rPr>
        <w:t xml:space="preserve">conduct was so serious that it undermined the employment relationship. </w:t>
      </w:r>
      <w:r w:rsidR="00EC664B" w:rsidRPr="003F73C8">
        <w:rPr>
          <w:sz w:val="22"/>
          <w:szCs w:val="22"/>
        </w:rPr>
        <w:t xml:space="preserve">Another consideration is how long the employee </w:t>
      </w:r>
      <w:r w:rsidR="00BA015F" w:rsidRPr="003F73C8">
        <w:rPr>
          <w:sz w:val="22"/>
          <w:szCs w:val="22"/>
        </w:rPr>
        <w:t xml:space="preserve">has </w:t>
      </w:r>
      <w:r w:rsidR="00EC664B" w:rsidRPr="003F73C8">
        <w:rPr>
          <w:sz w:val="22"/>
          <w:szCs w:val="22"/>
        </w:rPr>
        <w:t>worked for the Trust.</w:t>
      </w:r>
      <w:r w:rsidR="00BA015F" w:rsidRPr="003F73C8">
        <w:rPr>
          <w:sz w:val="22"/>
          <w:szCs w:val="22"/>
        </w:rPr>
        <w:t xml:space="preserve">  A</w:t>
      </w:r>
      <w:r w:rsidR="00F42D9F" w:rsidRPr="003F73C8">
        <w:rPr>
          <w:sz w:val="22"/>
          <w:szCs w:val="22"/>
        </w:rPr>
        <w:t>n employee usually needs two years’ service to claim constructive dismissal, unless the claim concerns an automatically unfair reason or discrimination.</w:t>
      </w:r>
    </w:p>
    <w:p w14:paraId="525E7173" w14:textId="77777777" w:rsidR="00267FE0" w:rsidRPr="003F73C8" w:rsidRDefault="00267FE0" w:rsidP="003F73C8">
      <w:pPr>
        <w:pStyle w:val="NoSpacing"/>
        <w:rPr>
          <w:sz w:val="22"/>
          <w:szCs w:val="22"/>
        </w:rPr>
      </w:pPr>
    </w:p>
    <w:p w14:paraId="0875EB3C" w14:textId="3824BC84" w:rsidR="00CB03F1" w:rsidRPr="003F73C8" w:rsidRDefault="00CB03F1" w:rsidP="003F73C8">
      <w:pPr>
        <w:pStyle w:val="NoSpacing"/>
        <w:rPr>
          <w:sz w:val="22"/>
          <w:szCs w:val="22"/>
        </w:rPr>
      </w:pPr>
      <w:r w:rsidRPr="00E62FEA">
        <w:rPr>
          <w:i/>
          <w:iCs/>
          <w:sz w:val="22"/>
          <w:szCs w:val="22"/>
        </w:rPr>
        <w:t xml:space="preserve">Hart v St Mary’s School (Colchester) Ltd UKEAT/0305/14 </w:t>
      </w:r>
      <w:r w:rsidRPr="003F73C8">
        <w:rPr>
          <w:sz w:val="22"/>
          <w:szCs w:val="22"/>
        </w:rPr>
        <w:t>(CIPP, 2015) shows that unilaterally changing contracted hours may breach the implied term of mutual trust and confidence</w:t>
      </w:r>
      <w:r w:rsidR="00121A99" w:rsidRPr="003F73C8">
        <w:rPr>
          <w:sz w:val="22"/>
          <w:szCs w:val="22"/>
        </w:rPr>
        <w:t>.  T</w:t>
      </w:r>
      <w:r w:rsidRPr="003F73C8">
        <w:rPr>
          <w:sz w:val="22"/>
          <w:szCs w:val="22"/>
        </w:rPr>
        <w:t>he E</w:t>
      </w:r>
      <w:r w:rsidR="00121A99" w:rsidRPr="003F73C8">
        <w:rPr>
          <w:sz w:val="22"/>
          <w:szCs w:val="22"/>
        </w:rPr>
        <w:t xml:space="preserve">mployment </w:t>
      </w:r>
      <w:r w:rsidRPr="003F73C8">
        <w:rPr>
          <w:sz w:val="22"/>
          <w:szCs w:val="22"/>
        </w:rPr>
        <w:t>A</w:t>
      </w:r>
      <w:r w:rsidR="00121A99" w:rsidRPr="003F73C8">
        <w:rPr>
          <w:sz w:val="22"/>
          <w:szCs w:val="22"/>
        </w:rPr>
        <w:t xml:space="preserve">ppeal </w:t>
      </w:r>
      <w:r w:rsidRPr="003F73C8">
        <w:rPr>
          <w:sz w:val="22"/>
          <w:szCs w:val="22"/>
        </w:rPr>
        <w:t>T</w:t>
      </w:r>
      <w:r w:rsidR="00121A99" w:rsidRPr="003F73C8">
        <w:rPr>
          <w:sz w:val="22"/>
          <w:szCs w:val="22"/>
        </w:rPr>
        <w:t>ribunal</w:t>
      </w:r>
      <w:r w:rsidRPr="003F73C8">
        <w:rPr>
          <w:sz w:val="22"/>
          <w:szCs w:val="22"/>
        </w:rPr>
        <w:t xml:space="preserve"> held that </w:t>
      </w:r>
      <w:r w:rsidR="002073DB" w:rsidRPr="003F73C8">
        <w:rPr>
          <w:sz w:val="22"/>
          <w:szCs w:val="22"/>
        </w:rPr>
        <w:t>altering</w:t>
      </w:r>
      <w:r w:rsidRPr="003F73C8">
        <w:rPr>
          <w:sz w:val="22"/>
          <w:szCs w:val="22"/>
        </w:rPr>
        <w:t xml:space="preserve"> Mrs Hart</w:t>
      </w:r>
      <w:r w:rsidR="002073DB" w:rsidRPr="003F73C8">
        <w:rPr>
          <w:sz w:val="22"/>
          <w:szCs w:val="22"/>
        </w:rPr>
        <w:t>s</w:t>
      </w:r>
      <w:r w:rsidRPr="003F73C8">
        <w:rPr>
          <w:sz w:val="22"/>
          <w:szCs w:val="22"/>
        </w:rPr>
        <w:t xml:space="preserve"> hours</w:t>
      </w:r>
      <w:r w:rsidR="002073DB" w:rsidRPr="003F73C8">
        <w:rPr>
          <w:sz w:val="22"/>
          <w:szCs w:val="22"/>
        </w:rPr>
        <w:t xml:space="preserve"> of work</w:t>
      </w:r>
      <w:r w:rsidRPr="003F73C8">
        <w:rPr>
          <w:sz w:val="22"/>
          <w:szCs w:val="22"/>
        </w:rPr>
        <w:t xml:space="preserve"> was a breach.</w:t>
      </w:r>
    </w:p>
    <w:p w14:paraId="6640EC2B" w14:textId="653DEE8F" w:rsidR="00BF5413" w:rsidRPr="003F73C8" w:rsidRDefault="00BE11A8" w:rsidP="003F73C8">
      <w:pPr>
        <w:pStyle w:val="NoSpacing"/>
        <w:rPr>
          <w:sz w:val="22"/>
          <w:szCs w:val="22"/>
        </w:rPr>
      </w:pPr>
      <w:r w:rsidRPr="003F73C8">
        <w:rPr>
          <w:sz w:val="22"/>
          <w:szCs w:val="22"/>
        </w:rPr>
        <w:t xml:space="preserve">According to ACAS (2025) </w:t>
      </w:r>
      <w:r w:rsidR="005A1B03" w:rsidRPr="003F73C8">
        <w:rPr>
          <w:sz w:val="22"/>
          <w:szCs w:val="22"/>
        </w:rPr>
        <w:t>Constructive Dismissal</w:t>
      </w:r>
      <w:r w:rsidR="00BF5413" w:rsidRPr="003F73C8">
        <w:rPr>
          <w:sz w:val="22"/>
          <w:szCs w:val="22"/>
        </w:rPr>
        <w:t xml:space="preserve"> claims are subject to strict time limits. Most must be lodged within three months less one day of the effective date of termination (usually the resignation date or, where notice is given, the last day of the notice period). Claims submitted late are normally “out of time” unless exceptional circumstances apply. The claimant must also notify ACAS and complete Early Conciliation, which can extend the deadline. While some claims have a six-month less one day limit, the three-month less one day limit applies here.</w:t>
      </w:r>
    </w:p>
    <w:p w14:paraId="373EA866" w14:textId="77777777" w:rsidR="003F73C8" w:rsidRPr="003F73C8" w:rsidRDefault="003F73C8" w:rsidP="003F73C8">
      <w:pPr>
        <w:pStyle w:val="NoSpacing"/>
        <w:rPr>
          <w:sz w:val="22"/>
          <w:szCs w:val="22"/>
        </w:rPr>
      </w:pPr>
    </w:p>
    <w:p w14:paraId="1372F4CC" w14:textId="75D63F13" w:rsidR="00B818EE" w:rsidRPr="003F73C8" w:rsidRDefault="00B818EE" w:rsidP="003F73C8">
      <w:pPr>
        <w:pStyle w:val="NoSpacing"/>
        <w:rPr>
          <w:sz w:val="22"/>
          <w:szCs w:val="22"/>
        </w:rPr>
      </w:pPr>
      <w:r w:rsidRPr="003F73C8">
        <w:rPr>
          <w:sz w:val="22"/>
          <w:szCs w:val="22"/>
        </w:rPr>
        <w:t xml:space="preserve">In summary, the claim will </w:t>
      </w:r>
      <w:r w:rsidR="00081C25" w:rsidRPr="003F73C8">
        <w:rPr>
          <w:sz w:val="22"/>
          <w:szCs w:val="22"/>
        </w:rPr>
        <w:t>depend</w:t>
      </w:r>
      <w:r w:rsidRPr="003F73C8">
        <w:rPr>
          <w:sz w:val="22"/>
          <w:szCs w:val="22"/>
        </w:rPr>
        <w:t xml:space="preserve"> on whether the </w:t>
      </w:r>
      <w:r w:rsidR="00403B42" w:rsidRPr="003F73C8">
        <w:rPr>
          <w:sz w:val="22"/>
          <w:szCs w:val="22"/>
        </w:rPr>
        <w:t xml:space="preserve">change of </w:t>
      </w:r>
      <w:r w:rsidRPr="003F73C8">
        <w:rPr>
          <w:sz w:val="22"/>
          <w:szCs w:val="22"/>
        </w:rPr>
        <w:t xml:space="preserve">hours was a </w:t>
      </w:r>
      <w:r w:rsidR="007018C8" w:rsidRPr="003F73C8">
        <w:rPr>
          <w:sz w:val="22"/>
          <w:szCs w:val="22"/>
        </w:rPr>
        <w:t xml:space="preserve">repudiatory </w:t>
      </w:r>
      <w:r w:rsidRPr="003F73C8">
        <w:rPr>
          <w:sz w:val="22"/>
          <w:szCs w:val="22"/>
        </w:rPr>
        <w:t xml:space="preserve">breach of contract and whether the employee resigned because of it. </w:t>
      </w:r>
      <w:r w:rsidR="00205B34" w:rsidRPr="003F73C8">
        <w:rPr>
          <w:sz w:val="22"/>
          <w:szCs w:val="22"/>
        </w:rPr>
        <w:t xml:space="preserve">It is important to consider if the </w:t>
      </w:r>
      <w:r w:rsidR="00BF4230" w:rsidRPr="003F73C8">
        <w:rPr>
          <w:sz w:val="22"/>
          <w:szCs w:val="22"/>
        </w:rPr>
        <w:t xml:space="preserve">change significantly affected work life balance or pay.  </w:t>
      </w:r>
      <w:r w:rsidRPr="003F73C8">
        <w:rPr>
          <w:sz w:val="22"/>
          <w:szCs w:val="22"/>
        </w:rPr>
        <w:t>You should review the contract terms, the scale of the change, and the process followed.</w:t>
      </w:r>
      <w:r w:rsidR="00081C25" w:rsidRPr="003F73C8">
        <w:rPr>
          <w:sz w:val="22"/>
          <w:szCs w:val="22"/>
        </w:rPr>
        <w:t xml:space="preserve">  </w:t>
      </w:r>
      <w:r w:rsidRPr="003F73C8">
        <w:rPr>
          <w:sz w:val="22"/>
          <w:szCs w:val="22"/>
        </w:rPr>
        <w:t>I am happy to review the facts with you.</w:t>
      </w:r>
    </w:p>
    <w:p w14:paraId="16378E5E" w14:textId="77777777" w:rsidR="003F73C8" w:rsidRPr="003F73C8" w:rsidRDefault="003F73C8" w:rsidP="003F73C8">
      <w:pPr>
        <w:pStyle w:val="NoSpacing"/>
        <w:rPr>
          <w:sz w:val="22"/>
          <w:szCs w:val="22"/>
        </w:rPr>
      </w:pPr>
    </w:p>
    <w:p w14:paraId="12CFAA1E" w14:textId="7ABF4143" w:rsidR="001A4140" w:rsidRPr="003F73C8" w:rsidRDefault="001A4140" w:rsidP="003F73C8">
      <w:pPr>
        <w:pStyle w:val="NoSpacing"/>
        <w:rPr>
          <w:sz w:val="22"/>
          <w:szCs w:val="22"/>
        </w:rPr>
      </w:pPr>
      <w:r w:rsidRPr="003F73C8">
        <w:rPr>
          <w:sz w:val="22"/>
          <w:szCs w:val="22"/>
        </w:rPr>
        <w:t>Regards</w:t>
      </w:r>
    </w:p>
    <w:p w14:paraId="59859C9E" w14:textId="77777777" w:rsidR="003F73C8" w:rsidRPr="003F73C8" w:rsidRDefault="003F73C8" w:rsidP="003F73C8">
      <w:pPr>
        <w:pStyle w:val="NoSpacing"/>
        <w:rPr>
          <w:sz w:val="22"/>
          <w:szCs w:val="22"/>
        </w:rPr>
      </w:pPr>
    </w:p>
    <w:p w14:paraId="59A0DCA8" w14:textId="6C5D7CB2" w:rsidR="00481C35" w:rsidRPr="003F73C8" w:rsidRDefault="001A4140" w:rsidP="003F73C8">
      <w:pPr>
        <w:pStyle w:val="NoSpacing"/>
        <w:rPr>
          <w:sz w:val="22"/>
          <w:szCs w:val="22"/>
        </w:rPr>
      </w:pPr>
      <w:r w:rsidRPr="003F73C8">
        <w:rPr>
          <w:sz w:val="22"/>
          <w:szCs w:val="22"/>
        </w:rPr>
        <w:t>Claire</w:t>
      </w:r>
    </w:p>
    <w:p w14:paraId="0E4BEE7E" w14:textId="77777777" w:rsidR="00E34880" w:rsidRPr="003F73C8" w:rsidRDefault="00E34880" w:rsidP="003F73C8">
      <w:pPr>
        <w:pStyle w:val="NoSpacing"/>
        <w:rPr>
          <w:color w:val="000000"/>
          <w:sz w:val="22"/>
          <w:szCs w:val="22"/>
        </w:rPr>
      </w:pPr>
    </w:p>
    <w:p w14:paraId="401AED45" w14:textId="77777777" w:rsidR="00700D0D" w:rsidRDefault="00700D0D" w:rsidP="003F73C8">
      <w:pPr>
        <w:pStyle w:val="NoSpacing"/>
        <w:rPr>
          <w:rFonts w:cstheme="minorHAnsi"/>
          <w:b/>
          <w:bCs/>
          <w:color w:val="80340D" w:themeColor="accent2" w:themeShade="80"/>
          <w:sz w:val="22"/>
          <w:szCs w:val="22"/>
        </w:rPr>
      </w:pPr>
    </w:p>
    <w:p w14:paraId="0D56A039" w14:textId="77777777" w:rsidR="003F73C8" w:rsidRDefault="003F73C8" w:rsidP="003F73C8">
      <w:pPr>
        <w:pStyle w:val="NoSpacing"/>
        <w:rPr>
          <w:rFonts w:cstheme="minorHAnsi"/>
          <w:b/>
          <w:bCs/>
          <w:color w:val="80340D" w:themeColor="accent2" w:themeShade="80"/>
          <w:sz w:val="22"/>
          <w:szCs w:val="22"/>
        </w:rPr>
      </w:pPr>
    </w:p>
    <w:p w14:paraId="694D9E46" w14:textId="77777777" w:rsidR="003F73C8" w:rsidRDefault="003F73C8" w:rsidP="003F73C8">
      <w:pPr>
        <w:pStyle w:val="NoSpacing"/>
        <w:rPr>
          <w:rFonts w:cstheme="minorHAnsi"/>
          <w:b/>
          <w:bCs/>
          <w:color w:val="80340D" w:themeColor="accent2" w:themeShade="80"/>
          <w:sz w:val="22"/>
          <w:szCs w:val="22"/>
        </w:rPr>
      </w:pPr>
    </w:p>
    <w:p w14:paraId="4B1223B3" w14:textId="77777777" w:rsidR="003F73C8" w:rsidRDefault="003F73C8" w:rsidP="003F73C8">
      <w:pPr>
        <w:pStyle w:val="NoSpacing"/>
        <w:rPr>
          <w:rFonts w:cstheme="minorHAnsi"/>
          <w:b/>
          <w:bCs/>
          <w:color w:val="80340D" w:themeColor="accent2" w:themeShade="80"/>
          <w:sz w:val="22"/>
          <w:szCs w:val="22"/>
        </w:rPr>
      </w:pPr>
    </w:p>
    <w:p w14:paraId="4CBE5E22" w14:textId="77777777" w:rsidR="003F73C8" w:rsidRDefault="003F73C8" w:rsidP="003F73C8">
      <w:pPr>
        <w:pStyle w:val="NoSpacing"/>
        <w:rPr>
          <w:rFonts w:cstheme="minorHAnsi"/>
          <w:b/>
          <w:bCs/>
          <w:color w:val="80340D" w:themeColor="accent2" w:themeShade="80"/>
          <w:sz w:val="22"/>
          <w:szCs w:val="22"/>
        </w:rPr>
      </w:pPr>
    </w:p>
    <w:p w14:paraId="091DE495" w14:textId="77777777" w:rsidR="003F73C8" w:rsidRPr="003F73C8" w:rsidRDefault="003F73C8" w:rsidP="003F73C8">
      <w:pPr>
        <w:pStyle w:val="NoSpacing"/>
        <w:rPr>
          <w:rFonts w:cstheme="minorHAnsi"/>
          <w:b/>
          <w:bCs/>
          <w:color w:val="80340D" w:themeColor="accent2" w:themeShade="80"/>
          <w:sz w:val="22"/>
          <w:szCs w:val="22"/>
        </w:rPr>
      </w:pPr>
    </w:p>
    <w:p w14:paraId="69D3DDBD" w14:textId="77777777" w:rsidR="00700D0D" w:rsidRPr="003F73C8" w:rsidRDefault="00700D0D" w:rsidP="003F73C8">
      <w:pPr>
        <w:pStyle w:val="NoSpacing"/>
        <w:rPr>
          <w:rFonts w:cstheme="minorHAnsi"/>
          <w:b/>
          <w:bCs/>
          <w:color w:val="80340D" w:themeColor="accent2" w:themeShade="80"/>
          <w:sz w:val="22"/>
          <w:szCs w:val="22"/>
        </w:rPr>
      </w:pPr>
    </w:p>
    <w:p w14:paraId="7F34A695" w14:textId="77777777" w:rsidR="00700D0D" w:rsidRPr="003F73C8" w:rsidRDefault="00700D0D" w:rsidP="003F73C8">
      <w:pPr>
        <w:pStyle w:val="NoSpacing"/>
        <w:rPr>
          <w:rFonts w:cstheme="minorHAnsi"/>
          <w:b/>
          <w:bCs/>
          <w:color w:val="80340D" w:themeColor="accent2" w:themeShade="80"/>
          <w:sz w:val="22"/>
          <w:szCs w:val="22"/>
        </w:rPr>
      </w:pPr>
    </w:p>
    <w:p w14:paraId="2E1B7F57" w14:textId="31BDB3E9" w:rsidR="00AE6085" w:rsidRPr="003F73C8" w:rsidRDefault="00AE6085" w:rsidP="003F73C8">
      <w:pPr>
        <w:pStyle w:val="NoSpacing"/>
        <w:rPr>
          <w:sz w:val="22"/>
          <w:szCs w:val="22"/>
        </w:rPr>
      </w:pPr>
      <w:r w:rsidRPr="003F73C8">
        <w:rPr>
          <w:sz w:val="22"/>
          <w:szCs w:val="22"/>
        </w:rPr>
        <w:t xml:space="preserve">AC 3.2 </w:t>
      </w:r>
    </w:p>
    <w:p w14:paraId="095AFA14" w14:textId="77777777" w:rsidR="00AE6085" w:rsidRPr="003F73C8" w:rsidRDefault="00AE6085" w:rsidP="003F73C8">
      <w:pPr>
        <w:pStyle w:val="NoSpacing"/>
        <w:rPr>
          <w:sz w:val="22"/>
          <w:szCs w:val="22"/>
        </w:rPr>
      </w:pPr>
    </w:p>
    <w:p w14:paraId="143B6EA5" w14:textId="5AD6CAF8" w:rsidR="00A805DF" w:rsidRPr="003F73C8" w:rsidRDefault="003E28FE" w:rsidP="003F73C8">
      <w:pPr>
        <w:pStyle w:val="NoSpacing"/>
        <w:rPr>
          <w:sz w:val="22"/>
          <w:szCs w:val="22"/>
        </w:rPr>
      </w:pPr>
      <w:r w:rsidRPr="003F73C8">
        <w:rPr>
          <w:sz w:val="22"/>
          <w:szCs w:val="22"/>
        </w:rPr>
        <w:t>Dear Colleague</w:t>
      </w:r>
      <w:r w:rsidR="003F73C8" w:rsidRPr="003F73C8">
        <w:rPr>
          <w:sz w:val="22"/>
          <w:szCs w:val="22"/>
        </w:rPr>
        <w:t>,</w:t>
      </w:r>
    </w:p>
    <w:p w14:paraId="58B7A158" w14:textId="77777777" w:rsidR="003E28FE" w:rsidRPr="003F73C8" w:rsidRDefault="003E28FE" w:rsidP="003F73C8">
      <w:pPr>
        <w:pStyle w:val="NoSpacing"/>
        <w:rPr>
          <w:sz w:val="22"/>
          <w:szCs w:val="22"/>
        </w:rPr>
      </w:pPr>
    </w:p>
    <w:p w14:paraId="47106D02" w14:textId="1BA3104A" w:rsidR="00A805DF" w:rsidRPr="003F73C8" w:rsidRDefault="00A805DF" w:rsidP="003F73C8">
      <w:pPr>
        <w:pStyle w:val="NoSpacing"/>
        <w:rPr>
          <w:sz w:val="22"/>
          <w:szCs w:val="22"/>
        </w:rPr>
      </w:pPr>
      <w:r w:rsidRPr="003F73C8">
        <w:rPr>
          <w:sz w:val="22"/>
          <w:szCs w:val="22"/>
        </w:rPr>
        <w:t>Thank you for sharing your proposed approach to the reorganisation. I understand the need to move quickly, however, selecting and dismissing the lowest performing staff with minimal consultation would create significant legal risk</w:t>
      </w:r>
      <w:r w:rsidR="005128ED" w:rsidRPr="003F73C8">
        <w:rPr>
          <w:sz w:val="22"/>
          <w:szCs w:val="22"/>
        </w:rPr>
        <w:t xml:space="preserve"> (Kumar, 2023)</w:t>
      </w:r>
      <w:r w:rsidRPr="003F73C8">
        <w:rPr>
          <w:sz w:val="22"/>
          <w:szCs w:val="22"/>
        </w:rPr>
        <w:t>. Redundancy processes must follow UK employment law to ensure employees are treated fairly</w:t>
      </w:r>
      <w:r w:rsidR="001A7C0D" w:rsidRPr="003F73C8">
        <w:rPr>
          <w:sz w:val="22"/>
          <w:szCs w:val="22"/>
        </w:rPr>
        <w:t xml:space="preserve"> and we must ensure we abide by these here at the Trust.</w:t>
      </w:r>
      <w:r w:rsidR="00E920C0" w:rsidRPr="003F73C8">
        <w:rPr>
          <w:sz w:val="22"/>
          <w:szCs w:val="22"/>
        </w:rPr>
        <w:t xml:space="preserve">  </w:t>
      </w:r>
    </w:p>
    <w:p w14:paraId="792B0F73" w14:textId="77777777" w:rsidR="003202BF" w:rsidRPr="003F73C8" w:rsidRDefault="003202BF" w:rsidP="003F73C8">
      <w:pPr>
        <w:pStyle w:val="NoSpacing"/>
        <w:rPr>
          <w:sz w:val="22"/>
          <w:szCs w:val="22"/>
        </w:rPr>
      </w:pPr>
    </w:p>
    <w:p w14:paraId="3D6E81B1" w14:textId="4B02709B" w:rsidR="00C5304F" w:rsidRPr="003F73C8" w:rsidRDefault="00C5304F" w:rsidP="003F73C8">
      <w:pPr>
        <w:pStyle w:val="NoSpacing"/>
        <w:rPr>
          <w:sz w:val="22"/>
          <w:szCs w:val="22"/>
        </w:rPr>
      </w:pPr>
      <w:r w:rsidRPr="003F73C8">
        <w:rPr>
          <w:sz w:val="22"/>
          <w:szCs w:val="22"/>
        </w:rPr>
        <w:t>CIPD (2024</w:t>
      </w:r>
      <w:r w:rsidR="00D61207" w:rsidRPr="003F73C8">
        <w:rPr>
          <w:sz w:val="22"/>
          <w:szCs w:val="22"/>
        </w:rPr>
        <w:t>a</w:t>
      </w:r>
      <w:r w:rsidRPr="003F73C8">
        <w:rPr>
          <w:sz w:val="22"/>
          <w:szCs w:val="22"/>
        </w:rPr>
        <w:t>) explains that section 139(1) of the Employment Rights Act 1996 defines redundancy as a dismissal arising mainly because the employer is closing (or planning to close) the business or workplace, or because it has reduced (or expects to reduce) the need for employees to carry out work of a particular kind, either generally or at the employee’s work location. The Employment Rights Act 1996 also requires a fair, transparent selection process using objective criteria to reduce the risk of unfair dismissal claims.</w:t>
      </w:r>
    </w:p>
    <w:p w14:paraId="6FD8F0BD" w14:textId="77777777" w:rsidR="00D234D9" w:rsidRPr="003F73C8" w:rsidRDefault="00D234D9" w:rsidP="003F73C8">
      <w:pPr>
        <w:pStyle w:val="NoSpacing"/>
        <w:rPr>
          <w:sz w:val="22"/>
          <w:szCs w:val="22"/>
        </w:rPr>
      </w:pPr>
    </w:p>
    <w:p w14:paraId="12D31D25" w14:textId="05FDDBD1" w:rsidR="00E12DED" w:rsidRPr="003F73C8" w:rsidRDefault="00E12DED" w:rsidP="003F73C8">
      <w:pPr>
        <w:pStyle w:val="NoSpacing"/>
        <w:rPr>
          <w:sz w:val="22"/>
          <w:szCs w:val="22"/>
        </w:rPr>
      </w:pPr>
      <w:r w:rsidRPr="003F73C8">
        <w:rPr>
          <w:sz w:val="22"/>
          <w:szCs w:val="22"/>
        </w:rPr>
        <w:t xml:space="preserve">As 50 roles are proposed to be removed as part of the reorganisation of the Trust, the </w:t>
      </w:r>
      <w:r w:rsidRPr="003F73C8">
        <w:rPr>
          <w:rStyle w:val="whitespace-normal"/>
          <w:sz w:val="22"/>
          <w:szCs w:val="22"/>
        </w:rPr>
        <w:t>Trade Union and Labour Relations (Consolidation) Act 1992</w:t>
      </w:r>
      <w:r w:rsidRPr="003F73C8">
        <w:rPr>
          <w:sz w:val="22"/>
          <w:szCs w:val="22"/>
        </w:rPr>
        <w:t xml:space="preserve"> requires collective consultation where an employer proposes 20 or more redundancies within a 90-day period at one establishment (Legislation.gov.uk, 2011). This involves consulting recognised trade unions or elected employee representatives and providing prescribed information, including the reasons for redundancy, the number of employees affected, the proposed selection process, and redundancy payment arrangements, with the aim of seeking agreement. According to </w:t>
      </w:r>
      <w:r w:rsidRPr="003F73C8">
        <w:rPr>
          <w:rStyle w:val="whitespace-normal"/>
          <w:sz w:val="22"/>
          <w:szCs w:val="22"/>
        </w:rPr>
        <w:t>ACAS</w:t>
      </w:r>
      <w:r w:rsidRPr="003F73C8">
        <w:rPr>
          <w:sz w:val="22"/>
          <w:szCs w:val="22"/>
        </w:rPr>
        <w:t xml:space="preserve"> (2024</w:t>
      </w:r>
      <w:r w:rsidR="005A0D47" w:rsidRPr="003F73C8">
        <w:rPr>
          <w:sz w:val="22"/>
          <w:szCs w:val="22"/>
        </w:rPr>
        <w:t>c</w:t>
      </w:r>
      <w:r w:rsidRPr="003F73C8">
        <w:rPr>
          <w:sz w:val="22"/>
          <w:szCs w:val="22"/>
        </w:rPr>
        <w:t>), consultation must begin at least 30 days before the first dismissal where 20–99 redundancies are proposed, and the Trust must demonstrate that consultation has been genuine and meaningful, even where agreement is not ultimately reached. Failure to comply may result in Employment Tribunal claims and protective awards of up to 180 days’ pay per employee, regardless of length of service. We must also carry out individual consultation after collective consultation.  Employee suggestions may help avoid or reduce redundancies, so they should be considered.</w:t>
      </w:r>
    </w:p>
    <w:p w14:paraId="0C58A11F" w14:textId="77777777" w:rsidR="00E76CF2" w:rsidRPr="003F73C8" w:rsidRDefault="00E76CF2" w:rsidP="003F73C8">
      <w:pPr>
        <w:pStyle w:val="NoSpacing"/>
        <w:rPr>
          <w:sz w:val="22"/>
          <w:szCs w:val="22"/>
        </w:rPr>
      </w:pPr>
    </w:p>
    <w:p w14:paraId="7DFE2126" w14:textId="0C1E03F1" w:rsidR="000E18E0" w:rsidRPr="003F73C8" w:rsidRDefault="000E18E0" w:rsidP="003F73C8">
      <w:pPr>
        <w:pStyle w:val="NoSpacing"/>
        <w:rPr>
          <w:sz w:val="22"/>
          <w:szCs w:val="22"/>
        </w:rPr>
      </w:pPr>
      <w:r w:rsidRPr="003F73C8">
        <w:rPr>
          <w:sz w:val="22"/>
          <w:szCs w:val="22"/>
        </w:rPr>
        <w:t>Under the Employment Rights Act 1996, redundant employees are entitled to contractual notice or statutory minimum notice (whichever is greater) and may receive payment in lieu where the contract permits. Employees with two years’ continuous service are generally entitled to statutory redundancy pay, based on age, service and weekly pay, subject to statutory limits (Cabrelli, 2020; Astra Emir, 2022).</w:t>
      </w:r>
    </w:p>
    <w:p w14:paraId="7B90B974" w14:textId="77777777" w:rsidR="00E76CF2" w:rsidRPr="003F73C8" w:rsidRDefault="00E76CF2" w:rsidP="003F73C8">
      <w:pPr>
        <w:pStyle w:val="NoSpacing"/>
        <w:rPr>
          <w:sz w:val="22"/>
          <w:szCs w:val="22"/>
        </w:rPr>
      </w:pPr>
    </w:p>
    <w:p w14:paraId="19D09FAA" w14:textId="67C3FC6F" w:rsidR="001477A7" w:rsidRPr="003F73C8" w:rsidRDefault="001477A7" w:rsidP="003F73C8">
      <w:pPr>
        <w:pStyle w:val="NoSpacing"/>
        <w:rPr>
          <w:sz w:val="22"/>
          <w:szCs w:val="22"/>
        </w:rPr>
      </w:pPr>
      <w:r w:rsidRPr="003F73C8">
        <w:rPr>
          <w:sz w:val="22"/>
          <w:szCs w:val="22"/>
        </w:rPr>
        <w:t xml:space="preserve">In </w:t>
      </w:r>
      <w:r w:rsidRPr="00E62FEA">
        <w:rPr>
          <w:i/>
          <w:iCs/>
          <w:sz w:val="22"/>
          <w:szCs w:val="22"/>
        </w:rPr>
        <w:t xml:space="preserve">Williams v </w:t>
      </w:r>
      <w:proofErr w:type="spellStart"/>
      <w:r w:rsidRPr="00E62FEA">
        <w:rPr>
          <w:i/>
          <w:iCs/>
          <w:sz w:val="22"/>
          <w:szCs w:val="22"/>
        </w:rPr>
        <w:t>Compair</w:t>
      </w:r>
      <w:proofErr w:type="spellEnd"/>
      <w:r w:rsidRPr="00E62FEA">
        <w:rPr>
          <w:i/>
          <w:iCs/>
          <w:sz w:val="22"/>
          <w:szCs w:val="22"/>
        </w:rPr>
        <w:t xml:space="preserve"> Maxam Ltd (1982)</w:t>
      </w:r>
      <w:r w:rsidRPr="003F73C8">
        <w:rPr>
          <w:sz w:val="22"/>
          <w:szCs w:val="22"/>
        </w:rPr>
        <w:t>, the E</w:t>
      </w:r>
      <w:r w:rsidR="00032FB3" w:rsidRPr="003F73C8">
        <w:rPr>
          <w:sz w:val="22"/>
          <w:szCs w:val="22"/>
        </w:rPr>
        <w:t xml:space="preserve">mployment </w:t>
      </w:r>
      <w:r w:rsidRPr="003F73C8">
        <w:rPr>
          <w:sz w:val="22"/>
          <w:szCs w:val="22"/>
        </w:rPr>
        <w:t>A</w:t>
      </w:r>
      <w:r w:rsidR="00032FB3" w:rsidRPr="003F73C8">
        <w:rPr>
          <w:sz w:val="22"/>
          <w:szCs w:val="22"/>
        </w:rPr>
        <w:t xml:space="preserve">ppeals </w:t>
      </w:r>
      <w:r w:rsidRPr="003F73C8">
        <w:rPr>
          <w:sz w:val="22"/>
          <w:szCs w:val="22"/>
        </w:rPr>
        <w:t>T</w:t>
      </w:r>
      <w:r w:rsidR="00032FB3" w:rsidRPr="003F73C8">
        <w:rPr>
          <w:sz w:val="22"/>
          <w:szCs w:val="22"/>
        </w:rPr>
        <w:t>ribunal</w:t>
      </w:r>
      <w:r w:rsidRPr="003F73C8">
        <w:rPr>
          <w:sz w:val="22"/>
          <w:szCs w:val="22"/>
        </w:rPr>
        <w:t xml:space="preserve"> confirmed redundancies must involve consultation and objective selection criteria</w:t>
      </w:r>
      <w:r w:rsidR="003E28FE" w:rsidRPr="003F73C8">
        <w:rPr>
          <w:sz w:val="22"/>
          <w:szCs w:val="22"/>
        </w:rPr>
        <w:t xml:space="preserve"> (Croner-</w:t>
      </w:r>
      <w:proofErr w:type="spellStart"/>
      <w:r w:rsidR="003E28FE" w:rsidRPr="003F73C8">
        <w:rPr>
          <w:sz w:val="22"/>
          <w:szCs w:val="22"/>
        </w:rPr>
        <w:t>i</w:t>
      </w:r>
      <w:proofErr w:type="spellEnd"/>
      <w:r w:rsidR="003E28FE" w:rsidRPr="003F73C8">
        <w:rPr>
          <w:sz w:val="22"/>
          <w:szCs w:val="22"/>
        </w:rPr>
        <w:t>, 2019)</w:t>
      </w:r>
      <w:r w:rsidRPr="003F73C8">
        <w:rPr>
          <w:sz w:val="22"/>
          <w:szCs w:val="22"/>
        </w:rPr>
        <w:t>.</w:t>
      </w:r>
      <w:r w:rsidR="00032FB3" w:rsidRPr="003F73C8">
        <w:rPr>
          <w:sz w:val="22"/>
          <w:szCs w:val="22"/>
        </w:rPr>
        <w:t xml:space="preserve">  </w:t>
      </w:r>
      <w:r w:rsidRPr="003F73C8">
        <w:rPr>
          <w:sz w:val="22"/>
          <w:szCs w:val="22"/>
        </w:rPr>
        <w:t xml:space="preserve">Moving quickly is understandable, but minimal consultation and performance-only selection increase legal risk. A fair process protects the </w:t>
      </w:r>
      <w:r w:rsidR="00845C84" w:rsidRPr="003F73C8">
        <w:rPr>
          <w:sz w:val="22"/>
          <w:szCs w:val="22"/>
        </w:rPr>
        <w:t>Trust;</w:t>
      </w:r>
      <w:r w:rsidRPr="003F73C8">
        <w:rPr>
          <w:sz w:val="22"/>
          <w:szCs w:val="22"/>
        </w:rPr>
        <w:t xml:space="preserve"> I can help put one in place.</w:t>
      </w:r>
    </w:p>
    <w:p w14:paraId="02FAC7A6" w14:textId="77777777" w:rsidR="00845C84" w:rsidRPr="003F73C8" w:rsidRDefault="00845C84" w:rsidP="003F73C8">
      <w:pPr>
        <w:pStyle w:val="NoSpacing"/>
        <w:rPr>
          <w:sz w:val="22"/>
          <w:szCs w:val="22"/>
        </w:rPr>
      </w:pPr>
    </w:p>
    <w:p w14:paraId="7EAE44C3" w14:textId="0CAE12F0" w:rsidR="00845C84" w:rsidRPr="003F73C8" w:rsidRDefault="00845C84" w:rsidP="003F73C8">
      <w:pPr>
        <w:pStyle w:val="NoSpacing"/>
        <w:rPr>
          <w:sz w:val="22"/>
          <w:szCs w:val="22"/>
        </w:rPr>
      </w:pPr>
      <w:r w:rsidRPr="003F73C8">
        <w:rPr>
          <w:sz w:val="22"/>
          <w:szCs w:val="22"/>
        </w:rPr>
        <w:t>Regards</w:t>
      </w:r>
    </w:p>
    <w:p w14:paraId="1E72E7FD" w14:textId="77777777" w:rsidR="00845C84" w:rsidRPr="003F73C8" w:rsidRDefault="00845C84" w:rsidP="003F73C8">
      <w:pPr>
        <w:pStyle w:val="NoSpacing"/>
        <w:rPr>
          <w:sz w:val="22"/>
          <w:szCs w:val="22"/>
        </w:rPr>
      </w:pPr>
    </w:p>
    <w:p w14:paraId="16D9A0C4" w14:textId="605E98AF" w:rsidR="00845C84" w:rsidRPr="003F73C8" w:rsidRDefault="00845C84" w:rsidP="003F73C8">
      <w:pPr>
        <w:pStyle w:val="NoSpacing"/>
        <w:rPr>
          <w:sz w:val="22"/>
          <w:szCs w:val="22"/>
        </w:rPr>
      </w:pPr>
      <w:r w:rsidRPr="003F73C8">
        <w:rPr>
          <w:sz w:val="22"/>
          <w:szCs w:val="22"/>
        </w:rPr>
        <w:t>Claire</w:t>
      </w:r>
    </w:p>
    <w:p w14:paraId="0C6D8BFE" w14:textId="77777777" w:rsidR="003202BF" w:rsidRPr="003F73C8" w:rsidRDefault="003202BF" w:rsidP="003F73C8">
      <w:pPr>
        <w:pStyle w:val="NoSpacing"/>
        <w:rPr>
          <w:sz w:val="22"/>
          <w:szCs w:val="22"/>
        </w:rPr>
      </w:pPr>
    </w:p>
    <w:p w14:paraId="59F18B28" w14:textId="77777777" w:rsidR="003202BF" w:rsidRPr="003F73C8" w:rsidRDefault="003202BF" w:rsidP="003F73C8">
      <w:pPr>
        <w:pStyle w:val="NoSpacing"/>
        <w:rPr>
          <w:sz w:val="22"/>
          <w:szCs w:val="22"/>
        </w:rPr>
      </w:pPr>
    </w:p>
    <w:p w14:paraId="6F856030" w14:textId="77777777" w:rsidR="00D805FF" w:rsidRPr="003F73C8" w:rsidRDefault="00D805FF" w:rsidP="003F73C8">
      <w:pPr>
        <w:pStyle w:val="NoSpacing"/>
        <w:rPr>
          <w:color w:val="000000"/>
          <w:sz w:val="22"/>
          <w:szCs w:val="22"/>
        </w:rPr>
      </w:pPr>
    </w:p>
    <w:p w14:paraId="18A44EF7" w14:textId="77777777" w:rsidR="00D805FF" w:rsidRPr="003F73C8" w:rsidRDefault="00D805FF" w:rsidP="003F73C8">
      <w:pPr>
        <w:pStyle w:val="NoSpacing"/>
        <w:rPr>
          <w:color w:val="000000"/>
          <w:sz w:val="22"/>
          <w:szCs w:val="22"/>
        </w:rPr>
      </w:pPr>
    </w:p>
    <w:p w14:paraId="381322D6" w14:textId="77777777" w:rsidR="00D805FF" w:rsidRPr="003F73C8" w:rsidRDefault="00D805FF" w:rsidP="003F73C8">
      <w:pPr>
        <w:pStyle w:val="NoSpacing"/>
        <w:rPr>
          <w:color w:val="000000"/>
          <w:sz w:val="22"/>
          <w:szCs w:val="22"/>
        </w:rPr>
      </w:pPr>
    </w:p>
    <w:p w14:paraId="6FE2CEF7" w14:textId="72761BBD" w:rsidR="00F45662" w:rsidRPr="003F73C8" w:rsidRDefault="00F45662" w:rsidP="003F73C8">
      <w:pPr>
        <w:pStyle w:val="NoSpacing"/>
        <w:rPr>
          <w:sz w:val="22"/>
          <w:szCs w:val="22"/>
        </w:rPr>
      </w:pPr>
      <w:r w:rsidRPr="003F73C8">
        <w:rPr>
          <w:sz w:val="22"/>
          <w:szCs w:val="22"/>
        </w:rPr>
        <w:t>AC 3.3</w:t>
      </w:r>
    </w:p>
    <w:p w14:paraId="613D4DF1" w14:textId="77777777" w:rsidR="00F45662" w:rsidRPr="003F73C8" w:rsidRDefault="00F45662" w:rsidP="003F73C8">
      <w:pPr>
        <w:pStyle w:val="NoSpacing"/>
        <w:rPr>
          <w:sz w:val="22"/>
          <w:szCs w:val="22"/>
        </w:rPr>
      </w:pPr>
    </w:p>
    <w:p w14:paraId="162137E5" w14:textId="6D36F72E" w:rsidR="00F45662" w:rsidRPr="003F73C8" w:rsidRDefault="00F45662" w:rsidP="003F73C8">
      <w:pPr>
        <w:pStyle w:val="NoSpacing"/>
        <w:rPr>
          <w:sz w:val="22"/>
          <w:szCs w:val="22"/>
        </w:rPr>
      </w:pPr>
      <w:r w:rsidRPr="003F73C8">
        <w:rPr>
          <w:sz w:val="22"/>
          <w:szCs w:val="22"/>
        </w:rPr>
        <w:t>Dear Colleague</w:t>
      </w:r>
      <w:r w:rsidR="003F73C8" w:rsidRPr="003F73C8">
        <w:rPr>
          <w:sz w:val="22"/>
          <w:szCs w:val="22"/>
        </w:rPr>
        <w:t>,</w:t>
      </w:r>
      <w:r w:rsidRPr="003F73C8">
        <w:rPr>
          <w:sz w:val="22"/>
          <w:szCs w:val="22"/>
        </w:rPr>
        <w:t xml:space="preserve"> </w:t>
      </w:r>
    </w:p>
    <w:p w14:paraId="2334A515" w14:textId="77777777" w:rsidR="00CD04B9" w:rsidRPr="003F73C8" w:rsidRDefault="00CD04B9" w:rsidP="003F73C8">
      <w:pPr>
        <w:pStyle w:val="NoSpacing"/>
        <w:rPr>
          <w:sz w:val="22"/>
          <w:szCs w:val="22"/>
        </w:rPr>
      </w:pPr>
    </w:p>
    <w:p w14:paraId="55A113AA" w14:textId="452C6831" w:rsidR="00CD04B9" w:rsidRPr="003F73C8" w:rsidRDefault="00CD04B9" w:rsidP="003F73C8">
      <w:pPr>
        <w:pStyle w:val="NoSpacing"/>
        <w:rPr>
          <w:sz w:val="22"/>
          <w:szCs w:val="22"/>
        </w:rPr>
      </w:pPr>
      <w:r w:rsidRPr="003F73C8">
        <w:rPr>
          <w:sz w:val="22"/>
          <w:szCs w:val="22"/>
        </w:rPr>
        <w:t xml:space="preserve">In response to your enquiry about merging the pharmacy services, the Transfer of Undertakings (Protection of Employment) Regulations 2006 (TUPE) </w:t>
      </w:r>
      <w:r w:rsidR="00C86508" w:rsidRPr="003F73C8">
        <w:rPr>
          <w:sz w:val="22"/>
          <w:szCs w:val="22"/>
        </w:rPr>
        <w:t>is</w:t>
      </w:r>
      <w:r w:rsidRPr="003F73C8">
        <w:rPr>
          <w:sz w:val="22"/>
          <w:szCs w:val="22"/>
        </w:rPr>
        <w:t xml:space="preserve"> likely to apply. TUPE covers situations where a service transfers to another employer and retains its identity (Hameed, 2024), which would likely be the case if our Trust assumes responsibility for a centralised pharmacy service continuing the neighbouring Trust’s functions.</w:t>
      </w:r>
    </w:p>
    <w:p w14:paraId="2A766C3E" w14:textId="77777777" w:rsidR="00FC30CE" w:rsidRPr="003F73C8" w:rsidRDefault="00FC30CE" w:rsidP="003F73C8">
      <w:pPr>
        <w:pStyle w:val="NoSpacing"/>
        <w:rPr>
          <w:sz w:val="22"/>
          <w:szCs w:val="22"/>
        </w:rPr>
      </w:pPr>
    </w:p>
    <w:p w14:paraId="1F59D43B" w14:textId="50821D23" w:rsidR="00F63C80" w:rsidRPr="003F73C8" w:rsidRDefault="00E62FEA" w:rsidP="003F73C8">
      <w:pPr>
        <w:pStyle w:val="NoSpacing"/>
        <w:rPr>
          <w:sz w:val="22"/>
          <w:szCs w:val="22"/>
        </w:rPr>
      </w:pPr>
      <w:r>
        <w:rPr>
          <w:sz w:val="22"/>
          <w:szCs w:val="22"/>
        </w:rPr>
        <w:t xml:space="preserve">According to ACAS (2024c) </w:t>
      </w:r>
      <w:r w:rsidR="001A240E" w:rsidRPr="003F73C8">
        <w:rPr>
          <w:sz w:val="22"/>
          <w:szCs w:val="22"/>
        </w:rPr>
        <w:t xml:space="preserve">TUPE safeguards employees’ rights when a business or service transfers to a new employer. TUPE applies where the transferring undertaking or service is based in the UK, regardless of the size of the organisation, and can apply across the public sector, private sector, and charitable organisations. The regulations primarily protect employees and may, in some circumstances, extend protections to workers, making this a legally complex area that requires careful management. Employees assigned to the transferring service </w:t>
      </w:r>
      <w:r w:rsidR="00176D06" w:rsidRPr="003F73C8">
        <w:rPr>
          <w:sz w:val="22"/>
          <w:szCs w:val="22"/>
        </w:rPr>
        <w:t xml:space="preserve">from the neighbouring hospital </w:t>
      </w:r>
      <w:r w:rsidR="001A240E" w:rsidRPr="003F73C8">
        <w:rPr>
          <w:sz w:val="22"/>
          <w:szCs w:val="22"/>
        </w:rPr>
        <w:t xml:space="preserve">automatically move to </w:t>
      </w:r>
      <w:r w:rsidR="00176D06" w:rsidRPr="003F73C8">
        <w:rPr>
          <w:sz w:val="22"/>
          <w:szCs w:val="22"/>
        </w:rPr>
        <w:t>our Trust</w:t>
      </w:r>
      <w:r w:rsidR="001A240E" w:rsidRPr="003F73C8">
        <w:rPr>
          <w:sz w:val="22"/>
          <w:szCs w:val="22"/>
        </w:rPr>
        <w:t xml:space="preserve"> with their existing employment rights preserved</w:t>
      </w:r>
      <w:r w:rsidR="005558B1" w:rsidRPr="003F73C8">
        <w:rPr>
          <w:sz w:val="22"/>
          <w:szCs w:val="22"/>
        </w:rPr>
        <w:t xml:space="preserve"> (ACAS, 2024c)</w:t>
      </w:r>
      <w:r w:rsidR="00501FD8" w:rsidRPr="003F73C8">
        <w:rPr>
          <w:sz w:val="22"/>
          <w:szCs w:val="22"/>
        </w:rPr>
        <w:t xml:space="preserve">.  </w:t>
      </w:r>
      <w:r w:rsidR="008153B1" w:rsidRPr="003F73C8">
        <w:rPr>
          <w:sz w:val="22"/>
          <w:szCs w:val="22"/>
        </w:rPr>
        <w:t>This includes the preservation of continuity of service, employment contracts, trade union recognition, collective agreements, and all associated rights and obligations arising from the employment relationship (</w:t>
      </w:r>
      <w:r w:rsidR="00205071" w:rsidRPr="003F73C8">
        <w:rPr>
          <w:sz w:val="22"/>
          <w:szCs w:val="22"/>
        </w:rPr>
        <w:t>Daniels, 2022</w:t>
      </w:r>
      <w:r w:rsidR="00BB147E" w:rsidRPr="003F73C8">
        <w:rPr>
          <w:sz w:val="22"/>
          <w:szCs w:val="22"/>
        </w:rPr>
        <w:t>,</w:t>
      </w:r>
      <w:r w:rsidR="00205071" w:rsidRPr="003F73C8">
        <w:rPr>
          <w:sz w:val="22"/>
          <w:szCs w:val="22"/>
        </w:rPr>
        <w:t xml:space="preserve"> p.211).</w:t>
      </w:r>
      <w:r w:rsidR="008153B1" w:rsidRPr="003F73C8">
        <w:rPr>
          <w:sz w:val="22"/>
          <w:szCs w:val="22"/>
        </w:rPr>
        <w:t xml:space="preserve">  </w:t>
      </w:r>
      <w:r w:rsidR="00501FD8" w:rsidRPr="003F73C8">
        <w:rPr>
          <w:sz w:val="22"/>
          <w:szCs w:val="22"/>
        </w:rPr>
        <w:t xml:space="preserve">Neither us </w:t>
      </w:r>
      <w:r w:rsidR="008D08F7" w:rsidRPr="003F73C8">
        <w:rPr>
          <w:sz w:val="22"/>
          <w:szCs w:val="22"/>
        </w:rPr>
        <w:t>nor</w:t>
      </w:r>
      <w:r w:rsidR="00501FD8" w:rsidRPr="003F73C8">
        <w:rPr>
          <w:sz w:val="22"/>
          <w:szCs w:val="22"/>
        </w:rPr>
        <w:t xml:space="preserve"> the neighbouring hospital can </w:t>
      </w:r>
      <w:r w:rsidR="001A240E" w:rsidRPr="003F73C8">
        <w:rPr>
          <w:sz w:val="22"/>
          <w:szCs w:val="22"/>
        </w:rPr>
        <w:t>selectively decide which employees transfer</w:t>
      </w:r>
      <w:r w:rsidR="00EE0881" w:rsidRPr="003F73C8">
        <w:rPr>
          <w:sz w:val="22"/>
          <w:szCs w:val="22"/>
        </w:rPr>
        <w:t xml:space="preserve"> (ACAS, 2024c).</w:t>
      </w:r>
      <w:r w:rsidR="00E31E4A" w:rsidRPr="003F73C8">
        <w:rPr>
          <w:sz w:val="22"/>
          <w:szCs w:val="22"/>
        </w:rPr>
        <w:t xml:space="preserve">  </w:t>
      </w:r>
      <w:r w:rsidR="00B521D2" w:rsidRPr="003F73C8">
        <w:rPr>
          <w:sz w:val="22"/>
          <w:szCs w:val="22"/>
        </w:rPr>
        <w:t>It will therefore be important that we manage the transition carefully, ensuring legal compliance while supporting and integrating transferring employees positively and professionally.</w:t>
      </w:r>
    </w:p>
    <w:p w14:paraId="11E88DE4" w14:textId="77777777" w:rsidR="00D10BF7" w:rsidRPr="003F73C8" w:rsidRDefault="00D10BF7" w:rsidP="003F73C8">
      <w:pPr>
        <w:pStyle w:val="NoSpacing"/>
        <w:rPr>
          <w:sz w:val="22"/>
          <w:szCs w:val="22"/>
        </w:rPr>
      </w:pPr>
    </w:p>
    <w:p w14:paraId="227DC8C1" w14:textId="78608147" w:rsidR="00F70D3E" w:rsidRPr="003F73C8" w:rsidRDefault="0088692A" w:rsidP="003F73C8">
      <w:pPr>
        <w:pStyle w:val="NoSpacing"/>
        <w:rPr>
          <w:sz w:val="22"/>
          <w:szCs w:val="22"/>
        </w:rPr>
      </w:pPr>
      <w:r w:rsidRPr="003F73C8">
        <w:rPr>
          <w:sz w:val="22"/>
          <w:szCs w:val="22"/>
        </w:rPr>
        <w:t>Under TUPE, a dismissal is automatically unfair if the sole or principal reason is the transfer, unless the employer can show an economic, technical or organisational (ETO) reason that entails changes to the workforce. This protection is not subject to a time limit (Cabrelli, 2020; Daniels, 2022, pp.211-212).</w:t>
      </w:r>
      <w:r w:rsidR="00F70D3E" w:rsidRPr="003F73C8">
        <w:rPr>
          <w:sz w:val="22"/>
          <w:szCs w:val="22"/>
        </w:rPr>
        <w:t xml:space="preserve">  </w:t>
      </w:r>
    </w:p>
    <w:p w14:paraId="59CFEFEA" w14:textId="77777777" w:rsidR="00E825FB" w:rsidRPr="003F73C8" w:rsidRDefault="00E825FB" w:rsidP="003F73C8">
      <w:pPr>
        <w:pStyle w:val="NoSpacing"/>
        <w:rPr>
          <w:sz w:val="22"/>
          <w:szCs w:val="22"/>
        </w:rPr>
      </w:pPr>
    </w:p>
    <w:p w14:paraId="18769CB3" w14:textId="0FE76CF8" w:rsidR="004F4286" w:rsidRPr="003F73C8" w:rsidRDefault="004F4286" w:rsidP="003F73C8">
      <w:pPr>
        <w:pStyle w:val="NoSpacing"/>
        <w:rPr>
          <w:sz w:val="22"/>
          <w:szCs w:val="22"/>
        </w:rPr>
      </w:pPr>
      <w:r w:rsidRPr="003F73C8">
        <w:rPr>
          <w:sz w:val="22"/>
          <w:szCs w:val="22"/>
        </w:rPr>
        <w:t>During a TUPE transfer, employers are legally required to inform and consult with affected employees or their representatives about any proposed measures. Failure to comply may result in Employment Tribunal claims and protective awards (ACAS, 2024b). Consultation is particularly significant where two NHS pharmacy services merge, as staff may experience organisational change, altered reporting structures, longer travel times, revised flexible working arrangements, parking or transport challenges, and the need for effective team integration. Through consultation, employees can ask questions, propose alternatives, and explore redeployment or flexible working options. This process helps to minimise disruption and sustain positive employment relations (ACAS, 2024b).</w:t>
      </w:r>
    </w:p>
    <w:p w14:paraId="1101F7C6" w14:textId="0D2F7A63" w:rsidR="00765810" w:rsidRPr="003F73C8" w:rsidRDefault="00765810" w:rsidP="003F73C8">
      <w:pPr>
        <w:pStyle w:val="NoSpacing"/>
        <w:rPr>
          <w:sz w:val="22"/>
          <w:szCs w:val="22"/>
        </w:rPr>
      </w:pPr>
    </w:p>
    <w:p w14:paraId="04BE489D" w14:textId="007ED632" w:rsidR="0019553E" w:rsidRPr="003F73C8" w:rsidRDefault="00B71A25" w:rsidP="003F73C8">
      <w:pPr>
        <w:pStyle w:val="NoSpacing"/>
        <w:rPr>
          <w:sz w:val="22"/>
          <w:szCs w:val="22"/>
        </w:rPr>
      </w:pPr>
      <w:r w:rsidRPr="003F73C8">
        <w:rPr>
          <w:sz w:val="22"/>
          <w:szCs w:val="22"/>
        </w:rPr>
        <w:t>In</w:t>
      </w:r>
      <w:r w:rsidRPr="003F73C8">
        <w:rPr>
          <w:rStyle w:val="apple-converted-space"/>
          <w:sz w:val="22"/>
          <w:szCs w:val="22"/>
        </w:rPr>
        <w:t> </w:t>
      </w:r>
      <w:r w:rsidRPr="00E62FEA">
        <w:rPr>
          <w:rStyle w:val="Emphasis"/>
          <w:sz w:val="22"/>
          <w:szCs w:val="22"/>
        </w:rPr>
        <w:t>Metropolitan Resources Ltd v Churchill Dulwich Ltd</w:t>
      </w:r>
      <w:r w:rsidRPr="00E62FEA">
        <w:rPr>
          <w:rStyle w:val="apple-converted-space"/>
          <w:sz w:val="22"/>
          <w:szCs w:val="22"/>
        </w:rPr>
        <w:t> </w:t>
      </w:r>
      <w:r w:rsidRPr="00E62FEA">
        <w:rPr>
          <w:sz w:val="22"/>
          <w:szCs w:val="22"/>
        </w:rPr>
        <w:t>(2009)</w:t>
      </w:r>
      <w:r w:rsidRPr="003F73C8">
        <w:rPr>
          <w:sz w:val="22"/>
          <w:szCs w:val="22"/>
        </w:rPr>
        <w:t xml:space="preserve">, the Employment Appeal Tribunal confirmed that TUPE protections may continue to apply where services </w:t>
      </w:r>
      <w:r w:rsidR="00E62FEA">
        <w:rPr>
          <w:sz w:val="22"/>
          <w:szCs w:val="22"/>
        </w:rPr>
        <w:t>continue under a new provider</w:t>
      </w:r>
      <w:r w:rsidRPr="003F73C8">
        <w:rPr>
          <w:sz w:val="22"/>
          <w:szCs w:val="22"/>
        </w:rPr>
        <w:t>, which is relevant to NHS merger arrangements</w:t>
      </w:r>
      <w:r w:rsidR="00754176" w:rsidRPr="003F73C8">
        <w:rPr>
          <w:sz w:val="22"/>
          <w:szCs w:val="22"/>
        </w:rPr>
        <w:t xml:space="preserve"> (</w:t>
      </w:r>
      <w:proofErr w:type="spellStart"/>
      <w:r w:rsidR="00754176" w:rsidRPr="003F73C8">
        <w:rPr>
          <w:sz w:val="22"/>
          <w:szCs w:val="22"/>
        </w:rPr>
        <w:t>Casemine</w:t>
      </w:r>
      <w:proofErr w:type="spellEnd"/>
      <w:r w:rsidR="00754176" w:rsidRPr="003F73C8">
        <w:rPr>
          <w:sz w:val="22"/>
          <w:szCs w:val="22"/>
        </w:rPr>
        <w:t xml:space="preserve"> Editor’s Desk, 2009</w:t>
      </w:r>
      <w:r w:rsidR="00E62FEA">
        <w:rPr>
          <w:sz w:val="22"/>
          <w:szCs w:val="22"/>
        </w:rPr>
        <w:t>; CIPD HR INFORM, 2024</w:t>
      </w:r>
      <w:r w:rsidR="00754176" w:rsidRPr="003F73C8">
        <w:rPr>
          <w:sz w:val="22"/>
          <w:szCs w:val="22"/>
        </w:rPr>
        <w:t>)</w:t>
      </w:r>
      <w:r w:rsidRPr="003F73C8">
        <w:rPr>
          <w:sz w:val="22"/>
          <w:szCs w:val="22"/>
        </w:rPr>
        <w:t xml:space="preserve">. </w:t>
      </w:r>
    </w:p>
    <w:p w14:paraId="43B655CC" w14:textId="77777777" w:rsidR="0019553E" w:rsidRPr="003F73C8" w:rsidRDefault="0019553E" w:rsidP="003F73C8">
      <w:pPr>
        <w:pStyle w:val="NoSpacing"/>
        <w:rPr>
          <w:sz w:val="22"/>
          <w:szCs w:val="22"/>
        </w:rPr>
      </w:pPr>
    </w:p>
    <w:p w14:paraId="74B006B6" w14:textId="01362EE2" w:rsidR="00B71A25" w:rsidRPr="003F73C8" w:rsidRDefault="00B71A25" w:rsidP="003F73C8">
      <w:pPr>
        <w:pStyle w:val="NoSpacing"/>
        <w:rPr>
          <w:sz w:val="22"/>
          <w:szCs w:val="22"/>
        </w:rPr>
      </w:pPr>
      <w:r w:rsidRPr="003F73C8">
        <w:rPr>
          <w:sz w:val="22"/>
          <w:szCs w:val="22"/>
        </w:rPr>
        <w:t xml:space="preserve">ACAS (2024d) provides a TUPE transfer checklist that </w:t>
      </w:r>
      <w:r w:rsidR="00DC7D4D" w:rsidRPr="003F73C8">
        <w:rPr>
          <w:sz w:val="22"/>
          <w:szCs w:val="22"/>
        </w:rPr>
        <w:t xml:space="preserve">you </w:t>
      </w:r>
      <w:r w:rsidRPr="003F73C8">
        <w:rPr>
          <w:sz w:val="22"/>
          <w:szCs w:val="22"/>
        </w:rPr>
        <w:t>may use</w:t>
      </w:r>
      <w:r w:rsidR="00DC7D4D" w:rsidRPr="003F73C8">
        <w:rPr>
          <w:sz w:val="22"/>
          <w:szCs w:val="22"/>
        </w:rPr>
        <w:t xml:space="preserve"> </w:t>
      </w:r>
      <w:r w:rsidRPr="003F73C8">
        <w:rPr>
          <w:sz w:val="22"/>
          <w:szCs w:val="22"/>
        </w:rPr>
        <w:t xml:space="preserve">as a </w:t>
      </w:r>
      <w:r w:rsidR="00681FEC" w:rsidRPr="003F73C8">
        <w:rPr>
          <w:sz w:val="22"/>
          <w:szCs w:val="22"/>
        </w:rPr>
        <w:t xml:space="preserve">helpful </w:t>
      </w:r>
      <w:r w:rsidRPr="003F73C8">
        <w:rPr>
          <w:sz w:val="22"/>
          <w:szCs w:val="22"/>
        </w:rPr>
        <w:t>guide should the transfers proceed</w:t>
      </w:r>
      <w:r w:rsidR="000620BB" w:rsidRPr="003F73C8">
        <w:rPr>
          <w:sz w:val="22"/>
          <w:szCs w:val="22"/>
        </w:rPr>
        <w:t xml:space="preserve"> – see Appendix 2</w:t>
      </w:r>
      <w:r w:rsidRPr="003F73C8">
        <w:rPr>
          <w:sz w:val="22"/>
          <w:szCs w:val="22"/>
        </w:rPr>
        <w:t>.</w:t>
      </w:r>
    </w:p>
    <w:p w14:paraId="0208D9D3" w14:textId="77777777" w:rsidR="00B71A25" w:rsidRPr="003F73C8" w:rsidRDefault="00B71A25" w:rsidP="003F73C8">
      <w:pPr>
        <w:pStyle w:val="NoSpacing"/>
        <w:rPr>
          <w:sz w:val="22"/>
          <w:szCs w:val="22"/>
        </w:rPr>
      </w:pPr>
    </w:p>
    <w:p w14:paraId="6F80B923" w14:textId="2758EAA0" w:rsidR="00B71A25" w:rsidRPr="003F73C8" w:rsidRDefault="00B71A25" w:rsidP="003F73C8">
      <w:pPr>
        <w:pStyle w:val="NoSpacing"/>
        <w:rPr>
          <w:sz w:val="22"/>
          <w:szCs w:val="22"/>
        </w:rPr>
      </w:pPr>
      <w:r w:rsidRPr="003F73C8">
        <w:rPr>
          <w:sz w:val="22"/>
          <w:szCs w:val="22"/>
        </w:rPr>
        <w:t>Regards</w:t>
      </w:r>
    </w:p>
    <w:p w14:paraId="0AEF9F04" w14:textId="77777777" w:rsidR="00B71A25" w:rsidRPr="003F73C8" w:rsidRDefault="00B71A25" w:rsidP="003F73C8">
      <w:pPr>
        <w:pStyle w:val="NoSpacing"/>
        <w:rPr>
          <w:sz w:val="22"/>
          <w:szCs w:val="22"/>
        </w:rPr>
      </w:pPr>
    </w:p>
    <w:p w14:paraId="063601C2" w14:textId="5ECEA900" w:rsidR="00B71A25" w:rsidRPr="003F73C8" w:rsidRDefault="00B71A25" w:rsidP="003F73C8">
      <w:pPr>
        <w:pStyle w:val="NoSpacing"/>
        <w:rPr>
          <w:sz w:val="22"/>
          <w:szCs w:val="22"/>
        </w:rPr>
      </w:pPr>
      <w:r w:rsidRPr="003F73C8">
        <w:rPr>
          <w:sz w:val="22"/>
          <w:szCs w:val="22"/>
        </w:rPr>
        <w:t>Claire</w:t>
      </w:r>
    </w:p>
    <w:p w14:paraId="0E08069C" w14:textId="77777777" w:rsidR="00472342" w:rsidRPr="003F73C8" w:rsidRDefault="00472342" w:rsidP="003F73C8">
      <w:pPr>
        <w:pStyle w:val="NoSpacing"/>
        <w:rPr>
          <w:sz w:val="22"/>
          <w:szCs w:val="22"/>
        </w:rPr>
      </w:pPr>
    </w:p>
    <w:p w14:paraId="46A2008F" w14:textId="77777777" w:rsidR="00F56611" w:rsidRPr="003F73C8" w:rsidRDefault="00F56611" w:rsidP="003F73C8">
      <w:pPr>
        <w:pStyle w:val="NoSpacing"/>
        <w:rPr>
          <w:sz w:val="22"/>
          <w:szCs w:val="22"/>
        </w:rPr>
      </w:pPr>
    </w:p>
    <w:p w14:paraId="724613F5" w14:textId="52104786" w:rsidR="00C9506D" w:rsidRPr="003F73C8" w:rsidRDefault="00C9506D" w:rsidP="003F73C8">
      <w:pPr>
        <w:pStyle w:val="NoSpacing"/>
        <w:rPr>
          <w:sz w:val="22"/>
          <w:szCs w:val="22"/>
        </w:rPr>
      </w:pPr>
      <w:r w:rsidRPr="003F73C8">
        <w:rPr>
          <w:sz w:val="22"/>
          <w:szCs w:val="22"/>
        </w:rPr>
        <w:t xml:space="preserve">AC </w:t>
      </w:r>
      <w:r w:rsidR="001C1349" w:rsidRPr="003F73C8">
        <w:rPr>
          <w:sz w:val="22"/>
          <w:szCs w:val="22"/>
        </w:rPr>
        <w:t>4.1</w:t>
      </w:r>
    </w:p>
    <w:p w14:paraId="0578A182" w14:textId="77777777" w:rsidR="00C9506D" w:rsidRPr="003F73C8" w:rsidRDefault="00C9506D" w:rsidP="003F73C8">
      <w:pPr>
        <w:pStyle w:val="NoSpacing"/>
        <w:rPr>
          <w:sz w:val="22"/>
          <w:szCs w:val="22"/>
        </w:rPr>
      </w:pPr>
    </w:p>
    <w:p w14:paraId="29FEA532" w14:textId="77777777" w:rsidR="003F73C8" w:rsidRPr="003F73C8" w:rsidRDefault="00C9506D" w:rsidP="003F73C8">
      <w:pPr>
        <w:pStyle w:val="NoSpacing"/>
        <w:rPr>
          <w:sz w:val="22"/>
          <w:szCs w:val="22"/>
        </w:rPr>
      </w:pPr>
      <w:r w:rsidRPr="003F73C8">
        <w:rPr>
          <w:sz w:val="22"/>
          <w:szCs w:val="22"/>
        </w:rPr>
        <w:t>Dear Colleague</w:t>
      </w:r>
      <w:r w:rsidR="003F73C8" w:rsidRPr="003F73C8">
        <w:rPr>
          <w:sz w:val="22"/>
          <w:szCs w:val="22"/>
        </w:rPr>
        <w:t>,</w:t>
      </w:r>
    </w:p>
    <w:p w14:paraId="0ED11B67" w14:textId="774B9777" w:rsidR="00FA4488" w:rsidRPr="003F73C8" w:rsidRDefault="00C9506D" w:rsidP="003F73C8">
      <w:pPr>
        <w:pStyle w:val="NoSpacing"/>
        <w:rPr>
          <w:sz w:val="22"/>
          <w:szCs w:val="22"/>
        </w:rPr>
      </w:pPr>
      <w:r w:rsidRPr="003F73C8">
        <w:rPr>
          <w:sz w:val="22"/>
          <w:szCs w:val="22"/>
        </w:rPr>
        <w:t xml:space="preserve"> </w:t>
      </w:r>
    </w:p>
    <w:p w14:paraId="2F967831" w14:textId="12D725A3" w:rsidR="005B5466" w:rsidRPr="003F73C8" w:rsidRDefault="005B5466" w:rsidP="003F73C8">
      <w:pPr>
        <w:pStyle w:val="NoSpacing"/>
        <w:rPr>
          <w:sz w:val="22"/>
          <w:szCs w:val="22"/>
        </w:rPr>
      </w:pPr>
      <w:r w:rsidRPr="003F73C8">
        <w:rPr>
          <w:sz w:val="22"/>
          <w:szCs w:val="22"/>
        </w:rPr>
        <w:t xml:space="preserve">Thank you for your enquiry regarding holiday pay arrangements for bank nursing staff. It is important that holiday pay for </w:t>
      </w:r>
      <w:r w:rsidR="007208D3" w:rsidRPr="003F73C8">
        <w:rPr>
          <w:sz w:val="22"/>
          <w:szCs w:val="22"/>
        </w:rPr>
        <w:t xml:space="preserve">our bank </w:t>
      </w:r>
      <w:r w:rsidRPr="003F73C8">
        <w:rPr>
          <w:sz w:val="22"/>
          <w:szCs w:val="22"/>
        </w:rPr>
        <w:t>workers is calculated fairly and in line with current employment legislation to ensure consistency and minimise legal risk.</w:t>
      </w:r>
    </w:p>
    <w:p w14:paraId="07A0DB4D" w14:textId="77777777" w:rsidR="003F73C8" w:rsidRPr="003F73C8" w:rsidRDefault="003F73C8" w:rsidP="003F73C8">
      <w:pPr>
        <w:pStyle w:val="NoSpacing"/>
        <w:rPr>
          <w:sz w:val="22"/>
          <w:szCs w:val="22"/>
        </w:rPr>
      </w:pPr>
    </w:p>
    <w:p w14:paraId="3A8DA9CC" w14:textId="4109D13E" w:rsidR="005B5466" w:rsidRPr="003F73C8" w:rsidRDefault="005B5466" w:rsidP="003F73C8">
      <w:pPr>
        <w:pStyle w:val="NoSpacing"/>
        <w:rPr>
          <w:sz w:val="22"/>
          <w:szCs w:val="22"/>
        </w:rPr>
      </w:pPr>
      <w:r w:rsidRPr="003F73C8">
        <w:rPr>
          <w:sz w:val="22"/>
          <w:szCs w:val="22"/>
        </w:rPr>
        <w:t>The</w:t>
      </w:r>
      <w:r w:rsidRPr="003F73C8">
        <w:rPr>
          <w:rStyle w:val="apple-converted-space"/>
          <w:sz w:val="22"/>
          <w:szCs w:val="22"/>
        </w:rPr>
        <w:t> </w:t>
      </w:r>
      <w:r w:rsidRPr="003F73C8">
        <w:rPr>
          <w:sz w:val="22"/>
          <w:szCs w:val="22"/>
        </w:rPr>
        <w:t>Working Time Regulations 1998</w:t>
      </w:r>
      <w:r w:rsidRPr="003F73C8">
        <w:rPr>
          <w:rStyle w:val="apple-converted-space"/>
          <w:sz w:val="22"/>
          <w:szCs w:val="22"/>
        </w:rPr>
        <w:t> </w:t>
      </w:r>
      <w:r w:rsidRPr="003F73C8">
        <w:rPr>
          <w:sz w:val="22"/>
          <w:szCs w:val="22"/>
        </w:rPr>
        <w:t>establish</w:t>
      </w:r>
      <w:r w:rsidR="00205976" w:rsidRPr="003F73C8">
        <w:rPr>
          <w:sz w:val="22"/>
          <w:szCs w:val="22"/>
        </w:rPr>
        <w:t xml:space="preserve">ed </w:t>
      </w:r>
      <w:r w:rsidRPr="003F73C8">
        <w:rPr>
          <w:sz w:val="22"/>
          <w:szCs w:val="22"/>
        </w:rPr>
        <w:t>the statutory framework for working hours, rest periods, and paid annual leave in the UK. Introduced following the European Working Time Directive, the regulations are intended to protect workers’ health, safety, and wellbeing</w:t>
      </w:r>
      <w:r w:rsidR="0077295B" w:rsidRPr="003F73C8">
        <w:rPr>
          <w:sz w:val="22"/>
          <w:szCs w:val="22"/>
        </w:rPr>
        <w:t xml:space="preserve"> (CIPD, 2024</w:t>
      </w:r>
      <w:r w:rsidR="00E26A46" w:rsidRPr="003F73C8">
        <w:rPr>
          <w:sz w:val="22"/>
          <w:szCs w:val="22"/>
        </w:rPr>
        <w:t>c</w:t>
      </w:r>
      <w:r w:rsidR="0077295B" w:rsidRPr="003F73C8">
        <w:rPr>
          <w:sz w:val="22"/>
          <w:szCs w:val="22"/>
        </w:rPr>
        <w:t>)</w:t>
      </w:r>
      <w:r w:rsidR="003F73C8" w:rsidRPr="003F73C8">
        <w:rPr>
          <w:sz w:val="22"/>
          <w:szCs w:val="22"/>
        </w:rPr>
        <w:t>.</w:t>
      </w:r>
    </w:p>
    <w:p w14:paraId="7CDE732A" w14:textId="77777777" w:rsidR="003F73C8" w:rsidRPr="003F73C8" w:rsidRDefault="003F73C8" w:rsidP="003F73C8">
      <w:pPr>
        <w:pStyle w:val="NoSpacing"/>
        <w:rPr>
          <w:sz w:val="22"/>
          <w:szCs w:val="22"/>
        </w:rPr>
      </w:pPr>
    </w:p>
    <w:p w14:paraId="6C96693A" w14:textId="6ED892AA" w:rsidR="00D57BE9" w:rsidRPr="003F73C8" w:rsidRDefault="0054328B" w:rsidP="003F73C8">
      <w:pPr>
        <w:pStyle w:val="NoSpacing"/>
        <w:rPr>
          <w:sz w:val="22"/>
          <w:szCs w:val="22"/>
        </w:rPr>
      </w:pPr>
      <w:r w:rsidRPr="003F73C8">
        <w:rPr>
          <w:sz w:val="22"/>
          <w:szCs w:val="22"/>
        </w:rPr>
        <w:t>According to Daniels (2022, p.</w:t>
      </w:r>
      <w:r w:rsidR="003C4131" w:rsidRPr="003F73C8">
        <w:rPr>
          <w:sz w:val="22"/>
          <w:szCs w:val="22"/>
        </w:rPr>
        <w:t xml:space="preserve">86) </w:t>
      </w:r>
      <w:r w:rsidR="00570244" w:rsidRPr="003F73C8">
        <w:rPr>
          <w:sz w:val="22"/>
          <w:szCs w:val="22"/>
        </w:rPr>
        <w:t xml:space="preserve">from </w:t>
      </w:r>
      <w:r w:rsidR="002355CA" w:rsidRPr="003F73C8">
        <w:rPr>
          <w:sz w:val="22"/>
          <w:szCs w:val="22"/>
        </w:rPr>
        <w:t xml:space="preserve">6 April 2009 </w:t>
      </w:r>
      <w:r w:rsidR="003C4131" w:rsidRPr="003F73C8">
        <w:rPr>
          <w:sz w:val="22"/>
          <w:szCs w:val="22"/>
        </w:rPr>
        <w:t>u</w:t>
      </w:r>
      <w:r w:rsidR="005B5466" w:rsidRPr="003F73C8">
        <w:rPr>
          <w:sz w:val="22"/>
          <w:szCs w:val="22"/>
        </w:rPr>
        <w:t xml:space="preserve">nder the regulations, workers are entitled to a minimum of 5.6 </w:t>
      </w:r>
      <w:r w:rsidR="002478E4" w:rsidRPr="003F73C8">
        <w:rPr>
          <w:sz w:val="22"/>
          <w:szCs w:val="22"/>
        </w:rPr>
        <w:t>weeks</w:t>
      </w:r>
      <w:r w:rsidR="005B5466" w:rsidRPr="003F73C8">
        <w:rPr>
          <w:sz w:val="22"/>
          <w:szCs w:val="22"/>
        </w:rPr>
        <w:t xml:space="preserve"> paid annual leave </w:t>
      </w:r>
      <w:r w:rsidR="002D09E4" w:rsidRPr="003F73C8">
        <w:rPr>
          <w:sz w:val="22"/>
          <w:szCs w:val="22"/>
        </w:rPr>
        <w:t>every year</w:t>
      </w:r>
      <w:r w:rsidR="005B5466" w:rsidRPr="003F73C8">
        <w:rPr>
          <w:sz w:val="22"/>
          <w:szCs w:val="22"/>
        </w:rPr>
        <w:t>, including bank holidays where applicable. For part-time, bank, and casual workers, holiday entitlement is calculated proportionately based on hours worked, and this leave must be paid.</w:t>
      </w:r>
      <w:r w:rsidR="006044C8" w:rsidRPr="003F73C8">
        <w:rPr>
          <w:sz w:val="22"/>
          <w:szCs w:val="22"/>
        </w:rPr>
        <w:t xml:space="preserve">  </w:t>
      </w:r>
      <w:r w:rsidR="00545A78" w:rsidRPr="003F73C8">
        <w:rPr>
          <w:sz w:val="22"/>
          <w:szCs w:val="22"/>
        </w:rPr>
        <w:t xml:space="preserve">Calculating holiday pay can be more complex for workers with irregular hours or zero-hours contracts, </w:t>
      </w:r>
      <w:r w:rsidR="00942F34" w:rsidRPr="003F73C8">
        <w:rPr>
          <w:sz w:val="22"/>
          <w:szCs w:val="22"/>
        </w:rPr>
        <w:t xml:space="preserve">like our nurse bank staffing team, </w:t>
      </w:r>
      <w:r w:rsidR="00545A78" w:rsidRPr="003F73C8">
        <w:rPr>
          <w:sz w:val="22"/>
          <w:szCs w:val="22"/>
        </w:rPr>
        <w:t xml:space="preserve">as it may not always be clear whether periods without work reflect annual leave or simply a lack of available shifts. </w:t>
      </w:r>
      <w:r w:rsidR="00D57BE9" w:rsidRPr="003F73C8">
        <w:rPr>
          <w:sz w:val="22"/>
          <w:szCs w:val="22"/>
        </w:rPr>
        <w:t>To address this issue,</w:t>
      </w:r>
      <w:r w:rsidR="00F71DD8" w:rsidRPr="003F73C8">
        <w:rPr>
          <w:sz w:val="22"/>
          <w:szCs w:val="22"/>
        </w:rPr>
        <w:t xml:space="preserve"> GOV.UK</w:t>
      </w:r>
      <w:r w:rsidR="00D57BE9" w:rsidRPr="003F73C8">
        <w:rPr>
          <w:rStyle w:val="apple-converted-space"/>
          <w:sz w:val="22"/>
          <w:szCs w:val="22"/>
        </w:rPr>
        <w:t> </w:t>
      </w:r>
      <w:r w:rsidR="00D57BE9" w:rsidRPr="003F73C8">
        <w:rPr>
          <w:sz w:val="22"/>
          <w:szCs w:val="22"/>
        </w:rPr>
        <w:t xml:space="preserve">(2024) </w:t>
      </w:r>
      <w:r w:rsidR="004D13AF" w:rsidRPr="003F73C8">
        <w:rPr>
          <w:sz w:val="22"/>
          <w:szCs w:val="22"/>
        </w:rPr>
        <w:t xml:space="preserve">notes </w:t>
      </w:r>
      <w:r w:rsidR="00D57BE9" w:rsidRPr="003F73C8">
        <w:rPr>
          <w:sz w:val="22"/>
          <w:szCs w:val="22"/>
        </w:rPr>
        <w:t>reforms to the</w:t>
      </w:r>
      <w:r w:rsidR="00D57BE9" w:rsidRPr="003F73C8">
        <w:rPr>
          <w:rStyle w:val="apple-converted-space"/>
          <w:sz w:val="22"/>
          <w:szCs w:val="22"/>
        </w:rPr>
        <w:t> </w:t>
      </w:r>
      <w:r w:rsidR="00D57BE9" w:rsidRPr="003F73C8">
        <w:rPr>
          <w:rStyle w:val="whitespace-normal"/>
          <w:sz w:val="22"/>
          <w:szCs w:val="22"/>
        </w:rPr>
        <w:t>Working Time Regulations 1998</w:t>
      </w:r>
      <w:r w:rsidR="00D57BE9" w:rsidRPr="003F73C8">
        <w:rPr>
          <w:rStyle w:val="apple-converted-space"/>
          <w:sz w:val="22"/>
          <w:szCs w:val="22"/>
        </w:rPr>
        <w:t> </w:t>
      </w:r>
      <w:r w:rsidR="004D13AF" w:rsidRPr="003F73C8">
        <w:rPr>
          <w:rStyle w:val="apple-converted-space"/>
          <w:sz w:val="22"/>
          <w:szCs w:val="22"/>
        </w:rPr>
        <w:t xml:space="preserve">were introduced </w:t>
      </w:r>
      <w:r w:rsidR="00D57BE9" w:rsidRPr="003F73C8">
        <w:rPr>
          <w:sz w:val="22"/>
          <w:szCs w:val="22"/>
        </w:rPr>
        <w:t>from 1 January 2024 to simplify the calculation of holiday entitlement and holiday pay. The changes introduced legal definitions for irregular</w:t>
      </w:r>
      <w:r w:rsidR="00800976" w:rsidRPr="003F73C8">
        <w:rPr>
          <w:sz w:val="22"/>
          <w:szCs w:val="22"/>
        </w:rPr>
        <w:t xml:space="preserve"> </w:t>
      </w:r>
      <w:r w:rsidR="00D57BE9" w:rsidRPr="003F73C8">
        <w:rPr>
          <w:sz w:val="22"/>
          <w:szCs w:val="22"/>
        </w:rPr>
        <w:t xml:space="preserve">hours and part-year workers, alongside revised rules on holiday accrual and rolled-up holiday pay. Under the updated regulations, holiday entitlement for these workers </w:t>
      </w:r>
      <w:r w:rsidR="00C26E34" w:rsidRPr="003F73C8">
        <w:rPr>
          <w:sz w:val="22"/>
          <w:szCs w:val="22"/>
        </w:rPr>
        <w:t xml:space="preserve">(which includes our nurse bank staff) </w:t>
      </w:r>
      <w:r w:rsidR="00D57BE9" w:rsidRPr="003F73C8">
        <w:rPr>
          <w:sz w:val="22"/>
          <w:szCs w:val="22"/>
        </w:rPr>
        <w:t>is accrued at 12.07% of the actual hours worked during each pay period.</w:t>
      </w:r>
    </w:p>
    <w:p w14:paraId="62AC5533" w14:textId="77777777" w:rsidR="003F73C8" w:rsidRPr="003F73C8" w:rsidRDefault="003F73C8" w:rsidP="003F73C8">
      <w:pPr>
        <w:pStyle w:val="NoSpacing"/>
        <w:rPr>
          <w:sz w:val="22"/>
          <w:szCs w:val="22"/>
        </w:rPr>
      </w:pPr>
    </w:p>
    <w:p w14:paraId="4806CCDE" w14:textId="48877256" w:rsidR="00E14A1E" w:rsidRPr="003F73C8" w:rsidRDefault="002A74E7" w:rsidP="003F73C8">
      <w:pPr>
        <w:pStyle w:val="NoSpacing"/>
        <w:rPr>
          <w:sz w:val="22"/>
          <w:szCs w:val="22"/>
        </w:rPr>
      </w:pPr>
      <w:r w:rsidRPr="003F73C8">
        <w:rPr>
          <w:sz w:val="22"/>
          <w:szCs w:val="22"/>
        </w:rPr>
        <w:t>Our b</w:t>
      </w:r>
      <w:r w:rsidR="00EA474B" w:rsidRPr="003F73C8">
        <w:rPr>
          <w:sz w:val="22"/>
          <w:szCs w:val="22"/>
        </w:rPr>
        <w:t xml:space="preserve">ank nurses </w:t>
      </w:r>
      <w:r w:rsidR="00800976" w:rsidRPr="003F73C8">
        <w:rPr>
          <w:sz w:val="22"/>
          <w:szCs w:val="22"/>
        </w:rPr>
        <w:t xml:space="preserve">work irregular hours </w:t>
      </w:r>
      <w:r w:rsidR="00CC4CF1" w:rsidRPr="003F73C8">
        <w:rPr>
          <w:sz w:val="22"/>
          <w:szCs w:val="22"/>
        </w:rPr>
        <w:t xml:space="preserve">and </w:t>
      </w:r>
      <w:r w:rsidR="00EA474B" w:rsidRPr="003F73C8">
        <w:rPr>
          <w:sz w:val="22"/>
          <w:szCs w:val="22"/>
        </w:rPr>
        <w:t>are legally entitled to paid annual leave</w:t>
      </w:r>
      <w:r w:rsidR="00AB7D9E" w:rsidRPr="003F73C8">
        <w:rPr>
          <w:sz w:val="22"/>
          <w:szCs w:val="22"/>
        </w:rPr>
        <w:t>.  H</w:t>
      </w:r>
      <w:r w:rsidR="00EA474B" w:rsidRPr="003F73C8">
        <w:rPr>
          <w:sz w:val="22"/>
          <w:szCs w:val="22"/>
        </w:rPr>
        <w:t>oliday pay ensures they are not financially disadvantaged when taking rest periods and supports staff wellbeing, work-life balance, and safe</w:t>
      </w:r>
      <w:r w:rsidR="0090182A" w:rsidRPr="003F73C8">
        <w:rPr>
          <w:sz w:val="22"/>
          <w:szCs w:val="22"/>
        </w:rPr>
        <w:t>r</w:t>
      </w:r>
      <w:r w:rsidR="00EA474B" w:rsidRPr="003F73C8">
        <w:rPr>
          <w:sz w:val="22"/>
          <w:szCs w:val="22"/>
        </w:rPr>
        <w:t xml:space="preserve"> patient care</w:t>
      </w:r>
      <w:r w:rsidR="0031039D" w:rsidRPr="003F73C8">
        <w:rPr>
          <w:sz w:val="22"/>
          <w:szCs w:val="22"/>
        </w:rPr>
        <w:t xml:space="preserve"> (NHS Employers, 2024)</w:t>
      </w:r>
      <w:r w:rsidR="00EA474B" w:rsidRPr="003F73C8">
        <w:rPr>
          <w:sz w:val="22"/>
          <w:szCs w:val="22"/>
        </w:rPr>
        <w:t xml:space="preserve">. </w:t>
      </w:r>
      <w:r w:rsidR="00BF0D81" w:rsidRPr="003F73C8">
        <w:rPr>
          <w:sz w:val="22"/>
          <w:szCs w:val="22"/>
        </w:rPr>
        <w:t xml:space="preserve"> </w:t>
      </w:r>
      <w:r w:rsidR="00C11F87" w:rsidRPr="003F73C8">
        <w:rPr>
          <w:sz w:val="22"/>
          <w:szCs w:val="22"/>
        </w:rPr>
        <w:t>Holiday pay is also a key issue of fairness and equality. Although bank nurses work flexibly, they often perform the same roles as permanent staff, and providing appropriate holiday entitlement supports consistent treatment, staff morale, and good employment practice</w:t>
      </w:r>
      <w:r w:rsidR="007B1573" w:rsidRPr="003F73C8">
        <w:rPr>
          <w:sz w:val="22"/>
          <w:szCs w:val="22"/>
        </w:rPr>
        <w:t xml:space="preserve"> (Cabrelli, 2020</w:t>
      </w:r>
      <w:r w:rsidR="00C73BC7" w:rsidRPr="003F73C8">
        <w:rPr>
          <w:sz w:val="22"/>
          <w:szCs w:val="22"/>
        </w:rPr>
        <w:t>; CIPD,2024b</w:t>
      </w:r>
      <w:r w:rsidR="00867CD1" w:rsidRPr="003F73C8">
        <w:rPr>
          <w:sz w:val="22"/>
          <w:szCs w:val="22"/>
        </w:rPr>
        <w:t>; CIPD, 2024</w:t>
      </w:r>
      <w:r w:rsidR="009613D9" w:rsidRPr="003F73C8">
        <w:rPr>
          <w:sz w:val="22"/>
          <w:szCs w:val="22"/>
        </w:rPr>
        <w:t>c</w:t>
      </w:r>
      <w:r w:rsidR="003D4A63" w:rsidRPr="003F73C8">
        <w:rPr>
          <w:sz w:val="22"/>
          <w:szCs w:val="22"/>
        </w:rPr>
        <w:t>)</w:t>
      </w:r>
      <w:r w:rsidR="001744AE" w:rsidRPr="003F73C8">
        <w:rPr>
          <w:sz w:val="22"/>
          <w:szCs w:val="22"/>
        </w:rPr>
        <w:t>.</w:t>
      </w:r>
      <w:r w:rsidR="00E14A1E" w:rsidRPr="003F73C8">
        <w:rPr>
          <w:sz w:val="22"/>
          <w:szCs w:val="22"/>
        </w:rPr>
        <w:t xml:space="preserve">  </w:t>
      </w:r>
    </w:p>
    <w:p w14:paraId="1CD7593C" w14:textId="77777777" w:rsidR="003F73C8" w:rsidRPr="003F73C8" w:rsidRDefault="003F73C8" w:rsidP="003F73C8">
      <w:pPr>
        <w:pStyle w:val="NoSpacing"/>
        <w:rPr>
          <w:sz w:val="22"/>
          <w:szCs w:val="22"/>
        </w:rPr>
      </w:pPr>
    </w:p>
    <w:p w14:paraId="5BA59258" w14:textId="3D9AB3E5" w:rsidR="00C542F6" w:rsidRPr="003F73C8" w:rsidRDefault="004F4664" w:rsidP="003F73C8">
      <w:pPr>
        <w:pStyle w:val="NoSpacing"/>
        <w:rPr>
          <w:sz w:val="22"/>
          <w:szCs w:val="22"/>
        </w:rPr>
      </w:pPr>
      <w:r w:rsidRPr="003F73C8">
        <w:rPr>
          <w:sz w:val="22"/>
          <w:szCs w:val="22"/>
        </w:rPr>
        <w:t>From an organisational perspective, accurate calculation of holiday pay reduces the risk of unlawful deduction from wages claims and Employment Tribunal disputes. Case law, including</w:t>
      </w:r>
      <w:r w:rsidRPr="003F73C8">
        <w:rPr>
          <w:rStyle w:val="apple-converted-space"/>
          <w:sz w:val="22"/>
          <w:szCs w:val="22"/>
        </w:rPr>
        <w:t> </w:t>
      </w:r>
      <w:r w:rsidRPr="00E62FEA">
        <w:rPr>
          <w:rStyle w:val="Emphasis"/>
          <w:sz w:val="22"/>
          <w:szCs w:val="22"/>
        </w:rPr>
        <w:t>Bear Scotland Ltd v Fulton</w:t>
      </w:r>
      <w:r w:rsidRPr="00E62FEA">
        <w:rPr>
          <w:rStyle w:val="apple-converted-space"/>
          <w:sz w:val="22"/>
          <w:szCs w:val="22"/>
        </w:rPr>
        <w:t> </w:t>
      </w:r>
      <w:r w:rsidRPr="00E62FEA">
        <w:rPr>
          <w:sz w:val="22"/>
          <w:szCs w:val="22"/>
        </w:rPr>
        <w:t>(2014)</w:t>
      </w:r>
      <w:r w:rsidRPr="003F73C8">
        <w:rPr>
          <w:sz w:val="22"/>
          <w:szCs w:val="22"/>
        </w:rPr>
        <w:t>, confirmed that workers are entitled to receive their normal remuneration during annual leave, reinforcing the requirement that paid leave reflects regular earnings (Daniels, 2022, p.87).</w:t>
      </w:r>
    </w:p>
    <w:p w14:paraId="35362403" w14:textId="77777777" w:rsidR="003F73C8" w:rsidRPr="003F73C8" w:rsidRDefault="003F73C8" w:rsidP="003F73C8">
      <w:pPr>
        <w:pStyle w:val="NoSpacing"/>
        <w:rPr>
          <w:sz w:val="22"/>
          <w:szCs w:val="22"/>
        </w:rPr>
      </w:pPr>
    </w:p>
    <w:p w14:paraId="1AB20B4B" w14:textId="025A4DA0" w:rsidR="00C542F6" w:rsidRPr="003F73C8" w:rsidRDefault="00C542F6" w:rsidP="003F73C8">
      <w:pPr>
        <w:pStyle w:val="NoSpacing"/>
        <w:rPr>
          <w:sz w:val="22"/>
          <w:szCs w:val="22"/>
        </w:rPr>
      </w:pPr>
      <w:r w:rsidRPr="003F73C8">
        <w:rPr>
          <w:sz w:val="22"/>
          <w:szCs w:val="22"/>
        </w:rPr>
        <w:t>Please reach out if you wish to discuss this in more detail</w:t>
      </w:r>
      <w:r w:rsidR="009446A9" w:rsidRPr="003F73C8">
        <w:rPr>
          <w:sz w:val="22"/>
          <w:szCs w:val="22"/>
        </w:rPr>
        <w:t>.</w:t>
      </w:r>
    </w:p>
    <w:p w14:paraId="053DD24F" w14:textId="77777777" w:rsidR="003F73C8" w:rsidRPr="003F73C8" w:rsidRDefault="003F73C8" w:rsidP="003F73C8">
      <w:pPr>
        <w:pStyle w:val="NoSpacing"/>
        <w:rPr>
          <w:sz w:val="22"/>
          <w:szCs w:val="22"/>
        </w:rPr>
      </w:pPr>
    </w:p>
    <w:p w14:paraId="61DFA40B" w14:textId="40A25384" w:rsidR="009446A9" w:rsidRPr="003F73C8" w:rsidRDefault="009446A9" w:rsidP="003F73C8">
      <w:pPr>
        <w:pStyle w:val="NoSpacing"/>
        <w:rPr>
          <w:sz w:val="22"/>
          <w:szCs w:val="22"/>
        </w:rPr>
      </w:pPr>
      <w:r w:rsidRPr="003F73C8">
        <w:rPr>
          <w:sz w:val="22"/>
          <w:szCs w:val="22"/>
        </w:rPr>
        <w:t>Regards</w:t>
      </w:r>
    </w:p>
    <w:p w14:paraId="060ADFAA" w14:textId="77777777" w:rsidR="003F73C8" w:rsidRPr="003F73C8" w:rsidRDefault="003F73C8" w:rsidP="003F73C8">
      <w:pPr>
        <w:pStyle w:val="NoSpacing"/>
        <w:rPr>
          <w:sz w:val="22"/>
          <w:szCs w:val="22"/>
        </w:rPr>
      </w:pPr>
    </w:p>
    <w:p w14:paraId="6946EFC5" w14:textId="6736FE1E" w:rsidR="009446A9" w:rsidRPr="003F73C8" w:rsidRDefault="009446A9" w:rsidP="003F73C8">
      <w:pPr>
        <w:pStyle w:val="NoSpacing"/>
        <w:rPr>
          <w:sz w:val="22"/>
          <w:szCs w:val="22"/>
        </w:rPr>
      </w:pPr>
      <w:r w:rsidRPr="003F73C8">
        <w:rPr>
          <w:sz w:val="22"/>
          <w:szCs w:val="22"/>
        </w:rPr>
        <w:t>Claire</w:t>
      </w:r>
    </w:p>
    <w:p w14:paraId="57C8D0D7" w14:textId="542F98B9" w:rsidR="00280512" w:rsidRPr="003F73C8" w:rsidRDefault="00280512" w:rsidP="003F73C8">
      <w:pPr>
        <w:pStyle w:val="NoSpacing"/>
        <w:rPr>
          <w:rFonts w:cs="Open Sans"/>
          <w:color w:val="000000"/>
          <w:sz w:val="22"/>
          <w:szCs w:val="22"/>
        </w:rPr>
      </w:pPr>
    </w:p>
    <w:p w14:paraId="1DCBBD40" w14:textId="4E00AB03" w:rsidR="00280512" w:rsidRDefault="00280512" w:rsidP="003F73C8">
      <w:pPr>
        <w:pStyle w:val="NoSpacing"/>
        <w:rPr>
          <w:sz w:val="22"/>
          <w:szCs w:val="22"/>
        </w:rPr>
      </w:pPr>
    </w:p>
    <w:p w14:paraId="2BC44276" w14:textId="77777777" w:rsidR="003F73C8" w:rsidRDefault="003F73C8" w:rsidP="003F73C8">
      <w:pPr>
        <w:pStyle w:val="NoSpacing"/>
        <w:rPr>
          <w:sz w:val="22"/>
          <w:szCs w:val="22"/>
        </w:rPr>
      </w:pPr>
    </w:p>
    <w:p w14:paraId="78B21FEE" w14:textId="77777777" w:rsidR="003F73C8" w:rsidRPr="003F73C8" w:rsidRDefault="003F73C8" w:rsidP="003F73C8">
      <w:pPr>
        <w:pStyle w:val="NoSpacing"/>
        <w:rPr>
          <w:sz w:val="22"/>
          <w:szCs w:val="22"/>
        </w:rPr>
      </w:pPr>
    </w:p>
    <w:p w14:paraId="62FDF675" w14:textId="77777777" w:rsidR="004D382D" w:rsidRPr="003F73C8" w:rsidRDefault="004D382D" w:rsidP="003F73C8">
      <w:pPr>
        <w:pStyle w:val="NoSpacing"/>
        <w:rPr>
          <w:sz w:val="22"/>
          <w:szCs w:val="22"/>
        </w:rPr>
      </w:pPr>
    </w:p>
    <w:p w14:paraId="49A2B2F7" w14:textId="0D54FBB9" w:rsidR="00855A01" w:rsidRPr="003F73C8" w:rsidRDefault="004D382D" w:rsidP="003F73C8">
      <w:pPr>
        <w:pStyle w:val="NoSpacing"/>
        <w:rPr>
          <w:sz w:val="22"/>
          <w:szCs w:val="22"/>
        </w:rPr>
      </w:pPr>
      <w:r w:rsidRPr="003F73C8">
        <w:rPr>
          <w:sz w:val="22"/>
          <w:szCs w:val="22"/>
        </w:rPr>
        <w:t>AC</w:t>
      </w:r>
      <w:r w:rsidR="00855A01" w:rsidRPr="003F73C8">
        <w:rPr>
          <w:sz w:val="22"/>
          <w:szCs w:val="22"/>
        </w:rPr>
        <w:t xml:space="preserve"> 4.</w:t>
      </w:r>
      <w:r w:rsidR="006C6126" w:rsidRPr="003F73C8">
        <w:rPr>
          <w:sz w:val="22"/>
          <w:szCs w:val="22"/>
        </w:rPr>
        <w:t>2</w:t>
      </w:r>
    </w:p>
    <w:p w14:paraId="1E724682" w14:textId="77777777" w:rsidR="00855A01" w:rsidRPr="003F73C8" w:rsidRDefault="00855A01" w:rsidP="003F73C8">
      <w:pPr>
        <w:pStyle w:val="NoSpacing"/>
        <w:rPr>
          <w:sz w:val="22"/>
          <w:szCs w:val="22"/>
        </w:rPr>
      </w:pPr>
    </w:p>
    <w:p w14:paraId="45DC1FD4" w14:textId="647FDE60" w:rsidR="00FA7A2C" w:rsidRPr="003F73C8" w:rsidRDefault="00FA7A2C" w:rsidP="003F73C8">
      <w:pPr>
        <w:pStyle w:val="NoSpacing"/>
        <w:rPr>
          <w:sz w:val="22"/>
          <w:szCs w:val="22"/>
        </w:rPr>
      </w:pPr>
      <w:r w:rsidRPr="003F73C8">
        <w:rPr>
          <w:sz w:val="22"/>
          <w:szCs w:val="22"/>
        </w:rPr>
        <w:t>Dear Colleague</w:t>
      </w:r>
      <w:r w:rsidR="003F73C8" w:rsidRPr="003F73C8">
        <w:rPr>
          <w:sz w:val="22"/>
          <w:szCs w:val="22"/>
        </w:rPr>
        <w:t>,</w:t>
      </w:r>
    </w:p>
    <w:p w14:paraId="14F93DFA" w14:textId="77777777" w:rsidR="00FA7A2C" w:rsidRPr="003F73C8" w:rsidRDefault="00FA7A2C" w:rsidP="003F73C8">
      <w:pPr>
        <w:pStyle w:val="NoSpacing"/>
        <w:rPr>
          <w:sz w:val="22"/>
          <w:szCs w:val="22"/>
        </w:rPr>
      </w:pPr>
    </w:p>
    <w:p w14:paraId="021B55A1" w14:textId="10FEA6DC" w:rsidR="00E43099" w:rsidRPr="003F73C8" w:rsidRDefault="00E43099" w:rsidP="003F73C8">
      <w:pPr>
        <w:pStyle w:val="NoSpacing"/>
        <w:rPr>
          <w:sz w:val="22"/>
          <w:szCs w:val="22"/>
        </w:rPr>
      </w:pPr>
      <w:r w:rsidRPr="003F73C8">
        <w:rPr>
          <w:sz w:val="22"/>
          <w:szCs w:val="22"/>
        </w:rPr>
        <w:t>Thank you for your enquiry regarding maternity leave and shared parental leave (</w:t>
      </w:r>
      <w:proofErr w:type="spellStart"/>
      <w:r w:rsidRPr="003F73C8">
        <w:rPr>
          <w:sz w:val="22"/>
          <w:szCs w:val="22"/>
        </w:rPr>
        <w:t>S</w:t>
      </w:r>
      <w:r w:rsidR="00263306" w:rsidRPr="003F73C8">
        <w:rPr>
          <w:sz w:val="22"/>
          <w:szCs w:val="22"/>
        </w:rPr>
        <w:t>h</w:t>
      </w:r>
      <w:r w:rsidRPr="003F73C8">
        <w:rPr>
          <w:sz w:val="22"/>
          <w:szCs w:val="22"/>
        </w:rPr>
        <w:t>PL</w:t>
      </w:r>
      <w:proofErr w:type="spellEnd"/>
      <w:r w:rsidRPr="003F73C8">
        <w:rPr>
          <w:sz w:val="22"/>
          <w:szCs w:val="22"/>
        </w:rPr>
        <w:t xml:space="preserve">). Both provide statutory protections for parents but differ in structure, with maternity leave covering </w:t>
      </w:r>
      <w:r w:rsidR="002D26D8" w:rsidRPr="003F73C8">
        <w:rPr>
          <w:sz w:val="22"/>
          <w:szCs w:val="22"/>
        </w:rPr>
        <w:t xml:space="preserve">your </w:t>
      </w:r>
      <w:r w:rsidRPr="003F73C8">
        <w:rPr>
          <w:sz w:val="22"/>
          <w:szCs w:val="22"/>
        </w:rPr>
        <w:t>post</w:t>
      </w:r>
      <w:r w:rsidRPr="003F73C8">
        <w:rPr>
          <w:sz w:val="22"/>
          <w:szCs w:val="22"/>
        </w:rPr>
        <w:noBreakHyphen/>
        <w:t xml:space="preserve">birth leave and </w:t>
      </w:r>
      <w:proofErr w:type="spellStart"/>
      <w:r w:rsidRPr="003F73C8">
        <w:rPr>
          <w:sz w:val="22"/>
          <w:szCs w:val="22"/>
        </w:rPr>
        <w:t>S</w:t>
      </w:r>
      <w:r w:rsidR="00263306" w:rsidRPr="003F73C8">
        <w:rPr>
          <w:sz w:val="22"/>
          <w:szCs w:val="22"/>
        </w:rPr>
        <w:t>h</w:t>
      </w:r>
      <w:r w:rsidRPr="003F73C8">
        <w:rPr>
          <w:sz w:val="22"/>
          <w:szCs w:val="22"/>
        </w:rPr>
        <w:t>PL</w:t>
      </w:r>
      <w:proofErr w:type="spellEnd"/>
      <w:r w:rsidRPr="003F73C8">
        <w:rPr>
          <w:sz w:val="22"/>
          <w:szCs w:val="22"/>
        </w:rPr>
        <w:t xml:space="preserve"> allowing this leave to be shared with </w:t>
      </w:r>
      <w:r w:rsidR="002D26D8" w:rsidRPr="003F73C8">
        <w:rPr>
          <w:sz w:val="22"/>
          <w:szCs w:val="22"/>
        </w:rPr>
        <w:t xml:space="preserve">your </w:t>
      </w:r>
      <w:r w:rsidRPr="003F73C8">
        <w:rPr>
          <w:sz w:val="22"/>
          <w:szCs w:val="22"/>
        </w:rPr>
        <w:t>partner (Daniels, 2022, pp.101–106).</w:t>
      </w:r>
    </w:p>
    <w:p w14:paraId="08238579" w14:textId="77777777" w:rsidR="001D62EF" w:rsidRPr="003F73C8" w:rsidRDefault="001D62EF" w:rsidP="003F73C8">
      <w:pPr>
        <w:pStyle w:val="NoSpacing"/>
        <w:rPr>
          <w:sz w:val="22"/>
          <w:szCs w:val="22"/>
        </w:rPr>
      </w:pPr>
    </w:p>
    <w:p w14:paraId="5D5C62BF" w14:textId="3B50E2F0" w:rsidR="00AB1D09" w:rsidRPr="003F73C8" w:rsidRDefault="008A7834" w:rsidP="003F73C8">
      <w:pPr>
        <w:pStyle w:val="NoSpacing"/>
        <w:rPr>
          <w:sz w:val="22"/>
          <w:szCs w:val="22"/>
        </w:rPr>
      </w:pPr>
      <w:r w:rsidRPr="003F73C8">
        <w:rPr>
          <w:sz w:val="22"/>
          <w:szCs w:val="22"/>
        </w:rPr>
        <w:t>According to CIPD (2026) a</w:t>
      </w:r>
      <w:r w:rsidR="00ED39AC" w:rsidRPr="003F73C8">
        <w:rPr>
          <w:sz w:val="22"/>
          <w:szCs w:val="22"/>
        </w:rPr>
        <w:t>ll employees are entitled to maternity leave regardless of length of service or working hours</w:t>
      </w:r>
      <w:r w:rsidR="00B27800" w:rsidRPr="003F73C8">
        <w:rPr>
          <w:sz w:val="22"/>
          <w:szCs w:val="22"/>
        </w:rPr>
        <w:t xml:space="preserve">.  </w:t>
      </w:r>
      <w:r w:rsidR="00ED39AC" w:rsidRPr="003F73C8">
        <w:rPr>
          <w:sz w:val="22"/>
          <w:szCs w:val="22"/>
        </w:rPr>
        <w:t>Eligible employees may take up to 52 weeks’ maternity leave, consisting of ordinary and additional maternity leave, with no qualifying period</w:t>
      </w:r>
      <w:r w:rsidR="001D62EF" w:rsidRPr="003F73C8">
        <w:rPr>
          <w:sz w:val="22"/>
          <w:szCs w:val="22"/>
        </w:rPr>
        <w:t>, however, m</w:t>
      </w:r>
      <w:r w:rsidR="00ED39AC" w:rsidRPr="003F73C8">
        <w:rPr>
          <w:sz w:val="22"/>
          <w:szCs w:val="22"/>
        </w:rPr>
        <w:t>aternity leave cannot begin earlier than the 11th week before the expected week of childbirth. A compulsory two</w:t>
      </w:r>
      <w:r w:rsidR="00ED39AC" w:rsidRPr="003F73C8">
        <w:rPr>
          <w:sz w:val="22"/>
          <w:szCs w:val="22"/>
        </w:rPr>
        <w:noBreakHyphen/>
        <w:t>week period immediately after birth forms part of maternity leave, during which it is unlawful for the employee to work.</w:t>
      </w:r>
      <w:r w:rsidR="00EA6DE5" w:rsidRPr="003F73C8">
        <w:rPr>
          <w:sz w:val="22"/>
          <w:szCs w:val="22"/>
        </w:rPr>
        <w:t xml:space="preserve">  </w:t>
      </w:r>
      <w:r w:rsidR="00A8321F" w:rsidRPr="003F73C8">
        <w:rPr>
          <w:sz w:val="22"/>
          <w:szCs w:val="22"/>
        </w:rPr>
        <w:t>Eligibility for s</w:t>
      </w:r>
      <w:r w:rsidR="00B27800" w:rsidRPr="003F73C8">
        <w:rPr>
          <w:sz w:val="22"/>
          <w:szCs w:val="22"/>
        </w:rPr>
        <w:t>tatutory maternity pay requires 26 weeks continuous service</w:t>
      </w:r>
      <w:r w:rsidR="001A5EF4" w:rsidRPr="003F73C8">
        <w:rPr>
          <w:sz w:val="22"/>
          <w:szCs w:val="22"/>
        </w:rPr>
        <w:t xml:space="preserve"> and</w:t>
      </w:r>
      <w:r w:rsidR="00EA6DE5" w:rsidRPr="003F73C8">
        <w:rPr>
          <w:sz w:val="22"/>
          <w:szCs w:val="22"/>
        </w:rPr>
        <w:t xml:space="preserve"> is payable for up to 39 weeks, starting at 90% of average weekly earnings and then reducing to the statutory rate or 90% of earnings (whichever is lower) (GOV.UK, 2025).</w:t>
      </w:r>
    </w:p>
    <w:p w14:paraId="65ABC892" w14:textId="77777777" w:rsidR="00375CAC" w:rsidRPr="003F73C8" w:rsidRDefault="00375CAC" w:rsidP="003F73C8">
      <w:pPr>
        <w:pStyle w:val="NoSpacing"/>
        <w:rPr>
          <w:sz w:val="22"/>
          <w:szCs w:val="22"/>
        </w:rPr>
      </w:pPr>
    </w:p>
    <w:p w14:paraId="66657380" w14:textId="2B897D3F" w:rsidR="003C7786" w:rsidRPr="003F73C8" w:rsidRDefault="002F2865" w:rsidP="003F73C8">
      <w:pPr>
        <w:pStyle w:val="NoSpacing"/>
        <w:rPr>
          <w:sz w:val="22"/>
          <w:szCs w:val="22"/>
        </w:rPr>
      </w:pPr>
      <w:r w:rsidRPr="003F73C8">
        <w:rPr>
          <w:sz w:val="22"/>
          <w:szCs w:val="22"/>
        </w:rPr>
        <w:t>CIPD (2026) notes that Shared Parental Leave (</w:t>
      </w:r>
      <w:proofErr w:type="spellStart"/>
      <w:r w:rsidRPr="003F73C8">
        <w:rPr>
          <w:sz w:val="22"/>
          <w:szCs w:val="22"/>
        </w:rPr>
        <w:t>ShPL</w:t>
      </w:r>
      <w:proofErr w:type="spellEnd"/>
      <w:r w:rsidRPr="003F73C8">
        <w:rPr>
          <w:sz w:val="22"/>
          <w:szCs w:val="22"/>
        </w:rPr>
        <w:t xml:space="preserve">) allows eligible parents to share up to 50 weeks of leave after the compulsory two-week maternity leave period taken by the mother. It applies to opposite-sex and same-sex couples, including adoption and surrogacy arrangements, and parents do not need to work for the same employer. </w:t>
      </w:r>
      <w:proofErr w:type="spellStart"/>
      <w:r w:rsidRPr="003F73C8">
        <w:rPr>
          <w:sz w:val="22"/>
          <w:szCs w:val="22"/>
        </w:rPr>
        <w:t>ShPL</w:t>
      </w:r>
      <w:proofErr w:type="spellEnd"/>
      <w:r w:rsidRPr="003F73C8">
        <w:rPr>
          <w:sz w:val="22"/>
          <w:szCs w:val="22"/>
        </w:rPr>
        <w:t xml:space="preserve"> is created when maternity leave is curtailed and can be taken separately or together. </w:t>
      </w:r>
      <w:r w:rsidR="00704755" w:rsidRPr="003F73C8">
        <w:rPr>
          <w:sz w:val="22"/>
          <w:szCs w:val="22"/>
        </w:rPr>
        <w:t xml:space="preserve">According to Maternity Action (2024) to qualify for </w:t>
      </w:r>
      <w:proofErr w:type="spellStart"/>
      <w:r w:rsidR="00704755" w:rsidRPr="003F73C8">
        <w:rPr>
          <w:sz w:val="22"/>
          <w:szCs w:val="22"/>
        </w:rPr>
        <w:t>ShPL</w:t>
      </w:r>
      <w:proofErr w:type="spellEnd"/>
      <w:r w:rsidR="00704755" w:rsidRPr="003F73C8">
        <w:rPr>
          <w:sz w:val="22"/>
          <w:szCs w:val="22"/>
        </w:rPr>
        <w:t xml:space="preserve"> </w:t>
      </w:r>
      <w:r w:rsidR="00E62FEA">
        <w:rPr>
          <w:sz w:val="22"/>
          <w:szCs w:val="22"/>
        </w:rPr>
        <w:t>you</w:t>
      </w:r>
      <w:r w:rsidR="00704755" w:rsidRPr="003F73C8">
        <w:rPr>
          <w:sz w:val="22"/>
          <w:szCs w:val="22"/>
        </w:rPr>
        <w:t xml:space="preserve"> must have at least 26 weeks’ continuous service by the 15th week before the expected week of childbirth and remain employed up to the week before </w:t>
      </w:r>
      <w:proofErr w:type="spellStart"/>
      <w:r w:rsidR="00704755" w:rsidRPr="003F73C8">
        <w:rPr>
          <w:sz w:val="22"/>
          <w:szCs w:val="22"/>
        </w:rPr>
        <w:t>ShPL</w:t>
      </w:r>
      <w:proofErr w:type="spellEnd"/>
      <w:r w:rsidR="00704755" w:rsidRPr="003F73C8">
        <w:rPr>
          <w:sz w:val="22"/>
          <w:szCs w:val="22"/>
        </w:rPr>
        <w:t xml:space="preserve"> begins. </w:t>
      </w:r>
      <w:r w:rsidR="00E62FEA">
        <w:rPr>
          <w:sz w:val="22"/>
          <w:szCs w:val="22"/>
        </w:rPr>
        <w:t>Your</w:t>
      </w:r>
      <w:r w:rsidR="00704755" w:rsidRPr="003F73C8">
        <w:rPr>
          <w:sz w:val="22"/>
          <w:szCs w:val="22"/>
        </w:rPr>
        <w:t xml:space="preserve"> partner must also meet the employment and earnings test, having worked for at least 26 weeks in the 66 weeks before childbirth and earned at least £30 a week on average in 13 of those weeks. </w:t>
      </w:r>
      <w:r w:rsidR="00E62FEA">
        <w:rPr>
          <w:sz w:val="22"/>
          <w:szCs w:val="22"/>
        </w:rPr>
        <w:t>You</w:t>
      </w:r>
      <w:r w:rsidR="003C7786" w:rsidRPr="003F73C8">
        <w:rPr>
          <w:sz w:val="22"/>
          <w:szCs w:val="22"/>
        </w:rPr>
        <w:t xml:space="preserve"> must take two weeks’ compulsory maternity leave, after which up to 37 weeks of statutory shared parental pay is available to share with </w:t>
      </w:r>
      <w:r w:rsidR="00E62FEA">
        <w:rPr>
          <w:sz w:val="22"/>
          <w:szCs w:val="22"/>
        </w:rPr>
        <w:t>your</w:t>
      </w:r>
      <w:r w:rsidR="003C7786" w:rsidRPr="003F73C8">
        <w:rPr>
          <w:sz w:val="22"/>
          <w:szCs w:val="22"/>
        </w:rPr>
        <w:t xml:space="preserve"> partner (Maternity Action, 2024).  Employees taking Shared Parental Leave may receive Statutory Shared Parental Pay at the statutory rate o</w:t>
      </w:r>
      <w:r w:rsidR="007A0E08" w:rsidRPr="003F73C8">
        <w:rPr>
          <w:sz w:val="22"/>
          <w:szCs w:val="22"/>
        </w:rPr>
        <w:t xml:space="preserve">r </w:t>
      </w:r>
      <w:r w:rsidR="003C7786" w:rsidRPr="003F73C8">
        <w:rPr>
          <w:sz w:val="22"/>
          <w:szCs w:val="22"/>
        </w:rPr>
        <w:t>90% of earnings (whichever is lower) (GOV.UK, 2025).</w:t>
      </w:r>
    </w:p>
    <w:p w14:paraId="0E6B9C1E" w14:textId="5D0CED29" w:rsidR="002F2865" w:rsidRPr="003F73C8" w:rsidRDefault="002F2865" w:rsidP="003F73C8">
      <w:pPr>
        <w:pStyle w:val="NoSpacing"/>
        <w:rPr>
          <w:sz w:val="22"/>
          <w:szCs w:val="22"/>
        </w:rPr>
      </w:pPr>
    </w:p>
    <w:p w14:paraId="0665D5CF" w14:textId="6C487BD7" w:rsidR="00D7162A" w:rsidRPr="003F73C8" w:rsidRDefault="00D7162A" w:rsidP="003F73C8">
      <w:pPr>
        <w:pStyle w:val="NoSpacing"/>
        <w:rPr>
          <w:sz w:val="22"/>
          <w:szCs w:val="22"/>
        </w:rPr>
      </w:pPr>
      <w:r w:rsidRPr="003F73C8">
        <w:rPr>
          <w:sz w:val="22"/>
          <w:szCs w:val="22"/>
        </w:rPr>
        <w:t>Shared Parental Leave (</w:t>
      </w:r>
      <w:proofErr w:type="spellStart"/>
      <w:r w:rsidRPr="003F73C8">
        <w:rPr>
          <w:sz w:val="22"/>
          <w:szCs w:val="22"/>
        </w:rPr>
        <w:t>ShPL</w:t>
      </w:r>
      <w:proofErr w:type="spellEnd"/>
      <w:r w:rsidRPr="003F73C8">
        <w:rPr>
          <w:sz w:val="22"/>
          <w:szCs w:val="22"/>
        </w:rPr>
        <w:t xml:space="preserve">) offers greater flexibility in how </w:t>
      </w:r>
      <w:r w:rsidR="00C0325F" w:rsidRPr="003F73C8">
        <w:rPr>
          <w:sz w:val="22"/>
          <w:szCs w:val="22"/>
        </w:rPr>
        <w:t xml:space="preserve">you </w:t>
      </w:r>
      <w:r w:rsidRPr="003F73C8">
        <w:rPr>
          <w:sz w:val="22"/>
          <w:szCs w:val="22"/>
        </w:rPr>
        <w:t xml:space="preserve">arrange leave but involves more administrative requirements and eligibility conditions. Financial factors should also be considered, as enhanced maternity pay may not apply to </w:t>
      </w:r>
      <w:proofErr w:type="spellStart"/>
      <w:r w:rsidRPr="003F73C8">
        <w:rPr>
          <w:sz w:val="22"/>
          <w:szCs w:val="22"/>
        </w:rPr>
        <w:t>ShPL</w:t>
      </w:r>
      <w:proofErr w:type="spellEnd"/>
      <w:r w:rsidRPr="003F73C8">
        <w:rPr>
          <w:sz w:val="22"/>
          <w:szCs w:val="22"/>
        </w:rPr>
        <w:t xml:space="preserve">. When choosing between options, you may wish to consider </w:t>
      </w:r>
      <w:r w:rsidR="00826AE0" w:rsidRPr="003F73C8">
        <w:rPr>
          <w:sz w:val="22"/>
          <w:szCs w:val="22"/>
        </w:rPr>
        <w:t xml:space="preserve">the </w:t>
      </w:r>
      <w:r w:rsidRPr="003F73C8">
        <w:rPr>
          <w:sz w:val="22"/>
          <w:szCs w:val="22"/>
        </w:rPr>
        <w:t>financial impact, childcare preferences, recovery and wellbeing</w:t>
      </w:r>
      <w:r w:rsidR="004D382D" w:rsidRPr="003F73C8">
        <w:rPr>
          <w:sz w:val="22"/>
          <w:szCs w:val="22"/>
        </w:rPr>
        <w:t xml:space="preserve"> </w:t>
      </w:r>
      <w:r w:rsidRPr="003F73C8">
        <w:rPr>
          <w:sz w:val="22"/>
          <w:szCs w:val="22"/>
        </w:rPr>
        <w:t>and the value of shared leave</w:t>
      </w:r>
      <w:r w:rsidR="00671F0D" w:rsidRPr="003F73C8">
        <w:rPr>
          <w:sz w:val="22"/>
          <w:szCs w:val="22"/>
        </w:rPr>
        <w:t xml:space="preserve"> (Hamilton, 2023; Maternity Action, 2024)</w:t>
      </w:r>
      <w:r w:rsidRPr="003F73C8">
        <w:rPr>
          <w:sz w:val="22"/>
          <w:szCs w:val="22"/>
        </w:rPr>
        <w:t>.</w:t>
      </w:r>
    </w:p>
    <w:p w14:paraId="409A2871" w14:textId="77777777" w:rsidR="00A42F2C" w:rsidRPr="003F73C8" w:rsidRDefault="00A42F2C" w:rsidP="003F73C8">
      <w:pPr>
        <w:pStyle w:val="NoSpacing"/>
        <w:rPr>
          <w:sz w:val="22"/>
          <w:szCs w:val="22"/>
        </w:rPr>
      </w:pPr>
    </w:p>
    <w:p w14:paraId="0BC82A50" w14:textId="7A032822" w:rsidR="00D7162A" w:rsidRPr="003F73C8" w:rsidRDefault="00D7162A" w:rsidP="003F73C8">
      <w:pPr>
        <w:pStyle w:val="NoSpacing"/>
        <w:rPr>
          <w:sz w:val="22"/>
          <w:szCs w:val="22"/>
        </w:rPr>
      </w:pPr>
      <w:r w:rsidRPr="003F73C8">
        <w:rPr>
          <w:sz w:val="22"/>
          <w:szCs w:val="22"/>
        </w:rPr>
        <w:t xml:space="preserve">I </w:t>
      </w:r>
      <w:r w:rsidR="007C44B7" w:rsidRPr="003F73C8">
        <w:rPr>
          <w:sz w:val="22"/>
          <w:szCs w:val="22"/>
        </w:rPr>
        <w:t>hope this information helps.</w:t>
      </w:r>
    </w:p>
    <w:p w14:paraId="401719F3" w14:textId="77777777" w:rsidR="00A42F2C" w:rsidRPr="003F73C8" w:rsidRDefault="00A42F2C" w:rsidP="003F73C8">
      <w:pPr>
        <w:pStyle w:val="NoSpacing"/>
        <w:rPr>
          <w:sz w:val="22"/>
          <w:szCs w:val="22"/>
        </w:rPr>
      </w:pPr>
    </w:p>
    <w:p w14:paraId="5F6157D1" w14:textId="69362E24" w:rsidR="00D17E40" w:rsidRPr="003F73C8" w:rsidRDefault="00D17E40" w:rsidP="003F73C8">
      <w:pPr>
        <w:pStyle w:val="NoSpacing"/>
        <w:rPr>
          <w:sz w:val="22"/>
          <w:szCs w:val="22"/>
        </w:rPr>
      </w:pPr>
      <w:r w:rsidRPr="003F73C8">
        <w:rPr>
          <w:sz w:val="22"/>
          <w:szCs w:val="22"/>
        </w:rPr>
        <w:t>Regards</w:t>
      </w:r>
    </w:p>
    <w:p w14:paraId="53925AF7" w14:textId="77777777" w:rsidR="00A42F2C" w:rsidRPr="003F73C8" w:rsidRDefault="00A42F2C" w:rsidP="003F73C8">
      <w:pPr>
        <w:pStyle w:val="NoSpacing"/>
        <w:rPr>
          <w:sz w:val="22"/>
          <w:szCs w:val="22"/>
        </w:rPr>
      </w:pPr>
    </w:p>
    <w:p w14:paraId="17D75B41" w14:textId="0ECFD915" w:rsidR="00D17E40" w:rsidRPr="003F73C8" w:rsidRDefault="00D17E40" w:rsidP="003F73C8">
      <w:pPr>
        <w:pStyle w:val="NoSpacing"/>
        <w:rPr>
          <w:sz w:val="22"/>
          <w:szCs w:val="22"/>
        </w:rPr>
      </w:pPr>
      <w:r w:rsidRPr="003F73C8">
        <w:rPr>
          <w:sz w:val="22"/>
          <w:szCs w:val="22"/>
        </w:rPr>
        <w:t>Claire</w:t>
      </w:r>
    </w:p>
    <w:p w14:paraId="3A8B0A79" w14:textId="77777777" w:rsidR="00C94576" w:rsidRPr="003F73C8" w:rsidRDefault="00C94576" w:rsidP="003F73C8">
      <w:pPr>
        <w:pStyle w:val="NoSpacing"/>
        <w:rPr>
          <w:sz w:val="22"/>
          <w:szCs w:val="22"/>
        </w:rPr>
      </w:pPr>
    </w:p>
    <w:p w14:paraId="559C70E8" w14:textId="77777777" w:rsidR="00C94576" w:rsidRPr="003F73C8" w:rsidRDefault="00C94576" w:rsidP="003F73C8">
      <w:pPr>
        <w:pStyle w:val="NoSpacing"/>
        <w:rPr>
          <w:sz w:val="22"/>
          <w:szCs w:val="22"/>
        </w:rPr>
      </w:pPr>
    </w:p>
    <w:p w14:paraId="5283F660" w14:textId="77777777" w:rsidR="00C94576" w:rsidRPr="003F73C8" w:rsidRDefault="00C94576" w:rsidP="003F73C8">
      <w:pPr>
        <w:pStyle w:val="NoSpacing"/>
        <w:rPr>
          <w:sz w:val="22"/>
          <w:szCs w:val="22"/>
        </w:rPr>
      </w:pPr>
    </w:p>
    <w:p w14:paraId="3E37FB46" w14:textId="77777777" w:rsidR="00C94576" w:rsidRPr="003F73C8" w:rsidRDefault="00C94576" w:rsidP="003F73C8">
      <w:pPr>
        <w:pStyle w:val="NoSpacing"/>
        <w:rPr>
          <w:sz w:val="22"/>
          <w:szCs w:val="22"/>
        </w:rPr>
      </w:pPr>
    </w:p>
    <w:p w14:paraId="5E0C47BC" w14:textId="77777777" w:rsidR="00C94576" w:rsidRPr="003F73C8" w:rsidRDefault="00C94576" w:rsidP="003F73C8">
      <w:pPr>
        <w:pStyle w:val="NoSpacing"/>
        <w:rPr>
          <w:sz w:val="22"/>
          <w:szCs w:val="22"/>
        </w:rPr>
      </w:pPr>
    </w:p>
    <w:p w14:paraId="20142C0F" w14:textId="77777777" w:rsidR="00737891" w:rsidRPr="003F73C8" w:rsidRDefault="00737891" w:rsidP="003F73C8">
      <w:pPr>
        <w:pStyle w:val="NoSpacing"/>
        <w:rPr>
          <w:sz w:val="22"/>
          <w:szCs w:val="22"/>
        </w:rPr>
      </w:pPr>
    </w:p>
    <w:p w14:paraId="233B4146" w14:textId="6E7881B0" w:rsidR="00C94576" w:rsidRPr="003F73C8" w:rsidRDefault="00C94576" w:rsidP="003F73C8">
      <w:pPr>
        <w:pStyle w:val="NoSpacing"/>
        <w:rPr>
          <w:sz w:val="22"/>
          <w:szCs w:val="22"/>
        </w:rPr>
      </w:pPr>
      <w:r w:rsidRPr="003F73C8">
        <w:rPr>
          <w:sz w:val="22"/>
          <w:szCs w:val="22"/>
        </w:rPr>
        <w:t>AC 4.3</w:t>
      </w:r>
    </w:p>
    <w:p w14:paraId="666BE8AB" w14:textId="77777777" w:rsidR="00A15258" w:rsidRPr="003F73C8" w:rsidRDefault="00A15258" w:rsidP="003F73C8">
      <w:pPr>
        <w:pStyle w:val="NoSpacing"/>
        <w:rPr>
          <w:sz w:val="22"/>
          <w:szCs w:val="22"/>
        </w:rPr>
      </w:pPr>
    </w:p>
    <w:p w14:paraId="444F6B7E" w14:textId="13EBCFFF" w:rsidR="0045380B" w:rsidRPr="003F73C8" w:rsidRDefault="0045380B" w:rsidP="003F73C8">
      <w:pPr>
        <w:pStyle w:val="NoSpacing"/>
        <w:rPr>
          <w:sz w:val="22"/>
          <w:szCs w:val="22"/>
        </w:rPr>
      </w:pPr>
      <w:r w:rsidRPr="003F73C8">
        <w:rPr>
          <w:sz w:val="22"/>
          <w:szCs w:val="22"/>
        </w:rPr>
        <w:t>Dear Colleague</w:t>
      </w:r>
      <w:r w:rsidR="003F73C8" w:rsidRPr="003F73C8">
        <w:rPr>
          <w:sz w:val="22"/>
          <w:szCs w:val="22"/>
        </w:rPr>
        <w:t>,</w:t>
      </w:r>
    </w:p>
    <w:p w14:paraId="145EFBB8" w14:textId="77777777" w:rsidR="00A642B8" w:rsidRPr="003F73C8" w:rsidRDefault="00A642B8" w:rsidP="003F73C8">
      <w:pPr>
        <w:pStyle w:val="NoSpacing"/>
        <w:rPr>
          <w:sz w:val="22"/>
          <w:szCs w:val="22"/>
        </w:rPr>
      </w:pPr>
    </w:p>
    <w:p w14:paraId="3D1E7195" w14:textId="524FE26E" w:rsidR="00CB4BA5" w:rsidRPr="003F73C8" w:rsidRDefault="006358B0" w:rsidP="003F73C8">
      <w:pPr>
        <w:pStyle w:val="NoSpacing"/>
        <w:rPr>
          <w:sz w:val="22"/>
          <w:szCs w:val="22"/>
        </w:rPr>
      </w:pPr>
      <w:r w:rsidRPr="003F73C8">
        <w:rPr>
          <w:sz w:val="22"/>
          <w:szCs w:val="22"/>
        </w:rPr>
        <w:t>Thank you for your email regarding the newly appointed administrative officer’s request to work from home three days per week.</w:t>
      </w:r>
      <w:r w:rsidR="00E62FEA">
        <w:rPr>
          <w:sz w:val="22"/>
          <w:szCs w:val="22"/>
        </w:rPr>
        <w:t xml:space="preserve">  According to Daniels (2022, p.71) l</w:t>
      </w:r>
      <w:r w:rsidRPr="003F73C8">
        <w:rPr>
          <w:sz w:val="22"/>
          <w:szCs w:val="22"/>
        </w:rPr>
        <w:t xml:space="preserve">egislation providing employees with a statutory right to request flexible working was first introduced in 2003 </w:t>
      </w:r>
      <w:r w:rsidR="0058534F" w:rsidRPr="003F73C8">
        <w:rPr>
          <w:sz w:val="22"/>
          <w:szCs w:val="22"/>
        </w:rPr>
        <w:t>i</w:t>
      </w:r>
      <w:r w:rsidRPr="003F73C8">
        <w:rPr>
          <w:sz w:val="22"/>
          <w:szCs w:val="22"/>
        </w:rPr>
        <w:t>nitially</w:t>
      </w:r>
      <w:r w:rsidR="0058534F" w:rsidRPr="003F73C8">
        <w:rPr>
          <w:sz w:val="22"/>
          <w:szCs w:val="22"/>
        </w:rPr>
        <w:t xml:space="preserve"> </w:t>
      </w:r>
      <w:r w:rsidRPr="003F73C8">
        <w:rPr>
          <w:sz w:val="22"/>
          <w:szCs w:val="22"/>
        </w:rPr>
        <w:t>appl</w:t>
      </w:r>
      <w:r w:rsidR="0058534F" w:rsidRPr="003F73C8">
        <w:rPr>
          <w:sz w:val="22"/>
          <w:szCs w:val="22"/>
        </w:rPr>
        <w:t xml:space="preserve">ying </w:t>
      </w:r>
      <w:r w:rsidRPr="003F73C8">
        <w:rPr>
          <w:sz w:val="22"/>
          <w:szCs w:val="22"/>
        </w:rPr>
        <w:t>to employees with children under the age of six who required flexibility for childcare purposes</w:t>
      </w:r>
      <w:r w:rsidR="00E62FEA">
        <w:rPr>
          <w:sz w:val="22"/>
          <w:szCs w:val="22"/>
        </w:rPr>
        <w:t xml:space="preserve">.  </w:t>
      </w:r>
      <w:r w:rsidR="003C2C20" w:rsidRPr="003F73C8">
        <w:rPr>
          <w:sz w:val="22"/>
          <w:szCs w:val="22"/>
        </w:rPr>
        <w:t>H</w:t>
      </w:r>
      <w:r w:rsidRPr="003F73C8">
        <w:rPr>
          <w:sz w:val="22"/>
          <w:szCs w:val="22"/>
        </w:rPr>
        <w:t>owever, following the introduction of the Employment Relations (Flexible Working) Act 2023 and the Flexible Working (Amendment) Regulations 2023 in April 2024, all employees now have the right to request flexible working from the first day of employment. This includes requests to change working hours, working patterns, or location (Daniels, 2022, p.71).</w:t>
      </w:r>
      <w:r w:rsidR="00E62FEA">
        <w:rPr>
          <w:sz w:val="22"/>
          <w:szCs w:val="22"/>
        </w:rPr>
        <w:t xml:space="preserve">  Cheng (2024) notes e</w:t>
      </w:r>
      <w:r w:rsidR="00F03B78" w:rsidRPr="003F73C8">
        <w:rPr>
          <w:sz w:val="22"/>
          <w:szCs w:val="22"/>
        </w:rPr>
        <w:t>mployees may make 2 requests in any 12-month period</w:t>
      </w:r>
      <w:r w:rsidR="00AC1529" w:rsidRPr="003F73C8">
        <w:rPr>
          <w:sz w:val="22"/>
          <w:szCs w:val="22"/>
        </w:rPr>
        <w:t xml:space="preserve">. </w:t>
      </w:r>
    </w:p>
    <w:p w14:paraId="72EFE54D" w14:textId="77777777" w:rsidR="00CB4BA5" w:rsidRPr="003F73C8" w:rsidRDefault="00CB4BA5" w:rsidP="003F73C8">
      <w:pPr>
        <w:pStyle w:val="NoSpacing"/>
        <w:rPr>
          <w:sz w:val="22"/>
          <w:szCs w:val="22"/>
        </w:rPr>
      </w:pPr>
    </w:p>
    <w:p w14:paraId="431A0381" w14:textId="1B2508C4" w:rsidR="000F0FED" w:rsidRPr="003F73C8" w:rsidRDefault="00E62FEA" w:rsidP="003F73C8">
      <w:pPr>
        <w:pStyle w:val="NoSpacing"/>
        <w:rPr>
          <w:sz w:val="22"/>
          <w:szCs w:val="22"/>
        </w:rPr>
      </w:pPr>
      <w:r>
        <w:rPr>
          <w:sz w:val="22"/>
          <w:szCs w:val="22"/>
        </w:rPr>
        <w:t>According to Daniels (2022, p.72) upo</w:t>
      </w:r>
      <w:r w:rsidR="00CE47D4" w:rsidRPr="003F73C8">
        <w:rPr>
          <w:sz w:val="22"/>
          <w:szCs w:val="22"/>
        </w:rPr>
        <w:t xml:space="preserve">n receiving the request, we must consult with the </w:t>
      </w:r>
      <w:r w:rsidR="00587E28" w:rsidRPr="003F73C8">
        <w:rPr>
          <w:sz w:val="22"/>
          <w:szCs w:val="22"/>
        </w:rPr>
        <w:t xml:space="preserve">employee </w:t>
      </w:r>
      <w:r w:rsidR="00CE47D4" w:rsidRPr="003F73C8">
        <w:rPr>
          <w:sz w:val="22"/>
          <w:szCs w:val="22"/>
        </w:rPr>
        <w:t>about the</w:t>
      </w:r>
      <w:r w:rsidR="00F2513D" w:rsidRPr="003F73C8">
        <w:rPr>
          <w:sz w:val="22"/>
          <w:szCs w:val="22"/>
        </w:rPr>
        <w:t>ir</w:t>
      </w:r>
      <w:r w:rsidR="00CE47D4" w:rsidRPr="003F73C8">
        <w:rPr>
          <w:sz w:val="22"/>
          <w:szCs w:val="22"/>
        </w:rPr>
        <w:t xml:space="preserve"> proposal</w:t>
      </w:r>
      <w:r>
        <w:rPr>
          <w:sz w:val="22"/>
          <w:szCs w:val="22"/>
        </w:rPr>
        <w:t xml:space="preserve"> and w</w:t>
      </w:r>
      <w:r w:rsidR="00CE47D4" w:rsidRPr="003F73C8">
        <w:rPr>
          <w:sz w:val="22"/>
          <w:szCs w:val="22"/>
        </w:rPr>
        <w:t xml:space="preserve">hile there is no legal right </w:t>
      </w:r>
      <w:r w:rsidR="008C2E9D" w:rsidRPr="003F73C8">
        <w:rPr>
          <w:sz w:val="22"/>
          <w:szCs w:val="22"/>
        </w:rPr>
        <w:t xml:space="preserve">for them </w:t>
      </w:r>
      <w:r w:rsidR="00CE47D4" w:rsidRPr="003F73C8">
        <w:rPr>
          <w:sz w:val="22"/>
          <w:szCs w:val="22"/>
        </w:rPr>
        <w:t>to be accompanied, allowing this reflects good practice</w:t>
      </w:r>
      <w:r w:rsidR="008C2E9D" w:rsidRPr="003F73C8">
        <w:rPr>
          <w:sz w:val="22"/>
          <w:szCs w:val="22"/>
        </w:rPr>
        <w:t xml:space="preserve"> on our part</w:t>
      </w:r>
      <w:r>
        <w:rPr>
          <w:sz w:val="22"/>
          <w:szCs w:val="22"/>
        </w:rPr>
        <w:t xml:space="preserve">.  </w:t>
      </w:r>
      <w:r w:rsidR="00CE47D4" w:rsidRPr="003F73C8">
        <w:rPr>
          <w:sz w:val="22"/>
          <w:szCs w:val="22"/>
        </w:rPr>
        <w:t>The request must be handled reasonably and decided within two months, including any appeal period</w:t>
      </w:r>
      <w:r>
        <w:rPr>
          <w:sz w:val="22"/>
          <w:szCs w:val="22"/>
        </w:rPr>
        <w:t xml:space="preserve">, considering any disability-related adjustments, and exploring concerns or alternatives.  </w:t>
      </w:r>
      <w:r w:rsidR="00370EE9" w:rsidRPr="003F73C8">
        <w:rPr>
          <w:sz w:val="22"/>
          <w:szCs w:val="22"/>
        </w:rPr>
        <w:t xml:space="preserve">Requests should be approved unless there is a valid business reason </w:t>
      </w:r>
      <w:r w:rsidR="00F663D5" w:rsidRPr="003F73C8">
        <w:rPr>
          <w:sz w:val="22"/>
          <w:szCs w:val="22"/>
        </w:rPr>
        <w:t>for refusal.</w:t>
      </w:r>
      <w:r w:rsidR="00355C7C" w:rsidRPr="003F73C8">
        <w:rPr>
          <w:sz w:val="22"/>
          <w:szCs w:val="22"/>
        </w:rPr>
        <w:t xml:space="preserve">  Where declined, a</w:t>
      </w:r>
      <w:r w:rsidR="00CE47D4" w:rsidRPr="003F73C8">
        <w:rPr>
          <w:sz w:val="22"/>
          <w:szCs w:val="22"/>
        </w:rPr>
        <w:t xml:space="preserve"> clear business </w:t>
      </w:r>
      <w:r w:rsidR="00355C7C" w:rsidRPr="003F73C8">
        <w:rPr>
          <w:sz w:val="22"/>
          <w:szCs w:val="22"/>
        </w:rPr>
        <w:t xml:space="preserve">justification </w:t>
      </w:r>
      <w:r w:rsidR="00D30189" w:rsidRPr="003F73C8">
        <w:rPr>
          <w:sz w:val="22"/>
          <w:szCs w:val="22"/>
        </w:rPr>
        <w:t>must be provided</w:t>
      </w:r>
      <w:r w:rsidR="00E3273B" w:rsidRPr="003F73C8">
        <w:rPr>
          <w:sz w:val="22"/>
          <w:szCs w:val="22"/>
        </w:rPr>
        <w:t xml:space="preserve"> </w:t>
      </w:r>
      <w:r w:rsidR="00CE47D4" w:rsidRPr="003F73C8">
        <w:rPr>
          <w:sz w:val="22"/>
          <w:szCs w:val="22"/>
        </w:rPr>
        <w:t>(</w:t>
      </w:r>
      <w:r w:rsidR="00253852" w:rsidRPr="003F73C8">
        <w:rPr>
          <w:sz w:val="22"/>
          <w:szCs w:val="22"/>
        </w:rPr>
        <w:t>A</w:t>
      </w:r>
      <w:r w:rsidR="003E42C5" w:rsidRPr="003F73C8">
        <w:rPr>
          <w:sz w:val="22"/>
          <w:szCs w:val="22"/>
        </w:rPr>
        <w:t>CAS</w:t>
      </w:r>
      <w:r w:rsidR="00253852" w:rsidRPr="003F73C8">
        <w:rPr>
          <w:sz w:val="22"/>
          <w:szCs w:val="22"/>
        </w:rPr>
        <w:t xml:space="preserve">, 2024e; </w:t>
      </w:r>
      <w:r w:rsidR="00CE47D4" w:rsidRPr="003F73C8">
        <w:rPr>
          <w:sz w:val="22"/>
          <w:szCs w:val="22"/>
        </w:rPr>
        <w:t>Quilliam, 2024; Daniels, 2022, p.72).</w:t>
      </w:r>
      <w:r w:rsidR="00F2513D" w:rsidRPr="003F73C8">
        <w:rPr>
          <w:sz w:val="22"/>
          <w:szCs w:val="22"/>
        </w:rPr>
        <w:t xml:space="preserve">  </w:t>
      </w:r>
    </w:p>
    <w:p w14:paraId="08B46D82" w14:textId="77777777" w:rsidR="00E62FEA" w:rsidRPr="003F73C8" w:rsidRDefault="00E62FEA" w:rsidP="003F73C8">
      <w:pPr>
        <w:pStyle w:val="NoSpacing"/>
        <w:rPr>
          <w:sz w:val="22"/>
          <w:szCs w:val="22"/>
        </w:rPr>
      </w:pPr>
    </w:p>
    <w:p w14:paraId="2C9111E0" w14:textId="54430BC6" w:rsidR="00D51AA2" w:rsidRPr="003F73C8" w:rsidRDefault="003C13A3" w:rsidP="003F73C8">
      <w:pPr>
        <w:pStyle w:val="NoSpacing"/>
        <w:rPr>
          <w:sz w:val="22"/>
          <w:szCs w:val="22"/>
        </w:rPr>
      </w:pPr>
      <w:r w:rsidRPr="003F73C8">
        <w:rPr>
          <w:sz w:val="22"/>
          <w:szCs w:val="22"/>
        </w:rPr>
        <w:t>While your concerns about the potential impact on service delivery and team performance are understandable, the request must be considered fairly, reasonably, and in line with employment law and organisational policy (CIPD, 2025b). This is illustrated in</w:t>
      </w:r>
      <w:r w:rsidRPr="003F73C8">
        <w:rPr>
          <w:rStyle w:val="apple-converted-space"/>
          <w:sz w:val="22"/>
          <w:szCs w:val="22"/>
        </w:rPr>
        <w:t> </w:t>
      </w:r>
      <w:r w:rsidRPr="00E62FEA">
        <w:rPr>
          <w:rStyle w:val="Emphasis"/>
          <w:sz w:val="22"/>
          <w:szCs w:val="22"/>
        </w:rPr>
        <w:t xml:space="preserve">Thompson v </w:t>
      </w:r>
      <w:proofErr w:type="spellStart"/>
      <w:r w:rsidRPr="00E62FEA">
        <w:rPr>
          <w:rStyle w:val="Emphasis"/>
          <w:sz w:val="22"/>
          <w:szCs w:val="22"/>
        </w:rPr>
        <w:t>Scancrown</w:t>
      </w:r>
      <w:proofErr w:type="spellEnd"/>
      <w:r w:rsidRPr="00E62FEA">
        <w:rPr>
          <w:rStyle w:val="Emphasis"/>
          <w:sz w:val="22"/>
          <w:szCs w:val="22"/>
        </w:rPr>
        <w:t xml:space="preserve"> Ltd t/a Manors</w:t>
      </w:r>
      <w:r w:rsidRPr="00E62FEA">
        <w:rPr>
          <w:rStyle w:val="apple-converted-space"/>
          <w:sz w:val="22"/>
          <w:szCs w:val="22"/>
        </w:rPr>
        <w:t> </w:t>
      </w:r>
      <w:r w:rsidRPr="00E62FEA">
        <w:rPr>
          <w:sz w:val="22"/>
          <w:szCs w:val="22"/>
        </w:rPr>
        <w:t>(2021)</w:t>
      </w:r>
      <w:r w:rsidRPr="003F73C8">
        <w:rPr>
          <w:sz w:val="22"/>
          <w:szCs w:val="22"/>
        </w:rPr>
        <w:t xml:space="preserve">, where a flexible working request was refused </w:t>
      </w:r>
      <w:r w:rsidR="006A23CE" w:rsidRPr="003F73C8">
        <w:rPr>
          <w:sz w:val="22"/>
          <w:szCs w:val="22"/>
        </w:rPr>
        <w:t>on</w:t>
      </w:r>
      <w:r w:rsidRPr="003F73C8">
        <w:rPr>
          <w:sz w:val="22"/>
          <w:szCs w:val="22"/>
        </w:rPr>
        <w:t xml:space="preserve"> operational </w:t>
      </w:r>
      <w:r w:rsidR="006A23CE" w:rsidRPr="003F73C8">
        <w:rPr>
          <w:sz w:val="22"/>
          <w:szCs w:val="22"/>
        </w:rPr>
        <w:t>grounds</w:t>
      </w:r>
      <w:r w:rsidRPr="003F73C8">
        <w:rPr>
          <w:sz w:val="22"/>
          <w:szCs w:val="22"/>
        </w:rPr>
        <w:t xml:space="preserve">, but the Employment Tribunal found this amounted to indirect sex discrimination (Ferguson, 2022). The case highlights the need to balance </w:t>
      </w:r>
      <w:r w:rsidR="004420FE" w:rsidRPr="003F73C8">
        <w:rPr>
          <w:sz w:val="22"/>
          <w:szCs w:val="22"/>
        </w:rPr>
        <w:t xml:space="preserve">business </w:t>
      </w:r>
      <w:r w:rsidRPr="003F73C8">
        <w:rPr>
          <w:sz w:val="22"/>
          <w:szCs w:val="22"/>
        </w:rPr>
        <w:t>requirements with employees’ rights and ensure decisions are fair, reasonable, and legally compliant.</w:t>
      </w:r>
    </w:p>
    <w:p w14:paraId="2C6A5DFC" w14:textId="77777777" w:rsidR="00F40E6C" w:rsidRPr="003F73C8" w:rsidRDefault="00F40E6C" w:rsidP="003F73C8">
      <w:pPr>
        <w:pStyle w:val="NoSpacing"/>
        <w:rPr>
          <w:sz w:val="22"/>
          <w:szCs w:val="22"/>
        </w:rPr>
      </w:pPr>
    </w:p>
    <w:p w14:paraId="708D1DAC" w14:textId="063242ED" w:rsidR="00455CC3" w:rsidRPr="003F73C8" w:rsidRDefault="00E62FEA" w:rsidP="003F73C8">
      <w:pPr>
        <w:pStyle w:val="NoSpacing"/>
        <w:rPr>
          <w:sz w:val="22"/>
          <w:szCs w:val="22"/>
        </w:rPr>
      </w:pPr>
      <w:r>
        <w:rPr>
          <w:sz w:val="22"/>
          <w:szCs w:val="22"/>
        </w:rPr>
        <w:t>According to ACAS (2024e), k</w:t>
      </w:r>
      <w:r w:rsidR="0023213A" w:rsidRPr="003F73C8">
        <w:rPr>
          <w:sz w:val="22"/>
          <w:szCs w:val="22"/>
        </w:rPr>
        <w:t>ey considerations include the impact on the employee and business, including benefits, challenges, and the effects of refusal.</w:t>
      </w:r>
      <w:r w:rsidR="00757B58" w:rsidRPr="003F73C8">
        <w:rPr>
          <w:sz w:val="22"/>
          <w:szCs w:val="22"/>
        </w:rPr>
        <w:t xml:space="preserve">  </w:t>
      </w:r>
      <w:r w:rsidR="000D0A9D" w:rsidRPr="003F73C8">
        <w:rPr>
          <w:sz w:val="22"/>
          <w:szCs w:val="22"/>
        </w:rPr>
        <w:t>Requests may only be refused on statutory grounds</w:t>
      </w:r>
      <w:r w:rsidR="00C249FB" w:rsidRPr="003F73C8">
        <w:rPr>
          <w:sz w:val="22"/>
          <w:szCs w:val="22"/>
        </w:rPr>
        <w:t xml:space="preserve"> </w:t>
      </w:r>
      <w:r w:rsidR="000D0A9D" w:rsidRPr="003F73C8">
        <w:rPr>
          <w:sz w:val="22"/>
          <w:szCs w:val="22"/>
        </w:rPr>
        <w:t>such as cost, operational impact, staffing limitations, planned structural changes</w:t>
      </w:r>
      <w:r w:rsidR="00757B58" w:rsidRPr="003F73C8">
        <w:rPr>
          <w:sz w:val="22"/>
          <w:szCs w:val="22"/>
        </w:rPr>
        <w:t xml:space="preserve"> or </w:t>
      </w:r>
      <w:r w:rsidR="00C84D13" w:rsidRPr="003F73C8">
        <w:rPr>
          <w:sz w:val="22"/>
          <w:szCs w:val="22"/>
        </w:rPr>
        <w:t>any other grounds determined by the Secretary of State through regulations</w:t>
      </w:r>
      <w:r w:rsidR="004B3F57" w:rsidRPr="003F73C8">
        <w:rPr>
          <w:sz w:val="22"/>
          <w:szCs w:val="22"/>
        </w:rPr>
        <w:t>.  H</w:t>
      </w:r>
      <w:r w:rsidR="009D25D4" w:rsidRPr="003F73C8">
        <w:rPr>
          <w:sz w:val="22"/>
          <w:szCs w:val="22"/>
        </w:rPr>
        <w:t>owever</w:t>
      </w:r>
      <w:r w:rsidR="002B5165" w:rsidRPr="003F73C8">
        <w:rPr>
          <w:sz w:val="22"/>
          <w:szCs w:val="22"/>
        </w:rPr>
        <w:t xml:space="preserve">, </w:t>
      </w:r>
      <w:r w:rsidR="009D25D4" w:rsidRPr="003F73C8">
        <w:rPr>
          <w:sz w:val="22"/>
          <w:szCs w:val="22"/>
        </w:rPr>
        <w:t>if the request is approved, the agreed changes must be confirmed in writing with a start date, as this constitutes a permanent contractual variation</w:t>
      </w:r>
      <w:r w:rsidR="002B5165" w:rsidRPr="003F73C8">
        <w:rPr>
          <w:sz w:val="22"/>
          <w:szCs w:val="22"/>
        </w:rPr>
        <w:t xml:space="preserve"> (Daniels, 2022, p.72)</w:t>
      </w:r>
      <w:r w:rsidR="009D25D4" w:rsidRPr="003F73C8">
        <w:rPr>
          <w:sz w:val="22"/>
          <w:szCs w:val="22"/>
        </w:rPr>
        <w:t>.</w:t>
      </w:r>
    </w:p>
    <w:p w14:paraId="3EE31B65" w14:textId="77777777" w:rsidR="00ED2C1A" w:rsidRPr="003F73C8" w:rsidRDefault="00ED2C1A" w:rsidP="003F73C8">
      <w:pPr>
        <w:pStyle w:val="NoSpacing"/>
        <w:rPr>
          <w:sz w:val="22"/>
          <w:szCs w:val="22"/>
        </w:rPr>
      </w:pPr>
    </w:p>
    <w:p w14:paraId="32472104" w14:textId="1C5E69BE" w:rsidR="00F35B6E" w:rsidRPr="003F73C8" w:rsidRDefault="00E62FEA" w:rsidP="003F73C8">
      <w:pPr>
        <w:pStyle w:val="NoSpacing"/>
        <w:rPr>
          <w:sz w:val="22"/>
          <w:szCs w:val="22"/>
        </w:rPr>
      </w:pPr>
      <w:r>
        <w:rPr>
          <w:sz w:val="22"/>
          <w:szCs w:val="22"/>
        </w:rPr>
        <w:t>ACAS (2024e) notes w</w:t>
      </w:r>
      <w:r w:rsidR="00F35B6E" w:rsidRPr="003F73C8">
        <w:rPr>
          <w:sz w:val="22"/>
          <w:szCs w:val="22"/>
        </w:rPr>
        <w:t>here multiple flexible working requests are received, they should be managed fairly and consistently, considered in order of receipt and based on feasibility rather than personal circumstances. To support service delivery, options such as a trial period or clear remote working guidelines may be considered (Employment Team, 2019; CIPD, 2025d</w:t>
      </w:r>
      <w:r w:rsidR="00D13FA0" w:rsidRPr="003F73C8">
        <w:rPr>
          <w:sz w:val="22"/>
          <w:szCs w:val="22"/>
        </w:rPr>
        <w:t>).  S</w:t>
      </w:r>
      <w:r w:rsidR="00F35B6E" w:rsidRPr="003F73C8">
        <w:rPr>
          <w:sz w:val="22"/>
          <w:szCs w:val="22"/>
        </w:rPr>
        <w:t>ee Appendix 3.</w:t>
      </w:r>
    </w:p>
    <w:p w14:paraId="6632604D" w14:textId="77777777" w:rsidR="00E51AC1" w:rsidRPr="003F73C8" w:rsidRDefault="00E51AC1" w:rsidP="003F73C8">
      <w:pPr>
        <w:pStyle w:val="NoSpacing"/>
        <w:rPr>
          <w:sz w:val="22"/>
          <w:szCs w:val="22"/>
        </w:rPr>
      </w:pPr>
    </w:p>
    <w:p w14:paraId="5CEA1273" w14:textId="77777777" w:rsidR="00F74211" w:rsidRPr="003F73C8" w:rsidRDefault="00E51AC1" w:rsidP="003F73C8">
      <w:pPr>
        <w:pStyle w:val="NoSpacing"/>
        <w:rPr>
          <w:sz w:val="22"/>
          <w:szCs w:val="22"/>
        </w:rPr>
      </w:pPr>
      <w:r w:rsidRPr="003F73C8">
        <w:rPr>
          <w:sz w:val="22"/>
          <w:szCs w:val="22"/>
        </w:rPr>
        <w:t>Regards</w:t>
      </w:r>
    </w:p>
    <w:p w14:paraId="1ECD8054" w14:textId="77777777" w:rsidR="00F74211" w:rsidRPr="003F73C8" w:rsidRDefault="00F74211" w:rsidP="003F73C8">
      <w:pPr>
        <w:pStyle w:val="NoSpacing"/>
        <w:rPr>
          <w:sz w:val="22"/>
          <w:szCs w:val="22"/>
        </w:rPr>
      </w:pPr>
    </w:p>
    <w:p w14:paraId="75873918" w14:textId="1AD2A9EC" w:rsidR="00E51AC1" w:rsidRPr="003F73C8" w:rsidRDefault="00E51AC1" w:rsidP="003F73C8">
      <w:pPr>
        <w:pStyle w:val="NoSpacing"/>
        <w:rPr>
          <w:sz w:val="22"/>
          <w:szCs w:val="22"/>
        </w:rPr>
      </w:pPr>
      <w:r w:rsidRPr="003F73C8">
        <w:rPr>
          <w:sz w:val="22"/>
          <w:szCs w:val="22"/>
        </w:rPr>
        <w:t>Claire</w:t>
      </w:r>
    </w:p>
    <w:p w14:paraId="0BFB6A3E" w14:textId="77777777" w:rsidR="006450EF" w:rsidRPr="003F73C8" w:rsidRDefault="006450EF" w:rsidP="003F73C8">
      <w:pPr>
        <w:pStyle w:val="NoSpacing"/>
        <w:rPr>
          <w:sz w:val="22"/>
          <w:szCs w:val="22"/>
        </w:rPr>
      </w:pPr>
    </w:p>
    <w:p w14:paraId="53E1E9A5" w14:textId="77777777" w:rsidR="00717BBA" w:rsidRPr="003F73C8" w:rsidRDefault="00717BBA" w:rsidP="003F73C8">
      <w:pPr>
        <w:pStyle w:val="NoSpacing"/>
        <w:rPr>
          <w:rFonts w:cs="Segoe UI"/>
          <w:color w:val="000000"/>
          <w:sz w:val="22"/>
          <w:szCs w:val="22"/>
        </w:rPr>
      </w:pPr>
    </w:p>
    <w:p w14:paraId="1204B2F1" w14:textId="77777777" w:rsidR="00737891" w:rsidRPr="003F73C8" w:rsidRDefault="00737891" w:rsidP="003F73C8">
      <w:pPr>
        <w:pStyle w:val="NoSpacing"/>
        <w:rPr>
          <w:sz w:val="22"/>
          <w:szCs w:val="22"/>
        </w:rPr>
      </w:pPr>
    </w:p>
    <w:p w14:paraId="13641906" w14:textId="55222536" w:rsidR="00944269" w:rsidRPr="00477618" w:rsidRDefault="002A209B" w:rsidP="00EB662D">
      <w:pPr>
        <w:pStyle w:val="NormalWeb"/>
        <w:rPr>
          <w:rFonts w:asciiTheme="minorHAnsi" w:hAnsiTheme="minorHAnsi"/>
          <w:color w:val="000000"/>
          <w:sz w:val="22"/>
          <w:szCs w:val="22"/>
        </w:rPr>
      </w:pPr>
      <w:r w:rsidRPr="00477618">
        <w:rPr>
          <w:rFonts w:asciiTheme="minorHAnsi" w:hAnsiTheme="minorHAnsi"/>
          <w:b/>
          <w:bCs/>
          <w:color w:val="000000"/>
          <w:sz w:val="22"/>
          <w:szCs w:val="22"/>
        </w:rPr>
        <w:lastRenderedPageBreak/>
        <w:t>Reference List</w:t>
      </w:r>
    </w:p>
    <w:p w14:paraId="39804439" w14:textId="14EDAEA5" w:rsidR="00944269" w:rsidRPr="003F73C8" w:rsidRDefault="00944269" w:rsidP="00944269">
      <w:pPr>
        <w:pStyle w:val="NoSpacing"/>
        <w:rPr>
          <w:color w:val="000000"/>
          <w:sz w:val="22"/>
          <w:szCs w:val="22"/>
          <w:shd w:val="clear" w:color="auto" w:fill="FFFFFF"/>
        </w:rPr>
      </w:pPr>
      <w:proofErr w:type="spellStart"/>
      <w:r w:rsidRPr="003F73C8">
        <w:rPr>
          <w:color w:val="000000"/>
          <w:sz w:val="22"/>
          <w:szCs w:val="22"/>
          <w:shd w:val="clear" w:color="auto" w:fill="FFFFFF"/>
        </w:rPr>
        <w:t>Acas</w:t>
      </w:r>
      <w:proofErr w:type="spellEnd"/>
      <w:r w:rsidRPr="003F73C8">
        <w:rPr>
          <w:color w:val="000000"/>
          <w:sz w:val="22"/>
          <w:szCs w:val="22"/>
          <w:shd w:val="clear" w:color="auto" w:fill="FFFFFF"/>
        </w:rPr>
        <w:t xml:space="preserve"> (2024</w:t>
      </w:r>
      <w:r w:rsidR="00670ADE" w:rsidRPr="003F73C8">
        <w:rPr>
          <w:color w:val="000000"/>
          <w:sz w:val="22"/>
          <w:szCs w:val="22"/>
          <w:shd w:val="clear" w:color="auto" w:fill="FFFFFF"/>
        </w:rPr>
        <w:t>a</w:t>
      </w:r>
      <w:r w:rsidRPr="003F73C8">
        <w:rPr>
          <w:color w:val="000000"/>
          <w:sz w:val="22"/>
          <w:szCs w:val="22"/>
          <w:shd w:val="clear" w:color="auto" w:fill="FFFFFF"/>
        </w:rPr>
        <w:t>)</w:t>
      </w:r>
      <w:r w:rsidRPr="003F73C8">
        <w:rPr>
          <w:rStyle w:val="apple-converted-space"/>
          <w:color w:val="000000"/>
          <w:sz w:val="22"/>
          <w:szCs w:val="22"/>
          <w:shd w:val="clear" w:color="auto" w:fill="FFFFFF"/>
        </w:rPr>
        <w:t> </w:t>
      </w:r>
      <w:r w:rsidRPr="003F73C8">
        <w:rPr>
          <w:i/>
          <w:iCs/>
          <w:sz w:val="22"/>
          <w:szCs w:val="22"/>
        </w:rPr>
        <w:t xml:space="preserve">Using Protected Characteristics - Recruitment - </w:t>
      </w:r>
      <w:proofErr w:type="spellStart"/>
      <w:r w:rsidRPr="003F73C8">
        <w:rPr>
          <w:i/>
          <w:iCs/>
          <w:sz w:val="22"/>
          <w:szCs w:val="22"/>
        </w:rPr>
        <w:t>Acas</w:t>
      </w:r>
      <w:proofErr w:type="spellEnd"/>
      <w:r w:rsidRPr="003F73C8">
        <w:rPr>
          <w:color w:val="000000"/>
          <w:sz w:val="22"/>
          <w:szCs w:val="22"/>
          <w:shd w:val="clear" w:color="auto" w:fill="FFFFFF"/>
        </w:rPr>
        <w:t xml:space="preserve">.  Available at: </w:t>
      </w:r>
      <w:hyperlink r:id="rId5" w:history="1">
        <w:r w:rsidRPr="003F73C8">
          <w:rPr>
            <w:rStyle w:val="Hyperlink"/>
            <w:sz w:val="22"/>
            <w:szCs w:val="22"/>
            <w:shd w:val="clear" w:color="auto" w:fill="FFFFFF"/>
          </w:rPr>
          <w:t>https://www.acas.org.uk/recruitment/using-protected-characteristics</w:t>
        </w:r>
      </w:hyperlink>
      <w:r w:rsidRPr="003F73C8">
        <w:rPr>
          <w:color w:val="000000"/>
          <w:sz w:val="22"/>
          <w:szCs w:val="22"/>
          <w:shd w:val="clear" w:color="auto" w:fill="FFFFFF"/>
        </w:rPr>
        <w:t xml:space="preserve"> (Accessed: 8 April 2026).</w:t>
      </w:r>
    </w:p>
    <w:p w14:paraId="32EA2A84" w14:textId="77777777" w:rsidR="000C69DD" w:rsidRPr="003F73C8" w:rsidRDefault="000C69DD" w:rsidP="00944269">
      <w:pPr>
        <w:pStyle w:val="NoSpacing"/>
        <w:rPr>
          <w:color w:val="000000"/>
          <w:sz w:val="22"/>
          <w:szCs w:val="22"/>
          <w:shd w:val="clear" w:color="auto" w:fill="FFFFFF"/>
        </w:rPr>
      </w:pPr>
    </w:p>
    <w:p w14:paraId="7B2B1E0F" w14:textId="49979214" w:rsidR="000C69DD" w:rsidRPr="003F73C8" w:rsidRDefault="000C69DD" w:rsidP="00944269">
      <w:pPr>
        <w:pStyle w:val="NoSpacing"/>
        <w:rPr>
          <w:color w:val="000000"/>
          <w:sz w:val="22"/>
          <w:szCs w:val="22"/>
          <w:shd w:val="clear" w:color="auto" w:fill="FFFFFF"/>
        </w:rPr>
      </w:pPr>
      <w:proofErr w:type="spellStart"/>
      <w:r w:rsidRPr="003F73C8">
        <w:rPr>
          <w:color w:val="000000"/>
          <w:sz w:val="22"/>
          <w:szCs w:val="22"/>
          <w:shd w:val="clear" w:color="auto" w:fill="FFFFFF"/>
        </w:rPr>
        <w:t>Acas</w:t>
      </w:r>
      <w:proofErr w:type="spellEnd"/>
      <w:r w:rsidRPr="003F73C8">
        <w:rPr>
          <w:color w:val="000000"/>
          <w:sz w:val="22"/>
          <w:szCs w:val="22"/>
          <w:shd w:val="clear" w:color="auto" w:fill="FFFFFF"/>
        </w:rPr>
        <w:t xml:space="preserve"> (2024</w:t>
      </w:r>
      <w:r w:rsidR="003579D6" w:rsidRPr="003F73C8">
        <w:rPr>
          <w:color w:val="000000"/>
          <w:sz w:val="22"/>
          <w:szCs w:val="22"/>
          <w:shd w:val="clear" w:color="auto" w:fill="FFFFFF"/>
        </w:rPr>
        <w:t>b</w:t>
      </w:r>
      <w:r w:rsidRPr="003F73C8">
        <w:rPr>
          <w:color w:val="000000"/>
          <w:sz w:val="22"/>
          <w:szCs w:val="22"/>
          <w:shd w:val="clear" w:color="auto" w:fill="FFFFFF"/>
        </w:rPr>
        <w:t>)</w:t>
      </w:r>
      <w:r w:rsidRPr="003F73C8">
        <w:rPr>
          <w:rStyle w:val="apple-converted-space"/>
          <w:color w:val="000000"/>
          <w:sz w:val="22"/>
          <w:szCs w:val="22"/>
          <w:shd w:val="clear" w:color="auto" w:fill="FFFFFF"/>
        </w:rPr>
        <w:t> </w:t>
      </w:r>
      <w:r w:rsidRPr="003F73C8">
        <w:rPr>
          <w:i/>
          <w:iCs/>
          <w:sz w:val="22"/>
          <w:szCs w:val="22"/>
        </w:rPr>
        <w:t>What a TUPE Transfer Is</w:t>
      </w:r>
      <w:r w:rsidRPr="003F73C8">
        <w:rPr>
          <w:i/>
          <w:iCs/>
          <w:color w:val="000000"/>
          <w:sz w:val="22"/>
          <w:szCs w:val="22"/>
          <w:shd w:val="clear" w:color="auto" w:fill="FFFFFF"/>
        </w:rPr>
        <w:t>.</w:t>
      </w:r>
      <w:r w:rsidRPr="003F73C8">
        <w:rPr>
          <w:color w:val="000000"/>
          <w:sz w:val="22"/>
          <w:szCs w:val="22"/>
          <w:shd w:val="clear" w:color="auto" w:fill="FFFFFF"/>
        </w:rPr>
        <w:t xml:space="preserve"> Available at: </w:t>
      </w:r>
      <w:hyperlink r:id="rId6" w:history="1">
        <w:r w:rsidR="003579D6" w:rsidRPr="003F73C8">
          <w:rPr>
            <w:rStyle w:val="Hyperlink"/>
            <w:sz w:val="22"/>
            <w:szCs w:val="22"/>
            <w:shd w:val="clear" w:color="auto" w:fill="FFFFFF"/>
          </w:rPr>
          <w:t>https://www.acas.org.uk/tupe/advice-for-employers-and-employees</w:t>
        </w:r>
      </w:hyperlink>
      <w:r w:rsidR="003579D6" w:rsidRPr="003F73C8">
        <w:rPr>
          <w:color w:val="000000"/>
          <w:sz w:val="22"/>
          <w:szCs w:val="22"/>
          <w:shd w:val="clear" w:color="auto" w:fill="FFFFFF"/>
        </w:rPr>
        <w:t xml:space="preserve"> (</w:t>
      </w:r>
      <w:r w:rsidRPr="003F73C8">
        <w:rPr>
          <w:color w:val="000000"/>
          <w:sz w:val="22"/>
          <w:szCs w:val="22"/>
          <w:shd w:val="clear" w:color="auto" w:fill="FFFFFF"/>
        </w:rPr>
        <w:t>Accessed</w:t>
      </w:r>
      <w:r w:rsidR="003579D6" w:rsidRPr="003F73C8">
        <w:rPr>
          <w:color w:val="000000"/>
          <w:sz w:val="22"/>
          <w:szCs w:val="22"/>
          <w:shd w:val="clear" w:color="auto" w:fill="FFFFFF"/>
        </w:rPr>
        <w:t>:</w:t>
      </w:r>
      <w:r w:rsidRPr="003F73C8">
        <w:rPr>
          <w:color w:val="000000"/>
          <w:sz w:val="22"/>
          <w:szCs w:val="22"/>
          <w:shd w:val="clear" w:color="auto" w:fill="FFFFFF"/>
        </w:rPr>
        <w:t xml:space="preserve"> 2 May 2026</w:t>
      </w:r>
      <w:r w:rsidR="003579D6" w:rsidRPr="003F73C8">
        <w:rPr>
          <w:color w:val="000000"/>
          <w:sz w:val="22"/>
          <w:szCs w:val="22"/>
          <w:shd w:val="clear" w:color="auto" w:fill="FFFFFF"/>
        </w:rPr>
        <w:t>).</w:t>
      </w:r>
    </w:p>
    <w:p w14:paraId="3F1547F7" w14:textId="77777777" w:rsidR="00CA345B" w:rsidRPr="003F73C8" w:rsidRDefault="00CA345B" w:rsidP="00944269">
      <w:pPr>
        <w:pStyle w:val="NoSpacing"/>
        <w:rPr>
          <w:color w:val="000000"/>
          <w:sz w:val="22"/>
          <w:szCs w:val="22"/>
          <w:shd w:val="clear" w:color="auto" w:fill="FFFFFF"/>
        </w:rPr>
      </w:pPr>
    </w:p>
    <w:p w14:paraId="195BB8A5" w14:textId="64CC0BE3" w:rsidR="00CA345B" w:rsidRPr="003F73C8" w:rsidRDefault="00CA345B" w:rsidP="00944269">
      <w:pPr>
        <w:pStyle w:val="NoSpacing"/>
        <w:rPr>
          <w:color w:val="000000"/>
          <w:sz w:val="22"/>
          <w:szCs w:val="22"/>
          <w:shd w:val="clear" w:color="auto" w:fill="FFFFFF"/>
        </w:rPr>
      </w:pPr>
      <w:r w:rsidRPr="003F73C8">
        <w:rPr>
          <w:color w:val="000000"/>
          <w:sz w:val="22"/>
          <w:szCs w:val="22"/>
          <w:shd w:val="clear" w:color="auto" w:fill="FFFFFF"/>
        </w:rPr>
        <w:t>ACAS (2024</w:t>
      </w:r>
      <w:r w:rsidR="003579D6" w:rsidRPr="003F73C8">
        <w:rPr>
          <w:color w:val="000000"/>
          <w:sz w:val="22"/>
          <w:szCs w:val="22"/>
          <w:shd w:val="clear" w:color="auto" w:fill="FFFFFF"/>
        </w:rPr>
        <w:t>c</w:t>
      </w:r>
      <w:r w:rsidRPr="003F73C8">
        <w:rPr>
          <w:color w:val="000000"/>
          <w:sz w:val="22"/>
          <w:szCs w:val="22"/>
          <w:shd w:val="clear" w:color="auto" w:fill="FFFFFF"/>
        </w:rPr>
        <w:t>)</w:t>
      </w:r>
      <w:r w:rsidRPr="003F73C8">
        <w:rPr>
          <w:rStyle w:val="apple-converted-space"/>
          <w:color w:val="000000"/>
          <w:sz w:val="22"/>
          <w:szCs w:val="22"/>
          <w:shd w:val="clear" w:color="auto" w:fill="FFFFFF"/>
        </w:rPr>
        <w:t> </w:t>
      </w:r>
      <w:r w:rsidRPr="003F73C8">
        <w:rPr>
          <w:i/>
          <w:iCs/>
          <w:sz w:val="22"/>
          <w:szCs w:val="22"/>
        </w:rPr>
        <w:t xml:space="preserve">When to begin collective consultation: Collective consultation for redundancy - </w:t>
      </w:r>
      <w:proofErr w:type="spellStart"/>
      <w:r w:rsidRPr="003F73C8">
        <w:rPr>
          <w:i/>
          <w:iCs/>
          <w:sz w:val="22"/>
          <w:szCs w:val="22"/>
        </w:rPr>
        <w:t>Acas</w:t>
      </w:r>
      <w:proofErr w:type="spellEnd"/>
      <w:r w:rsidRPr="003F73C8">
        <w:rPr>
          <w:color w:val="000000"/>
          <w:sz w:val="22"/>
          <w:szCs w:val="22"/>
          <w:shd w:val="clear" w:color="auto" w:fill="FFFFFF"/>
        </w:rPr>
        <w:t xml:space="preserve">. Available at: </w:t>
      </w:r>
      <w:hyperlink r:id="rId7" w:history="1">
        <w:r w:rsidR="00BC1E5C" w:rsidRPr="003F73C8">
          <w:rPr>
            <w:rStyle w:val="Hyperlink"/>
            <w:sz w:val="22"/>
            <w:szCs w:val="22"/>
            <w:shd w:val="clear" w:color="auto" w:fill="FFFFFF"/>
          </w:rPr>
          <w:t>https://www.acas.org.uk/collective-consultation-redundancy/when-to-begin-collective-consultation</w:t>
        </w:r>
      </w:hyperlink>
      <w:r w:rsidR="00BC1E5C" w:rsidRPr="003F73C8">
        <w:rPr>
          <w:color w:val="000000"/>
          <w:sz w:val="22"/>
          <w:szCs w:val="22"/>
          <w:shd w:val="clear" w:color="auto" w:fill="FFFFFF"/>
        </w:rPr>
        <w:t xml:space="preserve"> (</w:t>
      </w:r>
      <w:r w:rsidRPr="003F73C8">
        <w:rPr>
          <w:color w:val="000000"/>
          <w:sz w:val="22"/>
          <w:szCs w:val="22"/>
          <w:shd w:val="clear" w:color="auto" w:fill="FFFFFF"/>
        </w:rPr>
        <w:t>Accessed</w:t>
      </w:r>
      <w:r w:rsidR="00BC1E5C" w:rsidRPr="003F73C8">
        <w:rPr>
          <w:color w:val="000000"/>
          <w:sz w:val="22"/>
          <w:szCs w:val="22"/>
          <w:shd w:val="clear" w:color="auto" w:fill="FFFFFF"/>
        </w:rPr>
        <w:t>:</w:t>
      </w:r>
      <w:r w:rsidRPr="003F73C8">
        <w:rPr>
          <w:color w:val="000000"/>
          <w:sz w:val="22"/>
          <w:szCs w:val="22"/>
          <w:shd w:val="clear" w:color="auto" w:fill="FFFFFF"/>
        </w:rPr>
        <w:t xml:space="preserve"> 2 May 2026</w:t>
      </w:r>
      <w:r w:rsidR="00BC1E5C" w:rsidRPr="003F73C8">
        <w:rPr>
          <w:color w:val="000000"/>
          <w:sz w:val="22"/>
          <w:szCs w:val="22"/>
          <w:shd w:val="clear" w:color="auto" w:fill="FFFFFF"/>
        </w:rPr>
        <w:t>)</w:t>
      </w:r>
      <w:r w:rsidRPr="003F73C8">
        <w:rPr>
          <w:color w:val="000000"/>
          <w:sz w:val="22"/>
          <w:szCs w:val="22"/>
          <w:shd w:val="clear" w:color="auto" w:fill="FFFFFF"/>
        </w:rPr>
        <w:t>.</w:t>
      </w:r>
    </w:p>
    <w:p w14:paraId="404B1E48" w14:textId="77777777" w:rsidR="00086A03" w:rsidRPr="003F73C8" w:rsidRDefault="00086A03" w:rsidP="00944269">
      <w:pPr>
        <w:pStyle w:val="NoSpacing"/>
        <w:rPr>
          <w:color w:val="000000"/>
          <w:sz w:val="22"/>
          <w:szCs w:val="22"/>
          <w:shd w:val="clear" w:color="auto" w:fill="FFFFFF"/>
        </w:rPr>
      </w:pPr>
    </w:p>
    <w:p w14:paraId="45F0DAC2" w14:textId="2953099B" w:rsidR="00086A03" w:rsidRPr="003F73C8" w:rsidRDefault="0093765D" w:rsidP="00944269">
      <w:pPr>
        <w:pStyle w:val="NoSpacing"/>
        <w:rPr>
          <w:color w:val="000000"/>
          <w:sz w:val="22"/>
          <w:szCs w:val="22"/>
          <w:shd w:val="clear" w:color="auto" w:fill="FFFFFF"/>
        </w:rPr>
      </w:pPr>
      <w:r w:rsidRPr="003F73C8">
        <w:rPr>
          <w:color w:val="000000"/>
          <w:sz w:val="22"/>
          <w:szCs w:val="22"/>
          <w:shd w:val="clear" w:color="auto" w:fill="FFFFFF"/>
        </w:rPr>
        <w:t>ACAS (2024</w:t>
      </w:r>
      <w:r w:rsidR="008B3454" w:rsidRPr="003F73C8">
        <w:rPr>
          <w:color w:val="000000"/>
          <w:sz w:val="22"/>
          <w:szCs w:val="22"/>
          <w:shd w:val="clear" w:color="auto" w:fill="FFFFFF"/>
        </w:rPr>
        <w:t>d</w:t>
      </w:r>
      <w:r w:rsidRPr="003F73C8">
        <w:rPr>
          <w:color w:val="000000"/>
          <w:sz w:val="22"/>
          <w:szCs w:val="22"/>
          <w:shd w:val="clear" w:color="auto" w:fill="FFFFFF"/>
        </w:rPr>
        <w:t>)</w:t>
      </w:r>
      <w:r w:rsidRPr="003F73C8">
        <w:rPr>
          <w:rStyle w:val="apple-converted-space"/>
          <w:color w:val="000000"/>
          <w:sz w:val="22"/>
          <w:szCs w:val="22"/>
          <w:shd w:val="clear" w:color="auto" w:fill="FFFFFF"/>
        </w:rPr>
        <w:t> </w:t>
      </w:r>
      <w:r w:rsidRPr="003F73C8">
        <w:rPr>
          <w:i/>
          <w:iCs/>
          <w:sz w:val="22"/>
          <w:szCs w:val="22"/>
        </w:rPr>
        <w:t>TUPE transfer plan checklists</w:t>
      </w:r>
      <w:r w:rsidRPr="003F73C8">
        <w:rPr>
          <w:color w:val="000000"/>
          <w:sz w:val="22"/>
          <w:szCs w:val="22"/>
          <w:shd w:val="clear" w:color="auto" w:fill="FFFFFF"/>
        </w:rPr>
        <w:t xml:space="preserve">. Available at: </w:t>
      </w:r>
      <w:hyperlink r:id="rId8" w:history="1">
        <w:r w:rsidRPr="003F73C8">
          <w:rPr>
            <w:rStyle w:val="Hyperlink"/>
            <w:sz w:val="22"/>
            <w:szCs w:val="22"/>
            <w:shd w:val="clear" w:color="auto" w:fill="FFFFFF"/>
          </w:rPr>
          <w:t>https://www.acas.org.uk/tupe-transfer-plan-checklist-templates</w:t>
        </w:r>
      </w:hyperlink>
      <w:r w:rsidRPr="003F73C8">
        <w:rPr>
          <w:color w:val="000000"/>
          <w:sz w:val="22"/>
          <w:szCs w:val="22"/>
          <w:shd w:val="clear" w:color="auto" w:fill="FFFFFF"/>
        </w:rPr>
        <w:t xml:space="preserve"> (Accessed: 4 May 2026).</w:t>
      </w:r>
    </w:p>
    <w:p w14:paraId="3DE631DA" w14:textId="77777777" w:rsidR="00384909" w:rsidRPr="003F73C8" w:rsidRDefault="00384909" w:rsidP="00944269">
      <w:pPr>
        <w:pStyle w:val="NoSpacing"/>
        <w:rPr>
          <w:color w:val="000000"/>
          <w:sz w:val="22"/>
          <w:szCs w:val="22"/>
          <w:shd w:val="clear" w:color="auto" w:fill="FFFFFF"/>
        </w:rPr>
      </w:pPr>
    </w:p>
    <w:p w14:paraId="55E32497" w14:textId="136D82D7" w:rsidR="00384909" w:rsidRPr="003F73C8" w:rsidRDefault="00384909" w:rsidP="00944269">
      <w:pPr>
        <w:pStyle w:val="NoSpacing"/>
        <w:rPr>
          <w:color w:val="000000"/>
          <w:sz w:val="22"/>
          <w:szCs w:val="22"/>
          <w:shd w:val="clear" w:color="auto" w:fill="FFFFFF"/>
        </w:rPr>
      </w:pPr>
      <w:r w:rsidRPr="003F73C8">
        <w:rPr>
          <w:color w:val="000000"/>
          <w:sz w:val="22"/>
          <w:szCs w:val="22"/>
          <w:shd w:val="clear" w:color="auto" w:fill="FFFFFF"/>
        </w:rPr>
        <w:t>ACAS (2024e)</w:t>
      </w:r>
      <w:r w:rsidRPr="003F73C8">
        <w:rPr>
          <w:rStyle w:val="apple-converted-space"/>
          <w:color w:val="000000"/>
          <w:sz w:val="22"/>
          <w:szCs w:val="22"/>
          <w:shd w:val="clear" w:color="auto" w:fill="FFFFFF"/>
        </w:rPr>
        <w:t> </w:t>
      </w:r>
      <w:r w:rsidRPr="003F73C8">
        <w:rPr>
          <w:i/>
          <w:iCs/>
          <w:sz w:val="22"/>
          <w:szCs w:val="22"/>
        </w:rPr>
        <w:t>Considering a request - Statutory flexible working requests</w:t>
      </w:r>
      <w:r w:rsidRPr="003F73C8">
        <w:rPr>
          <w:color w:val="000000"/>
          <w:sz w:val="22"/>
          <w:szCs w:val="22"/>
          <w:shd w:val="clear" w:color="auto" w:fill="FFFFFF"/>
        </w:rPr>
        <w:t>.  Available at: https://www.acas.org.uk/statutory-flexible-working-requests/considering-a-request (Accessed: 15 May 2026).</w:t>
      </w:r>
    </w:p>
    <w:p w14:paraId="36CD801F" w14:textId="77777777" w:rsidR="00DD0E3F" w:rsidRPr="003F73C8" w:rsidRDefault="00DD0E3F" w:rsidP="00944269">
      <w:pPr>
        <w:pStyle w:val="NoSpacing"/>
        <w:rPr>
          <w:color w:val="000000"/>
          <w:sz w:val="22"/>
          <w:szCs w:val="22"/>
          <w:shd w:val="clear" w:color="auto" w:fill="FFFFFF"/>
        </w:rPr>
      </w:pPr>
    </w:p>
    <w:p w14:paraId="45BDF589" w14:textId="54DF2D21" w:rsidR="00DD0E3F" w:rsidRPr="003F73C8" w:rsidRDefault="00DD0E3F" w:rsidP="00944269">
      <w:pPr>
        <w:pStyle w:val="NoSpacing"/>
        <w:rPr>
          <w:color w:val="000000"/>
          <w:sz w:val="22"/>
          <w:szCs w:val="22"/>
          <w:shd w:val="clear" w:color="auto" w:fill="FFFFFF"/>
        </w:rPr>
      </w:pPr>
      <w:r w:rsidRPr="003F73C8">
        <w:rPr>
          <w:color w:val="000000"/>
          <w:sz w:val="22"/>
          <w:szCs w:val="22"/>
          <w:shd w:val="clear" w:color="auto" w:fill="FFFFFF"/>
        </w:rPr>
        <w:t>ACAS (2025)</w:t>
      </w:r>
      <w:r w:rsidRPr="003F73C8">
        <w:rPr>
          <w:rStyle w:val="apple-converted-space"/>
          <w:color w:val="000000"/>
          <w:sz w:val="22"/>
          <w:szCs w:val="22"/>
          <w:shd w:val="clear" w:color="auto" w:fill="FFFFFF"/>
        </w:rPr>
        <w:t> </w:t>
      </w:r>
      <w:r w:rsidRPr="003F73C8">
        <w:rPr>
          <w:i/>
          <w:iCs/>
          <w:sz w:val="22"/>
          <w:szCs w:val="22"/>
        </w:rPr>
        <w:t>Employment Tribunal Time Limits</w:t>
      </w:r>
      <w:r w:rsidRPr="003F73C8">
        <w:rPr>
          <w:color w:val="000000"/>
          <w:sz w:val="22"/>
          <w:szCs w:val="22"/>
          <w:shd w:val="clear" w:color="auto" w:fill="FFFFFF"/>
        </w:rPr>
        <w:t xml:space="preserve">. Available at: </w:t>
      </w:r>
      <w:hyperlink r:id="rId9" w:history="1">
        <w:r w:rsidRPr="003F73C8">
          <w:rPr>
            <w:rStyle w:val="Hyperlink"/>
            <w:sz w:val="22"/>
            <w:szCs w:val="22"/>
            <w:shd w:val="clear" w:color="auto" w:fill="FFFFFF"/>
          </w:rPr>
          <w:t>https://www.acas.org.uk/employment-tribunal-time-limits</w:t>
        </w:r>
      </w:hyperlink>
      <w:r w:rsidRPr="003F73C8">
        <w:rPr>
          <w:color w:val="000000"/>
          <w:sz w:val="22"/>
          <w:szCs w:val="22"/>
          <w:shd w:val="clear" w:color="auto" w:fill="FFFFFF"/>
        </w:rPr>
        <w:t xml:space="preserve"> (Accessed: 19 April 2026).</w:t>
      </w:r>
    </w:p>
    <w:p w14:paraId="2F8D0E2D" w14:textId="77777777" w:rsidR="00AC0856" w:rsidRPr="003F73C8" w:rsidRDefault="00AC0856" w:rsidP="00944269">
      <w:pPr>
        <w:pStyle w:val="NoSpacing"/>
        <w:rPr>
          <w:color w:val="000000"/>
          <w:sz w:val="22"/>
          <w:szCs w:val="22"/>
          <w:shd w:val="clear" w:color="auto" w:fill="FFFFFF"/>
        </w:rPr>
      </w:pPr>
    </w:p>
    <w:p w14:paraId="4300CE52" w14:textId="6BD161D9" w:rsidR="00AC0856" w:rsidRPr="003F73C8" w:rsidRDefault="00AC0856" w:rsidP="00944269">
      <w:pPr>
        <w:pStyle w:val="NoSpacing"/>
        <w:rPr>
          <w:b/>
          <w:bCs/>
          <w:color w:val="000000"/>
          <w:sz w:val="22"/>
          <w:szCs w:val="22"/>
        </w:rPr>
      </w:pPr>
      <w:r w:rsidRPr="003F73C8">
        <w:rPr>
          <w:color w:val="000000"/>
          <w:sz w:val="22"/>
          <w:szCs w:val="22"/>
          <w:shd w:val="clear" w:color="auto" w:fill="FFFFFF"/>
        </w:rPr>
        <w:t>Astra Emir (2022)</w:t>
      </w:r>
      <w:r w:rsidRPr="003F73C8">
        <w:rPr>
          <w:rStyle w:val="apple-converted-space"/>
          <w:color w:val="000000"/>
          <w:sz w:val="22"/>
          <w:szCs w:val="22"/>
          <w:shd w:val="clear" w:color="auto" w:fill="FFFFFF"/>
        </w:rPr>
        <w:t> </w:t>
      </w:r>
      <w:r w:rsidRPr="003F73C8">
        <w:rPr>
          <w:i/>
          <w:iCs/>
          <w:sz w:val="22"/>
          <w:szCs w:val="22"/>
        </w:rPr>
        <w:t xml:space="preserve">Selwyn’s Law </w:t>
      </w:r>
      <w:r w:rsidR="00532D27" w:rsidRPr="003F73C8">
        <w:rPr>
          <w:i/>
          <w:iCs/>
          <w:sz w:val="22"/>
          <w:szCs w:val="22"/>
        </w:rPr>
        <w:t>of</w:t>
      </w:r>
      <w:r w:rsidRPr="003F73C8">
        <w:rPr>
          <w:i/>
          <w:iCs/>
          <w:sz w:val="22"/>
          <w:szCs w:val="22"/>
        </w:rPr>
        <w:t xml:space="preserve"> Employment</w:t>
      </w:r>
      <w:r w:rsidRPr="003F73C8">
        <w:rPr>
          <w:sz w:val="22"/>
          <w:szCs w:val="22"/>
        </w:rPr>
        <w:t>.</w:t>
      </w:r>
      <w:r w:rsidRPr="003F73C8">
        <w:rPr>
          <w:rStyle w:val="apple-converted-space"/>
          <w:color w:val="000000"/>
          <w:sz w:val="22"/>
          <w:szCs w:val="22"/>
          <w:shd w:val="clear" w:color="auto" w:fill="FFFFFF"/>
        </w:rPr>
        <w:t> </w:t>
      </w:r>
      <w:r w:rsidRPr="003F73C8">
        <w:rPr>
          <w:color w:val="000000"/>
          <w:sz w:val="22"/>
          <w:szCs w:val="22"/>
          <w:shd w:val="clear" w:color="auto" w:fill="FFFFFF"/>
        </w:rPr>
        <w:t xml:space="preserve">22nd ed. S.L.: Oxford </w:t>
      </w:r>
      <w:proofErr w:type="spellStart"/>
      <w:r w:rsidRPr="003F73C8">
        <w:rPr>
          <w:color w:val="000000"/>
          <w:sz w:val="22"/>
          <w:szCs w:val="22"/>
          <w:shd w:val="clear" w:color="auto" w:fill="FFFFFF"/>
        </w:rPr>
        <w:t>Univ</w:t>
      </w:r>
      <w:proofErr w:type="spellEnd"/>
      <w:r w:rsidRPr="003F73C8">
        <w:rPr>
          <w:color w:val="000000"/>
          <w:sz w:val="22"/>
          <w:szCs w:val="22"/>
          <w:shd w:val="clear" w:color="auto" w:fill="FFFFFF"/>
        </w:rPr>
        <w:t xml:space="preserve"> Press.</w:t>
      </w:r>
    </w:p>
    <w:p w14:paraId="0C7D6ACF" w14:textId="744F024A" w:rsidR="000C6CB1" w:rsidRPr="003F73C8" w:rsidRDefault="000C6CB1" w:rsidP="00E564D0">
      <w:pPr>
        <w:rPr>
          <w:rFonts w:asciiTheme="minorHAnsi" w:hAnsiTheme="minorHAnsi"/>
          <w:b/>
          <w:bCs/>
          <w:color w:val="000000"/>
          <w:sz w:val="22"/>
          <w:szCs w:val="22"/>
        </w:rPr>
      </w:pPr>
    </w:p>
    <w:p w14:paraId="2BB9FF5C" w14:textId="52CC4711" w:rsidR="000C6CB1" w:rsidRPr="003F73C8" w:rsidRDefault="000C6CB1" w:rsidP="008D2C35">
      <w:pPr>
        <w:pStyle w:val="NoSpacing"/>
        <w:rPr>
          <w:sz w:val="22"/>
          <w:szCs w:val="22"/>
          <w:shd w:val="clear" w:color="auto" w:fill="FFFFFF"/>
        </w:rPr>
      </w:pPr>
      <w:r w:rsidRPr="003F73C8">
        <w:rPr>
          <w:sz w:val="22"/>
          <w:szCs w:val="22"/>
          <w:shd w:val="clear" w:color="auto" w:fill="FFFFFF"/>
        </w:rPr>
        <w:t xml:space="preserve">Atkinson, J. (2024) </w:t>
      </w:r>
      <w:r w:rsidRPr="003F73C8">
        <w:rPr>
          <w:i/>
          <w:iCs/>
          <w:sz w:val="22"/>
          <w:szCs w:val="22"/>
          <w:shd w:val="clear" w:color="auto" w:fill="FFFFFF"/>
        </w:rPr>
        <w:t xml:space="preserve">A Legal Obligation on UK Employers to Conduct Labour Law Due Diligence: </w:t>
      </w:r>
      <w:r w:rsidR="008D2C35" w:rsidRPr="003F73C8">
        <w:rPr>
          <w:i/>
          <w:iCs/>
          <w:sz w:val="22"/>
          <w:szCs w:val="22"/>
          <w:shd w:val="clear" w:color="auto" w:fill="FFFFFF"/>
        </w:rPr>
        <w:t>A</w:t>
      </w:r>
      <w:r w:rsidRPr="003F73C8">
        <w:rPr>
          <w:i/>
          <w:iCs/>
          <w:sz w:val="22"/>
          <w:szCs w:val="22"/>
          <w:shd w:val="clear" w:color="auto" w:fill="FFFFFF"/>
        </w:rPr>
        <w:t xml:space="preserve"> Substantive Proposal</w:t>
      </w:r>
      <w:r w:rsidRPr="003F73C8">
        <w:rPr>
          <w:sz w:val="22"/>
          <w:szCs w:val="22"/>
          <w:shd w:val="clear" w:color="auto" w:fill="FFFFFF"/>
        </w:rPr>
        <w:t>.</w:t>
      </w:r>
      <w:r w:rsidRPr="003F73C8">
        <w:rPr>
          <w:rStyle w:val="apple-converted-space"/>
          <w:color w:val="000000"/>
          <w:sz w:val="22"/>
          <w:szCs w:val="22"/>
          <w:shd w:val="clear" w:color="auto" w:fill="FFFFFF"/>
        </w:rPr>
        <w:t> </w:t>
      </w:r>
      <w:r w:rsidRPr="003F73C8">
        <w:rPr>
          <w:sz w:val="22"/>
          <w:szCs w:val="22"/>
        </w:rPr>
        <w:t>Industrial Law Journal</w:t>
      </w:r>
      <w:r w:rsidRPr="003F73C8">
        <w:rPr>
          <w:sz w:val="22"/>
          <w:szCs w:val="22"/>
          <w:shd w:val="clear" w:color="auto" w:fill="FFFFFF"/>
        </w:rPr>
        <w:t xml:space="preserve">, 54(1). </w:t>
      </w:r>
      <w:r w:rsidR="00ED52CF" w:rsidRPr="003F73C8">
        <w:rPr>
          <w:sz w:val="22"/>
          <w:szCs w:val="22"/>
          <w:shd w:val="clear" w:color="auto" w:fill="FFFFFF"/>
        </w:rPr>
        <w:t xml:space="preserve">Available at: </w:t>
      </w:r>
      <w:proofErr w:type="spellStart"/>
      <w:proofErr w:type="gramStart"/>
      <w:r w:rsidRPr="003F73C8">
        <w:rPr>
          <w:sz w:val="22"/>
          <w:szCs w:val="22"/>
          <w:shd w:val="clear" w:color="auto" w:fill="FFFFFF"/>
        </w:rPr>
        <w:t>doi:https</w:t>
      </w:r>
      <w:proofErr w:type="spellEnd"/>
      <w:r w:rsidRPr="003F73C8">
        <w:rPr>
          <w:sz w:val="22"/>
          <w:szCs w:val="22"/>
          <w:shd w:val="clear" w:color="auto" w:fill="FFFFFF"/>
        </w:rPr>
        <w:t>://doi.org/10.1093/</w:t>
      </w:r>
      <w:proofErr w:type="spellStart"/>
      <w:r w:rsidRPr="003F73C8">
        <w:rPr>
          <w:sz w:val="22"/>
          <w:szCs w:val="22"/>
          <w:shd w:val="clear" w:color="auto" w:fill="FFFFFF"/>
        </w:rPr>
        <w:t>indlaw</w:t>
      </w:r>
      <w:proofErr w:type="spellEnd"/>
      <w:r w:rsidRPr="003F73C8">
        <w:rPr>
          <w:sz w:val="22"/>
          <w:szCs w:val="22"/>
          <w:shd w:val="clear" w:color="auto" w:fill="FFFFFF"/>
        </w:rPr>
        <w:t>/dwae02</w:t>
      </w:r>
      <w:r w:rsidR="00ED52CF" w:rsidRPr="003F73C8">
        <w:rPr>
          <w:sz w:val="22"/>
          <w:szCs w:val="22"/>
          <w:shd w:val="clear" w:color="auto" w:fill="FFFFFF"/>
        </w:rPr>
        <w:t>1</w:t>
      </w:r>
      <w:proofErr w:type="gramEnd"/>
      <w:r w:rsidR="00ED52CF" w:rsidRPr="003F73C8">
        <w:rPr>
          <w:sz w:val="22"/>
          <w:szCs w:val="22"/>
          <w:shd w:val="clear" w:color="auto" w:fill="FFFFFF"/>
        </w:rPr>
        <w:t xml:space="preserve"> </w:t>
      </w:r>
    </w:p>
    <w:p w14:paraId="0214085C" w14:textId="77777777" w:rsidR="002731E1" w:rsidRPr="003F73C8" w:rsidRDefault="002731E1" w:rsidP="008D2C35">
      <w:pPr>
        <w:pStyle w:val="NoSpacing"/>
        <w:rPr>
          <w:sz w:val="22"/>
          <w:szCs w:val="22"/>
          <w:shd w:val="clear" w:color="auto" w:fill="FFFFFF"/>
        </w:rPr>
      </w:pPr>
    </w:p>
    <w:p w14:paraId="472EADD7" w14:textId="6A4F2C96" w:rsidR="002731E1" w:rsidRPr="003F73C8" w:rsidRDefault="002731E1" w:rsidP="008D2C35">
      <w:pPr>
        <w:pStyle w:val="NoSpacing"/>
        <w:rPr>
          <w:sz w:val="22"/>
          <w:szCs w:val="22"/>
          <w:shd w:val="clear" w:color="auto" w:fill="FFFFFF"/>
        </w:rPr>
      </w:pPr>
      <w:r w:rsidRPr="003F73C8">
        <w:rPr>
          <w:color w:val="000000"/>
          <w:sz w:val="22"/>
          <w:szCs w:val="22"/>
          <w:shd w:val="clear" w:color="auto" w:fill="FFFFFF"/>
        </w:rPr>
        <w:t>Brodie, D. (2024)</w:t>
      </w:r>
      <w:r w:rsidRPr="003F73C8">
        <w:rPr>
          <w:rStyle w:val="apple-converted-space"/>
          <w:color w:val="000000"/>
          <w:sz w:val="22"/>
          <w:szCs w:val="22"/>
          <w:shd w:val="clear" w:color="auto" w:fill="FFFFFF"/>
        </w:rPr>
        <w:t> </w:t>
      </w:r>
      <w:r w:rsidRPr="003F73C8">
        <w:rPr>
          <w:i/>
          <w:iCs/>
          <w:sz w:val="22"/>
          <w:szCs w:val="22"/>
        </w:rPr>
        <w:t>Constructive dismissal: process and making amends | University of Strathclyde</w:t>
      </w:r>
      <w:r w:rsidRPr="003F73C8">
        <w:rPr>
          <w:color w:val="000000"/>
          <w:sz w:val="22"/>
          <w:szCs w:val="22"/>
          <w:shd w:val="clear" w:color="auto" w:fill="FFFFFF"/>
        </w:rPr>
        <w:t xml:space="preserve">. Available at: </w:t>
      </w:r>
      <w:hyperlink r:id="rId10" w:history="1">
        <w:r w:rsidRPr="003F73C8">
          <w:rPr>
            <w:rStyle w:val="Hyperlink"/>
            <w:sz w:val="22"/>
            <w:szCs w:val="22"/>
            <w:shd w:val="clear" w:color="auto" w:fill="FFFFFF"/>
          </w:rPr>
          <w:t>https://www.strath.ac.uk/humanities/lawschool/blog/constructivedismissalprocessandmakingamends/</w:t>
        </w:r>
      </w:hyperlink>
      <w:r w:rsidRPr="003F73C8">
        <w:rPr>
          <w:color w:val="000000"/>
          <w:sz w:val="22"/>
          <w:szCs w:val="22"/>
          <w:shd w:val="clear" w:color="auto" w:fill="FFFFFF"/>
        </w:rPr>
        <w:t xml:space="preserve"> (Accessed</w:t>
      </w:r>
      <w:r w:rsidR="00A14253" w:rsidRPr="003F73C8">
        <w:rPr>
          <w:color w:val="000000"/>
          <w:sz w:val="22"/>
          <w:szCs w:val="22"/>
          <w:shd w:val="clear" w:color="auto" w:fill="FFFFFF"/>
        </w:rPr>
        <w:t>:</w:t>
      </w:r>
      <w:r w:rsidRPr="003F73C8">
        <w:rPr>
          <w:color w:val="000000"/>
          <w:sz w:val="22"/>
          <w:szCs w:val="22"/>
          <w:shd w:val="clear" w:color="auto" w:fill="FFFFFF"/>
        </w:rPr>
        <w:t xml:space="preserve"> 16 Apr</w:t>
      </w:r>
      <w:r w:rsidR="00A14253" w:rsidRPr="003F73C8">
        <w:rPr>
          <w:color w:val="000000"/>
          <w:sz w:val="22"/>
          <w:szCs w:val="22"/>
          <w:shd w:val="clear" w:color="auto" w:fill="FFFFFF"/>
        </w:rPr>
        <w:t>il</w:t>
      </w:r>
      <w:r w:rsidRPr="003F73C8">
        <w:rPr>
          <w:color w:val="000000"/>
          <w:sz w:val="22"/>
          <w:szCs w:val="22"/>
          <w:shd w:val="clear" w:color="auto" w:fill="FFFFFF"/>
        </w:rPr>
        <w:t xml:space="preserve"> 2026</w:t>
      </w:r>
      <w:r w:rsidR="00A14253" w:rsidRPr="003F73C8">
        <w:rPr>
          <w:color w:val="000000"/>
          <w:sz w:val="22"/>
          <w:szCs w:val="22"/>
          <w:shd w:val="clear" w:color="auto" w:fill="FFFFFF"/>
        </w:rPr>
        <w:t>)</w:t>
      </w:r>
      <w:r w:rsidRPr="003F73C8">
        <w:rPr>
          <w:color w:val="000000"/>
          <w:sz w:val="22"/>
          <w:szCs w:val="22"/>
          <w:shd w:val="clear" w:color="auto" w:fill="FFFFFF"/>
        </w:rPr>
        <w:t>.</w:t>
      </w:r>
    </w:p>
    <w:p w14:paraId="32C0035F" w14:textId="77777777" w:rsidR="00E57BFB" w:rsidRPr="003F73C8" w:rsidRDefault="00E57BFB" w:rsidP="008D2C35">
      <w:pPr>
        <w:pStyle w:val="NoSpacing"/>
        <w:rPr>
          <w:sz w:val="22"/>
          <w:szCs w:val="22"/>
          <w:shd w:val="clear" w:color="auto" w:fill="FFFFFF"/>
        </w:rPr>
      </w:pPr>
    </w:p>
    <w:p w14:paraId="318F6C9F" w14:textId="28984198" w:rsidR="002A209B" w:rsidRPr="003F73C8" w:rsidRDefault="00CF7B92" w:rsidP="00E564D0">
      <w:pPr>
        <w:rPr>
          <w:rFonts w:asciiTheme="minorHAnsi" w:hAnsiTheme="minorHAnsi"/>
          <w:color w:val="000000"/>
          <w:sz w:val="22"/>
          <w:szCs w:val="22"/>
        </w:rPr>
      </w:pPr>
      <w:r w:rsidRPr="003F73C8">
        <w:rPr>
          <w:rFonts w:asciiTheme="minorHAnsi" w:hAnsiTheme="minorHAnsi"/>
          <w:color w:val="000000"/>
          <w:sz w:val="22"/>
          <w:szCs w:val="22"/>
        </w:rPr>
        <w:t>Cabrelli, D. (2020)</w:t>
      </w:r>
      <w:r w:rsidRPr="003F73C8">
        <w:rPr>
          <w:rStyle w:val="apple-converted-space"/>
          <w:rFonts w:asciiTheme="minorHAnsi" w:hAnsiTheme="minorHAnsi"/>
          <w:color w:val="000000"/>
          <w:sz w:val="22"/>
          <w:szCs w:val="22"/>
        </w:rPr>
        <w:t> </w:t>
      </w:r>
      <w:r w:rsidRPr="003F73C8">
        <w:rPr>
          <w:rStyle w:val="Emphasis"/>
          <w:rFonts w:asciiTheme="minorHAnsi" w:hAnsiTheme="minorHAnsi"/>
          <w:color w:val="000000"/>
          <w:sz w:val="22"/>
          <w:szCs w:val="22"/>
        </w:rPr>
        <w:t>Employment Law in Context</w:t>
      </w:r>
      <w:r w:rsidRPr="003F73C8">
        <w:rPr>
          <w:rFonts w:asciiTheme="minorHAnsi" w:hAnsiTheme="minorHAnsi"/>
          <w:color w:val="000000"/>
          <w:sz w:val="22"/>
          <w:szCs w:val="22"/>
        </w:rPr>
        <w:t xml:space="preserve">. 4th </w:t>
      </w:r>
      <w:proofErr w:type="spellStart"/>
      <w:r w:rsidRPr="003F73C8">
        <w:rPr>
          <w:rFonts w:asciiTheme="minorHAnsi" w:hAnsiTheme="minorHAnsi"/>
          <w:color w:val="000000"/>
          <w:sz w:val="22"/>
          <w:szCs w:val="22"/>
        </w:rPr>
        <w:t>edn</w:t>
      </w:r>
      <w:proofErr w:type="spellEnd"/>
      <w:r w:rsidRPr="003F73C8">
        <w:rPr>
          <w:rFonts w:asciiTheme="minorHAnsi" w:hAnsiTheme="minorHAnsi"/>
          <w:color w:val="000000"/>
          <w:sz w:val="22"/>
          <w:szCs w:val="22"/>
        </w:rPr>
        <w:t>. Oxford: Oxford University Press.</w:t>
      </w:r>
    </w:p>
    <w:p w14:paraId="51842921" w14:textId="77777777" w:rsidR="00E30542" w:rsidRPr="003F73C8" w:rsidRDefault="00E30542" w:rsidP="00E564D0">
      <w:pPr>
        <w:rPr>
          <w:rFonts w:asciiTheme="minorHAnsi" w:hAnsiTheme="minorHAnsi"/>
          <w:color w:val="000000"/>
          <w:sz w:val="22"/>
          <w:szCs w:val="22"/>
        </w:rPr>
      </w:pPr>
    </w:p>
    <w:p w14:paraId="40B170F6" w14:textId="3FA613A3" w:rsidR="00E30542" w:rsidRPr="003F73C8" w:rsidRDefault="00E30542" w:rsidP="00B94A26">
      <w:pPr>
        <w:pStyle w:val="NoSpacing"/>
        <w:rPr>
          <w:sz w:val="22"/>
          <w:szCs w:val="22"/>
          <w:shd w:val="clear" w:color="auto" w:fill="FFFFFF"/>
        </w:rPr>
      </w:pPr>
      <w:proofErr w:type="spellStart"/>
      <w:r w:rsidRPr="003F73C8">
        <w:rPr>
          <w:sz w:val="22"/>
          <w:szCs w:val="22"/>
          <w:shd w:val="clear" w:color="auto" w:fill="FFFFFF"/>
        </w:rPr>
        <w:t>Casemine</w:t>
      </w:r>
      <w:proofErr w:type="spellEnd"/>
      <w:r w:rsidRPr="003F73C8">
        <w:rPr>
          <w:sz w:val="22"/>
          <w:szCs w:val="22"/>
          <w:shd w:val="clear" w:color="auto" w:fill="FFFFFF"/>
        </w:rPr>
        <w:t xml:space="preserve"> Editor's Desk (2009)</w:t>
      </w:r>
      <w:r w:rsidRPr="003F73C8">
        <w:rPr>
          <w:rStyle w:val="apple-converted-space"/>
          <w:color w:val="000000"/>
          <w:sz w:val="22"/>
          <w:szCs w:val="22"/>
          <w:shd w:val="clear" w:color="auto" w:fill="FFFFFF"/>
        </w:rPr>
        <w:t> </w:t>
      </w:r>
      <w:r w:rsidRPr="003F73C8">
        <w:rPr>
          <w:i/>
          <w:iCs/>
          <w:sz w:val="22"/>
          <w:szCs w:val="22"/>
        </w:rPr>
        <w:t>Defining Service Provision Change under TUPE 2006: Metropolitan Resources Ltd v. Churchill Dulwich Ltd</w:t>
      </w:r>
      <w:r w:rsidRPr="003F73C8">
        <w:rPr>
          <w:sz w:val="22"/>
          <w:szCs w:val="22"/>
          <w:shd w:val="clear" w:color="auto" w:fill="FFFFFF"/>
        </w:rPr>
        <w:t xml:space="preserve">. Available at: </w:t>
      </w:r>
      <w:hyperlink r:id="rId11" w:history="1">
        <w:r w:rsidRPr="003F73C8">
          <w:rPr>
            <w:rStyle w:val="Hyperlink"/>
            <w:sz w:val="22"/>
            <w:szCs w:val="22"/>
            <w:shd w:val="clear" w:color="auto" w:fill="FFFFFF"/>
          </w:rPr>
          <w:t>https://www.casemine.com/commentary/uk/defining-service-provision-change-under-tupe-2006%3A-metropolitan-resources-ltd-v.-churchill-dulwich-ltd/view?utm_source=chatgpt.com</w:t>
        </w:r>
      </w:hyperlink>
      <w:r w:rsidRPr="003F73C8">
        <w:rPr>
          <w:sz w:val="22"/>
          <w:szCs w:val="22"/>
          <w:shd w:val="clear" w:color="auto" w:fill="FFFFFF"/>
        </w:rPr>
        <w:t xml:space="preserve"> (Accessed: 4 May 2026)</w:t>
      </w:r>
      <w:r w:rsidR="005959F1" w:rsidRPr="003F73C8">
        <w:rPr>
          <w:sz w:val="22"/>
          <w:szCs w:val="22"/>
          <w:shd w:val="clear" w:color="auto" w:fill="FFFFFF"/>
        </w:rPr>
        <w:t>.</w:t>
      </w:r>
    </w:p>
    <w:p w14:paraId="7C256850" w14:textId="77777777" w:rsidR="008F1E6E" w:rsidRPr="003F73C8" w:rsidRDefault="008F1E6E" w:rsidP="00B94A26">
      <w:pPr>
        <w:pStyle w:val="NoSpacing"/>
        <w:rPr>
          <w:sz w:val="22"/>
          <w:szCs w:val="22"/>
          <w:shd w:val="clear" w:color="auto" w:fill="FFFFFF"/>
        </w:rPr>
      </w:pPr>
    </w:p>
    <w:p w14:paraId="591EA505" w14:textId="595188F6" w:rsidR="008F1E6E" w:rsidRPr="003F73C8" w:rsidRDefault="008F1E6E" w:rsidP="00B94A26">
      <w:pPr>
        <w:pStyle w:val="NoSpacing"/>
        <w:rPr>
          <w:sz w:val="22"/>
          <w:szCs w:val="22"/>
        </w:rPr>
      </w:pPr>
      <w:r w:rsidRPr="003F73C8">
        <w:rPr>
          <w:color w:val="000000"/>
          <w:sz w:val="22"/>
          <w:szCs w:val="22"/>
          <w:shd w:val="clear" w:color="auto" w:fill="FFFFFF"/>
        </w:rPr>
        <w:t>Cheng, S. (2024)</w:t>
      </w:r>
      <w:r w:rsidRPr="003F73C8">
        <w:rPr>
          <w:rStyle w:val="apple-converted-space"/>
          <w:color w:val="000000"/>
          <w:sz w:val="22"/>
          <w:szCs w:val="22"/>
          <w:shd w:val="clear" w:color="auto" w:fill="FFFFFF"/>
        </w:rPr>
        <w:t> </w:t>
      </w:r>
      <w:r w:rsidRPr="003F73C8">
        <w:rPr>
          <w:i/>
          <w:iCs/>
          <w:sz w:val="22"/>
          <w:szCs w:val="22"/>
        </w:rPr>
        <w:t xml:space="preserve">Introducing the new </w:t>
      </w:r>
      <w:proofErr w:type="spellStart"/>
      <w:r w:rsidRPr="003F73C8">
        <w:rPr>
          <w:i/>
          <w:iCs/>
          <w:sz w:val="22"/>
          <w:szCs w:val="22"/>
        </w:rPr>
        <w:t>Acas</w:t>
      </w:r>
      <w:proofErr w:type="spellEnd"/>
      <w:r w:rsidRPr="003F73C8">
        <w:rPr>
          <w:i/>
          <w:iCs/>
          <w:sz w:val="22"/>
          <w:szCs w:val="22"/>
        </w:rPr>
        <w:t xml:space="preserve"> Code of Practice on requests for flexible working</w:t>
      </w:r>
      <w:r w:rsidRPr="003F73C8">
        <w:rPr>
          <w:color w:val="000000"/>
          <w:sz w:val="22"/>
          <w:szCs w:val="22"/>
          <w:shd w:val="clear" w:color="auto" w:fill="FFFFFF"/>
        </w:rPr>
        <w:t xml:space="preserve">. Available at: </w:t>
      </w:r>
      <w:hyperlink r:id="rId12" w:history="1">
        <w:r w:rsidRPr="003F73C8">
          <w:rPr>
            <w:rStyle w:val="Hyperlink"/>
            <w:sz w:val="22"/>
            <w:szCs w:val="22"/>
            <w:shd w:val="clear" w:color="auto" w:fill="FFFFFF"/>
          </w:rPr>
          <w:t>https://www.acas.org.uk/introducing-the-new-acas-code-of-practice-on-requests-for-flexible-working</w:t>
        </w:r>
      </w:hyperlink>
      <w:r w:rsidRPr="003F73C8">
        <w:rPr>
          <w:color w:val="000000"/>
          <w:sz w:val="22"/>
          <w:szCs w:val="22"/>
          <w:shd w:val="clear" w:color="auto" w:fill="FFFFFF"/>
        </w:rPr>
        <w:t xml:space="preserve"> (Accessed:14 May 2026)</w:t>
      </w:r>
      <w:r w:rsidR="00737891" w:rsidRPr="003F73C8">
        <w:rPr>
          <w:color w:val="000000"/>
          <w:sz w:val="22"/>
          <w:szCs w:val="22"/>
          <w:shd w:val="clear" w:color="auto" w:fill="FFFFFF"/>
        </w:rPr>
        <w:t>.</w:t>
      </w:r>
    </w:p>
    <w:p w14:paraId="50C3BF38" w14:textId="77777777" w:rsidR="005E38D6" w:rsidRPr="003F73C8" w:rsidRDefault="005E38D6" w:rsidP="00E564D0">
      <w:pPr>
        <w:rPr>
          <w:rFonts w:asciiTheme="minorHAnsi" w:hAnsiTheme="minorHAnsi"/>
          <w:color w:val="000000"/>
          <w:sz w:val="22"/>
          <w:szCs w:val="22"/>
        </w:rPr>
      </w:pPr>
    </w:p>
    <w:p w14:paraId="0A84D94A" w14:textId="6494F1FD" w:rsidR="005E38D6" w:rsidRPr="003F73C8" w:rsidRDefault="005E38D6" w:rsidP="005E38D6">
      <w:pPr>
        <w:pStyle w:val="NoSpacing"/>
        <w:rPr>
          <w:sz w:val="22"/>
          <w:szCs w:val="22"/>
          <w:shd w:val="clear" w:color="auto" w:fill="FFFFFF"/>
        </w:rPr>
      </w:pPr>
      <w:r w:rsidRPr="003F73C8">
        <w:rPr>
          <w:sz w:val="22"/>
          <w:szCs w:val="22"/>
          <w:shd w:val="clear" w:color="auto" w:fill="FFFFFF"/>
        </w:rPr>
        <w:t>CIPD (2024</w:t>
      </w:r>
      <w:r w:rsidR="001524BC" w:rsidRPr="003F73C8">
        <w:rPr>
          <w:sz w:val="22"/>
          <w:szCs w:val="22"/>
          <w:shd w:val="clear" w:color="auto" w:fill="FFFFFF"/>
        </w:rPr>
        <w:t>a</w:t>
      </w:r>
      <w:r w:rsidRPr="003F73C8">
        <w:rPr>
          <w:sz w:val="22"/>
          <w:szCs w:val="22"/>
          <w:shd w:val="clear" w:color="auto" w:fill="FFFFFF"/>
        </w:rPr>
        <w:t>)</w:t>
      </w:r>
      <w:r w:rsidRPr="003F73C8">
        <w:rPr>
          <w:rStyle w:val="apple-converted-space"/>
          <w:color w:val="000000"/>
          <w:sz w:val="22"/>
          <w:szCs w:val="22"/>
          <w:shd w:val="clear" w:color="auto" w:fill="FFFFFF"/>
        </w:rPr>
        <w:t> </w:t>
      </w:r>
      <w:r w:rsidRPr="003F73C8">
        <w:rPr>
          <w:i/>
          <w:iCs/>
          <w:sz w:val="22"/>
          <w:szCs w:val="22"/>
        </w:rPr>
        <w:t>CIPD |</w:t>
      </w:r>
      <w:r w:rsidRPr="003F73C8">
        <w:rPr>
          <w:i/>
          <w:iCs/>
          <w:sz w:val="22"/>
          <w:szCs w:val="22"/>
          <w:bdr w:val="single" w:sz="2" w:space="0" w:color="E5E7EB" w:frame="1"/>
        </w:rPr>
        <w:t xml:space="preserve"> </w:t>
      </w:r>
      <w:r w:rsidRPr="003F73C8">
        <w:rPr>
          <w:i/>
          <w:iCs/>
          <w:sz w:val="22"/>
          <w:szCs w:val="22"/>
        </w:rPr>
        <w:t>Information on Redundancy</w:t>
      </w:r>
      <w:r w:rsidRPr="003F73C8">
        <w:rPr>
          <w:sz w:val="22"/>
          <w:szCs w:val="22"/>
        </w:rPr>
        <w:t>.</w:t>
      </w:r>
      <w:r w:rsidRPr="003F73C8">
        <w:rPr>
          <w:sz w:val="22"/>
          <w:szCs w:val="22"/>
          <w:shd w:val="clear" w:color="auto" w:fill="FFFFFF"/>
        </w:rPr>
        <w:t xml:space="preserve"> Available at: </w:t>
      </w:r>
      <w:hyperlink r:id="rId13" w:history="1">
        <w:r w:rsidRPr="003F73C8">
          <w:rPr>
            <w:rStyle w:val="Hyperlink"/>
            <w:sz w:val="22"/>
            <w:szCs w:val="22"/>
            <w:shd w:val="clear" w:color="auto" w:fill="FFFFFF"/>
          </w:rPr>
          <w:t>https://www.cipd.org/uk/knowledge/employment-law/redundancy/</w:t>
        </w:r>
      </w:hyperlink>
      <w:r w:rsidRPr="003F73C8">
        <w:rPr>
          <w:sz w:val="22"/>
          <w:szCs w:val="22"/>
          <w:shd w:val="clear" w:color="auto" w:fill="FFFFFF"/>
        </w:rPr>
        <w:t xml:space="preserve"> (Accessed: 21 April 2026).</w:t>
      </w:r>
    </w:p>
    <w:p w14:paraId="6A6565BD" w14:textId="77777777" w:rsidR="001F6E87" w:rsidRPr="003F73C8" w:rsidRDefault="001F6E87" w:rsidP="005E38D6">
      <w:pPr>
        <w:pStyle w:val="NoSpacing"/>
        <w:rPr>
          <w:sz w:val="22"/>
          <w:szCs w:val="22"/>
          <w:shd w:val="clear" w:color="auto" w:fill="FFFFFF"/>
        </w:rPr>
      </w:pPr>
    </w:p>
    <w:p w14:paraId="56DE3CC1" w14:textId="0EB8C88F" w:rsidR="001F6E87" w:rsidRPr="003F73C8" w:rsidRDefault="001F6E87" w:rsidP="005E38D6">
      <w:pPr>
        <w:pStyle w:val="NoSpacing"/>
        <w:rPr>
          <w:sz w:val="22"/>
          <w:szCs w:val="22"/>
          <w:shd w:val="clear" w:color="auto" w:fill="FFFFFF"/>
        </w:rPr>
      </w:pPr>
      <w:r w:rsidRPr="003F73C8">
        <w:rPr>
          <w:color w:val="000000"/>
          <w:sz w:val="22"/>
          <w:szCs w:val="22"/>
          <w:shd w:val="clear" w:color="auto" w:fill="FFFFFF"/>
        </w:rPr>
        <w:t>CIPD (2024</w:t>
      </w:r>
      <w:r w:rsidR="00C73BC7" w:rsidRPr="003F73C8">
        <w:rPr>
          <w:color w:val="000000"/>
          <w:sz w:val="22"/>
          <w:szCs w:val="22"/>
          <w:shd w:val="clear" w:color="auto" w:fill="FFFFFF"/>
        </w:rPr>
        <w:t>b</w:t>
      </w:r>
      <w:r w:rsidRPr="003F73C8">
        <w:rPr>
          <w:color w:val="000000"/>
          <w:sz w:val="22"/>
          <w:szCs w:val="22"/>
          <w:shd w:val="clear" w:color="auto" w:fill="FFFFFF"/>
        </w:rPr>
        <w:t xml:space="preserve">) </w:t>
      </w:r>
      <w:r w:rsidRPr="003F73C8">
        <w:rPr>
          <w:i/>
          <w:iCs/>
          <w:sz w:val="22"/>
          <w:szCs w:val="22"/>
        </w:rPr>
        <w:t>Holiday Entitlement &amp; Pay</w:t>
      </w:r>
      <w:r w:rsidRPr="003F73C8">
        <w:rPr>
          <w:i/>
          <w:iCs/>
          <w:color w:val="000000"/>
          <w:sz w:val="22"/>
          <w:szCs w:val="22"/>
          <w:shd w:val="clear" w:color="auto" w:fill="FFFFFF"/>
        </w:rPr>
        <w:t>.</w:t>
      </w:r>
      <w:r w:rsidRPr="003F73C8">
        <w:rPr>
          <w:color w:val="000000"/>
          <w:sz w:val="22"/>
          <w:szCs w:val="22"/>
          <w:shd w:val="clear" w:color="auto" w:fill="FFFFFF"/>
        </w:rPr>
        <w:t xml:space="preserve"> Available at: </w:t>
      </w:r>
      <w:hyperlink r:id="rId14" w:history="1">
        <w:r w:rsidRPr="003F73C8">
          <w:rPr>
            <w:rStyle w:val="Hyperlink"/>
            <w:sz w:val="22"/>
            <w:szCs w:val="22"/>
            <w:shd w:val="clear" w:color="auto" w:fill="FFFFFF"/>
          </w:rPr>
          <w:t>https://www.cipd.org/uk/knowledge/employment-law/holidays/</w:t>
        </w:r>
      </w:hyperlink>
      <w:r w:rsidRPr="003F73C8">
        <w:rPr>
          <w:color w:val="000000"/>
          <w:sz w:val="22"/>
          <w:szCs w:val="22"/>
          <w:shd w:val="clear" w:color="auto" w:fill="FFFFFF"/>
        </w:rPr>
        <w:t xml:space="preserve"> (Accessed: 11 May 2026).</w:t>
      </w:r>
    </w:p>
    <w:p w14:paraId="5EB14CB8" w14:textId="77777777" w:rsidR="001524BC" w:rsidRPr="003F73C8" w:rsidRDefault="001524BC" w:rsidP="005E38D6">
      <w:pPr>
        <w:pStyle w:val="NoSpacing"/>
        <w:rPr>
          <w:sz w:val="22"/>
          <w:szCs w:val="22"/>
          <w:shd w:val="clear" w:color="auto" w:fill="FFFFFF"/>
        </w:rPr>
      </w:pPr>
    </w:p>
    <w:p w14:paraId="6E485DF0" w14:textId="2ABEE77B" w:rsidR="001524BC" w:rsidRPr="003F73C8" w:rsidRDefault="001524BC" w:rsidP="005E38D6">
      <w:pPr>
        <w:pStyle w:val="NoSpacing"/>
        <w:rPr>
          <w:sz w:val="22"/>
          <w:szCs w:val="22"/>
        </w:rPr>
      </w:pPr>
      <w:r w:rsidRPr="003F73C8">
        <w:rPr>
          <w:color w:val="000000"/>
          <w:sz w:val="22"/>
          <w:szCs w:val="22"/>
          <w:shd w:val="clear" w:color="auto" w:fill="FFFFFF"/>
        </w:rPr>
        <w:lastRenderedPageBreak/>
        <w:t>CIPD (2024</w:t>
      </w:r>
      <w:r w:rsidR="00464750" w:rsidRPr="003F73C8">
        <w:rPr>
          <w:color w:val="000000"/>
          <w:sz w:val="22"/>
          <w:szCs w:val="22"/>
          <w:shd w:val="clear" w:color="auto" w:fill="FFFFFF"/>
        </w:rPr>
        <w:t>c</w:t>
      </w:r>
      <w:r w:rsidRPr="003F73C8">
        <w:rPr>
          <w:color w:val="000000"/>
          <w:sz w:val="22"/>
          <w:szCs w:val="22"/>
          <w:shd w:val="clear" w:color="auto" w:fill="FFFFFF"/>
        </w:rPr>
        <w:t>)</w:t>
      </w:r>
      <w:r w:rsidRPr="003F73C8">
        <w:rPr>
          <w:rStyle w:val="apple-converted-space"/>
          <w:color w:val="000000"/>
          <w:sz w:val="22"/>
          <w:szCs w:val="22"/>
          <w:shd w:val="clear" w:color="auto" w:fill="FFFFFF"/>
        </w:rPr>
        <w:t> </w:t>
      </w:r>
      <w:r w:rsidRPr="003F73C8">
        <w:rPr>
          <w:i/>
          <w:iCs/>
          <w:sz w:val="22"/>
          <w:szCs w:val="22"/>
        </w:rPr>
        <w:t>Working time: UK employment law</w:t>
      </w:r>
      <w:r w:rsidRPr="003F73C8">
        <w:rPr>
          <w:color w:val="000000"/>
          <w:sz w:val="22"/>
          <w:szCs w:val="22"/>
          <w:shd w:val="clear" w:color="auto" w:fill="FFFFFF"/>
        </w:rPr>
        <w:t xml:space="preserve">. Available at: </w:t>
      </w:r>
      <w:hyperlink r:id="rId15" w:history="1">
        <w:r w:rsidR="00687AF0" w:rsidRPr="003F73C8">
          <w:rPr>
            <w:rStyle w:val="Hyperlink"/>
            <w:sz w:val="22"/>
            <w:szCs w:val="22"/>
            <w:shd w:val="clear" w:color="auto" w:fill="FFFFFF"/>
          </w:rPr>
          <w:t>https://www.cipd.org/uk/knowledge/employment-law/working-time/</w:t>
        </w:r>
      </w:hyperlink>
      <w:r w:rsidR="00687AF0" w:rsidRPr="003F73C8">
        <w:rPr>
          <w:color w:val="000000"/>
          <w:sz w:val="22"/>
          <w:szCs w:val="22"/>
          <w:shd w:val="clear" w:color="auto" w:fill="FFFFFF"/>
        </w:rPr>
        <w:t xml:space="preserve"> (</w:t>
      </w:r>
      <w:r w:rsidRPr="003F73C8">
        <w:rPr>
          <w:color w:val="000000"/>
          <w:sz w:val="22"/>
          <w:szCs w:val="22"/>
          <w:shd w:val="clear" w:color="auto" w:fill="FFFFFF"/>
        </w:rPr>
        <w:t>Accessed: 7 May 2026).</w:t>
      </w:r>
    </w:p>
    <w:p w14:paraId="11BB93FA" w14:textId="77777777" w:rsidR="0040144D" w:rsidRPr="003F73C8" w:rsidRDefault="0040144D" w:rsidP="00E564D0">
      <w:pPr>
        <w:rPr>
          <w:rFonts w:asciiTheme="minorHAnsi" w:hAnsiTheme="minorHAnsi"/>
          <w:color w:val="000000"/>
          <w:sz w:val="22"/>
          <w:szCs w:val="22"/>
        </w:rPr>
      </w:pPr>
    </w:p>
    <w:p w14:paraId="0E3F2558" w14:textId="76FD9D14" w:rsidR="009E2694" w:rsidRPr="003F73C8" w:rsidRDefault="009E2694" w:rsidP="00BF45D3">
      <w:pPr>
        <w:pStyle w:val="NoSpacing"/>
        <w:rPr>
          <w:sz w:val="22"/>
          <w:szCs w:val="22"/>
          <w:shd w:val="clear" w:color="auto" w:fill="FFFFFF"/>
        </w:rPr>
      </w:pPr>
      <w:r w:rsidRPr="003F73C8">
        <w:rPr>
          <w:i/>
          <w:iCs/>
          <w:sz w:val="22"/>
          <w:szCs w:val="22"/>
          <w:shd w:val="clear" w:color="auto" w:fill="FFFFFF"/>
        </w:rPr>
        <w:t>CIPD (2025</w:t>
      </w:r>
      <w:r w:rsidR="002A6734" w:rsidRPr="003F73C8">
        <w:rPr>
          <w:i/>
          <w:iCs/>
          <w:sz w:val="22"/>
          <w:szCs w:val="22"/>
          <w:shd w:val="clear" w:color="auto" w:fill="FFFFFF"/>
        </w:rPr>
        <w:t>a</w:t>
      </w:r>
      <w:r w:rsidRPr="003F73C8">
        <w:rPr>
          <w:i/>
          <w:iCs/>
          <w:sz w:val="22"/>
          <w:szCs w:val="22"/>
          <w:shd w:val="clear" w:color="auto" w:fill="FFFFFF"/>
        </w:rPr>
        <w:t>)</w:t>
      </w:r>
      <w:r w:rsidRPr="003F73C8">
        <w:rPr>
          <w:rStyle w:val="apple-converted-space"/>
          <w:i/>
          <w:iCs/>
          <w:color w:val="000000"/>
          <w:sz w:val="22"/>
          <w:szCs w:val="22"/>
          <w:shd w:val="clear" w:color="auto" w:fill="FFFFFF"/>
        </w:rPr>
        <w:t> </w:t>
      </w:r>
      <w:r w:rsidRPr="003F73C8">
        <w:rPr>
          <w:i/>
          <w:iCs/>
          <w:sz w:val="22"/>
          <w:szCs w:val="22"/>
        </w:rPr>
        <w:t>CIPD | Discrimination in the Workplace</w:t>
      </w:r>
      <w:r w:rsidRPr="003F73C8">
        <w:rPr>
          <w:i/>
          <w:iCs/>
          <w:sz w:val="22"/>
          <w:szCs w:val="22"/>
          <w:shd w:val="clear" w:color="auto" w:fill="FFFFFF"/>
        </w:rPr>
        <w:t xml:space="preserve">. </w:t>
      </w:r>
      <w:r w:rsidRPr="003F73C8">
        <w:rPr>
          <w:sz w:val="22"/>
          <w:szCs w:val="22"/>
          <w:shd w:val="clear" w:color="auto" w:fill="FFFFFF"/>
        </w:rPr>
        <w:t xml:space="preserve">Available at: </w:t>
      </w:r>
      <w:hyperlink r:id="rId16" w:history="1">
        <w:r w:rsidR="00BF45D3" w:rsidRPr="003F73C8">
          <w:rPr>
            <w:rStyle w:val="Hyperlink"/>
            <w:sz w:val="22"/>
            <w:szCs w:val="22"/>
            <w:shd w:val="clear" w:color="auto" w:fill="FFFFFF"/>
          </w:rPr>
          <w:t>https://www.cipd.org/uk/knowledge/factsheets/discrimination-workplace-factsheet/</w:t>
        </w:r>
      </w:hyperlink>
      <w:r w:rsidR="00BF45D3" w:rsidRPr="003F73C8">
        <w:rPr>
          <w:sz w:val="22"/>
          <w:szCs w:val="22"/>
          <w:shd w:val="clear" w:color="auto" w:fill="FFFFFF"/>
        </w:rPr>
        <w:t xml:space="preserve"> (</w:t>
      </w:r>
      <w:r w:rsidRPr="003F73C8">
        <w:rPr>
          <w:sz w:val="22"/>
          <w:szCs w:val="22"/>
          <w:shd w:val="clear" w:color="auto" w:fill="FFFFFF"/>
        </w:rPr>
        <w:t>Accessed</w:t>
      </w:r>
      <w:r w:rsidR="00BF45D3" w:rsidRPr="003F73C8">
        <w:rPr>
          <w:sz w:val="22"/>
          <w:szCs w:val="22"/>
          <w:shd w:val="clear" w:color="auto" w:fill="FFFFFF"/>
        </w:rPr>
        <w:t>:</w:t>
      </w:r>
      <w:r w:rsidRPr="003F73C8">
        <w:rPr>
          <w:sz w:val="22"/>
          <w:szCs w:val="22"/>
          <w:shd w:val="clear" w:color="auto" w:fill="FFFFFF"/>
        </w:rPr>
        <w:t xml:space="preserve"> 8 Apr</w:t>
      </w:r>
      <w:r w:rsidR="00BF45D3" w:rsidRPr="003F73C8">
        <w:rPr>
          <w:sz w:val="22"/>
          <w:szCs w:val="22"/>
          <w:shd w:val="clear" w:color="auto" w:fill="FFFFFF"/>
        </w:rPr>
        <w:t>il</w:t>
      </w:r>
      <w:r w:rsidRPr="003F73C8">
        <w:rPr>
          <w:sz w:val="22"/>
          <w:szCs w:val="22"/>
          <w:shd w:val="clear" w:color="auto" w:fill="FFFFFF"/>
        </w:rPr>
        <w:t xml:space="preserve"> 2026</w:t>
      </w:r>
      <w:r w:rsidR="00BF45D3" w:rsidRPr="003F73C8">
        <w:rPr>
          <w:sz w:val="22"/>
          <w:szCs w:val="22"/>
          <w:shd w:val="clear" w:color="auto" w:fill="FFFFFF"/>
        </w:rPr>
        <w:t>)</w:t>
      </w:r>
      <w:r w:rsidRPr="003F73C8">
        <w:rPr>
          <w:sz w:val="22"/>
          <w:szCs w:val="22"/>
          <w:shd w:val="clear" w:color="auto" w:fill="FFFFFF"/>
        </w:rPr>
        <w:t>.</w:t>
      </w:r>
    </w:p>
    <w:p w14:paraId="4F57EAC5" w14:textId="77777777" w:rsidR="00B46CDA" w:rsidRPr="003F73C8" w:rsidRDefault="00B46CDA" w:rsidP="00BF45D3">
      <w:pPr>
        <w:pStyle w:val="NoSpacing"/>
        <w:rPr>
          <w:i/>
          <w:iCs/>
          <w:sz w:val="22"/>
          <w:szCs w:val="22"/>
          <w:shd w:val="clear" w:color="auto" w:fill="FFFFFF"/>
        </w:rPr>
      </w:pPr>
    </w:p>
    <w:p w14:paraId="0BF0D524" w14:textId="10736A52" w:rsidR="00B46CDA" w:rsidRPr="003F73C8" w:rsidRDefault="00385B13" w:rsidP="00BF45D3">
      <w:pPr>
        <w:pStyle w:val="NoSpacing"/>
        <w:rPr>
          <w:i/>
          <w:iCs/>
          <w:sz w:val="22"/>
          <w:szCs w:val="22"/>
        </w:rPr>
      </w:pPr>
      <w:r w:rsidRPr="003F73C8">
        <w:rPr>
          <w:color w:val="000000"/>
          <w:sz w:val="22"/>
          <w:szCs w:val="22"/>
          <w:shd w:val="clear" w:color="auto" w:fill="FFFFFF"/>
        </w:rPr>
        <w:t xml:space="preserve">CIPD (2025b) </w:t>
      </w:r>
      <w:r w:rsidRPr="003F73C8">
        <w:rPr>
          <w:i/>
          <w:iCs/>
          <w:sz w:val="22"/>
          <w:szCs w:val="22"/>
        </w:rPr>
        <w:t>CIPD | Flexible Working Practices | Factsheets</w:t>
      </w:r>
      <w:r w:rsidRPr="003F73C8">
        <w:rPr>
          <w:i/>
          <w:iCs/>
          <w:color w:val="000000"/>
          <w:sz w:val="22"/>
          <w:szCs w:val="22"/>
          <w:shd w:val="clear" w:color="auto" w:fill="FFFFFF"/>
        </w:rPr>
        <w:t>.</w:t>
      </w:r>
      <w:r w:rsidRPr="003F73C8">
        <w:rPr>
          <w:color w:val="000000"/>
          <w:sz w:val="22"/>
          <w:szCs w:val="22"/>
          <w:shd w:val="clear" w:color="auto" w:fill="FFFFFF"/>
        </w:rPr>
        <w:t xml:space="preserve"> Available at: </w:t>
      </w:r>
      <w:hyperlink r:id="rId17" w:history="1">
        <w:r w:rsidRPr="003F73C8">
          <w:rPr>
            <w:rStyle w:val="Hyperlink"/>
            <w:sz w:val="22"/>
            <w:szCs w:val="22"/>
            <w:shd w:val="clear" w:color="auto" w:fill="FFFFFF"/>
          </w:rPr>
          <w:t>https://www.cipd.org/uk/knowledge/factsheets/flexible-working-factsheet/</w:t>
        </w:r>
      </w:hyperlink>
      <w:r w:rsidRPr="003F73C8">
        <w:rPr>
          <w:color w:val="000000"/>
          <w:sz w:val="22"/>
          <w:szCs w:val="22"/>
          <w:shd w:val="clear" w:color="auto" w:fill="FFFFFF"/>
        </w:rPr>
        <w:t xml:space="preserve"> (Accessed: 13 May 2026).</w:t>
      </w:r>
    </w:p>
    <w:p w14:paraId="0754B84A" w14:textId="77777777" w:rsidR="00CF7B92" w:rsidRPr="003F73C8" w:rsidRDefault="00CF7B92" w:rsidP="00E564D0">
      <w:pPr>
        <w:rPr>
          <w:rFonts w:asciiTheme="minorHAnsi" w:hAnsiTheme="minorHAnsi"/>
          <w:color w:val="000000"/>
          <w:sz w:val="22"/>
          <w:szCs w:val="22"/>
        </w:rPr>
      </w:pPr>
    </w:p>
    <w:p w14:paraId="463DCFFE" w14:textId="519A17D1" w:rsidR="002A209B" w:rsidRPr="003F73C8" w:rsidRDefault="002A209B" w:rsidP="002A209B">
      <w:pPr>
        <w:pStyle w:val="NoSpacing"/>
        <w:rPr>
          <w:sz w:val="22"/>
          <w:szCs w:val="22"/>
          <w:shd w:val="clear" w:color="auto" w:fill="FFFFFF"/>
        </w:rPr>
      </w:pPr>
      <w:r w:rsidRPr="003F73C8">
        <w:rPr>
          <w:sz w:val="22"/>
          <w:szCs w:val="22"/>
          <w:shd w:val="clear" w:color="auto" w:fill="FFFFFF"/>
        </w:rPr>
        <w:t>CIPD (2025</w:t>
      </w:r>
      <w:r w:rsidR="002A6734" w:rsidRPr="003F73C8">
        <w:rPr>
          <w:sz w:val="22"/>
          <w:szCs w:val="22"/>
          <w:shd w:val="clear" w:color="auto" w:fill="FFFFFF"/>
        </w:rPr>
        <w:t>b</w:t>
      </w:r>
      <w:r w:rsidRPr="003F73C8">
        <w:rPr>
          <w:sz w:val="22"/>
          <w:szCs w:val="22"/>
          <w:shd w:val="clear" w:color="auto" w:fill="FFFFFF"/>
        </w:rPr>
        <w:t>)</w:t>
      </w:r>
      <w:r w:rsidRPr="003F73C8">
        <w:rPr>
          <w:rStyle w:val="apple-converted-space"/>
          <w:color w:val="000000"/>
          <w:sz w:val="22"/>
          <w:szCs w:val="22"/>
          <w:shd w:val="clear" w:color="auto" w:fill="FFFFFF"/>
        </w:rPr>
        <w:t> </w:t>
      </w:r>
      <w:r w:rsidRPr="003F73C8">
        <w:rPr>
          <w:i/>
          <w:iCs/>
          <w:sz w:val="22"/>
          <w:szCs w:val="22"/>
        </w:rPr>
        <w:t>Employment Law</w:t>
      </w:r>
      <w:r w:rsidRPr="003F73C8">
        <w:rPr>
          <w:sz w:val="22"/>
          <w:szCs w:val="22"/>
          <w:shd w:val="clear" w:color="auto" w:fill="FFFFFF"/>
        </w:rPr>
        <w:t xml:space="preserve">. Available at: </w:t>
      </w:r>
      <w:hyperlink r:id="rId18" w:history="1">
        <w:r w:rsidRPr="003F73C8">
          <w:rPr>
            <w:rStyle w:val="Hyperlink"/>
            <w:sz w:val="22"/>
            <w:szCs w:val="22"/>
            <w:shd w:val="clear" w:color="auto" w:fill="FFFFFF"/>
          </w:rPr>
          <w:t>https://www.cipd.org/uk/knowledge/employment-law/</w:t>
        </w:r>
      </w:hyperlink>
      <w:r w:rsidRPr="003F73C8">
        <w:rPr>
          <w:sz w:val="22"/>
          <w:szCs w:val="22"/>
          <w:shd w:val="clear" w:color="auto" w:fill="FFFFFF"/>
        </w:rPr>
        <w:t xml:space="preserve"> (Accessed: </w:t>
      </w:r>
      <w:r w:rsidR="00D72CB9" w:rsidRPr="003F73C8">
        <w:rPr>
          <w:sz w:val="22"/>
          <w:szCs w:val="22"/>
          <w:shd w:val="clear" w:color="auto" w:fill="FFFFFF"/>
        </w:rPr>
        <w:t>28</w:t>
      </w:r>
      <w:r w:rsidR="00D72CB9" w:rsidRPr="003F73C8">
        <w:rPr>
          <w:sz w:val="22"/>
          <w:szCs w:val="22"/>
          <w:shd w:val="clear" w:color="auto" w:fill="FFFFFF"/>
          <w:vertAlign w:val="superscript"/>
        </w:rPr>
        <w:t>th</w:t>
      </w:r>
      <w:r w:rsidR="00D72CB9" w:rsidRPr="003F73C8">
        <w:rPr>
          <w:sz w:val="22"/>
          <w:szCs w:val="22"/>
          <w:shd w:val="clear" w:color="auto" w:fill="FFFFFF"/>
        </w:rPr>
        <w:t xml:space="preserve"> March 2026)</w:t>
      </w:r>
      <w:r w:rsidR="00BF7CF0" w:rsidRPr="003F73C8">
        <w:rPr>
          <w:sz w:val="22"/>
          <w:szCs w:val="22"/>
          <w:shd w:val="clear" w:color="auto" w:fill="FFFFFF"/>
        </w:rPr>
        <w:t>.</w:t>
      </w:r>
    </w:p>
    <w:p w14:paraId="02D6C960" w14:textId="77777777" w:rsidR="009F3BC6" w:rsidRPr="003F73C8" w:rsidRDefault="009F3BC6" w:rsidP="002A209B">
      <w:pPr>
        <w:pStyle w:val="NoSpacing"/>
        <w:rPr>
          <w:sz w:val="22"/>
          <w:szCs w:val="22"/>
          <w:shd w:val="clear" w:color="auto" w:fill="FFFFFF"/>
        </w:rPr>
      </w:pPr>
    </w:p>
    <w:p w14:paraId="3E469179" w14:textId="49C65DC9" w:rsidR="009F3BC6" w:rsidRPr="003F73C8" w:rsidRDefault="009F3BC6" w:rsidP="002A209B">
      <w:pPr>
        <w:pStyle w:val="NoSpacing"/>
        <w:rPr>
          <w:color w:val="000000"/>
          <w:sz w:val="22"/>
          <w:szCs w:val="22"/>
          <w:shd w:val="clear" w:color="auto" w:fill="FFFFFF"/>
        </w:rPr>
      </w:pPr>
      <w:r w:rsidRPr="003F73C8">
        <w:rPr>
          <w:color w:val="000000"/>
          <w:sz w:val="22"/>
          <w:szCs w:val="22"/>
          <w:shd w:val="clear" w:color="auto" w:fill="FFFFFF"/>
        </w:rPr>
        <w:t>CIPD (2025c)</w:t>
      </w:r>
      <w:r w:rsidRPr="003F73C8">
        <w:rPr>
          <w:rStyle w:val="apple-converted-space"/>
          <w:color w:val="000000"/>
          <w:sz w:val="22"/>
          <w:szCs w:val="22"/>
          <w:shd w:val="clear" w:color="auto" w:fill="FFFFFF"/>
        </w:rPr>
        <w:t> </w:t>
      </w:r>
      <w:r w:rsidRPr="003F73C8">
        <w:rPr>
          <w:sz w:val="22"/>
          <w:szCs w:val="22"/>
        </w:rPr>
        <w:t>Equal Pay: UK Employment Law</w:t>
      </w:r>
      <w:r w:rsidRPr="003F73C8">
        <w:rPr>
          <w:color w:val="000000"/>
          <w:sz w:val="22"/>
          <w:szCs w:val="22"/>
          <w:shd w:val="clear" w:color="auto" w:fill="FFFFFF"/>
        </w:rPr>
        <w:t xml:space="preserve">. Available at: </w:t>
      </w:r>
      <w:hyperlink r:id="rId19" w:history="1">
        <w:r w:rsidRPr="003F73C8">
          <w:rPr>
            <w:rStyle w:val="Hyperlink"/>
            <w:sz w:val="22"/>
            <w:szCs w:val="22"/>
            <w:shd w:val="clear" w:color="auto" w:fill="FFFFFF"/>
          </w:rPr>
          <w:t>https://www.cipd.org/uk/knowledge/employment-law/equal-pay/</w:t>
        </w:r>
      </w:hyperlink>
      <w:r w:rsidRPr="003F73C8">
        <w:rPr>
          <w:color w:val="000000"/>
          <w:sz w:val="22"/>
          <w:szCs w:val="22"/>
          <w:shd w:val="clear" w:color="auto" w:fill="FFFFFF"/>
        </w:rPr>
        <w:t xml:space="preserve"> (Accessed: 9 April 2026).</w:t>
      </w:r>
    </w:p>
    <w:p w14:paraId="20C8AE22" w14:textId="77777777" w:rsidR="00AC3079" w:rsidRPr="003F73C8" w:rsidRDefault="00AC3079" w:rsidP="002A209B">
      <w:pPr>
        <w:pStyle w:val="NoSpacing"/>
        <w:rPr>
          <w:color w:val="000000"/>
          <w:sz w:val="22"/>
          <w:szCs w:val="22"/>
          <w:shd w:val="clear" w:color="auto" w:fill="FFFFFF"/>
        </w:rPr>
      </w:pPr>
    </w:p>
    <w:p w14:paraId="50470B99" w14:textId="14BAC691" w:rsidR="00AC3079" w:rsidRPr="003F73C8" w:rsidRDefault="00AC3079" w:rsidP="00AC3079">
      <w:pPr>
        <w:pStyle w:val="NoSpacing"/>
        <w:rPr>
          <w:sz w:val="22"/>
          <w:szCs w:val="22"/>
        </w:rPr>
      </w:pPr>
      <w:r w:rsidRPr="003F73C8">
        <w:rPr>
          <w:sz w:val="22"/>
          <w:szCs w:val="22"/>
        </w:rPr>
        <w:t>CIPD (2025d)</w:t>
      </w:r>
      <w:r w:rsidRPr="003F73C8">
        <w:rPr>
          <w:rStyle w:val="apple-converted-space"/>
          <w:color w:val="000000"/>
          <w:sz w:val="22"/>
          <w:szCs w:val="22"/>
        </w:rPr>
        <w:t> </w:t>
      </w:r>
      <w:r w:rsidRPr="003F73C8">
        <w:rPr>
          <w:i/>
          <w:iCs/>
          <w:sz w:val="22"/>
          <w:szCs w:val="22"/>
        </w:rPr>
        <w:t>CIPD | Flexible, hybrid and remote working tools.</w:t>
      </w:r>
      <w:r w:rsidRPr="003F73C8">
        <w:rPr>
          <w:sz w:val="22"/>
          <w:szCs w:val="22"/>
        </w:rPr>
        <w:t xml:space="preserve"> Available at: </w:t>
      </w:r>
      <w:hyperlink r:id="rId20" w:history="1">
        <w:r w:rsidRPr="003F73C8">
          <w:rPr>
            <w:rStyle w:val="Hyperlink"/>
            <w:sz w:val="22"/>
            <w:szCs w:val="22"/>
          </w:rPr>
          <w:t>https://www.cipd.org/uk/knowledge/tools/flexible-hybrid-and-remote-working/</w:t>
        </w:r>
      </w:hyperlink>
      <w:r w:rsidRPr="003F73C8">
        <w:rPr>
          <w:sz w:val="22"/>
          <w:szCs w:val="22"/>
        </w:rPr>
        <w:t xml:space="preserve"> (Accessed: 16 May 2026).</w:t>
      </w:r>
    </w:p>
    <w:p w14:paraId="51459407" w14:textId="77777777" w:rsidR="00A47333" w:rsidRPr="003F73C8" w:rsidRDefault="00A47333" w:rsidP="002A209B">
      <w:pPr>
        <w:pStyle w:val="NoSpacing"/>
        <w:rPr>
          <w:color w:val="000000"/>
          <w:sz w:val="22"/>
          <w:szCs w:val="22"/>
          <w:shd w:val="clear" w:color="auto" w:fill="FFFFFF"/>
        </w:rPr>
      </w:pPr>
    </w:p>
    <w:p w14:paraId="2C83886D" w14:textId="68F7D259" w:rsidR="007F63CF" w:rsidRDefault="007F63CF" w:rsidP="002A209B">
      <w:pPr>
        <w:pStyle w:val="NoSpacing"/>
        <w:rPr>
          <w:color w:val="000000"/>
          <w:sz w:val="22"/>
          <w:szCs w:val="22"/>
          <w:shd w:val="clear" w:color="auto" w:fill="FFFFFF"/>
        </w:rPr>
      </w:pPr>
      <w:r w:rsidRPr="003F73C8">
        <w:rPr>
          <w:color w:val="000000"/>
          <w:sz w:val="22"/>
          <w:szCs w:val="22"/>
          <w:shd w:val="clear" w:color="auto" w:fill="FFFFFF"/>
        </w:rPr>
        <w:t xml:space="preserve">CIPD (2026) </w:t>
      </w:r>
      <w:r w:rsidRPr="003F73C8">
        <w:rPr>
          <w:i/>
          <w:iCs/>
          <w:sz w:val="22"/>
          <w:szCs w:val="22"/>
        </w:rPr>
        <w:t>CIPD | Maternity &amp; Parental Rights</w:t>
      </w:r>
      <w:r w:rsidRPr="003F73C8">
        <w:rPr>
          <w:i/>
          <w:iCs/>
          <w:color w:val="000000"/>
          <w:sz w:val="22"/>
          <w:szCs w:val="22"/>
          <w:shd w:val="clear" w:color="auto" w:fill="FFFFFF"/>
        </w:rPr>
        <w:t>.</w:t>
      </w:r>
      <w:r w:rsidRPr="003F73C8">
        <w:rPr>
          <w:color w:val="000000"/>
          <w:sz w:val="22"/>
          <w:szCs w:val="22"/>
          <w:shd w:val="clear" w:color="auto" w:fill="FFFFFF"/>
        </w:rPr>
        <w:t xml:space="preserve"> Available at: </w:t>
      </w:r>
      <w:hyperlink r:id="rId21" w:anchor="key-legal-principles" w:history="1">
        <w:r w:rsidR="00687AF0" w:rsidRPr="003F73C8">
          <w:rPr>
            <w:rStyle w:val="Hyperlink"/>
            <w:sz w:val="22"/>
            <w:szCs w:val="22"/>
            <w:shd w:val="clear" w:color="auto" w:fill="FFFFFF"/>
          </w:rPr>
          <w:t>https://www.cipd.org/uk/knowledge/employment-law/maternity-paternity-rights/#key-legal-principles</w:t>
        </w:r>
      </w:hyperlink>
      <w:r w:rsidR="00687AF0" w:rsidRPr="003F73C8">
        <w:rPr>
          <w:color w:val="000000"/>
          <w:sz w:val="22"/>
          <w:szCs w:val="22"/>
          <w:shd w:val="clear" w:color="auto" w:fill="FFFFFF"/>
        </w:rPr>
        <w:t xml:space="preserve"> </w:t>
      </w:r>
      <w:r w:rsidRPr="003F73C8">
        <w:rPr>
          <w:color w:val="000000"/>
          <w:sz w:val="22"/>
          <w:szCs w:val="22"/>
          <w:shd w:val="clear" w:color="auto" w:fill="FFFFFF"/>
        </w:rPr>
        <w:t>(Accessed: 9 May 2026).</w:t>
      </w:r>
    </w:p>
    <w:p w14:paraId="249B7B8F" w14:textId="77777777" w:rsidR="00E62FEA" w:rsidRDefault="00E62FEA" w:rsidP="002A209B">
      <w:pPr>
        <w:pStyle w:val="NoSpacing"/>
        <w:rPr>
          <w:color w:val="000000"/>
          <w:sz w:val="22"/>
          <w:szCs w:val="22"/>
          <w:shd w:val="clear" w:color="auto" w:fill="FFFFFF"/>
        </w:rPr>
      </w:pPr>
    </w:p>
    <w:p w14:paraId="57FA8CD9" w14:textId="19CA0F13" w:rsidR="00E62FEA" w:rsidRPr="00E62FEA" w:rsidRDefault="00E62FEA" w:rsidP="002A209B">
      <w:pPr>
        <w:pStyle w:val="NoSpacing"/>
        <w:rPr>
          <w:color w:val="000000"/>
          <w:sz w:val="22"/>
          <w:szCs w:val="22"/>
          <w:shd w:val="clear" w:color="auto" w:fill="FFFFFF"/>
        </w:rPr>
      </w:pPr>
      <w:r w:rsidRPr="00E62FEA">
        <w:rPr>
          <w:color w:val="000000"/>
          <w:sz w:val="22"/>
          <w:szCs w:val="22"/>
          <w:shd w:val="clear" w:color="auto" w:fill="FFFFFF"/>
        </w:rPr>
        <w:t>CIPD HR INFORM (2024)</w:t>
      </w:r>
      <w:r w:rsidRPr="00E62FEA">
        <w:rPr>
          <w:rStyle w:val="apple-converted-space"/>
          <w:color w:val="000000"/>
          <w:sz w:val="22"/>
          <w:szCs w:val="22"/>
          <w:shd w:val="clear" w:color="auto" w:fill="FFFFFF"/>
        </w:rPr>
        <w:t> </w:t>
      </w:r>
      <w:r w:rsidRPr="00E62FEA">
        <w:rPr>
          <w:rStyle w:val="ListparagChar"/>
          <w:rFonts w:eastAsiaTheme="minorHAnsi"/>
          <w:i/>
          <w:iCs/>
        </w:rPr>
        <w:t>Case Law | CIPD HR-inform</w:t>
      </w:r>
      <w:r w:rsidRPr="00E62FEA">
        <w:rPr>
          <w:color w:val="000000"/>
          <w:sz w:val="22"/>
          <w:szCs w:val="22"/>
          <w:shd w:val="clear" w:color="auto" w:fill="FFFFFF"/>
        </w:rPr>
        <w:t xml:space="preserve">. Available at: </w:t>
      </w:r>
      <w:hyperlink r:id="rId22" w:history="1">
        <w:r w:rsidRPr="00E62FEA">
          <w:rPr>
            <w:rStyle w:val="Hyperlink"/>
            <w:sz w:val="22"/>
            <w:szCs w:val="22"/>
            <w:shd w:val="clear" w:color="auto" w:fill="FFFFFF"/>
          </w:rPr>
          <w:t>https://www.hr-inform.co.uk/case-law?field_category_target_id=16&amp;sort_order=ASC</w:t>
        </w:r>
      </w:hyperlink>
      <w:r w:rsidRPr="00E62FEA">
        <w:rPr>
          <w:color w:val="000000"/>
          <w:sz w:val="22"/>
          <w:szCs w:val="22"/>
          <w:shd w:val="clear" w:color="auto" w:fill="FFFFFF"/>
        </w:rPr>
        <w:t xml:space="preserve"> (Accessed: 22 May 2026).</w:t>
      </w:r>
    </w:p>
    <w:p w14:paraId="510769F8" w14:textId="77777777" w:rsidR="007F63CF" w:rsidRPr="003F73C8" w:rsidRDefault="007F63CF" w:rsidP="002A209B">
      <w:pPr>
        <w:pStyle w:val="NoSpacing"/>
        <w:rPr>
          <w:color w:val="000000"/>
          <w:sz w:val="22"/>
          <w:szCs w:val="22"/>
          <w:shd w:val="clear" w:color="auto" w:fill="FFFFFF"/>
        </w:rPr>
      </w:pPr>
    </w:p>
    <w:p w14:paraId="1B61CA0F" w14:textId="329810BE" w:rsidR="00A47333" w:rsidRPr="003F73C8" w:rsidRDefault="00A47333" w:rsidP="002A209B">
      <w:pPr>
        <w:pStyle w:val="NoSpacing"/>
        <w:rPr>
          <w:color w:val="000000"/>
          <w:sz w:val="22"/>
          <w:szCs w:val="22"/>
          <w:shd w:val="clear" w:color="auto" w:fill="FFFFFF"/>
        </w:rPr>
      </w:pPr>
      <w:r w:rsidRPr="003F73C8">
        <w:rPr>
          <w:color w:val="000000"/>
          <w:sz w:val="22"/>
          <w:szCs w:val="22"/>
          <w:shd w:val="clear" w:color="auto" w:fill="FFFFFF"/>
        </w:rPr>
        <w:t>CIPP (2015)</w:t>
      </w:r>
      <w:r w:rsidRPr="003F73C8">
        <w:rPr>
          <w:rStyle w:val="apple-converted-space"/>
          <w:color w:val="000000"/>
          <w:sz w:val="22"/>
          <w:szCs w:val="22"/>
          <w:shd w:val="clear" w:color="auto" w:fill="FFFFFF"/>
        </w:rPr>
        <w:t> </w:t>
      </w:r>
      <w:r w:rsidRPr="003F73C8">
        <w:rPr>
          <w:i/>
          <w:iCs/>
          <w:sz w:val="22"/>
          <w:szCs w:val="22"/>
        </w:rPr>
        <w:t>Employment Tribunal: Changing working hours</w:t>
      </w:r>
      <w:r w:rsidRPr="003F73C8">
        <w:rPr>
          <w:i/>
          <w:iCs/>
          <w:color w:val="000000"/>
          <w:sz w:val="22"/>
          <w:szCs w:val="22"/>
          <w:shd w:val="clear" w:color="auto" w:fill="FFFFFF"/>
        </w:rPr>
        <w:t>.</w:t>
      </w:r>
      <w:r w:rsidRPr="003F73C8">
        <w:rPr>
          <w:color w:val="000000"/>
          <w:sz w:val="22"/>
          <w:szCs w:val="22"/>
          <w:shd w:val="clear" w:color="auto" w:fill="FFFFFF"/>
        </w:rPr>
        <w:t xml:space="preserve"> Available at: </w:t>
      </w:r>
      <w:hyperlink r:id="rId23" w:history="1">
        <w:r w:rsidRPr="003F73C8">
          <w:rPr>
            <w:rStyle w:val="Hyperlink"/>
            <w:sz w:val="22"/>
            <w:szCs w:val="22"/>
            <w:shd w:val="clear" w:color="auto" w:fill="FFFFFF"/>
          </w:rPr>
          <w:t>https://www.cipp.org.uk/resources/news/etchangingworkinghours.html</w:t>
        </w:r>
      </w:hyperlink>
      <w:r w:rsidRPr="003F73C8">
        <w:rPr>
          <w:color w:val="000000"/>
          <w:sz w:val="22"/>
          <w:szCs w:val="22"/>
          <w:shd w:val="clear" w:color="auto" w:fill="FFFFFF"/>
        </w:rPr>
        <w:t xml:space="preserve"> (Accessed: 19 April 2026).</w:t>
      </w:r>
    </w:p>
    <w:p w14:paraId="7ABD390F" w14:textId="77777777" w:rsidR="00BE3C40" w:rsidRPr="003F73C8" w:rsidRDefault="00BE3C40" w:rsidP="002A209B">
      <w:pPr>
        <w:pStyle w:val="NoSpacing"/>
        <w:rPr>
          <w:color w:val="000000"/>
          <w:sz w:val="22"/>
          <w:szCs w:val="22"/>
          <w:shd w:val="clear" w:color="auto" w:fill="FFFFFF"/>
        </w:rPr>
      </w:pPr>
    </w:p>
    <w:p w14:paraId="4810061D" w14:textId="23556610" w:rsidR="00BE3C40" w:rsidRPr="003F73C8" w:rsidRDefault="00BE3C40" w:rsidP="002A209B">
      <w:pPr>
        <w:pStyle w:val="NoSpacing"/>
        <w:rPr>
          <w:sz w:val="22"/>
          <w:szCs w:val="22"/>
          <w:shd w:val="clear" w:color="auto" w:fill="FFFFFF"/>
        </w:rPr>
      </w:pPr>
      <w:r w:rsidRPr="003F73C8">
        <w:rPr>
          <w:color w:val="000000"/>
          <w:sz w:val="22"/>
          <w:szCs w:val="22"/>
          <w:shd w:val="clear" w:color="auto" w:fill="FFFFFF"/>
        </w:rPr>
        <w:t>Citizens Advice (2025)</w:t>
      </w:r>
      <w:r w:rsidRPr="003F73C8">
        <w:rPr>
          <w:rStyle w:val="apple-converted-space"/>
          <w:color w:val="000000"/>
          <w:sz w:val="22"/>
          <w:szCs w:val="22"/>
          <w:shd w:val="clear" w:color="auto" w:fill="FFFFFF"/>
        </w:rPr>
        <w:t> </w:t>
      </w:r>
      <w:r w:rsidRPr="003F73C8">
        <w:rPr>
          <w:i/>
          <w:iCs/>
          <w:sz w:val="22"/>
          <w:szCs w:val="22"/>
        </w:rPr>
        <w:t>Claiming constructive dismissal</w:t>
      </w:r>
      <w:r w:rsidRPr="003F73C8">
        <w:rPr>
          <w:i/>
          <w:iCs/>
          <w:color w:val="000000"/>
          <w:sz w:val="22"/>
          <w:szCs w:val="22"/>
          <w:shd w:val="clear" w:color="auto" w:fill="FFFFFF"/>
        </w:rPr>
        <w:t>.</w:t>
      </w:r>
      <w:r w:rsidRPr="003F73C8">
        <w:rPr>
          <w:color w:val="000000"/>
          <w:sz w:val="22"/>
          <w:szCs w:val="22"/>
          <w:shd w:val="clear" w:color="auto" w:fill="FFFFFF"/>
        </w:rPr>
        <w:t xml:space="preserve"> Available at: </w:t>
      </w:r>
      <w:hyperlink r:id="rId24" w:history="1">
        <w:r w:rsidRPr="003F73C8">
          <w:rPr>
            <w:rStyle w:val="Hyperlink"/>
            <w:sz w:val="22"/>
            <w:szCs w:val="22"/>
            <w:shd w:val="clear" w:color="auto" w:fill="FFFFFF"/>
          </w:rPr>
          <w:t>https://www.citizensadvice.org.uk/work/dismissal/check-your-rights-if-youre-dismissed/claiming-constructive-dismissal/</w:t>
        </w:r>
      </w:hyperlink>
      <w:r w:rsidRPr="003F73C8">
        <w:rPr>
          <w:color w:val="000000"/>
          <w:sz w:val="22"/>
          <w:szCs w:val="22"/>
          <w:shd w:val="clear" w:color="auto" w:fill="FFFFFF"/>
        </w:rPr>
        <w:t xml:space="preserve"> (Accessed: 19 April 2026).</w:t>
      </w:r>
    </w:p>
    <w:p w14:paraId="3A44DB31" w14:textId="77777777" w:rsidR="000A6025" w:rsidRPr="003F73C8" w:rsidRDefault="000A6025" w:rsidP="002A209B">
      <w:pPr>
        <w:pStyle w:val="NoSpacing"/>
        <w:rPr>
          <w:sz w:val="22"/>
          <w:szCs w:val="22"/>
          <w:shd w:val="clear" w:color="auto" w:fill="FFFFFF"/>
        </w:rPr>
      </w:pPr>
    </w:p>
    <w:p w14:paraId="6B38487B" w14:textId="4BCCB47B" w:rsidR="000A6025" w:rsidRPr="003F73C8" w:rsidRDefault="000A6025" w:rsidP="002A209B">
      <w:pPr>
        <w:pStyle w:val="NoSpacing"/>
        <w:rPr>
          <w:color w:val="000000"/>
          <w:sz w:val="22"/>
          <w:szCs w:val="22"/>
          <w:shd w:val="clear" w:color="auto" w:fill="FFFFFF"/>
        </w:rPr>
      </w:pPr>
      <w:r w:rsidRPr="003F73C8">
        <w:rPr>
          <w:color w:val="000000"/>
          <w:sz w:val="22"/>
          <w:szCs w:val="22"/>
          <w:shd w:val="clear" w:color="auto" w:fill="FFFFFF"/>
        </w:rPr>
        <w:t xml:space="preserve">Cobb, L. (2022) </w:t>
      </w:r>
      <w:r w:rsidRPr="003F73C8">
        <w:rPr>
          <w:i/>
          <w:iCs/>
          <w:sz w:val="22"/>
          <w:szCs w:val="22"/>
        </w:rPr>
        <w:t>Understanding Employment Law in the UK</w:t>
      </w:r>
      <w:r w:rsidRPr="003F73C8">
        <w:rPr>
          <w:color w:val="000000"/>
          <w:sz w:val="22"/>
          <w:szCs w:val="22"/>
          <w:shd w:val="clear" w:color="auto" w:fill="FFFFFF"/>
        </w:rPr>
        <w:t xml:space="preserve">. Available at: </w:t>
      </w:r>
      <w:hyperlink r:id="rId25" w:anchor="the-role-of-employment-law" w:history="1">
        <w:r w:rsidRPr="003F73C8">
          <w:rPr>
            <w:rStyle w:val="Hyperlink"/>
            <w:sz w:val="22"/>
            <w:szCs w:val="22"/>
            <w:shd w:val="clear" w:color="auto" w:fill="FFFFFF"/>
          </w:rPr>
          <w:t>https://www.brighthr.com/articles/employment-law/#the-role-of-employment-law</w:t>
        </w:r>
      </w:hyperlink>
      <w:r w:rsidRPr="003F73C8">
        <w:rPr>
          <w:color w:val="000000"/>
          <w:sz w:val="22"/>
          <w:szCs w:val="22"/>
          <w:shd w:val="clear" w:color="auto" w:fill="FFFFFF"/>
        </w:rPr>
        <w:t xml:space="preserve"> (Accessed: 2</w:t>
      </w:r>
      <w:r w:rsidR="00576E96" w:rsidRPr="003F73C8">
        <w:rPr>
          <w:color w:val="000000"/>
          <w:sz w:val="22"/>
          <w:szCs w:val="22"/>
          <w:shd w:val="clear" w:color="auto" w:fill="FFFFFF"/>
        </w:rPr>
        <w:t>9</w:t>
      </w:r>
      <w:r w:rsidR="00576E96" w:rsidRPr="003F73C8">
        <w:rPr>
          <w:color w:val="000000"/>
          <w:sz w:val="22"/>
          <w:szCs w:val="22"/>
          <w:shd w:val="clear" w:color="auto" w:fill="FFFFFF"/>
          <w:vertAlign w:val="superscript"/>
        </w:rPr>
        <w:t>th</w:t>
      </w:r>
      <w:r w:rsidRPr="003F73C8">
        <w:rPr>
          <w:color w:val="000000"/>
          <w:sz w:val="22"/>
          <w:szCs w:val="22"/>
          <w:shd w:val="clear" w:color="auto" w:fill="FFFFFF"/>
        </w:rPr>
        <w:t xml:space="preserve"> March 2026).</w:t>
      </w:r>
    </w:p>
    <w:p w14:paraId="173F4295" w14:textId="77777777" w:rsidR="00235946" w:rsidRPr="003F73C8" w:rsidRDefault="00235946" w:rsidP="002A209B">
      <w:pPr>
        <w:pStyle w:val="NoSpacing"/>
        <w:rPr>
          <w:color w:val="000000"/>
          <w:sz w:val="22"/>
          <w:szCs w:val="22"/>
          <w:shd w:val="clear" w:color="auto" w:fill="FFFFFF"/>
        </w:rPr>
      </w:pPr>
    </w:p>
    <w:p w14:paraId="5F5A45CD" w14:textId="4F19E4F9" w:rsidR="00235946" w:rsidRPr="003F73C8" w:rsidRDefault="00235946" w:rsidP="002A209B">
      <w:pPr>
        <w:pStyle w:val="NoSpacing"/>
        <w:rPr>
          <w:color w:val="000000"/>
          <w:sz w:val="22"/>
          <w:szCs w:val="22"/>
          <w:shd w:val="clear" w:color="auto" w:fill="FFFFFF"/>
        </w:rPr>
      </w:pPr>
      <w:r w:rsidRPr="003F73C8">
        <w:rPr>
          <w:color w:val="000000"/>
          <w:sz w:val="22"/>
          <w:szCs w:val="22"/>
          <w:shd w:val="clear" w:color="auto" w:fill="FFFFFF"/>
        </w:rPr>
        <w:t>Croner-</w:t>
      </w:r>
      <w:proofErr w:type="spellStart"/>
      <w:r w:rsidRPr="003F73C8">
        <w:rPr>
          <w:color w:val="000000"/>
          <w:sz w:val="22"/>
          <w:szCs w:val="22"/>
          <w:shd w:val="clear" w:color="auto" w:fill="FFFFFF"/>
        </w:rPr>
        <w:t>i</w:t>
      </w:r>
      <w:proofErr w:type="spellEnd"/>
      <w:r w:rsidRPr="003F73C8">
        <w:rPr>
          <w:color w:val="000000"/>
          <w:sz w:val="22"/>
          <w:szCs w:val="22"/>
          <w:shd w:val="clear" w:color="auto" w:fill="FFFFFF"/>
        </w:rPr>
        <w:t xml:space="preserve"> (2019)</w:t>
      </w:r>
      <w:r w:rsidRPr="003F73C8">
        <w:rPr>
          <w:rStyle w:val="apple-converted-space"/>
          <w:color w:val="000000"/>
          <w:sz w:val="22"/>
          <w:szCs w:val="22"/>
          <w:shd w:val="clear" w:color="auto" w:fill="FFFFFF"/>
        </w:rPr>
        <w:t> </w:t>
      </w:r>
      <w:r w:rsidRPr="003F73C8">
        <w:rPr>
          <w:i/>
          <w:iCs/>
          <w:sz w:val="22"/>
          <w:szCs w:val="22"/>
        </w:rPr>
        <w:t xml:space="preserve">Williams v </w:t>
      </w:r>
      <w:proofErr w:type="spellStart"/>
      <w:r w:rsidRPr="003F73C8">
        <w:rPr>
          <w:i/>
          <w:iCs/>
          <w:sz w:val="22"/>
          <w:szCs w:val="22"/>
        </w:rPr>
        <w:t>Compair</w:t>
      </w:r>
      <w:proofErr w:type="spellEnd"/>
      <w:r w:rsidRPr="003F73C8">
        <w:rPr>
          <w:i/>
          <w:iCs/>
          <w:sz w:val="22"/>
          <w:szCs w:val="22"/>
        </w:rPr>
        <w:t xml:space="preserve"> Maxam Limited [1982] IRLR 83, EAT | Croner-</w:t>
      </w:r>
      <w:proofErr w:type="spellStart"/>
      <w:r w:rsidRPr="003F73C8">
        <w:rPr>
          <w:i/>
          <w:iCs/>
          <w:sz w:val="22"/>
          <w:szCs w:val="22"/>
        </w:rPr>
        <w:t>i</w:t>
      </w:r>
      <w:proofErr w:type="spellEnd"/>
      <w:r w:rsidRPr="003F73C8">
        <w:rPr>
          <w:i/>
          <w:iCs/>
          <w:sz w:val="22"/>
          <w:szCs w:val="22"/>
        </w:rPr>
        <w:t>.</w:t>
      </w:r>
      <w:r w:rsidRPr="003F73C8">
        <w:rPr>
          <w:i/>
          <w:iCs/>
          <w:color w:val="000000"/>
          <w:sz w:val="22"/>
          <w:szCs w:val="22"/>
          <w:shd w:val="clear" w:color="auto" w:fill="FFFFFF"/>
        </w:rPr>
        <w:t xml:space="preserve"> </w:t>
      </w:r>
      <w:r w:rsidRPr="003F73C8">
        <w:rPr>
          <w:color w:val="000000"/>
          <w:sz w:val="22"/>
          <w:szCs w:val="22"/>
          <w:shd w:val="clear" w:color="auto" w:fill="FFFFFF"/>
        </w:rPr>
        <w:t xml:space="preserve">Available at: </w:t>
      </w:r>
      <w:hyperlink r:id="rId26" w:history="1">
        <w:r w:rsidRPr="003F73C8">
          <w:rPr>
            <w:rStyle w:val="Hyperlink"/>
            <w:sz w:val="22"/>
            <w:szCs w:val="22"/>
            <w:shd w:val="clear" w:color="auto" w:fill="FFFFFF"/>
          </w:rPr>
          <w:t>https://app.croneri.co.uk/law-and-guidance/case-reports/williams-v-compair-maxam-limited-1982-irlr-83-eat</w:t>
        </w:r>
      </w:hyperlink>
      <w:r w:rsidRPr="003F73C8">
        <w:rPr>
          <w:color w:val="000000"/>
          <w:sz w:val="22"/>
          <w:szCs w:val="22"/>
          <w:shd w:val="clear" w:color="auto" w:fill="FFFFFF"/>
        </w:rPr>
        <w:t xml:space="preserve"> (Accessed: 2 May 2026).</w:t>
      </w:r>
    </w:p>
    <w:p w14:paraId="1F640A08" w14:textId="77777777" w:rsidR="000C2F89" w:rsidRPr="003F73C8" w:rsidRDefault="000C2F89" w:rsidP="002A209B">
      <w:pPr>
        <w:pStyle w:val="NoSpacing"/>
        <w:rPr>
          <w:color w:val="000000"/>
          <w:sz w:val="22"/>
          <w:szCs w:val="22"/>
          <w:shd w:val="clear" w:color="auto" w:fill="FFFFFF"/>
        </w:rPr>
      </w:pPr>
    </w:p>
    <w:p w14:paraId="7A27FC02" w14:textId="08E22E1B" w:rsidR="000C2F89" w:rsidRPr="003F73C8" w:rsidRDefault="000C2F89" w:rsidP="002A209B">
      <w:pPr>
        <w:pStyle w:val="NoSpacing"/>
        <w:rPr>
          <w:color w:val="000000"/>
          <w:sz w:val="22"/>
          <w:szCs w:val="22"/>
        </w:rPr>
      </w:pPr>
      <w:r w:rsidRPr="003F73C8">
        <w:rPr>
          <w:color w:val="000000"/>
          <w:sz w:val="22"/>
          <w:szCs w:val="22"/>
        </w:rPr>
        <w:t>Daniels, K. (2022)</w:t>
      </w:r>
      <w:r w:rsidRPr="003F73C8">
        <w:rPr>
          <w:rStyle w:val="apple-converted-space"/>
          <w:color w:val="000000"/>
          <w:sz w:val="22"/>
          <w:szCs w:val="22"/>
        </w:rPr>
        <w:t> </w:t>
      </w:r>
      <w:r w:rsidRPr="003F73C8">
        <w:rPr>
          <w:rStyle w:val="Emphasis"/>
          <w:color w:val="000000"/>
          <w:sz w:val="22"/>
          <w:szCs w:val="22"/>
        </w:rPr>
        <w:t>Introduction to employment law: Fundamentals for HR and business students</w:t>
      </w:r>
      <w:r w:rsidRPr="003F73C8">
        <w:rPr>
          <w:color w:val="000000"/>
          <w:sz w:val="22"/>
          <w:szCs w:val="22"/>
        </w:rPr>
        <w:t xml:space="preserve">. 7th </w:t>
      </w:r>
      <w:proofErr w:type="spellStart"/>
      <w:r w:rsidRPr="003F73C8">
        <w:rPr>
          <w:color w:val="000000"/>
          <w:sz w:val="22"/>
          <w:szCs w:val="22"/>
        </w:rPr>
        <w:t>edn</w:t>
      </w:r>
      <w:proofErr w:type="spellEnd"/>
      <w:r w:rsidRPr="003F73C8">
        <w:rPr>
          <w:color w:val="000000"/>
          <w:sz w:val="22"/>
          <w:szCs w:val="22"/>
        </w:rPr>
        <w:t>. London: Kogan Page.</w:t>
      </w:r>
    </w:p>
    <w:p w14:paraId="4F88258E" w14:textId="77777777" w:rsidR="00427ABF" w:rsidRPr="003F73C8" w:rsidRDefault="00427ABF" w:rsidP="002A209B">
      <w:pPr>
        <w:pStyle w:val="NoSpacing"/>
        <w:rPr>
          <w:color w:val="000000"/>
          <w:sz w:val="22"/>
          <w:szCs w:val="22"/>
        </w:rPr>
      </w:pPr>
    </w:p>
    <w:p w14:paraId="18AA853F" w14:textId="323C4B8E" w:rsidR="00427ABF" w:rsidRPr="003F73C8" w:rsidRDefault="00427ABF" w:rsidP="00427ABF">
      <w:pPr>
        <w:pStyle w:val="NoSpacing"/>
        <w:rPr>
          <w:sz w:val="22"/>
          <w:szCs w:val="22"/>
        </w:rPr>
      </w:pPr>
      <w:r w:rsidRPr="003F73C8">
        <w:rPr>
          <w:sz w:val="22"/>
          <w:szCs w:val="22"/>
        </w:rPr>
        <w:t>Employment Team (2019).</w:t>
      </w:r>
      <w:r w:rsidRPr="003F73C8">
        <w:rPr>
          <w:rStyle w:val="apple-converted-space"/>
          <w:color w:val="000000"/>
          <w:sz w:val="22"/>
          <w:szCs w:val="22"/>
        </w:rPr>
        <w:t> </w:t>
      </w:r>
      <w:r w:rsidRPr="003F73C8">
        <w:rPr>
          <w:i/>
          <w:iCs/>
          <w:sz w:val="22"/>
          <w:szCs w:val="22"/>
        </w:rPr>
        <w:t xml:space="preserve">Can I use a trial period to test flexible working arrangements? - Warner Goodman LLP. </w:t>
      </w:r>
      <w:r w:rsidRPr="003F73C8">
        <w:rPr>
          <w:sz w:val="22"/>
          <w:szCs w:val="22"/>
        </w:rPr>
        <w:t xml:space="preserve">Available at: </w:t>
      </w:r>
      <w:hyperlink r:id="rId27" w:history="1">
        <w:r w:rsidRPr="003F73C8">
          <w:rPr>
            <w:rStyle w:val="Hyperlink"/>
            <w:sz w:val="22"/>
            <w:szCs w:val="22"/>
          </w:rPr>
          <w:t>https://www.warnergoodman.co.uk/site/blog/news/can-i-use-a-trial-period-to-test-flexible-working-arrangements</w:t>
        </w:r>
      </w:hyperlink>
      <w:r w:rsidRPr="003F73C8">
        <w:rPr>
          <w:sz w:val="22"/>
          <w:szCs w:val="22"/>
        </w:rPr>
        <w:t xml:space="preserve"> (Accessed: 16 May 2026).</w:t>
      </w:r>
    </w:p>
    <w:p w14:paraId="1255E159" w14:textId="77777777" w:rsidR="006B04C6" w:rsidRPr="003F73C8" w:rsidRDefault="006B04C6" w:rsidP="002A209B">
      <w:pPr>
        <w:pStyle w:val="NoSpacing"/>
        <w:rPr>
          <w:color w:val="000000"/>
          <w:sz w:val="22"/>
          <w:szCs w:val="22"/>
        </w:rPr>
      </w:pPr>
    </w:p>
    <w:p w14:paraId="7CF4BFB2" w14:textId="6EBBB851" w:rsidR="006B04C6" w:rsidRPr="003F73C8" w:rsidRDefault="006B04C6" w:rsidP="002A209B">
      <w:pPr>
        <w:pStyle w:val="NoSpacing"/>
        <w:rPr>
          <w:color w:val="000000"/>
          <w:sz w:val="22"/>
          <w:szCs w:val="22"/>
          <w:shd w:val="clear" w:color="auto" w:fill="FFFFFF"/>
        </w:rPr>
      </w:pPr>
      <w:r w:rsidRPr="003F73C8">
        <w:rPr>
          <w:color w:val="000000"/>
          <w:sz w:val="22"/>
          <w:szCs w:val="22"/>
          <w:shd w:val="clear" w:color="auto" w:fill="FFFFFF"/>
        </w:rPr>
        <w:lastRenderedPageBreak/>
        <w:t>Equality and Human Rights Commission (2024)</w:t>
      </w:r>
      <w:r w:rsidRPr="003F73C8">
        <w:rPr>
          <w:rStyle w:val="apple-converted-space"/>
          <w:color w:val="000000"/>
          <w:sz w:val="22"/>
          <w:szCs w:val="22"/>
          <w:shd w:val="clear" w:color="auto" w:fill="FFFFFF"/>
        </w:rPr>
        <w:t> </w:t>
      </w:r>
      <w:r w:rsidRPr="003F73C8">
        <w:rPr>
          <w:i/>
          <w:iCs/>
          <w:sz w:val="22"/>
          <w:szCs w:val="22"/>
        </w:rPr>
        <w:t>Guidance on Discriminatory Adverts | EHRC.</w:t>
      </w:r>
      <w:r w:rsidRPr="003F73C8">
        <w:rPr>
          <w:sz w:val="22"/>
          <w:szCs w:val="22"/>
        </w:rPr>
        <w:t xml:space="preserve"> </w:t>
      </w:r>
      <w:r w:rsidRPr="003F73C8">
        <w:rPr>
          <w:color w:val="000000"/>
          <w:sz w:val="22"/>
          <w:szCs w:val="22"/>
          <w:shd w:val="clear" w:color="auto" w:fill="FFFFFF"/>
        </w:rPr>
        <w:t xml:space="preserve">Available at: </w:t>
      </w:r>
      <w:hyperlink r:id="rId28" w:history="1">
        <w:r w:rsidRPr="003F73C8">
          <w:rPr>
            <w:rStyle w:val="Hyperlink"/>
            <w:sz w:val="22"/>
            <w:szCs w:val="22"/>
            <w:shd w:val="clear" w:color="auto" w:fill="FFFFFF"/>
          </w:rPr>
          <w:t>https://www.equalityhumanrights.com/guidance/guidance-discriminatory-adverts</w:t>
        </w:r>
      </w:hyperlink>
      <w:r w:rsidRPr="003F73C8">
        <w:rPr>
          <w:color w:val="000000"/>
          <w:sz w:val="22"/>
          <w:szCs w:val="22"/>
          <w:shd w:val="clear" w:color="auto" w:fill="FFFFFF"/>
        </w:rPr>
        <w:t xml:space="preserve"> (Accessed: 6</w:t>
      </w:r>
      <w:r w:rsidRPr="003F73C8">
        <w:rPr>
          <w:color w:val="000000"/>
          <w:sz w:val="22"/>
          <w:szCs w:val="22"/>
          <w:shd w:val="clear" w:color="auto" w:fill="FFFFFF"/>
          <w:vertAlign w:val="superscript"/>
        </w:rPr>
        <w:t>th</w:t>
      </w:r>
      <w:r w:rsidRPr="003F73C8">
        <w:rPr>
          <w:color w:val="000000"/>
          <w:sz w:val="22"/>
          <w:szCs w:val="22"/>
          <w:shd w:val="clear" w:color="auto" w:fill="FFFFFF"/>
        </w:rPr>
        <w:t xml:space="preserve"> April 2026).</w:t>
      </w:r>
    </w:p>
    <w:p w14:paraId="45BEAE9D" w14:textId="77777777" w:rsidR="008D05CA" w:rsidRPr="003F73C8" w:rsidRDefault="008D05CA" w:rsidP="002A209B">
      <w:pPr>
        <w:pStyle w:val="NoSpacing"/>
        <w:rPr>
          <w:color w:val="000000"/>
          <w:sz w:val="22"/>
          <w:szCs w:val="22"/>
          <w:shd w:val="clear" w:color="auto" w:fill="FFFFFF"/>
        </w:rPr>
      </w:pPr>
    </w:p>
    <w:p w14:paraId="54D8D6E2" w14:textId="2AA0C052" w:rsidR="003E2903" w:rsidRPr="003F73C8" w:rsidRDefault="009F0748" w:rsidP="002A209B">
      <w:pPr>
        <w:pStyle w:val="NoSpacing"/>
        <w:rPr>
          <w:color w:val="000000"/>
          <w:sz w:val="22"/>
          <w:szCs w:val="22"/>
          <w:shd w:val="clear" w:color="auto" w:fill="FFFFFF"/>
        </w:rPr>
      </w:pPr>
      <w:r w:rsidRPr="003F73C8">
        <w:rPr>
          <w:color w:val="000000"/>
          <w:sz w:val="22"/>
          <w:szCs w:val="22"/>
          <w:shd w:val="clear" w:color="auto" w:fill="FFFFFF"/>
        </w:rPr>
        <w:t xml:space="preserve">European Union (2023) </w:t>
      </w:r>
      <w:r w:rsidRPr="003F73C8">
        <w:rPr>
          <w:i/>
          <w:iCs/>
          <w:sz w:val="22"/>
          <w:szCs w:val="22"/>
        </w:rPr>
        <w:t>Court of Justice of the European Union | European Union</w:t>
      </w:r>
      <w:r w:rsidRPr="003F73C8">
        <w:rPr>
          <w:i/>
          <w:iCs/>
          <w:color w:val="000000"/>
          <w:sz w:val="22"/>
          <w:szCs w:val="22"/>
          <w:shd w:val="clear" w:color="auto" w:fill="FFFFFF"/>
        </w:rPr>
        <w:t>.</w:t>
      </w:r>
      <w:r w:rsidRPr="003F73C8">
        <w:rPr>
          <w:color w:val="000000"/>
          <w:sz w:val="22"/>
          <w:szCs w:val="22"/>
          <w:shd w:val="clear" w:color="auto" w:fill="FFFFFF"/>
        </w:rPr>
        <w:t xml:space="preserve"> Available at: </w:t>
      </w:r>
      <w:hyperlink r:id="rId29" w:history="1">
        <w:r w:rsidRPr="003F73C8">
          <w:rPr>
            <w:rStyle w:val="Hyperlink"/>
            <w:sz w:val="22"/>
            <w:szCs w:val="22"/>
            <w:shd w:val="clear" w:color="auto" w:fill="FFFFFF"/>
          </w:rPr>
          <w:t>https://european-union.europa.eu/institutions-law-budget/institutions-and-bodies/search-all-eu-institutions-and-bodies/court-justice-european-union-cjeu_en</w:t>
        </w:r>
      </w:hyperlink>
      <w:r w:rsidRPr="003F73C8">
        <w:rPr>
          <w:color w:val="000000"/>
          <w:sz w:val="22"/>
          <w:szCs w:val="22"/>
          <w:shd w:val="clear" w:color="auto" w:fill="FFFFFF"/>
        </w:rPr>
        <w:t xml:space="preserve">  </w:t>
      </w:r>
      <w:r w:rsidR="00813CB9" w:rsidRPr="003F73C8">
        <w:rPr>
          <w:color w:val="000000"/>
          <w:sz w:val="22"/>
          <w:szCs w:val="22"/>
          <w:shd w:val="clear" w:color="auto" w:fill="FFFFFF"/>
        </w:rPr>
        <w:t>(</w:t>
      </w:r>
      <w:r w:rsidRPr="003F73C8">
        <w:rPr>
          <w:color w:val="000000"/>
          <w:sz w:val="22"/>
          <w:szCs w:val="22"/>
          <w:shd w:val="clear" w:color="auto" w:fill="FFFFFF"/>
        </w:rPr>
        <w:t>Accessed</w:t>
      </w:r>
      <w:r w:rsidR="00813CB9" w:rsidRPr="003F73C8">
        <w:rPr>
          <w:color w:val="000000"/>
          <w:sz w:val="22"/>
          <w:szCs w:val="22"/>
          <w:shd w:val="clear" w:color="auto" w:fill="FFFFFF"/>
        </w:rPr>
        <w:t>:</w:t>
      </w:r>
      <w:r w:rsidRPr="003F73C8">
        <w:rPr>
          <w:color w:val="000000"/>
          <w:sz w:val="22"/>
          <w:szCs w:val="22"/>
          <w:shd w:val="clear" w:color="auto" w:fill="FFFFFF"/>
        </w:rPr>
        <w:t xml:space="preserve"> 3</w:t>
      </w:r>
      <w:r w:rsidR="00813CB9" w:rsidRPr="003F73C8">
        <w:rPr>
          <w:color w:val="000000"/>
          <w:sz w:val="22"/>
          <w:szCs w:val="22"/>
          <w:shd w:val="clear" w:color="auto" w:fill="FFFFFF"/>
          <w:vertAlign w:val="superscript"/>
        </w:rPr>
        <w:t>rd</w:t>
      </w:r>
      <w:r w:rsidRPr="003F73C8">
        <w:rPr>
          <w:color w:val="000000"/>
          <w:sz w:val="22"/>
          <w:szCs w:val="22"/>
          <w:shd w:val="clear" w:color="auto" w:fill="FFFFFF"/>
        </w:rPr>
        <w:t xml:space="preserve"> Apr</w:t>
      </w:r>
      <w:r w:rsidR="00813CB9" w:rsidRPr="003F73C8">
        <w:rPr>
          <w:color w:val="000000"/>
          <w:sz w:val="22"/>
          <w:szCs w:val="22"/>
          <w:shd w:val="clear" w:color="auto" w:fill="FFFFFF"/>
        </w:rPr>
        <w:t>il</w:t>
      </w:r>
      <w:r w:rsidRPr="003F73C8">
        <w:rPr>
          <w:color w:val="000000"/>
          <w:sz w:val="22"/>
          <w:szCs w:val="22"/>
          <w:shd w:val="clear" w:color="auto" w:fill="FFFFFF"/>
        </w:rPr>
        <w:t xml:space="preserve"> 2026</w:t>
      </w:r>
      <w:r w:rsidR="00813CB9" w:rsidRPr="003F73C8">
        <w:rPr>
          <w:color w:val="000000"/>
          <w:sz w:val="22"/>
          <w:szCs w:val="22"/>
          <w:shd w:val="clear" w:color="auto" w:fill="FFFFFF"/>
        </w:rPr>
        <w:t>)</w:t>
      </w:r>
      <w:r w:rsidRPr="003F73C8">
        <w:rPr>
          <w:color w:val="000000"/>
          <w:sz w:val="22"/>
          <w:szCs w:val="22"/>
          <w:shd w:val="clear" w:color="auto" w:fill="FFFFFF"/>
        </w:rPr>
        <w:t>.</w:t>
      </w:r>
    </w:p>
    <w:p w14:paraId="6D2404B5" w14:textId="77777777" w:rsidR="00C008A8" w:rsidRPr="003F73C8" w:rsidRDefault="00C008A8" w:rsidP="002A209B">
      <w:pPr>
        <w:pStyle w:val="NoSpacing"/>
        <w:rPr>
          <w:color w:val="000000"/>
          <w:sz w:val="22"/>
          <w:szCs w:val="22"/>
          <w:shd w:val="clear" w:color="auto" w:fill="FFFFFF"/>
        </w:rPr>
      </w:pPr>
    </w:p>
    <w:p w14:paraId="2E5B350D" w14:textId="244188CD" w:rsidR="00C008A8" w:rsidRPr="003F73C8" w:rsidRDefault="00C008A8" w:rsidP="002A209B">
      <w:pPr>
        <w:pStyle w:val="NoSpacing"/>
        <w:rPr>
          <w:color w:val="000000"/>
          <w:sz w:val="22"/>
          <w:szCs w:val="22"/>
          <w:shd w:val="clear" w:color="auto" w:fill="FFFFFF"/>
        </w:rPr>
      </w:pPr>
      <w:r w:rsidRPr="003F73C8">
        <w:rPr>
          <w:color w:val="000000"/>
          <w:sz w:val="22"/>
          <w:szCs w:val="22"/>
          <w:shd w:val="clear" w:color="auto" w:fill="FFFFFF"/>
        </w:rPr>
        <w:t>Ferguson, D. (2020)</w:t>
      </w:r>
      <w:r w:rsidRPr="003F73C8">
        <w:rPr>
          <w:rStyle w:val="apple-converted-space"/>
          <w:color w:val="000000"/>
          <w:sz w:val="22"/>
          <w:szCs w:val="22"/>
          <w:shd w:val="clear" w:color="auto" w:fill="FFFFFF"/>
        </w:rPr>
        <w:t> </w:t>
      </w:r>
      <w:r w:rsidRPr="003F73C8">
        <w:rPr>
          <w:i/>
          <w:iCs/>
          <w:sz w:val="22"/>
          <w:szCs w:val="22"/>
        </w:rPr>
        <w:t>End of Brexit transition: Workers’ Rights</w:t>
      </w:r>
      <w:r w:rsidRPr="003F73C8">
        <w:rPr>
          <w:color w:val="000000"/>
          <w:sz w:val="22"/>
          <w:szCs w:val="22"/>
          <w:shd w:val="clear" w:color="auto" w:fill="FFFFFF"/>
        </w:rPr>
        <w:t xml:space="preserve">. Available at: </w:t>
      </w:r>
      <w:hyperlink r:id="rId30" w:history="1">
        <w:r w:rsidR="00623E56" w:rsidRPr="003F73C8">
          <w:rPr>
            <w:rStyle w:val="Hyperlink"/>
            <w:sz w:val="22"/>
            <w:szCs w:val="22"/>
            <w:shd w:val="clear" w:color="auto" w:fill="FFFFFF"/>
          </w:rPr>
          <w:t>https://researchbriefings.files.parliament.uk/documents/CBP-9099/CBP-9099.pdf</w:t>
        </w:r>
      </w:hyperlink>
      <w:r w:rsidR="00623E56" w:rsidRPr="003F73C8">
        <w:rPr>
          <w:color w:val="000000"/>
          <w:sz w:val="22"/>
          <w:szCs w:val="22"/>
          <w:shd w:val="clear" w:color="auto" w:fill="FFFFFF"/>
        </w:rPr>
        <w:t xml:space="preserve"> (</w:t>
      </w:r>
      <w:r w:rsidRPr="003F73C8">
        <w:rPr>
          <w:color w:val="000000"/>
          <w:sz w:val="22"/>
          <w:szCs w:val="22"/>
          <w:shd w:val="clear" w:color="auto" w:fill="FFFFFF"/>
        </w:rPr>
        <w:t>Accessed</w:t>
      </w:r>
      <w:r w:rsidR="00623E56" w:rsidRPr="003F73C8">
        <w:rPr>
          <w:color w:val="000000"/>
          <w:sz w:val="22"/>
          <w:szCs w:val="22"/>
          <w:shd w:val="clear" w:color="auto" w:fill="FFFFFF"/>
        </w:rPr>
        <w:t>: 5</w:t>
      </w:r>
      <w:r w:rsidR="00623E56" w:rsidRPr="003F73C8">
        <w:rPr>
          <w:color w:val="000000"/>
          <w:sz w:val="22"/>
          <w:szCs w:val="22"/>
          <w:shd w:val="clear" w:color="auto" w:fill="FFFFFF"/>
          <w:vertAlign w:val="superscript"/>
        </w:rPr>
        <w:t>th</w:t>
      </w:r>
      <w:r w:rsidR="00623E56" w:rsidRPr="003F73C8">
        <w:rPr>
          <w:color w:val="000000"/>
          <w:sz w:val="22"/>
          <w:szCs w:val="22"/>
          <w:shd w:val="clear" w:color="auto" w:fill="FFFFFF"/>
        </w:rPr>
        <w:t xml:space="preserve"> April</w:t>
      </w:r>
      <w:r w:rsidRPr="003F73C8">
        <w:rPr>
          <w:color w:val="000000"/>
          <w:sz w:val="22"/>
          <w:szCs w:val="22"/>
          <w:shd w:val="clear" w:color="auto" w:fill="FFFFFF"/>
        </w:rPr>
        <w:t xml:space="preserve"> 2026</w:t>
      </w:r>
      <w:r w:rsidR="00623E56" w:rsidRPr="003F73C8">
        <w:rPr>
          <w:color w:val="000000"/>
          <w:sz w:val="22"/>
          <w:szCs w:val="22"/>
          <w:shd w:val="clear" w:color="auto" w:fill="FFFFFF"/>
        </w:rPr>
        <w:t>)</w:t>
      </w:r>
      <w:r w:rsidRPr="003F73C8">
        <w:rPr>
          <w:color w:val="000000"/>
          <w:sz w:val="22"/>
          <w:szCs w:val="22"/>
          <w:shd w:val="clear" w:color="auto" w:fill="FFFFFF"/>
        </w:rPr>
        <w:t>.</w:t>
      </w:r>
    </w:p>
    <w:p w14:paraId="359603CF" w14:textId="77777777" w:rsidR="00D93CCC" w:rsidRPr="003F73C8" w:rsidRDefault="00D93CCC" w:rsidP="002A209B">
      <w:pPr>
        <w:pStyle w:val="NoSpacing"/>
        <w:rPr>
          <w:color w:val="000000"/>
          <w:sz w:val="22"/>
          <w:szCs w:val="22"/>
          <w:shd w:val="clear" w:color="auto" w:fill="FFFFFF"/>
        </w:rPr>
      </w:pPr>
    </w:p>
    <w:p w14:paraId="0BE9DCE3" w14:textId="362FF2C8" w:rsidR="00D93CCC" w:rsidRPr="003F73C8" w:rsidRDefault="00D93CCC" w:rsidP="002A209B">
      <w:pPr>
        <w:pStyle w:val="NoSpacing"/>
        <w:rPr>
          <w:color w:val="000000"/>
          <w:sz w:val="22"/>
          <w:szCs w:val="22"/>
          <w:shd w:val="clear" w:color="auto" w:fill="FFFFFF"/>
        </w:rPr>
      </w:pPr>
      <w:r w:rsidRPr="003F73C8">
        <w:rPr>
          <w:color w:val="000000"/>
          <w:sz w:val="22"/>
          <w:szCs w:val="22"/>
          <w:shd w:val="clear" w:color="auto" w:fill="FFFFFF"/>
        </w:rPr>
        <w:t>Ferguson, J. (2022)</w:t>
      </w:r>
      <w:r w:rsidRPr="003F73C8">
        <w:rPr>
          <w:rStyle w:val="apple-converted-space"/>
          <w:color w:val="000000"/>
          <w:sz w:val="22"/>
          <w:szCs w:val="22"/>
          <w:shd w:val="clear" w:color="auto" w:fill="FFFFFF"/>
        </w:rPr>
        <w:t> </w:t>
      </w:r>
      <w:r w:rsidRPr="003F73C8">
        <w:rPr>
          <w:i/>
          <w:iCs/>
          <w:sz w:val="22"/>
          <w:szCs w:val="22"/>
        </w:rPr>
        <w:t>Flexible working requests: what is an employer’s obligation?</w:t>
      </w:r>
      <w:r w:rsidRPr="003F73C8">
        <w:rPr>
          <w:rStyle w:val="apple-converted-space"/>
          <w:color w:val="000000"/>
          <w:sz w:val="22"/>
          <w:szCs w:val="22"/>
          <w:shd w:val="clear" w:color="auto" w:fill="FFFFFF"/>
        </w:rPr>
        <w:t> </w:t>
      </w:r>
      <w:r w:rsidRPr="003F73C8">
        <w:rPr>
          <w:color w:val="000000"/>
          <w:sz w:val="22"/>
          <w:szCs w:val="22"/>
          <w:shd w:val="clear" w:color="auto" w:fill="FFFFFF"/>
        </w:rPr>
        <w:t xml:space="preserve"> Available at: </w:t>
      </w:r>
      <w:hyperlink r:id="rId31" w:history="1">
        <w:r w:rsidRPr="003F73C8">
          <w:rPr>
            <w:rStyle w:val="Hyperlink"/>
            <w:sz w:val="22"/>
            <w:szCs w:val="22"/>
            <w:shd w:val="clear" w:color="auto" w:fill="FFFFFF"/>
          </w:rPr>
          <w:t>https://www.personneltoday.com/hr/flexible-working-requests-what-is-an-employers-obligation/</w:t>
        </w:r>
      </w:hyperlink>
      <w:r w:rsidRPr="003F73C8">
        <w:rPr>
          <w:color w:val="000000"/>
          <w:sz w:val="22"/>
          <w:szCs w:val="22"/>
          <w:shd w:val="clear" w:color="auto" w:fill="FFFFFF"/>
        </w:rPr>
        <w:t xml:space="preserve"> (Accessed: 16 May 2026).</w:t>
      </w:r>
    </w:p>
    <w:p w14:paraId="73291D79" w14:textId="77777777" w:rsidR="00427FE9" w:rsidRPr="003F73C8" w:rsidRDefault="00427FE9" w:rsidP="002A209B">
      <w:pPr>
        <w:pStyle w:val="NoSpacing"/>
        <w:rPr>
          <w:color w:val="000000"/>
          <w:sz w:val="22"/>
          <w:szCs w:val="22"/>
          <w:shd w:val="clear" w:color="auto" w:fill="FFFFFF"/>
        </w:rPr>
      </w:pPr>
    </w:p>
    <w:p w14:paraId="79C67C2D" w14:textId="2B8C2419" w:rsidR="00427FE9" w:rsidRPr="003F73C8" w:rsidRDefault="00427FE9" w:rsidP="002A209B">
      <w:pPr>
        <w:pStyle w:val="NoSpacing"/>
        <w:rPr>
          <w:color w:val="000000"/>
          <w:sz w:val="22"/>
          <w:szCs w:val="22"/>
          <w:shd w:val="clear" w:color="auto" w:fill="FFFFFF"/>
        </w:rPr>
      </w:pPr>
      <w:r w:rsidRPr="003F73C8">
        <w:rPr>
          <w:color w:val="000000"/>
          <w:sz w:val="22"/>
          <w:szCs w:val="22"/>
          <w:shd w:val="clear" w:color="auto" w:fill="FFFFFF"/>
        </w:rPr>
        <w:t>Government Equalities Office (2022)</w:t>
      </w:r>
      <w:r w:rsidRPr="003F73C8">
        <w:rPr>
          <w:rStyle w:val="apple-converted-space"/>
          <w:color w:val="000000"/>
          <w:sz w:val="22"/>
          <w:szCs w:val="22"/>
          <w:shd w:val="clear" w:color="auto" w:fill="FFFFFF"/>
        </w:rPr>
        <w:t> </w:t>
      </w:r>
      <w:r w:rsidRPr="003F73C8">
        <w:rPr>
          <w:i/>
          <w:iCs/>
          <w:sz w:val="22"/>
          <w:szCs w:val="22"/>
        </w:rPr>
        <w:t>Equality Act 2010 - Explanatory Notes</w:t>
      </w:r>
      <w:r w:rsidRPr="003F73C8">
        <w:rPr>
          <w:i/>
          <w:iCs/>
          <w:color w:val="000000"/>
          <w:sz w:val="22"/>
          <w:szCs w:val="22"/>
          <w:shd w:val="clear" w:color="auto" w:fill="FFFFFF"/>
        </w:rPr>
        <w:t>.</w:t>
      </w:r>
      <w:r w:rsidRPr="003F73C8">
        <w:rPr>
          <w:color w:val="000000"/>
          <w:sz w:val="22"/>
          <w:szCs w:val="22"/>
          <w:shd w:val="clear" w:color="auto" w:fill="FFFFFF"/>
        </w:rPr>
        <w:t xml:space="preserve"> Available at: </w:t>
      </w:r>
      <w:hyperlink r:id="rId32" w:history="1">
        <w:r w:rsidRPr="003F73C8">
          <w:rPr>
            <w:rStyle w:val="Hyperlink"/>
            <w:sz w:val="22"/>
            <w:szCs w:val="22"/>
            <w:shd w:val="clear" w:color="auto" w:fill="FFFFFF"/>
          </w:rPr>
          <w:t>https://www.legislation.gov.uk/ukpga/2010/15/notes/division/3/5/3/6</w:t>
        </w:r>
      </w:hyperlink>
      <w:r w:rsidRPr="003F73C8">
        <w:rPr>
          <w:color w:val="000000"/>
          <w:sz w:val="22"/>
          <w:szCs w:val="22"/>
          <w:shd w:val="clear" w:color="auto" w:fill="FFFFFF"/>
        </w:rPr>
        <w:t xml:space="preserve"> (Accessed: 12 April 2026</w:t>
      </w:r>
      <w:r w:rsidR="003F73C8" w:rsidRPr="003F73C8">
        <w:rPr>
          <w:color w:val="000000"/>
          <w:sz w:val="22"/>
          <w:szCs w:val="22"/>
          <w:shd w:val="clear" w:color="auto" w:fill="FFFFFF"/>
        </w:rPr>
        <w:t>)</w:t>
      </w:r>
      <w:r w:rsidRPr="003F73C8">
        <w:rPr>
          <w:color w:val="000000"/>
          <w:sz w:val="22"/>
          <w:szCs w:val="22"/>
          <w:shd w:val="clear" w:color="auto" w:fill="FFFFFF"/>
        </w:rPr>
        <w:t>.</w:t>
      </w:r>
    </w:p>
    <w:p w14:paraId="016ACD01" w14:textId="77777777" w:rsidR="00EA0C7E" w:rsidRPr="003F73C8" w:rsidRDefault="00EA0C7E" w:rsidP="002A209B">
      <w:pPr>
        <w:pStyle w:val="NoSpacing"/>
        <w:rPr>
          <w:color w:val="000000"/>
          <w:sz w:val="22"/>
          <w:szCs w:val="22"/>
          <w:shd w:val="clear" w:color="auto" w:fill="FFFFFF"/>
        </w:rPr>
      </w:pPr>
    </w:p>
    <w:p w14:paraId="0AEC33C0" w14:textId="174EA9B2" w:rsidR="008A3452" w:rsidRPr="003F73C8" w:rsidRDefault="008A3452" w:rsidP="002A209B">
      <w:pPr>
        <w:pStyle w:val="NoSpacing"/>
        <w:rPr>
          <w:color w:val="000000"/>
          <w:sz w:val="22"/>
          <w:szCs w:val="22"/>
          <w:shd w:val="clear" w:color="auto" w:fill="FFFFFF"/>
        </w:rPr>
      </w:pPr>
      <w:r w:rsidRPr="003F73C8">
        <w:rPr>
          <w:color w:val="000000"/>
          <w:sz w:val="22"/>
          <w:szCs w:val="22"/>
          <w:shd w:val="clear" w:color="auto" w:fill="FFFFFF"/>
        </w:rPr>
        <w:t>GOV.UK (2010)</w:t>
      </w:r>
      <w:r w:rsidRPr="003F73C8">
        <w:rPr>
          <w:rStyle w:val="apple-converted-space"/>
          <w:color w:val="000000"/>
          <w:sz w:val="22"/>
          <w:szCs w:val="22"/>
          <w:shd w:val="clear" w:color="auto" w:fill="FFFFFF"/>
        </w:rPr>
        <w:t> </w:t>
      </w:r>
      <w:r w:rsidRPr="003F73C8">
        <w:rPr>
          <w:i/>
          <w:iCs/>
          <w:sz w:val="22"/>
          <w:szCs w:val="22"/>
        </w:rPr>
        <w:t>Discrimination: Your Rights</w:t>
      </w:r>
      <w:r w:rsidRPr="003F73C8">
        <w:rPr>
          <w:color w:val="000000"/>
          <w:sz w:val="22"/>
          <w:szCs w:val="22"/>
          <w:shd w:val="clear" w:color="auto" w:fill="FFFFFF"/>
        </w:rPr>
        <w:t xml:space="preserve">. Available at: </w:t>
      </w:r>
      <w:hyperlink r:id="rId33" w:history="1">
        <w:r w:rsidRPr="003F73C8">
          <w:rPr>
            <w:rStyle w:val="Hyperlink"/>
            <w:sz w:val="22"/>
            <w:szCs w:val="22"/>
            <w:shd w:val="clear" w:color="auto" w:fill="FFFFFF"/>
          </w:rPr>
          <w:t>https://www.gov.uk/discrimination-your-rights</w:t>
        </w:r>
      </w:hyperlink>
      <w:r w:rsidRPr="003F73C8">
        <w:rPr>
          <w:color w:val="000000"/>
          <w:sz w:val="22"/>
          <w:szCs w:val="22"/>
          <w:shd w:val="clear" w:color="auto" w:fill="FFFFFF"/>
        </w:rPr>
        <w:t xml:space="preserve"> (Accessed: 8 April 2026).</w:t>
      </w:r>
    </w:p>
    <w:p w14:paraId="2542AB35" w14:textId="77777777" w:rsidR="008A3452" w:rsidRPr="003F73C8" w:rsidRDefault="008A3452" w:rsidP="002A209B">
      <w:pPr>
        <w:pStyle w:val="NoSpacing"/>
        <w:rPr>
          <w:color w:val="000000"/>
          <w:sz w:val="22"/>
          <w:szCs w:val="22"/>
          <w:shd w:val="clear" w:color="auto" w:fill="FFFFFF"/>
        </w:rPr>
      </w:pPr>
    </w:p>
    <w:p w14:paraId="3E67891E" w14:textId="005AAF17" w:rsidR="00EA0C7E" w:rsidRPr="003F73C8" w:rsidRDefault="00EA0C7E" w:rsidP="002A209B">
      <w:pPr>
        <w:pStyle w:val="NoSpacing"/>
        <w:rPr>
          <w:color w:val="000000"/>
          <w:sz w:val="22"/>
          <w:szCs w:val="22"/>
          <w:shd w:val="clear" w:color="auto" w:fill="FFFFFF"/>
        </w:rPr>
      </w:pPr>
      <w:r w:rsidRPr="003F73C8">
        <w:rPr>
          <w:color w:val="000000"/>
          <w:sz w:val="22"/>
          <w:szCs w:val="22"/>
          <w:shd w:val="clear" w:color="auto" w:fill="FFFFFF"/>
        </w:rPr>
        <w:t>GOV.UK (2013)</w:t>
      </w:r>
      <w:r w:rsidRPr="003F73C8">
        <w:rPr>
          <w:rStyle w:val="apple-converted-space"/>
          <w:color w:val="000000"/>
          <w:sz w:val="22"/>
          <w:szCs w:val="22"/>
          <w:shd w:val="clear" w:color="auto" w:fill="FFFFFF"/>
        </w:rPr>
        <w:t> </w:t>
      </w:r>
      <w:r w:rsidRPr="003F73C8">
        <w:rPr>
          <w:i/>
          <w:iCs/>
          <w:sz w:val="22"/>
          <w:szCs w:val="22"/>
        </w:rPr>
        <w:t>Equality Act 2010</w:t>
      </w:r>
      <w:r w:rsidRPr="003F73C8">
        <w:rPr>
          <w:color w:val="000000"/>
          <w:sz w:val="22"/>
          <w:szCs w:val="22"/>
          <w:shd w:val="clear" w:color="auto" w:fill="FFFFFF"/>
        </w:rPr>
        <w:t xml:space="preserve">. Available at: </w:t>
      </w:r>
      <w:hyperlink r:id="rId34" w:history="1">
        <w:r w:rsidR="007D1F8A" w:rsidRPr="003F73C8">
          <w:rPr>
            <w:rStyle w:val="Hyperlink"/>
            <w:sz w:val="22"/>
            <w:szCs w:val="22"/>
            <w:shd w:val="clear" w:color="auto" w:fill="FFFFFF"/>
          </w:rPr>
          <w:t>https://www.gov.uk/guidance/equality-act-2010-guidance</w:t>
        </w:r>
      </w:hyperlink>
      <w:r w:rsidR="007D1F8A" w:rsidRPr="003F73C8">
        <w:rPr>
          <w:color w:val="000000"/>
          <w:sz w:val="22"/>
          <w:szCs w:val="22"/>
          <w:shd w:val="clear" w:color="auto" w:fill="FFFFFF"/>
        </w:rPr>
        <w:t xml:space="preserve"> (</w:t>
      </w:r>
      <w:r w:rsidRPr="003F73C8">
        <w:rPr>
          <w:color w:val="000000"/>
          <w:sz w:val="22"/>
          <w:szCs w:val="22"/>
          <w:shd w:val="clear" w:color="auto" w:fill="FFFFFF"/>
        </w:rPr>
        <w:t>Accessed</w:t>
      </w:r>
      <w:r w:rsidR="007D1F8A" w:rsidRPr="003F73C8">
        <w:rPr>
          <w:color w:val="000000"/>
          <w:sz w:val="22"/>
          <w:szCs w:val="22"/>
          <w:shd w:val="clear" w:color="auto" w:fill="FFFFFF"/>
        </w:rPr>
        <w:t>:</w:t>
      </w:r>
      <w:r w:rsidRPr="003F73C8">
        <w:rPr>
          <w:color w:val="000000"/>
          <w:sz w:val="22"/>
          <w:szCs w:val="22"/>
          <w:shd w:val="clear" w:color="auto" w:fill="FFFFFF"/>
        </w:rPr>
        <w:t xml:space="preserve"> 6</w:t>
      </w:r>
      <w:r w:rsidR="007D1F8A" w:rsidRPr="003F73C8">
        <w:rPr>
          <w:color w:val="000000"/>
          <w:sz w:val="22"/>
          <w:szCs w:val="22"/>
          <w:shd w:val="clear" w:color="auto" w:fill="FFFFFF"/>
        </w:rPr>
        <w:t>th</w:t>
      </w:r>
      <w:r w:rsidRPr="003F73C8">
        <w:rPr>
          <w:color w:val="000000"/>
          <w:sz w:val="22"/>
          <w:szCs w:val="22"/>
          <w:shd w:val="clear" w:color="auto" w:fill="FFFFFF"/>
        </w:rPr>
        <w:t xml:space="preserve"> Apr</w:t>
      </w:r>
      <w:r w:rsidR="007D1F8A" w:rsidRPr="003F73C8">
        <w:rPr>
          <w:color w:val="000000"/>
          <w:sz w:val="22"/>
          <w:szCs w:val="22"/>
          <w:shd w:val="clear" w:color="auto" w:fill="FFFFFF"/>
        </w:rPr>
        <w:t>il</w:t>
      </w:r>
      <w:r w:rsidRPr="003F73C8">
        <w:rPr>
          <w:color w:val="000000"/>
          <w:sz w:val="22"/>
          <w:szCs w:val="22"/>
          <w:shd w:val="clear" w:color="auto" w:fill="FFFFFF"/>
        </w:rPr>
        <w:t xml:space="preserve"> 2026</w:t>
      </w:r>
      <w:r w:rsidR="007D1F8A" w:rsidRPr="003F73C8">
        <w:rPr>
          <w:color w:val="000000"/>
          <w:sz w:val="22"/>
          <w:szCs w:val="22"/>
          <w:shd w:val="clear" w:color="auto" w:fill="FFFFFF"/>
        </w:rPr>
        <w:t>)</w:t>
      </w:r>
      <w:r w:rsidRPr="003F73C8">
        <w:rPr>
          <w:color w:val="000000"/>
          <w:sz w:val="22"/>
          <w:szCs w:val="22"/>
          <w:shd w:val="clear" w:color="auto" w:fill="FFFFFF"/>
        </w:rPr>
        <w:t>.</w:t>
      </w:r>
    </w:p>
    <w:p w14:paraId="4C24A0C8" w14:textId="77777777" w:rsidR="00087AEC" w:rsidRPr="003F73C8" w:rsidRDefault="00087AEC" w:rsidP="002A209B">
      <w:pPr>
        <w:pStyle w:val="NoSpacing"/>
        <w:rPr>
          <w:color w:val="000000"/>
          <w:sz w:val="22"/>
          <w:szCs w:val="22"/>
          <w:shd w:val="clear" w:color="auto" w:fill="FFFFFF"/>
        </w:rPr>
      </w:pPr>
    </w:p>
    <w:p w14:paraId="094B51D6" w14:textId="4F654422" w:rsidR="00087AEC" w:rsidRPr="003F73C8" w:rsidRDefault="00087AEC" w:rsidP="002A209B">
      <w:pPr>
        <w:pStyle w:val="NoSpacing"/>
        <w:rPr>
          <w:color w:val="000000"/>
          <w:sz w:val="22"/>
          <w:szCs w:val="22"/>
          <w:shd w:val="clear" w:color="auto" w:fill="FFFFFF"/>
        </w:rPr>
      </w:pPr>
      <w:r w:rsidRPr="003F73C8">
        <w:rPr>
          <w:color w:val="000000"/>
          <w:sz w:val="22"/>
          <w:szCs w:val="22"/>
          <w:shd w:val="clear" w:color="auto" w:fill="FFFFFF"/>
        </w:rPr>
        <w:t>GOV.UK (2024)</w:t>
      </w:r>
      <w:r w:rsidRPr="003F73C8">
        <w:rPr>
          <w:rStyle w:val="apple-converted-space"/>
          <w:color w:val="000000"/>
          <w:sz w:val="22"/>
          <w:szCs w:val="22"/>
          <w:shd w:val="clear" w:color="auto" w:fill="FFFFFF"/>
        </w:rPr>
        <w:t> </w:t>
      </w:r>
      <w:r w:rsidRPr="003F73C8">
        <w:rPr>
          <w:i/>
          <w:iCs/>
          <w:sz w:val="22"/>
          <w:szCs w:val="22"/>
        </w:rPr>
        <w:t xml:space="preserve">Holiday </w:t>
      </w:r>
      <w:r w:rsidR="00F64FAA" w:rsidRPr="003F73C8">
        <w:rPr>
          <w:i/>
          <w:iCs/>
          <w:sz w:val="22"/>
          <w:szCs w:val="22"/>
        </w:rPr>
        <w:t>P</w:t>
      </w:r>
      <w:r w:rsidRPr="003F73C8">
        <w:rPr>
          <w:i/>
          <w:iCs/>
          <w:sz w:val="22"/>
          <w:szCs w:val="22"/>
        </w:rPr>
        <w:t xml:space="preserve">ay and </w:t>
      </w:r>
      <w:r w:rsidR="00F64FAA" w:rsidRPr="003F73C8">
        <w:rPr>
          <w:i/>
          <w:iCs/>
          <w:sz w:val="22"/>
          <w:szCs w:val="22"/>
        </w:rPr>
        <w:t>E</w:t>
      </w:r>
      <w:r w:rsidRPr="003F73C8">
        <w:rPr>
          <w:i/>
          <w:iCs/>
          <w:sz w:val="22"/>
          <w:szCs w:val="22"/>
        </w:rPr>
        <w:t xml:space="preserve">ntitlement </w:t>
      </w:r>
      <w:r w:rsidR="00F64FAA" w:rsidRPr="003F73C8">
        <w:rPr>
          <w:i/>
          <w:iCs/>
          <w:sz w:val="22"/>
          <w:szCs w:val="22"/>
        </w:rPr>
        <w:t>R</w:t>
      </w:r>
      <w:r w:rsidRPr="003F73C8">
        <w:rPr>
          <w:i/>
          <w:iCs/>
          <w:sz w:val="22"/>
          <w:szCs w:val="22"/>
        </w:rPr>
        <w:t>eforms from 1 January 2024</w:t>
      </w:r>
      <w:r w:rsidRPr="003F73C8">
        <w:rPr>
          <w:i/>
          <w:iCs/>
          <w:color w:val="000000"/>
          <w:sz w:val="22"/>
          <w:szCs w:val="22"/>
          <w:shd w:val="clear" w:color="auto" w:fill="FFFFFF"/>
        </w:rPr>
        <w:t xml:space="preserve">. </w:t>
      </w:r>
      <w:r w:rsidRPr="003F73C8">
        <w:rPr>
          <w:color w:val="000000"/>
          <w:sz w:val="22"/>
          <w:szCs w:val="22"/>
          <w:shd w:val="clear" w:color="auto" w:fill="FFFFFF"/>
        </w:rPr>
        <w:t xml:space="preserve">Available at: </w:t>
      </w:r>
      <w:hyperlink r:id="rId35" w:history="1">
        <w:r w:rsidR="00687AF0" w:rsidRPr="003F73C8">
          <w:rPr>
            <w:rStyle w:val="Hyperlink"/>
            <w:sz w:val="22"/>
            <w:szCs w:val="22"/>
            <w:shd w:val="clear" w:color="auto" w:fill="FFFFFF"/>
          </w:rPr>
          <w:t>https://www.gov.uk/government/publications/simplifying-holiday-entitlement-and-holiday-pay-calculations/holiday-pay-and-entitlement-reforms-from-1-january-2024</w:t>
        </w:r>
      </w:hyperlink>
      <w:r w:rsidR="00687AF0" w:rsidRPr="003F73C8">
        <w:rPr>
          <w:color w:val="000000"/>
          <w:sz w:val="22"/>
          <w:szCs w:val="22"/>
          <w:shd w:val="clear" w:color="auto" w:fill="FFFFFF"/>
        </w:rPr>
        <w:t xml:space="preserve"> </w:t>
      </w:r>
      <w:r w:rsidRPr="003F73C8">
        <w:rPr>
          <w:color w:val="000000"/>
          <w:sz w:val="22"/>
          <w:szCs w:val="22"/>
          <w:shd w:val="clear" w:color="auto" w:fill="FFFFFF"/>
        </w:rPr>
        <w:t>(Accessed: 7 May 2026).</w:t>
      </w:r>
    </w:p>
    <w:p w14:paraId="6D3B8DC9" w14:textId="77777777" w:rsidR="003364D8" w:rsidRPr="003F73C8" w:rsidRDefault="003364D8" w:rsidP="002A209B">
      <w:pPr>
        <w:pStyle w:val="NoSpacing"/>
        <w:rPr>
          <w:color w:val="000000"/>
          <w:sz w:val="22"/>
          <w:szCs w:val="22"/>
          <w:shd w:val="clear" w:color="auto" w:fill="FFFFFF"/>
        </w:rPr>
      </w:pPr>
    </w:p>
    <w:p w14:paraId="4DEF578F" w14:textId="379B6860" w:rsidR="003364D8" w:rsidRPr="003F73C8" w:rsidRDefault="003364D8" w:rsidP="002A209B">
      <w:pPr>
        <w:pStyle w:val="NoSpacing"/>
        <w:rPr>
          <w:color w:val="000000"/>
          <w:sz w:val="22"/>
          <w:szCs w:val="22"/>
          <w:shd w:val="clear" w:color="auto" w:fill="FFFFFF"/>
        </w:rPr>
      </w:pPr>
      <w:r w:rsidRPr="003F73C8">
        <w:rPr>
          <w:color w:val="000000"/>
          <w:sz w:val="22"/>
          <w:szCs w:val="22"/>
          <w:shd w:val="clear" w:color="auto" w:fill="FFFFFF"/>
        </w:rPr>
        <w:t>GOV.UK (2025)</w:t>
      </w:r>
      <w:r w:rsidRPr="003F73C8">
        <w:rPr>
          <w:rStyle w:val="apple-converted-space"/>
          <w:color w:val="000000"/>
          <w:sz w:val="22"/>
          <w:szCs w:val="22"/>
          <w:shd w:val="clear" w:color="auto" w:fill="FFFFFF"/>
        </w:rPr>
        <w:t> </w:t>
      </w:r>
      <w:r w:rsidRPr="003F73C8">
        <w:rPr>
          <w:i/>
          <w:iCs/>
          <w:sz w:val="22"/>
          <w:szCs w:val="22"/>
        </w:rPr>
        <w:t xml:space="preserve">Maternity </w:t>
      </w:r>
      <w:r w:rsidR="00F64FAA" w:rsidRPr="003F73C8">
        <w:rPr>
          <w:i/>
          <w:iCs/>
          <w:sz w:val="22"/>
          <w:szCs w:val="22"/>
        </w:rPr>
        <w:t>P</w:t>
      </w:r>
      <w:r w:rsidRPr="003F73C8">
        <w:rPr>
          <w:i/>
          <w:iCs/>
          <w:sz w:val="22"/>
          <w:szCs w:val="22"/>
        </w:rPr>
        <w:t xml:space="preserve">ay and </w:t>
      </w:r>
      <w:r w:rsidR="00F64FAA" w:rsidRPr="003F73C8">
        <w:rPr>
          <w:i/>
          <w:iCs/>
          <w:sz w:val="22"/>
          <w:szCs w:val="22"/>
        </w:rPr>
        <w:t>L</w:t>
      </w:r>
      <w:r w:rsidRPr="003F73C8">
        <w:rPr>
          <w:i/>
          <w:iCs/>
          <w:sz w:val="22"/>
          <w:szCs w:val="22"/>
        </w:rPr>
        <w:t>eave</w:t>
      </w:r>
      <w:r w:rsidRPr="003F73C8">
        <w:rPr>
          <w:i/>
          <w:iCs/>
          <w:color w:val="000000"/>
          <w:sz w:val="22"/>
          <w:szCs w:val="22"/>
          <w:shd w:val="clear" w:color="auto" w:fill="FFFFFF"/>
        </w:rPr>
        <w:t>.</w:t>
      </w:r>
      <w:r w:rsidRPr="003F73C8">
        <w:rPr>
          <w:color w:val="000000"/>
          <w:sz w:val="22"/>
          <w:szCs w:val="22"/>
          <w:shd w:val="clear" w:color="auto" w:fill="FFFFFF"/>
        </w:rPr>
        <w:t xml:space="preserve"> Available at: </w:t>
      </w:r>
      <w:hyperlink r:id="rId36" w:history="1">
        <w:r w:rsidR="00687AF0" w:rsidRPr="003F73C8">
          <w:rPr>
            <w:rStyle w:val="Hyperlink"/>
            <w:sz w:val="22"/>
            <w:szCs w:val="22"/>
            <w:shd w:val="clear" w:color="auto" w:fill="FFFFFF"/>
          </w:rPr>
          <w:t>https://www.gov.uk/maternity-pay-leave/pay</w:t>
        </w:r>
      </w:hyperlink>
      <w:r w:rsidR="00687AF0" w:rsidRPr="003F73C8">
        <w:rPr>
          <w:color w:val="000000"/>
          <w:sz w:val="22"/>
          <w:szCs w:val="22"/>
          <w:shd w:val="clear" w:color="auto" w:fill="FFFFFF"/>
        </w:rPr>
        <w:t xml:space="preserve"> </w:t>
      </w:r>
      <w:r w:rsidRPr="003F73C8">
        <w:rPr>
          <w:color w:val="000000"/>
          <w:sz w:val="22"/>
          <w:szCs w:val="22"/>
          <w:shd w:val="clear" w:color="auto" w:fill="FFFFFF"/>
        </w:rPr>
        <w:t>(Accessed: 10 May 2026).</w:t>
      </w:r>
    </w:p>
    <w:p w14:paraId="3A6EADE4" w14:textId="77777777" w:rsidR="00946BBE" w:rsidRPr="003F73C8" w:rsidRDefault="00946BBE" w:rsidP="002A209B">
      <w:pPr>
        <w:pStyle w:val="NoSpacing"/>
        <w:rPr>
          <w:color w:val="000000"/>
          <w:sz w:val="22"/>
          <w:szCs w:val="22"/>
          <w:shd w:val="clear" w:color="auto" w:fill="FFFFFF"/>
        </w:rPr>
      </w:pPr>
    </w:p>
    <w:p w14:paraId="1FB3D7D2" w14:textId="0CFEFB35" w:rsidR="00946BBE" w:rsidRPr="003F73C8" w:rsidRDefault="00946BBE" w:rsidP="002A209B">
      <w:pPr>
        <w:pStyle w:val="NoSpacing"/>
        <w:rPr>
          <w:color w:val="000000"/>
          <w:sz w:val="22"/>
          <w:szCs w:val="22"/>
          <w:shd w:val="clear" w:color="auto" w:fill="FFFFFF"/>
        </w:rPr>
      </w:pPr>
      <w:r w:rsidRPr="003F73C8">
        <w:rPr>
          <w:color w:val="000000"/>
          <w:sz w:val="22"/>
          <w:szCs w:val="22"/>
          <w:shd w:val="clear" w:color="auto" w:fill="FFFFFF"/>
        </w:rPr>
        <w:t>Hameed, E. (2024)</w:t>
      </w:r>
      <w:r w:rsidRPr="003F73C8">
        <w:rPr>
          <w:rStyle w:val="apple-converted-space"/>
          <w:color w:val="000000"/>
          <w:sz w:val="22"/>
          <w:szCs w:val="22"/>
          <w:shd w:val="clear" w:color="auto" w:fill="FFFFFF"/>
        </w:rPr>
        <w:t> </w:t>
      </w:r>
      <w:r w:rsidRPr="003F73C8">
        <w:rPr>
          <w:i/>
          <w:iCs/>
          <w:sz w:val="22"/>
          <w:szCs w:val="22"/>
        </w:rPr>
        <w:t>When Does TUPE Apply?</w:t>
      </w:r>
      <w:r w:rsidRPr="003F73C8">
        <w:rPr>
          <w:rStyle w:val="apple-converted-space"/>
          <w:color w:val="000000"/>
          <w:sz w:val="22"/>
          <w:szCs w:val="22"/>
          <w:shd w:val="clear" w:color="auto" w:fill="FFFFFF"/>
        </w:rPr>
        <w:t> </w:t>
      </w:r>
      <w:r w:rsidRPr="003F73C8">
        <w:rPr>
          <w:color w:val="000000"/>
          <w:sz w:val="22"/>
          <w:szCs w:val="22"/>
          <w:shd w:val="clear" w:color="auto" w:fill="FFFFFF"/>
        </w:rPr>
        <w:t xml:space="preserve">Available at: </w:t>
      </w:r>
      <w:hyperlink r:id="rId37" w:history="1">
        <w:r w:rsidRPr="003F73C8">
          <w:rPr>
            <w:rStyle w:val="Hyperlink"/>
            <w:sz w:val="22"/>
            <w:szCs w:val="22"/>
            <w:shd w:val="clear" w:color="auto" w:fill="FFFFFF"/>
          </w:rPr>
          <w:t>https://lighterhr.co.uk/tupe-not-tupe-when-does-tupe-apply/</w:t>
        </w:r>
      </w:hyperlink>
      <w:r w:rsidRPr="003F73C8">
        <w:rPr>
          <w:color w:val="000000"/>
          <w:sz w:val="22"/>
          <w:szCs w:val="22"/>
          <w:shd w:val="clear" w:color="auto" w:fill="FFFFFF"/>
        </w:rPr>
        <w:t xml:space="preserve"> (Accessed: 2 May 2026).</w:t>
      </w:r>
    </w:p>
    <w:p w14:paraId="325FF363" w14:textId="77777777" w:rsidR="000524DC" w:rsidRPr="003F73C8" w:rsidRDefault="000524DC" w:rsidP="002A209B">
      <w:pPr>
        <w:pStyle w:val="NoSpacing"/>
        <w:rPr>
          <w:color w:val="000000"/>
          <w:sz w:val="22"/>
          <w:szCs w:val="22"/>
          <w:shd w:val="clear" w:color="auto" w:fill="FFFFFF"/>
        </w:rPr>
      </w:pPr>
    </w:p>
    <w:p w14:paraId="4175488F" w14:textId="546F272D" w:rsidR="000524DC" w:rsidRPr="003F73C8" w:rsidRDefault="000524DC" w:rsidP="002A209B">
      <w:pPr>
        <w:pStyle w:val="NoSpacing"/>
        <w:rPr>
          <w:color w:val="000000"/>
          <w:sz w:val="22"/>
          <w:szCs w:val="22"/>
          <w:shd w:val="clear" w:color="auto" w:fill="FFFFFF"/>
        </w:rPr>
      </w:pPr>
      <w:r w:rsidRPr="003F73C8">
        <w:rPr>
          <w:color w:val="000000"/>
          <w:sz w:val="22"/>
          <w:szCs w:val="22"/>
          <w:shd w:val="clear" w:color="auto" w:fill="FFFFFF"/>
        </w:rPr>
        <w:t>Hamilton, P. (2023)</w:t>
      </w:r>
      <w:r w:rsidR="005F0EE1" w:rsidRPr="003F73C8">
        <w:rPr>
          <w:color w:val="000000"/>
          <w:sz w:val="22"/>
          <w:szCs w:val="22"/>
          <w:shd w:val="clear" w:color="auto" w:fill="FFFFFF"/>
        </w:rPr>
        <w:t xml:space="preserve"> </w:t>
      </w:r>
      <w:r w:rsidRPr="003F73C8">
        <w:rPr>
          <w:i/>
          <w:iCs/>
          <w:sz w:val="22"/>
          <w:szCs w:val="22"/>
        </w:rPr>
        <w:t xml:space="preserve">Shared Parental Leave Has Failed Because It </w:t>
      </w:r>
      <w:proofErr w:type="gramStart"/>
      <w:r w:rsidRPr="003F73C8">
        <w:rPr>
          <w:i/>
          <w:iCs/>
          <w:sz w:val="22"/>
          <w:szCs w:val="22"/>
        </w:rPr>
        <w:t>doesn’t</w:t>
      </w:r>
      <w:proofErr w:type="gramEnd"/>
      <w:r w:rsidRPr="003F73C8">
        <w:rPr>
          <w:i/>
          <w:iCs/>
          <w:sz w:val="22"/>
          <w:szCs w:val="22"/>
        </w:rPr>
        <w:t xml:space="preserve"> Make Financial or Emotional Sense</w:t>
      </w:r>
      <w:r w:rsidRPr="003F73C8">
        <w:rPr>
          <w:i/>
          <w:iCs/>
          <w:color w:val="000000"/>
          <w:sz w:val="22"/>
          <w:szCs w:val="22"/>
          <w:shd w:val="clear" w:color="auto" w:fill="FFFFFF"/>
        </w:rPr>
        <w:t>.</w:t>
      </w:r>
      <w:r w:rsidRPr="003F73C8">
        <w:rPr>
          <w:color w:val="000000"/>
          <w:sz w:val="22"/>
          <w:szCs w:val="22"/>
          <w:shd w:val="clear" w:color="auto" w:fill="FFFFFF"/>
        </w:rPr>
        <w:t xml:space="preserve"> Available at: </w:t>
      </w:r>
      <w:hyperlink r:id="rId38" w:history="1">
        <w:r w:rsidRPr="003F73C8">
          <w:rPr>
            <w:rStyle w:val="Hyperlink"/>
            <w:sz w:val="22"/>
            <w:szCs w:val="22"/>
            <w:shd w:val="clear" w:color="auto" w:fill="FFFFFF"/>
          </w:rPr>
          <w:t>https://theconversation.com/shared-parental-leave-has-failed-because-it-doesnt-make-financial-or-emotional-sense-206152</w:t>
        </w:r>
      </w:hyperlink>
      <w:r w:rsidRPr="003F73C8">
        <w:rPr>
          <w:color w:val="000000"/>
          <w:sz w:val="22"/>
          <w:szCs w:val="22"/>
          <w:shd w:val="clear" w:color="auto" w:fill="FFFFFF"/>
        </w:rPr>
        <w:t xml:space="preserve"> (Accessed</w:t>
      </w:r>
      <w:r w:rsidR="003F411F" w:rsidRPr="003F73C8">
        <w:rPr>
          <w:color w:val="000000"/>
          <w:sz w:val="22"/>
          <w:szCs w:val="22"/>
          <w:shd w:val="clear" w:color="auto" w:fill="FFFFFF"/>
        </w:rPr>
        <w:t>:</w:t>
      </w:r>
      <w:r w:rsidRPr="003F73C8">
        <w:rPr>
          <w:color w:val="000000"/>
          <w:sz w:val="22"/>
          <w:szCs w:val="22"/>
          <w:shd w:val="clear" w:color="auto" w:fill="FFFFFF"/>
        </w:rPr>
        <w:t xml:space="preserve"> 10 May 2026</w:t>
      </w:r>
      <w:r w:rsidR="003F411F" w:rsidRPr="003F73C8">
        <w:rPr>
          <w:color w:val="000000"/>
          <w:sz w:val="22"/>
          <w:szCs w:val="22"/>
          <w:shd w:val="clear" w:color="auto" w:fill="FFFFFF"/>
        </w:rPr>
        <w:t>).</w:t>
      </w:r>
    </w:p>
    <w:p w14:paraId="7ADC722A" w14:textId="77777777" w:rsidR="00BB5F64" w:rsidRPr="003F73C8" w:rsidRDefault="00BB5F64" w:rsidP="002A209B">
      <w:pPr>
        <w:pStyle w:val="NoSpacing"/>
        <w:rPr>
          <w:color w:val="000000"/>
          <w:sz w:val="22"/>
          <w:szCs w:val="22"/>
          <w:shd w:val="clear" w:color="auto" w:fill="FFFFFF"/>
        </w:rPr>
      </w:pPr>
    </w:p>
    <w:p w14:paraId="12B62AB9" w14:textId="38A4119F" w:rsidR="00BB5F64" w:rsidRPr="003F73C8" w:rsidRDefault="00BB5F64" w:rsidP="002A209B">
      <w:pPr>
        <w:pStyle w:val="NoSpacing"/>
        <w:rPr>
          <w:color w:val="000000"/>
          <w:sz w:val="22"/>
          <w:szCs w:val="22"/>
          <w:shd w:val="clear" w:color="auto" w:fill="FFFFFF"/>
        </w:rPr>
      </w:pPr>
      <w:r w:rsidRPr="003F73C8">
        <w:rPr>
          <w:color w:val="000000"/>
          <w:sz w:val="22"/>
          <w:szCs w:val="22"/>
          <w:shd w:val="clear" w:color="auto" w:fill="FFFFFF"/>
        </w:rPr>
        <w:t xml:space="preserve">Ingham, D. and Scott, A. (2023) </w:t>
      </w:r>
      <w:r w:rsidRPr="003F73C8">
        <w:rPr>
          <w:i/>
          <w:iCs/>
          <w:sz w:val="22"/>
          <w:szCs w:val="22"/>
        </w:rPr>
        <w:t xml:space="preserve">Application of genuine occupational requirement was not a proportionate means of achieving a legitimate aim -Trowers &amp; </w:t>
      </w:r>
      <w:proofErr w:type="spellStart"/>
      <w:r w:rsidRPr="003F73C8">
        <w:rPr>
          <w:i/>
          <w:iCs/>
          <w:sz w:val="22"/>
          <w:szCs w:val="22"/>
        </w:rPr>
        <w:t>Hamlins</w:t>
      </w:r>
      <w:proofErr w:type="spellEnd"/>
      <w:r w:rsidRPr="003F73C8">
        <w:rPr>
          <w:color w:val="000000"/>
          <w:sz w:val="22"/>
          <w:szCs w:val="22"/>
          <w:shd w:val="clear" w:color="auto" w:fill="FFFFFF"/>
        </w:rPr>
        <w:t xml:space="preserve">. Available at: </w:t>
      </w:r>
      <w:hyperlink r:id="rId39" w:history="1">
        <w:r w:rsidRPr="003F73C8">
          <w:rPr>
            <w:rStyle w:val="Hyperlink"/>
            <w:sz w:val="22"/>
            <w:szCs w:val="22"/>
            <w:shd w:val="clear" w:color="auto" w:fill="FFFFFF"/>
          </w:rPr>
          <w:t>https://www.trowers.com/insights/2023/june/application-of-genuine-occupational-requirement</w:t>
        </w:r>
      </w:hyperlink>
      <w:r w:rsidRPr="003F73C8">
        <w:rPr>
          <w:color w:val="000000"/>
          <w:sz w:val="22"/>
          <w:szCs w:val="22"/>
          <w:shd w:val="clear" w:color="auto" w:fill="FFFFFF"/>
        </w:rPr>
        <w:t xml:space="preserve"> (Accessed: 25 April 2026).</w:t>
      </w:r>
    </w:p>
    <w:p w14:paraId="0C7289B4" w14:textId="77777777" w:rsidR="006659F3" w:rsidRPr="003F73C8" w:rsidRDefault="006659F3" w:rsidP="002A209B">
      <w:pPr>
        <w:pStyle w:val="NoSpacing"/>
        <w:rPr>
          <w:color w:val="000000"/>
          <w:sz w:val="22"/>
          <w:szCs w:val="22"/>
          <w:shd w:val="clear" w:color="auto" w:fill="FFFFFF"/>
        </w:rPr>
      </w:pPr>
    </w:p>
    <w:p w14:paraId="208C3DF2" w14:textId="24447BDC" w:rsidR="006105A2" w:rsidRPr="003F73C8" w:rsidRDefault="006105A2" w:rsidP="002A209B">
      <w:pPr>
        <w:pStyle w:val="NoSpacing"/>
        <w:rPr>
          <w:sz w:val="22"/>
          <w:szCs w:val="22"/>
        </w:rPr>
      </w:pPr>
      <w:proofErr w:type="spellStart"/>
      <w:r w:rsidRPr="003F73C8">
        <w:rPr>
          <w:sz w:val="22"/>
          <w:szCs w:val="22"/>
        </w:rPr>
        <w:t>Koukiadaki</w:t>
      </w:r>
      <w:proofErr w:type="spellEnd"/>
      <w:r w:rsidRPr="003F73C8">
        <w:rPr>
          <w:sz w:val="22"/>
          <w:szCs w:val="22"/>
        </w:rPr>
        <w:t xml:space="preserve">, A. (2024) </w:t>
      </w:r>
      <w:r w:rsidRPr="003F73C8">
        <w:rPr>
          <w:i/>
          <w:iCs/>
          <w:sz w:val="22"/>
          <w:szCs w:val="22"/>
        </w:rPr>
        <w:t>Enforcement of EU Labour Law: Legal Foundations and the Role of the CJEU</w:t>
      </w:r>
      <w:r w:rsidRPr="003F73C8">
        <w:rPr>
          <w:sz w:val="22"/>
          <w:szCs w:val="22"/>
        </w:rPr>
        <w:t>.</w:t>
      </w:r>
      <w:r w:rsidRPr="003F73C8">
        <w:rPr>
          <w:rStyle w:val="apple-converted-space"/>
          <w:i/>
          <w:iCs/>
          <w:color w:val="000000"/>
          <w:sz w:val="22"/>
          <w:szCs w:val="22"/>
        </w:rPr>
        <w:t> </w:t>
      </w:r>
      <w:r w:rsidRPr="003F73C8">
        <w:rPr>
          <w:sz w:val="22"/>
          <w:szCs w:val="22"/>
        </w:rPr>
        <w:t xml:space="preserve">European Labour Law Journal, 15(4), pp.623–640. </w:t>
      </w:r>
      <w:proofErr w:type="spellStart"/>
      <w:proofErr w:type="gramStart"/>
      <w:r w:rsidRPr="003F73C8">
        <w:rPr>
          <w:sz w:val="22"/>
          <w:szCs w:val="22"/>
        </w:rPr>
        <w:t>doi:https</w:t>
      </w:r>
      <w:proofErr w:type="spellEnd"/>
      <w:r w:rsidRPr="003F73C8">
        <w:rPr>
          <w:sz w:val="22"/>
          <w:szCs w:val="22"/>
        </w:rPr>
        <w:t>://doi.org/10.1177/20319525241295517</w:t>
      </w:r>
      <w:proofErr w:type="gramEnd"/>
    </w:p>
    <w:p w14:paraId="2D19437A" w14:textId="77777777" w:rsidR="00D02902" w:rsidRPr="003F73C8" w:rsidRDefault="00D02902" w:rsidP="002A209B">
      <w:pPr>
        <w:pStyle w:val="NoSpacing"/>
        <w:rPr>
          <w:sz w:val="22"/>
          <w:szCs w:val="22"/>
        </w:rPr>
      </w:pPr>
    </w:p>
    <w:p w14:paraId="1F705A71" w14:textId="5E966909" w:rsidR="00D02902" w:rsidRPr="003F73C8" w:rsidRDefault="00D02902" w:rsidP="002A209B">
      <w:pPr>
        <w:pStyle w:val="NoSpacing"/>
        <w:rPr>
          <w:color w:val="000000"/>
          <w:sz w:val="22"/>
          <w:szCs w:val="22"/>
          <w:shd w:val="clear" w:color="auto" w:fill="FFFFFF"/>
        </w:rPr>
      </w:pPr>
      <w:r w:rsidRPr="003F73C8">
        <w:rPr>
          <w:color w:val="000000"/>
          <w:sz w:val="22"/>
          <w:szCs w:val="22"/>
          <w:shd w:val="clear" w:color="auto" w:fill="FFFFFF"/>
        </w:rPr>
        <w:lastRenderedPageBreak/>
        <w:t>Kumar, A. (2023)</w:t>
      </w:r>
      <w:r w:rsidRPr="003F73C8">
        <w:rPr>
          <w:rStyle w:val="apple-converted-space"/>
          <w:color w:val="000000"/>
          <w:sz w:val="22"/>
          <w:szCs w:val="22"/>
          <w:shd w:val="clear" w:color="auto" w:fill="FFFFFF"/>
        </w:rPr>
        <w:t> </w:t>
      </w:r>
      <w:r w:rsidRPr="003F73C8">
        <w:rPr>
          <w:i/>
          <w:iCs/>
          <w:sz w:val="22"/>
          <w:szCs w:val="22"/>
        </w:rPr>
        <w:t>Managing underperforming employees: how to avoid unfair dismissal claims - Keystone</w:t>
      </w:r>
      <w:r w:rsidRPr="003F73C8">
        <w:rPr>
          <w:color w:val="000000"/>
          <w:sz w:val="22"/>
          <w:szCs w:val="22"/>
          <w:shd w:val="clear" w:color="auto" w:fill="FFFFFF"/>
        </w:rPr>
        <w:t xml:space="preserve">. Available at: </w:t>
      </w:r>
      <w:hyperlink r:id="rId40" w:history="1">
        <w:r w:rsidRPr="003F73C8">
          <w:rPr>
            <w:rStyle w:val="Hyperlink"/>
            <w:sz w:val="22"/>
            <w:szCs w:val="22"/>
            <w:shd w:val="clear" w:color="auto" w:fill="FFFFFF"/>
          </w:rPr>
          <w:t>https://keystonelaw.com/keynotes/managing-underperforming-employees-how-to-avoid-unfair-dismissal-claims/</w:t>
        </w:r>
      </w:hyperlink>
      <w:r w:rsidRPr="003F73C8">
        <w:rPr>
          <w:color w:val="000000"/>
          <w:sz w:val="22"/>
          <w:szCs w:val="22"/>
          <w:shd w:val="clear" w:color="auto" w:fill="FFFFFF"/>
        </w:rPr>
        <w:t xml:space="preserve"> (Accessed: 26 April 2026).</w:t>
      </w:r>
    </w:p>
    <w:p w14:paraId="2025D27C" w14:textId="77777777" w:rsidR="009E1ED1" w:rsidRPr="003F73C8" w:rsidRDefault="009E1ED1" w:rsidP="002A209B">
      <w:pPr>
        <w:pStyle w:val="NoSpacing"/>
        <w:rPr>
          <w:color w:val="000000"/>
          <w:sz w:val="22"/>
          <w:szCs w:val="22"/>
          <w:shd w:val="clear" w:color="auto" w:fill="FFFFFF"/>
        </w:rPr>
      </w:pPr>
    </w:p>
    <w:p w14:paraId="75200B5D" w14:textId="6270CE08" w:rsidR="009E1ED1" w:rsidRPr="003F73C8" w:rsidRDefault="009E1ED1" w:rsidP="002A209B">
      <w:pPr>
        <w:pStyle w:val="NoSpacing"/>
        <w:rPr>
          <w:sz w:val="22"/>
          <w:szCs w:val="22"/>
        </w:rPr>
      </w:pPr>
      <w:r w:rsidRPr="003F73C8">
        <w:rPr>
          <w:color w:val="000000"/>
          <w:sz w:val="22"/>
          <w:szCs w:val="22"/>
          <w:shd w:val="clear" w:color="auto" w:fill="FFFFFF"/>
        </w:rPr>
        <w:t>Legislation.gov.uk (2011)</w:t>
      </w:r>
      <w:r w:rsidRPr="003F73C8">
        <w:rPr>
          <w:rStyle w:val="apple-converted-space"/>
          <w:color w:val="000000"/>
          <w:sz w:val="22"/>
          <w:szCs w:val="22"/>
          <w:shd w:val="clear" w:color="auto" w:fill="FFFFFF"/>
        </w:rPr>
        <w:t> </w:t>
      </w:r>
      <w:r w:rsidRPr="003F73C8">
        <w:rPr>
          <w:i/>
          <w:iCs/>
          <w:sz w:val="22"/>
          <w:szCs w:val="22"/>
        </w:rPr>
        <w:t>Trade Union and Labour Relations (Consolidation) Act 1992</w:t>
      </w:r>
      <w:r w:rsidRPr="003F73C8">
        <w:rPr>
          <w:color w:val="000000"/>
          <w:sz w:val="22"/>
          <w:szCs w:val="22"/>
          <w:shd w:val="clear" w:color="auto" w:fill="FFFFFF"/>
        </w:rPr>
        <w:t xml:space="preserve">. Available at: </w:t>
      </w:r>
      <w:hyperlink r:id="rId41" w:history="1">
        <w:r w:rsidRPr="003F73C8">
          <w:rPr>
            <w:rStyle w:val="Hyperlink"/>
            <w:sz w:val="22"/>
            <w:szCs w:val="22"/>
            <w:shd w:val="clear" w:color="auto" w:fill="FFFFFF"/>
          </w:rPr>
          <w:t>https://www.legislation.gov.uk/ukpga/1992/52/section/188</w:t>
        </w:r>
      </w:hyperlink>
      <w:r w:rsidRPr="003F73C8">
        <w:rPr>
          <w:color w:val="000000"/>
          <w:sz w:val="22"/>
          <w:szCs w:val="22"/>
          <w:shd w:val="clear" w:color="auto" w:fill="FFFFFF"/>
        </w:rPr>
        <w:t xml:space="preserve"> (Accessed: 26 April 2026).</w:t>
      </w:r>
    </w:p>
    <w:p w14:paraId="67E766AE" w14:textId="77777777" w:rsidR="006659F3" w:rsidRPr="003F73C8" w:rsidRDefault="006659F3" w:rsidP="002A209B">
      <w:pPr>
        <w:pStyle w:val="NoSpacing"/>
        <w:rPr>
          <w:sz w:val="22"/>
          <w:szCs w:val="22"/>
        </w:rPr>
      </w:pPr>
    </w:p>
    <w:p w14:paraId="48DBBFAA" w14:textId="7B6FD213" w:rsidR="006659F3" w:rsidRPr="003F73C8" w:rsidRDefault="006659F3" w:rsidP="002A209B">
      <w:pPr>
        <w:pStyle w:val="NoSpacing"/>
        <w:rPr>
          <w:color w:val="000000"/>
          <w:sz w:val="22"/>
          <w:szCs w:val="22"/>
          <w:shd w:val="clear" w:color="auto" w:fill="FFFFFF"/>
        </w:rPr>
      </w:pPr>
      <w:r w:rsidRPr="003F73C8">
        <w:rPr>
          <w:color w:val="000000"/>
          <w:sz w:val="22"/>
          <w:szCs w:val="22"/>
          <w:shd w:val="clear" w:color="auto" w:fill="FFFFFF"/>
        </w:rPr>
        <w:t>Marshall, T. (2009)</w:t>
      </w:r>
      <w:r w:rsidRPr="003F73C8">
        <w:rPr>
          <w:rStyle w:val="apple-converted-space"/>
          <w:color w:val="000000"/>
          <w:sz w:val="22"/>
          <w:szCs w:val="22"/>
          <w:shd w:val="clear" w:color="auto" w:fill="FFFFFF"/>
        </w:rPr>
        <w:t> </w:t>
      </w:r>
      <w:r w:rsidRPr="003F73C8">
        <w:rPr>
          <w:i/>
          <w:iCs/>
          <w:sz w:val="22"/>
          <w:szCs w:val="22"/>
        </w:rPr>
        <w:t>Paid holiday: ECJ Ruling on Stringer V HMRC - Personnel Today</w:t>
      </w:r>
      <w:r w:rsidRPr="003F73C8">
        <w:rPr>
          <w:i/>
          <w:iCs/>
          <w:color w:val="000000"/>
          <w:sz w:val="22"/>
          <w:szCs w:val="22"/>
          <w:shd w:val="clear" w:color="auto" w:fill="FFFFFF"/>
        </w:rPr>
        <w:t>.</w:t>
      </w:r>
      <w:r w:rsidRPr="003F73C8">
        <w:rPr>
          <w:color w:val="000000"/>
          <w:sz w:val="22"/>
          <w:szCs w:val="22"/>
          <w:shd w:val="clear" w:color="auto" w:fill="FFFFFF"/>
        </w:rPr>
        <w:t xml:space="preserve"> Available at: </w:t>
      </w:r>
      <w:hyperlink r:id="rId42" w:history="1">
        <w:r w:rsidRPr="003F73C8">
          <w:rPr>
            <w:rStyle w:val="Hyperlink"/>
            <w:sz w:val="22"/>
            <w:szCs w:val="22"/>
            <w:shd w:val="clear" w:color="auto" w:fill="FFFFFF"/>
          </w:rPr>
          <w:t>https://www.personneltoday.com/hr/paid-holiday-ecj-ruling-on-stringer-v-hmrc/</w:t>
        </w:r>
      </w:hyperlink>
      <w:r w:rsidRPr="003F73C8">
        <w:rPr>
          <w:color w:val="000000"/>
          <w:sz w:val="22"/>
          <w:szCs w:val="22"/>
          <w:shd w:val="clear" w:color="auto" w:fill="FFFFFF"/>
        </w:rPr>
        <w:t xml:space="preserve"> (Accessed 5 Apr. 2026).</w:t>
      </w:r>
    </w:p>
    <w:p w14:paraId="7FE2D749" w14:textId="77777777" w:rsidR="000A289D" w:rsidRPr="003F73C8" w:rsidRDefault="000A289D" w:rsidP="002A209B">
      <w:pPr>
        <w:pStyle w:val="NoSpacing"/>
        <w:rPr>
          <w:color w:val="000000"/>
          <w:sz w:val="22"/>
          <w:szCs w:val="22"/>
          <w:shd w:val="clear" w:color="auto" w:fill="FFFFFF"/>
        </w:rPr>
      </w:pPr>
    </w:p>
    <w:p w14:paraId="31846807" w14:textId="65673774" w:rsidR="001D50F0" w:rsidRPr="003F73C8" w:rsidRDefault="001D50F0" w:rsidP="002A209B">
      <w:pPr>
        <w:pStyle w:val="NoSpacing"/>
        <w:rPr>
          <w:color w:val="000000"/>
          <w:sz w:val="22"/>
          <w:szCs w:val="22"/>
          <w:shd w:val="clear" w:color="auto" w:fill="FFFFFF"/>
        </w:rPr>
      </w:pPr>
      <w:r w:rsidRPr="003F73C8">
        <w:rPr>
          <w:color w:val="000000"/>
          <w:sz w:val="22"/>
          <w:szCs w:val="22"/>
          <w:shd w:val="clear" w:color="auto" w:fill="FFFFFF"/>
        </w:rPr>
        <w:t>Maternity Action (2024)</w:t>
      </w:r>
      <w:r w:rsidRPr="003F73C8">
        <w:rPr>
          <w:rStyle w:val="apple-converted-space"/>
          <w:color w:val="000000"/>
          <w:sz w:val="22"/>
          <w:szCs w:val="22"/>
          <w:shd w:val="clear" w:color="auto" w:fill="FFFFFF"/>
        </w:rPr>
        <w:t> </w:t>
      </w:r>
      <w:r w:rsidRPr="003F73C8">
        <w:rPr>
          <w:i/>
          <w:iCs/>
          <w:sz w:val="22"/>
          <w:szCs w:val="22"/>
        </w:rPr>
        <w:t>Shared Parental Leave and Pay</w:t>
      </w:r>
      <w:r w:rsidRPr="003F73C8">
        <w:rPr>
          <w:i/>
          <w:iCs/>
          <w:color w:val="000000"/>
          <w:sz w:val="22"/>
          <w:szCs w:val="22"/>
          <w:shd w:val="clear" w:color="auto" w:fill="FFFFFF"/>
        </w:rPr>
        <w:t>.</w:t>
      </w:r>
      <w:r w:rsidRPr="003F73C8">
        <w:rPr>
          <w:color w:val="000000"/>
          <w:sz w:val="22"/>
          <w:szCs w:val="22"/>
          <w:shd w:val="clear" w:color="auto" w:fill="FFFFFF"/>
        </w:rPr>
        <w:t xml:space="preserve"> Available at: </w:t>
      </w:r>
      <w:hyperlink r:id="rId43" w:history="1">
        <w:r w:rsidRPr="003F73C8">
          <w:rPr>
            <w:rStyle w:val="Hyperlink"/>
            <w:sz w:val="22"/>
            <w:szCs w:val="22"/>
            <w:shd w:val="clear" w:color="auto" w:fill="FFFFFF"/>
          </w:rPr>
          <w:t>https://maternityaction.org.uk/advice/shared-parental-leave-and-pay/</w:t>
        </w:r>
      </w:hyperlink>
      <w:r w:rsidRPr="003F73C8">
        <w:rPr>
          <w:color w:val="000000"/>
          <w:sz w:val="22"/>
          <w:szCs w:val="22"/>
          <w:shd w:val="clear" w:color="auto" w:fill="FFFFFF"/>
        </w:rPr>
        <w:t xml:space="preserve"> (Accessed: 10 May 2026).</w:t>
      </w:r>
    </w:p>
    <w:p w14:paraId="2B37DF92" w14:textId="77777777" w:rsidR="001D50F0" w:rsidRPr="003F73C8" w:rsidRDefault="001D50F0" w:rsidP="002A209B">
      <w:pPr>
        <w:pStyle w:val="NoSpacing"/>
        <w:rPr>
          <w:color w:val="000000"/>
          <w:sz w:val="22"/>
          <w:szCs w:val="22"/>
          <w:shd w:val="clear" w:color="auto" w:fill="FFFFFF"/>
        </w:rPr>
      </w:pPr>
    </w:p>
    <w:p w14:paraId="4C4D7E93" w14:textId="2BA72C27" w:rsidR="000A289D" w:rsidRPr="003F73C8" w:rsidRDefault="000A289D" w:rsidP="002A209B">
      <w:pPr>
        <w:pStyle w:val="NoSpacing"/>
        <w:rPr>
          <w:color w:val="000000"/>
          <w:sz w:val="22"/>
          <w:szCs w:val="22"/>
          <w:shd w:val="clear" w:color="auto" w:fill="FFFFFF"/>
        </w:rPr>
      </w:pPr>
      <w:r w:rsidRPr="003F73C8">
        <w:rPr>
          <w:color w:val="000000"/>
          <w:sz w:val="22"/>
          <w:szCs w:val="22"/>
          <w:shd w:val="clear" w:color="auto" w:fill="FFFFFF"/>
        </w:rPr>
        <w:t xml:space="preserve">NHS Employers (2024) </w:t>
      </w:r>
      <w:r w:rsidRPr="003F73C8">
        <w:rPr>
          <w:i/>
          <w:iCs/>
          <w:sz w:val="22"/>
          <w:szCs w:val="22"/>
        </w:rPr>
        <w:t>Holiday pay legislation changes</w:t>
      </w:r>
      <w:r w:rsidRPr="003F73C8">
        <w:rPr>
          <w:i/>
          <w:iCs/>
          <w:color w:val="000000"/>
          <w:sz w:val="22"/>
          <w:szCs w:val="22"/>
          <w:shd w:val="clear" w:color="auto" w:fill="FFFFFF"/>
        </w:rPr>
        <w:t>.</w:t>
      </w:r>
      <w:r w:rsidRPr="003F73C8">
        <w:rPr>
          <w:color w:val="000000"/>
          <w:sz w:val="22"/>
          <w:szCs w:val="22"/>
          <w:shd w:val="clear" w:color="auto" w:fill="FFFFFF"/>
        </w:rPr>
        <w:t xml:space="preserve"> Available at: </w:t>
      </w:r>
      <w:hyperlink r:id="rId44" w:history="1">
        <w:r w:rsidR="001D50F0" w:rsidRPr="003F73C8">
          <w:rPr>
            <w:rStyle w:val="Hyperlink"/>
            <w:sz w:val="22"/>
            <w:szCs w:val="22"/>
            <w:shd w:val="clear" w:color="auto" w:fill="FFFFFF"/>
          </w:rPr>
          <w:t>https://www.nhsemployers.org/articles/holiday-pay-legislation-changes</w:t>
        </w:r>
      </w:hyperlink>
      <w:r w:rsidR="001D50F0" w:rsidRPr="003F73C8">
        <w:rPr>
          <w:color w:val="000000"/>
          <w:sz w:val="22"/>
          <w:szCs w:val="22"/>
          <w:shd w:val="clear" w:color="auto" w:fill="FFFFFF"/>
        </w:rPr>
        <w:t xml:space="preserve"> </w:t>
      </w:r>
      <w:r w:rsidRPr="003F73C8">
        <w:rPr>
          <w:color w:val="000000"/>
          <w:sz w:val="22"/>
          <w:szCs w:val="22"/>
          <w:shd w:val="clear" w:color="auto" w:fill="FFFFFF"/>
        </w:rPr>
        <w:t>(Accessed: 8 May 2026).</w:t>
      </w:r>
    </w:p>
    <w:p w14:paraId="652CF8B4" w14:textId="77777777" w:rsidR="0036520D" w:rsidRPr="003F73C8" w:rsidRDefault="0036520D" w:rsidP="002A209B">
      <w:pPr>
        <w:pStyle w:val="NoSpacing"/>
        <w:rPr>
          <w:color w:val="000000"/>
          <w:sz w:val="22"/>
          <w:szCs w:val="22"/>
          <w:shd w:val="clear" w:color="auto" w:fill="FFFFFF"/>
        </w:rPr>
      </w:pPr>
    </w:p>
    <w:p w14:paraId="12E34772" w14:textId="1233B5A0" w:rsidR="0036520D" w:rsidRPr="003F73C8" w:rsidRDefault="0036520D" w:rsidP="002A209B">
      <w:pPr>
        <w:pStyle w:val="NoSpacing"/>
        <w:rPr>
          <w:color w:val="000000"/>
          <w:sz w:val="22"/>
          <w:szCs w:val="22"/>
          <w:shd w:val="clear" w:color="auto" w:fill="FFFFFF"/>
        </w:rPr>
      </w:pPr>
      <w:r w:rsidRPr="003F73C8">
        <w:rPr>
          <w:color w:val="000000"/>
          <w:sz w:val="22"/>
          <w:szCs w:val="22"/>
          <w:shd w:val="clear" w:color="auto" w:fill="FFFFFF"/>
        </w:rPr>
        <w:t>NHS Employers (2025)</w:t>
      </w:r>
      <w:r w:rsidRPr="003F73C8">
        <w:rPr>
          <w:rStyle w:val="apple-converted-space"/>
          <w:color w:val="000000"/>
          <w:sz w:val="22"/>
          <w:szCs w:val="22"/>
          <w:shd w:val="clear" w:color="auto" w:fill="FFFFFF"/>
        </w:rPr>
        <w:t> </w:t>
      </w:r>
      <w:r w:rsidRPr="003F73C8">
        <w:rPr>
          <w:i/>
          <w:iCs/>
          <w:sz w:val="22"/>
          <w:szCs w:val="22"/>
        </w:rPr>
        <w:t>Job Evaluation and Equal Pay</w:t>
      </w:r>
      <w:r w:rsidRPr="003F73C8">
        <w:rPr>
          <w:color w:val="000000"/>
          <w:sz w:val="22"/>
          <w:szCs w:val="22"/>
          <w:shd w:val="clear" w:color="auto" w:fill="FFFFFF"/>
        </w:rPr>
        <w:t xml:space="preserve">. Available at: </w:t>
      </w:r>
      <w:hyperlink r:id="rId45" w:history="1">
        <w:r w:rsidRPr="003F73C8">
          <w:rPr>
            <w:rStyle w:val="Hyperlink"/>
            <w:sz w:val="22"/>
            <w:szCs w:val="22"/>
            <w:shd w:val="clear" w:color="auto" w:fill="FFFFFF"/>
          </w:rPr>
          <w:t>https://www.nhsemployers.org/articles/job-evaluation-and-equal-pay</w:t>
        </w:r>
      </w:hyperlink>
      <w:r w:rsidRPr="003F73C8">
        <w:rPr>
          <w:color w:val="000000"/>
          <w:sz w:val="22"/>
          <w:szCs w:val="22"/>
          <w:shd w:val="clear" w:color="auto" w:fill="FFFFFF"/>
        </w:rPr>
        <w:t xml:space="preserve"> </w:t>
      </w:r>
      <w:r w:rsidR="00634A2A" w:rsidRPr="003F73C8">
        <w:rPr>
          <w:color w:val="000000"/>
          <w:sz w:val="22"/>
          <w:szCs w:val="22"/>
          <w:shd w:val="clear" w:color="auto" w:fill="FFFFFF"/>
        </w:rPr>
        <w:t>(</w:t>
      </w:r>
      <w:r w:rsidRPr="003F73C8">
        <w:rPr>
          <w:color w:val="000000"/>
          <w:sz w:val="22"/>
          <w:szCs w:val="22"/>
          <w:shd w:val="clear" w:color="auto" w:fill="FFFFFF"/>
        </w:rPr>
        <w:t>Accessed: 9 April 2026).</w:t>
      </w:r>
    </w:p>
    <w:p w14:paraId="05B638DE" w14:textId="77777777" w:rsidR="0005135A" w:rsidRPr="003F73C8" w:rsidRDefault="0005135A" w:rsidP="002A209B">
      <w:pPr>
        <w:pStyle w:val="NoSpacing"/>
        <w:rPr>
          <w:color w:val="000000"/>
          <w:sz w:val="22"/>
          <w:szCs w:val="22"/>
          <w:shd w:val="clear" w:color="auto" w:fill="FFFFFF"/>
        </w:rPr>
      </w:pPr>
    </w:p>
    <w:p w14:paraId="193B0A95" w14:textId="6FEA734F" w:rsidR="0005135A" w:rsidRPr="003F73C8" w:rsidRDefault="0005135A" w:rsidP="002A209B">
      <w:pPr>
        <w:pStyle w:val="NoSpacing"/>
        <w:rPr>
          <w:color w:val="000000"/>
          <w:sz w:val="22"/>
          <w:szCs w:val="22"/>
          <w:shd w:val="clear" w:color="auto" w:fill="FFFFFF"/>
        </w:rPr>
      </w:pPr>
      <w:r w:rsidRPr="003F73C8">
        <w:rPr>
          <w:color w:val="000000"/>
          <w:sz w:val="22"/>
          <w:szCs w:val="22"/>
          <w:shd w:val="clear" w:color="auto" w:fill="FFFFFF"/>
        </w:rPr>
        <w:t>NHS Employers (2025</w:t>
      </w:r>
      <w:r w:rsidR="006F145D" w:rsidRPr="003F73C8">
        <w:rPr>
          <w:color w:val="000000"/>
          <w:sz w:val="22"/>
          <w:szCs w:val="22"/>
          <w:shd w:val="clear" w:color="auto" w:fill="FFFFFF"/>
        </w:rPr>
        <w:t>b</w:t>
      </w:r>
      <w:r w:rsidRPr="003F73C8">
        <w:rPr>
          <w:color w:val="000000"/>
          <w:sz w:val="22"/>
          <w:szCs w:val="22"/>
          <w:shd w:val="clear" w:color="auto" w:fill="FFFFFF"/>
        </w:rPr>
        <w:t>)</w:t>
      </w:r>
      <w:r w:rsidRPr="003F73C8">
        <w:rPr>
          <w:rStyle w:val="apple-converted-space"/>
          <w:color w:val="000000"/>
          <w:sz w:val="22"/>
          <w:szCs w:val="22"/>
          <w:shd w:val="clear" w:color="auto" w:fill="FFFFFF"/>
        </w:rPr>
        <w:t> </w:t>
      </w:r>
      <w:r w:rsidRPr="003F73C8">
        <w:rPr>
          <w:i/>
          <w:iCs/>
          <w:sz w:val="22"/>
          <w:szCs w:val="22"/>
        </w:rPr>
        <w:t>Understanding Job Evaluation in the NHS</w:t>
      </w:r>
      <w:r w:rsidRPr="003F73C8">
        <w:rPr>
          <w:color w:val="000000"/>
          <w:sz w:val="22"/>
          <w:szCs w:val="22"/>
          <w:shd w:val="clear" w:color="auto" w:fill="FFFFFF"/>
        </w:rPr>
        <w:t xml:space="preserve">. Available at: </w:t>
      </w:r>
      <w:hyperlink r:id="rId46" w:history="1">
        <w:r w:rsidRPr="003F73C8">
          <w:rPr>
            <w:rStyle w:val="Hyperlink"/>
            <w:sz w:val="22"/>
            <w:szCs w:val="22"/>
            <w:shd w:val="clear" w:color="auto" w:fill="FFFFFF"/>
          </w:rPr>
          <w:t>https://soundcloud.com/nhsemployers/understanding-job-evaluation-in-the-nhs</w:t>
        </w:r>
      </w:hyperlink>
      <w:r w:rsidRPr="003F73C8">
        <w:rPr>
          <w:color w:val="000000"/>
          <w:sz w:val="22"/>
          <w:szCs w:val="22"/>
          <w:shd w:val="clear" w:color="auto" w:fill="FFFFFF"/>
        </w:rPr>
        <w:t xml:space="preserve"> (Accessed: 9 April 2026).</w:t>
      </w:r>
    </w:p>
    <w:p w14:paraId="2445F59F" w14:textId="77777777" w:rsidR="00C3023C" w:rsidRPr="003F73C8" w:rsidRDefault="00C3023C" w:rsidP="002A209B">
      <w:pPr>
        <w:pStyle w:val="NoSpacing"/>
        <w:rPr>
          <w:color w:val="000000"/>
          <w:sz w:val="22"/>
          <w:szCs w:val="22"/>
          <w:shd w:val="clear" w:color="auto" w:fill="FFFFFF"/>
        </w:rPr>
      </w:pPr>
    </w:p>
    <w:p w14:paraId="51BD009B" w14:textId="29E5722E" w:rsidR="00C3023C" w:rsidRPr="003F73C8" w:rsidRDefault="00C3023C" w:rsidP="002A209B">
      <w:pPr>
        <w:pStyle w:val="NoSpacing"/>
        <w:rPr>
          <w:sz w:val="22"/>
          <w:szCs w:val="22"/>
        </w:rPr>
      </w:pPr>
      <w:r w:rsidRPr="003F73C8">
        <w:rPr>
          <w:color w:val="000000"/>
          <w:sz w:val="22"/>
          <w:szCs w:val="22"/>
          <w:shd w:val="clear" w:color="auto" w:fill="FFFFFF"/>
        </w:rPr>
        <w:t>Quilliam, C. (2024)</w:t>
      </w:r>
      <w:r w:rsidRPr="003F73C8">
        <w:rPr>
          <w:rStyle w:val="apple-converted-space"/>
          <w:color w:val="000000"/>
          <w:sz w:val="22"/>
          <w:szCs w:val="22"/>
          <w:shd w:val="clear" w:color="auto" w:fill="FFFFFF"/>
        </w:rPr>
        <w:t> </w:t>
      </w:r>
      <w:r w:rsidRPr="003F73C8">
        <w:rPr>
          <w:i/>
          <w:iCs/>
          <w:sz w:val="22"/>
          <w:szCs w:val="22"/>
        </w:rPr>
        <w:t>New Employment Legislation to Come into Effect on 6 April 2024</w:t>
      </w:r>
      <w:r w:rsidRPr="003F73C8">
        <w:rPr>
          <w:color w:val="000000"/>
          <w:sz w:val="22"/>
          <w:szCs w:val="22"/>
          <w:shd w:val="clear" w:color="auto" w:fill="FFFFFF"/>
        </w:rPr>
        <w:t>.</w:t>
      </w:r>
      <w:r w:rsidR="00AE079F" w:rsidRPr="003F73C8">
        <w:rPr>
          <w:color w:val="000000"/>
          <w:sz w:val="22"/>
          <w:szCs w:val="22"/>
          <w:shd w:val="clear" w:color="auto" w:fill="FFFFFF"/>
        </w:rPr>
        <w:t xml:space="preserve"> </w:t>
      </w:r>
      <w:r w:rsidRPr="003F73C8">
        <w:rPr>
          <w:color w:val="000000"/>
          <w:sz w:val="22"/>
          <w:szCs w:val="22"/>
          <w:shd w:val="clear" w:color="auto" w:fill="FFFFFF"/>
        </w:rPr>
        <w:t xml:space="preserve">Available at: </w:t>
      </w:r>
      <w:hyperlink r:id="rId47" w:history="1">
        <w:r w:rsidRPr="003F73C8">
          <w:rPr>
            <w:rStyle w:val="Hyperlink"/>
            <w:sz w:val="22"/>
            <w:szCs w:val="22"/>
            <w:shd w:val="clear" w:color="auto" w:fill="FFFFFF"/>
          </w:rPr>
          <w:t>https://www.cipd.org/uk/views-and-insights/thought-leadership/cipd-voice/new-employment-legislation/</w:t>
        </w:r>
      </w:hyperlink>
      <w:r w:rsidRPr="003F73C8">
        <w:rPr>
          <w:color w:val="000000"/>
          <w:sz w:val="22"/>
          <w:szCs w:val="22"/>
          <w:shd w:val="clear" w:color="auto" w:fill="FFFFFF"/>
        </w:rPr>
        <w:t xml:space="preserve"> (Accessed: 13 May 2026).</w:t>
      </w:r>
    </w:p>
    <w:p w14:paraId="125E0503" w14:textId="77777777" w:rsidR="00005A10" w:rsidRPr="003F73C8" w:rsidRDefault="00005A10" w:rsidP="002A209B">
      <w:pPr>
        <w:pStyle w:val="NoSpacing"/>
        <w:rPr>
          <w:sz w:val="22"/>
          <w:szCs w:val="22"/>
        </w:rPr>
      </w:pPr>
    </w:p>
    <w:p w14:paraId="769C9E7A" w14:textId="133BFB3A" w:rsidR="00005A10" w:rsidRPr="003F73C8" w:rsidRDefault="00005A10" w:rsidP="00005A10">
      <w:pPr>
        <w:pStyle w:val="NoSpacing"/>
        <w:rPr>
          <w:sz w:val="22"/>
          <w:szCs w:val="22"/>
        </w:rPr>
      </w:pPr>
      <w:proofErr w:type="spellStart"/>
      <w:r w:rsidRPr="003F73C8">
        <w:rPr>
          <w:sz w:val="22"/>
          <w:szCs w:val="22"/>
        </w:rPr>
        <w:t>Syrpis</w:t>
      </w:r>
      <w:proofErr w:type="spellEnd"/>
      <w:r w:rsidRPr="003F73C8">
        <w:rPr>
          <w:sz w:val="22"/>
          <w:szCs w:val="22"/>
        </w:rPr>
        <w:t xml:space="preserve">, P. (2022) </w:t>
      </w:r>
      <w:r w:rsidRPr="003F73C8">
        <w:rPr>
          <w:i/>
          <w:iCs/>
          <w:sz w:val="22"/>
          <w:szCs w:val="22"/>
        </w:rPr>
        <w:t>The Influence of the EU on UK Labour Law—Before and after Brexit</w:t>
      </w:r>
      <w:r w:rsidRPr="003F73C8">
        <w:rPr>
          <w:sz w:val="22"/>
          <w:szCs w:val="22"/>
        </w:rPr>
        <w:t>.</w:t>
      </w:r>
      <w:r w:rsidRPr="003F73C8">
        <w:rPr>
          <w:rStyle w:val="apple-converted-space"/>
          <w:color w:val="000000"/>
          <w:sz w:val="22"/>
          <w:szCs w:val="22"/>
        </w:rPr>
        <w:t> </w:t>
      </w:r>
      <w:r w:rsidRPr="003F73C8">
        <w:rPr>
          <w:sz w:val="22"/>
          <w:szCs w:val="22"/>
        </w:rPr>
        <w:t xml:space="preserve">Industrial Law Journal, 51(4). </w:t>
      </w:r>
      <w:proofErr w:type="spellStart"/>
      <w:proofErr w:type="gramStart"/>
      <w:r w:rsidRPr="003F73C8">
        <w:rPr>
          <w:sz w:val="22"/>
          <w:szCs w:val="22"/>
        </w:rPr>
        <w:t>doi:https</w:t>
      </w:r>
      <w:proofErr w:type="spellEnd"/>
      <w:r w:rsidRPr="003F73C8">
        <w:rPr>
          <w:sz w:val="22"/>
          <w:szCs w:val="22"/>
        </w:rPr>
        <w:t>://doi.org/10.1093/</w:t>
      </w:r>
      <w:proofErr w:type="spellStart"/>
      <w:r w:rsidRPr="003F73C8">
        <w:rPr>
          <w:sz w:val="22"/>
          <w:szCs w:val="22"/>
        </w:rPr>
        <w:t>indlaw</w:t>
      </w:r>
      <w:proofErr w:type="spellEnd"/>
      <w:r w:rsidRPr="003F73C8">
        <w:rPr>
          <w:sz w:val="22"/>
          <w:szCs w:val="22"/>
        </w:rPr>
        <w:t>/dwac016</w:t>
      </w:r>
      <w:proofErr w:type="gramEnd"/>
    </w:p>
    <w:p w14:paraId="2413299E" w14:textId="77777777" w:rsidR="009F0748" w:rsidRPr="003F73C8" w:rsidRDefault="009F0748" w:rsidP="002A209B">
      <w:pPr>
        <w:pStyle w:val="NoSpacing"/>
        <w:rPr>
          <w:color w:val="000000"/>
          <w:sz w:val="22"/>
          <w:szCs w:val="22"/>
          <w:shd w:val="clear" w:color="auto" w:fill="FFFFFF"/>
        </w:rPr>
      </w:pPr>
    </w:p>
    <w:p w14:paraId="3B7E0245" w14:textId="4A7C152E" w:rsidR="008D05CA" w:rsidRPr="003F73C8" w:rsidRDefault="008D05CA" w:rsidP="002A209B">
      <w:pPr>
        <w:pStyle w:val="NoSpacing"/>
        <w:rPr>
          <w:color w:val="000000"/>
          <w:sz w:val="22"/>
          <w:szCs w:val="22"/>
          <w:shd w:val="clear" w:color="auto" w:fill="FFFFFF"/>
        </w:rPr>
      </w:pPr>
      <w:proofErr w:type="spellStart"/>
      <w:r w:rsidRPr="003F73C8">
        <w:rPr>
          <w:color w:val="000000"/>
          <w:sz w:val="22"/>
          <w:szCs w:val="22"/>
          <w:shd w:val="clear" w:color="auto" w:fill="FFFFFF"/>
        </w:rPr>
        <w:t>TheKnowledgeAcademy</w:t>
      </w:r>
      <w:proofErr w:type="spellEnd"/>
      <w:r w:rsidRPr="003F73C8">
        <w:rPr>
          <w:color w:val="000000"/>
          <w:sz w:val="22"/>
          <w:szCs w:val="22"/>
          <w:shd w:val="clear" w:color="auto" w:fill="FFFFFF"/>
        </w:rPr>
        <w:t xml:space="preserve"> (2025)</w:t>
      </w:r>
      <w:r w:rsidRPr="003F73C8">
        <w:rPr>
          <w:rStyle w:val="apple-converted-space"/>
          <w:color w:val="000000"/>
          <w:sz w:val="22"/>
          <w:szCs w:val="22"/>
          <w:shd w:val="clear" w:color="auto" w:fill="FFFFFF"/>
        </w:rPr>
        <w:t> </w:t>
      </w:r>
      <w:r w:rsidRPr="003F73C8">
        <w:rPr>
          <w:i/>
          <w:iCs/>
          <w:sz w:val="22"/>
          <w:szCs w:val="22"/>
        </w:rPr>
        <w:t>Understanding Employment Laws: What It Is and Why It Matters</w:t>
      </w:r>
      <w:r w:rsidRPr="003F73C8">
        <w:rPr>
          <w:color w:val="000000"/>
          <w:sz w:val="22"/>
          <w:szCs w:val="22"/>
          <w:shd w:val="clear" w:color="auto" w:fill="FFFFFF"/>
        </w:rPr>
        <w:t xml:space="preserve">. Available at: </w:t>
      </w:r>
      <w:hyperlink r:id="rId48" w:history="1">
        <w:r w:rsidRPr="003F73C8">
          <w:rPr>
            <w:rStyle w:val="Hyperlink"/>
            <w:sz w:val="22"/>
            <w:szCs w:val="22"/>
            <w:shd w:val="clear" w:color="auto" w:fill="FFFFFF"/>
          </w:rPr>
          <w:t>https://www.theknowledgeacademy.com/blog/employment-law/</w:t>
        </w:r>
      </w:hyperlink>
      <w:r w:rsidRPr="003F73C8">
        <w:rPr>
          <w:color w:val="000000"/>
          <w:sz w:val="22"/>
          <w:szCs w:val="22"/>
          <w:shd w:val="clear" w:color="auto" w:fill="FFFFFF"/>
        </w:rPr>
        <w:t xml:space="preserve"> (Accessed: 30</w:t>
      </w:r>
      <w:r w:rsidRPr="003F73C8">
        <w:rPr>
          <w:color w:val="000000"/>
          <w:sz w:val="22"/>
          <w:szCs w:val="22"/>
          <w:shd w:val="clear" w:color="auto" w:fill="FFFFFF"/>
          <w:vertAlign w:val="superscript"/>
        </w:rPr>
        <w:t>th</w:t>
      </w:r>
      <w:r w:rsidRPr="003F73C8">
        <w:rPr>
          <w:color w:val="000000"/>
          <w:sz w:val="22"/>
          <w:szCs w:val="22"/>
          <w:shd w:val="clear" w:color="auto" w:fill="FFFFFF"/>
        </w:rPr>
        <w:t xml:space="preserve"> March 2026).</w:t>
      </w:r>
    </w:p>
    <w:p w14:paraId="414744FD" w14:textId="77777777" w:rsidR="003531D6" w:rsidRPr="003F73C8" w:rsidRDefault="003531D6" w:rsidP="002A209B">
      <w:pPr>
        <w:pStyle w:val="NoSpacing"/>
        <w:rPr>
          <w:color w:val="000000"/>
          <w:sz w:val="22"/>
          <w:szCs w:val="22"/>
          <w:shd w:val="clear" w:color="auto" w:fill="FFFFFF"/>
        </w:rPr>
      </w:pPr>
    </w:p>
    <w:p w14:paraId="5C937D7D" w14:textId="636F9AAC" w:rsidR="00FA692B" w:rsidRPr="003F73C8" w:rsidRDefault="00FA692B" w:rsidP="002A209B">
      <w:pPr>
        <w:pStyle w:val="NoSpacing"/>
        <w:rPr>
          <w:color w:val="000000"/>
          <w:sz w:val="22"/>
          <w:szCs w:val="22"/>
          <w:shd w:val="clear" w:color="auto" w:fill="FFFFFF"/>
        </w:rPr>
      </w:pPr>
      <w:r w:rsidRPr="003F73C8">
        <w:rPr>
          <w:color w:val="000000"/>
          <w:sz w:val="22"/>
          <w:szCs w:val="22"/>
          <w:shd w:val="clear" w:color="auto" w:fill="FFFFFF"/>
        </w:rPr>
        <w:t>Wilson, D. (202</w:t>
      </w:r>
      <w:r w:rsidR="00647870" w:rsidRPr="003F73C8">
        <w:rPr>
          <w:color w:val="000000"/>
          <w:sz w:val="22"/>
          <w:szCs w:val="22"/>
          <w:shd w:val="clear" w:color="auto" w:fill="FFFFFF"/>
        </w:rPr>
        <w:t>6</w:t>
      </w:r>
      <w:r w:rsidRPr="003F73C8">
        <w:rPr>
          <w:color w:val="000000"/>
          <w:sz w:val="22"/>
          <w:szCs w:val="22"/>
          <w:shd w:val="clear" w:color="auto" w:fill="FFFFFF"/>
        </w:rPr>
        <w:t>)</w:t>
      </w:r>
      <w:r w:rsidRPr="003F73C8">
        <w:rPr>
          <w:rStyle w:val="apple-converted-space"/>
          <w:color w:val="000000"/>
          <w:sz w:val="22"/>
          <w:szCs w:val="22"/>
          <w:shd w:val="clear" w:color="auto" w:fill="FFFFFF"/>
        </w:rPr>
        <w:t> </w:t>
      </w:r>
      <w:r w:rsidRPr="003F73C8">
        <w:rPr>
          <w:i/>
          <w:iCs/>
          <w:sz w:val="22"/>
          <w:szCs w:val="22"/>
        </w:rPr>
        <w:t>Constructive Dismissal Examples</w:t>
      </w:r>
      <w:r w:rsidRPr="003F73C8">
        <w:rPr>
          <w:color w:val="000000"/>
          <w:sz w:val="22"/>
          <w:szCs w:val="22"/>
          <w:shd w:val="clear" w:color="auto" w:fill="FFFFFF"/>
        </w:rPr>
        <w:t xml:space="preserve">. Available at: </w:t>
      </w:r>
      <w:hyperlink r:id="rId49" w:history="1">
        <w:r w:rsidRPr="003F73C8">
          <w:rPr>
            <w:rStyle w:val="Hyperlink"/>
            <w:sz w:val="22"/>
            <w:szCs w:val="22"/>
            <w:shd w:val="clear" w:color="auto" w:fill="FFFFFF"/>
          </w:rPr>
          <w:t>https://croner.co.uk/resources/end-of-contract/dismissal/constructive-dismissal/examples/</w:t>
        </w:r>
      </w:hyperlink>
      <w:r w:rsidRPr="003F73C8">
        <w:rPr>
          <w:color w:val="000000"/>
          <w:sz w:val="22"/>
          <w:szCs w:val="22"/>
          <w:shd w:val="clear" w:color="auto" w:fill="FFFFFF"/>
        </w:rPr>
        <w:t xml:space="preserve">  (Accessed: 16 April 2026).</w:t>
      </w:r>
    </w:p>
    <w:p w14:paraId="1FD750DF" w14:textId="77777777" w:rsidR="003531D6" w:rsidRPr="003F73C8" w:rsidRDefault="003531D6" w:rsidP="002A209B">
      <w:pPr>
        <w:pStyle w:val="NoSpacing"/>
        <w:rPr>
          <w:sz w:val="22"/>
          <w:szCs w:val="22"/>
        </w:rPr>
      </w:pPr>
    </w:p>
    <w:p w14:paraId="44EAC820" w14:textId="77777777" w:rsidR="00140DA9" w:rsidRPr="00477618" w:rsidRDefault="00140DA9" w:rsidP="002A209B">
      <w:pPr>
        <w:pStyle w:val="NoSpacing"/>
        <w:rPr>
          <w:sz w:val="22"/>
          <w:szCs w:val="22"/>
        </w:rPr>
      </w:pPr>
    </w:p>
    <w:p w14:paraId="385547CB" w14:textId="77777777" w:rsidR="00140DA9" w:rsidRDefault="00140DA9" w:rsidP="002A209B">
      <w:pPr>
        <w:pStyle w:val="NoSpacing"/>
        <w:rPr>
          <w:sz w:val="22"/>
          <w:szCs w:val="22"/>
        </w:rPr>
      </w:pPr>
    </w:p>
    <w:p w14:paraId="0CD87A6E" w14:textId="77777777" w:rsidR="00140DA9" w:rsidRDefault="00140DA9" w:rsidP="002A209B">
      <w:pPr>
        <w:pStyle w:val="NoSpacing"/>
        <w:rPr>
          <w:sz w:val="22"/>
          <w:szCs w:val="22"/>
        </w:rPr>
      </w:pPr>
    </w:p>
    <w:p w14:paraId="38736F15" w14:textId="77777777" w:rsidR="00140DA9" w:rsidRDefault="00140DA9" w:rsidP="002A209B">
      <w:pPr>
        <w:pStyle w:val="NoSpacing"/>
        <w:rPr>
          <w:sz w:val="22"/>
          <w:szCs w:val="22"/>
        </w:rPr>
      </w:pPr>
    </w:p>
    <w:p w14:paraId="2D044FC4" w14:textId="77777777" w:rsidR="00140DA9" w:rsidRDefault="00140DA9" w:rsidP="002A209B">
      <w:pPr>
        <w:pStyle w:val="NoSpacing"/>
        <w:rPr>
          <w:sz w:val="22"/>
          <w:szCs w:val="22"/>
        </w:rPr>
      </w:pPr>
    </w:p>
    <w:p w14:paraId="7D24811D" w14:textId="77777777" w:rsidR="00E061A6" w:rsidRDefault="00E061A6" w:rsidP="002A209B">
      <w:pPr>
        <w:pStyle w:val="NoSpacing"/>
        <w:rPr>
          <w:sz w:val="22"/>
          <w:szCs w:val="22"/>
        </w:rPr>
      </w:pPr>
    </w:p>
    <w:p w14:paraId="74392A30" w14:textId="77777777" w:rsidR="00E061A6" w:rsidRDefault="00E061A6" w:rsidP="002A209B">
      <w:pPr>
        <w:pStyle w:val="NoSpacing"/>
        <w:rPr>
          <w:sz w:val="22"/>
          <w:szCs w:val="22"/>
        </w:rPr>
      </w:pPr>
    </w:p>
    <w:p w14:paraId="342BC3B5" w14:textId="77777777" w:rsidR="00140DA9" w:rsidRDefault="00140DA9" w:rsidP="002A209B">
      <w:pPr>
        <w:pStyle w:val="NoSpacing"/>
        <w:rPr>
          <w:sz w:val="22"/>
          <w:szCs w:val="22"/>
        </w:rPr>
      </w:pPr>
    </w:p>
    <w:p w14:paraId="25F896AD" w14:textId="77777777" w:rsidR="00140DA9" w:rsidRDefault="00140DA9" w:rsidP="002A209B">
      <w:pPr>
        <w:pStyle w:val="NoSpacing"/>
        <w:rPr>
          <w:sz w:val="22"/>
          <w:szCs w:val="22"/>
        </w:rPr>
      </w:pPr>
    </w:p>
    <w:p w14:paraId="37E75CEF" w14:textId="77777777" w:rsidR="00140DA9" w:rsidRDefault="00140DA9" w:rsidP="002A209B">
      <w:pPr>
        <w:pStyle w:val="NoSpacing"/>
        <w:rPr>
          <w:sz w:val="22"/>
          <w:szCs w:val="22"/>
        </w:rPr>
      </w:pPr>
    </w:p>
    <w:p w14:paraId="0AAC4011" w14:textId="77777777" w:rsidR="00140DA9" w:rsidRDefault="00140DA9" w:rsidP="002A209B">
      <w:pPr>
        <w:pStyle w:val="NoSpacing"/>
        <w:rPr>
          <w:sz w:val="22"/>
          <w:szCs w:val="22"/>
        </w:rPr>
      </w:pPr>
    </w:p>
    <w:p w14:paraId="6A412CF5" w14:textId="77777777" w:rsidR="003F73C8" w:rsidRDefault="003F73C8">
      <w:pPr>
        <w:pStyle w:val="NoSpacing"/>
        <w:rPr>
          <w:sz w:val="22"/>
          <w:szCs w:val="22"/>
        </w:rPr>
      </w:pPr>
    </w:p>
    <w:p w14:paraId="33AA9DE5" w14:textId="3A51AC06" w:rsidR="0050449F" w:rsidRDefault="0050449F">
      <w:pPr>
        <w:pStyle w:val="NoSpacing"/>
        <w:rPr>
          <w:rStyle w:val="apple-converted-space"/>
          <w:color w:val="000000"/>
          <w:sz w:val="22"/>
          <w:szCs w:val="22"/>
          <w:shd w:val="clear" w:color="auto" w:fill="FFFFFF"/>
        </w:rPr>
      </w:pPr>
      <w:r w:rsidRPr="00140DA9">
        <w:rPr>
          <w:b/>
          <w:bCs/>
          <w:sz w:val="22"/>
          <w:szCs w:val="22"/>
        </w:rPr>
        <w:t>APPENDIX 1</w:t>
      </w:r>
      <w:r w:rsidR="00140DA9">
        <w:rPr>
          <w:b/>
          <w:bCs/>
          <w:sz w:val="22"/>
          <w:szCs w:val="22"/>
        </w:rPr>
        <w:t xml:space="preserve"> </w:t>
      </w:r>
      <w:r w:rsidR="008B70AF">
        <w:rPr>
          <w:b/>
          <w:bCs/>
          <w:sz w:val="22"/>
          <w:szCs w:val="22"/>
        </w:rPr>
        <w:t>(</w:t>
      </w:r>
      <w:r w:rsidR="008B70AF" w:rsidRPr="00E25F6C">
        <w:rPr>
          <w:b/>
          <w:bCs/>
          <w:color w:val="000000"/>
          <w:sz w:val="22"/>
          <w:szCs w:val="22"/>
          <w:shd w:val="clear" w:color="auto" w:fill="FFFFFF"/>
        </w:rPr>
        <w:t>NHS Employers, 2025)</w:t>
      </w:r>
      <w:r w:rsidR="008B70AF" w:rsidRPr="00720DED">
        <w:rPr>
          <w:rStyle w:val="apple-converted-space"/>
          <w:color w:val="000000"/>
          <w:sz w:val="22"/>
          <w:szCs w:val="22"/>
          <w:shd w:val="clear" w:color="auto" w:fill="FFFFFF"/>
        </w:rPr>
        <w:t> </w:t>
      </w:r>
    </w:p>
    <w:p w14:paraId="7EA16AF7" w14:textId="77777777" w:rsidR="00EB662D" w:rsidRPr="00140DA9" w:rsidRDefault="00EB662D">
      <w:pPr>
        <w:pStyle w:val="NoSpacing"/>
        <w:rPr>
          <w:b/>
          <w:bCs/>
          <w:sz w:val="22"/>
          <w:szCs w:val="22"/>
        </w:rPr>
      </w:pPr>
    </w:p>
    <w:p w14:paraId="21DED1B5" w14:textId="2E047D67" w:rsidR="0050449F" w:rsidRDefault="0050449F">
      <w:pPr>
        <w:pStyle w:val="NoSpacing"/>
        <w:rPr>
          <w:sz w:val="22"/>
          <w:szCs w:val="22"/>
        </w:rPr>
      </w:pPr>
      <w:r w:rsidRPr="0050449F">
        <w:rPr>
          <w:noProof/>
          <w:sz w:val="22"/>
          <w:szCs w:val="22"/>
        </w:rPr>
        <w:drawing>
          <wp:inline distT="0" distB="0" distL="0" distR="0" wp14:anchorId="7D4BAA29" wp14:editId="4C661EF5">
            <wp:extent cx="5553024" cy="7453610"/>
            <wp:effectExtent l="0" t="0" r="0" b="1905"/>
            <wp:docPr id="11011559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1155995" name=""/>
                    <pic:cNvPicPr/>
                  </pic:nvPicPr>
                  <pic:blipFill>
                    <a:blip r:embed="rId50"/>
                    <a:stretch>
                      <a:fillRect/>
                    </a:stretch>
                  </pic:blipFill>
                  <pic:spPr>
                    <a:xfrm>
                      <a:off x="0" y="0"/>
                      <a:ext cx="5569025" cy="7475087"/>
                    </a:xfrm>
                    <a:prstGeom prst="rect">
                      <a:avLst/>
                    </a:prstGeom>
                  </pic:spPr>
                </pic:pic>
              </a:graphicData>
            </a:graphic>
          </wp:inline>
        </w:drawing>
      </w:r>
    </w:p>
    <w:p w14:paraId="5B2F7E17" w14:textId="77777777" w:rsidR="00C0734B" w:rsidRDefault="00C0734B">
      <w:pPr>
        <w:pStyle w:val="NoSpacing"/>
        <w:rPr>
          <w:sz w:val="22"/>
          <w:szCs w:val="22"/>
        </w:rPr>
      </w:pPr>
    </w:p>
    <w:p w14:paraId="07EDBEF1" w14:textId="77777777" w:rsidR="00C0734B" w:rsidRDefault="00C0734B">
      <w:pPr>
        <w:pStyle w:val="NoSpacing"/>
        <w:rPr>
          <w:sz w:val="22"/>
          <w:szCs w:val="22"/>
        </w:rPr>
      </w:pPr>
    </w:p>
    <w:p w14:paraId="39B4D0C1" w14:textId="77777777" w:rsidR="00C0734B" w:rsidRDefault="00C0734B">
      <w:pPr>
        <w:pStyle w:val="NoSpacing"/>
        <w:rPr>
          <w:sz w:val="22"/>
          <w:szCs w:val="22"/>
        </w:rPr>
      </w:pPr>
    </w:p>
    <w:p w14:paraId="59937679" w14:textId="77777777" w:rsidR="00CB6DA0" w:rsidRDefault="00CB6DA0">
      <w:pPr>
        <w:pStyle w:val="NoSpacing"/>
        <w:rPr>
          <w:sz w:val="22"/>
          <w:szCs w:val="22"/>
        </w:rPr>
      </w:pPr>
    </w:p>
    <w:p w14:paraId="1BF28EA2" w14:textId="2CC9ECF0" w:rsidR="00C0734B" w:rsidRPr="00007A66" w:rsidRDefault="00C0734B">
      <w:pPr>
        <w:pStyle w:val="NoSpacing"/>
        <w:rPr>
          <w:b/>
          <w:bCs/>
          <w:sz w:val="22"/>
          <w:szCs w:val="22"/>
        </w:rPr>
      </w:pPr>
      <w:r w:rsidRPr="00007A66">
        <w:rPr>
          <w:b/>
          <w:bCs/>
          <w:sz w:val="22"/>
          <w:szCs w:val="22"/>
        </w:rPr>
        <w:lastRenderedPageBreak/>
        <w:t>APPENDIX 2</w:t>
      </w:r>
      <w:r w:rsidR="00007A66" w:rsidRPr="00007A66">
        <w:rPr>
          <w:b/>
          <w:bCs/>
          <w:sz w:val="22"/>
          <w:szCs w:val="22"/>
        </w:rPr>
        <w:t xml:space="preserve"> (ACAS, 2024d)</w:t>
      </w:r>
    </w:p>
    <w:p w14:paraId="264AD8DC" w14:textId="77777777" w:rsidR="00C0734B" w:rsidRDefault="00C0734B">
      <w:pPr>
        <w:pStyle w:val="NoSpacing"/>
        <w:rPr>
          <w:sz w:val="22"/>
          <w:szCs w:val="22"/>
        </w:rPr>
      </w:pPr>
    </w:p>
    <w:p w14:paraId="7D598556" w14:textId="77777777" w:rsidR="00C0734B" w:rsidRPr="008C662C" w:rsidRDefault="00C0734B" w:rsidP="00C0734B">
      <w:pPr>
        <w:spacing w:before="400" w:after="120"/>
        <w:outlineLvl w:val="0"/>
        <w:rPr>
          <w:rFonts w:ascii="Verdana" w:hAnsi="Verdana"/>
          <w:b/>
          <w:bCs/>
          <w:kern w:val="36"/>
          <w:sz w:val="48"/>
          <w:szCs w:val="48"/>
        </w:rPr>
      </w:pPr>
      <w:r w:rsidRPr="008C662C">
        <w:rPr>
          <w:rFonts w:ascii="Verdana" w:hAnsi="Verdana" w:cs="Arial"/>
          <w:color w:val="000000"/>
          <w:kern w:val="36"/>
          <w:sz w:val="40"/>
          <w:szCs w:val="40"/>
        </w:rPr>
        <w:t>TUPE transfer plan checklist for the new employer</w:t>
      </w:r>
    </w:p>
    <w:p w14:paraId="6E5D3B69" w14:textId="77777777" w:rsidR="00C0734B" w:rsidRPr="008C662C" w:rsidRDefault="00C0734B" w:rsidP="00C0734B">
      <w:pPr>
        <w:rPr>
          <w:rFonts w:ascii="Verdana" w:hAnsi="Verdana"/>
        </w:rPr>
      </w:pPr>
    </w:p>
    <w:p w14:paraId="09BD1F10" w14:textId="77777777" w:rsidR="00C0734B" w:rsidRPr="008C662C" w:rsidRDefault="00C0734B" w:rsidP="00C0734B">
      <w:pPr>
        <w:rPr>
          <w:rFonts w:ascii="Verdana" w:hAnsi="Verdana"/>
        </w:rPr>
      </w:pPr>
      <w:r w:rsidRPr="008C662C">
        <w:rPr>
          <w:rFonts w:ascii="Verdana" w:hAnsi="Verdana" w:cs="Arial"/>
          <w:color w:val="000000"/>
        </w:rPr>
        <w:t>This transfer plan checklist is to be used by the new employer (the employer taking on an organisation or service under TUPE). </w:t>
      </w:r>
    </w:p>
    <w:p w14:paraId="375D5C4A" w14:textId="77777777" w:rsidR="00C0734B" w:rsidRPr="008C662C" w:rsidRDefault="00C0734B" w:rsidP="00C0734B">
      <w:pPr>
        <w:rPr>
          <w:rFonts w:ascii="Verdana" w:hAnsi="Verdana"/>
        </w:rPr>
      </w:pPr>
    </w:p>
    <w:p w14:paraId="13AA548F" w14:textId="77777777" w:rsidR="00C0734B" w:rsidRPr="008C662C" w:rsidRDefault="00C0734B" w:rsidP="00C0734B">
      <w:pPr>
        <w:rPr>
          <w:rFonts w:ascii="Verdana" w:hAnsi="Verdana"/>
        </w:rPr>
      </w:pPr>
      <w:r w:rsidRPr="008C662C">
        <w:rPr>
          <w:rFonts w:ascii="Verdana" w:hAnsi="Verdana" w:cs="Arial"/>
          <w:color w:val="000000"/>
        </w:rPr>
        <w:t xml:space="preserve">You can adapt the checklist to meet your needs, although by law certain steps must be followed. It's a good idea to follow all the steps and use this checklist alongside </w:t>
      </w:r>
      <w:hyperlink r:id="rId51" w:history="1">
        <w:proofErr w:type="spellStart"/>
        <w:r w:rsidRPr="008C662C">
          <w:rPr>
            <w:rFonts w:ascii="Verdana" w:hAnsi="Verdana" w:cs="Arial"/>
            <w:color w:val="1155CC"/>
            <w:u w:val="single"/>
          </w:rPr>
          <w:t>Acas’s</w:t>
        </w:r>
        <w:proofErr w:type="spellEnd"/>
        <w:r w:rsidRPr="008C662C">
          <w:rPr>
            <w:rFonts w:ascii="Verdana" w:hAnsi="Verdana" w:cs="Arial"/>
            <w:color w:val="1155CC"/>
            <w:u w:val="single"/>
          </w:rPr>
          <w:t xml:space="preserve"> advice on handling a TUPE transfer</w:t>
        </w:r>
      </w:hyperlink>
      <w:r w:rsidRPr="008C662C">
        <w:rPr>
          <w:rFonts w:ascii="Verdana" w:hAnsi="Verdana" w:cs="Arial"/>
          <w:color w:val="000000"/>
        </w:rPr>
        <w:t>.  </w:t>
      </w:r>
    </w:p>
    <w:p w14:paraId="087AA4FB" w14:textId="77777777" w:rsidR="00C0734B" w:rsidRPr="008C662C" w:rsidRDefault="00C0734B" w:rsidP="00C0734B">
      <w:pPr>
        <w:rPr>
          <w:rFonts w:ascii="Verdana" w:hAnsi="Verdana"/>
        </w:rPr>
      </w:pPr>
    </w:p>
    <w:p w14:paraId="6417D90B" w14:textId="77777777" w:rsidR="00C0734B" w:rsidRPr="008C662C" w:rsidRDefault="00C0734B" w:rsidP="00C0734B">
      <w:pPr>
        <w:rPr>
          <w:rFonts w:ascii="Verdana" w:hAnsi="Verdana"/>
        </w:rPr>
      </w:pPr>
      <w:r w:rsidRPr="008C662C">
        <w:rPr>
          <w:rFonts w:ascii="Verdana" w:hAnsi="Verdana" w:cs="Arial"/>
          <w:color w:val="000000"/>
        </w:rPr>
        <w:t>Remember to communicate with your staff and their representatives throughout the transfer.</w:t>
      </w:r>
    </w:p>
    <w:p w14:paraId="01EE6D1E" w14:textId="77777777" w:rsidR="00C0734B" w:rsidRPr="008C662C" w:rsidRDefault="00C0734B" w:rsidP="00C0734B">
      <w:pPr>
        <w:rPr>
          <w:rFonts w:ascii="Verdana" w:hAnsi="Verdana"/>
        </w:rPr>
      </w:pPr>
    </w:p>
    <w:p w14:paraId="32DCBD83" w14:textId="23824E35" w:rsidR="00C0734B" w:rsidRPr="008C662C" w:rsidRDefault="00C0734B" w:rsidP="00C0734B">
      <w:pPr>
        <w:rPr>
          <w:rFonts w:ascii="Verdana" w:hAnsi="Verdana"/>
        </w:rPr>
      </w:pPr>
      <w:r w:rsidRPr="008C662C">
        <w:rPr>
          <w:rFonts w:ascii="Verdana" w:hAnsi="Verdana" w:cs="Arial"/>
          <w:color w:val="000000"/>
        </w:rPr>
        <w:t>----------------------------------------------------------------------------------</w:t>
      </w:r>
    </w:p>
    <w:p w14:paraId="595F2B79" w14:textId="77777777" w:rsidR="00C0734B" w:rsidRPr="008C662C" w:rsidRDefault="00C0734B" w:rsidP="00C0734B">
      <w:pPr>
        <w:spacing w:before="400" w:after="120"/>
        <w:outlineLvl w:val="0"/>
        <w:rPr>
          <w:rFonts w:ascii="Verdana" w:hAnsi="Verdana"/>
          <w:b/>
          <w:bCs/>
          <w:kern w:val="36"/>
          <w:sz w:val="48"/>
          <w:szCs w:val="48"/>
        </w:rPr>
      </w:pPr>
      <w:r w:rsidRPr="008C662C">
        <w:rPr>
          <w:rFonts w:ascii="Verdana" w:hAnsi="Verdana" w:cs="Arial"/>
          <w:color w:val="000000"/>
          <w:kern w:val="36"/>
          <w:sz w:val="40"/>
          <w:szCs w:val="40"/>
        </w:rPr>
        <w:t>TUPE transfer plan checklist</w:t>
      </w:r>
    </w:p>
    <w:p w14:paraId="3313AC7B" w14:textId="77777777" w:rsidR="00C0734B" w:rsidRPr="008C662C" w:rsidRDefault="00C0734B" w:rsidP="00C0734B">
      <w:pPr>
        <w:spacing w:before="360" w:after="120"/>
        <w:outlineLvl w:val="1"/>
        <w:rPr>
          <w:rFonts w:ascii="Verdana" w:hAnsi="Verdana"/>
        </w:rPr>
      </w:pPr>
      <w:r w:rsidRPr="008C662C">
        <w:rPr>
          <w:rFonts w:ascii="Verdana" w:hAnsi="Verdana" w:cs="Arial"/>
          <w:color w:val="000000"/>
          <w:sz w:val="32"/>
          <w:szCs w:val="32"/>
        </w:rPr>
        <w:t>Consider the transfer</w:t>
      </w:r>
      <w:r w:rsidRPr="008C662C">
        <w:rPr>
          <w:rFonts w:ascii="Verdana" w:hAnsi="Verdana"/>
        </w:rPr>
        <w:br/>
      </w:r>
    </w:p>
    <w:p w14:paraId="14CCB743" w14:textId="77777777" w:rsidR="00C0734B" w:rsidRPr="008C662C" w:rsidRDefault="00C0734B" w:rsidP="00C0734B">
      <w:pPr>
        <w:numPr>
          <w:ilvl w:val="0"/>
          <w:numId w:val="22"/>
        </w:numPr>
        <w:textAlignment w:val="baseline"/>
        <w:rPr>
          <w:rFonts w:ascii="Verdana" w:hAnsi="Verdana" w:cs="Arial"/>
          <w:color w:val="000000"/>
        </w:rPr>
      </w:pPr>
      <w:r w:rsidRPr="008C662C">
        <w:rPr>
          <w:rFonts w:ascii="Verdana" w:hAnsi="Verdana" w:cs="Arial"/>
          <w:color w:val="000000"/>
        </w:rPr>
        <w:t>Check if TUPE applies to the transfer.</w:t>
      </w:r>
    </w:p>
    <w:p w14:paraId="0C9F513F" w14:textId="77777777" w:rsidR="00C0734B" w:rsidRPr="008C662C" w:rsidRDefault="00C0734B" w:rsidP="00C0734B">
      <w:pPr>
        <w:numPr>
          <w:ilvl w:val="0"/>
          <w:numId w:val="22"/>
        </w:numPr>
        <w:textAlignment w:val="baseline"/>
        <w:rPr>
          <w:rFonts w:ascii="Verdana" w:hAnsi="Verdana" w:cs="Arial"/>
          <w:color w:val="000000"/>
        </w:rPr>
      </w:pPr>
      <w:r w:rsidRPr="008C662C">
        <w:rPr>
          <w:rFonts w:ascii="Verdana" w:hAnsi="Verdana" w:cs="Arial"/>
          <w:color w:val="000000"/>
        </w:rPr>
        <w:t>Identify who will transfer (in a service provision change this includes who is part of the organised grouping of employees).</w:t>
      </w:r>
    </w:p>
    <w:p w14:paraId="56FC9170" w14:textId="77777777" w:rsidR="00C0734B" w:rsidRPr="008C662C" w:rsidRDefault="00C0734B" w:rsidP="00C0734B">
      <w:pPr>
        <w:numPr>
          <w:ilvl w:val="0"/>
          <w:numId w:val="22"/>
        </w:numPr>
        <w:textAlignment w:val="baseline"/>
        <w:rPr>
          <w:rFonts w:ascii="Verdana" w:hAnsi="Verdana" w:cs="Arial"/>
          <w:color w:val="000000"/>
        </w:rPr>
      </w:pPr>
      <w:r w:rsidRPr="008C662C">
        <w:rPr>
          <w:rFonts w:ascii="Verdana" w:hAnsi="Verdana" w:cs="Arial"/>
          <w:color w:val="000000"/>
        </w:rPr>
        <w:t>Identify all benefits and risks the transfer could bring and what it might achieve for the company and affected employees. </w:t>
      </w:r>
    </w:p>
    <w:p w14:paraId="32644E54" w14:textId="77777777" w:rsidR="00C0734B" w:rsidRPr="008C662C" w:rsidRDefault="00C0734B" w:rsidP="00C0734B">
      <w:pPr>
        <w:numPr>
          <w:ilvl w:val="0"/>
          <w:numId w:val="22"/>
        </w:numPr>
        <w:textAlignment w:val="baseline"/>
        <w:rPr>
          <w:rFonts w:ascii="Verdana" w:hAnsi="Verdana" w:cs="Arial"/>
          <w:color w:val="000000"/>
        </w:rPr>
      </w:pPr>
      <w:r w:rsidRPr="008C662C">
        <w:rPr>
          <w:rFonts w:ascii="Verdana" w:hAnsi="Verdana" w:cs="Arial"/>
          <w:color w:val="000000"/>
        </w:rPr>
        <w:t>Check if the old employer is insolvent or in administration and how that might affect your decision.</w:t>
      </w:r>
    </w:p>
    <w:p w14:paraId="4D1DC1C9" w14:textId="77777777" w:rsidR="00C0734B" w:rsidRPr="008C662C" w:rsidRDefault="00C0734B" w:rsidP="00C0734B">
      <w:pPr>
        <w:numPr>
          <w:ilvl w:val="0"/>
          <w:numId w:val="22"/>
        </w:numPr>
        <w:textAlignment w:val="baseline"/>
        <w:rPr>
          <w:rFonts w:ascii="Verdana" w:hAnsi="Verdana" w:cs="Arial"/>
          <w:color w:val="000000"/>
        </w:rPr>
      </w:pPr>
      <w:r w:rsidRPr="008C662C">
        <w:rPr>
          <w:rFonts w:ascii="Verdana" w:hAnsi="Verdana" w:cs="Arial"/>
          <w:color w:val="000000"/>
        </w:rPr>
        <w:t>Consider whether any changes in working practices (‘measures’) may be needed to make the service work efficiently. </w:t>
      </w:r>
    </w:p>
    <w:p w14:paraId="09A00A9F" w14:textId="77777777" w:rsidR="00C0734B" w:rsidRPr="008C662C" w:rsidRDefault="00C0734B" w:rsidP="00C0734B">
      <w:pPr>
        <w:numPr>
          <w:ilvl w:val="0"/>
          <w:numId w:val="22"/>
        </w:numPr>
        <w:textAlignment w:val="baseline"/>
        <w:rPr>
          <w:rFonts w:ascii="Verdana" w:hAnsi="Verdana" w:cs="Arial"/>
          <w:color w:val="000000"/>
        </w:rPr>
      </w:pPr>
      <w:r w:rsidRPr="008C662C">
        <w:rPr>
          <w:rFonts w:ascii="Verdana" w:hAnsi="Verdana" w:cs="Arial"/>
          <w:color w:val="000000"/>
        </w:rPr>
        <w:t>Assess whether there could be a risk of redundancies after the transfer and include this in the decision-making process. </w:t>
      </w:r>
    </w:p>
    <w:p w14:paraId="5BC43DFE" w14:textId="77777777" w:rsidR="00C0734B" w:rsidRPr="008C662C" w:rsidRDefault="00C0734B" w:rsidP="00C0734B">
      <w:pPr>
        <w:numPr>
          <w:ilvl w:val="0"/>
          <w:numId w:val="22"/>
        </w:numPr>
        <w:textAlignment w:val="baseline"/>
        <w:rPr>
          <w:rFonts w:ascii="Verdana" w:hAnsi="Verdana" w:cs="Arial"/>
          <w:color w:val="000000"/>
        </w:rPr>
      </w:pPr>
      <w:r w:rsidRPr="008C662C">
        <w:rPr>
          <w:rFonts w:ascii="Verdana" w:hAnsi="Verdana" w:cs="Arial"/>
          <w:color w:val="000000"/>
        </w:rPr>
        <w:t>Ask for any due diligence information from the old employer.</w:t>
      </w:r>
    </w:p>
    <w:p w14:paraId="128B1703" w14:textId="77777777" w:rsidR="00C0734B" w:rsidRPr="008C662C" w:rsidRDefault="00C0734B" w:rsidP="00C0734B">
      <w:pPr>
        <w:numPr>
          <w:ilvl w:val="0"/>
          <w:numId w:val="22"/>
        </w:numPr>
        <w:textAlignment w:val="baseline"/>
        <w:rPr>
          <w:rFonts w:ascii="Verdana" w:hAnsi="Verdana" w:cs="Arial"/>
          <w:color w:val="000000"/>
        </w:rPr>
      </w:pPr>
      <w:r w:rsidRPr="008C662C">
        <w:rPr>
          <w:rFonts w:ascii="Verdana" w:hAnsi="Verdana" w:cs="Arial"/>
          <w:color w:val="000000"/>
        </w:rPr>
        <w:t>Get warranties and indemnities from the old employer. </w:t>
      </w:r>
    </w:p>
    <w:p w14:paraId="7CFE8A7B" w14:textId="77777777" w:rsidR="00C0734B" w:rsidRPr="008C662C" w:rsidRDefault="00C0734B" w:rsidP="00C0734B">
      <w:pPr>
        <w:numPr>
          <w:ilvl w:val="0"/>
          <w:numId w:val="22"/>
        </w:numPr>
        <w:textAlignment w:val="baseline"/>
        <w:rPr>
          <w:rFonts w:ascii="Verdana" w:hAnsi="Verdana" w:cs="Arial"/>
          <w:color w:val="000000"/>
        </w:rPr>
      </w:pPr>
      <w:r w:rsidRPr="008C662C">
        <w:rPr>
          <w:rFonts w:ascii="Verdana" w:hAnsi="Verdana" w:cs="Arial"/>
          <w:color w:val="000000"/>
        </w:rPr>
        <w:t>Calculate all the running costs and liabilities.</w:t>
      </w:r>
    </w:p>
    <w:p w14:paraId="4C1379F5" w14:textId="77777777" w:rsidR="00C0734B" w:rsidRPr="008C662C" w:rsidRDefault="00C0734B" w:rsidP="00C0734B">
      <w:pPr>
        <w:numPr>
          <w:ilvl w:val="0"/>
          <w:numId w:val="22"/>
        </w:numPr>
        <w:textAlignment w:val="baseline"/>
        <w:rPr>
          <w:rFonts w:ascii="Verdana" w:hAnsi="Verdana" w:cs="Arial"/>
          <w:color w:val="000000"/>
        </w:rPr>
      </w:pPr>
      <w:r w:rsidRPr="008C662C">
        <w:rPr>
          <w:rFonts w:ascii="Verdana" w:hAnsi="Verdana" w:cs="Arial"/>
          <w:color w:val="000000"/>
        </w:rPr>
        <w:t>Decide if any assets or equipment will transfer. </w:t>
      </w:r>
    </w:p>
    <w:p w14:paraId="223A8DCA" w14:textId="77777777" w:rsidR="00C0734B" w:rsidRPr="008C662C" w:rsidRDefault="00C0734B" w:rsidP="00C0734B">
      <w:pPr>
        <w:numPr>
          <w:ilvl w:val="0"/>
          <w:numId w:val="22"/>
        </w:numPr>
        <w:textAlignment w:val="baseline"/>
        <w:rPr>
          <w:rFonts w:ascii="Verdana" w:hAnsi="Verdana" w:cs="Arial"/>
          <w:color w:val="000000"/>
        </w:rPr>
      </w:pPr>
      <w:r w:rsidRPr="008C662C">
        <w:rPr>
          <w:rFonts w:ascii="Verdana" w:hAnsi="Verdana" w:cs="Arial"/>
          <w:color w:val="000000"/>
        </w:rPr>
        <w:t>Decide if a change in location might be needed.</w:t>
      </w:r>
    </w:p>
    <w:p w14:paraId="3B5E336F" w14:textId="77777777" w:rsidR="00C0734B" w:rsidRPr="008C662C" w:rsidRDefault="00C0734B" w:rsidP="00C0734B">
      <w:pPr>
        <w:numPr>
          <w:ilvl w:val="0"/>
          <w:numId w:val="22"/>
        </w:numPr>
        <w:textAlignment w:val="baseline"/>
        <w:rPr>
          <w:rFonts w:ascii="Verdana" w:hAnsi="Verdana" w:cs="Arial"/>
          <w:color w:val="000000"/>
        </w:rPr>
      </w:pPr>
      <w:r w:rsidRPr="008C662C">
        <w:rPr>
          <w:rFonts w:ascii="Verdana" w:hAnsi="Verdana" w:cs="Arial"/>
          <w:color w:val="000000"/>
        </w:rPr>
        <w:t>Find out if equipment will need to be sourced and put in place for transferring employees. </w:t>
      </w:r>
    </w:p>
    <w:p w14:paraId="27E7F3E1" w14:textId="77777777" w:rsidR="00C0734B" w:rsidRPr="008C662C" w:rsidRDefault="00C0734B" w:rsidP="00C0734B">
      <w:pPr>
        <w:numPr>
          <w:ilvl w:val="0"/>
          <w:numId w:val="22"/>
        </w:numPr>
        <w:textAlignment w:val="baseline"/>
        <w:rPr>
          <w:rFonts w:ascii="Verdana" w:hAnsi="Verdana" w:cs="Arial"/>
          <w:color w:val="000000"/>
        </w:rPr>
      </w:pPr>
      <w:r w:rsidRPr="008C662C">
        <w:rPr>
          <w:rFonts w:ascii="Verdana" w:hAnsi="Verdana" w:cs="Arial"/>
          <w:color w:val="000000"/>
        </w:rPr>
        <w:t>Consider setting aside a contingency fund for unexpected additional expenditure. </w:t>
      </w:r>
    </w:p>
    <w:p w14:paraId="0883CE51" w14:textId="77777777" w:rsidR="00C0734B" w:rsidRPr="008C662C" w:rsidRDefault="00C0734B" w:rsidP="00C0734B">
      <w:pPr>
        <w:numPr>
          <w:ilvl w:val="0"/>
          <w:numId w:val="22"/>
        </w:numPr>
        <w:textAlignment w:val="baseline"/>
        <w:rPr>
          <w:rFonts w:ascii="Verdana" w:hAnsi="Verdana" w:cs="Arial"/>
          <w:color w:val="000000"/>
        </w:rPr>
      </w:pPr>
      <w:r w:rsidRPr="008C662C">
        <w:rPr>
          <w:rFonts w:ascii="Verdana" w:hAnsi="Verdana" w:cs="Arial"/>
          <w:color w:val="000000"/>
        </w:rPr>
        <w:t>Develop a timeframe for conducting the transfer.</w:t>
      </w:r>
    </w:p>
    <w:p w14:paraId="438EA928" w14:textId="77777777" w:rsidR="00C0734B" w:rsidRPr="008C662C" w:rsidRDefault="00C0734B" w:rsidP="00C0734B">
      <w:pPr>
        <w:numPr>
          <w:ilvl w:val="0"/>
          <w:numId w:val="22"/>
        </w:numPr>
        <w:textAlignment w:val="baseline"/>
        <w:rPr>
          <w:rFonts w:ascii="Verdana" w:hAnsi="Verdana" w:cs="Arial"/>
          <w:color w:val="000000"/>
        </w:rPr>
      </w:pPr>
      <w:r w:rsidRPr="008C662C">
        <w:rPr>
          <w:rFonts w:ascii="Verdana" w:hAnsi="Verdana" w:cs="Arial"/>
          <w:color w:val="000000"/>
        </w:rPr>
        <w:lastRenderedPageBreak/>
        <w:t>Inform any recognised trade union or elected representatives about the possibility of a transfer. </w:t>
      </w:r>
    </w:p>
    <w:p w14:paraId="52FC320E" w14:textId="77777777" w:rsidR="00C0734B" w:rsidRPr="008C662C" w:rsidRDefault="00C0734B" w:rsidP="00C0734B">
      <w:pPr>
        <w:numPr>
          <w:ilvl w:val="0"/>
          <w:numId w:val="22"/>
        </w:numPr>
        <w:textAlignment w:val="baseline"/>
        <w:rPr>
          <w:rFonts w:ascii="Verdana" w:hAnsi="Verdana" w:cs="Arial"/>
          <w:color w:val="000000"/>
        </w:rPr>
      </w:pPr>
      <w:r w:rsidRPr="008C662C">
        <w:rPr>
          <w:rFonts w:ascii="Verdana" w:hAnsi="Verdana" w:cs="Arial"/>
          <w:color w:val="000000"/>
        </w:rPr>
        <w:t xml:space="preserve">If there </w:t>
      </w:r>
      <w:proofErr w:type="gramStart"/>
      <w:r w:rsidRPr="008C662C">
        <w:rPr>
          <w:rFonts w:ascii="Verdana" w:hAnsi="Verdana" w:cs="Arial"/>
          <w:color w:val="000000"/>
        </w:rPr>
        <w:t>is</w:t>
      </w:r>
      <w:proofErr w:type="gramEnd"/>
      <w:r w:rsidRPr="008C662C">
        <w:rPr>
          <w:rFonts w:ascii="Verdana" w:hAnsi="Verdana" w:cs="Arial"/>
          <w:color w:val="000000"/>
        </w:rPr>
        <w:t xml:space="preserve"> no recognised trade union or authorised employee representatives, arrange an election of employee representatives with your affected employees to inform and consult on the possible transfer. [This is a mandatory step]. </w:t>
      </w:r>
    </w:p>
    <w:p w14:paraId="30192AB7" w14:textId="77777777" w:rsidR="00C0734B" w:rsidRPr="008C662C" w:rsidRDefault="00C0734B" w:rsidP="00C0734B">
      <w:pPr>
        <w:numPr>
          <w:ilvl w:val="0"/>
          <w:numId w:val="22"/>
        </w:numPr>
        <w:textAlignment w:val="baseline"/>
        <w:rPr>
          <w:rFonts w:ascii="Verdana" w:hAnsi="Verdana" w:cs="Arial"/>
          <w:color w:val="000000"/>
        </w:rPr>
      </w:pPr>
      <w:r w:rsidRPr="008C662C">
        <w:rPr>
          <w:rFonts w:ascii="Verdana" w:hAnsi="Verdana" w:cs="Arial"/>
          <w:color w:val="000000"/>
        </w:rPr>
        <w:t>Consider how you’ll keep staff informed about any transfer plans. </w:t>
      </w:r>
    </w:p>
    <w:p w14:paraId="508869F9" w14:textId="77777777" w:rsidR="00C0734B" w:rsidRPr="008C662C" w:rsidRDefault="00C0734B" w:rsidP="00C0734B">
      <w:pPr>
        <w:numPr>
          <w:ilvl w:val="0"/>
          <w:numId w:val="22"/>
        </w:numPr>
        <w:textAlignment w:val="baseline"/>
        <w:rPr>
          <w:rFonts w:ascii="Verdana" w:hAnsi="Verdana" w:cs="Arial"/>
          <w:color w:val="000000"/>
        </w:rPr>
      </w:pPr>
      <w:r w:rsidRPr="008C662C">
        <w:rPr>
          <w:rFonts w:ascii="Verdana" w:hAnsi="Verdana" w:cs="Arial"/>
          <w:color w:val="000000"/>
        </w:rPr>
        <w:t>Consider how you’ll manage the transfer and keep staff motivated if your bid is successful. </w:t>
      </w:r>
    </w:p>
    <w:p w14:paraId="1C5657D7" w14:textId="77777777" w:rsidR="00C0734B" w:rsidRPr="008C662C" w:rsidRDefault="00C0734B" w:rsidP="00C0734B">
      <w:pPr>
        <w:numPr>
          <w:ilvl w:val="0"/>
          <w:numId w:val="22"/>
        </w:numPr>
        <w:textAlignment w:val="baseline"/>
        <w:rPr>
          <w:rFonts w:ascii="Verdana" w:hAnsi="Verdana" w:cs="Arial"/>
          <w:color w:val="000000"/>
        </w:rPr>
      </w:pPr>
      <w:r w:rsidRPr="008C662C">
        <w:rPr>
          <w:rFonts w:ascii="Verdana" w:hAnsi="Verdana" w:cs="Arial"/>
          <w:color w:val="000000"/>
        </w:rPr>
        <w:t>Decide whether to submit a bid for the contract or organisation based on all the information provided. </w:t>
      </w:r>
    </w:p>
    <w:p w14:paraId="3774998A" w14:textId="77777777" w:rsidR="00C0734B" w:rsidRPr="008C662C" w:rsidRDefault="00C0734B" w:rsidP="00C0734B">
      <w:pPr>
        <w:rPr>
          <w:rFonts w:ascii="Verdana" w:hAnsi="Verdana"/>
        </w:rPr>
      </w:pPr>
    </w:p>
    <w:p w14:paraId="0F331316" w14:textId="77777777" w:rsidR="00C0734B" w:rsidRPr="008C662C" w:rsidRDefault="00C0734B" w:rsidP="00C0734B">
      <w:pPr>
        <w:spacing w:before="360" w:after="120"/>
        <w:outlineLvl w:val="1"/>
        <w:rPr>
          <w:rFonts w:ascii="Verdana" w:hAnsi="Verdana"/>
          <w:b/>
          <w:bCs/>
          <w:sz w:val="36"/>
          <w:szCs w:val="36"/>
        </w:rPr>
      </w:pPr>
      <w:r w:rsidRPr="008C662C">
        <w:rPr>
          <w:rFonts w:ascii="Verdana" w:hAnsi="Verdana" w:cs="Arial"/>
          <w:color w:val="000000"/>
          <w:sz w:val="32"/>
          <w:szCs w:val="32"/>
        </w:rPr>
        <w:t>Prepare for the transfer</w:t>
      </w:r>
    </w:p>
    <w:p w14:paraId="356FDF33" w14:textId="77777777" w:rsidR="00C0734B" w:rsidRPr="008C662C" w:rsidRDefault="00C0734B" w:rsidP="00C0734B">
      <w:pPr>
        <w:spacing w:before="320" w:after="80"/>
        <w:outlineLvl w:val="2"/>
        <w:rPr>
          <w:rFonts w:ascii="Verdana" w:hAnsi="Verdana"/>
        </w:rPr>
      </w:pPr>
      <w:r w:rsidRPr="008C662C">
        <w:rPr>
          <w:rFonts w:ascii="Verdana" w:hAnsi="Verdana" w:cs="Arial"/>
          <w:color w:val="434343"/>
          <w:sz w:val="28"/>
          <w:szCs w:val="28"/>
        </w:rPr>
        <w:t>Employee liability information (ELI) </w:t>
      </w:r>
      <w:r w:rsidRPr="008C662C">
        <w:rPr>
          <w:rFonts w:ascii="Verdana" w:hAnsi="Verdana"/>
        </w:rPr>
        <w:br/>
      </w:r>
    </w:p>
    <w:p w14:paraId="1FD287D0" w14:textId="77777777" w:rsidR="00C0734B" w:rsidRPr="008C662C" w:rsidRDefault="00C0734B" w:rsidP="00C0734B">
      <w:pPr>
        <w:numPr>
          <w:ilvl w:val="0"/>
          <w:numId w:val="23"/>
        </w:numPr>
        <w:textAlignment w:val="baseline"/>
        <w:rPr>
          <w:rFonts w:ascii="Verdana" w:hAnsi="Verdana" w:cs="Arial"/>
          <w:color w:val="000000"/>
        </w:rPr>
      </w:pPr>
      <w:r w:rsidRPr="008C662C">
        <w:rPr>
          <w:rFonts w:ascii="Verdana" w:hAnsi="Verdana" w:cs="Arial"/>
          <w:color w:val="000000"/>
        </w:rPr>
        <w:t>Identify and agree which employees are to transfer. </w:t>
      </w:r>
    </w:p>
    <w:p w14:paraId="6AB0F9B2" w14:textId="77777777" w:rsidR="00C0734B" w:rsidRPr="008C662C" w:rsidRDefault="00C0734B" w:rsidP="00C0734B">
      <w:pPr>
        <w:numPr>
          <w:ilvl w:val="0"/>
          <w:numId w:val="23"/>
        </w:numPr>
        <w:textAlignment w:val="baseline"/>
        <w:rPr>
          <w:rFonts w:ascii="Verdana" w:hAnsi="Verdana" w:cs="Arial"/>
          <w:color w:val="000000"/>
        </w:rPr>
      </w:pPr>
      <w:r w:rsidRPr="008C662C">
        <w:rPr>
          <w:rFonts w:ascii="Verdana" w:hAnsi="Verdana" w:cs="Arial"/>
          <w:color w:val="000000"/>
        </w:rPr>
        <w:t>Request and check the employee liability information (ELI) from the old employer. </w:t>
      </w:r>
    </w:p>
    <w:p w14:paraId="22681847" w14:textId="77777777" w:rsidR="00C0734B" w:rsidRPr="008C662C" w:rsidRDefault="00C0734B" w:rsidP="00C0734B">
      <w:pPr>
        <w:numPr>
          <w:ilvl w:val="0"/>
          <w:numId w:val="23"/>
        </w:numPr>
        <w:textAlignment w:val="baseline"/>
        <w:rPr>
          <w:rFonts w:ascii="Verdana" w:hAnsi="Verdana" w:cs="Arial"/>
          <w:color w:val="000000"/>
        </w:rPr>
      </w:pPr>
      <w:r w:rsidRPr="008C662C">
        <w:rPr>
          <w:rFonts w:ascii="Verdana" w:hAnsi="Verdana" w:cs="Arial"/>
          <w:color w:val="000000"/>
        </w:rPr>
        <w:t>Check warranties and indemnities provided by the old employer are correct. </w:t>
      </w:r>
    </w:p>
    <w:p w14:paraId="0E7823E1" w14:textId="77777777" w:rsidR="00C0734B" w:rsidRPr="008C662C" w:rsidRDefault="00C0734B" w:rsidP="00C0734B">
      <w:pPr>
        <w:numPr>
          <w:ilvl w:val="0"/>
          <w:numId w:val="23"/>
        </w:numPr>
        <w:textAlignment w:val="baseline"/>
        <w:rPr>
          <w:rFonts w:ascii="Verdana" w:hAnsi="Verdana" w:cs="Arial"/>
          <w:color w:val="000000"/>
        </w:rPr>
      </w:pPr>
      <w:r w:rsidRPr="008C662C">
        <w:rPr>
          <w:rFonts w:ascii="Verdana" w:hAnsi="Verdana" w:cs="Arial"/>
          <w:color w:val="000000"/>
        </w:rPr>
        <w:t>Consider asking the old employer if you can visit their workplace or organisation and speak individually with transferring employees about the transfer and their current terms and conditions. </w:t>
      </w:r>
    </w:p>
    <w:p w14:paraId="3205182D" w14:textId="77777777" w:rsidR="00C0734B" w:rsidRPr="008C662C" w:rsidRDefault="00C0734B" w:rsidP="00C0734B">
      <w:pPr>
        <w:numPr>
          <w:ilvl w:val="0"/>
          <w:numId w:val="23"/>
        </w:numPr>
        <w:textAlignment w:val="baseline"/>
        <w:rPr>
          <w:rFonts w:ascii="Verdana" w:hAnsi="Verdana" w:cs="Arial"/>
          <w:color w:val="000000"/>
        </w:rPr>
      </w:pPr>
      <w:r w:rsidRPr="008C662C">
        <w:rPr>
          <w:rFonts w:ascii="Verdana" w:hAnsi="Verdana" w:cs="Arial"/>
          <w:color w:val="000000"/>
        </w:rPr>
        <w:t>Where possible, check that the information received from the transferring employees matches the employee liability information (ELI) supplied by the old employer.</w:t>
      </w:r>
    </w:p>
    <w:p w14:paraId="087D3AFC" w14:textId="77777777" w:rsidR="00C0734B" w:rsidRPr="008C662C" w:rsidRDefault="00C0734B" w:rsidP="00C0734B">
      <w:pPr>
        <w:numPr>
          <w:ilvl w:val="0"/>
          <w:numId w:val="23"/>
        </w:numPr>
        <w:textAlignment w:val="baseline"/>
        <w:rPr>
          <w:rFonts w:ascii="Verdana" w:hAnsi="Verdana" w:cs="Arial"/>
          <w:color w:val="000000"/>
        </w:rPr>
      </w:pPr>
      <w:r w:rsidRPr="008C662C">
        <w:rPr>
          <w:rFonts w:ascii="Verdana" w:hAnsi="Verdana" w:cs="Arial"/>
          <w:color w:val="000000"/>
        </w:rPr>
        <w:t>Check and resolve any inconsistencies with the old employer. </w:t>
      </w:r>
    </w:p>
    <w:p w14:paraId="474C97B5" w14:textId="77777777" w:rsidR="00C0734B" w:rsidRPr="008C662C" w:rsidRDefault="00C0734B" w:rsidP="00C0734B">
      <w:pPr>
        <w:rPr>
          <w:rFonts w:ascii="Verdana" w:hAnsi="Verdana"/>
        </w:rPr>
      </w:pPr>
    </w:p>
    <w:p w14:paraId="6064E381" w14:textId="77777777" w:rsidR="00C0734B" w:rsidRPr="008C662C" w:rsidRDefault="00C0734B" w:rsidP="00C0734B">
      <w:pPr>
        <w:spacing w:before="320" w:after="80"/>
        <w:outlineLvl w:val="2"/>
        <w:rPr>
          <w:rFonts w:ascii="Verdana" w:hAnsi="Verdana"/>
          <w:b/>
          <w:bCs/>
          <w:sz w:val="27"/>
          <w:szCs w:val="27"/>
        </w:rPr>
      </w:pPr>
      <w:r w:rsidRPr="008C662C">
        <w:rPr>
          <w:rFonts w:ascii="Verdana" w:hAnsi="Verdana" w:cs="Arial"/>
          <w:color w:val="434343"/>
          <w:sz w:val="28"/>
          <w:szCs w:val="28"/>
        </w:rPr>
        <w:t>Inform and consult about the transfer</w:t>
      </w:r>
    </w:p>
    <w:p w14:paraId="1978A328" w14:textId="77777777" w:rsidR="00C0734B" w:rsidRPr="008C662C" w:rsidRDefault="00C0734B" w:rsidP="00C0734B">
      <w:pPr>
        <w:rPr>
          <w:rFonts w:ascii="Verdana" w:hAnsi="Verdana"/>
        </w:rPr>
      </w:pPr>
    </w:p>
    <w:p w14:paraId="44180076" w14:textId="77777777" w:rsidR="00C0734B" w:rsidRPr="008C662C" w:rsidRDefault="00C0734B" w:rsidP="00C0734B">
      <w:pPr>
        <w:rPr>
          <w:rFonts w:ascii="Verdana" w:hAnsi="Verdana"/>
        </w:rPr>
      </w:pPr>
      <w:r w:rsidRPr="008C662C">
        <w:rPr>
          <w:rFonts w:ascii="Verdana" w:hAnsi="Verdana" w:cs="Arial"/>
          <w:color w:val="000000"/>
        </w:rPr>
        <w:t>These steps are mandatory.</w:t>
      </w:r>
      <w:r w:rsidRPr="008C662C">
        <w:rPr>
          <w:rFonts w:ascii="Verdana" w:hAnsi="Verdana"/>
        </w:rPr>
        <w:br/>
      </w:r>
    </w:p>
    <w:p w14:paraId="67D67AEB" w14:textId="77777777" w:rsidR="00C0734B" w:rsidRPr="008C662C" w:rsidRDefault="00C0734B" w:rsidP="00C0734B">
      <w:pPr>
        <w:numPr>
          <w:ilvl w:val="0"/>
          <w:numId w:val="24"/>
        </w:numPr>
        <w:textAlignment w:val="baseline"/>
        <w:rPr>
          <w:rFonts w:ascii="Verdana" w:hAnsi="Verdana" w:cs="Arial"/>
          <w:color w:val="000000"/>
        </w:rPr>
      </w:pPr>
      <w:r w:rsidRPr="008C662C">
        <w:rPr>
          <w:rFonts w:ascii="Verdana" w:hAnsi="Verdana" w:cs="Arial"/>
          <w:color w:val="000000"/>
        </w:rPr>
        <w:t>Identify and agree which employees are to transfer.</w:t>
      </w:r>
    </w:p>
    <w:p w14:paraId="2A367139" w14:textId="77777777" w:rsidR="00C0734B" w:rsidRPr="008C662C" w:rsidRDefault="00C0734B" w:rsidP="00C0734B">
      <w:pPr>
        <w:numPr>
          <w:ilvl w:val="0"/>
          <w:numId w:val="24"/>
        </w:numPr>
        <w:textAlignment w:val="baseline"/>
        <w:rPr>
          <w:rFonts w:ascii="Verdana" w:hAnsi="Verdana" w:cs="Arial"/>
          <w:color w:val="000000"/>
        </w:rPr>
      </w:pPr>
      <w:r w:rsidRPr="008C662C">
        <w:rPr>
          <w:rFonts w:ascii="Verdana" w:hAnsi="Verdana" w:cs="Arial"/>
          <w:color w:val="000000"/>
        </w:rPr>
        <w:t>Consider asking the old employer for permission to inform and consult with their recognised trade union or elected representatives about the transfer.  </w:t>
      </w:r>
    </w:p>
    <w:p w14:paraId="05A2681C" w14:textId="77777777" w:rsidR="00C0734B" w:rsidRPr="008C662C" w:rsidRDefault="00C0734B" w:rsidP="00C0734B">
      <w:pPr>
        <w:numPr>
          <w:ilvl w:val="0"/>
          <w:numId w:val="24"/>
        </w:numPr>
        <w:textAlignment w:val="baseline"/>
        <w:rPr>
          <w:rFonts w:ascii="Verdana" w:hAnsi="Verdana" w:cs="Arial"/>
          <w:color w:val="000000"/>
        </w:rPr>
      </w:pPr>
      <w:r w:rsidRPr="008C662C">
        <w:rPr>
          <w:rFonts w:ascii="Verdana" w:hAnsi="Verdana" w:cs="Arial"/>
          <w:color w:val="000000"/>
        </w:rPr>
        <w:t>Inform and consult with existing affected employees about the transfer, including those who may be away from work on holiday, sickness or parental leave and those who are not transferring but whose work may be affected.</w:t>
      </w:r>
    </w:p>
    <w:p w14:paraId="4280A9D4" w14:textId="77777777" w:rsidR="00C0734B" w:rsidRPr="008C662C" w:rsidRDefault="00C0734B" w:rsidP="00C0734B">
      <w:pPr>
        <w:numPr>
          <w:ilvl w:val="0"/>
          <w:numId w:val="24"/>
        </w:numPr>
        <w:textAlignment w:val="baseline"/>
        <w:rPr>
          <w:rFonts w:ascii="Verdana" w:hAnsi="Verdana" w:cs="Arial"/>
          <w:color w:val="000000"/>
        </w:rPr>
      </w:pPr>
      <w:r w:rsidRPr="008C662C">
        <w:rPr>
          <w:rFonts w:ascii="Verdana" w:hAnsi="Verdana" w:cs="Arial"/>
          <w:color w:val="000000"/>
        </w:rPr>
        <w:t xml:space="preserve">If there </w:t>
      </w:r>
      <w:proofErr w:type="gramStart"/>
      <w:r w:rsidRPr="008C662C">
        <w:rPr>
          <w:rFonts w:ascii="Verdana" w:hAnsi="Verdana" w:cs="Arial"/>
          <w:color w:val="000000"/>
        </w:rPr>
        <w:t>is</w:t>
      </w:r>
      <w:proofErr w:type="gramEnd"/>
      <w:r w:rsidRPr="008C662C">
        <w:rPr>
          <w:rFonts w:ascii="Verdana" w:hAnsi="Verdana" w:cs="Arial"/>
          <w:color w:val="000000"/>
        </w:rPr>
        <w:t xml:space="preserve"> no recognised trade union or authorised employee representatives, arrange an election of employee representatives with your affected employees to inform and consult on the transfer. </w:t>
      </w:r>
    </w:p>
    <w:p w14:paraId="5CFFF192" w14:textId="77777777" w:rsidR="00C0734B" w:rsidRPr="008C662C" w:rsidRDefault="00C0734B" w:rsidP="00C0734B">
      <w:pPr>
        <w:numPr>
          <w:ilvl w:val="0"/>
          <w:numId w:val="24"/>
        </w:numPr>
        <w:textAlignment w:val="baseline"/>
        <w:rPr>
          <w:rFonts w:ascii="Verdana" w:hAnsi="Verdana" w:cs="Arial"/>
          <w:color w:val="000000"/>
        </w:rPr>
      </w:pPr>
      <w:r w:rsidRPr="008C662C">
        <w:rPr>
          <w:rFonts w:ascii="Verdana" w:hAnsi="Verdana" w:cs="Arial"/>
          <w:color w:val="000000"/>
        </w:rPr>
        <w:lastRenderedPageBreak/>
        <w:t>Give new employee representatives paid time off for representation duties and TUPE training.</w:t>
      </w:r>
    </w:p>
    <w:p w14:paraId="61E359C9" w14:textId="77777777" w:rsidR="00C0734B" w:rsidRPr="008C662C" w:rsidRDefault="00C0734B" w:rsidP="00C0734B">
      <w:pPr>
        <w:numPr>
          <w:ilvl w:val="0"/>
          <w:numId w:val="24"/>
        </w:numPr>
        <w:textAlignment w:val="baseline"/>
        <w:rPr>
          <w:rFonts w:ascii="Verdana" w:hAnsi="Verdana" w:cs="Arial"/>
          <w:color w:val="000000"/>
        </w:rPr>
      </w:pPr>
      <w:r w:rsidRPr="008C662C">
        <w:rPr>
          <w:rFonts w:ascii="Verdana" w:hAnsi="Verdana" w:cs="Arial"/>
          <w:color w:val="000000"/>
        </w:rPr>
        <w:t xml:space="preserve">If </w:t>
      </w:r>
      <w:r>
        <w:rPr>
          <w:rFonts w:ascii="Verdana" w:hAnsi="Verdana" w:cs="Arial"/>
          <w:color w:val="000000"/>
        </w:rPr>
        <w:t>you have fewer than 50 employees in your organisation or fewer than 10 employees transferring – you must inform and consult directly with affected employees if there are no trade union representatives or elected representatives.</w:t>
      </w:r>
      <w:r w:rsidRPr="008C662C">
        <w:rPr>
          <w:rFonts w:ascii="Verdana" w:hAnsi="Verdana" w:cs="Arial"/>
          <w:color w:val="000000"/>
        </w:rPr>
        <w:t> </w:t>
      </w:r>
    </w:p>
    <w:p w14:paraId="69F85580" w14:textId="77777777" w:rsidR="00C0734B" w:rsidRPr="008C662C" w:rsidRDefault="00C0734B" w:rsidP="00C0734B">
      <w:pPr>
        <w:numPr>
          <w:ilvl w:val="0"/>
          <w:numId w:val="24"/>
        </w:numPr>
        <w:textAlignment w:val="baseline"/>
        <w:rPr>
          <w:rFonts w:ascii="Verdana" w:hAnsi="Verdana" w:cs="Arial"/>
          <w:color w:val="000000"/>
        </w:rPr>
      </w:pPr>
      <w:r w:rsidRPr="008C662C">
        <w:rPr>
          <w:rFonts w:ascii="Verdana" w:hAnsi="Verdana" w:cs="Arial"/>
          <w:color w:val="000000"/>
        </w:rPr>
        <w:t>Inform the old employer about any changes in working practices which you’re considering for the affected employees who will be transferring to your organisation. </w:t>
      </w:r>
    </w:p>
    <w:p w14:paraId="76F4F566" w14:textId="77777777" w:rsidR="00C0734B" w:rsidRPr="008C662C" w:rsidRDefault="00C0734B" w:rsidP="00C0734B">
      <w:pPr>
        <w:numPr>
          <w:ilvl w:val="0"/>
          <w:numId w:val="24"/>
        </w:numPr>
        <w:textAlignment w:val="baseline"/>
        <w:rPr>
          <w:rFonts w:ascii="Verdana" w:hAnsi="Verdana" w:cs="Arial"/>
          <w:color w:val="000000"/>
        </w:rPr>
      </w:pPr>
      <w:r w:rsidRPr="008C662C">
        <w:rPr>
          <w:rFonts w:ascii="Verdana" w:hAnsi="Verdana" w:cs="Arial"/>
          <w:color w:val="000000"/>
        </w:rPr>
        <w:t>Consult with employee representatives about how good relationships can be maintained after the transfer. </w:t>
      </w:r>
    </w:p>
    <w:p w14:paraId="2E774B75" w14:textId="77777777" w:rsidR="00C0734B" w:rsidRPr="008C662C" w:rsidRDefault="00C0734B" w:rsidP="00C0734B">
      <w:pPr>
        <w:rPr>
          <w:rFonts w:ascii="Verdana" w:hAnsi="Verdana"/>
        </w:rPr>
      </w:pPr>
    </w:p>
    <w:p w14:paraId="319695A8" w14:textId="77777777" w:rsidR="00C0734B" w:rsidRPr="008C662C" w:rsidRDefault="00C0734B" w:rsidP="00C0734B">
      <w:pPr>
        <w:spacing w:before="320" w:after="80"/>
        <w:outlineLvl w:val="2"/>
        <w:rPr>
          <w:rFonts w:ascii="Verdana" w:hAnsi="Verdana"/>
        </w:rPr>
      </w:pPr>
      <w:r w:rsidRPr="008C662C">
        <w:rPr>
          <w:rFonts w:ascii="Verdana" w:hAnsi="Verdana" w:cs="Arial"/>
          <w:color w:val="434343"/>
          <w:sz w:val="28"/>
          <w:szCs w:val="28"/>
        </w:rPr>
        <w:t>Transfer of terms and conditions</w:t>
      </w:r>
      <w:r w:rsidRPr="008C662C">
        <w:rPr>
          <w:rFonts w:ascii="Verdana" w:hAnsi="Verdana"/>
        </w:rPr>
        <w:br/>
      </w:r>
    </w:p>
    <w:p w14:paraId="78F812D0" w14:textId="77777777" w:rsidR="00C0734B" w:rsidRPr="008C662C" w:rsidRDefault="00C0734B" w:rsidP="00C0734B">
      <w:pPr>
        <w:numPr>
          <w:ilvl w:val="0"/>
          <w:numId w:val="25"/>
        </w:numPr>
        <w:textAlignment w:val="baseline"/>
        <w:rPr>
          <w:rFonts w:ascii="Verdana" w:hAnsi="Verdana" w:cs="Arial"/>
          <w:color w:val="000000"/>
        </w:rPr>
      </w:pPr>
      <w:r w:rsidRPr="008C662C">
        <w:rPr>
          <w:rFonts w:ascii="Verdana" w:hAnsi="Verdana" w:cs="Arial"/>
          <w:color w:val="000000"/>
        </w:rPr>
        <w:t>Assume all employee terms and conditions transfer unless you get different legal advice.</w:t>
      </w:r>
    </w:p>
    <w:p w14:paraId="5FF6AC06" w14:textId="77777777" w:rsidR="00C0734B" w:rsidRPr="008C662C" w:rsidRDefault="00C0734B" w:rsidP="00C0734B">
      <w:pPr>
        <w:numPr>
          <w:ilvl w:val="0"/>
          <w:numId w:val="25"/>
        </w:numPr>
        <w:textAlignment w:val="baseline"/>
        <w:rPr>
          <w:rFonts w:ascii="Verdana" w:hAnsi="Verdana" w:cs="Arial"/>
          <w:color w:val="000000"/>
        </w:rPr>
      </w:pPr>
      <w:r w:rsidRPr="008C662C">
        <w:rPr>
          <w:rFonts w:ascii="Verdana" w:hAnsi="Verdana" w:cs="Arial"/>
          <w:color w:val="000000"/>
        </w:rPr>
        <w:t>In the rare event that it’s impossible to continue offering some terms and conditions to transferring employees, for example bonuses offered in shares with the old organisation, you should discuss with the old employer how to provide an equivalent alternative. </w:t>
      </w:r>
    </w:p>
    <w:p w14:paraId="153242C4" w14:textId="77777777" w:rsidR="00C0734B" w:rsidRPr="008C662C" w:rsidRDefault="00C0734B" w:rsidP="00C0734B">
      <w:pPr>
        <w:numPr>
          <w:ilvl w:val="0"/>
          <w:numId w:val="25"/>
        </w:numPr>
        <w:textAlignment w:val="baseline"/>
        <w:rPr>
          <w:rFonts w:ascii="Verdana" w:hAnsi="Verdana" w:cs="Arial"/>
          <w:color w:val="000000"/>
        </w:rPr>
      </w:pPr>
      <w:r w:rsidRPr="008C662C">
        <w:rPr>
          <w:rFonts w:ascii="Verdana" w:hAnsi="Verdana" w:cs="Arial"/>
          <w:color w:val="000000"/>
        </w:rPr>
        <w:t>Prepare payroll and HR systems for the transferring employees. </w:t>
      </w:r>
    </w:p>
    <w:p w14:paraId="443811D9" w14:textId="77777777" w:rsidR="00C0734B" w:rsidRPr="008C662C" w:rsidRDefault="00C0734B" w:rsidP="00C0734B">
      <w:pPr>
        <w:numPr>
          <w:ilvl w:val="0"/>
          <w:numId w:val="25"/>
        </w:numPr>
        <w:textAlignment w:val="baseline"/>
        <w:rPr>
          <w:rFonts w:ascii="Verdana" w:hAnsi="Verdana" w:cs="Arial"/>
          <w:color w:val="000000"/>
        </w:rPr>
      </w:pPr>
      <w:r w:rsidRPr="008C662C">
        <w:rPr>
          <w:rFonts w:ascii="Verdana" w:hAnsi="Verdana" w:cs="Arial"/>
          <w:color w:val="000000"/>
        </w:rPr>
        <w:t>Check pension requirements and seek advice where appropriate, and/or set up new pension arrangements. </w:t>
      </w:r>
    </w:p>
    <w:p w14:paraId="361197F6" w14:textId="77777777" w:rsidR="00C0734B" w:rsidRPr="008C662C" w:rsidRDefault="00C0734B" w:rsidP="00C0734B">
      <w:pPr>
        <w:spacing w:before="320" w:after="80"/>
        <w:outlineLvl w:val="2"/>
        <w:rPr>
          <w:rFonts w:ascii="Verdana" w:hAnsi="Verdana"/>
        </w:rPr>
      </w:pPr>
      <w:r w:rsidRPr="008C662C">
        <w:rPr>
          <w:rFonts w:ascii="Verdana" w:hAnsi="Verdana" w:cs="Arial"/>
          <w:color w:val="434343"/>
          <w:sz w:val="28"/>
          <w:szCs w:val="28"/>
        </w:rPr>
        <w:t>Post-transfer redundancies</w:t>
      </w:r>
      <w:r w:rsidRPr="008C662C">
        <w:rPr>
          <w:rFonts w:ascii="Verdana" w:hAnsi="Verdana"/>
        </w:rPr>
        <w:br/>
      </w:r>
    </w:p>
    <w:p w14:paraId="5BFF81F2" w14:textId="77777777" w:rsidR="00C0734B" w:rsidRPr="008C662C" w:rsidRDefault="00C0734B" w:rsidP="00C0734B">
      <w:pPr>
        <w:numPr>
          <w:ilvl w:val="0"/>
          <w:numId w:val="26"/>
        </w:numPr>
        <w:textAlignment w:val="baseline"/>
        <w:rPr>
          <w:rFonts w:ascii="Verdana" w:hAnsi="Verdana" w:cs="Arial"/>
          <w:color w:val="000000"/>
        </w:rPr>
      </w:pPr>
      <w:r w:rsidRPr="008C662C">
        <w:rPr>
          <w:rFonts w:ascii="Verdana" w:hAnsi="Verdana" w:cs="Arial"/>
          <w:color w:val="000000"/>
        </w:rPr>
        <w:t>Decide if there will be sufficient work after the transfer for all affected employees. If you identify a potential risk of redundancy, consider ways to minimise the impact of this.</w:t>
      </w:r>
    </w:p>
    <w:p w14:paraId="742908FD" w14:textId="77777777" w:rsidR="00C0734B" w:rsidRPr="008C662C" w:rsidRDefault="00C0734B" w:rsidP="00C0734B">
      <w:pPr>
        <w:numPr>
          <w:ilvl w:val="0"/>
          <w:numId w:val="26"/>
        </w:numPr>
        <w:textAlignment w:val="baseline"/>
        <w:rPr>
          <w:rFonts w:ascii="Verdana" w:hAnsi="Verdana" w:cs="Arial"/>
          <w:color w:val="000000"/>
        </w:rPr>
      </w:pPr>
      <w:r w:rsidRPr="008C662C">
        <w:rPr>
          <w:rFonts w:ascii="Verdana" w:hAnsi="Verdana" w:cs="Arial"/>
          <w:color w:val="000000"/>
        </w:rPr>
        <w:t>If necessary, prepare for potential post-transfer redundancies, a</w:t>
      </w:r>
      <w:r w:rsidRPr="008C662C">
        <w:rPr>
          <w:rFonts w:ascii="Verdana" w:hAnsi="Verdana"/>
        </w:rPr>
        <w:t>nd if there are 20 or more redundancies proposed, ask the old employer for permission to begin pre-transfer consultation if appropriate.</w:t>
      </w:r>
    </w:p>
    <w:p w14:paraId="654AB736" w14:textId="77777777" w:rsidR="00C0734B" w:rsidRPr="008C662C" w:rsidRDefault="00C0734B" w:rsidP="00C0734B">
      <w:pPr>
        <w:rPr>
          <w:rFonts w:ascii="Verdana" w:hAnsi="Verdana"/>
        </w:rPr>
      </w:pPr>
    </w:p>
    <w:p w14:paraId="7E6382A2" w14:textId="77777777" w:rsidR="00C0734B" w:rsidRPr="008C662C" w:rsidRDefault="00C0734B" w:rsidP="00C0734B">
      <w:pPr>
        <w:spacing w:before="320" w:after="80"/>
        <w:outlineLvl w:val="2"/>
        <w:rPr>
          <w:rFonts w:ascii="Verdana" w:hAnsi="Verdana"/>
        </w:rPr>
      </w:pPr>
      <w:r w:rsidRPr="008C662C">
        <w:rPr>
          <w:rFonts w:ascii="Verdana" w:hAnsi="Verdana" w:cs="Arial"/>
          <w:color w:val="434343"/>
          <w:sz w:val="28"/>
          <w:szCs w:val="28"/>
        </w:rPr>
        <w:t>Planning induction for transferring employees</w:t>
      </w:r>
      <w:r w:rsidRPr="008C662C">
        <w:rPr>
          <w:rFonts w:ascii="Verdana" w:hAnsi="Verdana"/>
        </w:rPr>
        <w:br/>
      </w:r>
    </w:p>
    <w:p w14:paraId="4A976FE5" w14:textId="77777777" w:rsidR="00C0734B" w:rsidRPr="008C662C" w:rsidRDefault="00C0734B" w:rsidP="00C0734B">
      <w:pPr>
        <w:numPr>
          <w:ilvl w:val="0"/>
          <w:numId w:val="27"/>
        </w:numPr>
        <w:textAlignment w:val="baseline"/>
        <w:rPr>
          <w:rFonts w:ascii="Verdana" w:hAnsi="Verdana" w:cs="Arial"/>
          <w:color w:val="000000"/>
        </w:rPr>
      </w:pPr>
      <w:r w:rsidRPr="008C662C">
        <w:rPr>
          <w:rFonts w:ascii="Verdana" w:hAnsi="Verdana" w:cs="Arial"/>
          <w:color w:val="000000"/>
        </w:rPr>
        <w:t>Prepare an induction package for the transferring employees and a full briefing about their role including who their line manager will be. </w:t>
      </w:r>
    </w:p>
    <w:p w14:paraId="2EAC8560" w14:textId="77777777" w:rsidR="00C0734B" w:rsidRPr="008C662C" w:rsidRDefault="00C0734B" w:rsidP="00C0734B">
      <w:pPr>
        <w:numPr>
          <w:ilvl w:val="0"/>
          <w:numId w:val="27"/>
        </w:numPr>
        <w:textAlignment w:val="baseline"/>
        <w:rPr>
          <w:rFonts w:ascii="Verdana" w:hAnsi="Verdana" w:cs="Arial"/>
          <w:color w:val="000000"/>
        </w:rPr>
      </w:pPr>
      <w:r w:rsidRPr="008C662C">
        <w:rPr>
          <w:rFonts w:ascii="Verdana" w:hAnsi="Verdana" w:cs="Arial"/>
          <w:color w:val="000000"/>
        </w:rPr>
        <w:t>Make sure employees are aware of any changes (‘measures’) you’re proposing to make</w:t>
      </w:r>
    </w:p>
    <w:p w14:paraId="2B857DE8" w14:textId="77777777" w:rsidR="00C0734B" w:rsidRPr="008C662C" w:rsidRDefault="00C0734B" w:rsidP="00C0734B">
      <w:pPr>
        <w:numPr>
          <w:ilvl w:val="0"/>
          <w:numId w:val="27"/>
        </w:numPr>
        <w:textAlignment w:val="baseline"/>
        <w:rPr>
          <w:rFonts w:ascii="Verdana" w:hAnsi="Verdana" w:cs="Arial"/>
          <w:color w:val="000000"/>
        </w:rPr>
      </w:pPr>
      <w:r w:rsidRPr="008C662C">
        <w:rPr>
          <w:rFonts w:ascii="Verdana" w:hAnsi="Verdana" w:cs="Arial"/>
          <w:color w:val="000000"/>
        </w:rPr>
        <w:t>Appoint staff to act as mentors to help the new employees settle in and answer questions. </w:t>
      </w:r>
    </w:p>
    <w:p w14:paraId="3B3BF271" w14:textId="77777777" w:rsidR="00C0734B" w:rsidRPr="008C662C" w:rsidRDefault="00C0734B" w:rsidP="00C0734B">
      <w:pPr>
        <w:numPr>
          <w:ilvl w:val="0"/>
          <w:numId w:val="27"/>
        </w:numPr>
        <w:textAlignment w:val="baseline"/>
        <w:rPr>
          <w:rFonts w:ascii="Verdana" w:hAnsi="Verdana" w:cs="Arial"/>
          <w:color w:val="000000"/>
        </w:rPr>
      </w:pPr>
      <w:r w:rsidRPr="008C662C">
        <w:rPr>
          <w:rFonts w:ascii="Verdana" w:hAnsi="Verdana" w:cs="Arial"/>
          <w:color w:val="000000"/>
        </w:rPr>
        <w:lastRenderedPageBreak/>
        <w:t>Identify any initial training needs for the transferring employees and organise any necessary training.</w:t>
      </w:r>
    </w:p>
    <w:p w14:paraId="05D0A5A2" w14:textId="77777777" w:rsidR="00C0734B" w:rsidRPr="008C662C" w:rsidRDefault="00C0734B" w:rsidP="00C0734B">
      <w:pPr>
        <w:numPr>
          <w:ilvl w:val="0"/>
          <w:numId w:val="27"/>
        </w:numPr>
        <w:textAlignment w:val="baseline"/>
        <w:rPr>
          <w:rFonts w:ascii="Verdana" w:hAnsi="Verdana" w:cs="Arial"/>
          <w:color w:val="000000"/>
        </w:rPr>
      </w:pPr>
      <w:r w:rsidRPr="008C662C">
        <w:rPr>
          <w:rFonts w:ascii="Verdana" w:hAnsi="Verdana" w:cs="Arial"/>
          <w:color w:val="000000"/>
        </w:rPr>
        <w:t>Ensure that all working areas and equipment are ready and working for the day of the transfer. </w:t>
      </w:r>
    </w:p>
    <w:p w14:paraId="306EDD64" w14:textId="77777777" w:rsidR="00C0734B" w:rsidRPr="008C662C" w:rsidRDefault="00C0734B" w:rsidP="00C0734B">
      <w:pPr>
        <w:numPr>
          <w:ilvl w:val="0"/>
          <w:numId w:val="27"/>
        </w:numPr>
        <w:textAlignment w:val="baseline"/>
        <w:rPr>
          <w:rFonts w:ascii="Verdana" w:hAnsi="Verdana" w:cs="Arial"/>
          <w:color w:val="000000"/>
        </w:rPr>
      </w:pPr>
      <w:r w:rsidRPr="008C662C">
        <w:rPr>
          <w:rFonts w:ascii="Verdana" w:hAnsi="Verdana" w:cs="Arial"/>
          <w:color w:val="000000"/>
        </w:rPr>
        <w:t>Check if there are any reasonable adjustments needed for any of the transferring employees.</w:t>
      </w:r>
    </w:p>
    <w:p w14:paraId="28301F3E" w14:textId="77777777" w:rsidR="00C0734B" w:rsidRPr="008C662C" w:rsidRDefault="00C0734B" w:rsidP="00C0734B">
      <w:pPr>
        <w:rPr>
          <w:rFonts w:ascii="Verdana" w:hAnsi="Verdana"/>
        </w:rPr>
      </w:pPr>
    </w:p>
    <w:p w14:paraId="592B662A" w14:textId="77777777" w:rsidR="00C0734B" w:rsidRPr="008C662C" w:rsidRDefault="00C0734B" w:rsidP="00C0734B">
      <w:pPr>
        <w:spacing w:before="320" w:after="80"/>
        <w:outlineLvl w:val="2"/>
        <w:rPr>
          <w:rFonts w:ascii="Verdana" w:hAnsi="Verdana"/>
        </w:rPr>
      </w:pPr>
      <w:r w:rsidRPr="008C662C">
        <w:rPr>
          <w:rFonts w:ascii="Verdana" w:hAnsi="Verdana" w:cs="Arial"/>
          <w:color w:val="434343"/>
          <w:sz w:val="28"/>
          <w:szCs w:val="28"/>
        </w:rPr>
        <w:t>Communicating with staff and customers</w:t>
      </w:r>
      <w:r w:rsidRPr="008C662C">
        <w:rPr>
          <w:rFonts w:ascii="Verdana" w:hAnsi="Verdana"/>
        </w:rPr>
        <w:br/>
      </w:r>
    </w:p>
    <w:p w14:paraId="70FB2E86" w14:textId="77777777" w:rsidR="00C0734B" w:rsidRPr="008C662C" w:rsidRDefault="00C0734B" w:rsidP="00C0734B">
      <w:pPr>
        <w:numPr>
          <w:ilvl w:val="0"/>
          <w:numId w:val="28"/>
        </w:numPr>
        <w:textAlignment w:val="baseline"/>
        <w:rPr>
          <w:rFonts w:ascii="Verdana" w:hAnsi="Verdana" w:cs="Arial"/>
          <w:color w:val="000000"/>
        </w:rPr>
      </w:pPr>
      <w:r w:rsidRPr="008C662C">
        <w:rPr>
          <w:rFonts w:ascii="Verdana" w:hAnsi="Verdana" w:cs="Arial"/>
          <w:color w:val="000000"/>
        </w:rPr>
        <w:t>Plan communication messages, question and answer briefing sheets, for existing employees and transferring employees for the day of the transfer.</w:t>
      </w:r>
    </w:p>
    <w:p w14:paraId="6F34BFA4" w14:textId="77777777" w:rsidR="00C0734B" w:rsidRPr="008C662C" w:rsidRDefault="00C0734B" w:rsidP="00C0734B">
      <w:pPr>
        <w:numPr>
          <w:ilvl w:val="0"/>
          <w:numId w:val="28"/>
        </w:numPr>
        <w:textAlignment w:val="baseline"/>
        <w:rPr>
          <w:rFonts w:ascii="Verdana" w:hAnsi="Verdana" w:cs="Arial"/>
          <w:color w:val="000000"/>
        </w:rPr>
      </w:pPr>
      <w:r w:rsidRPr="008C662C">
        <w:rPr>
          <w:rFonts w:ascii="Verdana" w:hAnsi="Verdana" w:cs="Arial"/>
          <w:color w:val="000000"/>
        </w:rPr>
        <w:t>Inform customers about the transfer and any impact this may have on the services they receive. </w:t>
      </w:r>
    </w:p>
    <w:p w14:paraId="55A8E53F" w14:textId="77777777" w:rsidR="00C0734B" w:rsidRPr="008C662C" w:rsidRDefault="00C0734B" w:rsidP="00C0734B">
      <w:pPr>
        <w:rPr>
          <w:rFonts w:ascii="Verdana" w:hAnsi="Verdana"/>
        </w:rPr>
      </w:pPr>
    </w:p>
    <w:p w14:paraId="4B6F86AA" w14:textId="77777777" w:rsidR="00C0734B" w:rsidRPr="008C662C" w:rsidRDefault="00C0734B" w:rsidP="00C0734B">
      <w:pPr>
        <w:spacing w:before="360" w:after="120"/>
        <w:outlineLvl w:val="1"/>
        <w:rPr>
          <w:rFonts w:ascii="Verdana" w:hAnsi="Verdana"/>
        </w:rPr>
      </w:pPr>
      <w:r w:rsidRPr="008C662C">
        <w:rPr>
          <w:rFonts w:ascii="Verdana" w:hAnsi="Verdana" w:cs="Arial"/>
          <w:color w:val="000000"/>
          <w:sz w:val="32"/>
          <w:szCs w:val="32"/>
        </w:rPr>
        <w:t>The transfer day</w:t>
      </w:r>
      <w:r w:rsidRPr="008C662C">
        <w:rPr>
          <w:rFonts w:ascii="Verdana" w:hAnsi="Verdana"/>
        </w:rPr>
        <w:br/>
      </w:r>
    </w:p>
    <w:p w14:paraId="108E0D5D" w14:textId="77777777" w:rsidR="00C0734B" w:rsidRPr="008C662C" w:rsidRDefault="00C0734B" w:rsidP="00C0734B">
      <w:pPr>
        <w:numPr>
          <w:ilvl w:val="0"/>
          <w:numId w:val="29"/>
        </w:numPr>
        <w:textAlignment w:val="baseline"/>
        <w:rPr>
          <w:rFonts w:ascii="Verdana" w:hAnsi="Verdana" w:cs="Arial"/>
          <w:color w:val="000000"/>
        </w:rPr>
      </w:pPr>
      <w:r w:rsidRPr="008C662C">
        <w:rPr>
          <w:rFonts w:ascii="Verdana" w:hAnsi="Verdana" w:cs="Arial"/>
          <w:color w:val="000000"/>
        </w:rPr>
        <w:t>Welcome the new employees into the organisation and introduce them to any new team members and their line manager. </w:t>
      </w:r>
    </w:p>
    <w:p w14:paraId="34A367F3" w14:textId="77777777" w:rsidR="00C0734B" w:rsidRPr="008C662C" w:rsidRDefault="00C0734B" w:rsidP="00C0734B">
      <w:pPr>
        <w:numPr>
          <w:ilvl w:val="0"/>
          <w:numId w:val="29"/>
        </w:numPr>
        <w:textAlignment w:val="baseline"/>
        <w:rPr>
          <w:rFonts w:ascii="Verdana" w:hAnsi="Verdana" w:cs="Arial"/>
          <w:color w:val="000000"/>
        </w:rPr>
      </w:pPr>
      <w:r w:rsidRPr="008C662C">
        <w:rPr>
          <w:rFonts w:ascii="Verdana" w:hAnsi="Verdana" w:cs="Arial"/>
          <w:color w:val="000000"/>
        </w:rPr>
        <w:t>Check that all expected employees have arrived for work and are welcomed into the new company. </w:t>
      </w:r>
    </w:p>
    <w:p w14:paraId="7BD7B3D5" w14:textId="77777777" w:rsidR="00C0734B" w:rsidRPr="008C662C" w:rsidRDefault="00C0734B" w:rsidP="00C0734B">
      <w:pPr>
        <w:numPr>
          <w:ilvl w:val="0"/>
          <w:numId w:val="29"/>
        </w:numPr>
        <w:textAlignment w:val="baseline"/>
        <w:rPr>
          <w:rFonts w:ascii="Verdana" w:hAnsi="Verdana" w:cs="Arial"/>
          <w:color w:val="000000"/>
        </w:rPr>
      </w:pPr>
      <w:r w:rsidRPr="008C662C">
        <w:rPr>
          <w:rFonts w:ascii="Verdana" w:hAnsi="Verdana" w:cs="Arial"/>
          <w:color w:val="000000"/>
        </w:rPr>
        <w:t>Meet or talk with all affected employees to find out if there are any problems.</w:t>
      </w:r>
    </w:p>
    <w:p w14:paraId="1D1AFB6D" w14:textId="77777777" w:rsidR="00C0734B" w:rsidRPr="008C662C" w:rsidRDefault="00C0734B" w:rsidP="00C0734B">
      <w:pPr>
        <w:numPr>
          <w:ilvl w:val="0"/>
          <w:numId w:val="29"/>
        </w:numPr>
        <w:textAlignment w:val="baseline"/>
        <w:rPr>
          <w:rFonts w:ascii="Verdana" w:hAnsi="Verdana" w:cs="Arial"/>
          <w:color w:val="000000"/>
        </w:rPr>
      </w:pPr>
      <w:r w:rsidRPr="008C662C">
        <w:rPr>
          <w:rFonts w:ascii="Verdana" w:hAnsi="Verdana" w:cs="Arial"/>
          <w:color w:val="000000"/>
        </w:rPr>
        <w:t>Begin the induction process and ensure that mentors are available to answer questions. </w:t>
      </w:r>
    </w:p>
    <w:p w14:paraId="2F2C409E" w14:textId="77777777" w:rsidR="00C0734B" w:rsidRPr="008C662C" w:rsidRDefault="00C0734B" w:rsidP="00C0734B">
      <w:pPr>
        <w:numPr>
          <w:ilvl w:val="0"/>
          <w:numId w:val="29"/>
        </w:numPr>
        <w:textAlignment w:val="baseline"/>
        <w:rPr>
          <w:rFonts w:ascii="Verdana" w:hAnsi="Verdana" w:cs="Arial"/>
          <w:color w:val="000000"/>
        </w:rPr>
      </w:pPr>
      <w:r w:rsidRPr="008C662C">
        <w:rPr>
          <w:rFonts w:ascii="Verdana" w:hAnsi="Verdana" w:cs="Arial"/>
          <w:color w:val="000000"/>
        </w:rPr>
        <w:t xml:space="preserve">Provide training for any new </w:t>
      </w:r>
      <w:proofErr w:type="gramStart"/>
      <w:r w:rsidRPr="008C662C">
        <w:rPr>
          <w:rFonts w:ascii="Verdana" w:hAnsi="Verdana" w:cs="Arial"/>
          <w:color w:val="000000"/>
        </w:rPr>
        <w:t>equipment, and</w:t>
      </w:r>
      <w:proofErr w:type="gramEnd"/>
      <w:r w:rsidRPr="008C662C">
        <w:rPr>
          <w:rFonts w:ascii="Verdana" w:hAnsi="Verdana" w:cs="Arial"/>
          <w:color w:val="000000"/>
        </w:rPr>
        <w:t xml:space="preserve"> check that new employees have all they need to carry out their work. </w:t>
      </w:r>
    </w:p>
    <w:p w14:paraId="4FB7B3D5" w14:textId="77777777" w:rsidR="00C0734B" w:rsidRPr="008C662C" w:rsidRDefault="00C0734B" w:rsidP="00C0734B">
      <w:pPr>
        <w:numPr>
          <w:ilvl w:val="0"/>
          <w:numId w:val="29"/>
        </w:numPr>
        <w:textAlignment w:val="baseline"/>
        <w:rPr>
          <w:rFonts w:ascii="Verdana" w:hAnsi="Verdana" w:cs="Arial"/>
          <w:color w:val="000000"/>
        </w:rPr>
      </w:pPr>
      <w:r w:rsidRPr="008C662C">
        <w:rPr>
          <w:rFonts w:ascii="Verdana" w:hAnsi="Verdana" w:cs="Arial"/>
          <w:color w:val="000000"/>
        </w:rPr>
        <w:t>Let the transferring employees know who to contact about any concerns with their terms and conditions transferring across and resolve any issues at an early stage.</w:t>
      </w:r>
    </w:p>
    <w:p w14:paraId="557AC254" w14:textId="77777777" w:rsidR="00C0734B" w:rsidRPr="008C662C" w:rsidRDefault="00C0734B" w:rsidP="00C0734B">
      <w:pPr>
        <w:rPr>
          <w:rFonts w:ascii="Verdana" w:hAnsi="Verdana"/>
        </w:rPr>
      </w:pPr>
    </w:p>
    <w:p w14:paraId="617DE316" w14:textId="77777777" w:rsidR="00C0734B" w:rsidRPr="008C662C" w:rsidRDefault="00C0734B" w:rsidP="00C0734B">
      <w:pPr>
        <w:spacing w:before="360" w:after="120"/>
        <w:outlineLvl w:val="1"/>
        <w:rPr>
          <w:rFonts w:ascii="Verdana" w:hAnsi="Verdana"/>
        </w:rPr>
      </w:pPr>
      <w:r w:rsidRPr="008C662C">
        <w:rPr>
          <w:rFonts w:ascii="Verdana" w:hAnsi="Verdana" w:cs="Arial"/>
          <w:color w:val="000000"/>
          <w:sz w:val="32"/>
          <w:szCs w:val="32"/>
        </w:rPr>
        <w:t>After the transfer</w:t>
      </w:r>
      <w:r w:rsidRPr="008C662C">
        <w:rPr>
          <w:rFonts w:ascii="Verdana" w:hAnsi="Verdana"/>
        </w:rPr>
        <w:br/>
      </w:r>
    </w:p>
    <w:p w14:paraId="357DA347" w14:textId="77777777" w:rsidR="00C0734B" w:rsidRPr="008C662C" w:rsidRDefault="00C0734B" w:rsidP="00C0734B">
      <w:pPr>
        <w:numPr>
          <w:ilvl w:val="0"/>
          <w:numId w:val="30"/>
        </w:numPr>
        <w:textAlignment w:val="baseline"/>
        <w:rPr>
          <w:rFonts w:ascii="Verdana" w:hAnsi="Verdana" w:cs="Arial"/>
          <w:color w:val="000000"/>
        </w:rPr>
      </w:pPr>
      <w:r w:rsidRPr="008C662C">
        <w:rPr>
          <w:rFonts w:ascii="Verdana" w:hAnsi="Verdana" w:cs="Arial"/>
          <w:color w:val="3C4043"/>
          <w:shd w:val="clear" w:color="auto" w:fill="FFFFFF"/>
        </w:rPr>
        <w:t>Within 60 days of the transfer, confirm that transferred employees have the right to work in the UK.</w:t>
      </w:r>
    </w:p>
    <w:p w14:paraId="2FED9DEE" w14:textId="77777777" w:rsidR="00C0734B" w:rsidRPr="008C662C" w:rsidRDefault="00C0734B" w:rsidP="00C0734B">
      <w:pPr>
        <w:numPr>
          <w:ilvl w:val="0"/>
          <w:numId w:val="30"/>
        </w:numPr>
        <w:textAlignment w:val="baseline"/>
        <w:rPr>
          <w:rFonts w:ascii="Verdana" w:hAnsi="Verdana" w:cs="Arial"/>
          <w:color w:val="000000"/>
        </w:rPr>
      </w:pPr>
      <w:r w:rsidRPr="008C662C">
        <w:rPr>
          <w:rFonts w:ascii="Verdana" w:hAnsi="Verdana" w:cs="Arial"/>
          <w:color w:val="000000"/>
        </w:rPr>
        <w:t>Continue to consult with representatives and affected employees where potential redundancies are proposed. </w:t>
      </w:r>
    </w:p>
    <w:p w14:paraId="49D083B5" w14:textId="77777777" w:rsidR="00C0734B" w:rsidRPr="008C662C" w:rsidRDefault="00C0734B" w:rsidP="00C0734B">
      <w:pPr>
        <w:numPr>
          <w:ilvl w:val="0"/>
          <w:numId w:val="30"/>
        </w:numPr>
        <w:textAlignment w:val="baseline"/>
        <w:rPr>
          <w:rFonts w:ascii="Verdana" w:hAnsi="Verdana" w:cs="Arial"/>
          <w:color w:val="000000"/>
        </w:rPr>
      </w:pPr>
      <w:r w:rsidRPr="008C662C">
        <w:rPr>
          <w:rFonts w:ascii="Verdana" w:hAnsi="Verdana" w:cs="Arial"/>
          <w:color w:val="000000"/>
        </w:rPr>
        <w:t>Continue to consult with representatives and affected employees about any changes in working practices (‘measures’). </w:t>
      </w:r>
    </w:p>
    <w:p w14:paraId="5F59A532" w14:textId="77777777" w:rsidR="00C0734B" w:rsidRPr="008C662C" w:rsidRDefault="00C0734B" w:rsidP="00C0734B">
      <w:pPr>
        <w:numPr>
          <w:ilvl w:val="0"/>
          <w:numId w:val="30"/>
        </w:numPr>
        <w:textAlignment w:val="baseline"/>
        <w:rPr>
          <w:rFonts w:ascii="Verdana" w:hAnsi="Verdana" w:cs="Arial"/>
          <w:color w:val="000000"/>
        </w:rPr>
      </w:pPr>
      <w:r w:rsidRPr="008C662C">
        <w:rPr>
          <w:rFonts w:ascii="Verdana" w:hAnsi="Verdana" w:cs="Arial"/>
          <w:color w:val="000000"/>
        </w:rPr>
        <w:t xml:space="preserve">If there’s any risk of making redundancies, you must select employees in a fair way </w:t>
      </w:r>
      <w:r w:rsidRPr="008C662C">
        <w:rPr>
          <w:rFonts w:ascii="Verdana" w:hAnsi="Verdana"/>
        </w:rPr>
        <w:t>and not disadvantage the staff who’ve transferred over employees who’ve worked there longer.</w:t>
      </w:r>
    </w:p>
    <w:p w14:paraId="0D236554" w14:textId="77777777" w:rsidR="00C0734B" w:rsidRPr="008C662C" w:rsidRDefault="00C0734B" w:rsidP="00C0734B">
      <w:pPr>
        <w:numPr>
          <w:ilvl w:val="0"/>
          <w:numId w:val="30"/>
        </w:numPr>
        <w:textAlignment w:val="baseline"/>
        <w:rPr>
          <w:rFonts w:ascii="Verdana" w:hAnsi="Verdana" w:cs="Arial"/>
          <w:color w:val="000000"/>
        </w:rPr>
      </w:pPr>
      <w:r w:rsidRPr="008C662C">
        <w:rPr>
          <w:rFonts w:ascii="Verdana" w:hAnsi="Verdana" w:cs="Arial"/>
          <w:color w:val="000000"/>
        </w:rPr>
        <w:lastRenderedPageBreak/>
        <w:t>Continue to communicate with affected employees to make sure they remain motivated, feel supported and have the resources they need to do their job and settle successfully into the organisation. </w:t>
      </w:r>
    </w:p>
    <w:p w14:paraId="21F30C27" w14:textId="77777777" w:rsidR="00C0734B" w:rsidRPr="008C662C" w:rsidRDefault="00C0734B" w:rsidP="00C0734B">
      <w:pPr>
        <w:numPr>
          <w:ilvl w:val="0"/>
          <w:numId w:val="30"/>
        </w:numPr>
        <w:textAlignment w:val="baseline"/>
        <w:rPr>
          <w:rFonts w:ascii="Verdana" w:hAnsi="Verdana" w:cs="Arial"/>
          <w:color w:val="000000"/>
        </w:rPr>
      </w:pPr>
      <w:r w:rsidRPr="008C662C">
        <w:rPr>
          <w:rFonts w:ascii="Verdana" w:hAnsi="Verdana" w:cs="Arial"/>
          <w:color w:val="000000"/>
        </w:rPr>
        <w:t xml:space="preserve">Check that all employees </w:t>
      </w:r>
      <w:proofErr w:type="gramStart"/>
      <w:r w:rsidRPr="008C662C">
        <w:rPr>
          <w:rFonts w:ascii="Verdana" w:hAnsi="Verdana" w:cs="Arial"/>
          <w:color w:val="000000"/>
        </w:rPr>
        <w:t>are able to</w:t>
      </w:r>
      <w:proofErr w:type="gramEnd"/>
      <w:r w:rsidRPr="008C662C">
        <w:rPr>
          <w:rFonts w:ascii="Verdana" w:hAnsi="Verdana" w:cs="Arial"/>
          <w:color w:val="000000"/>
        </w:rPr>
        <w:t xml:space="preserve"> carry out their work and meet business needs so that the organisation or service continues to perform to the same standard as before the transfer.</w:t>
      </w:r>
    </w:p>
    <w:p w14:paraId="0425F655" w14:textId="77777777" w:rsidR="00C0734B" w:rsidRDefault="00C0734B" w:rsidP="00C0734B">
      <w:pPr>
        <w:rPr>
          <w:rFonts w:ascii="Verdana" w:hAnsi="Verdana"/>
        </w:rPr>
      </w:pPr>
    </w:p>
    <w:p w14:paraId="39608673" w14:textId="77777777" w:rsidR="00E061A6" w:rsidRDefault="00E061A6" w:rsidP="00C0734B">
      <w:pPr>
        <w:rPr>
          <w:rFonts w:ascii="Verdana" w:hAnsi="Verdana"/>
        </w:rPr>
      </w:pPr>
    </w:p>
    <w:p w14:paraId="3526BEBC" w14:textId="77777777" w:rsidR="00E061A6" w:rsidRDefault="00E061A6" w:rsidP="00C0734B">
      <w:pPr>
        <w:rPr>
          <w:rFonts w:ascii="Verdana" w:hAnsi="Verdana"/>
        </w:rPr>
      </w:pPr>
    </w:p>
    <w:p w14:paraId="289F801A" w14:textId="77777777" w:rsidR="00E061A6" w:rsidRDefault="00E061A6" w:rsidP="00C0734B">
      <w:pPr>
        <w:rPr>
          <w:rFonts w:ascii="Verdana" w:hAnsi="Verdana"/>
        </w:rPr>
      </w:pPr>
    </w:p>
    <w:p w14:paraId="1203938D" w14:textId="77777777" w:rsidR="00E061A6" w:rsidRDefault="00E061A6" w:rsidP="00C0734B">
      <w:pPr>
        <w:rPr>
          <w:rFonts w:ascii="Verdana" w:hAnsi="Verdana"/>
        </w:rPr>
      </w:pPr>
    </w:p>
    <w:p w14:paraId="70BDB984" w14:textId="77777777" w:rsidR="00E061A6" w:rsidRDefault="00E061A6" w:rsidP="00C0734B">
      <w:pPr>
        <w:rPr>
          <w:rFonts w:ascii="Verdana" w:hAnsi="Verdana"/>
        </w:rPr>
      </w:pPr>
    </w:p>
    <w:p w14:paraId="703124F8" w14:textId="77777777" w:rsidR="00E061A6" w:rsidRDefault="00E061A6" w:rsidP="00C0734B">
      <w:pPr>
        <w:rPr>
          <w:rFonts w:ascii="Verdana" w:hAnsi="Verdana"/>
        </w:rPr>
      </w:pPr>
    </w:p>
    <w:p w14:paraId="275AEAEE" w14:textId="77777777" w:rsidR="00E061A6" w:rsidRDefault="00E061A6" w:rsidP="00C0734B">
      <w:pPr>
        <w:rPr>
          <w:rFonts w:ascii="Verdana" w:hAnsi="Verdana"/>
        </w:rPr>
      </w:pPr>
    </w:p>
    <w:p w14:paraId="4A5FEA8D" w14:textId="77777777" w:rsidR="00E061A6" w:rsidRDefault="00E061A6" w:rsidP="00C0734B">
      <w:pPr>
        <w:rPr>
          <w:rFonts w:ascii="Verdana" w:hAnsi="Verdana"/>
        </w:rPr>
      </w:pPr>
    </w:p>
    <w:p w14:paraId="4B3BD1AF" w14:textId="77777777" w:rsidR="00E061A6" w:rsidRDefault="00E061A6" w:rsidP="00C0734B">
      <w:pPr>
        <w:rPr>
          <w:rFonts w:ascii="Verdana" w:hAnsi="Verdana"/>
        </w:rPr>
      </w:pPr>
    </w:p>
    <w:p w14:paraId="70FA01F1" w14:textId="77777777" w:rsidR="00E061A6" w:rsidRDefault="00E061A6" w:rsidP="00C0734B">
      <w:pPr>
        <w:rPr>
          <w:rFonts w:ascii="Verdana" w:hAnsi="Verdana"/>
        </w:rPr>
      </w:pPr>
    </w:p>
    <w:p w14:paraId="4B6E3A43" w14:textId="77777777" w:rsidR="00E061A6" w:rsidRDefault="00E061A6" w:rsidP="00C0734B">
      <w:pPr>
        <w:rPr>
          <w:rFonts w:ascii="Verdana" w:hAnsi="Verdana"/>
        </w:rPr>
      </w:pPr>
    </w:p>
    <w:p w14:paraId="36D108F2" w14:textId="77777777" w:rsidR="00E061A6" w:rsidRDefault="00E061A6" w:rsidP="00C0734B">
      <w:pPr>
        <w:rPr>
          <w:rFonts w:ascii="Verdana" w:hAnsi="Verdana"/>
        </w:rPr>
      </w:pPr>
    </w:p>
    <w:p w14:paraId="1BBB2A43" w14:textId="77777777" w:rsidR="00E061A6" w:rsidRDefault="00E061A6" w:rsidP="00C0734B">
      <w:pPr>
        <w:rPr>
          <w:rFonts w:ascii="Verdana" w:hAnsi="Verdana"/>
        </w:rPr>
      </w:pPr>
    </w:p>
    <w:p w14:paraId="1DC31778" w14:textId="77777777" w:rsidR="00E061A6" w:rsidRDefault="00E061A6" w:rsidP="00C0734B">
      <w:pPr>
        <w:rPr>
          <w:rFonts w:ascii="Verdana" w:hAnsi="Verdana"/>
        </w:rPr>
      </w:pPr>
    </w:p>
    <w:p w14:paraId="14C40A48" w14:textId="77777777" w:rsidR="00E061A6" w:rsidRDefault="00E061A6" w:rsidP="00C0734B">
      <w:pPr>
        <w:rPr>
          <w:rFonts w:ascii="Verdana" w:hAnsi="Verdana"/>
        </w:rPr>
      </w:pPr>
    </w:p>
    <w:p w14:paraId="6D4D29BF" w14:textId="77777777" w:rsidR="00E061A6" w:rsidRDefault="00E061A6" w:rsidP="00C0734B">
      <w:pPr>
        <w:rPr>
          <w:rFonts w:ascii="Verdana" w:hAnsi="Verdana"/>
        </w:rPr>
      </w:pPr>
    </w:p>
    <w:p w14:paraId="0596F38A" w14:textId="77777777" w:rsidR="00E061A6" w:rsidRDefault="00E061A6" w:rsidP="00C0734B">
      <w:pPr>
        <w:rPr>
          <w:rFonts w:ascii="Verdana" w:hAnsi="Verdana"/>
        </w:rPr>
      </w:pPr>
    </w:p>
    <w:p w14:paraId="0C14E02B" w14:textId="77777777" w:rsidR="00E061A6" w:rsidRDefault="00E061A6" w:rsidP="00C0734B">
      <w:pPr>
        <w:rPr>
          <w:rFonts w:ascii="Verdana" w:hAnsi="Verdana"/>
        </w:rPr>
      </w:pPr>
    </w:p>
    <w:p w14:paraId="4D414D86" w14:textId="77777777" w:rsidR="00E061A6" w:rsidRDefault="00E061A6" w:rsidP="00C0734B">
      <w:pPr>
        <w:rPr>
          <w:rFonts w:ascii="Verdana" w:hAnsi="Verdana"/>
        </w:rPr>
      </w:pPr>
    </w:p>
    <w:p w14:paraId="292DDAA3" w14:textId="77777777" w:rsidR="00E061A6" w:rsidRDefault="00E061A6" w:rsidP="00C0734B">
      <w:pPr>
        <w:rPr>
          <w:rFonts w:ascii="Verdana" w:hAnsi="Verdana"/>
        </w:rPr>
      </w:pPr>
    </w:p>
    <w:p w14:paraId="5501C0A9" w14:textId="77777777" w:rsidR="00E061A6" w:rsidRDefault="00E061A6" w:rsidP="00C0734B">
      <w:pPr>
        <w:rPr>
          <w:rFonts w:ascii="Verdana" w:hAnsi="Verdana"/>
        </w:rPr>
      </w:pPr>
    </w:p>
    <w:p w14:paraId="70035774" w14:textId="77777777" w:rsidR="00E061A6" w:rsidRDefault="00E061A6" w:rsidP="00C0734B">
      <w:pPr>
        <w:rPr>
          <w:rFonts w:ascii="Verdana" w:hAnsi="Verdana"/>
        </w:rPr>
      </w:pPr>
    </w:p>
    <w:p w14:paraId="465F7A9F" w14:textId="77777777" w:rsidR="00E061A6" w:rsidRDefault="00E061A6" w:rsidP="00C0734B">
      <w:pPr>
        <w:rPr>
          <w:rFonts w:ascii="Verdana" w:hAnsi="Verdana"/>
        </w:rPr>
      </w:pPr>
    </w:p>
    <w:p w14:paraId="2C44B318" w14:textId="77777777" w:rsidR="00E061A6" w:rsidRDefault="00E061A6" w:rsidP="00C0734B">
      <w:pPr>
        <w:rPr>
          <w:rFonts w:ascii="Verdana" w:hAnsi="Verdana"/>
        </w:rPr>
      </w:pPr>
    </w:p>
    <w:p w14:paraId="6656292F" w14:textId="77777777" w:rsidR="00E061A6" w:rsidRDefault="00E061A6" w:rsidP="00C0734B">
      <w:pPr>
        <w:rPr>
          <w:rFonts w:ascii="Verdana" w:hAnsi="Verdana"/>
        </w:rPr>
      </w:pPr>
    </w:p>
    <w:p w14:paraId="72918327" w14:textId="77777777" w:rsidR="00E061A6" w:rsidRDefault="00E061A6" w:rsidP="00C0734B">
      <w:pPr>
        <w:rPr>
          <w:rFonts w:ascii="Verdana" w:hAnsi="Verdana"/>
        </w:rPr>
      </w:pPr>
    </w:p>
    <w:p w14:paraId="578AF444" w14:textId="77777777" w:rsidR="00E061A6" w:rsidRDefault="00E061A6" w:rsidP="00C0734B">
      <w:pPr>
        <w:rPr>
          <w:rFonts w:ascii="Verdana" w:hAnsi="Verdana"/>
        </w:rPr>
      </w:pPr>
    </w:p>
    <w:p w14:paraId="3EA3E05D" w14:textId="77777777" w:rsidR="00E061A6" w:rsidRDefault="00E061A6" w:rsidP="00C0734B">
      <w:pPr>
        <w:rPr>
          <w:rFonts w:ascii="Verdana" w:hAnsi="Verdana"/>
        </w:rPr>
      </w:pPr>
    </w:p>
    <w:p w14:paraId="382297E9" w14:textId="77777777" w:rsidR="00E061A6" w:rsidRDefault="00E061A6" w:rsidP="00C0734B">
      <w:pPr>
        <w:rPr>
          <w:rFonts w:ascii="Verdana" w:hAnsi="Verdana"/>
        </w:rPr>
      </w:pPr>
    </w:p>
    <w:p w14:paraId="579CD092" w14:textId="77777777" w:rsidR="00E061A6" w:rsidRDefault="00E061A6" w:rsidP="00C0734B">
      <w:pPr>
        <w:rPr>
          <w:rFonts w:ascii="Verdana" w:hAnsi="Verdana"/>
        </w:rPr>
      </w:pPr>
    </w:p>
    <w:p w14:paraId="62029E46" w14:textId="77777777" w:rsidR="00E061A6" w:rsidRDefault="00E061A6" w:rsidP="00C0734B">
      <w:pPr>
        <w:rPr>
          <w:rFonts w:ascii="Verdana" w:hAnsi="Verdana"/>
        </w:rPr>
      </w:pPr>
    </w:p>
    <w:p w14:paraId="310CD0C3" w14:textId="77777777" w:rsidR="00E061A6" w:rsidRDefault="00E061A6" w:rsidP="00C0734B">
      <w:pPr>
        <w:rPr>
          <w:rFonts w:ascii="Verdana" w:hAnsi="Verdana"/>
        </w:rPr>
      </w:pPr>
    </w:p>
    <w:p w14:paraId="5E67B9A7" w14:textId="77777777" w:rsidR="00E061A6" w:rsidRPr="008C662C" w:rsidRDefault="00E061A6" w:rsidP="00C0734B">
      <w:pPr>
        <w:rPr>
          <w:rFonts w:ascii="Verdana" w:hAnsi="Verdana"/>
        </w:rPr>
      </w:pPr>
    </w:p>
    <w:p w14:paraId="3F67DD44" w14:textId="77777777" w:rsidR="00C0734B" w:rsidRDefault="00C0734B" w:rsidP="00C0734B"/>
    <w:p w14:paraId="3E05BE12" w14:textId="77777777" w:rsidR="00C0734B" w:rsidRDefault="00C0734B">
      <w:pPr>
        <w:pStyle w:val="NoSpacing"/>
        <w:rPr>
          <w:sz w:val="22"/>
          <w:szCs w:val="22"/>
        </w:rPr>
      </w:pPr>
    </w:p>
    <w:p w14:paraId="7C395CE9" w14:textId="77777777" w:rsidR="00B37EC7" w:rsidRDefault="00B37EC7">
      <w:pPr>
        <w:pStyle w:val="NoSpacing"/>
        <w:rPr>
          <w:sz w:val="22"/>
          <w:szCs w:val="22"/>
        </w:rPr>
      </w:pPr>
    </w:p>
    <w:p w14:paraId="4C3AF148" w14:textId="77777777" w:rsidR="00CB6DA0" w:rsidRDefault="00CB6DA0">
      <w:pPr>
        <w:pStyle w:val="NoSpacing"/>
        <w:rPr>
          <w:b/>
          <w:bCs/>
          <w:sz w:val="22"/>
          <w:szCs w:val="22"/>
        </w:rPr>
      </w:pPr>
    </w:p>
    <w:p w14:paraId="20CB0859" w14:textId="77777777" w:rsidR="00CB6DA0" w:rsidRDefault="00CB6DA0">
      <w:pPr>
        <w:pStyle w:val="NoSpacing"/>
        <w:rPr>
          <w:b/>
          <w:bCs/>
          <w:sz w:val="22"/>
          <w:szCs w:val="22"/>
        </w:rPr>
      </w:pPr>
    </w:p>
    <w:p w14:paraId="6F0E8F6F" w14:textId="77777777" w:rsidR="00CB6DA0" w:rsidRDefault="00CB6DA0">
      <w:pPr>
        <w:pStyle w:val="NoSpacing"/>
        <w:rPr>
          <w:b/>
          <w:bCs/>
          <w:sz w:val="22"/>
          <w:szCs w:val="22"/>
        </w:rPr>
      </w:pPr>
    </w:p>
    <w:p w14:paraId="7E092CC0" w14:textId="77777777" w:rsidR="00CB6DA0" w:rsidRDefault="00CB6DA0">
      <w:pPr>
        <w:pStyle w:val="NoSpacing"/>
        <w:rPr>
          <w:b/>
          <w:bCs/>
          <w:sz w:val="22"/>
          <w:szCs w:val="22"/>
        </w:rPr>
      </w:pPr>
    </w:p>
    <w:p w14:paraId="3D148AC0" w14:textId="77777777" w:rsidR="00CB6DA0" w:rsidRDefault="00CB6DA0">
      <w:pPr>
        <w:pStyle w:val="NoSpacing"/>
        <w:rPr>
          <w:b/>
          <w:bCs/>
          <w:sz w:val="22"/>
          <w:szCs w:val="22"/>
        </w:rPr>
      </w:pPr>
    </w:p>
    <w:p w14:paraId="1FD62288" w14:textId="4106CDDE" w:rsidR="00B37EC7" w:rsidRPr="00F50E88" w:rsidRDefault="00B37EC7">
      <w:pPr>
        <w:pStyle w:val="NoSpacing"/>
        <w:rPr>
          <w:b/>
          <w:bCs/>
          <w:sz w:val="22"/>
          <w:szCs w:val="22"/>
        </w:rPr>
      </w:pPr>
      <w:r w:rsidRPr="00F50E88">
        <w:rPr>
          <w:b/>
          <w:bCs/>
          <w:sz w:val="22"/>
          <w:szCs w:val="22"/>
        </w:rPr>
        <w:lastRenderedPageBreak/>
        <w:t>APPENDIX 3</w:t>
      </w:r>
      <w:r w:rsidR="00F50E88">
        <w:rPr>
          <w:b/>
          <w:bCs/>
          <w:sz w:val="22"/>
          <w:szCs w:val="22"/>
        </w:rPr>
        <w:t xml:space="preserve"> (CIPD, 2025d)</w:t>
      </w:r>
    </w:p>
    <w:p w14:paraId="1BA3C2B2" w14:textId="77777777" w:rsidR="00B37EC7" w:rsidRDefault="00B37EC7">
      <w:pPr>
        <w:pStyle w:val="NoSpacing"/>
        <w:rPr>
          <w:sz w:val="22"/>
          <w:szCs w:val="22"/>
        </w:rPr>
      </w:pPr>
    </w:p>
    <w:p w14:paraId="27BB30C5" w14:textId="0D3C9FCE" w:rsidR="00B37EC7" w:rsidRPr="00D72CB9" w:rsidRDefault="008B5F5A">
      <w:pPr>
        <w:pStyle w:val="NoSpacing"/>
        <w:rPr>
          <w:sz w:val="22"/>
          <w:szCs w:val="22"/>
        </w:rPr>
      </w:pPr>
      <w:r w:rsidRPr="008B5F5A">
        <w:rPr>
          <w:noProof/>
          <w:sz w:val="22"/>
          <w:szCs w:val="22"/>
        </w:rPr>
        <w:drawing>
          <wp:inline distT="0" distB="0" distL="0" distR="0" wp14:anchorId="69CB578F" wp14:editId="699C8742">
            <wp:extent cx="5731510" cy="7836535"/>
            <wp:effectExtent l="0" t="0" r="0" b="0"/>
            <wp:docPr id="4143470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4347025" name=""/>
                    <pic:cNvPicPr/>
                  </pic:nvPicPr>
                  <pic:blipFill>
                    <a:blip r:embed="rId52"/>
                    <a:stretch>
                      <a:fillRect/>
                    </a:stretch>
                  </pic:blipFill>
                  <pic:spPr>
                    <a:xfrm>
                      <a:off x="0" y="0"/>
                      <a:ext cx="5731510" cy="7836535"/>
                    </a:xfrm>
                    <a:prstGeom prst="rect">
                      <a:avLst/>
                    </a:prstGeom>
                  </pic:spPr>
                </pic:pic>
              </a:graphicData>
            </a:graphic>
          </wp:inline>
        </w:drawing>
      </w:r>
    </w:p>
    <w:sectPr w:rsidR="00B37EC7" w:rsidRPr="00D72CB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Aptos">
    <w:panose1 w:val="020B0004020202020204"/>
    <w:charset w:val="00"/>
    <w:family w:val="swiss"/>
    <w:pitch w:val="variable"/>
    <w:sig w:usb0="20000287" w:usb1="00000003"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rial">
    <w:panose1 w:val="020B0604020202020204"/>
    <w:charset w:val="00"/>
    <w:family w:val="swiss"/>
    <w:pitch w:val="variable"/>
    <w:sig w:usb0="E0002AFF" w:usb1="C0007843" w:usb2="00000009" w:usb3="00000000" w:csb0="000001FF" w:csb1="00000000"/>
  </w:font>
  <w:font w:name="Calibri">
    <w:panose1 w:val="020F0502020204030204"/>
    <w:charset w:val="00"/>
    <w:family w:val="swiss"/>
    <w:pitch w:val="variable"/>
    <w:sig w:usb0="E0002AFF" w:usb1="C000247B" w:usb2="00000009" w:usb3="00000000" w:csb0="000001FF" w:csb1="00000000"/>
  </w:font>
  <w:font w:name="Open Sans">
    <w:panose1 w:val="020B0606030504020204"/>
    <w:charset w:val="00"/>
    <w:family w:val="swiss"/>
    <w:pitch w:val="variable"/>
    <w:sig w:usb0="E00002EF" w:usb1="4000205B" w:usb2="00000028" w:usb3="00000000" w:csb0="0000019F" w:csb1="00000000"/>
  </w:font>
  <w:font w:name="Segoe UI">
    <w:panose1 w:val="020B0502040204020203"/>
    <w:charset w:val="00"/>
    <w:family w:val="swiss"/>
    <w:pitch w:val="variable"/>
    <w:sig w:usb0="E4002EFF" w:usb1="C000E47F" w:usb2="00000009" w:usb3="00000000" w:csb0="000001FF" w:csb1="00000000"/>
  </w:font>
  <w:font w:name="Verdana">
    <w:panose1 w:val="020B0604030504040204"/>
    <w:charset w:val="00"/>
    <w:family w:val="swiss"/>
    <w:pitch w:val="variable"/>
    <w:sig w:usb0="A10006FF" w:usb1="4000205B" w:usb2="0000001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027627"/>
    <w:multiLevelType w:val="multilevel"/>
    <w:tmpl w:val="062AF82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 w15:restartNumberingAfterBreak="0">
    <w:nsid w:val="08CA58DC"/>
    <w:multiLevelType w:val="multilevel"/>
    <w:tmpl w:val="8B8635C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E673C3C"/>
    <w:multiLevelType w:val="multilevel"/>
    <w:tmpl w:val="204C465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 w15:restartNumberingAfterBreak="0">
    <w:nsid w:val="0FDA52A8"/>
    <w:multiLevelType w:val="multilevel"/>
    <w:tmpl w:val="9024219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4" w15:restartNumberingAfterBreak="0">
    <w:nsid w:val="104E281B"/>
    <w:multiLevelType w:val="multilevel"/>
    <w:tmpl w:val="8E5A8FF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0DC75E6"/>
    <w:multiLevelType w:val="multilevel"/>
    <w:tmpl w:val="B6DC9D4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166710D1"/>
    <w:multiLevelType w:val="multilevel"/>
    <w:tmpl w:val="CF1E3D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1A2C4FFA"/>
    <w:multiLevelType w:val="multilevel"/>
    <w:tmpl w:val="E84C5D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8" w15:restartNumberingAfterBreak="0">
    <w:nsid w:val="1E3C2E15"/>
    <w:multiLevelType w:val="multilevel"/>
    <w:tmpl w:val="1DD859E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9" w15:restartNumberingAfterBreak="0">
    <w:nsid w:val="26250282"/>
    <w:multiLevelType w:val="multilevel"/>
    <w:tmpl w:val="B994E01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8254C88"/>
    <w:multiLevelType w:val="multilevel"/>
    <w:tmpl w:val="9F8891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1" w15:restartNumberingAfterBreak="0">
    <w:nsid w:val="2A361AB8"/>
    <w:multiLevelType w:val="multilevel"/>
    <w:tmpl w:val="5032DD1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2BE53BA4"/>
    <w:multiLevelType w:val="multilevel"/>
    <w:tmpl w:val="8894122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3" w15:restartNumberingAfterBreak="0">
    <w:nsid w:val="2FBE45B1"/>
    <w:multiLevelType w:val="multilevel"/>
    <w:tmpl w:val="A008C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31B51F34"/>
    <w:multiLevelType w:val="multilevel"/>
    <w:tmpl w:val="91FAC9D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5" w15:restartNumberingAfterBreak="0">
    <w:nsid w:val="323B2C1A"/>
    <w:multiLevelType w:val="multilevel"/>
    <w:tmpl w:val="2B584E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2C03E01"/>
    <w:multiLevelType w:val="multilevel"/>
    <w:tmpl w:val="E6E0DE7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333F3A9E"/>
    <w:multiLevelType w:val="multilevel"/>
    <w:tmpl w:val="EAB490C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79A4E00"/>
    <w:multiLevelType w:val="multilevel"/>
    <w:tmpl w:val="3EA6C53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9" w15:restartNumberingAfterBreak="0">
    <w:nsid w:val="430131B5"/>
    <w:multiLevelType w:val="multilevel"/>
    <w:tmpl w:val="740442E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0" w15:restartNumberingAfterBreak="0">
    <w:nsid w:val="43891FC7"/>
    <w:multiLevelType w:val="multilevel"/>
    <w:tmpl w:val="83ACC9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1" w15:restartNumberingAfterBreak="0">
    <w:nsid w:val="48B750D3"/>
    <w:multiLevelType w:val="hybridMultilevel"/>
    <w:tmpl w:val="F6CA370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2" w15:restartNumberingAfterBreak="0">
    <w:nsid w:val="50A63D96"/>
    <w:multiLevelType w:val="multilevel"/>
    <w:tmpl w:val="C18A87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3" w15:restartNumberingAfterBreak="0">
    <w:nsid w:val="539F35F5"/>
    <w:multiLevelType w:val="multilevel"/>
    <w:tmpl w:val="5232BA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4" w15:restartNumberingAfterBreak="0">
    <w:nsid w:val="566E7AEA"/>
    <w:multiLevelType w:val="multilevel"/>
    <w:tmpl w:val="7D34B6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5" w15:restartNumberingAfterBreak="0">
    <w:nsid w:val="56B94325"/>
    <w:multiLevelType w:val="multilevel"/>
    <w:tmpl w:val="62F6EC2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56D20969"/>
    <w:multiLevelType w:val="multilevel"/>
    <w:tmpl w:val="47BA33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7" w15:restartNumberingAfterBreak="0">
    <w:nsid w:val="58A15226"/>
    <w:multiLevelType w:val="multilevel"/>
    <w:tmpl w:val="9EC2086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5C5C6CE3"/>
    <w:multiLevelType w:val="multilevel"/>
    <w:tmpl w:val="0E285EC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9" w15:restartNumberingAfterBreak="0">
    <w:nsid w:val="62ED64B7"/>
    <w:multiLevelType w:val="multilevel"/>
    <w:tmpl w:val="F9D6400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0" w15:restartNumberingAfterBreak="0">
    <w:nsid w:val="650C46B0"/>
    <w:multiLevelType w:val="multilevel"/>
    <w:tmpl w:val="09401C2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66215AAD"/>
    <w:multiLevelType w:val="multilevel"/>
    <w:tmpl w:val="E820A1A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2" w15:restartNumberingAfterBreak="0">
    <w:nsid w:val="70BD4962"/>
    <w:multiLevelType w:val="multilevel"/>
    <w:tmpl w:val="DC0AE46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3" w15:restartNumberingAfterBreak="0">
    <w:nsid w:val="72BD06CA"/>
    <w:multiLevelType w:val="multilevel"/>
    <w:tmpl w:val="2EA25A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4" w15:restartNumberingAfterBreak="0">
    <w:nsid w:val="738F0428"/>
    <w:multiLevelType w:val="hybridMultilevel"/>
    <w:tmpl w:val="5D783E5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5" w15:restartNumberingAfterBreak="0">
    <w:nsid w:val="74FE02A5"/>
    <w:multiLevelType w:val="multilevel"/>
    <w:tmpl w:val="4D58B8E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6" w15:restartNumberingAfterBreak="0">
    <w:nsid w:val="759F30EB"/>
    <w:multiLevelType w:val="multilevel"/>
    <w:tmpl w:val="D334F9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7" w15:restartNumberingAfterBreak="0">
    <w:nsid w:val="770C67C3"/>
    <w:multiLevelType w:val="multilevel"/>
    <w:tmpl w:val="FB3827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921674907">
    <w:abstractNumId w:val="31"/>
  </w:num>
  <w:num w:numId="2" w16cid:durableId="1456680541">
    <w:abstractNumId w:val="35"/>
  </w:num>
  <w:num w:numId="3" w16cid:durableId="1407415038">
    <w:abstractNumId w:val="21"/>
  </w:num>
  <w:num w:numId="4" w16cid:durableId="464933894">
    <w:abstractNumId w:val="32"/>
  </w:num>
  <w:num w:numId="5" w16cid:durableId="1224175749">
    <w:abstractNumId w:val="34"/>
  </w:num>
  <w:num w:numId="6" w16cid:durableId="205458025">
    <w:abstractNumId w:val="14"/>
  </w:num>
  <w:num w:numId="7" w16cid:durableId="245462602">
    <w:abstractNumId w:val="26"/>
  </w:num>
  <w:num w:numId="8" w16cid:durableId="1117606810">
    <w:abstractNumId w:val="11"/>
  </w:num>
  <w:num w:numId="9" w16cid:durableId="986400773">
    <w:abstractNumId w:val="29"/>
  </w:num>
  <w:num w:numId="10" w16cid:durableId="1993555168">
    <w:abstractNumId w:val="2"/>
  </w:num>
  <w:num w:numId="11" w16cid:durableId="1920872238">
    <w:abstractNumId w:val="30"/>
  </w:num>
  <w:num w:numId="12" w16cid:durableId="1649478258">
    <w:abstractNumId w:val="23"/>
  </w:num>
  <w:num w:numId="13" w16cid:durableId="1887066134">
    <w:abstractNumId w:val="7"/>
  </w:num>
  <w:num w:numId="14" w16cid:durableId="847476977">
    <w:abstractNumId w:val="17"/>
  </w:num>
  <w:num w:numId="15" w16cid:durableId="1134256681">
    <w:abstractNumId w:val="22"/>
  </w:num>
  <w:num w:numId="16" w16cid:durableId="1723674989">
    <w:abstractNumId w:val="24"/>
  </w:num>
  <w:num w:numId="17" w16cid:durableId="1450395785">
    <w:abstractNumId w:val="12"/>
  </w:num>
  <w:num w:numId="18" w16cid:durableId="375472336">
    <w:abstractNumId w:val="3"/>
  </w:num>
  <w:num w:numId="19" w16cid:durableId="1781871628">
    <w:abstractNumId w:val="0"/>
  </w:num>
  <w:num w:numId="20" w16cid:durableId="845168778">
    <w:abstractNumId w:val="4"/>
  </w:num>
  <w:num w:numId="21" w16cid:durableId="676540052">
    <w:abstractNumId w:val="8"/>
  </w:num>
  <w:num w:numId="22" w16cid:durableId="1051542720">
    <w:abstractNumId w:val="27"/>
  </w:num>
  <w:num w:numId="23" w16cid:durableId="2067803049">
    <w:abstractNumId w:val="19"/>
  </w:num>
  <w:num w:numId="24" w16cid:durableId="1600790678">
    <w:abstractNumId w:val="15"/>
  </w:num>
  <w:num w:numId="25" w16cid:durableId="323121857">
    <w:abstractNumId w:val="10"/>
  </w:num>
  <w:num w:numId="26" w16cid:durableId="316957560">
    <w:abstractNumId w:val="33"/>
  </w:num>
  <w:num w:numId="27" w16cid:durableId="949900785">
    <w:abstractNumId w:val="13"/>
  </w:num>
  <w:num w:numId="28" w16cid:durableId="106700696">
    <w:abstractNumId w:val="20"/>
  </w:num>
  <w:num w:numId="29" w16cid:durableId="134951214">
    <w:abstractNumId w:val="6"/>
  </w:num>
  <w:num w:numId="30" w16cid:durableId="1660889157">
    <w:abstractNumId w:val="36"/>
  </w:num>
  <w:num w:numId="31" w16cid:durableId="1684093669">
    <w:abstractNumId w:val="5"/>
  </w:num>
  <w:num w:numId="32" w16cid:durableId="190346170">
    <w:abstractNumId w:val="9"/>
  </w:num>
  <w:num w:numId="33" w16cid:durableId="2078937584">
    <w:abstractNumId w:val="25"/>
  </w:num>
  <w:num w:numId="34" w16cid:durableId="1127814521">
    <w:abstractNumId w:val="28"/>
  </w:num>
  <w:num w:numId="35" w16cid:durableId="1445035882">
    <w:abstractNumId w:val="18"/>
  </w:num>
  <w:num w:numId="36" w16cid:durableId="921453096">
    <w:abstractNumId w:val="37"/>
  </w:num>
  <w:num w:numId="37" w16cid:durableId="1687751342">
    <w:abstractNumId w:val="1"/>
  </w:num>
  <w:num w:numId="38" w16cid:durableId="965696665">
    <w:abstractNumId w:val="1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2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61BFE"/>
    <w:rsid w:val="00003BF4"/>
    <w:rsid w:val="00003D5D"/>
    <w:rsid w:val="00005A10"/>
    <w:rsid w:val="00005F3A"/>
    <w:rsid w:val="00006BCF"/>
    <w:rsid w:val="00007A66"/>
    <w:rsid w:val="00012D2D"/>
    <w:rsid w:val="00014024"/>
    <w:rsid w:val="000145A1"/>
    <w:rsid w:val="000168B1"/>
    <w:rsid w:val="000230B6"/>
    <w:rsid w:val="00023BBC"/>
    <w:rsid w:val="00031456"/>
    <w:rsid w:val="00032FB3"/>
    <w:rsid w:val="00040031"/>
    <w:rsid w:val="0004403F"/>
    <w:rsid w:val="0004689B"/>
    <w:rsid w:val="00047C33"/>
    <w:rsid w:val="0005135A"/>
    <w:rsid w:val="000524DC"/>
    <w:rsid w:val="00053572"/>
    <w:rsid w:val="000535E7"/>
    <w:rsid w:val="00055557"/>
    <w:rsid w:val="000620BB"/>
    <w:rsid w:val="00064047"/>
    <w:rsid w:val="000659BC"/>
    <w:rsid w:val="00066FEC"/>
    <w:rsid w:val="00067091"/>
    <w:rsid w:val="00073B56"/>
    <w:rsid w:val="00073BF0"/>
    <w:rsid w:val="00073F46"/>
    <w:rsid w:val="00075ECC"/>
    <w:rsid w:val="00081C25"/>
    <w:rsid w:val="000829AE"/>
    <w:rsid w:val="00082A7E"/>
    <w:rsid w:val="00086A03"/>
    <w:rsid w:val="00087AEC"/>
    <w:rsid w:val="0009087E"/>
    <w:rsid w:val="00092444"/>
    <w:rsid w:val="0009311A"/>
    <w:rsid w:val="000A289D"/>
    <w:rsid w:val="000A32BB"/>
    <w:rsid w:val="000A448C"/>
    <w:rsid w:val="000A5406"/>
    <w:rsid w:val="000A6025"/>
    <w:rsid w:val="000A6706"/>
    <w:rsid w:val="000A7E5E"/>
    <w:rsid w:val="000B0FE6"/>
    <w:rsid w:val="000B2F94"/>
    <w:rsid w:val="000B37A5"/>
    <w:rsid w:val="000B3F68"/>
    <w:rsid w:val="000C1A9B"/>
    <w:rsid w:val="000C1B48"/>
    <w:rsid w:val="000C2F89"/>
    <w:rsid w:val="000C42AA"/>
    <w:rsid w:val="000C49DE"/>
    <w:rsid w:val="000C69DD"/>
    <w:rsid w:val="000C6CB1"/>
    <w:rsid w:val="000D09DE"/>
    <w:rsid w:val="000D0A9D"/>
    <w:rsid w:val="000D37EF"/>
    <w:rsid w:val="000E0A08"/>
    <w:rsid w:val="000E0D14"/>
    <w:rsid w:val="000E18E0"/>
    <w:rsid w:val="000E1FDF"/>
    <w:rsid w:val="000E240A"/>
    <w:rsid w:val="000E25E9"/>
    <w:rsid w:val="000E5B51"/>
    <w:rsid w:val="000E6D66"/>
    <w:rsid w:val="000F0FED"/>
    <w:rsid w:val="000F3942"/>
    <w:rsid w:val="000F3AF5"/>
    <w:rsid w:val="000F4706"/>
    <w:rsid w:val="000F60B7"/>
    <w:rsid w:val="000F6194"/>
    <w:rsid w:val="000F7BFE"/>
    <w:rsid w:val="0010536B"/>
    <w:rsid w:val="00116001"/>
    <w:rsid w:val="001171D7"/>
    <w:rsid w:val="001203EC"/>
    <w:rsid w:val="00120673"/>
    <w:rsid w:val="00121A99"/>
    <w:rsid w:val="00126C8E"/>
    <w:rsid w:val="0012708B"/>
    <w:rsid w:val="001320D6"/>
    <w:rsid w:val="00135FD9"/>
    <w:rsid w:val="00140DA9"/>
    <w:rsid w:val="00144786"/>
    <w:rsid w:val="001477A7"/>
    <w:rsid w:val="00147B20"/>
    <w:rsid w:val="001518A9"/>
    <w:rsid w:val="001524BC"/>
    <w:rsid w:val="00156CC5"/>
    <w:rsid w:val="00157C73"/>
    <w:rsid w:val="0016042E"/>
    <w:rsid w:val="00164309"/>
    <w:rsid w:val="00164DD4"/>
    <w:rsid w:val="00164E4E"/>
    <w:rsid w:val="001738F0"/>
    <w:rsid w:val="001744AE"/>
    <w:rsid w:val="00176D06"/>
    <w:rsid w:val="00180452"/>
    <w:rsid w:val="001833FB"/>
    <w:rsid w:val="00183632"/>
    <w:rsid w:val="00184313"/>
    <w:rsid w:val="001854C2"/>
    <w:rsid w:val="001900BE"/>
    <w:rsid w:val="00190CA7"/>
    <w:rsid w:val="001934DF"/>
    <w:rsid w:val="0019461E"/>
    <w:rsid w:val="0019541C"/>
    <w:rsid w:val="0019553E"/>
    <w:rsid w:val="001A240E"/>
    <w:rsid w:val="001A3FBE"/>
    <w:rsid w:val="001A4140"/>
    <w:rsid w:val="001A5EF4"/>
    <w:rsid w:val="001A7C0D"/>
    <w:rsid w:val="001B0082"/>
    <w:rsid w:val="001B0DD0"/>
    <w:rsid w:val="001B59FB"/>
    <w:rsid w:val="001B61D5"/>
    <w:rsid w:val="001B691C"/>
    <w:rsid w:val="001B733B"/>
    <w:rsid w:val="001C0570"/>
    <w:rsid w:val="001C1349"/>
    <w:rsid w:val="001C142F"/>
    <w:rsid w:val="001C1BA8"/>
    <w:rsid w:val="001C36BA"/>
    <w:rsid w:val="001C39DE"/>
    <w:rsid w:val="001C3EF8"/>
    <w:rsid w:val="001C5038"/>
    <w:rsid w:val="001C6B8B"/>
    <w:rsid w:val="001D50F0"/>
    <w:rsid w:val="001D62EF"/>
    <w:rsid w:val="001E1367"/>
    <w:rsid w:val="001E2EFB"/>
    <w:rsid w:val="001E3CC5"/>
    <w:rsid w:val="001E3EE1"/>
    <w:rsid w:val="001E544D"/>
    <w:rsid w:val="001E5C65"/>
    <w:rsid w:val="001F061E"/>
    <w:rsid w:val="001F4243"/>
    <w:rsid w:val="001F47A3"/>
    <w:rsid w:val="001F4918"/>
    <w:rsid w:val="001F6E87"/>
    <w:rsid w:val="00202345"/>
    <w:rsid w:val="00205071"/>
    <w:rsid w:val="002055DF"/>
    <w:rsid w:val="00205976"/>
    <w:rsid w:val="00205B34"/>
    <w:rsid w:val="002073DB"/>
    <w:rsid w:val="0020782B"/>
    <w:rsid w:val="002118FA"/>
    <w:rsid w:val="002168A1"/>
    <w:rsid w:val="00222243"/>
    <w:rsid w:val="002235C9"/>
    <w:rsid w:val="002236AE"/>
    <w:rsid w:val="00224D25"/>
    <w:rsid w:val="00227990"/>
    <w:rsid w:val="00231504"/>
    <w:rsid w:val="0023213A"/>
    <w:rsid w:val="00234251"/>
    <w:rsid w:val="002355CA"/>
    <w:rsid w:val="00235946"/>
    <w:rsid w:val="002359E7"/>
    <w:rsid w:val="00235F7E"/>
    <w:rsid w:val="002369A8"/>
    <w:rsid w:val="002410A6"/>
    <w:rsid w:val="002423AB"/>
    <w:rsid w:val="00242D98"/>
    <w:rsid w:val="002478E4"/>
    <w:rsid w:val="00250E7A"/>
    <w:rsid w:val="00251D36"/>
    <w:rsid w:val="002537F6"/>
    <w:rsid w:val="00253852"/>
    <w:rsid w:val="00253944"/>
    <w:rsid w:val="00255BE3"/>
    <w:rsid w:val="00255F7D"/>
    <w:rsid w:val="0025755E"/>
    <w:rsid w:val="00257889"/>
    <w:rsid w:val="002605FF"/>
    <w:rsid w:val="0026104E"/>
    <w:rsid w:val="00263306"/>
    <w:rsid w:val="002653EC"/>
    <w:rsid w:val="002660B6"/>
    <w:rsid w:val="00267FE0"/>
    <w:rsid w:val="00272224"/>
    <w:rsid w:val="002731E1"/>
    <w:rsid w:val="00276732"/>
    <w:rsid w:val="00276D1A"/>
    <w:rsid w:val="00277E27"/>
    <w:rsid w:val="00280512"/>
    <w:rsid w:val="00281FC8"/>
    <w:rsid w:val="00283537"/>
    <w:rsid w:val="002906CF"/>
    <w:rsid w:val="00293DAF"/>
    <w:rsid w:val="00296D53"/>
    <w:rsid w:val="002A1A74"/>
    <w:rsid w:val="002A209B"/>
    <w:rsid w:val="002A2276"/>
    <w:rsid w:val="002A4DB7"/>
    <w:rsid w:val="002A6734"/>
    <w:rsid w:val="002A74E7"/>
    <w:rsid w:val="002B1560"/>
    <w:rsid w:val="002B5165"/>
    <w:rsid w:val="002B5DE1"/>
    <w:rsid w:val="002C3B68"/>
    <w:rsid w:val="002C79B6"/>
    <w:rsid w:val="002C7CB2"/>
    <w:rsid w:val="002C7D68"/>
    <w:rsid w:val="002D09E4"/>
    <w:rsid w:val="002D26D8"/>
    <w:rsid w:val="002D79D8"/>
    <w:rsid w:val="002E61D7"/>
    <w:rsid w:val="002E68F8"/>
    <w:rsid w:val="002E77DC"/>
    <w:rsid w:val="002F2865"/>
    <w:rsid w:val="002F3E2B"/>
    <w:rsid w:val="002F6889"/>
    <w:rsid w:val="003102A9"/>
    <w:rsid w:val="0031039D"/>
    <w:rsid w:val="00311BC1"/>
    <w:rsid w:val="00317045"/>
    <w:rsid w:val="003201ED"/>
    <w:rsid w:val="003202BF"/>
    <w:rsid w:val="00326154"/>
    <w:rsid w:val="0032705D"/>
    <w:rsid w:val="00330D7D"/>
    <w:rsid w:val="003364D8"/>
    <w:rsid w:val="003403C8"/>
    <w:rsid w:val="00341D7F"/>
    <w:rsid w:val="003456E1"/>
    <w:rsid w:val="00347EBB"/>
    <w:rsid w:val="00351227"/>
    <w:rsid w:val="003531D6"/>
    <w:rsid w:val="00355C7C"/>
    <w:rsid w:val="00355F9A"/>
    <w:rsid w:val="0035612C"/>
    <w:rsid w:val="0035640C"/>
    <w:rsid w:val="003579D6"/>
    <w:rsid w:val="00360584"/>
    <w:rsid w:val="003606EE"/>
    <w:rsid w:val="00361788"/>
    <w:rsid w:val="00363489"/>
    <w:rsid w:val="0036520D"/>
    <w:rsid w:val="0036527F"/>
    <w:rsid w:val="00370EE9"/>
    <w:rsid w:val="00375CAC"/>
    <w:rsid w:val="00384909"/>
    <w:rsid w:val="00385B13"/>
    <w:rsid w:val="00392A1F"/>
    <w:rsid w:val="00395271"/>
    <w:rsid w:val="003961FC"/>
    <w:rsid w:val="003A1DFB"/>
    <w:rsid w:val="003A4E5C"/>
    <w:rsid w:val="003A6CE1"/>
    <w:rsid w:val="003B6E18"/>
    <w:rsid w:val="003C013B"/>
    <w:rsid w:val="003C13A3"/>
    <w:rsid w:val="003C2B66"/>
    <w:rsid w:val="003C2C20"/>
    <w:rsid w:val="003C3472"/>
    <w:rsid w:val="003C4131"/>
    <w:rsid w:val="003C6F8B"/>
    <w:rsid w:val="003C72B8"/>
    <w:rsid w:val="003C7786"/>
    <w:rsid w:val="003D0F7A"/>
    <w:rsid w:val="003D1655"/>
    <w:rsid w:val="003D2EC6"/>
    <w:rsid w:val="003D4A63"/>
    <w:rsid w:val="003E28FE"/>
    <w:rsid w:val="003E2903"/>
    <w:rsid w:val="003E29C1"/>
    <w:rsid w:val="003E42C5"/>
    <w:rsid w:val="003E6739"/>
    <w:rsid w:val="003E78C0"/>
    <w:rsid w:val="003E7B88"/>
    <w:rsid w:val="003F0C5D"/>
    <w:rsid w:val="003F1726"/>
    <w:rsid w:val="003F1BD6"/>
    <w:rsid w:val="003F1FD0"/>
    <w:rsid w:val="003F411F"/>
    <w:rsid w:val="003F44E5"/>
    <w:rsid w:val="003F5CFA"/>
    <w:rsid w:val="003F6FC9"/>
    <w:rsid w:val="003F73C8"/>
    <w:rsid w:val="0040144D"/>
    <w:rsid w:val="00402ABD"/>
    <w:rsid w:val="00403160"/>
    <w:rsid w:val="00403B42"/>
    <w:rsid w:val="004040AA"/>
    <w:rsid w:val="0040536C"/>
    <w:rsid w:val="004064C5"/>
    <w:rsid w:val="0040769A"/>
    <w:rsid w:val="00410C35"/>
    <w:rsid w:val="004111A0"/>
    <w:rsid w:val="0041351B"/>
    <w:rsid w:val="00422FCE"/>
    <w:rsid w:val="004268DE"/>
    <w:rsid w:val="00427696"/>
    <w:rsid w:val="00427ABF"/>
    <w:rsid w:val="00427AD9"/>
    <w:rsid w:val="00427FE9"/>
    <w:rsid w:val="00432060"/>
    <w:rsid w:val="00441A14"/>
    <w:rsid w:val="004420FE"/>
    <w:rsid w:val="00442151"/>
    <w:rsid w:val="00444FE7"/>
    <w:rsid w:val="00445E7E"/>
    <w:rsid w:val="004463C4"/>
    <w:rsid w:val="004521B0"/>
    <w:rsid w:val="0045291C"/>
    <w:rsid w:val="0045380B"/>
    <w:rsid w:val="00455CC3"/>
    <w:rsid w:val="004560AF"/>
    <w:rsid w:val="0045768B"/>
    <w:rsid w:val="00457B09"/>
    <w:rsid w:val="00460241"/>
    <w:rsid w:val="00462189"/>
    <w:rsid w:val="00463632"/>
    <w:rsid w:val="00464750"/>
    <w:rsid w:val="00466251"/>
    <w:rsid w:val="00466BA0"/>
    <w:rsid w:val="00472342"/>
    <w:rsid w:val="00475FE6"/>
    <w:rsid w:val="00476920"/>
    <w:rsid w:val="00477618"/>
    <w:rsid w:val="00481C35"/>
    <w:rsid w:val="00482D21"/>
    <w:rsid w:val="0048409F"/>
    <w:rsid w:val="004857DD"/>
    <w:rsid w:val="00496095"/>
    <w:rsid w:val="00496D7B"/>
    <w:rsid w:val="00497DA2"/>
    <w:rsid w:val="004A009A"/>
    <w:rsid w:val="004A1C86"/>
    <w:rsid w:val="004A1DCF"/>
    <w:rsid w:val="004A6097"/>
    <w:rsid w:val="004B0ABE"/>
    <w:rsid w:val="004B0E03"/>
    <w:rsid w:val="004B19C0"/>
    <w:rsid w:val="004B3CE9"/>
    <w:rsid w:val="004B3F57"/>
    <w:rsid w:val="004B4996"/>
    <w:rsid w:val="004B4DF2"/>
    <w:rsid w:val="004B5C7B"/>
    <w:rsid w:val="004B7993"/>
    <w:rsid w:val="004C03AC"/>
    <w:rsid w:val="004C3678"/>
    <w:rsid w:val="004C3F17"/>
    <w:rsid w:val="004C58F7"/>
    <w:rsid w:val="004D13AF"/>
    <w:rsid w:val="004D1F30"/>
    <w:rsid w:val="004D382D"/>
    <w:rsid w:val="004D46B4"/>
    <w:rsid w:val="004D4820"/>
    <w:rsid w:val="004D4BA5"/>
    <w:rsid w:val="004D59CB"/>
    <w:rsid w:val="004F4286"/>
    <w:rsid w:val="004F4664"/>
    <w:rsid w:val="004F469C"/>
    <w:rsid w:val="00501FD8"/>
    <w:rsid w:val="00503160"/>
    <w:rsid w:val="0050449F"/>
    <w:rsid w:val="005108FF"/>
    <w:rsid w:val="00510BF8"/>
    <w:rsid w:val="005128ED"/>
    <w:rsid w:val="005139C3"/>
    <w:rsid w:val="0051483F"/>
    <w:rsid w:val="00514917"/>
    <w:rsid w:val="005202E4"/>
    <w:rsid w:val="00521AFB"/>
    <w:rsid w:val="00522A43"/>
    <w:rsid w:val="00524A37"/>
    <w:rsid w:val="00527367"/>
    <w:rsid w:val="0053036C"/>
    <w:rsid w:val="0053041E"/>
    <w:rsid w:val="00532D27"/>
    <w:rsid w:val="005343FF"/>
    <w:rsid w:val="00537E2B"/>
    <w:rsid w:val="005407B9"/>
    <w:rsid w:val="00542392"/>
    <w:rsid w:val="00543199"/>
    <w:rsid w:val="0054328B"/>
    <w:rsid w:val="005448F9"/>
    <w:rsid w:val="00545427"/>
    <w:rsid w:val="00545A78"/>
    <w:rsid w:val="00546DF8"/>
    <w:rsid w:val="00547AF0"/>
    <w:rsid w:val="0055289E"/>
    <w:rsid w:val="00553022"/>
    <w:rsid w:val="0055451D"/>
    <w:rsid w:val="00554A24"/>
    <w:rsid w:val="00554F4C"/>
    <w:rsid w:val="005558B1"/>
    <w:rsid w:val="00563AE1"/>
    <w:rsid w:val="005640DA"/>
    <w:rsid w:val="005658F2"/>
    <w:rsid w:val="005660EB"/>
    <w:rsid w:val="00567716"/>
    <w:rsid w:val="00567C78"/>
    <w:rsid w:val="00570244"/>
    <w:rsid w:val="00571422"/>
    <w:rsid w:val="0057207A"/>
    <w:rsid w:val="00572B9F"/>
    <w:rsid w:val="00576E96"/>
    <w:rsid w:val="005806D3"/>
    <w:rsid w:val="0058111A"/>
    <w:rsid w:val="005811DC"/>
    <w:rsid w:val="0058534F"/>
    <w:rsid w:val="00585F2F"/>
    <w:rsid w:val="00587A99"/>
    <w:rsid w:val="00587E28"/>
    <w:rsid w:val="005901C3"/>
    <w:rsid w:val="005906B9"/>
    <w:rsid w:val="00594B99"/>
    <w:rsid w:val="00595115"/>
    <w:rsid w:val="005954B7"/>
    <w:rsid w:val="005959F1"/>
    <w:rsid w:val="005A0D47"/>
    <w:rsid w:val="005A1B03"/>
    <w:rsid w:val="005A28DF"/>
    <w:rsid w:val="005A3093"/>
    <w:rsid w:val="005A7AD7"/>
    <w:rsid w:val="005A7B1F"/>
    <w:rsid w:val="005B120E"/>
    <w:rsid w:val="005B3030"/>
    <w:rsid w:val="005B4932"/>
    <w:rsid w:val="005B5466"/>
    <w:rsid w:val="005B635D"/>
    <w:rsid w:val="005C78D7"/>
    <w:rsid w:val="005D1035"/>
    <w:rsid w:val="005D2305"/>
    <w:rsid w:val="005D6243"/>
    <w:rsid w:val="005D7E8A"/>
    <w:rsid w:val="005E0107"/>
    <w:rsid w:val="005E2288"/>
    <w:rsid w:val="005E38D6"/>
    <w:rsid w:val="005E3C4B"/>
    <w:rsid w:val="005E43FB"/>
    <w:rsid w:val="005F0EE1"/>
    <w:rsid w:val="005F39FA"/>
    <w:rsid w:val="005F6345"/>
    <w:rsid w:val="005F641A"/>
    <w:rsid w:val="006019B7"/>
    <w:rsid w:val="00603018"/>
    <w:rsid w:val="006031A4"/>
    <w:rsid w:val="006031E7"/>
    <w:rsid w:val="006044C8"/>
    <w:rsid w:val="00607A0C"/>
    <w:rsid w:val="006105A2"/>
    <w:rsid w:val="00614CD9"/>
    <w:rsid w:val="00615945"/>
    <w:rsid w:val="00620EF2"/>
    <w:rsid w:val="00621B90"/>
    <w:rsid w:val="006223AC"/>
    <w:rsid w:val="00623E56"/>
    <w:rsid w:val="006240A4"/>
    <w:rsid w:val="00624A65"/>
    <w:rsid w:val="00624EBA"/>
    <w:rsid w:val="00626876"/>
    <w:rsid w:val="006269DC"/>
    <w:rsid w:val="00632B63"/>
    <w:rsid w:val="00634A2A"/>
    <w:rsid w:val="00635504"/>
    <w:rsid w:val="006358B0"/>
    <w:rsid w:val="00635B84"/>
    <w:rsid w:val="00637577"/>
    <w:rsid w:val="006406D0"/>
    <w:rsid w:val="00641A98"/>
    <w:rsid w:val="0064247F"/>
    <w:rsid w:val="00643DF1"/>
    <w:rsid w:val="006450EF"/>
    <w:rsid w:val="00647870"/>
    <w:rsid w:val="00653155"/>
    <w:rsid w:val="006535E4"/>
    <w:rsid w:val="0065538A"/>
    <w:rsid w:val="00655624"/>
    <w:rsid w:val="006601AE"/>
    <w:rsid w:val="00661BFE"/>
    <w:rsid w:val="00664FE1"/>
    <w:rsid w:val="006659F3"/>
    <w:rsid w:val="00665ADC"/>
    <w:rsid w:val="00665BA4"/>
    <w:rsid w:val="00670ADE"/>
    <w:rsid w:val="00671F0D"/>
    <w:rsid w:val="00672EC2"/>
    <w:rsid w:val="00673CBE"/>
    <w:rsid w:val="006759C4"/>
    <w:rsid w:val="00675CD2"/>
    <w:rsid w:val="00681FEC"/>
    <w:rsid w:val="00683F60"/>
    <w:rsid w:val="00685A76"/>
    <w:rsid w:val="00687AF0"/>
    <w:rsid w:val="00690E2F"/>
    <w:rsid w:val="00691294"/>
    <w:rsid w:val="0069132F"/>
    <w:rsid w:val="00691793"/>
    <w:rsid w:val="00692563"/>
    <w:rsid w:val="00693CFE"/>
    <w:rsid w:val="006965DB"/>
    <w:rsid w:val="006A23CE"/>
    <w:rsid w:val="006A259F"/>
    <w:rsid w:val="006A3EF2"/>
    <w:rsid w:val="006A52C3"/>
    <w:rsid w:val="006A5912"/>
    <w:rsid w:val="006A62A4"/>
    <w:rsid w:val="006B04C6"/>
    <w:rsid w:val="006B34B4"/>
    <w:rsid w:val="006B4DDC"/>
    <w:rsid w:val="006C25CB"/>
    <w:rsid w:val="006C39FC"/>
    <w:rsid w:val="006C580A"/>
    <w:rsid w:val="006C5902"/>
    <w:rsid w:val="006C6126"/>
    <w:rsid w:val="006D1CF7"/>
    <w:rsid w:val="006D3551"/>
    <w:rsid w:val="006D548E"/>
    <w:rsid w:val="006D6BA7"/>
    <w:rsid w:val="006E37BB"/>
    <w:rsid w:val="006E5575"/>
    <w:rsid w:val="006F145D"/>
    <w:rsid w:val="006F2C7A"/>
    <w:rsid w:val="006F3094"/>
    <w:rsid w:val="006F31A6"/>
    <w:rsid w:val="0070062F"/>
    <w:rsid w:val="007008DC"/>
    <w:rsid w:val="00700D0D"/>
    <w:rsid w:val="00700DA6"/>
    <w:rsid w:val="007018C8"/>
    <w:rsid w:val="007045B9"/>
    <w:rsid w:val="00704755"/>
    <w:rsid w:val="00716651"/>
    <w:rsid w:val="00717BBA"/>
    <w:rsid w:val="007208D3"/>
    <w:rsid w:val="00720DED"/>
    <w:rsid w:val="0072186F"/>
    <w:rsid w:val="0072657B"/>
    <w:rsid w:val="00727614"/>
    <w:rsid w:val="00727DEE"/>
    <w:rsid w:val="00732B99"/>
    <w:rsid w:val="00737891"/>
    <w:rsid w:val="00740D37"/>
    <w:rsid w:val="007415C1"/>
    <w:rsid w:val="007470F7"/>
    <w:rsid w:val="00747ADC"/>
    <w:rsid w:val="007501AF"/>
    <w:rsid w:val="00750FCB"/>
    <w:rsid w:val="007518A0"/>
    <w:rsid w:val="00751BF3"/>
    <w:rsid w:val="00752555"/>
    <w:rsid w:val="007531EF"/>
    <w:rsid w:val="00753F1E"/>
    <w:rsid w:val="00754176"/>
    <w:rsid w:val="00754488"/>
    <w:rsid w:val="00754553"/>
    <w:rsid w:val="00756275"/>
    <w:rsid w:val="00757B58"/>
    <w:rsid w:val="007603DA"/>
    <w:rsid w:val="0076428E"/>
    <w:rsid w:val="0076580A"/>
    <w:rsid w:val="00765810"/>
    <w:rsid w:val="00767556"/>
    <w:rsid w:val="00770708"/>
    <w:rsid w:val="0077080D"/>
    <w:rsid w:val="00771A52"/>
    <w:rsid w:val="0077295B"/>
    <w:rsid w:val="00772FAC"/>
    <w:rsid w:val="007735CB"/>
    <w:rsid w:val="007808FD"/>
    <w:rsid w:val="007817A5"/>
    <w:rsid w:val="007825A8"/>
    <w:rsid w:val="007904E3"/>
    <w:rsid w:val="007940B6"/>
    <w:rsid w:val="007952C9"/>
    <w:rsid w:val="00795DCB"/>
    <w:rsid w:val="007A0E08"/>
    <w:rsid w:val="007A1409"/>
    <w:rsid w:val="007A14EE"/>
    <w:rsid w:val="007A2798"/>
    <w:rsid w:val="007A67C4"/>
    <w:rsid w:val="007B1573"/>
    <w:rsid w:val="007B3F3E"/>
    <w:rsid w:val="007C0D70"/>
    <w:rsid w:val="007C16A8"/>
    <w:rsid w:val="007C27DE"/>
    <w:rsid w:val="007C44B7"/>
    <w:rsid w:val="007C62B9"/>
    <w:rsid w:val="007C7316"/>
    <w:rsid w:val="007D1F8A"/>
    <w:rsid w:val="007D3BE2"/>
    <w:rsid w:val="007E1924"/>
    <w:rsid w:val="007E7B2D"/>
    <w:rsid w:val="007F38A2"/>
    <w:rsid w:val="007F605B"/>
    <w:rsid w:val="007F63CF"/>
    <w:rsid w:val="007F7090"/>
    <w:rsid w:val="007F7385"/>
    <w:rsid w:val="00800976"/>
    <w:rsid w:val="00803626"/>
    <w:rsid w:val="00807FDE"/>
    <w:rsid w:val="00810ACB"/>
    <w:rsid w:val="00813304"/>
    <w:rsid w:val="00813CB9"/>
    <w:rsid w:val="00814460"/>
    <w:rsid w:val="008153B1"/>
    <w:rsid w:val="00815869"/>
    <w:rsid w:val="008174DE"/>
    <w:rsid w:val="008176F4"/>
    <w:rsid w:val="0082232D"/>
    <w:rsid w:val="00822A90"/>
    <w:rsid w:val="00825909"/>
    <w:rsid w:val="00826AE0"/>
    <w:rsid w:val="008324C6"/>
    <w:rsid w:val="00832CC5"/>
    <w:rsid w:val="008369F5"/>
    <w:rsid w:val="0084331D"/>
    <w:rsid w:val="0084332B"/>
    <w:rsid w:val="00845C84"/>
    <w:rsid w:val="0085097C"/>
    <w:rsid w:val="00850E47"/>
    <w:rsid w:val="00851499"/>
    <w:rsid w:val="00854016"/>
    <w:rsid w:val="0085474C"/>
    <w:rsid w:val="008556E7"/>
    <w:rsid w:val="00855A01"/>
    <w:rsid w:val="008610F5"/>
    <w:rsid w:val="008634DC"/>
    <w:rsid w:val="00863732"/>
    <w:rsid w:val="00863A42"/>
    <w:rsid w:val="00864815"/>
    <w:rsid w:val="00864E58"/>
    <w:rsid w:val="00867CD1"/>
    <w:rsid w:val="00867F01"/>
    <w:rsid w:val="0087007B"/>
    <w:rsid w:val="0087213B"/>
    <w:rsid w:val="008834F2"/>
    <w:rsid w:val="00886887"/>
    <w:rsid w:val="0088692A"/>
    <w:rsid w:val="008916BE"/>
    <w:rsid w:val="00891766"/>
    <w:rsid w:val="008969CA"/>
    <w:rsid w:val="008A3452"/>
    <w:rsid w:val="008A6C82"/>
    <w:rsid w:val="008A7329"/>
    <w:rsid w:val="008A7834"/>
    <w:rsid w:val="008A785B"/>
    <w:rsid w:val="008B3454"/>
    <w:rsid w:val="008B5203"/>
    <w:rsid w:val="008B5F5A"/>
    <w:rsid w:val="008B70AF"/>
    <w:rsid w:val="008C2825"/>
    <w:rsid w:val="008C2E9D"/>
    <w:rsid w:val="008C35FF"/>
    <w:rsid w:val="008C3713"/>
    <w:rsid w:val="008D00D1"/>
    <w:rsid w:val="008D05CA"/>
    <w:rsid w:val="008D08F7"/>
    <w:rsid w:val="008D0FB0"/>
    <w:rsid w:val="008D1B6D"/>
    <w:rsid w:val="008D2C35"/>
    <w:rsid w:val="008D46E6"/>
    <w:rsid w:val="008E0818"/>
    <w:rsid w:val="008E0E96"/>
    <w:rsid w:val="008E26F9"/>
    <w:rsid w:val="008E4FF9"/>
    <w:rsid w:val="008F0100"/>
    <w:rsid w:val="008F110F"/>
    <w:rsid w:val="008F164E"/>
    <w:rsid w:val="008F1E6E"/>
    <w:rsid w:val="008F25D0"/>
    <w:rsid w:val="008F2D51"/>
    <w:rsid w:val="008F601C"/>
    <w:rsid w:val="0090182A"/>
    <w:rsid w:val="009019F4"/>
    <w:rsid w:val="00903502"/>
    <w:rsid w:val="00904FC9"/>
    <w:rsid w:val="0090677A"/>
    <w:rsid w:val="00906EFA"/>
    <w:rsid w:val="009073EB"/>
    <w:rsid w:val="00907E8F"/>
    <w:rsid w:val="00911E4E"/>
    <w:rsid w:val="0091218E"/>
    <w:rsid w:val="00912865"/>
    <w:rsid w:val="0091407A"/>
    <w:rsid w:val="00915C6B"/>
    <w:rsid w:val="009227E3"/>
    <w:rsid w:val="00922AF4"/>
    <w:rsid w:val="00923629"/>
    <w:rsid w:val="00923A6C"/>
    <w:rsid w:val="00923C74"/>
    <w:rsid w:val="0092547F"/>
    <w:rsid w:val="0092649B"/>
    <w:rsid w:val="00927226"/>
    <w:rsid w:val="00932822"/>
    <w:rsid w:val="009352D8"/>
    <w:rsid w:val="009365E8"/>
    <w:rsid w:val="0093765D"/>
    <w:rsid w:val="00942F34"/>
    <w:rsid w:val="00943E47"/>
    <w:rsid w:val="00944269"/>
    <w:rsid w:val="009446A9"/>
    <w:rsid w:val="00946BBE"/>
    <w:rsid w:val="00947D33"/>
    <w:rsid w:val="00947DB2"/>
    <w:rsid w:val="0095067E"/>
    <w:rsid w:val="0095074B"/>
    <w:rsid w:val="00953E0A"/>
    <w:rsid w:val="00954194"/>
    <w:rsid w:val="00955A3A"/>
    <w:rsid w:val="00956294"/>
    <w:rsid w:val="0096087E"/>
    <w:rsid w:val="009613D9"/>
    <w:rsid w:val="009614B5"/>
    <w:rsid w:val="00964A29"/>
    <w:rsid w:val="00967243"/>
    <w:rsid w:val="009725B1"/>
    <w:rsid w:val="009743CD"/>
    <w:rsid w:val="00977671"/>
    <w:rsid w:val="0098418C"/>
    <w:rsid w:val="009926E5"/>
    <w:rsid w:val="00993074"/>
    <w:rsid w:val="00994319"/>
    <w:rsid w:val="00996564"/>
    <w:rsid w:val="00996E9E"/>
    <w:rsid w:val="009A2886"/>
    <w:rsid w:val="009A6AC7"/>
    <w:rsid w:val="009A6B76"/>
    <w:rsid w:val="009B19BB"/>
    <w:rsid w:val="009B1C71"/>
    <w:rsid w:val="009B2F26"/>
    <w:rsid w:val="009B475C"/>
    <w:rsid w:val="009B5AEC"/>
    <w:rsid w:val="009B7205"/>
    <w:rsid w:val="009B7237"/>
    <w:rsid w:val="009B770D"/>
    <w:rsid w:val="009C0BA2"/>
    <w:rsid w:val="009C1358"/>
    <w:rsid w:val="009C2440"/>
    <w:rsid w:val="009C2B29"/>
    <w:rsid w:val="009C553B"/>
    <w:rsid w:val="009C568C"/>
    <w:rsid w:val="009C6A7E"/>
    <w:rsid w:val="009C7D1F"/>
    <w:rsid w:val="009D06E4"/>
    <w:rsid w:val="009D08A7"/>
    <w:rsid w:val="009D22A2"/>
    <w:rsid w:val="009D237C"/>
    <w:rsid w:val="009D25D4"/>
    <w:rsid w:val="009D53B3"/>
    <w:rsid w:val="009E0BC1"/>
    <w:rsid w:val="009E1ED1"/>
    <w:rsid w:val="009E2694"/>
    <w:rsid w:val="009E3A69"/>
    <w:rsid w:val="009E546C"/>
    <w:rsid w:val="009E5579"/>
    <w:rsid w:val="009E5A20"/>
    <w:rsid w:val="009E7956"/>
    <w:rsid w:val="009F0748"/>
    <w:rsid w:val="009F3BC6"/>
    <w:rsid w:val="009F457D"/>
    <w:rsid w:val="009F4B6E"/>
    <w:rsid w:val="009F68EC"/>
    <w:rsid w:val="00A00466"/>
    <w:rsid w:val="00A01342"/>
    <w:rsid w:val="00A03C00"/>
    <w:rsid w:val="00A13F4E"/>
    <w:rsid w:val="00A14253"/>
    <w:rsid w:val="00A15258"/>
    <w:rsid w:val="00A154AE"/>
    <w:rsid w:val="00A169F6"/>
    <w:rsid w:val="00A16A25"/>
    <w:rsid w:val="00A250F1"/>
    <w:rsid w:val="00A27582"/>
    <w:rsid w:val="00A32A37"/>
    <w:rsid w:val="00A3428B"/>
    <w:rsid w:val="00A35E3C"/>
    <w:rsid w:val="00A37708"/>
    <w:rsid w:val="00A405A8"/>
    <w:rsid w:val="00A42F2C"/>
    <w:rsid w:val="00A47333"/>
    <w:rsid w:val="00A47985"/>
    <w:rsid w:val="00A53F89"/>
    <w:rsid w:val="00A61713"/>
    <w:rsid w:val="00A61D5C"/>
    <w:rsid w:val="00A642B8"/>
    <w:rsid w:val="00A7010D"/>
    <w:rsid w:val="00A7053A"/>
    <w:rsid w:val="00A720F2"/>
    <w:rsid w:val="00A72CAA"/>
    <w:rsid w:val="00A7346F"/>
    <w:rsid w:val="00A74FA7"/>
    <w:rsid w:val="00A75D29"/>
    <w:rsid w:val="00A805DF"/>
    <w:rsid w:val="00A8321F"/>
    <w:rsid w:val="00A83276"/>
    <w:rsid w:val="00A84753"/>
    <w:rsid w:val="00A86E8B"/>
    <w:rsid w:val="00A93814"/>
    <w:rsid w:val="00A94C16"/>
    <w:rsid w:val="00A94F26"/>
    <w:rsid w:val="00A97F7B"/>
    <w:rsid w:val="00AA212B"/>
    <w:rsid w:val="00AA3109"/>
    <w:rsid w:val="00AA6141"/>
    <w:rsid w:val="00AB0919"/>
    <w:rsid w:val="00AB175B"/>
    <w:rsid w:val="00AB1D09"/>
    <w:rsid w:val="00AB2FB8"/>
    <w:rsid w:val="00AB604E"/>
    <w:rsid w:val="00AB7D9E"/>
    <w:rsid w:val="00AC0856"/>
    <w:rsid w:val="00AC0B2C"/>
    <w:rsid w:val="00AC1529"/>
    <w:rsid w:val="00AC1695"/>
    <w:rsid w:val="00AC3079"/>
    <w:rsid w:val="00AD28AA"/>
    <w:rsid w:val="00AD35E8"/>
    <w:rsid w:val="00AD4935"/>
    <w:rsid w:val="00AD5814"/>
    <w:rsid w:val="00AE0263"/>
    <w:rsid w:val="00AE079F"/>
    <w:rsid w:val="00AE6085"/>
    <w:rsid w:val="00AE6ECF"/>
    <w:rsid w:val="00AF21B0"/>
    <w:rsid w:val="00AF2A4B"/>
    <w:rsid w:val="00AF5536"/>
    <w:rsid w:val="00B03869"/>
    <w:rsid w:val="00B03D86"/>
    <w:rsid w:val="00B064C3"/>
    <w:rsid w:val="00B07650"/>
    <w:rsid w:val="00B07C87"/>
    <w:rsid w:val="00B1013C"/>
    <w:rsid w:val="00B12432"/>
    <w:rsid w:val="00B204BB"/>
    <w:rsid w:val="00B21433"/>
    <w:rsid w:val="00B27800"/>
    <w:rsid w:val="00B27C70"/>
    <w:rsid w:val="00B27F06"/>
    <w:rsid w:val="00B315BB"/>
    <w:rsid w:val="00B340C7"/>
    <w:rsid w:val="00B35101"/>
    <w:rsid w:val="00B37312"/>
    <w:rsid w:val="00B37EC7"/>
    <w:rsid w:val="00B41417"/>
    <w:rsid w:val="00B41ADA"/>
    <w:rsid w:val="00B44CC5"/>
    <w:rsid w:val="00B4600A"/>
    <w:rsid w:val="00B466CF"/>
    <w:rsid w:val="00B46CDA"/>
    <w:rsid w:val="00B47EA5"/>
    <w:rsid w:val="00B50F3F"/>
    <w:rsid w:val="00B521D2"/>
    <w:rsid w:val="00B60ECE"/>
    <w:rsid w:val="00B62048"/>
    <w:rsid w:val="00B63448"/>
    <w:rsid w:val="00B650BF"/>
    <w:rsid w:val="00B70EE2"/>
    <w:rsid w:val="00B71A25"/>
    <w:rsid w:val="00B818EE"/>
    <w:rsid w:val="00B838C3"/>
    <w:rsid w:val="00B83DAA"/>
    <w:rsid w:val="00B86C5E"/>
    <w:rsid w:val="00B94982"/>
    <w:rsid w:val="00B94A26"/>
    <w:rsid w:val="00B95BF8"/>
    <w:rsid w:val="00BA015F"/>
    <w:rsid w:val="00BA06AC"/>
    <w:rsid w:val="00BA13A1"/>
    <w:rsid w:val="00BA458E"/>
    <w:rsid w:val="00BA5B3F"/>
    <w:rsid w:val="00BA7517"/>
    <w:rsid w:val="00BB147E"/>
    <w:rsid w:val="00BB2FED"/>
    <w:rsid w:val="00BB56EC"/>
    <w:rsid w:val="00BB5F64"/>
    <w:rsid w:val="00BB68AC"/>
    <w:rsid w:val="00BB7325"/>
    <w:rsid w:val="00BC1E5C"/>
    <w:rsid w:val="00BC22B9"/>
    <w:rsid w:val="00BC4DF9"/>
    <w:rsid w:val="00BC555F"/>
    <w:rsid w:val="00BC7461"/>
    <w:rsid w:val="00BD162D"/>
    <w:rsid w:val="00BD18BB"/>
    <w:rsid w:val="00BD1A69"/>
    <w:rsid w:val="00BD24C1"/>
    <w:rsid w:val="00BD3B91"/>
    <w:rsid w:val="00BD420C"/>
    <w:rsid w:val="00BD5B87"/>
    <w:rsid w:val="00BE11A8"/>
    <w:rsid w:val="00BE20FF"/>
    <w:rsid w:val="00BE265B"/>
    <w:rsid w:val="00BE3C40"/>
    <w:rsid w:val="00BE4F29"/>
    <w:rsid w:val="00BE5F15"/>
    <w:rsid w:val="00BE614A"/>
    <w:rsid w:val="00BE7BF9"/>
    <w:rsid w:val="00BF004C"/>
    <w:rsid w:val="00BF0D81"/>
    <w:rsid w:val="00BF4230"/>
    <w:rsid w:val="00BF45D3"/>
    <w:rsid w:val="00BF5413"/>
    <w:rsid w:val="00BF5E03"/>
    <w:rsid w:val="00BF7CF0"/>
    <w:rsid w:val="00C008A8"/>
    <w:rsid w:val="00C015F5"/>
    <w:rsid w:val="00C0325F"/>
    <w:rsid w:val="00C0348C"/>
    <w:rsid w:val="00C0734B"/>
    <w:rsid w:val="00C113CB"/>
    <w:rsid w:val="00C11DE8"/>
    <w:rsid w:val="00C11F87"/>
    <w:rsid w:val="00C12746"/>
    <w:rsid w:val="00C13B8D"/>
    <w:rsid w:val="00C16DF4"/>
    <w:rsid w:val="00C23339"/>
    <w:rsid w:val="00C249FB"/>
    <w:rsid w:val="00C25E51"/>
    <w:rsid w:val="00C26E34"/>
    <w:rsid w:val="00C26F48"/>
    <w:rsid w:val="00C3023C"/>
    <w:rsid w:val="00C30C69"/>
    <w:rsid w:val="00C325F2"/>
    <w:rsid w:val="00C32E39"/>
    <w:rsid w:val="00C439F2"/>
    <w:rsid w:val="00C44B43"/>
    <w:rsid w:val="00C5304F"/>
    <w:rsid w:val="00C542F6"/>
    <w:rsid w:val="00C54B8F"/>
    <w:rsid w:val="00C54CB9"/>
    <w:rsid w:val="00C56F01"/>
    <w:rsid w:val="00C60A02"/>
    <w:rsid w:val="00C64588"/>
    <w:rsid w:val="00C70964"/>
    <w:rsid w:val="00C73BC7"/>
    <w:rsid w:val="00C75ADE"/>
    <w:rsid w:val="00C80B3F"/>
    <w:rsid w:val="00C8394C"/>
    <w:rsid w:val="00C845FA"/>
    <w:rsid w:val="00C84D11"/>
    <w:rsid w:val="00C84D13"/>
    <w:rsid w:val="00C86508"/>
    <w:rsid w:val="00C87300"/>
    <w:rsid w:val="00C91434"/>
    <w:rsid w:val="00C932D4"/>
    <w:rsid w:val="00C94576"/>
    <w:rsid w:val="00C945D6"/>
    <w:rsid w:val="00C94E9F"/>
    <w:rsid w:val="00C9506D"/>
    <w:rsid w:val="00C95376"/>
    <w:rsid w:val="00C95F76"/>
    <w:rsid w:val="00CA02E8"/>
    <w:rsid w:val="00CA1D32"/>
    <w:rsid w:val="00CA345B"/>
    <w:rsid w:val="00CB03F1"/>
    <w:rsid w:val="00CB1B7F"/>
    <w:rsid w:val="00CB4518"/>
    <w:rsid w:val="00CB4BA5"/>
    <w:rsid w:val="00CB6A18"/>
    <w:rsid w:val="00CB6DA0"/>
    <w:rsid w:val="00CB6EE5"/>
    <w:rsid w:val="00CB738B"/>
    <w:rsid w:val="00CC057D"/>
    <w:rsid w:val="00CC437B"/>
    <w:rsid w:val="00CC4CF1"/>
    <w:rsid w:val="00CC527B"/>
    <w:rsid w:val="00CC610C"/>
    <w:rsid w:val="00CC73AE"/>
    <w:rsid w:val="00CD04B9"/>
    <w:rsid w:val="00CD13AA"/>
    <w:rsid w:val="00CD3670"/>
    <w:rsid w:val="00CD526F"/>
    <w:rsid w:val="00CD7968"/>
    <w:rsid w:val="00CE0B88"/>
    <w:rsid w:val="00CE1456"/>
    <w:rsid w:val="00CE17A9"/>
    <w:rsid w:val="00CE47D4"/>
    <w:rsid w:val="00CE4868"/>
    <w:rsid w:val="00CF27C6"/>
    <w:rsid w:val="00CF2A09"/>
    <w:rsid w:val="00CF4145"/>
    <w:rsid w:val="00CF484F"/>
    <w:rsid w:val="00CF6263"/>
    <w:rsid w:val="00CF658B"/>
    <w:rsid w:val="00CF7B92"/>
    <w:rsid w:val="00D02902"/>
    <w:rsid w:val="00D043E9"/>
    <w:rsid w:val="00D04DAF"/>
    <w:rsid w:val="00D0669A"/>
    <w:rsid w:val="00D075C3"/>
    <w:rsid w:val="00D07A50"/>
    <w:rsid w:val="00D10BF7"/>
    <w:rsid w:val="00D12DAD"/>
    <w:rsid w:val="00D13FA0"/>
    <w:rsid w:val="00D14302"/>
    <w:rsid w:val="00D1547E"/>
    <w:rsid w:val="00D17710"/>
    <w:rsid w:val="00D17BDC"/>
    <w:rsid w:val="00D17E40"/>
    <w:rsid w:val="00D22A92"/>
    <w:rsid w:val="00D22D68"/>
    <w:rsid w:val="00D2315B"/>
    <w:rsid w:val="00D234D9"/>
    <w:rsid w:val="00D24622"/>
    <w:rsid w:val="00D2477D"/>
    <w:rsid w:val="00D26E6D"/>
    <w:rsid w:val="00D30189"/>
    <w:rsid w:val="00D307CE"/>
    <w:rsid w:val="00D34F38"/>
    <w:rsid w:val="00D4322C"/>
    <w:rsid w:val="00D433B6"/>
    <w:rsid w:val="00D43927"/>
    <w:rsid w:val="00D474E5"/>
    <w:rsid w:val="00D51349"/>
    <w:rsid w:val="00D518F2"/>
    <w:rsid w:val="00D51AA2"/>
    <w:rsid w:val="00D51D47"/>
    <w:rsid w:val="00D53207"/>
    <w:rsid w:val="00D53890"/>
    <w:rsid w:val="00D57BE9"/>
    <w:rsid w:val="00D61207"/>
    <w:rsid w:val="00D6458A"/>
    <w:rsid w:val="00D67048"/>
    <w:rsid w:val="00D7162A"/>
    <w:rsid w:val="00D72CB9"/>
    <w:rsid w:val="00D7309B"/>
    <w:rsid w:val="00D7414D"/>
    <w:rsid w:val="00D76891"/>
    <w:rsid w:val="00D8051D"/>
    <w:rsid w:val="00D805FF"/>
    <w:rsid w:val="00D81C69"/>
    <w:rsid w:val="00D841A7"/>
    <w:rsid w:val="00D8710A"/>
    <w:rsid w:val="00D8752F"/>
    <w:rsid w:val="00D91F9B"/>
    <w:rsid w:val="00D93CCC"/>
    <w:rsid w:val="00D94AFD"/>
    <w:rsid w:val="00D94D81"/>
    <w:rsid w:val="00D957B7"/>
    <w:rsid w:val="00DA0116"/>
    <w:rsid w:val="00DA489C"/>
    <w:rsid w:val="00DA4A5C"/>
    <w:rsid w:val="00DB04F7"/>
    <w:rsid w:val="00DB07BF"/>
    <w:rsid w:val="00DB3689"/>
    <w:rsid w:val="00DB4B28"/>
    <w:rsid w:val="00DB7AB9"/>
    <w:rsid w:val="00DC24EC"/>
    <w:rsid w:val="00DC49F2"/>
    <w:rsid w:val="00DC62A9"/>
    <w:rsid w:val="00DC754D"/>
    <w:rsid w:val="00DC7D4D"/>
    <w:rsid w:val="00DD0110"/>
    <w:rsid w:val="00DD0DE7"/>
    <w:rsid w:val="00DD0E3F"/>
    <w:rsid w:val="00DD17EA"/>
    <w:rsid w:val="00DD6999"/>
    <w:rsid w:val="00DD6D1B"/>
    <w:rsid w:val="00DD7027"/>
    <w:rsid w:val="00DE08E3"/>
    <w:rsid w:val="00DF1B5A"/>
    <w:rsid w:val="00DF22BC"/>
    <w:rsid w:val="00DF58FD"/>
    <w:rsid w:val="00DF65D0"/>
    <w:rsid w:val="00DF71C2"/>
    <w:rsid w:val="00E027DB"/>
    <w:rsid w:val="00E038CD"/>
    <w:rsid w:val="00E061A6"/>
    <w:rsid w:val="00E10761"/>
    <w:rsid w:val="00E12DED"/>
    <w:rsid w:val="00E14A1E"/>
    <w:rsid w:val="00E1510C"/>
    <w:rsid w:val="00E15FBD"/>
    <w:rsid w:val="00E166DE"/>
    <w:rsid w:val="00E17615"/>
    <w:rsid w:val="00E211A0"/>
    <w:rsid w:val="00E25F6C"/>
    <w:rsid w:val="00E2653B"/>
    <w:rsid w:val="00E26A46"/>
    <w:rsid w:val="00E30542"/>
    <w:rsid w:val="00E31E4A"/>
    <w:rsid w:val="00E3273B"/>
    <w:rsid w:val="00E32A0C"/>
    <w:rsid w:val="00E34880"/>
    <w:rsid w:val="00E35168"/>
    <w:rsid w:val="00E41492"/>
    <w:rsid w:val="00E4192F"/>
    <w:rsid w:val="00E4195E"/>
    <w:rsid w:val="00E43099"/>
    <w:rsid w:val="00E5125C"/>
    <w:rsid w:val="00E516AA"/>
    <w:rsid w:val="00E51AC1"/>
    <w:rsid w:val="00E53C22"/>
    <w:rsid w:val="00E54BE6"/>
    <w:rsid w:val="00E55BF4"/>
    <w:rsid w:val="00E564D0"/>
    <w:rsid w:val="00E570EB"/>
    <w:rsid w:val="00E577C0"/>
    <w:rsid w:val="00E57BFB"/>
    <w:rsid w:val="00E6122A"/>
    <w:rsid w:val="00E62FEA"/>
    <w:rsid w:val="00E63F88"/>
    <w:rsid w:val="00E63FBB"/>
    <w:rsid w:val="00E73295"/>
    <w:rsid w:val="00E74FC7"/>
    <w:rsid w:val="00E76C0E"/>
    <w:rsid w:val="00E76CF2"/>
    <w:rsid w:val="00E7796C"/>
    <w:rsid w:val="00E81DF3"/>
    <w:rsid w:val="00E82549"/>
    <w:rsid w:val="00E825FB"/>
    <w:rsid w:val="00E84885"/>
    <w:rsid w:val="00E869CF"/>
    <w:rsid w:val="00E90C2A"/>
    <w:rsid w:val="00E920C0"/>
    <w:rsid w:val="00E975C9"/>
    <w:rsid w:val="00EA03CE"/>
    <w:rsid w:val="00EA0C7E"/>
    <w:rsid w:val="00EA3163"/>
    <w:rsid w:val="00EA474B"/>
    <w:rsid w:val="00EA6DE5"/>
    <w:rsid w:val="00EB543E"/>
    <w:rsid w:val="00EB5784"/>
    <w:rsid w:val="00EB5EC4"/>
    <w:rsid w:val="00EB662D"/>
    <w:rsid w:val="00EB6BC7"/>
    <w:rsid w:val="00EB712C"/>
    <w:rsid w:val="00EC639F"/>
    <w:rsid w:val="00EC664B"/>
    <w:rsid w:val="00EC7576"/>
    <w:rsid w:val="00ED2B6D"/>
    <w:rsid w:val="00ED2C1A"/>
    <w:rsid w:val="00ED33EC"/>
    <w:rsid w:val="00ED354A"/>
    <w:rsid w:val="00ED39AC"/>
    <w:rsid w:val="00ED3C97"/>
    <w:rsid w:val="00ED52CF"/>
    <w:rsid w:val="00ED55FD"/>
    <w:rsid w:val="00ED58EB"/>
    <w:rsid w:val="00EE0881"/>
    <w:rsid w:val="00EE163B"/>
    <w:rsid w:val="00EE284A"/>
    <w:rsid w:val="00EE461B"/>
    <w:rsid w:val="00EE575F"/>
    <w:rsid w:val="00EF0981"/>
    <w:rsid w:val="00EF13E7"/>
    <w:rsid w:val="00EF3152"/>
    <w:rsid w:val="00EF5B67"/>
    <w:rsid w:val="00F03B78"/>
    <w:rsid w:val="00F110EA"/>
    <w:rsid w:val="00F128AF"/>
    <w:rsid w:val="00F17D79"/>
    <w:rsid w:val="00F243A9"/>
    <w:rsid w:val="00F24570"/>
    <w:rsid w:val="00F2513D"/>
    <w:rsid w:val="00F2688E"/>
    <w:rsid w:val="00F27EA8"/>
    <w:rsid w:val="00F308B6"/>
    <w:rsid w:val="00F354DB"/>
    <w:rsid w:val="00F35B6E"/>
    <w:rsid w:val="00F40E6C"/>
    <w:rsid w:val="00F425EE"/>
    <w:rsid w:val="00F42C41"/>
    <w:rsid w:val="00F42C54"/>
    <w:rsid w:val="00F42D9F"/>
    <w:rsid w:val="00F437DA"/>
    <w:rsid w:val="00F45662"/>
    <w:rsid w:val="00F50E88"/>
    <w:rsid w:val="00F51F24"/>
    <w:rsid w:val="00F54190"/>
    <w:rsid w:val="00F56611"/>
    <w:rsid w:val="00F571FF"/>
    <w:rsid w:val="00F60A63"/>
    <w:rsid w:val="00F60E7F"/>
    <w:rsid w:val="00F61FA6"/>
    <w:rsid w:val="00F63C80"/>
    <w:rsid w:val="00F64FAA"/>
    <w:rsid w:val="00F66287"/>
    <w:rsid w:val="00F663D5"/>
    <w:rsid w:val="00F70C15"/>
    <w:rsid w:val="00F70D3E"/>
    <w:rsid w:val="00F71115"/>
    <w:rsid w:val="00F71DD8"/>
    <w:rsid w:val="00F723D1"/>
    <w:rsid w:val="00F74211"/>
    <w:rsid w:val="00F76B1E"/>
    <w:rsid w:val="00F92031"/>
    <w:rsid w:val="00F968BF"/>
    <w:rsid w:val="00FA037C"/>
    <w:rsid w:val="00FA3833"/>
    <w:rsid w:val="00FA3D91"/>
    <w:rsid w:val="00FA4488"/>
    <w:rsid w:val="00FA584E"/>
    <w:rsid w:val="00FA692B"/>
    <w:rsid w:val="00FA7663"/>
    <w:rsid w:val="00FA7A2C"/>
    <w:rsid w:val="00FB6E6F"/>
    <w:rsid w:val="00FC0836"/>
    <w:rsid w:val="00FC2041"/>
    <w:rsid w:val="00FC30CE"/>
    <w:rsid w:val="00FC3FE6"/>
    <w:rsid w:val="00FC6B07"/>
    <w:rsid w:val="00FD19B7"/>
    <w:rsid w:val="00FD50A2"/>
    <w:rsid w:val="00FD6DB2"/>
    <w:rsid w:val="00FE1834"/>
    <w:rsid w:val="00FE1A35"/>
    <w:rsid w:val="00FE526B"/>
    <w:rsid w:val="00FE7D5C"/>
    <w:rsid w:val="00FF19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1E49406"/>
  <w15:chartTrackingRefBased/>
  <w15:docId w15:val="{BCA4EC09-CF56-4545-A6A4-B06E641C96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900BE"/>
    <w:rPr>
      <w:rFonts w:ascii="Times New Roman" w:eastAsia="Times New Roman" w:hAnsi="Times New Roman" w:cs="Times New Roman"/>
      <w:kern w:val="0"/>
      <w:lang w:eastAsia="en-GB"/>
      <w14:ligatures w14:val="none"/>
    </w:rPr>
  </w:style>
  <w:style w:type="paragraph" w:styleId="Heading1">
    <w:name w:val="heading 1"/>
    <w:basedOn w:val="Normal"/>
    <w:next w:val="Normal"/>
    <w:link w:val="Heading1Char"/>
    <w:uiPriority w:val="9"/>
    <w:qFormat/>
    <w:rsid w:val="00661BFE"/>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661BFE"/>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661BFE"/>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661BFE"/>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661BFE"/>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661BFE"/>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661BFE"/>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661BFE"/>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661BFE"/>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61BFE"/>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661BFE"/>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661BFE"/>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661BFE"/>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661BFE"/>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661BFE"/>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661BFE"/>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661BFE"/>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661BFE"/>
    <w:rPr>
      <w:rFonts w:eastAsiaTheme="majorEastAsia" w:cstheme="majorBidi"/>
      <w:color w:val="272727" w:themeColor="text1" w:themeTint="D8"/>
    </w:rPr>
  </w:style>
  <w:style w:type="paragraph" w:styleId="Title">
    <w:name w:val="Title"/>
    <w:basedOn w:val="Normal"/>
    <w:next w:val="Normal"/>
    <w:link w:val="TitleChar"/>
    <w:uiPriority w:val="10"/>
    <w:qFormat/>
    <w:rsid w:val="00661BFE"/>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61BFE"/>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661BFE"/>
    <w:pPr>
      <w:numPr>
        <w:ilvl w:val="1"/>
      </w:numPr>
      <w:spacing w:after="160"/>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661BFE"/>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661BFE"/>
    <w:pPr>
      <w:spacing w:before="160" w:after="160"/>
      <w:jc w:val="center"/>
    </w:pPr>
    <w:rPr>
      <w:i/>
      <w:iCs/>
      <w:color w:val="404040" w:themeColor="text1" w:themeTint="BF"/>
    </w:rPr>
  </w:style>
  <w:style w:type="character" w:customStyle="1" w:styleId="QuoteChar">
    <w:name w:val="Quote Char"/>
    <w:basedOn w:val="DefaultParagraphFont"/>
    <w:link w:val="Quote"/>
    <w:uiPriority w:val="29"/>
    <w:rsid w:val="00661BFE"/>
    <w:rPr>
      <w:i/>
      <w:iCs/>
      <w:color w:val="404040" w:themeColor="text1" w:themeTint="BF"/>
    </w:rPr>
  </w:style>
  <w:style w:type="paragraph" w:styleId="ListParagraph">
    <w:name w:val="List Paragraph"/>
    <w:basedOn w:val="Normal"/>
    <w:uiPriority w:val="34"/>
    <w:qFormat/>
    <w:rsid w:val="00661BFE"/>
    <w:pPr>
      <w:ind w:left="720"/>
      <w:contextualSpacing/>
    </w:pPr>
  </w:style>
  <w:style w:type="character" w:styleId="IntenseEmphasis">
    <w:name w:val="Intense Emphasis"/>
    <w:basedOn w:val="DefaultParagraphFont"/>
    <w:uiPriority w:val="21"/>
    <w:qFormat/>
    <w:rsid w:val="00661BFE"/>
    <w:rPr>
      <w:i/>
      <w:iCs/>
      <w:color w:val="0F4761" w:themeColor="accent1" w:themeShade="BF"/>
    </w:rPr>
  </w:style>
  <w:style w:type="paragraph" w:styleId="IntenseQuote">
    <w:name w:val="Intense Quote"/>
    <w:basedOn w:val="Normal"/>
    <w:next w:val="Normal"/>
    <w:link w:val="IntenseQuoteChar"/>
    <w:uiPriority w:val="30"/>
    <w:qFormat/>
    <w:rsid w:val="00661BFE"/>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661BFE"/>
    <w:rPr>
      <w:i/>
      <w:iCs/>
      <w:color w:val="0F4761" w:themeColor="accent1" w:themeShade="BF"/>
    </w:rPr>
  </w:style>
  <w:style w:type="character" w:styleId="IntenseReference">
    <w:name w:val="Intense Reference"/>
    <w:basedOn w:val="DefaultParagraphFont"/>
    <w:uiPriority w:val="32"/>
    <w:qFormat/>
    <w:rsid w:val="00661BFE"/>
    <w:rPr>
      <w:b/>
      <w:bCs/>
      <w:smallCaps/>
      <w:color w:val="0F4761" w:themeColor="accent1" w:themeShade="BF"/>
      <w:spacing w:val="5"/>
    </w:rPr>
  </w:style>
  <w:style w:type="character" w:customStyle="1" w:styleId="apple-converted-space">
    <w:name w:val="apple-converted-space"/>
    <w:basedOn w:val="DefaultParagraphFont"/>
    <w:rsid w:val="002A209B"/>
  </w:style>
  <w:style w:type="paragraph" w:styleId="NoSpacing">
    <w:name w:val="No Spacing"/>
    <w:uiPriority w:val="1"/>
    <w:qFormat/>
    <w:rsid w:val="002A209B"/>
  </w:style>
  <w:style w:type="character" w:styleId="Hyperlink">
    <w:name w:val="Hyperlink"/>
    <w:basedOn w:val="DefaultParagraphFont"/>
    <w:uiPriority w:val="99"/>
    <w:unhideWhenUsed/>
    <w:rsid w:val="002A209B"/>
    <w:rPr>
      <w:color w:val="467886" w:themeColor="hyperlink"/>
      <w:u w:val="single"/>
    </w:rPr>
  </w:style>
  <w:style w:type="character" w:styleId="UnresolvedMention">
    <w:name w:val="Unresolved Mention"/>
    <w:basedOn w:val="DefaultParagraphFont"/>
    <w:uiPriority w:val="99"/>
    <w:semiHidden/>
    <w:unhideWhenUsed/>
    <w:rsid w:val="002A209B"/>
    <w:rPr>
      <w:color w:val="605E5C"/>
      <w:shd w:val="clear" w:color="auto" w:fill="E1DFDD"/>
    </w:rPr>
  </w:style>
  <w:style w:type="paragraph" w:customStyle="1" w:styleId="isselectedend">
    <w:name w:val="isselectedend"/>
    <w:basedOn w:val="Normal"/>
    <w:rsid w:val="00594B99"/>
    <w:pPr>
      <w:spacing w:before="100" w:beforeAutospacing="1" w:after="100" w:afterAutospacing="1"/>
    </w:pPr>
  </w:style>
  <w:style w:type="paragraph" w:styleId="NormalWeb">
    <w:name w:val="Normal (Web)"/>
    <w:basedOn w:val="Normal"/>
    <w:uiPriority w:val="99"/>
    <w:unhideWhenUsed/>
    <w:rsid w:val="00594B99"/>
    <w:pPr>
      <w:spacing w:before="100" w:beforeAutospacing="1" w:after="100" w:afterAutospacing="1"/>
    </w:pPr>
  </w:style>
  <w:style w:type="character" w:styleId="FollowedHyperlink">
    <w:name w:val="FollowedHyperlink"/>
    <w:basedOn w:val="DefaultParagraphFont"/>
    <w:uiPriority w:val="99"/>
    <w:semiHidden/>
    <w:unhideWhenUsed/>
    <w:rsid w:val="00EB5784"/>
    <w:rPr>
      <w:color w:val="96607D" w:themeColor="followedHyperlink"/>
      <w:u w:val="single"/>
    </w:rPr>
  </w:style>
  <w:style w:type="character" w:styleId="Strong">
    <w:name w:val="Strong"/>
    <w:basedOn w:val="DefaultParagraphFont"/>
    <w:uiPriority w:val="22"/>
    <w:qFormat/>
    <w:rsid w:val="00355F9A"/>
    <w:rPr>
      <w:b/>
      <w:bCs/>
    </w:rPr>
  </w:style>
  <w:style w:type="character" w:customStyle="1" w:styleId="whitespace-normal">
    <w:name w:val="whitespace-normal"/>
    <w:basedOn w:val="DefaultParagraphFont"/>
    <w:rsid w:val="00BA5B3F"/>
  </w:style>
  <w:style w:type="character" w:customStyle="1" w:styleId="t286pc">
    <w:name w:val="t286pc"/>
    <w:basedOn w:val="DefaultParagraphFont"/>
    <w:rsid w:val="00180452"/>
  </w:style>
  <w:style w:type="character" w:styleId="Emphasis">
    <w:name w:val="Emphasis"/>
    <w:basedOn w:val="DefaultParagraphFont"/>
    <w:uiPriority w:val="20"/>
    <w:qFormat/>
    <w:rsid w:val="000C2F89"/>
    <w:rPr>
      <w:i/>
      <w:iCs/>
    </w:rPr>
  </w:style>
  <w:style w:type="character" w:customStyle="1" w:styleId="text-token-text-primary">
    <w:name w:val="text-token-text-primary"/>
    <w:basedOn w:val="DefaultParagraphFont"/>
    <w:rsid w:val="00B03D86"/>
  </w:style>
  <w:style w:type="character" w:customStyle="1" w:styleId="vkekvd">
    <w:name w:val="vkekvd"/>
    <w:basedOn w:val="DefaultParagraphFont"/>
    <w:rsid w:val="00267FE0"/>
  </w:style>
  <w:style w:type="character" w:customStyle="1" w:styleId="ifmvxd">
    <w:name w:val="ifmvxd"/>
    <w:basedOn w:val="DefaultParagraphFont"/>
    <w:rsid w:val="00267FE0"/>
  </w:style>
  <w:style w:type="paragraph" w:customStyle="1" w:styleId="Listparag">
    <w:name w:val="List parag"/>
    <w:basedOn w:val="ListParagraph"/>
    <w:link w:val="ListparagChar"/>
    <w:qFormat/>
    <w:rsid w:val="00A15258"/>
    <w:pPr>
      <w:spacing w:after="120" w:line="264" w:lineRule="auto"/>
      <w:ind w:left="0"/>
      <w:contextualSpacing w:val="0"/>
    </w:pPr>
    <w:rPr>
      <w:rFonts w:asciiTheme="minorHAnsi" w:hAnsiTheme="minorHAnsi" w:cstheme="minorHAnsi"/>
      <w:color w:val="000000"/>
      <w:sz w:val="22"/>
      <w:szCs w:val="22"/>
    </w:rPr>
  </w:style>
  <w:style w:type="character" w:customStyle="1" w:styleId="ListparagChar">
    <w:name w:val="List parag Char"/>
    <w:basedOn w:val="DefaultParagraphFont"/>
    <w:link w:val="Listparag"/>
    <w:rsid w:val="00A15258"/>
    <w:rPr>
      <w:rFonts w:eastAsia="Times New Roman" w:cstheme="minorHAnsi"/>
      <w:color w:val="000000"/>
      <w:kern w:val="0"/>
      <w:sz w:val="22"/>
      <w:szCs w:val="22"/>
      <w:lang w:eastAsia="en-GB"/>
      <w14:ligatures w14: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cipd.org/uk/knowledge/employment-law/redundancy/" TargetMode="External"/><Relationship Id="rId18" Type="http://schemas.openxmlformats.org/officeDocument/2006/relationships/hyperlink" Target="https://www.cipd.org/uk/knowledge/employment-law/" TargetMode="External"/><Relationship Id="rId26" Type="http://schemas.openxmlformats.org/officeDocument/2006/relationships/hyperlink" Target="https://app.croneri.co.uk/law-and-guidance/case-reports/williams-v-compair-maxam-limited-1982-irlr-83-eat" TargetMode="External"/><Relationship Id="rId39" Type="http://schemas.openxmlformats.org/officeDocument/2006/relationships/hyperlink" Target="https://www.trowers.com/insights/2023/june/application-of-genuine-occupational-requirement" TargetMode="External"/><Relationship Id="rId21" Type="http://schemas.openxmlformats.org/officeDocument/2006/relationships/hyperlink" Target="https://www.cipd.org/uk/knowledge/employment-law/maternity-paternity-rights/" TargetMode="External"/><Relationship Id="rId34" Type="http://schemas.openxmlformats.org/officeDocument/2006/relationships/hyperlink" Target="https://www.gov.uk/guidance/equality-act-2010-guidance" TargetMode="External"/><Relationship Id="rId42" Type="http://schemas.openxmlformats.org/officeDocument/2006/relationships/hyperlink" Target="https://www.personneltoday.com/hr/paid-holiday-ecj-ruling-on-stringer-v-hmrc/" TargetMode="External"/><Relationship Id="rId47" Type="http://schemas.openxmlformats.org/officeDocument/2006/relationships/hyperlink" Target="https://www.cipd.org/uk/views-and-insights/thought-leadership/cipd-voice/new-employment-legislation/" TargetMode="External"/><Relationship Id="rId50" Type="http://schemas.openxmlformats.org/officeDocument/2006/relationships/image" Target="media/image1.png"/><Relationship Id="rId7" Type="http://schemas.openxmlformats.org/officeDocument/2006/relationships/hyperlink" Target="https://www.acas.org.uk/collective-consultation-redundancy/when-to-begin-collective-consultation" TargetMode="External"/><Relationship Id="rId2" Type="http://schemas.openxmlformats.org/officeDocument/2006/relationships/styles" Target="styles.xml"/><Relationship Id="rId16" Type="http://schemas.openxmlformats.org/officeDocument/2006/relationships/hyperlink" Target="https://www.cipd.org/uk/knowledge/factsheets/discrimination-workplace-factsheet/" TargetMode="External"/><Relationship Id="rId29" Type="http://schemas.openxmlformats.org/officeDocument/2006/relationships/hyperlink" Target="https://european-union.europa.eu/institutions-law-budget/institutions-and-bodies/search-all-eu-institutions-and-bodies/court-justice-european-union-cjeu_en" TargetMode="External"/><Relationship Id="rId11" Type="http://schemas.openxmlformats.org/officeDocument/2006/relationships/hyperlink" Target="https://www.casemine.com/commentary/uk/defining-service-provision-change-under-tupe-2006%3A-metropolitan-resources-ltd-v.-churchill-dulwich-ltd/view?utm_source=chatgpt.com" TargetMode="External"/><Relationship Id="rId24" Type="http://schemas.openxmlformats.org/officeDocument/2006/relationships/hyperlink" Target="https://www.citizensadvice.org.uk/work/dismissal/check-your-rights-if-youre-dismissed/claiming-constructive-dismissal/" TargetMode="External"/><Relationship Id="rId32" Type="http://schemas.openxmlformats.org/officeDocument/2006/relationships/hyperlink" Target="https://www.legislation.gov.uk/ukpga/2010/15/notes/division/3/5/3/6" TargetMode="External"/><Relationship Id="rId37" Type="http://schemas.openxmlformats.org/officeDocument/2006/relationships/hyperlink" Target="https://lighterhr.co.uk/tupe-not-tupe-when-does-tupe-apply/" TargetMode="External"/><Relationship Id="rId40" Type="http://schemas.openxmlformats.org/officeDocument/2006/relationships/hyperlink" Target="https://keystonelaw.com/keynotes/managing-underperforming-employees-how-to-avoid-unfair-dismissal-claims/" TargetMode="External"/><Relationship Id="rId45" Type="http://schemas.openxmlformats.org/officeDocument/2006/relationships/hyperlink" Target="https://www.nhsemployers.org/articles/job-evaluation-and-equal-pay" TargetMode="External"/><Relationship Id="rId53" Type="http://schemas.openxmlformats.org/officeDocument/2006/relationships/fontTable" Target="fontTable.xml"/><Relationship Id="rId5" Type="http://schemas.openxmlformats.org/officeDocument/2006/relationships/hyperlink" Target="https://www.acas.org.uk/recruitment/using-protected-characteristics" TargetMode="External"/><Relationship Id="rId10" Type="http://schemas.openxmlformats.org/officeDocument/2006/relationships/hyperlink" Target="https://www.strath.ac.uk/humanities/lawschool/blog/constructivedismissalprocessandmakingamends/" TargetMode="External"/><Relationship Id="rId19" Type="http://schemas.openxmlformats.org/officeDocument/2006/relationships/hyperlink" Target="https://www.cipd.org/uk/knowledge/employment-law/equal-pay/" TargetMode="External"/><Relationship Id="rId31" Type="http://schemas.openxmlformats.org/officeDocument/2006/relationships/hyperlink" Target="https://www.personneltoday.com/hr/flexible-working-requests-what-is-an-employers-obligation/" TargetMode="External"/><Relationship Id="rId44" Type="http://schemas.openxmlformats.org/officeDocument/2006/relationships/hyperlink" Target="https://www.nhsemployers.org/articles/holiday-pay-legislation-changes" TargetMode="External"/><Relationship Id="rId52" Type="http://schemas.openxmlformats.org/officeDocument/2006/relationships/image" Target="media/image2.png"/><Relationship Id="rId4" Type="http://schemas.openxmlformats.org/officeDocument/2006/relationships/webSettings" Target="webSettings.xml"/><Relationship Id="rId9" Type="http://schemas.openxmlformats.org/officeDocument/2006/relationships/hyperlink" Target="https://www.acas.org.uk/employment-tribunal-time-limits" TargetMode="External"/><Relationship Id="rId14" Type="http://schemas.openxmlformats.org/officeDocument/2006/relationships/hyperlink" Target="https://www.cipd.org/uk/knowledge/employment-law/holidays/" TargetMode="External"/><Relationship Id="rId22" Type="http://schemas.openxmlformats.org/officeDocument/2006/relationships/hyperlink" Target="https://www.hr-inform.co.uk/case-law?field_category_target_id=16&amp;sort_order=ASC" TargetMode="External"/><Relationship Id="rId27" Type="http://schemas.openxmlformats.org/officeDocument/2006/relationships/hyperlink" Target="https://www.warnergoodman.co.uk/site/blog/news/can-i-use-a-trial-period-to-test-flexible-working-arrangements" TargetMode="External"/><Relationship Id="rId30" Type="http://schemas.openxmlformats.org/officeDocument/2006/relationships/hyperlink" Target="https://researchbriefings.files.parliament.uk/documents/CBP-9099/CBP-9099.pdf" TargetMode="External"/><Relationship Id="rId35" Type="http://schemas.openxmlformats.org/officeDocument/2006/relationships/hyperlink" Target="https://www.gov.uk/government/publications/simplifying-holiday-entitlement-and-holiday-pay-calculations/holiday-pay-and-entitlement-reforms-from-1-january-2024" TargetMode="External"/><Relationship Id="rId43" Type="http://schemas.openxmlformats.org/officeDocument/2006/relationships/hyperlink" Target="https://maternityaction.org.uk/advice/shared-parental-leave-and-pay/" TargetMode="External"/><Relationship Id="rId48" Type="http://schemas.openxmlformats.org/officeDocument/2006/relationships/hyperlink" Target="https://www.theknowledgeacademy.com/blog/employment-law/" TargetMode="External"/><Relationship Id="rId8" Type="http://schemas.openxmlformats.org/officeDocument/2006/relationships/hyperlink" Target="https://www.acas.org.uk/tupe-transfer-plan-checklist-templates" TargetMode="External"/><Relationship Id="rId51" Type="http://schemas.openxmlformats.org/officeDocument/2006/relationships/hyperlink" Target="https://www.acas.org.uk/tupe" TargetMode="External"/><Relationship Id="rId3" Type="http://schemas.openxmlformats.org/officeDocument/2006/relationships/settings" Target="settings.xml"/><Relationship Id="rId12" Type="http://schemas.openxmlformats.org/officeDocument/2006/relationships/hyperlink" Target="https://www.acas.org.uk/introducing-the-new-acas-code-of-practice-on-requests-for-flexible-working" TargetMode="External"/><Relationship Id="rId17" Type="http://schemas.openxmlformats.org/officeDocument/2006/relationships/hyperlink" Target="https://www.cipd.org/uk/knowledge/factsheets/flexible-working-factsheet/" TargetMode="External"/><Relationship Id="rId25" Type="http://schemas.openxmlformats.org/officeDocument/2006/relationships/hyperlink" Target="https://www.brighthr.com/articles/employment-law/" TargetMode="External"/><Relationship Id="rId33" Type="http://schemas.openxmlformats.org/officeDocument/2006/relationships/hyperlink" Target="https://www.gov.uk/discrimination-your-rights" TargetMode="External"/><Relationship Id="rId38" Type="http://schemas.openxmlformats.org/officeDocument/2006/relationships/hyperlink" Target="https://theconversation.com/shared-parental-leave-has-failed-because-it-doesnt-make-financial-or-emotional-sense-206152" TargetMode="External"/><Relationship Id="rId46" Type="http://schemas.openxmlformats.org/officeDocument/2006/relationships/hyperlink" Target="https://soundcloud.com/nhsemployers/understanding-job-evaluation-in-the-nhs" TargetMode="External"/><Relationship Id="rId20" Type="http://schemas.openxmlformats.org/officeDocument/2006/relationships/hyperlink" Target="https://www.cipd.org/uk/knowledge/tools/flexible-hybrid-and-remote-working/" TargetMode="External"/><Relationship Id="rId41" Type="http://schemas.openxmlformats.org/officeDocument/2006/relationships/hyperlink" Target="https://www.legislation.gov.uk/ukpga/1992/52/section/188" TargetMode="External"/><Relationship Id="rId54"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acas.org.uk/tupe/advice-for-employers-and-employees" TargetMode="External"/><Relationship Id="rId15" Type="http://schemas.openxmlformats.org/officeDocument/2006/relationships/hyperlink" Target="https://www.cipd.org/uk/knowledge/employment-law/working-time/" TargetMode="External"/><Relationship Id="rId23" Type="http://schemas.openxmlformats.org/officeDocument/2006/relationships/hyperlink" Target="https://www.cipp.org.uk/resources/news/etchangingworkinghours.html" TargetMode="External"/><Relationship Id="rId28" Type="http://schemas.openxmlformats.org/officeDocument/2006/relationships/hyperlink" Target="https://www.equalityhumanrights.com/guidance/guidance-discriminatory-adverts" TargetMode="External"/><Relationship Id="rId36" Type="http://schemas.openxmlformats.org/officeDocument/2006/relationships/hyperlink" Target="https://www.gov.uk/maternity-pay-leave/pay" TargetMode="External"/><Relationship Id="rId49" Type="http://schemas.openxmlformats.org/officeDocument/2006/relationships/hyperlink" Target="https://croner.co.uk/resources/end-of-contract/dismissal/constructive-dismissal/example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116</TotalTime>
  <Pages>21</Pages>
  <Words>7409</Words>
  <Characters>43718</Characters>
  <Application>Microsoft Office Word</Application>
  <DocSecurity>0</DocSecurity>
  <Lines>824</Lines>
  <Paragraphs>511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50616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Claire Atherton (2520738)</dc:creator>
  <cp:keywords/>
  <dc:description/>
  <cp:lastModifiedBy>Claire Atherton (2520738)</cp:lastModifiedBy>
  <cp:revision>4</cp:revision>
  <dcterms:created xsi:type="dcterms:W3CDTF">2026-05-16T12:37:00Z</dcterms:created>
  <dcterms:modified xsi:type="dcterms:W3CDTF">2026-05-25T18:42:00Z</dcterms:modified>
</cp:coreProperties>
</file>