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908A7D" w14:textId="54449A33" w:rsidR="00C86DB3" w:rsidRPr="00C03ADD" w:rsidRDefault="00E45CB2" w:rsidP="00C86DB3">
      <w:pPr>
        <w:pStyle w:val="Title"/>
        <w:jc w:val="center"/>
        <w:rPr>
          <w:rFonts w:ascii="Arial" w:hAnsi="Arial" w:cs="Arial"/>
        </w:rPr>
      </w:pPr>
      <w:r w:rsidRPr="00C03ADD">
        <w:rPr>
          <w:rFonts w:ascii="Arial" w:hAnsi="Arial" w:cs="Arial"/>
        </w:rPr>
        <w:t xml:space="preserve">Hazard &amp; Safety </w:t>
      </w:r>
    </w:p>
    <w:p w14:paraId="371DA8B7" w14:textId="77777777" w:rsidR="00C86DB3" w:rsidRPr="00C03ADD" w:rsidRDefault="00C86DB3" w:rsidP="00C86DB3">
      <w:pPr>
        <w:jc w:val="center"/>
        <w:rPr>
          <w:rFonts w:ascii="Arial" w:hAnsi="Arial" w:cs="Arial"/>
          <w:sz w:val="32"/>
          <w:u w:val="single"/>
        </w:rPr>
      </w:pPr>
    </w:p>
    <w:p w14:paraId="07DE3D04" w14:textId="77777777" w:rsidR="00C86DB3" w:rsidRPr="00C03ADD" w:rsidRDefault="00C86DB3" w:rsidP="00C86DB3">
      <w:pPr>
        <w:jc w:val="center"/>
        <w:rPr>
          <w:rFonts w:ascii="Arial" w:hAnsi="Arial" w:cs="Arial"/>
          <w:sz w:val="32"/>
          <w:u w:val="single"/>
        </w:rPr>
      </w:pPr>
      <w:r w:rsidRPr="00C03ADD">
        <w:rPr>
          <w:rFonts w:ascii="Arial" w:hAnsi="Arial" w:cs="Arial"/>
          <w:noProof/>
          <w:lang w:eastAsia="en-GB"/>
        </w:rPr>
        <w:drawing>
          <wp:inline distT="0" distB="0" distL="0" distR="0" wp14:anchorId="306A6083" wp14:editId="7C054133">
            <wp:extent cx="2853267" cy="2823153"/>
            <wp:effectExtent l="0" t="0" r="4445" b="0"/>
            <wp:docPr id="2" name="Picture 2"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in The United Kingdom : Review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1070" cy="2830874"/>
                    </a:xfrm>
                    <a:prstGeom prst="rect">
                      <a:avLst/>
                    </a:prstGeom>
                    <a:noFill/>
                    <a:ln>
                      <a:noFill/>
                    </a:ln>
                  </pic:spPr>
                </pic:pic>
              </a:graphicData>
            </a:graphic>
          </wp:inline>
        </w:drawing>
      </w:r>
    </w:p>
    <w:p w14:paraId="73D76F55" w14:textId="77777777" w:rsidR="00C86DB3" w:rsidRPr="00C03ADD" w:rsidRDefault="00C86DB3" w:rsidP="00C86DB3">
      <w:pPr>
        <w:jc w:val="center"/>
        <w:rPr>
          <w:rFonts w:ascii="Arial" w:hAnsi="Arial" w:cs="Arial"/>
          <w:sz w:val="36"/>
        </w:rPr>
      </w:pPr>
      <w:r w:rsidRPr="00C03ADD">
        <w:rPr>
          <w:rFonts w:ascii="Arial" w:hAnsi="Arial" w:cs="Arial"/>
          <w:sz w:val="36"/>
        </w:rPr>
        <w:t>Tegan Ingram</w:t>
      </w:r>
    </w:p>
    <w:p w14:paraId="2AD70884" w14:textId="77777777" w:rsidR="00C86DB3" w:rsidRPr="00C03ADD" w:rsidRDefault="00C86DB3" w:rsidP="00C86DB3">
      <w:pPr>
        <w:jc w:val="center"/>
        <w:rPr>
          <w:rFonts w:ascii="Arial" w:hAnsi="Arial" w:cs="Arial"/>
          <w:b/>
          <w:sz w:val="32"/>
          <w:u w:val="single"/>
        </w:rPr>
      </w:pPr>
    </w:p>
    <w:p w14:paraId="166E7484" w14:textId="77777777" w:rsidR="00C86DB3" w:rsidRPr="00C03ADD" w:rsidRDefault="00C86DB3" w:rsidP="00C86DB3">
      <w:pPr>
        <w:jc w:val="center"/>
        <w:rPr>
          <w:rFonts w:ascii="Arial" w:hAnsi="Arial" w:cs="Arial"/>
          <w:sz w:val="36"/>
        </w:rPr>
      </w:pPr>
      <w:r w:rsidRPr="00C03ADD">
        <w:rPr>
          <w:rFonts w:ascii="Arial" w:hAnsi="Arial" w:cs="Arial"/>
          <w:sz w:val="36"/>
        </w:rPr>
        <w:t>University of Wales Trinity Saint David</w:t>
      </w:r>
    </w:p>
    <w:p w14:paraId="2678A726" w14:textId="77777777" w:rsidR="00C86DB3" w:rsidRPr="00C03ADD" w:rsidRDefault="00C86DB3" w:rsidP="00C86DB3">
      <w:pPr>
        <w:jc w:val="center"/>
        <w:rPr>
          <w:rFonts w:ascii="Arial" w:hAnsi="Arial" w:cs="Arial"/>
          <w:sz w:val="36"/>
        </w:rPr>
      </w:pPr>
      <w:r w:rsidRPr="00C03ADD">
        <w:rPr>
          <w:rFonts w:ascii="Arial" w:hAnsi="Arial" w:cs="Arial"/>
          <w:sz w:val="36"/>
        </w:rPr>
        <w:t>Ordinance, Munitions and Explosives Engineering</w:t>
      </w:r>
    </w:p>
    <w:p w14:paraId="7DB1234F" w14:textId="77777777" w:rsidR="00C86DB3" w:rsidRPr="00C03ADD" w:rsidRDefault="00C86DB3" w:rsidP="00C86DB3">
      <w:pPr>
        <w:pStyle w:val="COVERPAGETEXT"/>
        <w:jc w:val="left"/>
        <w:rPr>
          <w:sz w:val="32"/>
        </w:rPr>
      </w:pPr>
    </w:p>
    <w:p w14:paraId="0FA48AFC" w14:textId="22100EB1" w:rsidR="00C86DB3" w:rsidRPr="00C03ADD" w:rsidRDefault="00E45CB2" w:rsidP="00C86DB3">
      <w:pPr>
        <w:pStyle w:val="COVERPAGETEXT"/>
        <w:rPr>
          <w:sz w:val="32"/>
        </w:rPr>
      </w:pPr>
      <w:r w:rsidRPr="00C03ADD">
        <w:rPr>
          <w:sz w:val="32"/>
        </w:rPr>
        <w:t>Lecturer</w:t>
      </w:r>
      <w:r w:rsidR="00C86DB3" w:rsidRPr="00C03ADD">
        <w:rPr>
          <w:sz w:val="32"/>
        </w:rPr>
        <w:t xml:space="preserve">:  </w:t>
      </w:r>
      <w:r w:rsidRPr="00C03ADD">
        <w:rPr>
          <w:rStyle w:val="Strong"/>
          <w:b w:val="0"/>
          <w:color w:val="1D2125"/>
          <w:sz w:val="32"/>
          <w:shd w:val="clear" w:color="auto" w:fill="FFFFFF"/>
        </w:rPr>
        <w:t>Austin Clark</w:t>
      </w:r>
      <w:r w:rsidR="00395C5A" w:rsidRPr="00C03ADD">
        <w:rPr>
          <w:rStyle w:val="Strong"/>
          <w:b w:val="0"/>
          <w:color w:val="1D2125"/>
          <w:sz w:val="32"/>
          <w:shd w:val="clear" w:color="auto" w:fill="FFFFFF"/>
        </w:rPr>
        <w:t xml:space="preserve"> </w:t>
      </w:r>
      <w:r w:rsidR="00E369C9" w:rsidRPr="00C03ADD">
        <w:rPr>
          <w:rStyle w:val="Strong"/>
          <w:b w:val="0"/>
          <w:color w:val="1D2125"/>
          <w:sz w:val="32"/>
          <w:shd w:val="clear" w:color="auto" w:fill="FFFFFF"/>
        </w:rPr>
        <w:t xml:space="preserve"> </w:t>
      </w:r>
    </w:p>
    <w:p w14:paraId="36748DA2" w14:textId="4058ECC6" w:rsidR="00C86DB3" w:rsidRPr="00C03ADD" w:rsidRDefault="00E45CB2" w:rsidP="00C86DB3">
      <w:pPr>
        <w:pStyle w:val="COVERPAGETEXT"/>
        <w:rPr>
          <w:sz w:val="32"/>
        </w:rPr>
      </w:pPr>
      <w:r w:rsidRPr="00C03ADD">
        <w:rPr>
          <w:sz w:val="32"/>
        </w:rPr>
        <w:t>June/July</w:t>
      </w:r>
      <w:r w:rsidR="00C86DB3" w:rsidRPr="00C03ADD">
        <w:rPr>
          <w:sz w:val="32"/>
        </w:rPr>
        <w:t xml:space="preserve"> 2025</w:t>
      </w:r>
    </w:p>
    <w:p w14:paraId="56ED4142" w14:textId="77777777" w:rsidR="00BB62FF" w:rsidRPr="00C03ADD" w:rsidRDefault="00BB62FF" w:rsidP="00C86DB3">
      <w:pPr>
        <w:pStyle w:val="COVERPAGETEXT"/>
        <w:rPr>
          <w:sz w:val="32"/>
        </w:rPr>
      </w:pPr>
    </w:p>
    <w:p w14:paraId="2D8FDA99" w14:textId="77777777" w:rsidR="00C86DB3" w:rsidRPr="00C03ADD" w:rsidRDefault="00C86DB3" w:rsidP="5BD5CEB0">
      <w:pPr>
        <w:jc w:val="center"/>
        <w:rPr>
          <w:rFonts w:ascii="Arial" w:hAnsi="Arial" w:cs="Arial"/>
          <w:bCs/>
          <w:sz w:val="36"/>
          <w:szCs w:val="24"/>
          <w:u w:val="single"/>
        </w:rPr>
      </w:pPr>
    </w:p>
    <w:p w14:paraId="202A9422" w14:textId="77777777" w:rsidR="008B6488" w:rsidRPr="00C03ADD" w:rsidRDefault="008B6488" w:rsidP="5BD5CEB0">
      <w:pPr>
        <w:jc w:val="center"/>
        <w:rPr>
          <w:rFonts w:ascii="Arial" w:hAnsi="Arial" w:cs="Arial"/>
          <w:bCs/>
          <w:sz w:val="36"/>
          <w:szCs w:val="24"/>
          <w:u w:val="single"/>
        </w:rPr>
      </w:pPr>
    </w:p>
    <w:sdt>
      <w:sdtPr>
        <w:rPr>
          <w:rFonts w:ascii="Arial" w:eastAsiaTheme="minorHAnsi" w:hAnsi="Arial" w:cs="Arial"/>
          <w:color w:val="auto"/>
          <w:sz w:val="22"/>
          <w:szCs w:val="22"/>
        </w:rPr>
        <w:id w:val="1255945457"/>
        <w:docPartObj>
          <w:docPartGallery w:val="Table of Contents"/>
          <w:docPartUnique/>
        </w:docPartObj>
      </w:sdtPr>
      <w:sdtEndPr>
        <w:rPr>
          <w:rFonts w:eastAsiaTheme="minorEastAsia"/>
          <w:b/>
          <w:bCs/>
          <w:noProof/>
          <w:szCs w:val="21"/>
        </w:rPr>
      </w:sdtEndPr>
      <w:sdtContent>
        <w:p w14:paraId="669DB4D1" w14:textId="7E995B8D" w:rsidR="00D22853" w:rsidRPr="00C03ADD" w:rsidRDefault="00CF67F3">
          <w:pPr>
            <w:pStyle w:val="TOCHeading"/>
            <w:rPr>
              <w:rFonts w:ascii="Arial" w:hAnsi="Arial" w:cs="Arial"/>
            </w:rPr>
          </w:pPr>
          <w:r w:rsidRPr="00C03ADD">
            <w:rPr>
              <w:rFonts w:ascii="Arial" w:hAnsi="Arial" w:cs="Arial"/>
            </w:rPr>
            <w:t>Table of Contents</w:t>
          </w:r>
        </w:p>
        <w:p w14:paraId="4761D8F7" w14:textId="2E3D5B59" w:rsidR="005F7242" w:rsidRDefault="00E72E79">
          <w:pPr>
            <w:pStyle w:val="TOC1"/>
            <w:tabs>
              <w:tab w:val="right" w:leader="dot" w:pos="9350"/>
            </w:tabs>
            <w:rPr>
              <w:noProof/>
              <w:kern w:val="2"/>
              <w:sz w:val="24"/>
              <w:szCs w:val="24"/>
              <w:lang w:eastAsia="en-GB"/>
              <w14:ligatures w14:val="standardContextual"/>
            </w:rPr>
          </w:pPr>
          <w:r w:rsidRPr="00C03ADD">
            <w:rPr>
              <w:rFonts w:ascii="Arial" w:hAnsi="Arial" w:cs="Arial"/>
            </w:rPr>
            <w:fldChar w:fldCharType="begin"/>
          </w:r>
          <w:r w:rsidRPr="00C03ADD">
            <w:rPr>
              <w:rFonts w:ascii="Arial" w:hAnsi="Arial" w:cs="Arial"/>
            </w:rPr>
            <w:instrText xml:space="preserve"> TOC \o "1-2" \h \z \u </w:instrText>
          </w:r>
          <w:r w:rsidRPr="00C03ADD">
            <w:rPr>
              <w:rFonts w:ascii="Arial" w:hAnsi="Arial" w:cs="Arial"/>
            </w:rPr>
            <w:fldChar w:fldCharType="separate"/>
          </w:r>
          <w:hyperlink w:anchor="_Toc203725531" w:history="1">
            <w:r w:rsidR="005F7242" w:rsidRPr="00E108CF">
              <w:rPr>
                <w:rStyle w:val="Hyperlink"/>
                <w:rFonts w:ascii="Arial" w:hAnsi="Arial" w:cs="Arial"/>
                <w:noProof/>
              </w:rPr>
              <w:t>List of Abbreviations</w:t>
            </w:r>
            <w:r w:rsidR="005F7242">
              <w:rPr>
                <w:noProof/>
                <w:webHidden/>
              </w:rPr>
              <w:tab/>
            </w:r>
            <w:r w:rsidR="005F7242">
              <w:rPr>
                <w:noProof/>
                <w:webHidden/>
              </w:rPr>
              <w:fldChar w:fldCharType="begin"/>
            </w:r>
            <w:r w:rsidR="005F7242">
              <w:rPr>
                <w:noProof/>
                <w:webHidden/>
              </w:rPr>
              <w:instrText xml:space="preserve"> PAGEREF _Toc203725531 \h </w:instrText>
            </w:r>
            <w:r w:rsidR="005F7242">
              <w:rPr>
                <w:noProof/>
                <w:webHidden/>
              </w:rPr>
            </w:r>
            <w:r w:rsidR="005F7242">
              <w:rPr>
                <w:noProof/>
                <w:webHidden/>
              </w:rPr>
              <w:fldChar w:fldCharType="separate"/>
            </w:r>
            <w:r w:rsidR="005F7242">
              <w:rPr>
                <w:noProof/>
                <w:webHidden/>
              </w:rPr>
              <w:t>2</w:t>
            </w:r>
            <w:r w:rsidR="005F7242">
              <w:rPr>
                <w:noProof/>
                <w:webHidden/>
              </w:rPr>
              <w:fldChar w:fldCharType="end"/>
            </w:r>
          </w:hyperlink>
        </w:p>
        <w:p w14:paraId="0FCD58F2" w14:textId="253DAA9F" w:rsidR="005F7242" w:rsidRDefault="005F7242">
          <w:pPr>
            <w:pStyle w:val="TOC1"/>
            <w:tabs>
              <w:tab w:val="right" w:leader="dot" w:pos="9350"/>
            </w:tabs>
            <w:rPr>
              <w:noProof/>
              <w:kern w:val="2"/>
              <w:sz w:val="24"/>
              <w:szCs w:val="24"/>
              <w:lang w:eastAsia="en-GB"/>
              <w14:ligatures w14:val="standardContextual"/>
            </w:rPr>
          </w:pPr>
          <w:hyperlink w:anchor="_Toc203725532" w:history="1">
            <w:r w:rsidRPr="00E108CF">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_Toc203725532 \h </w:instrText>
            </w:r>
            <w:r>
              <w:rPr>
                <w:noProof/>
                <w:webHidden/>
              </w:rPr>
            </w:r>
            <w:r>
              <w:rPr>
                <w:noProof/>
                <w:webHidden/>
              </w:rPr>
              <w:fldChar w:fldCharType="separate"/>
            </w:r>
            <w:r>
              <w:rPr>
                <w:noProof/>
                <w:webHidden/>
              </w:rPr>
              <w:t>3</w:t>
            </w:r>
            <w:r>
              <w:rPr>
                <w:noProof/>
                <w:webHidden/>
              </w:rPr>
              <w:fldChar w:fldCharType="end"/>
            </w:r>
          </w:hyperlink>
        </w:p>
        <w:p w14:paraId="53D9EDE4" w14:textId="142AAF2B" w:rsidR="005F7242" w:rsidRDefault="005F7242">
          <w:pPr>
            <w:pStyle w:val="TOC1"/>
            <w:tabs>
              <w:tab w:val="right" w:leader="dot" w:pos="9350"/>
            </w:tabs>
            <w:rPr>
              <w:noProof/>
              <w:kern w:val="2"/>
              <w:sz w:val="24"/>
              <w:szCs w:val="24"/>
              <w:lang w:eastAsia="en-GB"/>
              <w14:ligatures w14:val="standardContextual"/>
            </w:rPr>
          </w:pPr>
          <w:hyperlink w:anchor="_Toc203725533" w:history="1">
            <w:r w:rsidRPr="00E108CF">
              <w:rPr>
                <w:rStyle w:val="Hyperlink"/>
                <w:rFonts w:ascii="Arial" w:hAnsi="Arial" w:cs="Arial"/>
                <w:noProof/>
              </w:rPr>
              <w:t>2. Part 1 - Risk Assessment</w:t>
            </w:r>
            <w:r>
              <w:rPr>
                <w:noProof/>
                <w:webHidden/>
              </w:rPr>
              <w:tab/>
            </w:r>
            <w:r>
              <w:rPr>
                <w:noProof/>
                <w:webHidden/>
              </w:rPr>
              <w:fldChar w:fldCharType="begin"/>
            </w:r>
            <w:r>
              <w:rPr>
                <w:noProof/>
                <w:webHidden/>
              </w:rPr>
              <w:instrText xml:space="preserve"> PAGEREF _Toc203725533 \h </w:instrText>
            </w:r>
            <w:r>
              <w:rPr>
                <w:noProof/>
                <w:webHidden/>
              </w:rPr>
            </w:r>
            <w:r>
              <w:rPr>
                <w:noProof/>
                <w:webHidden/>
              </w:rPr>
              <w:fldChar w:fldCharType="separate"/>
            </w:r>
            <w:r>
              <w:rPr>
                <w:noProof/>
                <w:webHidden/>
              </w:rPr>
              <w:t>3</w:t>
            </w:r>
            <w:r>
              <w:rPr>
                <w:noProof/>
                <w:webHidden/>
              </w:rPr>
              <w:fldChar w:fldCharType="end"/>
            </w:r>
          </w:hyperlink>
        </w:p>
        <w:p w14:paraId="6A882396" w14:textId="2DF67632" w:rsidR="005F7242" w:rsidRDefault="005F7242">
          <w:pPr>
            <w:pStyle w:val="TOC2"/>
            <w:tabs>
              <w:tab w:val="right" w:leader="dot" w:pos="9350"/>
            </w:tabs>
            <w:rPr>
              <w:noProof/>
              <w:kern w:val="2"/>
              <w:sz w:val="24"/>
              <w:szCs w:val="24"/>
              <w:lang w:eastAsia="en-GB"/>
              <w14:ligatures w14:val="standardContextual"/>
            </w:rPr>
          </w:pPr>
          <w:hyperlink w:anchor="_Toc203725534" w:history="1">
            <w:r w:rsidRPr="00E108CF">
              <w:rPr>
                <w:rStyle w:val="Hyperlink"/>
                <w:rFonts w:ascii="Arial" w:hAnsi="Arial" w:cs="Arial"/>
                <w:noProof/>
              </w:rPr>
              <w:t>2.1 Intro to Risk Assessment</w:t>
            </w:r>
            <w:r>
              <w:rPr>
                <w:noProof/>
                <w:webHidden/>
              </w:rPr>
              <w:tab/>
            </w:r>
            <w:r>
              <w:rPr>
                <w:noProof/>
                <w:webHidden/>
              </w:rPr>
              <w:fldChar w:fldCharType="begin"/>
            </w:r>
            <w:r>
              <w:rPr>
                <w:noProof/>
                <w:webHidden/>
              </w:rPr>
              <w:instrText xml:space="preserve"> PAGEREF _Toc203725534 \h </w:instrText>
            </w:r>
            <w:r>
              <w:rPr>
                <w:noProof/>
                <w:webHidden/>
              </w:rPr>
            </w:r>
            <w:r>
              <w:rPr>
                <w:noProof/>
                <w:webHidden/>
              </w:rPr>
              <w:fldChar w:fldCharType="separate"/>
            </w:r>
            <w:r>
              <w:rPr>
                <w:noProof/>
                <w:webHidden/>
              </w:rPr>
              <w:t>3</w:t>
            </w:r>
            <w:r>
              <w:rPr>
                <w:noProof/>
                <w:webHidden/>
              </w:rPr>
              <w:fldChar w:fldCharType="end"/>
            </w:r>
          </w:hyperlink>
        </w:p>
        <w:p w14:paraId="03CA1095" w14:textId="3699570D" w:rsidR="005F7242" w:rsidRDefault="005F7242">
          <w:pPr>
            <w:pStyle w:val="TOC2"/>
            <w:tabs>
              <w:tab w:val="right" w:leader="dot" w:pos="9350"/>
            </w:tabs>
            <w:rPr>
              <w:noProof/>
              <w:kern w:val="2"/>
              <w:sz w:val="24"/>
              <w:szCs w:val="24"/>
              <w:lang w:eastAsia="en-GB"/>
              <w14:ligatures w14:val="standardContextual"/>
            </w:rPr>
          </w:pPr>
          <w:hyperlink w:anchor="_Toc203725535" w:history="1">
            <w:r w:rsidRPr="00E108CF">
              <w:rPr>
                <w:rStyle w:val="Hyperlink"/>
                <w:rFonts w:ascii="Arial" w:hAnsi="Arial" w:cs="Arial"/>
                <w:noProof/>
              </w:rPr>
              <w:t>2.2 Risk Assessment</w:t>
            </w:r>
            <w:r>
              <w:rPr>
                <w:noProof/>
                <w:webHidden/>
              </w:rPr>
              <w:tab/>
            </w:r>
            <w:r>
              <w:rPr>
                <w:noProof/>
                <w:webHidden/>
              </w:rPr>
              <w:fldChar w:fldCharType="begin"/>
            </w:r>
            <w:r>
              <w:rPr>
                <w:noProof/>
                <w:webHidden/>
              </w:rPr>
              <w:instrText xml:space="preserve"> PAGEREF _Toc203725535 \h </w:instrText>
            </w:r>
            <w:r>
              <w:rPr>
                <w:noProof/>
                <w:webHidden/>
              </w:rPr>
            </w:r>
            <w:r>
              <w:rPr>
                <w:noProof/>
                <w:webHidden/>
              </w:rPr>
              <w:fldChar w:fldCharType="separate"/>
            </w:r>
            <w:r>
              <w:rPr>
                <w:noProof/>
                <w:webHidden/>
              </w:rPr>
              <w:t>4</w:t>
            </w:r>
            <w:r>
              <w:rPr>
                <w:noProof/>
                <w:webHidden/>
              </w:rPr>
              <w:fldChar w:fldCharType="end"/>
            </w:r>
          </w:hyperlink>
        </w:p>
        <w:p w14:paraId="79EAC47F" w14:textId="51A04FD8" w:rsidR="005F7242" w:rsidRDefault="005F7242">
          <w:pPr>
            <w:pStyle w:val="TOC2"/>
            <w:tabs>
              <w:tab w:val="right" w:leader="dot" w:pos="9350"/>
            </w:tabs>
            <w:rPr>
              <w:noProof/>
              <w:kern w:val="2"/>
              <w:sz w:val="24"/>
              <w:szCs w:val="24"/>
              <w:lang w:eastAsia="en-GB"/>
              <w14:ligatures w14:val="standardContextual"/>
            </w:rPr>
          </w:pPr>
          <w:hyperlink w:anchor="_Toc203725536" w:history="1">
            <w:r w:rsidRPr="00E108CF">
              <w:rPr>
                <w:rStyle w:val="Hyperlink"/>
                <w:rFonts w:ascii="Arial" w:hAnsi="Arial" w:cs="Arial"/>
                <w:i/>
                <w:noProof/>
              </w:rPr>
              <w:t>2.2.1 HAZID</w:t>
            </w:r>
            <w:r>
              <w:rPr>
                <w:noProof/>
                <w:webHidden/>
              </w:rPr>
              <w:tab/>
            </w:r>
            <w:r>
              <w:rPr>
                <w:noProof/>
                <w:webHidden/>
              </w:rPr>
              <w:fldChar w:fldCharType="begin"/>
            </w:r>
            <w:r>
              <w:rPr>
                <w:noProof/>
                <w:webHidden/>
              </w:rPr>
              <w:instrText xml:space="preserve"> PAGEREF _Toc203725536 \h </w:instrText>
            </w:r>
            <w:r>
              <w:rPr>
                <w:noProof/>
                <w:webHidden/>
              </w:rPr>
            </w:r>
            <w:r>
              <w:rPr>
                <w:noProof/>
                <w:webHidden/>
              </w:rPr>
              <w:fldChar w:fldCharType="separate"/>
            </w:r>
            <w:r>
              <w:rPr>
                <w:noProof/>
                <w:webHidden/>
              </w:rPr>
              <w:t>4</w:t>
            </w:r>
            <w:r>
              <w:rPr>
                <w:noProof/>
                <w:webHidden/>
              </w:rPr>
              <w:fldChar w:fldCharType="end"/>
            </w:r>
          </w:hyperlink>
        </w:p>
        <w:p w14:paraId="3E8127F5" w14:textId="54D13261" w:rsidR="005F7242" w:rsidRDefault="005F7242">
          <w:pPr>
            <w:pStyle w:val="TOC1"/>
            <w:tabs>
              <w:tab w:val="right" w:leader="dot" w:pos="9350"/>
            </w:tabs>
            <w:rPr>
              <w:noProof/>
              <w:kern w:val="2"/>
              <w:sz w:val="24"/>
              <w:szCs w:val="24"/>
              <w:lang w:eastAsia="en-GB"/>
              <w14:ligatures w14:val="standardContextual"/>
            </w:rPr>
          </w:pPr>
          <w:hyperlink w:anchor="_Toc203725537" w:history="1">
            <w:r w:rsidRPr="00E108CF">
              <w:rPr>
                <w:rStyle w:val="Hyperlink"/>
                <w:rFonts w:ascii="Arial" w:hAnsi="Arial" w:cs="Arial"/>
                <w:noProof/>
              </w:rPr>
              <w:t>3. Part 2 - ALARP Justification</w:t>
            </w:r>
            <w:r>
              <w:rPr>
                <w:noProof/>
                <w:webHidden/>
              </w:rPr>
              <w:tab/>
            </w:r>
            <w:r>
              <w:rPr>
                <w:noProof/>
                <w:webHidden/>
              </w:rPr>
              <w:fldChar w:fldCharType="begin"/>
            </w:r>
            <w:r>
              <w:rPr>
                <w:noProof/>
                <w:webHidden/>
              </w:rPr>
              <w:instrText xml:space="preserve"> PAGEREF _Toc203725537 \h </w:instrText>
            </w:r>
            <w:r>
              <w:rPr>
                <w:noProof/>
                <w:webHidden/>
              </w:rPr>
            </w:r>
            <w:r>
              <w:rPr>
                <w:noProof/>
                <w:webHidden/>
              </w:rPr>
              <w:fldChar w:fldCharType="separate"/>
            </w:r>
            <w:r>
              <w:rPr>
                <w:noProof/>
                <w:webHidden/>
              </w:rPr>
              <w:t>11</w:t>
            </w:r>
            <w:r>
              <w:rPr>
                <w:noProof/>
                <w:webHidden/>
              </w:rPr>
              <w:fldChar w:fldCharType="end"/>
            </w:r>
          </w:hyperlink>
        </w:p>
        <w:p w14:paraId="7BE6CA87" w14:textId="222B601E" w:rsidR="005F7242" w:rsidRDefault="005F7242">
          <w:pPr>
            <w:pStyle w:val="TOC2"/>
            <w:tabs>
              <w:tab w:val="right" w:leader="dot" w:pos="9350"/>
            </w:tabs>
            <w:rPr>
              <w:noProof/>
              <w:kern w:val="2"/>
              <w:sz w:val="24"/>
              <w:szCs w:val="24"/>
              <w:lang w:eastAsia="en-GB"/>
              <w14:ligatures w14:val="standardContextual"/>
            </w:rPr>
          </w:pPr>
          <w:hyperlink w:anchor="_Toc203725538" w:history="1">
            <w:r w:rsidRPr="00E108CF">
              <w:rPr>
                <w:rStyle w:val="Hyperlink"/>
                <w:rFonts w:asciiTheme="minorBidi" w:hAnsiTheme="minorBidi"/>
                <w:noProof/>
              </w:rPr>
              <w:t>3.2 Sabotage and Espionage</w:t>
            </w:r>
            <w:r>
              <w:rPr>
                <w:noProof/>
                <w:webHidden/>
              </w:rPr>
              <w:tab/>
            </w:r>
            <w:r>
              <w:rPr>
                <w:noProof/>
                <w:webHidden/>
              </w:rPr>
              <w:fldChar w:fldCharType="begin"/>
            </w:r>
            <w:r>
              <w:rPr>
                <w:noProof/>
                <w:webHidden/>
              </w:rPr>
              <w:instrText xml:space="preserve"> PAGEREF _Toc203725538 \h </w:instrText>
            </w:r>
            <w:r>
              <w:rPr>
                <w:noProof/>
                <w:webHidden/>
              </w:rPr>
            </w:r>
            <w:r>
              <w:rPr>
                <w:noProof/>
                <w:webHidden/>
              </w:rPr>
              <w:fldChar w:fldCharType="separate"/>
            </w:r>
            <w:r>
              <w:rPr>
                <w:noProof/>
                <w:webHidden/>
              </w:rPr>
              <w:t>11</w:t>
            </w:r>
            <w:r>
              <w:rPr>
                <w:noProof/>
                <w:webHidden/>
              </w:rPr>
              <w:fldChar w:fldCharType="end"/>
            </w:r>
          </w:hyperlink>
        </w:p>
        <w:p w14:paraId="5FF485CB" w14:textId="0921C8D2" w:rsidR="005F7242" w:rsidRDefault="005F7242">
          <w:pPr>
            <w:pStyle w:val="TOC2"/>
            <w:tabs>
              <w:tab w:val="right" w:leader="dot" w:pos="9350"/>
            </w:tabs>
            <w:rPr>
              <w:noProof/>
              <w:kern w:val="2"/>
              <w:sz w:val="24"/>
              <w:szCs w:val="24"/>
              <w:lang w:eastAsia="en-GB"/>
              <w14:ligatures w14:val="standardContextual"/>
            </w:rPr>
          </w:pPr>
          <w:hyperlink w:anchor="_Toc203725539" w:history="1">
            <w:r w:rsidRPr="00E108CF">
              <w:rPr>
                <w:rStyle w:val="Hyperlink"/>
                <w:rFonts w:asciiTheme="minorBidi" w:hAnsiTheme="minorBidi"/>
                <w:noProof/>
              </w:rPr>
              <w:t>3.3 Storage, Hazard and Risk</w:t>
            </w:r>
            <w:r>
              <w:rPr>
                <w:noProof/>
                <w:webHidden/>
              </w:rPr>
              <w:tab/>
            </w:r>
            <w:r>
              <w:rPr>
                <w:noProof/>
                <w:webHidden/>
              </w:rPr>
              <w:fldChar w:fldCharType="begin"/>
            </w:r>
            <w:r>
              <w:rPr>
                <w:noProof/>
                <w:webHidden/>
              </w:rPr>
              <w:instrText xml:space="preserve"> PAGEREF _Toc203725539 \h </w:instrText>
            </w:r>
            <w:r>
              <w:rPr>
                <w:noProof/>
                <w:webHidden/>
              </w:rPr>
            </w:r>
            <w:r>
              <w:rPr>
                <w:noProof/>
                <w:webHidden/>
              </w:rPr>
              <w:fldChar w:fldCharType="separate"/>
            </w:r>
            <w:r>
              <w:rPr>
                <w:noProof/>
                <w:webHidden/>
              </w:rPr>
              <w:t>11</w:t>
            </w:r>
            <w:r>
              <w:rPr>
                <w:noProof/>
                <w:webHidden/>
              </w:rPr>
              <w:fldChar w:fldCharType="end"/>
            </w:r>
          </w:hyperlink>
        </w:p>
        <w:p w14:paraId="42BD9430" w14:textId="5E3762DB" w:rsidR="005F7242" w:rsidRDefault="005F7242">
          <w:pPr>
            <w:pStyle w:val="TOC2"/>
            <w:tabs>
              <w:tab w:val="right" w:leader="dot" w:pos="9350"/>
            </w:tabs>
            <w:rPr>
              <w:noProof/>
              <w:kern w:val="2"/>
              <w:sz w:val="24"/>
              <w:szCs w:val="24"/>
              <w:lang w:eastAsia="en-GB"/>
              <w14:ligatures w14:val="standardContextual"/>
            </w:rPr>
          </w:pPr>
          <w:hyperlink w:anchor="_Toc203725540" w:history="1">
            <w:r w:rsidRPr="00E108CF">
              <w:rPr>
                <w:rStyle w:val="Hyperlink"/>
                <w:rFonts w:asciiTheme="minorBidi" w:hAnsiTheme="minorBidi"/>
                <w:noProof/>
              </w:rPr>
              <w:t>3.4 Prevention and Mitigation</w:t>
            </w:r>
            <w:r>
              <w:rPr>
                <w:noProof/>
                <w:webHidden/>
              </w:rPr>
              <w:tab/>
            </w:r>
            <w:r>
              <w:rPr>
                <w:noProof/>
                <w:webHidden/>
              </w:rPr>
              <w:fldChar w:fldCharType="begin"/>
            </w:r>
            <w:r>
              <w:rPr>
                <w:noProof/>
                <w:webHidden/>
              </w:rPr>
              <w:instrText xml:space="preserve"> PAGEREF _Toc203725540 \h </w:instrText>
            </w:r>
            <w:r>
              <w:rPr>
                <w:noProof/>
                <w:webHidden/>
              </w:rPr>
            </w:r>
            <w:r>
              <w:rPr>
                <w:noProof/>
                <w:webHidden/>
              </w:rPr>
              <w:fldChar w:fldCharType="separate"/>
            </w:r>
            <w:r>
              <w:rPr>
                <w:noProof/>
                <w:webHidden/>
              </w:rPr>
              <w:t>12</w:t>
            </w:r>
            <w:r>
              <w:rPr>
                <w:noProof/>
                <w:webHidden/>
              </w:rPr>
              <w:fldChar w:fldCharType="end"/>
            </w:r>
          </w:hyperlink>
        </w:p>
        <w:p w14:paraId="7DEACE4D" w14:textId="636A5464" w:rsidR="005F7242" w:rsidRDefault="005F7242">
          <w:pPr>
            <w:pStyle w:val="TOC1"/>
            <w:tabs>
              <w:tab w:val="right" w:leader="dot" w:pos="9350"/>
            </w:tabs>
            <w:rPr>
              <w:noProof/>
              <w:kern w:val="2"/>
              <w:sz w:val="24"/>
              <w:szCs w:val="24"/>
              <w:lang w:eastAsia="en-GB"/>
              <w14:ligatures w14:val="standardContextual"/>
            </w:rPr>
          </w:pPr>
          <w:hyperlink w:anchor="_Toc203725541" w:history="1">
            <w:r w:rsidRPr="00E108CF">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_Toc203725541 \h </w:instrText>
            </w:r>
            <w:r>
              <w:rPr>
                <w:noProof/>
                <w:webHidden/>
              </w:rPr>
            </w:r>
            <w:r>
              <w:rPr>
                <w:noProof/>
                <w:webHidden/>
              </w:rPr>
              <w:fldChar w:fldCharType="separate"/>
            </w:r>
            <w:r>
              <w:rPr>
                <w:noProof/>
                <w:webHidden/>
              </w:rPr>
              <w:t>15</w:t>
            </w:r>
            <w:r>
              <w:rPr>
                <w:noProof/>
                <w:webHidden/>
              </w:rPr>
              <w:fldChar w:fldCharType="end"/>
            </w:r>
          </w:hyperlink>
        </w:p>
        <w:p w14:paraId="33F94A26" w14:textId="658158B6" w:rsidR="005F7242" w:rsidRDefault="005F7242">
          <w:pPr>
            <w:pStyle w:val="TOC1"/>
            <w:tabs>
              <w:tab w:val="right" w:leader="dot" w:pos="9350"/>
            </w:tabs>
            <w:rPr>
              <w:noProof/>
              <w:kern w:val="2"/>
              <w:sz w:val="24"/>
              <w:szCs w:val="24"/>
              <w:lang w:eastAsia="en-GB"/>
              <w14:ligatures w14:val="standardContextual"/>
            </w:rPr>
          </w:pPr>
          <w:hyperlink w:anchor="_Toc203725542" w:history="1">
            <w:r w:rsidRPr="00E108CF">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_Toc203725542 \h </w:instrText>
            </w:r>
            <w:r>
              <w:rPr>
                <w:noProof/>
                <w:webHidden/>
              </w:rPr>
            </w:r>
            <w:r>
              <w:rPr>
                <w:noProof/>
                <w:webHidden/>
              </w:rPr>
              <w:fldChar w:fldCharType="separate"/>
            </w:r>
            <w:r>
              <w:rPr>
                <w:noProof/>
                <w:webHidden/>
              </w:rPr>
              <w:t>15</w:t>
            </w:r>
            <w:r>
              <w:rPr>
                <w:noProof/>
                <w:webHidden/>
              </w:rPr>
              <w:fldChar w:fldCharType="end"/>
            </w:r>
          </w:hyperlink>
        </w:p>
        <w:p w14:paraId="0600D1C2" w14:textId="7D9E561D" w:rsidR="00B45884" w:rsidRPr="00C03ADD" w:rsidRDefault="00E72E79" w:rsidP="002F3B8C">
          <w:pPr>
            <w:rPr>
              <w:rFonts w:ascii="Arial" w:hAnsi="Arial" w:cs="Arial"/>
            </w:rPr>
          </w:pPr>
          <w:r w:rsidRPr="00C03ADD">
            <w:rPr>
              <w:rFonts w:ascii="Arial" w:hAnsi="Arial" w:cs="Arial"/>
            </w:rPr>
            <w:fldChar w:fldCharType="end"/>
          </w:r>
        </w:p>
      </w:sdtContent>
    </w:sdt>
    <w:p w14:paraId="1FDB7263" w14:textId="26C0871F" w:rsidR="00B45884" w:rsidRPr="00C03ADD" w:rsidRDefault="001C051F" w:rsidP="00DA1B6C">
      <w:pPr>
        <w:pStyle w:val="Heading1"/>
        <w:rPr>
          <w:rFonts w:ascii="Arial" w:hAnsi="Arial" w:cs="Arial"/>
        </w:rPr>
      </w:pPr>
      <w:bookmarkStart w:id="0" w:name="_Toc203725531"/>
      <w:r w:rsidRPr="00C03ADD">
        <w:rPr>
          <w:rFonts w:ascii="Arial" w:hAnsi="Arial" w:cs="Arial"/>
        </w:rPr>
        <w:t>List of Abbreviations</w:t>
      </w:r>
      <w:bookmarkEnd w:id="0"/>
      <w:r w:rsidRPr="00C03ADD">
        <w:rPr>
          <w:rFonts w:ascii="Arial" w:hAnsi="Arial" w:cs="Arial"/>
        </w:rPr>
        <w:t xml:space="preserve"> </w:t>
      </w:r>
    </w:p>
    <w:p w14:paraId="0FB714F8" w14:textId="35E11120" w:rsidR="00DA1B6C" w:rsidRPr="00C03ADD" w:rsidRDefault="00DA1B6C" w:rsidP="00DA1B6C">
      <w:pPr>
        <w:rPr>
          <w:rFonts w:ascii="Arial" w:hAnsi="Arial" w:cs="Arial"/>
        </w:rPr>
      </w:pPr>
      <w:r w:rsidRPr="00C03ADD">
        <w:rPr>
          <w:rFonts w:ascii="Arial" w:hAnsi="Arial" w:cs="Arial"/>
          <w:b/>
          <w:bCs/>
        </w:rPr>
        <w:t>ALARP</w:t>
      </w:r>
      <w:r w:rsidRPr="00C03ADD">
        <w:rPr>
          <w:rFonts w:ascii="Arial" w:hAnsi="Arial" w:cs="Arial"/>
        </w:rPr>
        <w:t xml:space="preserve"> – As </w:t>
      </w:r>
      <w:r w:rsidR="00C91F61">
        <w:rPr>
          <w:rFonts w:ascii="Arial" w:hAnsi="Arial" w:cs="Arial"/>
        </w:rPr>
        <w:t>L</w:t>
      </w:r>
      <w:r w:rsidRPr="00C03ADD">
        <w:rPr>
          <w:rFonts w:ascii="Arial" w:hAnsi="Arial" w:cs="Arial"/>
        </w:rPr>
        <w:t xml:space="preserve">ow as </w:t>
      </w:r>
      <w:r w:rsidR="00C91F61">
        <w:rPr>
          <w:rFonts w:ascii="Arial" w:hAnsi="Arial" w:cs="Arial"/>
        </w:rPr>
        <w:t>R</w:t>
      </w:r>
      <w:r w:rsidRPr="00C03ADD">
        <w:rPr>
          <w:rFonts w:ascii="Arial" w:hAnsi="Arial" w:cs="Arial"/>
        </w:rPr>
        <w:t xml:space="preserve">easonably </w:t>
      </w:r>
      <w:r w:rsidR="00C91F61">
        <w:rPr>
          <w:rFonts w:ascii="Arial" w:hAnsi="Arial" w:cs="Arial"/>
        </w:rPr>
        <w:t>P</w:t>
      </w:r>
      <w:r w:rsidRPr="00C03ADD">
        <w:rPr>
          <w:rFonts w:ascii="Arial" w:hAnsi="Arial" w:cs="Arial"/>
        </w:rPr>
        <w:t xml:space="preserve">racticable </w:t>
      </w:r>
    </w:p>
    <w:p w14:paraId="684CDEA5" w14:textId="0783E95D" w:rsidR="00D41D9B" w:rsidRPr="00C03ADD" w:rsidRDefault="00D41D9B" w:rsidP="00DA1B6C">
      <w:pPr>
        <w:rPr>
          <w:rFonts w:ascii="Arial" w:hAnsi="Arial" w:cs="Arial"/>
        </w:rPr>
      </w:pPr>
      <w:r w:rsidRPr="00C03ADD">
        <w:rPr>
          <w:rFonts w:ascii="Arial" w:hAnsi="Arial" w:cs="Arial"/>
          <w:b/>
          <w:bCs/>
        </w:rPr>
        <w:t xml:space="preserve">EMTAP </w:t>
      </w:r>
      <w:r w:rsidRPr="00C03ADD">
        <w:rPr>
          <w:rFonts w:ascii="Arial" w:hAnsi="Arial" w:cs="Arial"/>
        </w:rPr>
        <w:t xml:space="preserve">– Energetic Material Testing and Assessment Policy </w:t>
      </w:r>
    </w:p>
    <w:p w14:paraId="406D814A" w14:textId="1B3674FE" w:rsidR="00D41D9B" w:rsidRPr="00C03ADD" w:rsidRDefault="00D41D9B" w:rsidP="00DA1B6C">
      <w:pPr>
        <w:rPr>
          <w:rFonts w:ascii="Arial" w:hAnsi="Arial" w:cs="Arial"/>
        </w:rPr>
      </w:pPr>
      <w:r w:rsidRPr="00C03ADD">
        <w:rPr>
          <w:rFonts w:ascii="Arial" w:hAnsi="Arial" w:cs="Arial"/>
          <w:b/>
          <w:bCs/>
        </w:rPr>
        <w:t xml:space="preserve">ESD </w:t>
      </w:r>
      <w:r w:rsidRPr="00C03ADD">
        <w:rPr>
          <w:rFonts w:ascii="Arial" w:hAnsi="Arial" w:cs="Arial"/>
        </w:rPr>
        <w:t xml:space="preserve">– Electrostatic Discharge </w:t>
      </w:r>
    </w:p>
    <w:p w14:paraId="387190DB" w14:textId="3904A2FF" w:rsidR="00EE5357" w:rsidRPr="00C03ADD" w:rsidRDefault="00EE5357" w:rsidP="00DA1B6C">
      <w:pPr>
        <w:rPr>
          <w:rFonts w:ascii="Arial" w:hAnsi="Arial" w:cs="Arial"/>
        </w:rPr>
      </w:pPr>
      <w:r w:rsidRPr="00C03ADD">
        <w:rPr>
          <w:rFonts w:ascii="Arial" w:hAnsi="Arial" w:cs="Arial"/>
          <w:b/>
          <w:bCs/>
        </w:rPr>
        <w:t xml:space="preserve">HAZID </w:t>
      </w:r>
      <w:r w:rsidRPr="00C03ADD">
        <w:rPr>
          <w:rFonts w:ascii="Arial" w:hAnsi="Arial" w:cs="Arial"/>
        </w:rPr>
        <w:t>– Hazard Identification</w:t>
      </w:r>
    </w:p>
    <w:p w14:paraId="1D3B13A9" w14:textId="6917213A" w:rsidR="00EE5357" w:rsidRPr="00C03ADD" w:rsidRDefault="00EE5357" w:rsidP="00DA1B6C">
      <w:pPr>
        <w:rPr>
          <w:rFonts w:ascii="Arial" w:hAnsi="Arial" w:cs="Arial"/>
        </w:rPr>
      </w:pPr>
      <w:r w:rsidRPr="00C03ADD">
        <w:rPr>
          <w:rFonts w:ascii="Arial" w:hAnsi="Arial" w:cs="Arial"/>
          <w:b/>
          <w:bCs/>
        </w:rPr>
        <w:t xml:space="preserve">HAZOP </w:t>
      </w:r>
      <w:r w:rsidRPr="00C03ADD">
        <w:rPr>
          <w:rFonts w:ascii="Arial" w:hAnsi="Arial" w:cs="Arial"/>
        </w:rPr>
        <w:t>– Hazard and Operability Study</w:t>
      </w:r>
    </w:p>
    <w:p w14:paraId="06793BF1" w14:textId="2399B5B0" w:rsidR="00D41D9B" w:rsidRPr="00C03ADD" w:rsidRDefault="00D41D9B" w:rsidP="00DA1B6C">
      <w:pPr>
        <w:rPr>
          <w:rFonts w:ascii="Arial" w:hAnsi="Arial" w:cs="Arial"/>
        </w:rPr>
      </w:pPr>
      <w:r w:rsidRPr="00C03ADD">
        <w:rPr>
          <w:rFonts w:ascii="Arial" w:hAnsi="Arial" w:cs="Arial"/>
          <w:b/>
          <w:bCs/>
        </w:rPr>
        <w:t xml:space="preserve">ISS </w:t>
      </w:r>
      <w:r w:rsidRPr="00C03ADD">
        <w:rPr>
          <w:rFonts w:ascii="Arial" w:hAnsi="Arial" w:cs="Arial"/>
        </w:rPr>
        <w:t xml:space="preserve">– In Storage Surveillance </w:t>
      </w:r>
    </w:p>
    <w:p w14:paraId="12633A3E" w14:textId="6CEC6561" w:rsidR="006B60BD" w:rsidRPr="00C03ADD" w:rsidRDefault="006B60BD" w:rsidP="00DA1B6C">
      <w:pPr>
        <w:rPr>
          <w:rFonts w:ascii="Arial" w:hAnsi="Arial" w:cs="Arial"/>
        </w:rPr>
      </w:pPr>
      <w:r w:rsidRPr="00C03ADD">
        <w:rPr>
          <w:rFonts w:ascii="Arial" w:hAnsi="Arial" w:cs="Arial"/>
          <w:b/>
          <w:bCs/>
        </w:rPr>
        <w:t xml:space="preserve">MTDS </w:t>
      </w:r>
      <w:r w:rsidRPr="00C03ADD">
        <w:rPr>
          <w:rFonts w:ascii="Arial" w:hAnsi="Arial" w:cs="Arial"/>
        </w:rPr>
        <w:t xml:space="preserve">- Manufacture to Target Disposal Sequence </w:t>
      </w:r>
    </w:p>
    <w:p w14:paraId="35A38125" w14:textId="7B5D0F26" w:rsidR="00D41D9B" w:rsidRPr="00C03ADD" w:rsidRDefault="00D41D9B" w:rsidP="00DA1B6C">
      <w:pPr>
        <w:rPr>
          <w:rFonts w:ascii="Arial" w:hAnsi="Arial" w:cs="Arial"/>
        </w:rPr>
      </w:pPr>
      <w:r w:rsidRPr="00C03ADD">
        <w:rPr>
          <w:rFonts w:ascii="Arial" w:hAnsi="Arial" w:cs="Arial"/>
          <w:b/>
          <w:bCs/>
        </w:rPr>
        <w:t xml:space="preserve">SQEP </w:t>
      </w:r>
      <w:r w:rsidRPr="00C03ADD">
        <w:rPr>
          <w:rFonts w:ascii="Arial" w:hAnsi="Arial" w:cs="Arial"/>
        </w:rPr>
        <w:t xml:space="preserve">– Suitably Qualified and Experienced Person </w:t>
      </w:r>
    </w:p>
    <w:p w14:paraId="051960E3" w14:textId="7482B061" w:rsidR="0030237E" w:rsidRPr="00C03ADD" w:rsidRDefault="0030237E" w:rsidP="00DA1B6C">
      <w:pPr>
        <w:rPr>
          <w:rFonts w:ascii="Arial" w:hAnsi="Arial" w:cs="Arial"/>
        </w:rPr>
      </w:pPr>
      <w:r w:rsidRPr="00C03ADD">
        <w:rPr>
          <w:rFonts w:ascii="Arial" w:hAnsi="Arial" w:cs="Arial"/>
          <w:b/>
          <w:bCs/>
        </w:rPr>
        <w:t xml:space="preserve">TSC </w:t>
      </w:r>
      <w:r w:rsidRPr="00C03ADD">
        <w:rPr>
          <w:rFonts w:ascii="Arial" w:hAnsi="Arial" w:cs="Arial"/>
        </w:rPr>
        <w:t>– Tandem Shaped Charge</w:t>
      </w:r>
    </w:p>
    <w:p w14:paraId="1274F7F8" w14:textId="77777777" w:rsidR="0030237E" w:rsidRPr="00C03ADD" w:rsidRDefault="0030237E" w:rsidP="00DA1B6C">
      <w:pPr>
        <w:rPr>
          <w:rFonts w:ascii="Arial" w:hAnsi="Arial" w:cs="Arial"/>
        </w:rPr>
      </w:pPr>
    </w:p>
    <w:p w14:paraId="5AFC31C5" w14:textId="77777777" w:rsidR="007070BD" w:rsidRPr="00C03ADD" w:rsidRDefault="007070BD" w:rsidP="00DA1B6C">
      <w:pPr>
        <w:rPr>
          <w:rFonts w:ascii="Arial" w:hAnsi="Arial" w:cs="Arial"/>
        </w:rPr>
      </w:pPr>
    </w:p>
    <w:p w14:paraId="2D9FB991" w14:textId="37E90E0B" w:rsidR="2026428A" w:rsidRPr="00C03ADD" w:rsidRDefault="00374AFF" w:rsidP="00DA1B6C">
      <w:pPr>
        <w:pStyle w:val="Heading1"/>
        <w:rPr>
          <w:rFonts w:ascii="Arial" w:hAnsi="Arial" w:cs="Arial"/>
        </w:rPr>
      </w:pPr>
      <w:bookmarkStart w:id="1" w:name="_Toc203725532"/>
      <w:r w:rsidRPr="00C03ADD">
        <w:rPr>
          <w:rFonts w:ascii="Arial" w:hAnsi="Arial" w:cs="Arial"/>
        </w:rPr>
        <w:lastRenderedPageBreak/>
        <w:t xml:space="preserve">1. </w:t>
      </w:r>
      <w:r w:rsidR="2026428A" w:rsidRPr="00C03ADD">
        <w:rPr>
          <w:rFonts w:ascii="Arial" w:hAnsi="Arial" w:cs="Arial"/>
        </w:rPr>
        <w:t>Introduction</w:t>
      </w:r>
      <w:bookmarkEnd w:id="1"/>
    </w:p>
    <w:p w14:paraId="530607E1" w14:textId="20CAE35D" w:rsidR="00DA1B6C" w:rsidRPr="00C03ADD" w:rsidRDefault="006B60BD" w:rsidP="00C03ADD">
      <w:pPr>
        <w:jc w:val="both"/>
        <w:rPr>
          <w:rFonts w:ascii="Arial" w:hAnsi="Arial" w:cs="Arial"/>
        </w:rPr>
      </w:pPr>
      <w:r w:rsidRPr="00C03ADD">
        <w:rPr>
          <w:rFonts w:ascii="Arial" w:hAnsi="Arial" w:cs="Arial"/>
        </w:rPr>
        <w:t>This report relates the storage of a Brimstone 2 missile to methods used by engineers when assessing the risk of a task</w:t>
      </w:r>
      <w:r w:rsidR="00EE5357" w:rsidRPr="00C03ADD">
        <w:rPr>
          <w:rFonts w:ascii="Arial" w:hAnsi="Arial" w:cs="Arial"/>
        </w:rPr>
        <w:t xml:space="preserve"> or system</w:t>
      </w:r>
      <w:r w:rsidRPr="00C03ADD">
        <w:rPr>
          <w:rFonts w:ascii="Arial" w:hAnsi="Arial" w:cs="Arial"/>
        </w:rPr>
        <w:t xml:space="preserve">. </w:t>
      </w:r>
      <w:r w:rsidR="001565E2" w:rsidRPr="00C03ADD">
        <w:rPr>
          <w:rFonts w:ascii="Arial" w:hAnsi="Arial" w:cs="Arial"/>
        </w:rPr>
        <w:t>“Brimstone is an air-launched ground attack missile” that has “a Tandem Shaped Charged (TSC) warhead”</w:t>
      </w:r>
      <w:r w:rsidR="004E65FC" w:rsidRPr="00C03ADD">
        <w:rPr>
          <w:rFonts w:ascii="Arial" w:hAnsi="Arial" w:cs="Arial"/>
        </w:rPr>
        <w:t xml:space="preserve"> </w:t>
      </w:r>
      <w:sdt>
        <w:sdtPr>
          <w:rPr>
            <w:rFonts w:ascii="Arial" w:hAnsi="Arial" w:cs="Arial"/>
          </w:rPr>
          <w:id w:val="1063292747"/>
          <w:citation/>
        </w:sdtPr>
        <w:sdtEndPr/>
        <w:sdtContent>
          <w:r w:rsidR="004E65FC" w:rsidRPr="00C03ADD">
            <w:rPr>
              <w:rFonts w:ascii="Arial" w:hAnsi="Arial" w:cs="Arial"/>
            </w:rPr>
            <w:fldChar w:fldCharType="begin"/>
          </w:r>
          <w:r w:rsidR="004E65FC" w:rsidRPr="00C03ADD">
            <w:rPr>
              <w:rFonts w:ascii="Arial" w:hAnsi="Arial" w:cs="Arial"/>
            </w:rPr>
            <w:instrText xml:space="preserve"> CITATION SKB15 \l 2057 </w:instrText>
          </w:r>
          <w:r w:rsidR="004E65FC" w:rsidRPr="00C03ADD">
            <w:rPr>
              <w:rFonts w:ascii="Arial" w:hAnsi="Arial" w:cs="Arial"/>
            </w:rPr>
            <w:fldChar w:fldCharType="separate"/>
          </w:r>
          <w:r w:rsidR="0062783E" w:rsidRPr="0062783E">
            <w:rPr>
              <w:rFonts w:ascii="Arial" w:hAnsi="Arial" w:cs="Arial"/>
              <w:noProof/>
            </w:rPr>
            <w:t>[1]</w:t>
          </w:r>
          <w:r w:rsidR="004E65FC" w:rsidRPr="00C03ADD">
            <w:rPr>
              <w:rFonts w:ascii="Arial" w:hAnsi="Arial" w:cs="Arial"/>
            </w:rPr>
            <w:fldChar w:fldCharType="end"/>
          </w:r>
        </w:sdtContent>
      </w:sdt>
      <w:r w:rsidR="00E316D4" w:rsidRPr="00C03ADD">
        <w:rPr>
          <w:rFonts w:ascii="Arial" w:hAnsi="Arial" w:cs="Arial"/>
        </w:rPr>
        <w:t xml:space="preserve">. </w:t>
      </w:r>
      <w:r w:rsidR="0076661F" w:rsidRPr="00C03ADD">
        <w:rPr>
          <w:rFonts w:ascii="Arial" w:hAnsi="Arial" w:cs="Arial"/>
        </w:rPr>
        <w:t>In all w</w:t>
      </w:r>
      <w:r w:rsidR="00E316D4" w:rsidRPr="00C03ADD">
        <w:rPr>
          <w:rFonts w:ascii="Arial" w:hAnsi="Arial" w:cs="Arial"/>
        </w:rPr>
        <w:t xml:space="preserve">orking </w:t>
      </w:r>
      <w:r w:rsidR="0076661F" w:rsidRPr="00C03ADD">
        <w:rPr>
          <w:rFonts w:ascii="Arial" w:hAnsi="Arial" w:cs="Arial"/>
        </w:rPr>
        <w:t>environments there are an array of risks however when dealing with</w:t>
      </w:r>
      <w:r w:rsidR="00E316D4" w:rsidRPr="00C03ADD">
        <w:rPr>
          <w:rFonts w:ascii="Arial" w:hAnsi="Arial" w:cs="Arial"/>
        </w:rPr>
        <w:t xml:space="preserve"> </w:t>
      </w:r>
      <w:r w:rsidR="0076661F" w:rsidRPr="00C03ADD">
        <w:rPr>
          <w:rFonts w:ascii="Arial" w:hAnsi="Arial" w:cs="Arial"/>
        </w:rPr>
        <w:t>substances that have an explosive nature,</w:t>
      </w:r>
      <w:r w:rsidR="00E316D4" w:rsidRPr="00C03ADD">
        <w:rPr>
          <w:rFonts w:ascii="Arial" w:hAnsi="Arial" w:cs="Arial"/>
        </w:rPr>
        <w:t xml:space="preserve"> </w:t>
      </w:r>
      <w:r w:rsidR="0076661F" w:rsidRPr="00C03ADD">
        <w:rPr>
          <w:rFonts w:ascii="Arial" w:hAnsi="Arial" w:cs="Arial"/>
        </w:rPr>
        <w:t>these risks can lead to catastrophes.</w:t>
      </w:r>
      <w:r w:rsidR="00E316D4" w:rsidRPr="00C03ADD">
        <w:rPr>
          <w:rFonts w:ascii="Arial" w:hAnsi="Arial" w:cs="Arial"/>
        </w:rPr>
        <w:t xml:space="preserve"> </w:t>
      </w:r>
      <w:r w:rsidR="0076661F" w:rsidRPr="00C03ADD">
        <w:rPr>
          <w:rFonts w:ascii="Arial" w:hAnsi="Arial" w:cs="Arial"/>
        </w:rPr>
        <w:t xml:space="preserve">By assessing these risks and ensuring that they are as low as reasonably practicable (ALARP), </w:t>
      </w:r>
      <w:r w:rsidR="00245876" w:rsidRPr="00C03ADD">
        <w:rPr>
          <w:rFonts w:ascii="Arial" w:hAnsi="Arial" w:cs="Arial"/>
        </w:rPr>
        <w:t>prevents accidents and keeps all</w:t>
      </w:r>
      <w:r w:rsidR="0076661F" w:rsidRPr="00C03ADD">
        <w:rPr>
          <w:rFonts w:ascii="Arial" w:hAnsi="Arial" w:cs="Arial"/>
        </w:rPr>
        <w:t xml:space="preserve"> persons involved in the manufacture to target disposal sequence (MTDS) </w:t>
      </w:r>
      <w:r w:rsidR="00245876" w:rsidRPr="00C03ADD">
        <w:rPr>
          <w:rFonts w:ascii="Arial" w:hAnsi="Arial" w:cs="Arial"/>
        </w:rPr>
        <w:t xml:space="preserve">safe. </w:t>
      </w:r>
    </w:p>
    <w:p w14:paraId="233B60C3" w14:textId="2E92627A" w:rsidR="00DA1B6C" w:rsidRPr="00C03ADD" w:rsidRDefault="00374AFF" w:rsidP="00DA1B6C">
      <w:pPr>
        <w:pStyle w:val="Heading1"/>
        <w:rPr>
          <w:rFonts w:ascii="Arial" w:hAnsi="Arial" w:cs="Arial"/>
        </w:rPr>
      </w:pPr>
      <w:bookmarkStart w:id="2" w:name="_Toc203725533"/>
      <w:r w:rsidRPr="00C03ADD">
        <w:rPr>
          <w:rFonts w:ascii="Arial" w:hAnsi="Arial" w:cs="Arial"/>
        </w:rPr>
        <w:t xml:space="preserve">2. </w:t>
      </w:r>
      <w:r w:rsidR="001565E2" w:rsidRPr="00C03ADD">
        <w:rPr>
          <w:rFonts w:ascii="Arial" w:hAnsi="Arial" w:cs="Arial"/>
        </w:rPr>
        <w:t>Part 1</w:t>
      </w:r>
      <w:r w:rsidR="007070BD" w:rsidRPr="00C03ADD">
        <w:rPr>
          <w:rFonts w:ascii="Arial" w:hAnsi="Arial" w:cs="Arial"/>
        </w:rPr>
        <w:t xml:space="preserve"> -</w:t>
      </w:r>
      <w:r w:rsidR="001565E2" w:rsidRPr="00C03ADD">
        <w:rPr>
          <w:rFonts w:ascii="Arial" w:hAnsi="Arial" w:cs="Arial"/>
        </w:rPr>
        <w:t xml:space="preserve"> </w:t>
      </w:r>
      <w:r w:rsidR="00DA1B6C" w:rsidRPr="00C03ADD">
        <w:rPr>
          <w:rFonts w:ascii="Arial" w:hAnsi="Arial" w:cs="Arial"/>
        </w:rPr>
        <w:t>Risk Assessment</w:t>
      </w:r>
      <w:bookmarkEnd w:id="2"/>
      <w:r w:rsidR="00DA1B6C" w:rsidRPr="00C03ADD">
        <w:rPr>
          <w:rFonts w:ascii="Arial" w:hAnsi="Arial" w:cs="Arial"/>
        </w:rPr>
        <w:t xml:space="preserve"> </w:t>
      </w:r>
    </w:p>
    <w:p w14:paraId="11DECCBD" w14:textId="07E931FA" w:rsidR="00374AFF" w:rsidRPr="00C03ADD" w:rsidRDefault="00374AFF" w:rsidP="00D41D9B">
      <w:pPr>
        <w:pStyle w:val="Heading2"/>
        <w:rPr>
          <w:rFonts w:ascii="Arial" w:hAnsi="Arial" w:cs="Arial"/>
        </w:rPr>
      </w:pPr>
      <w:bookmarkStart w:id="3" w:name="_Toc203725534"/>
      <w:r w:rsidRPr="00C03ADD">
        <w:rPr>
          <w:rStyle w:val="Heading2Char"/>
          <w:rFonts w:ascii="Arial" w:hAnsi="Arial" w:cs="Arial"/>
        </w:rPr>
        <w:t>2.1</w:t>
      </w:r>
      <w:r w:rsidRPr="00C03ADD">
        <w:rPr>
          <w:rFonts w:ascii="Arial" w:hAnsi="Arial" w:cs="Arial"/>
        </w:rPr>
        <w:t xml:space="preserve"> </w:t>
      </w:r>
      <w:r w:rsidRPr="00C03ADD">
        <w:rPr>
          <w:rStyle w:val="Heading2Char"/>
          <w:rFonts w:ascii="Arial" w:hAnsi="Arial" w:cs="Arial"/>
        </w:rPr>
        <w:t>Intro to Risk Assessment</w:t>
      </w:r>
      <w:bookmarkEnd w:id="3"/>
    </w:p>
    <w:p w14:paraId="501237C5" w14:textId="0699C91D" w:rsidR="00787074" w:rsidRPr="00C03ADD" w:rsidRDefault="004E65FC" w:rsidP="00787074">
      <w:pPr>
        <w:rPr>
          <w:rFonts w:ascii="Arial" w:hAnsi="Arial" w:cs="Arial"/>
        </w:rPr>
      </w:pPr>
      <w:r w:rsidRPr="00C03ADD">
        <w:rPr>
          <w:rFonts w:ascii="Arial" w:hAnsi="Arial" w:cs="Arial"/>
        </w:rPr>
        <w:t xml:space="preserve">Risk assessments must be conducted for </w:t>
      </w:r>
      <w:r w:rsidR="00245876" w:rsidRPr="00C03ADD">
        <w:rPr>
          <w:rFonts w:ascii="Arial" w:hAnsi="Arial" w:cs="Arial"/>
        </w:rPr>
        <w:t>the</w:t>
      </w:r>
      <w:r w:rsidRPr="00C03ADD">
        <w:rPr>
          <w:rFonts w:ascii="Arial" w:hAnsi="Arial" w:cs="Arial"/>
        </w:rPr>
        <w:t xml:space="preserve"> entire MTDS</w:t>
      </w:r>
      <w:r w:rsidR="00245876" w:rsidRPr="00C03ADD">
        <w:rPr>
          <w:rFonts w:ascii="Arial" w:hAnsi="Arial" w:cs="Arial"/>
        </w:rPr>
        <w:t xml:space="preserve"> of a product</w:t>
      </w:r>
      <w:r w:rsidRPr="00C03ADD">
        <w:rPr>
          <w:rFonts w:ascii="Arial" w:hAnsi="Arial" w:cs="Arial"/>
        </w:rPr>
        <w:t xml:space="preserve">. </w:t>
      </w:r>
      <w:r w:rsidR="001565E2" w:rsidRPr="00C03ADD">
        <w:rPr>
          <w:rFonts w:ascii="Arial" w:hAnsi="Arial" w:cs="Arial"/>
        </w:rPr>
        <w:t>The following risk assessment is assessing the risk</w:t>
      </w:r>
      <w:r w:rsidR="002E0385">
        <w:rPr>
          <w:rFonts w:ascii="Arial" w:hAnsi="Arial" w:cs="Arial"/>
        </w:rPr>
        <w:t>s</w:t>
      </w:r>
      <w:r w:rsidR="001565E2" w:rsidRPr="00C03ADD">
        <w:rPr>
          <w:rFonts w:ascii="Arial" w:hAnsi="Arial" w:cs="Arial"/>
        </w:rPr>
        <w:t xml:space="preserve"> associated with the storage of a Brimstone 2. </w:t>
      </w:r>
      <w:r w:rsidR="00787074" w:rsidRPr="00C03ADD">
        <w:rPr>
          <w:rFonts w:ascii="Arial" w:hAnsi="Arial" w:cs="Arial"/>
        </w:rPr>
        <w:t>Multiple methodologies exist for conducting a risk assessment, each method offers an individual outlook when identifying and evaluating any potential risks.</w:t>
      </w:r>
    </w:p>
    <w:p w14:paraId="65F252D6" w14:textId="2489D007" w:rsidR="00787074" w:rsidRPr="00C03ADD" w:rsidRDefault="00787074" w:rsidP="00787074">
      <w:pPr>
        <w:rPr>
          <w:rFonts w:ascii="Arial" w:hAnsi="Arial" w:cs="Arial"/>
        </w:rPr>
      </w:pPr>
      <w:r w:rsidRPr="00C03ADD">
        <w:rPr>
          <w:rFonts w:ascii="Arial" w:hAnsi="Arial" w:cs="Arial"/>
        </w:rPr>
        <w:t xml:space="preserve"> Examples of common practices used within industry include using methods such as a hazard and operability study (HAZOP) or a hazard identification (HAZID). Both methods guide the assessor when writing the risk assessment. A HAZOP is conducted once the design of a product has been developed and consists of reviewing the newly designed or already established processes to uncover an</w:t>
      </w:r>
      <w:r w:rsidR="002E0385">
        <w:rPr>
          <w:rFonts w:ascii="Arial" w:hAnsi="Arial" w:cs="Arial"/>
        </w:rPr>
        <w:t>y</w:t>
      </w:r>
      <w:r w:rsidRPr="00C03ADD">
        <w:rPr>
          <w:rFonts w:ascii="Arial" w:hAnsi="Arial" w:cs="Arial"/>
        </w:rPr>
        <w:t xml:space="preserve"> risks or deviations from the original design </w:t>
      </w:r>
      <w:sdt>
        <w:sdtPr>
          <w:rPr>
            <w:rFonts w:ascii="Arial" w:hAnsi="Arial" w:cs="Arial"/>
          </w:rPr>
          <w:id w:val="1123117197"/>
          <w:citation/>
        </w:sdtPr>
        <w:sdtEndPr/>
        <w:sdtContent>
          <w:r w:rsidRPr="00C03ADD">
            <w:rPr>
              <w:rFonts w:ascii="Arial" w:hAnsi="Arial" w:cs="Arial"/>
            </w:rPr>
            <w:fldChar w:fldCharType="begin"/>
          </w:r>
          <w:r w:rsidRPr="00C03ADD">
            <w:rPr>
              <w:rFonts w:ascii="Arial" w:hAnsi="Arial" w:cs="Arial"/>
            </w:rPr>
            <w:instrText xml:space="preserve"> CITATION JTa23 \l 2057 </w:instrText>
          </w:r>
          <w:r w:rsidRPr="00C03ADD">
            <w:rPr>
              <w:rFonts w:ascii="Arial" w:hAnsi="Arial" w:cs="Arial"/>
            </w:rPr>
            <w:fldChar w:fldCharType="separate"/>
          </w:r>
          <w:r w:rsidR="0062783E" w:rsidRPr="0062783E">
            <w:rPr>
              <w:rFonts w:ascii="Arial" w:hAnsi="Arial" w:cs="Arial"/>
              <w:noProof/>
            </w:rPr>
            <w:t>[2]</w:t>
          </w:r>
          <w:r w:rsidRPr="00C03ADD">
            <w:rPr>
              <w:rFonts w:ascii="Arial" w:hAnsi="Arial" w:cs="Arial"/>
            </w:rPr>
            <w:fldChar w:fldCharType="end"/>
          </w:r>
        </w:sdtContent>
      </w:sdt>
      <w:r w:rsidRPr="00C03ADD">
        <w:rPr>
          <w:rFonts w:ascii="Arial" w:hAnsi="Arial" w:cs="Arial"/>
        </w:rPr>
        <w:t xml:space="preserve">. Whereas a HAZID is done during the early stages of the development of a product with the goals being to identify a broad range of potential hazards </w:t>
      </w:r>
      <w:sdt>
        <w:sdtPr>
          <w:rPr>
            <w:rFonts w:ascii="Arial" w:hAnsi="Arial" w:cs="Arial"/>
          </w:rPr>
          <w:id w:val="1206215533"/>
          <w:citation/>
        </w:sdtPr>
        <w:sdtEndPr/>
        <w:sdtContent>
          <w:r w:rsidRPr="00C03ADD">
            <w:rPr>
              <w:rFonts w:ascii="Arial" w:hAnsi="Arial" w:cs="Arial"/>
            </w:rPr>
            <w:fldChar w:fldCharType="begin"/>
          </w:r>
          <w:r w:rsidRPr="00C03ADD">
            <w:rPr>
              <w:rFonts w:ascii="Arial" w:hAnsi="Arial" w:cs="Arial"/>
            </w:rPr>
            <w:instrText xml:space="preserve"> CITATION Opt16 \l 2057 </w:instrText>
          </w:r>
          <w:r w:rsidRPr="00C03ADD">
            <w:rPr>
              <w:rFonts w:ascii="Arial" w:hAnsi="Arial" w:cs="Arial"/>
            </w:rPr>
            <w:fldChar w:fldCharType="separate"/>
          </w:r>
          <w:r w:rsidR="0062783E" w:rsidRPr="0062783E">
            <w:rPr>
              <w:rFonts w:ascii="Arial" w:hAnsi="Arial" w:cs="Arial"/>
              <w:noProof/>
            </w:rPr>
            <w:t>[3]</w:t>
          </w:r>
          <w:r w:rsidRPr="00C03ADD">
            <w:rPr>
              <w:rFonts w:ascii="Arial" w:hAnsi="Arial" w:cs="Arial"/>
            </w:rPr>
            <w:fldChar w:fldCharType="end"/>
          </w:r>
        </w:sdtContent>
      </w:sdt>
      <w:r w:rsidRPr="00C03ADD">
        <w:rPr>
          <w:rFonts w:ascii="Arial" w:hAnsi="Arial" w:cs="Arial"/>
        </w:rPr>
        <w:t xml:space="preserve">. </w:t>
      </w:r>
    </w:p>
    <w:p w14:paraId="306E13BD" w14:textId="165AD05E" w:rsidR="007F137E" w:rsidRPr="00C03ADD" w:rsidRDefault="00C01249" w:rsidP="007F137E">
      <w:pPr>
        <w:rPr>
          <w:rFonts w:ascii="Arial" w:hAnsi="Arial" w:cs="Arial"/>
        </w:rPr>
      </w:pPr>
      <w:r w:rsidRPr="00C03ADD">
        <w:rPr>
          <w:rFonts w:ascii="Arial" w:hAnsi="Arial" w:cs="Arial"/>
        </w:rPr>
        <w:t>For this risk assessment, a HAZID has been conducted as it is to be perceived that new processes and designs must be developed to ensure the safety of storage for the Brimstone 2. Assumptions have been made for the following risk assessment including that the missiles are being stored within a magazine</w:t>
      </w:r>
      <w:r w:rsidR="00374AFF" w:rsidRPr="00C03ADD">
        <w:rPr>
          <w:rFonts w:ascii="Arial" w:hAnsi="Arial" w:cs="Arial"/>
        </w:rPr>
        <w:t>,</w:t>
      </w:r>
      <w:r w:rsidRPr="00C03ADD">
        <w:rPr>
          <w:rFonts w:ascii="Arial" w:hAnsi="Arial" w:cs="Arial"/>
        </w:rPr>
        <w:t xml:space="preserve"> </w:t>
      </w:r>
      <w:r w:rsidR="00374AFF" w:rsidRPr="00C03ADD">
        <w:rPr>
          <w:rFonts w:ascii="Arial" w:hAnsi="Arial" w:cs="Arial"/>
        </w:rPr>
        <w:t xml:space="preserve">with heating, </w:t>
      </w:r>
      <w:r w:rsidRPr="00C03ADD">
        <w:rPr>
          <w:rFonts w:ascii="Arial" w:hAnsi="Arial" w:cs="Arial"/>
        </w:rPr>
        <w:t>at a manufacturing facility</w:t>
      </w:r>
      <w:r w:rsidR="00374AFF" w:rsidRPr="00C03ADD">
        <w:rPr>
          <w:rFonts w:ascii="Arial" w:hAnsi="Arial" w:cs="Arial"/>
        </w:rPr>
        <w:t xml:space="preserve"> in the UK</w:t>
      </w:r>
      <w:r w:rsidR="00C91F61">
        <w:rPr>
          <w:rFonts w:ascii="Arial" w:hAnsi="Arial" w:cs="Arial"/>
        </w:rPr>
        <w:t>,</w:t>
      </w:r>
      <w:r w:rsidR="00374AFF" w:rsidRPr="00C03ADD">
        <w:rPr>
          <w:rFonts w:ascii="Arial" w:hAnsi="Arial" w:cs="Arial"/>
        </w:rPr>
        <w:t xml:space="preserve"> on mainland</w:t>
      </w:r>
      <w:r w:rsidRPr="00C03ADD">
        <w:rPr>
          <w:rFonts w:ascii="Arial" w:hAnsi="Arial" w:cs="Arial"/>
        </w:rPr>
        <w:t>.</w:t>
      </w:r>
      <w:r w:rsidR="00374AFF" w:rsidRPr="00C03ADD">
        <w:rPr>
          <w:rFonts w:ascii="Arial" w:hAnsi="Arial" w:cs="Arial"/>
        </w:rPr>
        <w:t xml:space="preserve"> </w:t>
      </w:r>
    </w:p>
    <w:p w14:paraId="04C79818" w14:textId="77777777" w:rsidR="008B3BE2" w:rsidRPr="00C03ADD" w:rsidRDefault="008B3BE2" w:rsidP="007F137E">
      <w:pPr>
        <w:rPr>
          <w:rStyle w:val="Heading2Char"/>
          <w:rFonts w:ascii="Arial" w:hAnsi="Arial" w:cs="Arial"/>
        </w:rPr>
      </w:pPr>
    </w:p>
    <w:p w14:paraId="6024D91A" w14:textId="77777777" w:rsidR="008B3BE2" w:rsidRPr="00C03ADD" w:rsidRDefault="008B3BE2" w:rsidP="007F137E">
      <w:pPr>
        <w:rPr>
          <w:rStyle w:val="Heading2Char"/>
          <w:rFonts w:ascii="Arial" w:hAnsi="Arial" w:cs="Arial"/>
        </w:rPr>
      </w:pPr>
    </w:p>
    <w:p w14:paraId="0517C148" w14:textId="77777777" w:rsidR="008B3BE2" w:rsidRPr="00C03ADD" w:rsidRDefault="008B3BE2" w:rsidP="007F137E">
      <w:pPr>
        <w:rPr>
          <w:rStyle w:val="Heading2Char"/>
          <w:rFonts w:ascii="Arial" w:hAnsi="Arial" w:cs="Arial"/>
        </w:rPr>
      </w:pPr>
    </w:p>
    <w:p w14:paraId="76D51C3A" w14:textId="77777777" w:rsidR="008B3BE2" w:rsidRPr="00C03ADD" w:rsidRDefault="008B3BE2" w:rsidP="007F137E">
      <w:pPr>
        <w:rPr>
          <w:rStyle w:val="Heading2Char"/>
          <w:rFonts w:ascii="Arial" w:hAnsi="Arial" w:cs="Arial"/>
        </w:rPr>
      </w:pPr>
    </w:p>
    <w:p w14:paraId="5238E0A2" w14:textId="77777777" w:rsidR="007F137E" w:rsidRPr="00C03ADD" w:rsidRDefault="007F137E" w:rsidP="007F137E">
      <w:pPr>
        <w:rPr>
          <w:rStyle w:val="Heading2Char"/>
          <w:rFonts w:ascii="Arial" w:hAnsi="Arial" w:cs="Arial"/>
        </w:rPr>
      </w:pPr>
    </w:p>
    <w:p w14:paraId="2A9B706F" w14:textId="64F138B3" w:rsidR="007F137E" w:rsidRPr="00C03ADD" w:rsidRDefault="007F137E" w:rsidP="007F137E">
      <w:pPr>
        <w:rPr>
          <w:rFonts w:ascii="Arial" w:eastAsiaTheme="majorEastAsia" w:hAnsi="Arial" w:cs="Arial"/>
          <w:color w:val="ED7D31" w:themeColor="accent2"/>
          <w:sz w:val="36"/>
          <w:szCs w:val="36"/>
        </w:rPr>
        <w:sectPr w:rsidR="007F137E" w:rsidRPr="00C03ADD">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pPr>
    </w:p>
    <w:p w14:paraId="76C4E21A" w14:textId="77777777" w:rsidR="008B3BE2" w:rsidRPr="00C03ADD" w:rsidRDefault="008B3BE2" w:rsidP="008B3BE2">
      <w:pPr>
        <w:rPr>
          <w:rStyle w:val="Heading2Char"/>
          <w:rFonts w:ascii="Arial" w:hAnsi="Arial" w:cs="Arial"/>
        </w:rPr>
      </w:pPr>
      <w:bookmarkStart w:id="4" w:name="_Toc203725535"/>
      <w:bookmarkStart w:id="5" w:name="_Hlk203489180"/>
      <w:bookmarkStart w:id="6" w:name="_Hlk203633489"/>
      <w:r w:rsidRPr="00C03ADD">
        <w:rPr>
          <w:rStyle w:val="Heading2Char"/>
          <w:rFonts w:ascii="Arial" w:hAnsi="Arial" w:cs="Arial"/>
        </w:rPr>
        <w:lastRenderedPageBreak/>
        <w:t>2.2 Risk Assessment</w:t>
      </w:r>
      <w:bookmarkEnd w:id="4"/>
    </w:p>
    <w:p w14:paraId="666412EA" w14:textId="7ACA8205" w:rsidR="008B3BE2" w:rsidRPr="00C03ADD" w:rsidRDefault="008B3BE2" w:rsidP="008B3BE2">
      <w:pPr>
        <w:pStyle w:val="Heading3"/>
        <w:rPr>
          <w:rStyle w:val="Heading2Char"/>
          <w:rFonts w:ascii="Arial" w:hAnsi="Arial" w:cs="Arial"/>
          <w:color w:val="C45911" w:themeColor="accent2" w:themeShade="BF"/>
          <w:sz w:val="32"/>
          <w:szCs w:val="32"/>
        </w:rPr>
      </w:pPr>
      <w:bookmarkStart w:id="7" w:name="_Toc203725536"/>
      <w:r w:rsidRPr="00C03ADD">
        <w:rPr>
          <w:rStyle w:val="Heading2Char"/>
          <w:rFonts w:ascii="Arial" w:hAnsi="Arial" w:cs="Arial"/>
          <w:color w:val="C45911" w:themeColor="accent2" w:themeShade="BF"/>
          <w:sz w:val="32"/>
          <w:szCs w:val="32"/>
        </w:rPr>
        <w:t>2.2.</w:t>
      </w:r>
      <w:r w:rsidR="007B3560" w:rsidRPr="00C03ADD">
        <w:rPr>
          <w:rStyle w:val="Heading2Char"/>
          <w:rFonts w:ascii="Arial" w:hAnsi="Arial" w:cs="Arial"/>
          <w:color w:val="C45911" w:themeColor="accent2" w:themeShade="BF"/>
          <w:sz w:val="32"/>
          <w:szCs w:val="32"/>
        </w:rPr>
        <w:t>1</w:t>
      </w:r>
      <w:r w:rsidRPr="00C03ADD">
        <w:rPr>
          <w:rStyle w:val="Heading2Char"/>
          <w:rFonts w:ascii="Arial" w:hAnsi="Arial" w:cs="Arial"/>
          <w:color w:val="C45911" w:themeColor="accent2" w:themeShade="BF"/>
          <w:sz w:val="32"/>
          <w:szCs w:val="32"/>
        </w:rPr>
        <w:t xml:space="preserve"> HAZID</w:t>
      </w:r>
      <w:bookmarkEnd w:id="7"/>
    </w:p>
    <w:p w14:paraId="0F7CC345" w14:textId="053E1E10" w:rsidR="007F137E" w:rsidRPr="00C03ADD" w:rsidRDefault="008B3BE2" w:rsidP="007F137E">
      <w:pPr>
        <w:tabs>
          <w:tab w:val="left" w:pos="12630"/>
        </w:tabs>
        <w:rPr>
          <w:rFonts w:ascii="Arial" w:hAnsi="Arial" w:cs="Arial"/>
        </w:rPr>
      </w:pPr>
      <w:r w:rsidRPr="00C03ADD">
        <w:rPr>
          <w:rFonts w:ascii="Arial" w:hAnsi="Arial" w:cs="Arial"/>
        </w:rPr>
        <w:t>To assist with decision making and guide the risk assessment, a group HAZID was conducted. An expansive range of key areas are to be covered during this procedure, the benefits of conducting it as a group activity include pulling expertise from varying lines of work, bouncing ideas from one another, and ease of decision making.</w:t>
      </w:r>
    </w:p>
    <w:p w14:paraId="4872F40E" w14:textId="79EA8ACD" w:rsidR="007B3560" w:rsidRPr="00C03ADD" w:rsidRDefault="008B3BE2" w:rsidP="007B3560">
      <w:pPr>
        <w:tabs>
          <w:tab w:val="left" w:pos="12630"/>
        </w:tabs>
        <w:rPr>
          <w:rFonts w:ascii="Arial" w:hAnsi="Arial" w:cs="Arial"/>
        </w:rPr>
      </w:pPr>
      <w:r w:rsidRPr="00C03ADD">
        <w:rPr>
          <w:rFonts w:ascii="Arial" w:hAnsi="Arial" w:cs="Arial"/>
        </w:rPr>
        <w:t>To perform a HAZID the MTDS must be split into phases. As mentioned, the phase chosen for this risk assessment was the storage of the Brimstone 2.</w:t>
      </w:r>
      <w:r w:rsidR="00FE5169" w:rsidRPr="00C03ADD">
        <w:rPr>
          <w:rFonts w:ascii="Arial" w:hAnsi="Arial" w:cs="Arial"/>
        </w:rPr>
        <w:t xml:space="preserve">  This phase needed to be clearly defined, and the intention of this phase needed to be clear. It was decided that the intention of the storage was to keep the missile safe from potential harm to the quality while waiting to be delivered to a customer. After establishing </w:t>
      </w:r>
      <w:proofErr w:type="spellStart"/>
      <w:r w:rsidR="00FE5169" w:rsidRPr="00C03ADD">
        <w:rPr>
          <w:rFonts w:ascii="Arial" w:hAnsi="Arial" w:cs="Arial"/>
        </w:rPr>
        <w:t>thisa</w:t>
      </w:r>
      <w:proofErr w:type="spellEnd"/>
      <w:r w:rsidR="00FE5169" w:rsidRPr="00C03ADD">
        <w:rPr>
          <w:rFonts w:ascii="Arial" w:hAnsi="Arial" w:cs="Arial"/>
        </w:rPr>
        <w:t xml:space="preserve"> hazard checklist was utilised. A hazard checklist promotes ideas, in the form of </w:t>
      </w:r>
      <w:proofErr w:type="spellStart"/>
      <w:r w:rsidR="00FE5169" w:rsidRPr="00C03ADD">
        <w:rPr>
          <w:rFonts w:ascii="Arial" w:hAnsi="Arial" w:cs="Arial"/>
        </w:rPr>
        <w:t>guidewords</w:t>
      </w:r>
      <w:proofErr w:type="spellEnd"/>
      <w:r w:rsidR="00FE5169" w:rsidRPr="00C03ADD">
        <w:rPr>
          <w:rFonts w:ascii="Arial" w:hAnsi="Arial" w:cs="Arial"/>
        </w:rPr>
        <w:t xml:space="preserve">, that may be relevant to the phase that the risk assessment is being conducted for. Once the hazard checklist was completed, a deeper dive into each of the topics </w:t>
      </w:r>
      <w:r w:rsidR="007B3560" w:rsidRPr="00C03ADD">
        <w:rPr>
          <w:rFonts w:ascii="Arial" w:hAnsi="Arial" w:cs="Arial"/>
        </w:rPr>
        <w:t>must then be considered in the risk assessment. This can be seen below:</w:t>
      </w:r>
    </w:p>
    <w:p w14:paraId="0E7AADD6" w14:textId="65B0BDEC" w:rsidR="007B3560" w:rsidRPr="00C03ADD" w:rsidRDefault="007B3560" w:rsidP="007B3560">
      <w:pPr>
        <w:tabs>
          <w:tab w:val="left" w:pos="12630"/>
        </w:tabs>
        <w:rPr>
          <w:rStyle w:val="Heading3Char"/>
          <w:rFonts w:ascii="Arial" w:hAnsi="Arial" w:cs="Arial"/>
        </w:rPr>
      </w:pPr>
      <w:r w:rsidRPr="00C03ADD">
        <w:rPr>
          <w:rStyle w:val="Heading3Char"/>
          <w:rFonts w:ascii="Arial" w:hAnsi="Arial" w:cs="Arial"/>
        </w:rPr>
        <w:t>2.2.2</w:t>
      </w:r>
      <w:r w:rsidRPr="00C03ADD">
        <w:rPr>
          <w:rFonts w:ascii="Arial" w:hAnsi="Arial" w:cs="Arial"/>
        </w:rPr>
        <w:t xml:space="preserve"> </w:t>
      </w:r>
      <w:r w:rsidRPr="00C03ADD">
        <w:rPr>
          <w:rStyle w:val="Heading3Char"/>
          <w:rFonts w:ascii="Arial" w:hAnsi="Arial" w:cs="Arial"/>
        </w:rPr>
        <w:t>Finalised Risk Assessment</w:t>
      </w:r>
    </w:p>
    <w:p w14:paraId="666337ED" w14:textId="77777777" w:rsidR="007B3560" w:rsidRPr="00C03ADD" w:rsidRDefault="007B3560" w:rsidP="007B3560">
      <w:pPr>
        <w:tabs>
          <w:tab w:val="left" w:pos="12630"/>
        </w:tabs>
        <w:rPr>
          <w:rFonts w:ascii="Arial" w:hAnsi="Arial" w:cs="Arial"/>
        </w:rPr>
      </w:pPr>
    </w:p>
    <w:p w14:paraId="07655A37" w14:textId="77777777" w:rsidR="007B3560" w:rsidRPr="00C03ADD" w:rsidRDefault="007B3560" w:rsidP="0081419F">
      <w:pPr>
        <w:ind w:left="113" w:right="113"/>
        <w:jc w:val="center"/>
        <w:rPr>
          <w:rFonts w:ascii="Arial" w:hAnsi="Arial" w:cs="Arial"/>
          <w:b/>
          <w:sz w:val="16"/>
          <w:szCs w:val="14"/>
          <w:lang w:eastAsia="en-GB"/>
        </w:rPr>
        <w:sectPr w:rsidR="007B3560" w:rsidRPr="00C03ADD" w:rsidSect="007B3560">
          <w:pgSz w:w="12240" w:h="15840"/>
          <w:pgMar w:top="1440" w:right="1792" w:bottom="1440" w:left="1440" w:header="720" w:footer="720" w:gutter="0"/>
          <w:cols w:space="720"/>
          <w:docGrid w:linePitch="360"/>
        </w:sectPr>
      </w:pPr>
    </w:p>
    <w:tbl>
      <w:tblPr>
        <w:tblpPr w:leftFromText="181" w:rightFromText="181" w:vertAnchor="page" w:horzAnchor="margin" w:tblpY="2183"/>
        <w:tblW w:w="15153"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1706"/>
        <w:gridCol w:w="866"/>
        <w:gridCol w:w="2658"/>
        <w:gridCol w:w="2977"/>
        <w:gridCol w:w="283"/>
        <w:gridCol w:w="284"/>
        <w:gridCol w:w="567"/>
        <w:gridCol w:w="4819"/>
        <w:gridCol w:w="284"/>
        <w:gridCol w:w="283"/>
        <w:gridCol w:w="426"/>
      </w:tblGrid>
      <w:tr w:rsidR="007F137E" w:rsidRPr="00C03ADD" w14:paraId="1EF40E2A" w14:textId="77777777" w:rsidTr="007B3560">
        <w:trPr>
          <w:cantSplit/>
          <w:trHeight w:val="411"/>
        </w:trPr>
        <w:tc>
          <w:tcPr>
            <w:tcW w:w="15153" w:type="dxa"/>
            <w:gridSpan w:val="11"/>
            <w:tcBorders>
              <w:top w:val="double" w:sz="4" w:space="0" w:color="auto"/>
              <w:bottom w:val="single" w:sz="6" w:space="0" w:color="auto"/>
            </w:tcBorders>
            <w:shd w:val="clear" w:color="auto" w:fill="C0C0C0"/>
          </w:tcPr>
          <w:p w14:paraId="405BDB2C" w14:textId="77777777" w:rsidR="007F137E" w:rsidRPr="00C03ADD" w:rsidRDefault="007F137E" w:rsidP="0081419F">
            <w:pPr>
              <w:ind w:left="113" w:right="113"/>
              <w:jc w:val="center"/>
              <w:rPr>
                <w:rFonts w:ascii="Arial" w:hAnsi="Arial" w:cs="Arial"/>
                <w:b/>
                <w:sz w:val="16"/>
                <w:szCs w:val="14"/>
                <w:lang w:eastAsia="en-GB"/>
              </w:rPr>
            </w:pPr>
            <w:r w:rsidRPr="00C03ADD">
              <w:rPr>
                <w:rFonts w:ascii="Arial" w:hAnsi="Arial" w:cs="Arial"/>
                <w:b/>
                <w:sz w:val="16"/>
                <w:szCs w:val="14"/>
                <w:lang w:eastAsia="en-GB"/>
              </w:rPr>
              <w:lastRenderedPageBreak/>
              <w:t>PART 2: Risk Assessment</w:t>
            </w:r>
          </w:p>
        </w:tc>
      </w:tr>
      <w:tr w:rsidR="00CB3C2A" w:rsidRPr="00C03ADD" w14:paraId="6300E7BC" w14:textId="77777777" w:rsidTr="007B3560">
        <w:trPr>
          <w:cantSplit/>
          <w:trHeight w:val="1304"/>
        </w:trPr>
        <w:tc>
          <w:tcPr>
            <w:tcW w:w="1706" w:type="dxa"/>
            <w:tcBorders>
              <w:top w:val="single" w:sz="6" w:space="0" w:color="auto"/>
              <w:bottom w:val="single" w:sz="6" w:space="0" w:color="auto"/>
            </w:tcBorders>
            <w:shd w:val="clear" w:color="auto" w:fill="E6E6E6"/>
            <w:vAlign w:val="center"/>
          </w:tcPr>
          <w:p w14:paraId="13D0194F" w14:textId="77777777" w:rsidR="007F137E" w:rsidRPr="00C03ADD" w:rsidRDefault="007F137E" w:rsidP="0081419F">
            <w:pPr>
              <w:jc w:val="center"/>
              <w:rPr>
                <w:rFonts w:ascii="Arial" w:hAnsi="Arial" w:cs="Arial"/>
                <w:sz w:val="16"/>
                <w:szCs w:val="14"/>
                <w:lang w:eastAsia="en-GB"/>
              </w:rPr>
            </w:pPr>
            <w:r w:rsidRPr="00C03ADD">
              <w:rPr>
                <w:rFonts w:ascii="Arial" w:hAnsi="Arial" w:cs="Arial"/>
                <w:b/>
                <w:sz w:val="16"/>
                <w:szCs w:val="14"/>
                <w:lang w:eastAsia="en-GB"/>
              </w:rPr>
              <w:t>Identified Hazard</w:t>
            </w:r>
          </w:p>
        </w:tc>
        <w:tc>
          <w:tcPr>
            <w:tcW w:w="866" w:type="dxa"/>
            <w:tcBorders>
              <w:top w:val="single" w:sz="6" w:space="0" w:color="auto"/>
              <w:bottom w:val="single" w:sz="6" w:space="0" w:color="auto"/>
            </w:tcBorders>
            <w:shd w:val="clear" w:color="auto" w:fill="E6E6E6"/>
            <w:vAlign w:val="center"/>
          </w:tcPr>
          <w:p w14:paraId="31679A15"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Persons at Risk</w:t>
            </w:r>
          </w:p>
        </w:tc>
        <w:tc>
          <w:tcPr>
            <w:tcW w:w="2658" w:type="dxa"/>
            <w:tcBorders>
              <w:top w:val="single" w:sz="6" w:space="0" w:color="auto"/>
              <w:bottom w:val="single" w:sz="6" w:space="0" w:color="auto"/>
            </w:tcBorders>
            <w:shd w:val="clear" w:color="auto" w:fill="E6E6E6"/>
            <w:vAlign w:val="center"/>
          </w:tcPr>
          <w:p w14:paraId="6E8EDBD0"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 xml:space="preserve">Hazard Description </w:t>
            </w:r>
          </w:p>
        </w:tc>
        <w:tc>
          <w:tcPr>
            <w:tcW w:w="2977" w:type="dxa"/>
            <w:tcBorders>
              <w:top w:val="single" w:sz="6" w:space="0" w:color="auto"/>
              <w:bottom w:val="single" w:sz="6" w:space="0" w:color="auto"/>
            </w:tcBorders>
            <w:shd w:val="clear" w:color="auto" w:fill="E6E6E6"/>
            <w:vAlign w:val="center"/>
          </w:tcPr>
          <w:p w14:paraId="79939FA3"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Existing Control Measures</w:t>
            </w:r>
          </w:p>
        </w:tc>
        <w:tc>
          <w:tcPr>
            <w:tcW w:w="283" w:type="dxa"/>
            <w:tcBorders>
              <w:top w:val="single" w:sz="6" w:space="0" w:color="auto"/>
              <w:bottom w:val="single" w:sz="6" w:space="0" w:color="auto"/>
            </w:tcBorders>
            <w:shd w:val="clear" w:color="auto" w:fill="E6E6E6"/>
            <w:textDirection w:val="tbRl"/>
            <w:vAlign w:val="center"/>
          </w:tcPr>
          <w:p w14:paraId="2F6031C4" w14:textId="77777777" w:rsidR="007F137E" w:rsidRPr="00C03ADD" w:rsidRDefault="007F137E" w:rsidP="0081419F">
            <w:pPr>
              <w:ind w:left="113" w:right="113"/>
              <w:jc w:val="center"/>
              <w:rPr>
                <w:rFonts w:ascii="Arial" w:hAnsi="Arial" w:cs="Arial"/>
                <w:b/>
                <w:sz w:val="16"/>
                <w:szCs w:val="14"/>
                <w:lang w:eastAsia="en-GB"/>
              </w:rPr>
            </w:pPr>
            <w:r w:rsidRPr="00C03ADD">
              <w:rPr>
                <w:rFonts w:ascii="Arial" w:hAnsi="Arial" w:cs="Arial"/>
                <w:b/>
                <w:sz w:val="16"/>
                <w:szCs w:val="14"/>
                <w:lang w:eastAsia="en-GB"/>
              </w:rPr>
              <w:t>Severity</w:t>
            </w:r>
          </w:p>
        </w:tc>
        <w:tc>
          <w:tcPr>
            <w:tcW w:w="284" w:type="dxa"/>
            <w:tcBorders>
              <w:top w:val="single" w:sz="6" w:space="0" w:color="auto"/>
              <w:bottom w:val="single" w:sz="6" w:space="0" w:color="auto"/>
            </w:tcBorders>
            <w:shd w:val="clear" w:color="auto" w:fill="E6E6E6"/>
            <w:textDirection w:val="tbRl"/>
            <w:vAlign w:val="center"/>
          </w:tcPr>
          <w:p w14:paraId="1862084B" w14:textId="77777777" w:rsidR="007F137E" w:rsidRPr="00C03ADD" w:rsidRDefault="007F137E" w:rsidP="0081419F">
            <w:pPr>
              <w:ind w:left="113" w:right="113"/>
              <w:jc w:val="center"/>
              <w:rPr>
                <w:rFonts w:ascii="Arial" w:hAnsi="Arial" w:cs="Arial"/>
                <w:b/>
                <w:sz w:val="16"/>
                <w:szCs w:val="14"/>
                <w:lang w:eastAsia="en-GB"/>
              </w:rPr>
            </w:pPr>
            <w:r w:rsidRPr="00C03ADD">
              <w:rPr>
                <w:rFonts w:ascii="Arial" w:hAnsi="Arial" w:cs="Arial"/>
                <w:b/>
                <w:sz w:val="16"/>
                <w:szCs w:val="14"/>
                <w:lang w:eastAsia="en-GB"/>
              </w:rPr>
              <w:t>Probability</w:t>
            </w:r>
          </w:p>
        </w:tc>
        <w:tc>
          <w:tcPr>
            <w:tcW w:w="567" w:type="dxa"/>
            <w:tcBorders>
              <w:top w:val="single" w:sz="6" w:space="0" w:color="auto"/>
              <w:bottom w:val="single" w:sz="6" w:space="0" w:color="auto"/>
            </w:tcBorders>
            <w:shd w:val="clear" w:color="auto" w:fill="E6E6E6"/>
            <w:textDirection w:val="tbRl"/>
            <w:vAlign w:val="center"/>
          </w:tcPr>
          <w:p w14:paraId="03E4E1CB" w14:textId="77777777" w:rsidR="007F137E" w:rsidRPr="00C03ADD" w:rsidRDefault="007F137E" w:rsidP="007B3560">
            <w:pPr>
              <w:spacing w:line="240" w:lineRule="auto"/>
              <w:ind w:right="170"/>
              <w:jc w:val="center"/>
              <w:rPr>
                <w:rFonts w:ascii="Arial" w:hAnsi="Arial" w:cs="Arial"/>
                <w:b/>
                <w:sz w:val="16"/>
                <w:szCs w:val="14"/>
                <w:lang w:eastAsia="en-GB"/>
              </w:rPr>
            </w:pPr>
            <w:r w:rsidRPr="00C03ADD">
              <w:rPr>
                <w:rFonts w:ascii="Arial" w:hAnsi="Arial" w:cs="Arial"/>
                <w:b/>
                <w:sz w:val="16"/>
                <w:szCs w:val="14"/>
                <w:lang w:eastAsia="en-GB"/>
              </w:rPr>
              <w:t>Existing Risk Level</w:t>
            </w:r>
          </w:p>
        </w:tc>
        <w:tc>
          <w:tcPr>
            <w:tcW w:w="4819" w:type="dxa"/>
            <w:tcBorders>
              <w:top w:val="single" w:sz="6" w:space="0" w:color="auto"/>
              <w:bottom w:val="single" w:sz="6" w:space="0" w:color="auto"/>
            </w:tcBorders>
            <w:shd w:val="clear" w:color="auto" w:fill="E6E6E6"/>
            <w:vAlign w:val="center"/>
          </w:tcPr>
          <w:p w14:paraId="7EB6D33A"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Additional Controls</w:t>
            </w:r>
          </w:p>
        </w:tc>
        <w:tc>
          <w:tcPr>
            <w:tcW w:w="284" w:type="dxa"/>
            <w:tcBorders>
              <w:top w:val="single" w:sz="6" w:space="0" w:color="auto"/>
              <w:bottom w:val="single" w:sz="6" w:space="0" w:color="auto"/>
            </w:tcBorders>
            <w:shd w:val="clear" w:color="auto" w:fill="E6E6E6"/>
            <w:textDirection w:val="tbRl"/>
            <w:vAlign w:val="center"/>
          </w:tcPr>
          <w:p w14:paraId="46D257E6" w14:textId="77777777" w:rsidR="007F137E" w:rsidRPr="00C03ADD" w:rsidRDefault="007F137E" w:rsidP="0081419F">
            <w:pPr>
              <w:ind w:left="113" w:right="113"/>
              <w:jc w:val="center"/>
              <w:rPr>
                <w:rFonts w:ascii="Arial" w:hAnsi="Arial" w:cs="Arial"/>
                <w:b/>
                <w:sz w:val="16"/>
                <w:szCs w:val="14"/>
                <w:lang w:eastAsia="en-GB"/>
              </w:rPr>
            </w:pPr>
            <w:r w:rsidRPr="00C03ADD">
              <w:rPr>
                <w:rFonts w:ascii="Arial" w:hAnsi="Arial" w:cs="Arial"/>
                <w:b/>
                <w:sz w:val="16"/>
                <w:szCs w:val="14"/>
                <w:lang w:eastAsia="en-GB"/>
              </w:rPr>
              <w:t>Severity</w:t>
            </w:r>
          </w:p>
        </w:tc>
        <w:tc>
          <w:tcPr>
            <w:tcW w:w="283" w:type="dxa"/>
            <w:tcBorders>
              <w:top w:val="single" w:sz="6" w:space="0" w:color="auto"/>
              <w:bottom w:val="single" w:sz="6" w:space="0" w:color="auto"/>
            </w:tcBorders>
            <w:shd w:val="clear" w:color="auto" w:fill="E6E6E6"/>
            <w:textDirection w:val="tbRl"/>
            <w:vAlign w:val="center"/>
          </w:tcPr>
          <w:p w14:paraId="0E82E7E7" w14:textId="77777777" w:rsidR="007F137E" w:rsidRPr="00C03ADD" w:rsidRDefault="007F137E" w:rsidP="0081419F">
            <w:pPr>
              <w:ind w:left="113" w:right="113"/>
              <w:jc w:val="center"/>
              <w:rPr>
                <w:rFonts w:ascii="Arial" w:hAnsi="Arial" w:cs="Arial"/>
                <w:b/>
                <w:sz w:val="16"/>
                <w:szCs w:val="14"/>
                <w:lang w:eastAsia="en-GB"/>
              </w:rPr>
            </w:pPr>
            <w:r w:rsidRPr="00C03ADD">
              <w:rPr>
                <w:rFonts w:ascii="Arial" w:hAnsi="Arial" w:cs="Arial"/>
                <w:b/>
                <w:sz w:val="16"/>
                <w:szCs w:val="14"/>
                <w:lang w:eastAsia="en-GB"/>
              </w:rPr>
              <w:t>Probability</w:t>
            </w:r>
          </w:p>
        </w:tc>
        <w:tc>
          <w:tcPr>
            <w:tcW w:w="426" w:type="dxa"/>
            <w:tcBorders>
              <w:top w:val="single" w:sz="6" w:space="0" w:color="auto"/>
              <w:bottom w:val="single" w:sz="6" w:space="0" w:color="auto"/>
            </w:tcBorders>
            <w:shd w:val="clear" w:color="auto" w:fill="E6E6E6"/>
            <w:textDirection w:val="tbRl"/>
            <w:vAlign w:val="center"/>
          </w:tcPr>
          <w:p w14:paraId="4F07381F" w14:textId="77777777" w:rsidR="007F137E" w:rsidRPr="00C03ADD" w:rsidRDefault="007F137E" w:rsidP="0081419F">
            <w:pPr>
              <w:ind w:left="113" w:right="113"/>
              <w:jc w:val="center"/>
              <w:rPr>
                <w:rFonts w:ascii="Arial" w:hAnsi="Arial" w:cs="Arial"/>
                <w:b/>
                <w:sz w:val="16"/>
                <w:szCs w:val="14"/>
                <w:lang w:eastAsia="en-GB"/>
              </w:rPr>
            </w:pPr>
            <w:r w:rsidRPr="00C03ADD">
              <w:rPr>
                <w:rFonts w:ascii="Arial" w:hAnsi="Arial" w:cs="Arial"/>
                <w:b/>
                <w:sz w:val="16"/>
                <w:szCs w:val="14"/>
                <w:lang w:eastAsia="en-GB"/>
              </w:rPr>
              <w:t>Final Risk Level</w:t>
            </w:r>
          </w:p>
        </w:tc>
      </w:tr>
      <w:tr w:rsidR="007F137E" w:rsidRPr="00C03ADD" w14:paraId="4FC17604" w14:textId="77777777" w:rsidTr="007B3560">
        <w:trPr>
          <w:trHeight w:val="350"/>
        </w:trPr>
        <w:tc>
          <w:tcPr>
            <w:tcW w:w="15153" w:type="dxa"/>
            <w:gridSpan w:val="11"/>
            <w:tcBorders>
              <w:top w:val="single" w:sz="6" w:space="0" w:color="auto"/>
              <w:bottom w:val="single" w:sz="6" w:space="0" w:color="auto"/>
            </w:tcBorders>
            <w:shd w:val="clear" w:color="auto" w:fill="FFFF99"/>
          </w:tcPr>
          <w:p w14:paraId="34C6F568"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1.1 – Natural Hazards</w:t>
            </w:r>
          </w:p>
        </w:tc>
      </w:tr>
      <w:tr w:rsidR="007B3560" w:rsidRPr="00C03ADD" w14:paraId="7B1FF154" w14:textId="77777777" w:rsidTr="007B3560">
        <w:trPr>
          <w:trHeight w:val="1134"/>
        </w:trPr>
        <w:tc>
          <w:tcPr>
            <w:tcW w:w="1706" w:type="dxa"/>
            <w:tcBorders>
              <w:top w:val="single" w:sz="6" w:space="0" w:color="auto"/>
              <w:bottom w:val="single" w:sz="6" w:space="0" w:color="auto"/>
            </w:tcBorders>
            <w:vAlign w:val="center"/>
          </w:tcPr>
          <w:p w14:paraId="4BD94C1F"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Temperature</w:t>
            </w:r>
          </w:p>
        </w:tc>
        <w:tc>
          <w:tcPr>
            <w:tcW w:w="866" w:type="dxa"/>
            <w:tcBorders>
              <w:top w:val="single" w:sz="6" w:space="0" w:color="auto"/>
              <w:bottom w:val="single" w:sz="6" w:space="0" w:color="auto"/>
            </w:tcBorders>
            <w:vAlign w:val="center"/>
          </w:tcPr>
          <w:p w14:paraId="6A4A24D7"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Staff, Visitors, End Users</w:t>
            </w:r>
          </w:p>
        </w:tc>
        <w:tc>
          <w:tcPr>
            <w:tcW w:w="2658" w:type="dxa"/>
            <w:tcBorders>
              <w:top w:val="single" w:sz="6" w:space="0" w:color="auto"/>
              <w:bottom w:val="single" w:sz="6" w:space="0" w:color="auto"/>
            </w:tcBorders>
          </w:tcPr>
          <w:p w14:paraId="3974354E" w14:textId="77777777" w:rsidR="007F137E" w:rsidRPr="00C03ADD" w:rsidRDefault="007F137E" w:rsidP="007F137E">
            <w:pPr>
              <w:pStyle w:val="ListParagraph"/>
              <w:numPr>
                <w:ilvl w:val="0"/>
                <w:numId w:val="9"/>
              </w:numPr>
              <w:spacing w:after="0" w:line="240" w:lineRule="auto"/>
              <w:rPr>
                <w:rFonts w:ascii="Arial" w:hAnsi="Arial" w:cs="Arial"/>
                <w:sz w:val="16"/>
                <w:szCs w:val="14"/>
                <w:lang w:eastAsia="en-GB"/>
              </w:rPr>
            </w:pPr>
            <w:r w:rsidRPr="00C03ADD">
              <w:rPr>
                <w:rFonts w:ascii="Arial" w:hAnsi="Arial" w:cs="Arial"/>
                <w:sz w:val="16"/>
                <w:szCs w:val="14"/>
                <w:lang w:eastAsia="en-GB"/>
              </w:rPr>
              <w:t>High/low temperatures can damage the stored item</w:t>
            </w:r>
          </w:p>
          <w:p w14:paraId="3A2DCC13" w14:textId="77777777" w:rsidR="007F137E" w:rsidRPr="00C03ADD" w:rsidRDefault="007F137E" w:rsidP="007F137E">
            <w:pPr>
              <w:pStyle w:val="ListParagraph"/>
              <w:numPr>
                <w:ilvl w:val="0"/>
                <w:numId w:val="9"/>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High/low temp can affect anyone within the building </w:t>
            </w:r>
          </w:p>
        </w:tc>
        <w:tc>
          <w:tcPr>
            <w:tcW w:w="2977" w:type="dxa"/>
            <w:tcBorders>
              <w:top w:val="single" w:sz="6" w:space="0" w:color="auto"/>
              <w:bottom w:val="single" w:sz="6" w:space="0" w:color="auto"/>
            </w:tcBorders>
            <w:vAlign w:val="center"/>
          </w:tcPr>
          <w:p w14:paraId="09FACD79" w14:textId="77777777" w:rsidR="007F137E" w:rsidRPr="00C03ADD" w:rsidRDefault="007F137E" w:rsidP="007F137E">
            <w:pPr>
              <w:pStyle w:val="ListParagraph"/>
              <w:numPr>
                <w:ilvl w:val="0"/>
                <w:numId w:val="9"/>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Internal building heating </w:t>
            </w:r>
          </w:p>
          <w:p w14:paraId="75A942E4" w14:textId="77777777" w:rsidR="007F137E" w:rsidRPr="00C03ADD" w:rsidRDefault="007F137E" w:rsidP="007F137E">
            <w:pPr>
              <w:pStyle w:val="ListParagraph"/>
              <w:numPr>
                <w:ilvl w:val="0"/>
                <w:numId w:val="9"/>
              </w:numPr>
              <w:spacing w:after="0" w:line="240" w:lineRule="auto"/>
              <w:rPr>
                <w:rFonts w:ascii="Arial" w:hAnsi="Arial" w:cs="Arial"/>
                <w:sz w:val="16"/>
                <w:szCs w:val="14"/>
                <w:lang w:eastAsia="en-GB"/>
              </w:rPr>
            </w:pPr>
            <w:r w:rsidRPr="00C03ADD">
              <w:rPr>
                <w:rFonts w:ascii="Arial" w:hAnsi="Arial" w:cs="Arial"/>
                <w:sz w:val="16"/>
                <w:szCs w:val="14"/>
                <w:lang w:eastAsia="en-GB"/>
              </w:rPr>
              <w:t>Building design to control temp</w:t>
            </w:r>
          </w:p>
          <w:p w14:paraId="79781DE9" w14:textId="77777777" w:rsidR="007F137E" w:rsidRPr="00C03ADD" w:rsidRDefault="007F137E" w:rsidP="007F137E">
            <w:pPr>
              <w:pStyle w:val="ListParagraph"/>
              <w:numPr>
                <w:ilvl w:val="0"/>
                <w:numId w:val="9"/>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Clothing selected based on weather conditions </w:t>
            </w:r>
          </w:p>
        </w:tc>
        <w:tc>
          <w:tcPr>
            <w:tcW w:w="283" w:type="dxa"/>
            <w:tcBorders>
              <w:top w:val="single" w:sz="6" w:space="0" w:color="auto"/>
              <w:bottom w:val="single" w:sz="6" w:space="0" w:color="auto"/>
            </w:tcBorders>
            <w:vAlign w:val="center"/>
          </w:tcPr>
          <w:p w14:paraId="102061DE"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284" w:type="dxa"/>
            <w:tcBorders>
              <w:top w:val="single" w:sz="6" w:space="0" w:color="auto"/>
              <w:bottom w:val="single" w:sz="6" w:space="0" w:color="auto"/>
            </w:tcBorders>
            <w:vAlign w:val="center"/>
          </w:tcPr>
          <w:p w14:paraId="45573C9E"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3</w:t>
            </w:r>
          </w:p>
        </w:tc>
        <w:tc>
          <w:tcPr>
            <w:tcW w:w="567" w:type="dxa"/>
            <w:tcBorders>
              <w:top w:val="single" w:sz="6" w:space="0" w:color="auto"/>
              <w:bottom w:val="single" w:sz="6" w:space="0" w:color="auto"/>
            </w:tcBorders>
            <w:shd w:val="clear" w:color="auto" w:fill="FFFF00"/>
            <w:vAlign w:val="center"/>
          </w:tcPr>
          <w:p w14:paraId="3EBD515D"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6</w:t>
            </w:r>
          </w:p>
        </w:tc>
        <w:tc>
          <w:tcPr>
            <w:tcW w:w="4819" w:type="dxa"/>
            <w:tcBorders>
              <w:top w:val="single" w:sz="6" w:space="0" w:color="auto"/>
              <w:bottom w:val="single" w:sz="6" w:space="0" w:color="auto"/>
            </w:tcBorders>
            <w:vAlign w:val="center"/>
          </w:tcPr>
          <w:p w14:paraId="7FE74010" w14:textId="77777777" w:rsidR="007F137E" w:rsidRPr="00C03ADD" w:rsidRDefault="007F137E" w:rsidP="007F137E">
            <w:pPr>
              <w:pStyle w:val="ListParagraph"/>
              <w:numPr>
                <w:ilvl w:val="0"/>
                <w:numId w:val="16"/>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Regular planned maintenance to be carried out on building heating </w:t>
            </w:r>
          </w:p>
          <w:p w14:paraId="65919980" w14:textId="77777777" w:rsidR="007F137E" w:rsidRPr="00C03ADD" w:rsidRDefault="007F137E" w:rsidP="007F137E">
            <w:pPr>
              <w:pStyle w:val="ListParagraph"/>
              <w:numPr>
                <w:ilvl w:val="0"/>
                <w:numId w:val="16"/>
              </w:numPr>
              <w:spacing w:after="0" w:line="240" w:lineRule="auto"/>
              <w:rPr>
                <w:rFonts w:ascii="Arial" w:hAnsi="Arial" w:cs="Arial"/>
                <w:sz w:val="16"/>
                <w:szCs w:val="14"/>
                <w:lang w:eastAsia="en-GB"/>
              </w:rPr>
            </w:pPr>
            <w:r w:rsidRPr="00C03ADD">
              <w:rPr>
                <w:rFonts w:ascii="Arial" w:hAnsi="Arial" w:cs="Arial"/>
                <w:sz w:val="16"/>
                <w:szCs w:val="14"/>
                <w:lang w:eastAsia="en-GB"/>
              </w:rPr>
              <w:t>Temperature checks on building are conducted at a regular rate, more often during extreme weather conditions</w:t>
            </w:r>
          </w:p>
          <w:p w14:paraId="1DBAAEBA" w14:textId="77777777" w:rsidR="007F137E" w:rsidRPr="00C03ADD" w:rsidRDefault="007F137E" w:rsidP="007F137E">
            <w:pPr>
              <w:pStyle w:val="ListParagraph"/>
              <w:numPr>
                <w:ilvl w:val="0"/>
                <w:numId w:val="16"/>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ISS on product to ensure no deterioration during storage </w:t>
            </w:r>
          </w:p>
        </w:tc>
        <w:tc>
          <w:tcPr>
            <w:tcW w:w="284" w:type="dxa"/>
            <w:tcBorders>
              <w:top w:val="single" w:sz="6" w:space="0" w:color="auto"/>
              <w:bottom w:val="single" w:sz="6" w:space="0" w:color="auto"/>
            </w:tcBorders>
            <w:vAlign w:val="center"/>
          </w:tcPr>
          <w:p w14:paraId="1DCDC647"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283" w:type="dxa"/>
            <w:tcBorders>
              <w:top w:val="single" w:sz="6" w:space="0" w:color="auto"/>
              <w:bottom w:val="single" w:sz="6" w:space="0" w:color="auto"/>
            </w:tcBorders>
            <w:vAlign w:val="center"/>
          </w:tcPr>
          <w:p w14:paraId="7A3C47D0"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426" w:type="dxa"/>
            <w:tcBorders>
              <w:top w:val="single" w:sz="6" w:space="0" w:color="auto"/>
              <w:bottom w:val="single" w:sz="6" w:space="0" w:color="auto"/>
            </w:tcBorders>
            <w:shd w:val="clear" w:color="auto" w:fill="48EF31"/>
            <w:vAlign w:val="center"/>
          </w:tcPr>
          <w:p w14:paraId="759BF557"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r>
      <w:tr w:rsidR="007B3560" w:rsidRPr="00C03ADD" w14:paraId="2DFE2EE6" w14:textId="77777777" w:rsidTr="007B3560">
        <w:trPr>
          <w:trHeight w:val="1134"/>
        </w:trPr>
        <w:tc>
          <w:tcPr>
            <w:tcW w:w="1706" w:type="dxa"/>
            <w:tcBorders>
              <w:top w:val="single" w:sz="6" w:space="0" w:color="auto"/>
              <w:bottom w:val="single" w:sz="6" w:space="0" w:color="auto"/>
            </w:tcBorders>
            <w:vAlign w:val="center"/>
          </w:tcPr>
          <w:p w14:paraId="137A24EB"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Solar Radiation</w:t>
            </w:r>
          </w:p>
        </w:tc>
        <w:tc>
          <w:tcPr>
            <w:tcW w:w="866" w:type="dxa"/>
            <w:tcBorders>
              <w:top w:val="single" w:sz="6" w:space="0" w:color="auto"/>
              <w:bottom w:val="single" w:sz="6" w:space="0" w:color="auto"/>
            </w:tcBorders>
            <w:vAlign w:val="center"/>
          </w:tcPr>
          <w:p w14:paraId="4FE71985"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Staff, Visitors, End Users</w:t>
            </w:r>
          </w:p>
        </w:tc>
        <w:tc>
          <w:tcPr>
            <w:tcW w:w="2658" w:type="dxa"/>
            <w:tcBorders>
              <w:top w:val="single" w:sz="6" w:space="0" w:color="auto"/>
              <w:bottom w:val="single" w:sz="6" w:space="0" w:color="auto"/>
            </w:tcBorders>
          </w:tcPr>
          <w:p w14:paraId="6FCAEE76" w14:textId="77777777" w:rsidR="007F137E" w:rsidRPr="00C03ADD" w:rsidRDefault="007F137E" w:rsidP="007F137E">
            <w:pPr>
              <w:pStyle w:val="ListParagraph"/>
              <w:numPr>
                <w:ilvl w:val="0"/>
                <w:numId w:val="9"/>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When the stored item is exposed directly to the sun the temperature of the object can become higher than the ambient temperature </w:t>
            </w:r>
          </w:p>
        </w:tc>
        <w:tc>
          <w:tcPr>
            <w:tcW w:w="2977" w:type="dxa"/>
            <w:tcBorders>
              <w:top w:val="single" w:sz="6" w:space="0" w:color="auto"/>
              <w:bottom w:val="single" w:sz="6" w:space="0" w:color="auto"/>
            </w:tcBorders>
            <w:vAlign w:val="center"/>
          </w:tcPr>
          <w:p w14:paraId="572B1B54" w14:textId="77777777" w:rsidR="007F137E" w:rsidRPr="00C03ADD" w:rsidRDefault="007F137E" w:rsidP="007F137E">
            <w:pPr>
              <w:pStyle w:val="ListParagraph"/>
              <w:numPr>
                <w:ilvl w:val="0"/>
                <w:numId w:val="9"/>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No windows </w:t>
            </w:r>
          </w:p>
          <w:p w14:paraId="2BC4461A" w14:textId="77777777" w:rsidR="007F137E" w:rsidRPr="00C03ADD" w:rsidRDefault="007F137E" w:rsidP="007F137E">
            <w:pPr>
              <w:pStyle w:val="ListParagraph"/>
              <w:numPr>
                <w:ilvl w:val="0"/>
                <w:numId w:val="9"/>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Building design </w:t>
            </w:r>
          </w:p>
          <w:p w14:paraId="23C20C18" w14:textId="77777777" w:rsidR="007F137E" w:rsidRPr="00C03ADD" w:rsidRDefault="007F137E" w:rsidP="007F137E">
            <w:pPr>
              <w:pStyle w:val="ListParagraph"/>
              <w:numPr>
                <w:ilvl w:val="0"/>
                <w:numId w:val="9"/>
              </w:numPr>
              <w:spacing w:after="0" w:line="240" w:lineRule="auto"/>
              <w:rPr>
                <w:rFonts w:ascii="Arial" w:hAnsi="Arial" w:cs="Arial"/>
                <w:sz w:val="16"/>
                <w:szCs w:val="14"/>
                <w:lang w:eastAsia="en-GB"/>
              </w:rPr>
            </w:pPr>
            <w:r w:rsidRPr="00C03ADD">
              <w:rPr>
                <w:rFonts w:ascii="Arial" w:hAnsi="Arial" w:cs="Arial"/>
                <w:sz w:val="16"/>
                <w:szCs w:val="14"/>
                <w:lang w:eastAsia="en-GB"/>
              </w:rPr>
              <w:t>Thick steel door</w:t>
            </w:r>
          </w:p>
        </w:tc>
        <w:tc>
          <w:tcPr>
            <w:tcW w:w="283" w:type="dxa"/>
            <w:tcBorders>
              <w:top w:val="single" w:sz="6" w:space="0" w:color="auto"/>
              <w:bottom w:val="single" w:sz="6" w:space="0" w:color="auto"/>
            </w:tcBorders>
            <w:vAlign w:val="center"/>
          </w:tcPr>
          <w:p w14:paraId="6656B47B"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284" w:type="dxa"/>
            <w:tcBorders>
              <w:top w:val="single" w:sz="6" w:space="0" w:color="auto"/>
              <w:bottom w:val="single" w:sz="6" w:space="0" w:color="auto"/>
            </w:tcBorders>
            <w:vAlign w:val="center"/>
          </w:tcPr>
          <w:p w14:paraId="2756C2A1"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567" w:type="dxa"/>
            <w:tcBorders>
              <w:top w:val="single" w:sz="6" w:space="0" w:color="auto"/>
              <w:bottom w:val="single" w:sz="6" w:space="0" w:color="auto"/>
            </w:tcBorders>
            <w:shd w:val="clear" w:color="auto" w:fill="48EF31"/>
            <w:vAlign w:val="center"/>
          </w:tcPr>
          <w:p w14:paraId="46755C33"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4819" w:type="dxa"/>
            <w:tcBorders>
              <w:top w:val="single" w:sz="6" w:space="0" w:color="auto"/>
              <w:bottom w:val="single" w:sz="6" w:space="0" w:color="auto"/>
            </w:tcBorders>
            <w:vAlign w:val="center"/>
          </w:tcPr>
          <w:p w14:paraId="1F5EF5D5" w14:textId="77777777" w:rsidR="007F137E" w:rsidRPr="00C03ADD" w:rsidRDefault="007F137E" w:rsidP="007F137E">
            <w:pPr>
              <w:pStyle w:val="ListParagraph"/>
              <w:numPr>
                <w:ilvl w:val="0"/>
                <w:numId w:val="13"/>
              </w:numPr>
              <w:spacing w:after="0" w:line="240" w:lineRule="auto"/>
              <w:rPr>
                <w:rFonts w:ascii="Arial" w:hAnsi="Arial" w:cs="Arial"/>
                <w:sz w:val="16"/>
                <w:szCs w:val="14"/>
                <w:lang w:eastAsia="en-GB"/>
              </w:rPr>
            </w:pPr>
            <w:r w:rsidRPr="00C03ADD">
              <w:rPr>
                <w:rFonts w:ascii="Arial" w:hAnsi="Arial" w:cs="Arial"/>
                <w:sz w:val="16"/>
                <w:szCs w:val="14"/>
                <w:lang w:eastAsia="en-GB"/>
              </w:rPr>
              <w:t>Door is not left open for a long period of time when work within building is being carried out</w:t>
            </w:r>
          </w:p>
        </w:tc>
        <w:tc>
          <w:tcPr>
            <w:tcW w:w="284" w:type="dxa"/>
            <w:tcBorders>
              <w:top w:val="single" w:sz="6" w:space="0" w:color="auto"/>
              <w:bottom w:val="single" w:sz="6" w:space="0" w:color="auto"/>
            </w:tcBorders>
            <w:vAlign w:val="center"/>
          </w:tcPr>
          <w:p w14:paraId="1909B609"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283" w:type="dxa"/>
            <w:tcBorders>
              <w:top w:val="single" w:sz="6" w:space="0" w:color="auto"/>
              <w:bottom w:val="single" w:sz="6" w:space="0" w:color="auto"/>
            </w:tcBorders>
            <w:vAlign w:val="center"/>
          </w:tcPr>
          <w:p w14:paraId="24993FF4"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426" w:type="dxa"/>
            <w:tcBorders>
              <w:top w:val="single" w:sz="6" w:space="0" w:color="auto"/>
              <w:bottom w:val="single" w:sz="6" w:space="0" w:color="auto"/>
            </w:tcBorders>
            <w:shd w:val="clear" w:color="auto" w:fill="48EF31"/>
            <w:vAlign w:val="center"/>
          </w:tcPr>
          <w:p w14:paraId="26372E76"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r>
      <w:tr w:rsidR="007B3560" w:rsidRPr="00C03ADD" w14:paraId="319C9C45" w14:textId="77777777" w:rsidTr="007B3560">
        <w:trPr>
          <w:trHeight w:val="1134"/>
        </w:trPr>
        <w:tc>
          <w:tcPr>
            <w:tcW w:w="1706" w:type="dxa"/>
            <w:tcBorders>
              <w:top w:val="single" w:sz="6" w:space="0" w:color="auto"/>
              <w:bottom w:val="single" w:sz="6" w:space="0" w:color="auto"/>
            </w:tcBorders>
            <w:vAlign w:val="center"/>
          </w:tcPr>
          <w:p w14:paraId="0B59F2B8"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Fungus and Mould</w:t>
            </w:r>
          </w:p>
        </w:tc>
        <w:tc>
          <w:tcPr>
            <w:tcW w:w="866" w:type="dxa"/>
            <w:tcBorders>
              <w:top w:val="single" w:sz="6" w:space="0" w:color="auto"/>
              <w:bottom w:val="single" w:sz="6" w:space="0" w:color="auto"/>
            </w:tcBorders>
            <w:vAlign w:val="center"/>
          </w:tcPr>
          <w:p w14:paraId="14C1230F"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 xml:space="preserve">Staff, Visitors, End Users </w:t>
            </w:r>
          </w:p>
        </w:tc>
        <w:tc>
          <w:tcPr>
            <w:tcW w:w="2658" w:type="dxa"/>
            <w:tcBorders>
              <w:top w:val="single" w:sz="6" w:space="0" w:color="auto"/>
              <w:bottom w:val="single" w:sz="6" w:space="0" w:color="auto"/>
            </w:tcBorders>
            <w:vAlign w:val="center"/>
          </w:tcPr>
          <w:p w14:paraId="506AC25A" w14:textId="77777777" w:rsidR="007F137E" w:rsidRPr="00C03ADD" w:rsidRDefault="007F137E" w:rsidP="007F137E">
            <w:pPr>
              <w:pStyle w:val="ListParagraph"/>
              <w:numPr>
                <w:ilvl w:val="0"/>
                <w:numId w:val="9"/>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Biological hazard when handling </w:t>
            </w:r>
          </w:p>
        </w:tc>
        <w:tc>
          <w:tcPr>
            <w:tcW w:w="2977" w:type="dxa"/>
            <w:tcBorders>
              <w:top w:val="single" w:sz="6" w:space="0" w:color="auto"/>
              <w:bottom w:val="single" w:sz="6" w:space="0" w:color="auto"/>
            </w:tcBorders>
            <w:vAlign w:val="center"/>
          </w:tcPr>
          <w:p w14:paraId="2AAED09C" w14:textId="77777777" w:rsidR="007F137E" w:rsidRPr="00C03ADD" w:rsidRDefault="007F137E" w:rsidP="007F137E">
            <w:pPr>
              <w:pStyle w:val="ListParagraph"/>
              <w:numPr>
                <w:ilvl w:val="0"/>
                <w:numId w:val="9"/>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Temperature regulated </w:t>
            </w:r>
          </w:p>
          <w:p w14:paraId="0F85C951" w14:textId="77777777" w:rsidR="007F137E" w:rsidRPr="00C03ADD" w:rsidRDefault="007F137E" w:rsidP="007F137E">
            <w:pPr>
              <w:pStyle w:val="ListParagraph"/>
              <w:numPr>
                <w:ilvl w:val="0"/>
                <w:numId w:val="9"/>
              </w:numPr>
              <w:spacing w:after="0" w:line="240" w:lineRule="auto"/>
              <w:rPr>
                <w:rFonts w:ascii="Arial" w:hAnsi="Arial" w:cs="Arial"/>
                <w:sz w:val="16"/>
                <w:szCs w:val="14"/>
                <w:lang w:eastAsia="en-GB"/>
              </w:rPr>
            </w:pPr>
            <w:r w:rsidRPr="00C03ADD">
              <w:rPr>
                <w:rFonts w:ascii="Arial" w:hAnsi="Arial" w:cs="Arial"/>
                <w:sz w:val="16"/>
                <w:szCs w:val="14"/>
                <w:lang w:eastAsia="en-GB"/>
              </w:rPr>
              <w:t>Hand washing facilities located near magazine</w:t>
            </w:r>
          </w:p>
        </w:tc>
        <w:tc>
          <w:tcPr>
            <w:tcW w:w="283" w:type="dxa"/>
            <w:tcBorders>
              <w:top w:val="single" w:sz="6" w:space="0" w:color="auto"/>
              <w:bottom w:val="single" w:sz="6" w:space="0" w:color="auto"/>
            </w:tcBorders>
            <w:vAlign w:val="center"/>
          </w:tcPr>
          <w:p w14:paraId="1A88D755"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284" w:type="dxa"/>
            <w:tcBorders>
              <w:top w:val="single" w:sz="6" w:space="0" w:color="auto"/>
              <w:bottom w:val="single" w:sz="6" w:space="0" w:color="auto"/>
            </w:tcBorders>
            <w:vAlign w:val="center"/>
          </w:tcPr>
          <w:p w14:paraId="0EB9A67B"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c>
          <w:tcPr>
            <w:tcW w:w="567" w:type="dxa"/>
            <w:tcBorders>
              <w:top w:val="single" w:sz="6" w:space="0" w:color="auto"/>
              <w:bottom w:val="single" w:sz="6" w:space="0" w:color="auto"/>
            </w:tcBorders>
            <w:shd w:val="clear" w:color="auto" w:fill="48EF31"/>
            <w:vAlign w:val="center"/>
          </w:tcPr>
          <w:p w14:paraId="033484EB"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c>
          <w:tcPr>
            <w:tcW w:w="4819" w:type="dxa"/>
            <w:tcBorders>
              <w:top w:val="single" w:sz="6" w:space="0" w:color="auto"/>
              <w:bottom w:val="single" w:sz="6" w:space="0" w:color="auto"/>
            </w:tcBorders>
            <w:vAlign w:val="center"/>
          </w:tcPr>
          <w:p w14:paraId="10DBE2BF" w14:textId="77777777" w:rsidR="007F137E" w:rsidRPr="00C03ADD" w:rsidRDefault="007F137E" w:rsidP="007F137E">
            <w:pPr>
              <w:pStyle w:val="ListParagraph"/>
              <w:numPr>
                <w:ilvl w:val="0"/>
                <w:numId w:val="17"/>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Regular house keeping </w:t>
            </w:r>
          </w:p>
          <w:p w14:paraId="5E9675C8" w14:textId="77777777" w:rsidR="007F137E" w:rsidRPr="00C03ADD" w:rsidRDefault="007F137E" w:rsidP="007F137E">
            <w:pPr>
              <w:pStyle w:val="ListParagraph"/>
              <w:numPr>
                <w:ilvl w:val="0"/>
                <w:numId w:val="17"/>
              </w:numPr>
              <w:spacing w:after="0" w:line="240" w:lineRule="auto"/>
              <w:rPr>
                <w:rFonts w:ascii="Arial" w:hAnsi="Arial" w:cs="Arial"/>
                <w:sz w:val="16"/>
                <w:szCs w:val="14"/>
                <w:lang w:eastAsia="en-GB"/>
              </w:rPr>
            </w:pPr>
            <w:r w:rsidRPr="00C03ADD">
              <w:rPr>
                <w:rFonts w:ascii="Arial" w:hAnsi="Arial" w:cs="Arial"/>
                <w:sz w:val="16"/>
                <w:szCs w:val="14"/>
                <w:lang w:eastAsia="en-GB"/>
              </w:rPr>
              <w:t>Condition of boxes checked on a regular schedule</w:t>
            </w:r>
          </w:p>
          <w:p w14:paraId="4D315392" w14:textId="77777777" w:rsidR="007F137E" w:rsidRPr="00C03ADD" w:rsidRDefault="007F137E" w:rsidP="007F137E">
            <w:pPr>
              <w:pStyle w:val="ListParagraph"/>
              <w:numPr>
                <w:ilvl w:val="0"/>
                <w:numId w:val="17"/>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Regular planned maintenance to be carried out on building heating </w:t>
            </w:r>
          </w:p>
          <w:p w14:paraId="785FE0AD" w14:textId="77777777" w:rsidR="007F137E" w:rsidRPr="00C03ADD" w:rsidRDefault="007F137E" w:rsidP="0081419F">
            <w:pPr>
              <w:pStyle w:val="ListParagraph"/>
              <w:rPr>
                <w:rFonts w:ascii="Arial" w:hAnsi="Arial" w:cs="Arial"/>
                <w:sz w:val="16"/>
                <w:szCs w:val="14"/>
                <w:lang w:eastAsia="en-GB"/>
              </w:rPr>
            </w:pPr>
          </w:p>
        </w:tc>
        <w:tc>
          <w:tcPr>
            <w:tcW w:w="284" w:type="dxa"/>
            <w:tcBorders>
              <w:top w:val="single" w:sz="6" w:space="0" w:color="auto"/>
              <w:bottom w:val="single" w:sz="6" w:space="0" w:color="auto"/>
            </w:tcBorders>
            <w:vAlign w:val="center"/>
          </w:tcPr>
          <w:p w14:paraId="113B487C"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283" w:type="dxa"/>
            <w:tcBorders>
              <w:top w:val="single" w:sz="6" w:space="0" w:color="auto"/>
              <w:bottom w:val="single" w:sz="6" w:space="0" w:color="auto"/>
            </w:tcBorders>
            <w:vAlign w:val="center"/>
          </w:tcPr>
          <w:p w14:paraId="2A58656F"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426" w:type="dxa"/>
            <w:tcBorders>
              <w:top w:val="single" w:sz="6" w:space="0" w:color="auto"/>
              <w:bottom w:val="single" w:sz="6" w:space="0" w:color="auto"/>
            </w:tcBorders>
            <w:shd w:val="clear" w:color="auto" w:fill="48EF31"/>
            <w:vAlign w:val="center"/>
          </w:tcPr>
          <w:p w14:paraId="1C38297F"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r>
      <w:tr w:rsidR="007B3560" w:rsidRPr="00C03ADD" w14:paraId="2A9E5A93" w14:textId="77777777" w:rsidTr="007B3560">
        <w:trPr>
          <w:trHeight w:val="1134"/>
        </w:trPr>
        <w:tc>
          <w:tcPr>
            <w:tcW w:w="1706" w:type="dxa"/>
            <w:tcBorders>
              <w:top w:val="single" w:sz="6" w:space="0" w:color="auto"/>
              <w:bottom w:val="single" w:sz="6" w:space="0" w:color="auto"/>
            </w:tcBorders>
            <w:vAlign w:val="center"/>
          </w:tcPr>
          <w:p w14:paraId="6023C035"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Salt Fog</w:t>
            </w:r>
          </w:p>
        </w:tc>
        <w:tc>
          <w:tcPr>
            <w:tcW w:w="866" w:type="dxa"/>
            <w:tcBorders>
              <w:top w:val="single" w:sz="6" w:space="0" w:color="auto"/>
              <w:bottom w:val="single" w:sz="6" w:space="0" w:color="auto"/>
            </w:tcBorders>
            <w:vAlign w:val="center"/>
          </w:tcPr>
          <w:p w14:paraId="5691937C"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Staff, Visitors, End Users</w:t>
            </w:r>
          </w:p>
        </w:tc>
        <w:tc>
          <w:tcPr>
            <w:tcW w:w="2658" w:type="dxa"/>
            <w:tcBorders>
              <w:top w:val="single" w:sz="6" w:space="0" w:color="auto"/>
              <w:bottom w:val="single" w:sz="6" w:space="0" w:color="auto"/>
            </w:tcBorders>
            <w:vAlign w:val="center"/>
          </w:tcPr>
          <w:p w14:paraId="29D3DAE8" w14:textId="77777777" w:rsidR="007F137E" w:rsidRPr="00C03ADD" w:rsidRDefault="007F137E" w:rsidP="007F137E">
            <w:pPr>
              <w:pStyle w:val="ListParagraph"/>
              <w:numPr>
                <w:ilvl w:val="0"/>
                <w:numId w:val="9"/>
              </w:numPr>
              <w:spacing w:after="0" w:line="240" w:lineRule="auto"/>
              <w:rPr>
                <w:rFonts w:ascii="Arial" w:hAnsi="Arial" w:cs="Arial"/>
                <w:sz w:val="16"/>
                <w:szCs w:val="14"/>
                <w:lang w:eastAsia="en-GB"/>
              </w:rPr>
            </w:pPr>
            <w:r w:rsidRPr="00C03ADD">
              <w:rPr>
                <w:rFonts w:ascii="Arial" w:hAnsi="Arial" w:cs="Arial"/>
                <w:sz w:val="16"/>
                <w:szCs w:val="14"/>
                <w:lang w:eastAsia="en-GB"/>
              </w:rPr>
              <w:t>Salt fog can damage and break down packaging and metal causing corrosion</w:t>
            </w:r>
          </w:p>
        </w:tc>
        <w:tc>
          <w:tcPr>
            <w:tcW w:w="2977" w:type="dxa"/>
            <w:tcBorders>
              <w:top w:val="single" w:sz="6" w:space="0" w:color="auto"/>
              <w:bottom w:val="single" w:sz="6" w:space="0" w:color="auto"/>
            </w:tcBorders>
            <w:vAlign w:val="center"/>
          </w:tcPr>
          <w:p w14:paraId="3F81CE79" w14:textId="77777777" w:rsidR="007F137E" w:rsidRPr="00C03ADD" w:rsidRDefault="007F137E" w:rsidP="007F137E">
            <w:pPr>
              <w:pStyle w:val="ListParagraph"/>
              <w:numPr>
                <w:ilvl w:val="0"/>
                <w:numId w:val="9"/>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Sealed building </w:t>
            </w:r>
          </w:p>
          <w:p w14:paraId="71DAC9C7" w14:textId="77777777" w:rsidR="007F137E" w:rsidRPr="00C03ADD" w:rsidRDefault="007F137E" w:rsidP="007F137E">
            <w:pPr>
              <w:pStyle w:val="ListParagraph"/>
              <w:numPr>
                <w:ilvl w:val="0"/>
                <w:numId w:val="9"/>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Away for salt water </w:t>
            </w:r>
          </w:p>
          <w:p w14:paraId="717BBE9E" w14:textId="77777777" w:rsidR="007F137E" w:rsidRPr="00C03ADD" w:rsidRDefault="007F137E" w:rsidP="007F137E">
            <w:pPr>
              <w:pStyle w:val="ListParagraph"/>
              <w:numPr>
                <w:ilvl w:val="0"/>
                <w:numId w:val="9"/>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Munition is stored in box with foam inserts </w:t>
            </w:r>
          </w:p>
        </w:tc>
        <w:tc>
          <w:tcPr>
            <w:tcW w:w="283" w:type="dxa"/>
            <w:tcBorders>
              <w:top w:val="single" w:sz="6" w:space="0" w:color="auto"/>
              <w:bottom w:val="single" w:sz="6" w:space="0" w:color="auto"/>
            </w:tcBorders>
            <w:vAlign w:val="center"/>
          </w:tcPr>
          <w:p w14:paraId="334C9FD2"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284" w:type="dxa"/>
            <w:tcBorders>
              <w:top w:val="single" w:sz="6" w:space="0" w:color="auto"/>
              <w:bottom w:val="single" w:sz="6" w:space="0" w:color="auto"/>
            </w:tcBorders>
            <w:vAlign w:val="center"/>
          </w:tcPr>
          <w:p w14:paraId="1D9C0ED6"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567" w:type="dxa"/>
            <w:tcBorders>
              <w:top w:val="single" w:sz="6" w:space="0" w:color="auto"/>
              <w:bottom w:val="single" w:sz="6" w:space="0" w:color="auto"/>
            </w:tcBorders>
            <w:shd w:val="clear" w:color="auto" w:fill="48EF31"/>
            <w:vAlign w:val="center"/>
          </w:tcPr>
          <w:p w14:paraId="06F1EF87"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4819" w:type="dxa"/>
            <w:tcBorders>
              <w:top w:val="single" w:sz="6" w:space="0" w:color="auto"/>
              <w:bottom w:val="single" w:sz="6" w:space="0" w:color="auto"/>
            </w:tcBorders>
            <w:vAlign w:val="center"/>
          </w:tcPr>
          <w:p w14:paraId="0A7EC1F9" w14:textId="77777777" w:rsidR="007F137E" w:rsidRPr="00C03ADD" w:rsidRDefault="007F137E" w:rsidP="007F137E">
            <w:pPr>
              <w:pStyle w:val="ListParagraph"/>
              <w:numPr>
                <w:ilvl w:val="0"/>
                <w:numId w:val="9"/>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Regular house keeping </w:t>
            </w:r>
          </w:p>
          <w:p w14:paraId="3BE41C36" w14:textId="77777777" w:rsidR="007F137E" w:rsidRPr="00C03ADD" w:rsidRDefault="007F137E" w:rsidP="0081419F">
            <w:pPr>
              <w:jc w:val="center"/>
              <w:rPr>
                <w:rFonts w:ascii="Arial" w:hAnsi="Arial" w:cs="Arial"/>
                <w:sz w:val="16"/>
                <w:szCs w:val="14"/>
                <w:lang w:eastAsia="en-GB"/>
              </w:rPr>
            </w:pPr>
          </w:p>
        </w:tc>
        <w:tc>
          <w:tcPr>
            <w:tcW w:w="284" w:type="dxa"/>
            <w:tcBorders>
              <w:top w:val="single" w:sz="6" w:space="0" w:color="auto"/>
              <w:bottom w:val="single" w:sz="6" w:space="0" w:color="auto"/>
            </w:tcBorders>
            <w:vAlign w:val="center"/>
          </w:tcPr>
          <w:p w14:paraId="391B2AA5"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283" w:type="dxa"/>
            <w:tcBorders>
              <w:top w:val="single" w:sz="6" w:space="0" w:color="auto"/>
              <w:bottom w:val="single" w:sz="6" w:space="0" w:color="auto"/>
            </w:tcBorders>
            <w:vAlign w:val="center"/>
          </w:tcPr>
          <w:p w14:paraId="623FCC6A"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426" w:type="dxa"/>
            <w:tcBorders>
              <w:top w:val="single" w:sz="6" w:space="0" w:color="auto"/>
              <w:bottom w:val="single" w:sz="6" w:space="0" w:color="auto"/>
            </w:tcBorders>
            <w:shd w:val="clear" w:color="auto" w:fill="48EF31"/>
            <w:vAlign w:val="center"/>
          </w:tcPr>
          <w:p w14:paraId="4491DB7E"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r>
      <w:tr w:rsidR="007B3560" w:rsidRPr="00C03ADD" w14:paraId="48A936F0" w14:textId="77777777" w:rsidTr="007B3560">
        <w:trPr>
          <w:trHeight w:val="1134"/>
        </w:trPr>
        <w:tc>
          <w:tcPr>
            <w:tcW w:w="1706" w:type="dxa"/>
            <w:tcBorders>
              <w:top w:val="single" w:sz="6" w:space="0" w:color="auto"/>
              <w:bottom w:val="single" w:sz="6" w:space="0" w:color="auto"/>
            </w:tcBorders>
            <w:vAlign w:val="center"/>
          </w:tcPr>
          <w:p w14:paraId="18057F2A"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Sand and Dust</w:t>
            </w:r>
          </w:p>
        </w:tc>
        <w:tc>
          <w:tcPr>
            <w:tcW w:w="866" w:type="dxa"/>
            <w:tcBorders>
              <w:top w:val="single" w:sz="6" w:space="0" w:color="auto"/>
              <w:bottom w:val="single" w:sz="6" w:space="0" w:color="auto"/>
            </w:tcBorders>
            <w:vAlign w:val="center"/>
          </w:tcPr>
          <w:p w14:paraId="25EC25DB"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Staff, Visitors, End Users</w:t>
            </w:r>
          </w:p>
        </w:tc>
        <w:tc>
          <w:tcPr>
            <w:tcW w:w="2658" w:type="dxa"/>
            <w:tcBorders>
              <w:top w:val="single" w:sz="6" w:space="0" w:color="auto"/>
              <w:bottom w:val="single" w:sz="6" w:space="0" w:color="auto"/>
            </w:tcBorders>
            <w:vAlign w:val="center"/>
          </w:tcPr>
          <w:p w14:paraId="6F7513DA" w14:textId="77777777" w:rsidR="007F137E" w:rsidRPr="00C03ADD" w:rsidRDefault="007F137E" w:rsidP="007F137E">
            <w:pPr>
              <w:pStyle w:val="ListParagraph"/>
              <w:numPr>
                <w:ilvl w:val="0"/>
                <w:numId w:val="9"/>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Labels may be covered and unreadable </w:t>
            </w:r>
          </w:p>
          <w:p w14:paraId="79879577" w14:textId="77777777" w:rsidR="007F137E" w:rsidRPr="00C03ADD" w:rsidRDefault="007F137E" w:rsidP="007F137E">
            <w:pPr>
              <w:pStyle w:val="ListParagraph"/>
              <w:numPr>
                <w:ilvl w:val="0"/>
                <w:numId w:val="9"/>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Could be breathed in </w:t>
            </w:r>
          </w:p>
        </w:tc>
        <w:tc>
          <w:tcPr>
            <w:tcW w:w="2977" w:type="dxa"/>
            <w:tcBorders>
              <w:top w:val="single" w:sz="6" w:space="0" w:color="auto"/>
              <w:bottom w:val="single" w:sz="6" w:space="0" w:color="auto"/>
            </w:tcBorders>
            <w:vAlign w:val="center"/>
          </w:tcPr>
          <w:p w14:paraId="617DFF6C" w14:textId="77777777" w:rsidR="007F137E" w:rsidRPr="00C03ADD" w:rsidRDefault="007F137E" w:rsidP="007F137E">
            <w:pPr>
              <w:pStyle w:val="ListParagraph"/>
              <w:numPr>
                <w:ilvl w:val="0"/>
                <w:numId w:val="9"/>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Minimal sources of sand and dust within building  </w:t>
            </w:r>
          </w:p>
        </w:tc>
        <w:tc>
          <w:tcPr>
            <w:tcW w:w="283" w:type="dxa"/>
            <w:tcBorders>
              <w:top w:val="single" w:sz="6" w:space="0" w:color="auto"/>
              <w:bottom w:val="single" w:sz="6" w:space="0" w:color="auto"/>
            </w:tcBorders>
            <w:vAlign w:val="center"/>
          </w:tcPr>
          <w:p w14:paraId="39BCC28D"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284" w:type="dxa"/>
            <w:tcBorders>
              <w:top w:val="single" w:sz="6" w:space="0" w:color="auto"/>
              <w:bottom w:val="single" w:sz="6" w:space="0" w:color="auto"/>
            </w:tcBorders>
            <w:vAlign w:val="center"/>
          </w:tcPr>
          <w:p w14:paraId="19807FC7"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567" w:type="dxa"/>
            <w:tcBorders>
              <w:top w:val="single" w:sz="6" w:space="0" w:color="auto"/>
              <w:bottom w:val="single" w:sz="6" w:space="0" w:color="auto"/>
            </w:tcBorders>
            <w:shd w:val="clear" w:color="auto" w:fill="48EF31"/>
            <w:vAlign w:val="center"/>
          </w:tcPr>
          <w:p w14:paraId="71B2C5FD"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4819" w:type="dxa"/>
            <w:tcBorders>
              <w:top w:val="single" w:sz="6" w:space="0" w:color="auto"/>
              <w:bottom w:val="single" w:sz="6" w:space="0" w:color="auto"/>
            </w:tcBorders>
            <w:vAlign w:val="center"/>
          </w:tcPr>
          <w:p w14:paraId="72626CCC" w14:textId="77777777" w:rsidR="007F137E" w:rsidRPr="00C03ADD" w:rsidRDefault="007F137E" w:rsidP="007F137E">
            <w:pPr>
              <w:pStyle w:val="ListParagraph"/>
              <w:numPr>
                <w:ilvl w:val="0"/>
                <w:numId w:val="18"/>
              </w:numPr>
              <w:spacing w:after="0" w:line="240" w:lineRule="auto"/>
              <w:rPr>
                <w:rFonts w:ascii="Arial" w:hAnsi="Arial" w:cs="Arial"/>
                <w:sz w:val="16"/>
                <w:szCs w:val="14"/>
                <w:lang w:eastAsia="en-GB"/>
              </w:rPr>
            </w:pPr>
            <w:r w:rsidRPr="00C03ADD">
              <w:rPr>
                <w:rFonts w:ascii="Arial" w:hAnsi="Arial" w:cs="Arial"/>
                <w:sz w:val="16"/>
                <w:szCs w:val="14"/>
                <w:lang w:eastAsia="en-GB"/>
              </w:rPr>
              <w:t>Regular house keeping</w:t>
            </w:r>
          </w:p>
        </w:tc>
        <w:tc>
          <w:tcPr>
            <w:tcW w:w="284" w:type="dxa"/>
            <w:tcBorders>
              <w:top w:val="single" w:sz="6" w:space="0" w:color="auto"/>
              <w:bottom w:val="single" w:sz="6" w:space="0" w:color="auto"/>
            </w:tcBorders>
            <w:vAlign w:val="center"/>
          </w:tcPr>
          <w:p w14:paraId="44F4D1E9"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283" w:type="dxa"/>
            <w:tcBorders>
              <w:top w:val="single" w:sz="6" w:space="0" w:color="auto"/>
              <w:bottom w:val="single" w:sz="6" w:space="0" w:color="auto"/>
            </w:tcBorders>
            <w:vAlign w:val="center"/>
          </w:tcPr>
          <w:p w14:paraId="7F259E99"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426" w:type="dxa"/>
            <w:tcBorders>
              <w:top w:val="single" w:sz="6" w:space="0" w:color="auto"/>
              <w:bottom w:val="single" w:sz="6" w:space="0" w:color="auto"/>
            </w:tcBorders>
            <w:shd w:val="clear" w:color="auto" w:fill="48EF31"/>
            <w:vAlign w:val="center"/>
          </w:tcPr>
          <w:p w14:paraId="6142544F"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r>
      <w:tr w:rsidR="007F137E" w:rsidRPr="00C03ADD" w14:paraId="7C3BEBB9" w14:textId="77777777" w:rsidTr="007B3560">
        <w:trPr>
          <w:trHeight w:val="249"/>
        </w:trPr>
        <w:tc>
          <w:tcPr>
            <w:tcW w:w="15153" w:type="dxa"/>
            <w:gridSpan w:val="11"/>
            <w:tcBorders>
              <w:top w:val="single" w:sz="6" w:space="0" w:color="auto"/>
              <w:bottom w:val="single" w:sz="6" w:space="0" w:color="auto"/>
            </w:tcBorders>
            <w:shd w:val="clear" w:color="auto" w:fill="FFC000"/>
          </w:tcPr>
          <w:p w14:paraId="1EAD5FAB"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lastRenderedPageBreak/>
              <w:t xml:space="preserve">2.1 – Physical Hazard </w:t>
            </w:r>
          </w:p>
        </w:tc>
      </w:tr>
      <w:tr w:rsidR="00CB3C2A" w:rsidRPr="00C03ADD" w14:paraId="7CD340D3" w14:textId="77777777" w:rsidTr="007B3560">
        <w:trPr>
          <w:trHeight w:val="1134"/>
        </w:trPr>
        <w:tc>
          <w:tcPr>
            <w:tcW w:w="1706" w:type="dxa"/>
            <w:tcBorders>
              <w:top w:val="single" w:sz="6" w:space="0" w:color="auto"/>
              <w:bottom w:val="single" w:sz="6" w:space="0" w:color="auto"/>
            </w:tcBorders>
            <w:vAlign w:val="center"/>
          </w:tcPr>
          <w:p w14:paraId="21CF18C9"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rPr>
              <w:t>Tripping</w:t>
            </w:r>
          </w:p>
        </w:tc>
        <w:tc>
          <w:tcPr>
            <w:tcW w:w="866" w:type="dxa"/>
            <w:tcBorders>
              <w:top w:val="single" w:sz="6" w:space="0" w:color="auto"/>
              <w:bottom w:val="single" w:sz="6" w:space="0" w:color="auto"/>
            </w:tcBorders>
            <w:vAlign w:val="center"/>
          </w:tcPr>
          <w:p w14:paraId="20F6A52C"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 xml:space="preserve">Staff, Visitors, </w:t>
            </w:r>
          </w:p>
        </w:tc>
        <w:tc>
          <w:tcPr>
            <w:tcW w:w="2658" w:type="dxa"/>
            <w:tcBorders>
              <w:top w:val="single" w:sz="6" w:space="0" w:color="auto"/>
              <w:bottom w:val="single" w:sz="6" w:space="0" w:color="auto"/>
            </w:tcBorders>
            <w:vAlign w:val="center"/>
          </w:tcPr>
          <w:p w14:paraId="312B4DC5"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Box on the floor could lead to tripping</w:t>
            </w:r>
          </w:p>
          <w:p w14:paraId="65534EAA"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Uneven flooring could lead to tripping</w:t>
            </w:r>
          </w:p>
        </w:tc>
        <w:tc>
          <w:tcPr>
            <w:tcW w:w="2977" w:type="dxa"/>
            <w:tcBorders>
              <w:top w:val="single" w:sz="6" w:space="0" w:color="auto"/>
              <w:bottom w:val="single" w:sz="6" w:space="0" w:color="auto"/>
            </w:tcBorders>
            <w:vAlign w:val="center"/>
          </w:tcPr>
          <w:p w14:paraId="47FDB044"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Competent staff in building </w:t>
            </w:r>
          </w:p>
          <w:p w14:paraId="6A5FF8BE"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Level floor in building </w:t>
            </w:r>
          </w:p>
          <w:p w14:paraId="7ED67B45"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To be stored in designated storage areas within magazine</w:t>
            </w:r>
          </w:p>
          <w:p w14:paraId="0543F5A3"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Steel toe cap shoes</w:t>
            </w:r>
          </w:p>
        </w:tc>
        <w:tc>
          <w:tcPr>
            <w:tcW w:w="283" w:type="dxa"/>
            <w:tcBorders>
              <w:top w:val="single" w:sz="6" w:space="0" w:color="auto"/>
              <w:bottom w:val="single" w:sz="6" w:space="0" w:color="auto"/>
            </w:tcBorders>
            <w:vAlign w:val="center"/>
          </w:tcPr>
          <w:p w14:paraId="1B333387" w14:textId="4894AF3B" w:rsidR="007F137E" w:rsidRPr="00C03ADD" w:rsidRDefault="00CB3C2A"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284" w:type="dxa"/>
            <w:tcBorders>
              <w:top w:val="single" w:sz="6" w:space="0" w:color="auto"/>
              <w:bottom w:val="single" w:sz="6" w:space="0" w:color="auto"/>
            </w:tcBorders>
            <w:vAlign w:val="center"/>
          </w:tcPr>
          <w:p w14:paraId="164C7632" w14:textId="27249C48" w:rsidR="007F137E" w:rsidRPr="00C03ADD" w:rsidRDefault="00CB3C2A"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567" w:type="dxa"/>
            <w:tcBorders>
              <w:top w:val="single" w:sz="6" w:space="0" w:color="auto"/>
              <w:bottom w:val="single" w:sz="6" w:space="0" w:color="auto"/>
            </w:tcBorders>
            <w:shd w:val="clear" w:color="auto" w:fill="48EF31"/>
            <w:vAlign w:val="center"/>
          </w:tcPr>
          <w:p w14:paraId="0E5F1FD4" w14:textId="7C268EFF" w:rsidR="007F137E" w:rsidRPr="00C03ADD" w:rsidRDefault="00CB3C2A"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4819" w:type="dxa"/>
            <w:tcBorders>
              <w:top w:val="single" w:sz="6" w:space="0" w:color="auto"/>
              <w:bottom w:val="single" w:sz="6" w:space="0" w:color="auto"/>
            </w:tcBorders>
            <w:vAlign w:val="center"/>
          </w:tcPr>
          <w:p w14:paraId="7254BC50"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Safety tape / barrier surrounding storage area </w:t>
            </w:r>
          </w:p>
          <w:p w14:paraId="37C94106" w14:textId="77777777" w:rsidR="007F137E" w:rsidRPr="00C03ADD" w:rsidRDefault="007F137E" w:rsidP="0081419F">
            <w:pPr>
              <w:jc w:val="center"/>
              <w:rPr>
                <w:rFonts w:ascii="Arial" w:hAnsi="Arial" w:cs="Arial"/>
                <w:sz w:val="16"/>
                <w:szCs w:val="14"/>
                <w:lang w:eastAsia="en-GB"/>
              </w:rPr>
            </w:pPr>
          </w:p>
        </w:tc>
        <w:tc>
          <w:tcPr>
            <w:tcW w:w="284" w:type="dxa"/>
            <w:tcBorders>
              <w:top w:val="single" w:sz="6" w:space="0" w:color="auto"/>
              <w:bottom w:val="single" w:sz="6" w:space="0" w:color="auto"/>
            </w:tcBorders>
            <w:vAlign w:val="center"/>
          </w:tcPr>
          <w:p w14:paraId="3ED055AD" w14:textId="6E48C7E4" w:rsidR="007F137E" w:rsidRPr="00C03ADD" w:rsidRDefault="00CB3C2A"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283" w:type="dxa"/>
            <w:tcBorders>
              <w:top w:val="single" w:sz="6" w:space="0" w:color="auto"/>
              <w:bottom w:val="single" w:sz="6" w:space="0" w:color="auto"/>
            </w:tcBorders>
            <w:vAlign w:val="center"/>
          </w:tcPr>
          <w:p w14:paraId="5973A729" w14:textId="5EAC1ED6" w:rsidR="007F137E" w:rsidRPr="00C03ADD" w:rsidRDefault="00CB3C2A"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426" w:type="dxa"/>
            <w:tcBorders>
              <w:top w:val="single" w:sz="6" w:space="0" w:color="auto"/>
              <w:bottom w:val="single" w:sz="6" w:space="0" w:color="auto"/>
            </w:tcBorders>
            <w:shd w:val="clear" w:color="auto" w:fill="48EF31"/>
            <w:vAlign w:val="center"/>
          </w:tcPr>
          <w:p w14:paraId="44E0BD84" w14:textId="457CAFD8" w:rsidR="007F137E" w:rsidRPr="00C03ADD" w:rsidRDefault="00CB3C2A" w:rsidP="0081419F">
            <w:pPr>
              <w:jc w:val="center"/>
              <w:rPr>
                <w:rFonts w:ascii="Arial" w:hAnsi="Arial" w:cs="Arial"/>
                <w:b/>
                <w:sz w:val="16"/>
                <w:szCs w:val="14"/>
                <w:lang w:eastAsia="en-GB"/>
              </w:rPr>
            </w:pPr>
            <w:r w:rsidRPr="00C03ADD">
              <w:rPr>
                <w:rFonts w:ascii="Arial" w:hAnsi="Arial" w:cs="Arial"/>
                <w:b/>
                <w:sz w:val="16"/>
                <w:szCs w:val="14"/>
                <w:lang w:eastAsia="en-GB"/>
              </w:rPr>
              <w:t>1</w:t>
            </w:r>
          </w:p>
        </w:tc>
      </w:tr>
      <w:tr w:rsidR="00CB3C2A" w:rsidRPr="00C03ADD" w14:paraId="7F0F5896" w14:textId="77777777" w:rsidTr="007B3560">
        <w:trPr>
          <w:trHeight w:val="1134"/>
        </w:trPr>
        <w:tc>
          <w:tcPr>
            <w:tcW w:w="1706" w:type="dxa"/>
            <w:tcBorders>
              <w:top w:val="single" w:sz="6" w:space="0" w:color="auto"/>
              <w:bottom w:val="single" w:sz="6" w:space="0" w:color="auto"/>
            </w:tcBorders>
            <w:vAlign w:val="center"/>
          </w:tcPr>
          <w:p w14:paraId="4F6AD09E" w14:textId="77777777" w:rsidR="007F137E" w:rsidRPr="00C03ADD" w:rsidRDefault="007F137E" w:rsidP="0081419F">
            <w:pPr>
              <w:jc w:val="center"/>
              <w:rPr>
                <w:rFonts w:ascii="Arial" w:hAnsi="Arial" w:cs="Arial"/>
                <w:sz w:val="16"/>
                <w:szCs w:val="14"/>
              </w:rPr>
            </w:pPr>
            <w:r w:rsidRPr="00C03ADD">
              <w:rPr>
                <w:rFonts w:ascii="Arial" w:hAnsi="Arial" w:cs="Arial"/>
                <w:sz w:val="16"/>
                <w:szCs w:val="14"/>
              </w:rPr>
              <w:t>Burn</w:t>
            </w:r>
          </w:p>
        </w:tc>
        <w:tc>
          <w:tcPr>
            <w:tcW w:w="866" w:type="dxa"/>
            <w:tcBorders>
              <w:top w:val="single" w:sz="6" w:space="0" w:color="auto"/>
              <w:bottom w:val="single" w:sz="6" w:space="0" w:color="auto"/>
            </w:tcBorders>
            <w:vAlign w:val="center"/>
          </w:tcPr>
          <w:p w14:paraId="4FD221E0"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Staff, Visitors</w:t>
            </w:r>
          </w:p>
        </w:tc>
        <w:tc>
          <w:tcPr>
            <w:tcW w:w="2658" w:type="dxa"/>
            <w:tcBorders>
              <w:top w:val="single" w:sz="6" w:space="0" w:color="auto"/>
              <w:bottom w:val="single" w:sz="6" w:space="0" w:color="auto"/>
            </w:tcBorders>
            <w:vAlign w:val="center"/>
          </w:tcPr>
          <w:p w14:paraId="4B6A7E78"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Burn to person from steam heating</w:t>
            </w:r>
          </w:p>
        </w:tc>
        <w:tc>
          <w:tcPr>
            <w:tcW w:w="2977" w:type="dxa"/>
            <w:tcBorders>
              <w:top w:val="single" w:sz="6" w:space="0" w:color="auto"/>
              <w:bottom w:val="single" w:sz="6" w:space="0" w:color="auto"/>
            </w:tcBorders>
            <w:vAlign w:val="center"/>
          </w:tcPr>
          <w:p w14:paraId="4F82913E"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Heating pipes are out of reach</w:t>
            </w:r>
          </w:p>
          <w:p w14:paraId="5F0AD495"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Any maintenance on steam pipes to be done when steam is not running </w:t>
            </w:r>
          </w:p>
        </w:tc>
        <w:tc>
          <w:tcPr>
            <w:tcW w:w="283" w:type="dxa"/>
            <w:tcBorders>
              <w:top w:val="single" w:sz="6" w:space="0" w:color="auto"/>
              <w:bottom w:val="single" w:sz="6" w:space="0" w:color="auto"/>
            </w:tcBorders>
            <w:vAlign w:val="center"/>
          </w:tcPr>
          <w:p w14:paraId="3D8A48E5"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284" w:type="dxa"/>
            <w:tcBorders>
              <w:top w:val="single" w:sz="6" w:space="0" w:color="auto"/>
              <w:bottom w:val="single" w:sz="6" w:space="0" w:color="auto"/>
            </w:tcBorders>
            <w:vAlign w:val="center"/>
          </w:tcPr>
          <w:p w14:paraId="7D1B6130"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567" w:type="dxa"/>
            <w:tcBorders>
              <w:top w:val="single" w:sz="6" w:space="0" w:color="auto"/>
              <w:bottom w:val="single" w:sz="6" w:space="0" w:color="auto"/>
            </w:tcBorders>
            <w:shd w:val="clear" w:color="auto" w:fill="48EF31"/>
            <w:vAlign w:val="center"/>
          </w:tcPr>
          <w:p w14:paraId="1E6C7323"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4819" w:type="dxa"/>
            <w:tcBorders>
              <w:top w:val="single" w:sz="6" w:space="0" w:color="auto"/>
              <w:bottom w:val="single" w:sz="6" w:space="0" w:color="auto"/>
            </w:tcBorders>
            <w:vAlign w:val="center"/>
          </w:tcPr>
          <w:p w14:paraId="4189D391" w14:textId="1D1C4E0C" w:rsidR="007F137E" w:rsidRPr="00C03ADD" w:rsidRDefault="00CB3C2A" w:rsidP="00CB3C2A">
            <w:pPr>
              <w:pStyle w:val="ListParagraph"/>
              <w:numPr>
                <w:ilvl w:val="0"/>
                <w:numId w:val="21"/>
              </w:numPr>
              <w:rPr>
                <w:rFonts w:ascii="Arial" w:hAnsi="Arial" w:cs="Arial"/>
                <w:sz w:val="16"/>
                <w:szCs w:val="14"/>
                <w:lang w:eastAsia="en-GB"/>
              </w:rPr>
            </w:pPr>
            <w:r w:rsidRPr="00C03ADD">
              <w:rPr>
                <w:rFonts w:ascii="Arial" w:hAnsi="Arial" w:cs="Arial"/>
                <w:sz w:val="16"/>
                <w:szCs w:val="14"/>
                <w:lang w:eastAsia="en-GB"/>
              </w:rPr>
              <w:t>Signage alerting people that the steam pipes may be hot and cause a burn</w:t>
            </w:r>
          </w:p>
        </w:tc>
        <w:tc>
          <w:tcPr>
            <w:tcW w:w="284" w:type="dxa"/>
            <w:tcBorders>
              <w:top w:val="single" w:sz="6" w:space="0" w:color="auto"/>
              <w:bottom w:val="single" w:sz="6" w:space="0" w:color="auto"/>
            </w:tcBorders>
            <w:vAlign w:val="center"/>
          </w:tcPr>
          <w:p w14:paraId="5F8630F3" w14:textId="61EAD589" w:rsidR="007F137E" w:rsidRPr="00C03ADD" w:rsidRDefault="00CB3C2A"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283" w:type="dxa"/>
            <w:tcBorders>
              <w:top w:val="single" w:sz="6" w:space="0" w:color="auto"/>
              <w:bottom w:val="single" w:sz="6" w:space="0" w:color="auto"/>
            </w:tcBorders>
            <w:vAlign w:val="center"/>
          </w:tcPr>
          <w:p w14:paraId="3A10BADC" w14:textId="090EC4EF" w:rsidR="007F137E" w:rsidRPr="00C03ADD" w:rsidRDefault="00CB3C2A"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426" w:type="dxa"/>
            <w:tcBorders>
              <w:top w:val="single" w:sz="6" w:space="0" w:color="auto"/>
              <w:bottom w:val="single" w:sz="6" w:space="0" w:color="auto"/>
            </w:tcBorders>
            <w:shd w:val="clear" w:color="auto" w:fill="48EF31"/>
            <w:vAlign w:val="center"/>
          </w:tcPr>
          <w:p w14:paraId="2EDD68EF" w14:textId="16A5C856" w:rsidR="007F137E" w:rsidRPr="00C03ADD" w:rsidRDefault="00CB3C2A" w:rsidP="0081419F">
            <w:pPr>
              <w:jc w:val="center"/>
              <w:rPr>
                <w:rFonts w:ascii="Arial" w:hAnsi="Arial" w:cs="Arial"/>
                <w:b/>
                <w:sz w:val="16"/>
                <w:szCs w:val="14"/>
                <w:lang w:eastAsia="en-GB"/>
              </w:rPr>
            </w:pPr>
            <w:r w:rsidRPr="00C03ADD">
              <w:rPr>
                <w:rFonts w:ascii="Arial" w:hAnsi="Arial" w:cs="Arial"/>
                <w:b/>
                <w:sz w:val="16"/>
                <w:szCs w:val="14"/>
                <w:lang w:eastAsia="en-GB"/>
              </w:rPr>
              <w:t>1</w:t>
            </w:r>
          </w:p>
        </w:tc>
      </w:tr>
      <w:tr w:rsidR="007B3560" w:rsidRPr="00C03ADD" w14:paraId="54AF2ED6" w14:textId="77777777" w:rsidTr="007B3560">
        <w:trPr>
          <w:trHeight w:val="1134"/>
        </w:trPr>
        <w:tc>
          <w:tcPr>
            <w:tcW w:w="1706" w:type="dxa"/>
            <w:tcBorders>
              <w:top w:val="single" w:sz="6" w:space="0" w:color="auto"/>
              <w:bottom w:val="single" w:sz="6" w:space="0" w:color="auto"/>
            </w:tcBorders>
            <w:vAlign w:val="center"/>
          </w:tcPr>
          <w:p w14:paraId="0AC66270" w14:textId="77777777" w:rsidR="007F137E" w:rsidRPr="00C03ADD" w:rsidRDefault="007F137E" w:rsidP="0081419F">
            <w:pPr>
              <w:jc w:val="center"/>
              <w:rPr>
                <w:rFonts w:ascii="Arial" w:hAnsi="Arial" w:cs="Arial"/>
                <w:sz w:val="16"/>
                <w:szCs w:val="14"/>
              </w:rPr>
            </w:pPr>
            <w:r w:rsidRPr="00C03ADD">
              <w:rPr>
                <w:rFonts w:ascii="Arial" w:hAnsi="Arial" w:cs="Arial"/>
                <w:sz w:val="16"/>
                <w:szCs w:val="14"/>
              </w:rPr>
              <w:t xml:space="preserve">Lighting </w:t>
            </w:r>
          </w:p>
        </w:tc>
        <w:tc>
          <w:tcPr>
            <w:tcW w:w="866" w:type="dxa"/>
            <w:tcBorders>
              <w:top w:val="single" w:sz="6" w:space="0" w:color="auto"/>
              <w:bottom w:val="single" w:sz="6" w:space="0" w:color="auto"/>
            </w:tcBorders>
            <w:vAlign w:val="center"/>
          </w:tcPr>
          <w:p w14:paraId="77BB248C"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Staff, Visitors, end user</w:t>
            </w:r>
          </w:p>
        </w:tc>
        <w:tc>
          <w:tcPr>
            <w:tcW w:w="2658" w:type="dxa"/>
            <w:tcBorders>
              <w:top w:val="single" w:sz="6" w:space="0" w:color="auto"/>
              <w:bottom w:val="single" w:sz="6" w:space="0" w:color="auto"/>
            </w:tcBorders>
            <w:vAlign w:val="center"/>
          </w:tcPr>
          <w:p w14:paraId="61760219"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Insufficient lighting leading to incorrect storage</w:t>
            </w:r>
          </w:p>
          <w:p w14:paraId="073B6103"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Lighting loss leading to disorientation</w:t>
            </w:r>
          </w:p>
        </w:tc>
        <w:tc>
          <w:tcPr>
            <w:tcW w:w="2977" w:type="dxa"/>
            <w:tcBorders>
              <w:top w:val="single" w:sz="6" w:space="0" w:color="auto"/>
              <w:bottom w:val="single" w:sz="6" w:space="0" w:color="auto"/>
            </w:tcBorders>
            <w:vAlign w:val="center"/>
          </w:tcPr>
          <w:p w14:paraId="0C056119"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Sufficient indoor, overhead lighting </w:t>
            </w:r>
          </w:p>
        </w:tc>
        <w:tc>
          <w:tcPr>
            <w:tcW w:w="283" w:type="dxa"/>
            <w:tcBorders>
              <w:top w:val="single" w:sz="6" w:space="0" w:color="auto"/>
              <w:bottom w:val="single" w:sz="6" w:space="0" w:color="auto"/>
            </w:tcBorders>
            <w:vAlign w:val="center"/>
          </w:tcPr>
          <w:p w14:paraId="456AA79E"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284" w:type="dxa"/>
            <w:tcBorders>
              <w:top w:val="single" w:sz="6" w:space="0" w:color="auto"/>
              <w:bottom w:val="single" w:sz="6" w:space="0" w:color="auto"/>
            </w:tcBorders>
            <w:vAlign w:val="center"/>
          </w:tcPr>
          <w:p w14:paraId="27AD2055"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c>
          <w:tcPr>
            <w:tcW w:w="567" w:type="dxa"/>
            <w:tcBorders>
              <w:top w:val="single" w:sz="6" w:space="0" w:color="auto"/>
              <w:bottom w:val="single" w:sz="6" w:space="0" w:color="auto"/>
            </w:tcBorders>
            <w:shd w:val="clear" w:color="auto" w:fill="48EF31"/>
            <w:vAlign w:val="center"/>
          </w:tcPr>
          <w:p w14:paraId="37BE1EBE"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c>
          <w:tcPr>
            <w:tcW w:w="4819" w:type="dxa"/>
            <w:tcBorders>
              <w:top w:val="single" w:sz="6" w:space="0" w:color="auto"/>
              <w:bottom w:val="single" w:sz="6" w:space="0" w:color="auto"/>
            </w:tcBorders>
            <w:vAlign w:val="center"/>
          </w:tcPr>
          <w:p w14:paraId="13AE2BE7" w14:textId="77777777" w:rsidR="007F137E" w:rsidRPr="00C03ADD" w:rsidRDefault="007F137E" w:rsidP="007F137E">
            <w:pPr>
              <w:pStyle w:val="ListParagraph"/>
              <w:numPr>
                <w:ilvl w:val="0"/>
                <w:numId w:val="15"/>
              </w:numPr>
              <w:spacing w:after="0" w:line="240" w:lineRule="auto"/>
              <w:rPr>
                <w:rFonts w:ascii="Arial" w:hAnsi="Arial" w:cs="Arial"/>
                <w:sz w:val="16"/>
                <w:szCs w:val="14"/>
                <w:lang w:eastAsia="en-GB"/>
              </w:rPr>
            </w:pPr>
            <w:r w:rsidRPr="00C03ADD">
              <w:rPr>
                <w:rFonts w:ascii="Arial" w:hAnsi="Arial" w:cs="Arial"/>
                <w:sz w:val="16"/>
                <w:szCs w:val="14"/>
                <w:lang w:eastAsia="en-GB"/>
              </w:rPr>
              <w:t>Regular planned maintenance on buildings lighting</w:t>
            </w:r>
          </w:p>
          <w:p w14:paraId="1BD6FE55" w14:textId="77777777" w:rsidR="007F137E" w:rsidRPr="00C03ADD" w:rsidRDefault="007F137E" w:rsidP="007F137E">
            <w:pPr>
              <w:pStyle w:val="ListParagraph"/>
              <w:numPr>
                <w:ilvl w:val="0"/>
                <w:numId w:val="15"/>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Backup generator on site </w:t>
            </w:r>
          </w:p>
          <w:p w14:paraId="21E7CC50" w14:textId="77777777" w:rsidR="007F137E" w:rsidRPr="00C03ADD" w:rsidRDefault="007F137E" w:rsidP="007F137E">
            <w:pPr>
              <w:pStyle w:val="ListParagraph"/>
              <w:numPr>
                <w:ilvl w:val="0"/>
                <w:numId w:val="15"/>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Emergency ATEX torches in building </w:t>
            </w:r>
          </w:p>
          <w:p w14:paraId="5495CCD6" w14:textId="77777777" w:rsidR="007F137E" w:rsidRPr="00C03ADD" w:rsidRDefault="007F137E" w:rsidP="007F137E">
            <w:pPr>
              <w:pStyle w:val="ListParagraph"/>
              <w:numPr>
                <w:ilvl w:val="0"/>
                <w:numId w:val="15"/>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Central walkway in building </w:t>
            </w:r>
          </w:p>
        </w:tc>
        <w:tc>
          <w:tcPr>
            <w:tcW w:w="284" w:type="dxa"/>
            <w:tcBorders>
              <w:top w:val="single" w:sz="6" w:space="0" w:color="auto"/>
              <w:bottom w:val="single" w:sz="6" w:space="0" w:color="auto"/>
            </w:tcBorders>
            <w:vAlign w:val="center"/>
          </w:tcPr>
          <w:p w14:paraId="11E01B4A"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283" w:type="dxa"/>
            <w:tcBorders>
              <w:top w:val="single" w:sz="6" w:space="0" w:color="auto"/>
              <w:bottom w:val="single" w:sz="6" w:space="0" w:color="auto"/>
            </w:tcBorders>
            <w:vAlign w:val="center"/>
          </w:tcPr>
          <w:p w14:paraId="5D83AEC9"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426" w:type="dxa"/>
            <w:tcBorders>
              <w:top w:val="single" w:sz="6" w:space="0" w:color="auto"/>
              <w:bottom w:val="single" w:sz="6" w:space="0" w:color="auto"/>
            </w:tcBorders>
            <w:shd w:val="clear" w:color="auto" w:fill="48EF31"/>
            <w:vAlign w:val="center"/>
          </w:tcPr>
          <w:p w14:paraId="1FD54B1C"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r>
      <w:tr w:rsidR="007B3560" w:rsidRPr="00C03ADD" w14:paraId="4CA13BC4" w14:textId="77777777" w:rsidTr="007B3560">
        <w:trPr>
          <w:trHeight w:val="1134"/>
        </w:trPr>
        <w:tc>
          <w:tcPr>
            <w:tcW w:w="1706" w:type="dxa"/>
            <w:tcBorders>
              <w:top w:val="single" w:sz="6" w:space="0" w:color="auto"/>
              <w:bottom w:val="single" w:sz="6" w:space="0" w:color="auto"/>
            </w:tcBorders>
            <w:vAlign w:val="center"/>
          </w:tcPr>
          <w:p w14:paraId="5FA4B463" w14:textId="77777777" w:rsidR="007F137E" w:rsidRPr="00C03ADD" w:rsidRDefault="007F137E" w:rsidP="0081419F">
            <w:pPr>
              <w:jc w:val="center"/>
              <w:rPr>
                <w:rFonts w:ascii="Arial" w:hAnsi="Arial" w:cs="Arial"/>
                <w:sz w:val="16"/>
                <w:szCs w:val="14"/>
              </w:rPr>
            </w:pPr>
            <w:r w:rsidRPr="00C03ADD">
              <w:rPr>
                <w:rFonts w:ascii="Arial" w:hAnsi="Arial" w:cs="Arial"/>
                <w:sz w:val="16"/>
                <w:szCs w:val="14"/>
              </w:rPr>
              <w:t xml:space="preserve">Blocking Egress Routes </w:t>
            </w:r>
          </w:p>
        </w:tc>
        <w:tc>
          <w:tcPr>
            <w:tcW w:w="866" w:type="dxa"/>
            <w:tcBorders>
              <w:top w:val="single" w:sz="6" w:space="0" w:color="auto"/>
              <w:bottom w:val="single" w:sz="6" w:space="0" w:color="auto"/>
            </w:tcBorders>
            <w:vAlign w:val="center"/>
          </w:tcPr>
          <w:p w14:paraId="4CA92257"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 xml:space="preserve">Staff, Visitors, </w:t>
            </w:r>
          </w:p>
        </w:tc>
        <w:tc>
          <w:tcPr>
            <w:tcW w:w="2658" w:type="dxa"/>
            <w:tcBorders>
              <w:top w:val="single" w:sz="6" w:space="0" w:color="auto"/>
              <w:bottom w:val="single" w:sz="6" w:space="0" w:color="auto"/>
            </w:tcBorders>
            <w:vAlign w:val="center"/>
          </w:tcPr>
          <w:p w14:paraId="0F973E6C"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Storage of boxes in front of egress routes preventing exits in emergency</w:t>
            </w:r>
          </w:p>
        </w:tc>
        <w:tc>
          <w:tcPr>
            <w:tcW w:w="2977" w:type="dxa"/>
            <w:tcBorders>
              <w:top w:val="single" w:sz="6" w:space="0" w:color="auto"/>
              <w:bottom w:val="single" w:sz="6" w:space="0" w:color="auto"/>
            </w:tcBorders>
            <w:vAlign w:val="center"/>
          </w:tcPr>
          <w:p w14:paraId="38426E68"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To be stored in designated storage areas within magazine</w:t>
            </w:r>
          </w:p>
          <w:p w14:paraId="679255F5"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Competent staff  </w:t>
            </w:r>
          </w:p>
          <w:p w14:paraId="73F89176" w14:textId="77777777" w:rsidR="007F137E" w:rsidRPr="00C03ADD" w:rsidRDefault="007F137E" w:rsidP="0081419F">
            <w:pPr>
              <w:rPr>
                <w:rFonts w:ascii="Arial" w:hAnsi="Arial" w:cs="Arial"/>
                <w:sz w:val="16"/>
                <w:szCs w:val="14"/>
                <w:lang w:eastAsia="en-GB"/>
              </w:rPr>
            </w:pPr>
          </w:p>
        </w:tc>
        <w:tc>
          <w:tcPr>
            <w:tcW w:w="283" w:type="dxa"/>
            <w:tcBorders>
              <w:top w:val="single" w:sz="6" w:space="0" w:color="auto"/>
              <w:bottom w:val="single" w:sz="6" w:space="0" w:color="auto"/>
            </w:tcBorders>
            <w:vAlign w:val="center"/>
          </w:tcPr>
          <w:p w14:paraId="21F14691"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c>
          <w:tcPr>
            <w:tcW w:w="284" w:type="dxa"/>
            <w:tcBorders>
              <w:top w:val="single" w:sz="6" w:space="0" w:color="auto"/>
              <w:bottom w:val="single" w:sz="6" w:space="0" w:color="auto"/>
            </w:tcBorders>
            <w:vAlign w:val="center"/>
          </w:tcPr>
          <w:p w14:paraId="402CF554"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567" w:type="dxa"/>
            <w:tcBorders>
              <w:top w:val="single" w:sz="6" w:space="0" w:color="auto"/>
              <w:bottom w:val="single" w:sz="6" w:space="0" w:color="auto"/>
            </w:tcBorders>
            <w:shd w:val="clear" w:color="auto" w:fill="FFFF00"/>
            <w:vAlign w:val="center"/>
          </w:tcPr>
          <w:p w14:paraId="17CC6A64"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8</w:t>
            </w:r>
          </w:p>
        </w:tc>
        <w:tc>
          <w:tcPr>
            <w:tcW w:w="4819" w:type="dxa"/>
            <w:tcBorders>
              <w:top w:val="single" w:sz="6" w:space="0" w:color="auto"/>
              <w:bottom w:val="single" w:sz="6" w:space="0" w:color="auto"/>
            </w:tcBorders>
            <w:vAlign w:val="center"/>
          </w:tcPr>
          <w:p w14:paraId="181A2DC3" w14:textId="77777777" w:rsidR="007F137E" w:rsidRPr="00C03ADD" w:rsidRDefault="007F137E" w:rsidP="007F137E">
            <w:pPr>
              <w:pStyle w:val="ListParagraph"/>
              <w:numPr>
                <w:ilvl w:val="0"/>
                <w:numId w:val="10"/>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Photographs of correct layout and how products should be stored to be displayed in building </w:t>
            </w:r>
          </w:p>
          <w:p w14:paraId="3F5A447E" w14:textId="77777777" w:rsidR="007F137E" w:rsidRPr="00C03ADD" w:rsidRDefault="007F137E" w:rsidP="007F137E">
            <w:pPr>
              <w:pStyle w:val="ListParagraph"/>
              <w:numPr>
                <w:ilvl w:val="0"/>
                <w:numId w:val="10"/>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Floor markings displaying the only areas that boxes are to be stored </w:t>
            </w:r>
          </w:p>
        </w:tc>
        <w:tc>
          <w:tcPr>
            <w:tcW w:w="284" w:type="dxa"/>
            <w:tcBorders>
              <w:top w:val="single" w:sz="6" w:space="0" w:color="auto"/>
              <w:bottom w:val="single" w:sz="6" w:space="0" w:color="auto"/>
            </w:tcBorders>
            <w:vAlign w:val="center"/>
          </w:tcPr>
          <w:p w14:paraId="05026786"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c>
          <w:tcPr>
            <w:tcW w:w="283" w:type="dxa"/>
            <w:tcBorders>
              <w:top w:val="single" w:sz="6" w:space="0" w:color="auto"/>
              <w:bottom w:val="single" w:sz="6" w:space="0" w:color="auto"/>
            </w:tcBorders>
            <w:vAlign w:val="center"/>
          </w:tcPr>
          <w:p w14:paraId="484A39AD"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426" w:type="dxa"/>
            <w:tcBorders>
              <w:top w:val="single" w:sz="6" w:space="0" w:color="auto"/>
              <w:bottom w:val="single" w:sz="6" w:space="0" w:color="auto"/>
            </w:tcBorders>
            <w:shd w:val="clear" w:color="auto" w:fill="48EF31"/>
            <w:vAlign w:val="center"/>
          </w:tcPr>
          <w:p w14:paraId="62936BF3"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r>
      <w:tr w:rsidR="007B3560" w:rsidRPr="00C03ADD" w14:paraId="438C6633" w14:textId="77777777" w:rsidTr="007B3560">
        <w:trPr>
          <w:trHeight w:val="1134"/>
        </w:trPr>
        <w:tc>
          <w:tcPr>
            <w:tcW w:w="1706" w:type="dxa"/>
            <w:tcBorders>
              <w:top w:val="single" w:sz="6" w:space="0" w:color="auto"/>
              <w:bottom w:val="single" w:sz="6" w:space="0" w:color="auto"/>
            </w:tcBorders>
            <w:vAlign w:val="center"/>
          </w:tcPr>
          <w:p w14:paraId="607EBD05" w14:textId="77777777" w:rsidR="007F137E" w:rsidRPr="00C03ADD" w:rsidRDefault="007F137E" w:rsidP="0081419F">
            <w:pPr>
              <w:jc w:val="center"/>
              <w:rPr>
                <w:rFonts w:ascii="Arial" w:hAnsi="Arial" w:cs="Arial"/>
                <w:sz w:val="16"/>
                <w:szCs w:val="14"/>
              </w:rPr>
            </w:pPr>
            <w:r w:rsidRPr="00C03ADD">
              <w:rPr>
                <w:rFonts w:ascii="Arial" w:hAnsi="Arial" w:cs="Arial"/>
                <w:sz w:val="16"/>
                <w:szCs w:val="14"/>
              </w:rPr>
              <w:t>Entrapment (Parts of The Body)</w:t>
            </w:r>
          </w:p>
        </w:tc>
        <w:tc>
          <w:tcPr>
            <w:tcW w:w="866" w:type="dxa"/>
            <w:tcBorders>
              <w:top w:val="single" w:sz="6" w:space="0" w:color="auto"/>
              <w:bottom w:val="single" w:sz="6" w:space="0" w:color="auto"/>
            </w:tcBorders>
            <w:vAlign w:val="center"/>
          </w:tcPr>
          <w:p w14:paraId="79265B74"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Staff, Visitors, End Users</w:t>
            </w:r>
          </w:p>
        </w:tc>
        <w:tc>
          <w:tcPr>
            <w:tcW w:w="2658" w:type="dxa"/>
            <w:tcBorders>
              <w:top w:val="single" w:sz="6" w:space="0" w:color="auto"/>
              <w:bottom w:val="single" w:sz="6" w:space="0" w:color="auto"/>
            </w:tcBorders>
            <w:vAlign w:val="center"/>
          </w:tcPr>
          <w:p w14:paraId="4F8F6DE5"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Lid of box may trap a body part</w:t>
            </w:r>
          </w:p>
          <w:p w14:paraId="4C77D4AA"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Box may fall and trap a body part</w:t>
            </w:r>
          </w:p>
          <w:p w14:paraId="2C265BDF"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Body part trapped when lowering from a lifted position </w:t>
            </w:r>
          </w:p>
        </w:tc>
        <w:tc>
          <w:tcPr>
            <w:tcW w:w="2977" w:type="dxa"/>
            <w:tcBorders>
              <w:top w:val="single" w:sz="6" w:space="0" w:color="auto"/>
              <w:bottom w:val="single" w:sz="6" w:space="0" w:color="auto"/>
            </w:tcBorders>
            <w:vAlign w:val="center"/>
          </w:tcPr>
          <w:p w14:paraId="569F32E2"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Stacked to spec (no more than two items high)</w:t>
            </w:r>
          </w:p>
          <w:p w14:paraId="346FDCC6"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Competent staff lifting boxes</w:t>
            </w:r>
          </w:p>
          <w:p w14:paraId="42755525"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Steel toe cap shoes worn</w:t>
            </w:r>
          </w:p>
        </w:tc>
        <w:tc>
          <w:tcPr>
            <w:tcW w:w="283" w:type="dxa"/>
            <w:tcBorders>
              <w:top w:val="single" w:sz="6" w:space="0" w:color="auto"/>
              <w:bottom w:val="single" w:sz="6" w:space="0" w:color="auto"/>
            </w:tcBorders>
            <w:vAlign w:val="center"/>
          </w:tcPr>
          <w:p w14:paraId="2A5055A4"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284" w:type="dxa"/>
            <w:tcBorders>
              <w:top w:val="single" w:sz="6" w:space="0" w:color="auto"/>
              <w:bottom w:val="single" w:sz="6" w:space="0" w:color="auto"/>
            </w:tcBorders>
            <w:vAlign w:val="center"/>
          </w:tcPr>
          <w:p w14:paraId="66F24F50"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567" w:type="dxa"/>
            <w:tcBorders>
              <w:top w:val="single" w:sz="6" w:space="0" w:color="auto"/>
              <w:bottom w:val="single" w:sz="6" w:space="0" w:color="auto"/>
            </w:tcBorders>
            <w:shd w:val="clear" w:color="auto" w:fill="48EF31"/>
            <w:vAlign w:val="center"/>
          </w:tcPr>
          <w:p w14:paraId="78D9AEFD"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4819" w:type="dxa"/>
            <w:tcBorders>
              <w:top w:val="single" w:sz="6" w:space="0" w:color="auto"/>
              <w:bottom w:val="single" w:sz="6" w:space="0" w:color="auto"/>
            </w:tcBorders>
            <w:vAlign w:val="center"/>
          </w:tcPr>
          <w:p w14:paraId="521B1493" w14:textId="77777777" w:rsidR="007F137E" w:rsidRPr="00C03ADD" w:rsidRDefault="007F137E" w:rsidP="007F137E">
            <w:pPr>
              <w:pStyle w:val="ListParagraph"/>
              <w:numPr>
                <w:ilvl w:val="0"/>
                <w:numId w:val="10"/>
              </w:numPr>
              <w:spacing w:after="0" w:line="240" w:lineRule="auto"/>
              <w:rPr>
                <w:rFonts w:ascii="Arial" w:hAnsi="Arial" w:cs="Arial"/>
                <w:sz w:val="16"/>
                <w:szCs w:val="14"/>
                <w:lang w:eastAsia="en-GB"/>
              </w:rPr>
            </w:pPr>
            <w:r w:rsidRPr="00C03ADD">
              <w:rPr>
                <w:rFonts w:ascii="Arial" w:hAnsi="Arial" w:cs="Arial"/>
                <w:sz w:val="16"/>
                <w:szCs w:val="14"/>
                <w:lang w:eastAsia="en-GB"/>
              </w:rPr>
              <w:t>Inspection of area</w:t>
            </w:r>
          </w:p>
          <w:p w14:paraId="73F11E32" w14:textId="77777777" w:rsidR="007F137E" w:rsidRPr="00C03ADD" w:rsidRDefault="007F137E" w:rsidP="007F137E">
            <w:pPr>
              <w:pStyle w:val="ListParagraph"/>
              <w:numPr>
                <w:ilvl w:val="0"/>
                <w:numId w:val="10"/>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Inspection of boxes </w:t>
            </w:r>
          </w:p>
          <w:p w14:paraId="0420595B" w14:textId="77777777" w:rsidR="007F137E" w:rsidRPr="00C03ADD" w:rsidRDefault="007F137E" w:rsidP="0081419F">
            <w:pPr>
              <w:ind w:left="360"/>
              <w:rPr>
                <w:rFonts w:ascii="Arial" w:hAnsi="Arial" w:cs="Arial"/>
                <w:sz w:val="16"/>
                <w:szCs w:val="14"/>
                <w:lang w:eastAsia="en-GB"/>
              </w:rPr>
            </w:pPr>
          </w:p>
        </w:tc>
        <w:tc>
          <w:tcPr>
            <w:tcW w:w="284" w:type="dxa"/>
            <w:tcBorders>
              <w:top w:val="single" w:sz="6" w:space="0" w:color="auto"/>
              <w:bottom w:val="single" w:sz="6" w:space="0" w:color="auto"/>
            </w:tcBorders>
            <w:vAlign w:val="center"/>
          </w:tcPr>
          <w:p w14:paraId="6810AED4"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283" w:type="dxa"/>
            <w:tcBorders>
              <w:top w:val="single" w:sz="6" w:space="0" w:color="auto"/>
              <w:bottom w:val="single" w:sz="6" w:space="0" w:color="auto"/>
            </w:tcBorders>
            <w:vAlign w:val="center"/>
          </w:tcPr>
          <w:p w14:paraId="630FF2C0"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426" w:type="dxa"/>
            <w:tcBorders>
              <w:top w:val="single" w:sz="6" w:space="0" w:color="auto"/>
              <w:bottom w:val="single" w:sz="6" w:space="0" w:color="auto"/>
            </w:tcBorders>
            <w:shd w:val="clear" w:color="auto" w:fill="48EF31"/>
            <w:vAlign w:val="center"/>
          </w:tcPr>
          <w:p w14:paraId="75E093A0"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r>
      <w:tr w:rsidR="007B3560" w:rsidRPr="00C03ADD" w14:paraId="559B5C6E" w14:textId="77777777" w:rsidTr="007B3560">
        <w:trPr>
          <w:trHeight w:val="1134"/>
        </w:trPr>
        <w:tc>
          <w:tcPr>
            <w:tcW w:w="1706" w:type="dxa"/>
            <w:tcBorders>
              <w:top w:val="single" w:sz="6" w:space="0" w:color="auto"/>
              <w:bottom w:val="single" w:sz="6" w:space="0" w:color="auto"/>
            </w:tcBorders>
            <w:vAlign w:val="center"/>
          </w:tcPr>
          <w:p w14:paraId="7C397CC7" w14:textId="77777777" w:rsidR="007F137E" w:rsidRPr="00C03ADD" w:rsidRDefault="007F137E" w:rsidP="0081419F">
            <w:pPr>
              <w:jc w:val="center"/>
              <w:rPr>
                <w:rFonts w:ascii="Arial" w:hAnsi="Arial" w:cs="Arial"/>
                <w:sz w:val="16"/>
                <w:szCs w:val="14"/>
              </w:rPr>
            </w:pPr>
            <w:r w:rsidRPr="00C03ADD">
              <w:rPr>
                <w:rFonts w:ascii="Arial" w:hAnsi="Arial" w:cs="Arial"/>
                <w:sz w:val="16"/>
                <w:szCs w:val="14"/>
              </w:rPr>
              <w:t>Entrapment (Clothing)</w:t>
            </w:r>
          </w:p>
        </w:tc>
        <w:tc>
          <w:tcPr>
            <w:tcW w:w="866" w:type="dxa"/>
            <w:tcBorders>
              <w:top w:val="single" w:sz="6" w:space="0" w:color="auto"/>
              <w:bottom w:val="single" w:sz="6" w:space="0" w:color="auto"/>
            </w:tcBorders>
            <w:vAlign w:val="center"/>
          </w:tcPr>
          <w:p w14:paraId="4474DEB8"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 xml:space="preserve">Staff, Visitors, </w:t>
            </w:r>
          </w:p>
        </w:tc>
        <w:tc>
          <w:tcPr>
            <w:tcW w:w="2658" w:type="dxa"/>
            <w:tcBorders>
              <w:top w:val="single" w:sz="6" w:space="0" w:color="auto"/>
              <w:bottom w:val="single" w:sz="6" w:space="0" w:color="auto"/>
            </w:tcBorders>
            <w:vAlign w:val="center"/>
          </w:tcPr>
          <w:p w14:paraId="52911F92"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Clothing could become trapped preventing movement </w:t>
            </w:r>
          </w:p>
        </w:tc>
        <w:tc>
          <w:tcPr>
            <w:tcW w:w="2977" w:type="dxa"/>
            <w:tcBorders>
              <w:top w:val="single" w:sz="6" w:space="0" w:color="auto"/>
              <w:bottom w:val="single" w:sz="6" w:space="0" w:color="auto"/>
            </w:tcBorders>
            <w:vAlign w:val="center"/>
          </w:tcPr>
          <w:p w14:paraId="2474FF01"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Stacked to spec (no more than two items high)</w:t>
            </w:r>
          </w:p>
          <w:p w14:paraId="37679079"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Steel toe cap shoes worn</w:t>
            </w:r>
          </w:p>
          <w:p w14:paraId="1B1E33E6" w14:textId="77777777" w:rsidR="007F137E" w:rsidRPr="00C03ADD" w:rsidRDefault="007F137E" w:rsidP="007F137E">
            <w:pPr>
              <w:pStyle w:val="ListParagraph"/>
              <w:numPr>
                <w:ilvl w:val="0"/>
                <w:numId w:val="6"/>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No lone working </w:t>
            </w:r>
          </w:p>
        </w:tc>
        <w:tc>
          <w:tcPr>
            <w:tcW w:w="283" w:type="dxa"/>
            <w:tcBorders>
              <w:top w:val="single" w:sz="6" w:space="0" w:color="auto"/>
              <w:bottom w:val="single" w:sz="6" w:space="0" w:color="auto"/>
            </w:tcBorders>
            <w:vAlign w:val="center"/>
          </w:tcPr>
          <w:p w14:paraId="70B9AC09"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284" w:type="dxa"/>
            <w:tcBorders>
              <w:top w:val="single" w:sz="6" w:space="0" w:color="auto"/>
              <w:bottom w:val="single" w:sz="6" w:space="0" w:color="auto"/>
            </w:tcBorders>
            <w:vAlign w:val="center"/>
          </w:tcPr>
          <w:p w14:paraId="1E09B8ED"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567" w:type="dxa"/>
            <w:tcBorders>
              <w:top w:val="single" w:sz="6" w:space="0" w:color="auto"/>
              <w:bottom w:val="single" w:sz="6" w:space="0" w:color="auto"/>
            </w:tcBorders>
            <w:shd w:val="clear" w:color="auto" w:fill="48EF31"/>
            <w:vAlign w:val="center"/>
          </w:tcPr>
          <w:p w14:paraId="7608260D"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4819" w:type="dxa"/>
            <w:tcBorders>
              <w:top w:val="single" w:sz="6" w:space="0" w:color="auto"/>
              <w:bottom w:val="single" w:sz="6" w:space="0" w:color="auto"/>
            </w:tcBorders>
            <w:vAlign w:val="center"/>
          </w:tcPr>
          <w:p w14:paraId="31A8A547" w14:textId="77777777" w:rsidR="007F137E" w:rsidRPr="00C03ADD" w:rsidRDefault="007F137E" w:rsidP="007F137E">
            <w:pPr>
              <w:pStyle w:val="ListParagraph"/>
              <w:numPr>
                <w:ilvl w:val="0"/>
                <w:numId w:val="10"/>
              </w:numPr>
              <w:spacing w:after="0" w:line="240" w:lineRule="auto"/>
              <w:rPr>
                <w:rFonts w:ascii="Arial" w:hAnsi="Arial" w:cs="Arial"/>
                <w:sz w:val="16"/>
                <w:szCs w:val="14"/>
                <w:lang w:eastAsia="en-GB"/>
              </w:rPr>
            </w:pPr>
            <w:r w:rsidRPr="00C03ADD">
              <w:rPr>
                <w:rFonts w:ascii="Arial" w:hAnsi="Arial" w:cs="Arial"/>
                <w:sz w:val="16"/>
                <w:szCs w:val="14"/>
                <w:lang w:eastAsia="en-GB"/>
              </w:rPr>
              <w:t>Well-fitting clothing</w:t>
            </w:r>
          </w:p>
        </w:tc>
        <w:tc>
          <w:tcPr>
            <w:tcW w:w="284" w:type="dxa"/>
            <w:tcBorders>
              <w:top w:val="single" w:sz="6" w:space="0" w:color="auto"/>
              <w:bottom w:val="single" w:sz="6" w:space="0" w:color="auto"/>
            </w:tcBorders>
            <w:vAlign w:val="center"/>
          </w:tcPr>
          <w:p w14:paraId="2DD965A4"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283" w:type="dxa"/>
            <w:tcBorders>
              <w:top w:val="single" w:sz="6" w:space="0" w:color="auto"/>
              <w:bottom w:val="single" w:sz="6" w:space="0" w:color="auto"/>
            </w:tcBorders>
            <w:vAlign w:val="center"/>
          </w:tcPr>
          <w:p w14:paraId="081D1E0C"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426" w:type="dxa"/>
            <w:tcBorders>
              <w:top w:val="single" w:sz="6" w:space="0" w:color="auto"/>
              <w:bottom w:val="single" w:sz="6" w:space="0" w:color="auto"/>
            </w:tcBorders>
            <w:shd w:val="clear" w:color="auto" w:fill="48EF31"/>
            <w:vAlign w:val="center"/>
          </w:tcPr>
          <w:p w14:paraId="60166130"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r>
      <w:tr w:rsidR="007F137E" w:rsidRPr="00C03ADD" w14:paraId="6112FC35" w14:textId="77777777" w:rsidTr="007B3560">
        <w:trPr>
          <w:trHeight w:val="84"/>
        </w:trPr>
        <w:tc>
          <w:tcPr>
            <w:tcW w:w="15153" w:type="dxa"/>
            <w:gridSpan w:val="11"/>
            <w:tcBorders>
              <w:top w:val="single" w:sz="6" w:space="0" w:color="auto"/>
              <w:bottom w:val="double" w:sz="4" w:space="0" w:color="auto"/>
            </w:tcBorders>
            <w:shd w:val="clear" w:color="auto" w:fill="99FFCC"/>
          </w:tcPr>
          <w:p w14:paraId="4435DAAD"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 xml:space="preserve">3.1 – Explosion </w:t>
            </w:r>
          </w:p>
        </w:tc>
      </w:tr>
      <w:tr w:rsidR="007B3560" w:rsidRPr="00C03ADD" w14:paraId="30E606B6" w14:textId="77777777" w:rsidTr="007B3560">
        <w:trPr>
          <w:trHeight w:val="1134"/>
        </w:trPr>
        <w:tc>
          <w:tcPr>
            <w:tcW w:w="1706" w:type="dxa"/>
            <w:tcBorders>
              <w:top w:val="single" w:sz="6" w:space="0" w:color="auto"/>
              <w:bottom w:val="single" w:sz="6" w:space="0" w:color="auto"/>
            </w:tcBorders>
            <w:vAlign w:val="center"/>
          </w:tcPr>
          <w:p w14:paraId="30626388"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lastRenderedPageBreak/>
              <w:t xml:space="preserve">Sympathetic Detonation </w:t>
            </w:r>
          </w:p>
        </w:tc>
        <w:tc>
          <w:tcPr>
            <w:tcW w:w="866" w:type="dxa"/>
            <w:tcBorders>
              <w:top w:val="single" w:sz="6" w:space="0" w:color="auto"/>
              <w:bottom w:val="single" w:sz="6" w:space="0" w:color="auto"/>
            </w:tcBorders>
            <w:vAlign w:val="center"/>
          </w:tcPr>
          <w:p w14:paraId="49912FEC"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Staff, Visitors, End Users</w:t>
            </w:r>
          </w:p>
        </w:tc>
        <w:tc>
          <w:tcPr>
            <w:tcW w:w="2658" w:type="dxa"/>
            <w:tcBorders>
              <w:top w:val="single" w:sz="6" w:space="0" w:color="auto"/>
              <w:bottom w:val="single" w:sz="6" w:space="0" w:color="auto"/>
            </w:tcBorders>
            <w:vAlign w:val="center"/>
          </w:tcPr>
          <w:p w14:paraId="61E85091"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Detonation due to a nearby explosion.</w:t>
            </w:r>
          </w:p>
        </w:tc>
        <w:tc>
          <w:tcPr>
            <w:tcW w:w="2977" w:type="dxa"/>
            <w:tcBorders>
              <w:top w:val="single" w:sz="6" w:space="0" w:color="auto"/>
              <w:bottom w:val="single" w:sz="6" w:space="0" w:color="auto"/>
            </w:tcBorders>
            <w:vAlign w:val="center"/>
          </w:tcPr>
          <w:p w14:paraId="2867B0BB"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Explosive content is IM tested to ensure minimal risk of sympathetic detonation.</w:t>
            </w:r>
          </w:p>
          <w:p w14:paraId="2CF3B88C"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Amount of sensitive munition within missile is minimal </w:t>
            </w:r>
          </w:p>
          <w:p w14:paraId="1CFB98B2"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Safety and arming fuzing unit</w:t>
            </w:r>
          </w:p>
          <w:p w14:paraId="7B1DA33A"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Stored according to compatibility matrix</w:t>
            </w:r>
          </w:p>
          <w:p w14:paraId="3B0BDB9C"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Hazard type is displayed on entry to building </w:t>
            </w:r>
          </w:p>
        </w:tc>
        <w:tc>
          <w:tcPr>
            <w:tcW w:w="283" w:type="dxa"/>
            <w:tcBorders>
              <w:top w:val="single" w:sz="6" w:space="0" w:color="auto"/>
              <w:bottom w:val="single" w:sz="6" w:space="0" w:color="auto"/>
            </w:tcBorders>
            <w:vAlign w:val="center"/>
          </w:tcPr>
          <w:p w14:paraId="50F4CD1B"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c>
          <w:tcPr>
            <w:tcW w:w="284" w:type="dxa"/>
            <w:tcBorders>
              <w:top w:val="single" w:sz="6" w:space="0" w:color="auto"/>
              <w:bottom w:val="single" w:sz="6" w:space="0" w:color="auto"/>
            </w:tcBorders>
            <w:vAlign w:val="center"/>
          </w:tcPr>
          <w:p w14:paraId="5A6D720E"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567" w:type="dxa"/>
            <w:tcBorders>
              <w:top w:val="single" w:sz="6" w:space="0" w:color="auto"/>
              <w:bottom w:val="single" w:sz="6" w:space="0" w:color="auto"/>
            </w:tcBorders>
            <w:shd w:val="clear" w:color="auto" w:fill="FFFF00"/>
            <w:vAlign w:val="center"/>
          </w:tcPr>
          <w:p w14:paraId="33BD567B"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c>
          <w:tcPr>
            <w:tcW w:w="4819" w:type="dxa"/>
            <w:tcBorders>
              <w:top w:val="single" w:sz="6" w:space="0" w:color="auto"/>
              <w:bottom w:val="single" w:sz="6" w:space="0" w:color="auto"/>
            </w:tcBorders>
            <w:vAlign w:val="center"/>
          </w:tcPr>
          <w:p w14:paraId="01AB8CE5" w14:textId="77777777" w:rsidR="007F137E" w:rsidRPr="00C03ADD" w:rsidRDefault="007F137E" w:rsidP="007F137E">
            <w:pPr>
              <w:pStyle w:val="ListParagraph"/>
              <w:numPr>
                <w:ilvl w:val="0"/>
                <w:numId w:val="19"/>
              </w:numPr>
              <w:spacing w:after="0" w:line="240" w:lineRule="auto"/>
              <w:rPr>
                <w:rFonts w:ascii="Arial" w:hAnsi="Arial" w:cs="Arial"/>
                <w:sz w:val="16"/>
                <w:szCs w:val="14"/>
                <w:lang w:eastAsia="en-GB"/>
              </w:rPr>
            </w:pPr>
            <w:r w:rsidRPr="00C03ADD">
              <w:rPr>
                <w:rFonts w:ascii="Arial" w:hAnsi="Arial" w:cs="Arial"/>
                <w:sz w:val="16"/>
                <w:szCs w:val="14"/>
                <w:lang w:eastAsia="en-GB"/>
              </w:rPr>
              <w:t>Barriers between each item</w:t>
            </w:r>
          </w:p>
          <w:p w14:paraId="2D48E95C" w14:textId="77777777" w:rsidR="007F137E" w:rsidRPr="00C03ADD" w:rsidRDefault="007F137E" w:rsidP="007F137E">
            <w:pPr>
              <w:pStyle w:val="ListParagraph"/>
              <w:numPr>
                <w:ilvl w:val="0"/>
                <w:numId w:val="19"/>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Stored so that the shaped charge is not facing any other missiles </w:t>
            </w:r>
          </w:p>
          <w:p w14:paraId="612D42CB" w14:textId="77777777" w:rsidR="007F137E" w:rsidRPr="00C03ADD" w:rsidRDefault="007F137E" w:rsidP="007F137E">
            <w:pPr>
              <w:pStyle w:val="ListParagraph"/>
              <w:numPr>
                <w:ilvl w:val="0"/>
                <w:numId w:val="19"/>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ISS to ensure that deterioration over time in storage does not lead to increased risk of sympathetic detonation </w:t>
            </w:r>
          </w:p>
        </w:tc>
        <w:tc>
          <w:tcPr>
            <w:tcW w:w="284" w:type="dxa"/>
            <w:tcBorders>
              <w:top w:val="single" w:sz="6" w:space="0" w:color="auto"/>
              <w:bottom w:val="single" w:sz="6" w:space="0" w:color="auto"/>
            </w:tcBorders>
            <w:vAlign w:val="center"/>
          </w:tcPr>
          <w:p w14:paraId="20684475"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c>
          <w:tcPr>
            <w:tcW w:w="283" w:type="dxa"/>
            <w:tcBorders>
              <w:top w:val="single" w:sz="6" w:space="0" w:color="auto"/>
              <w:bottom w:val="single" w:sz="6" w:space="0" w:color="auto"/>
            </w:tcBorders>
            <w:vAlign w:val="center"/>
          </w:tcPr>
          <w:p w14:paraId="5B1706C2"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426" w:type="dxa"/>
            <w:tcBorders>
              <w:top w:val="single" w:sz="6" w:space="0" w:color="auto"/>
              <w:bottom w:val="single" w:sz="6" w:space="0" w:color="auto"/>
            </w:tcBorders>
            <w:shd w:val="clear" w:color="auto" w:fill="FFFF00"/>
            <w:vAlign w:val="center"/>
          </w:tcPr>
          <w:p w14:paraId="1D6B1A8B"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r>
      <w:tr w:rsidR="007B3560" w:rsidRPr="00C03ADD" w14:paraId="5F93BE38" w14:textId="77777777" w:rsidTr="007B3560">
        <w:trPr>
          <w:trHeight w:val="1134"/>
        </w:trPr>
        <w:tc>
          <w:tcPr>
            <w:tcW w:w="1706" w:type="dxa"/>
            <w:tcBorders>
              <w:top w:val="single" w:sz="6" w:space="0" w:color="auto"/>
              <w:bottom w:val="single" w:sz="6" w:space="0" w:color="auto"/>
            </w:tcBorders>
            <w:vAlign w:val="center"/>
          </w:tcPr>
          <w:p w14:paraId="039C4126"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Shock</w:t>
            </w:r>
          </w:p>
        </w:tc>
        <w:tc>
          <w:tcPr>
            <w:tcW w:w="866" w:type="dxa"/>
            <w:tcBorders>
              <w:top w:val="single" w:sz="6" w:space="0" w:color="auto"/>
              <w:bottom w:val="single" w:sz="6" w:space="0" w:color="auto"/>
            </w:tcBorders>
            <w:vAlign w:val="center"/>
          </w:tcPr>
          <w:p w14:paraId="1C7BF7CB"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 xml:space="preserve">Staff, Visitors, End Users </w:t>
            </w:r>
          </w:p>
        </w:tc>
        <w:tc>
          <w:tcPr>
            <w:tcW w:w="2658" w:type="dxa"/>
            <w:tcBorders>
              <w:top w:val="single" w:sz="6" w:space="0" w:color="auto"/>
              <w:bottom w:val="single" w:sz="6" w:space="0" w:color="auto"/>
            </w:tcBorders>
            <w:vAlign w:val="center"/>
          </w:tcPr>
          <w:p w14:paraId="5ADDE7EF"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Detonation via shockwave from an external blast </w:t>
            </w:r>
          </w:p>
        </w:tc>
        <w:tc>
          <w:tcPr>
            <w:tcW w:w="2977" w:type="dxa"/>
            <w:tcBorders>
              <w:top w:val="single" w:sz="6" w:space="0" w:color="auto"/>
              <w:bottom w:val="single" w:sz="6" w:space="0" w:color="auto"/>
            </w:tcBorders>
            <w:vAlign w:val="center"/>
          </w:tcPr>
          <w:p w14:paraId="0E1796B7"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Packaging standards</w:t>
            </w:r>
          </w:p>
          <w:p w14:paraId="39FDAA9F"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Buildings separated at specific distances based upon hazard type</w:t>
            </w:r>
          </w:p>
          <w:p w14:paraId="53875BD2"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Amount of sensitive munition within missile is minimal </w:t>
            </w:r>
          </w:p>
          <w:p w14:paraId="0ADA5AC3"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Safety and arming fuzing unit</w:t>
            </w:r>
          </w:p>
          <w:p w14:paraId="75D8ABA6"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Blast walls </w:t>
            </w:r>
          </w:p>
          <w:p w14:paraId="143E0415"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Blast mounds </w:t>
            </w:r>
          </w:p>
        </w:tc>
        <w:tc>
          <w:tcPr>
            <w:tcW w:w="283" w:type="dxa"/>
            <w:tcBorders>
              <w:top w:val="single" w:sz="6" w:space="0" w:color="auto"/>
              <w:bottom w:val="single" w:sz="6" w:space="0" w:color="auto"/>
            </w:tcBorders>
            <w:vAlign w:val="center"/>
          </w:tcPr>
          <w:p w14:paraId="2A2F4803"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c>
          <w:tcPr>
            <w:tcW w:w="284" w:type="dxa"/>
            <w:tcBorders>
              <w:top w:val="single" w:sz="6" w:space="0" w:color="auto"/>
              <w:bottom w:val="single" w:sz="6" w:space="0" w:color="auto"/>
            </w:tcBorders>
            <w:vAlign w:val="center"/>
          </w:tcPr>
          <w:p w14:paraId="72EA5F46"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567" w:type="dxa"/>
            <w:tcBorders>
              <w:top w:val="single" w:sz="6" w:space="0" w:color="auto"/>
              <w:bottom w:val="single" w:sz="6" w:space="0" w:color="auto"/>
            </w:tcBorders>
            <w:shd w:val="clear" w:color="auto" w:fill="FFFF00"/>
            <w:vAlign w:val="center"/>
          </w:tcPr>
          <w:p w14:paraId="2455E583"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c>
          <w:tcPr>
            <w:tcW w:w="4819" w:type="dxa"/>
            <w:tcBorders>
              <w:top w:val="single" w:sz="6" w:space="0" w:color="auto"/>
              <w:bottom w:val="single" w:sz="6" w:space="0" w:color="auto"/>
            </w:tcBorders>
            <w:vAlign w:val="center"/>
          </w:tcPr>
          <w:p w14:paraId="0E52876B" w14:textId="77777777" w:rsidR="007F137E" w:rsidRPr="00C03ADD" w:rsidRDefault="007F137E" w:rsidP="007F137E">
            <w:pPr>
              <w:pStyle w:val="ListParagraph"/>
              <w:numPr>
                <w:ilvl w:val="0"/>
                <w:numId w:val="14"/>
              </w:numPr>
              <w:spacing w:after="0" w:line="240" w:lineRule="auto"/>
              <w:rPr>
                <w:rFonts w:ascii="Arial" w:hAnsi="Arial" w:cs="Arial"/>
                <w:sz w:val="16"/>
                <w:szCs w:val="14"/>
                <w:lang w:eastAsia="en-GB"/>
              </w:rPr>
            </w:pPr>
            <w:r w:rsidRPr="00C03ADD">
              <w:rPr>
                <w:rFonts w:ascii="Arial" w:hAnsi="Arial" w:cs="Arial"/>
                <w:sz w:val="16"/>
                <w:szCs w:val="14"/>
                <w:lang w:eastAsia="en-GB"/>
              </w:rPr>
              <w:t>Separation barriers between each stored item</w:t>
            </w:r>
          </w:p>
        </w:tc>
        <w:tc>
          <w:tcPr>
            <w:tcW w:w="284" w:type="dxa"/>
            <w:tcBorders>
              <w:top w:val="single" w:sz="6" w:space="0" w:color="auto"/>
              <w:bottom w:val="single" w:sz="6" w:space="0" w:color="auto"/>
            </w:tcBorders>
            <w:vAlign w:val="center"/>
          </w:tcPr>
          <w:p w14:paraId="0F21C986"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c>
          <w:tcPr>
            <w:tcW w:w="283" w:type="dxa"/>
            <w:tcBorders>
              <w:top w:val="single" w:sz="6" w:space="0" w:color="auto"/>
              <w:bottom w:val="single" w:sz="6" w:space="0" w:color="auto"/>
            </w:tcBorders>
            <w:vAlign w:val="center"/>
          </w:tcPr>
          <w:p w14:paraId="1E3CCF41"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426" w:type="dxa"/>
            <w:tcBorders>
              <w:top w:val="single" w:sz="6" w:space="0" w:color="auto"/>
              <w:bottom w:val="single" w:sz="6" w:space="0" w:color="auto"/>
            </w:tcBorders>
            <w:shd w:val="clear" w:color="auto" w:fill="FFFF00"/>
            <w:vAlign w:val="center"/>
          </w:tcPr>
          <w:p w14:paraId="1DE7C596"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r>
      <w:tr w:rsidR="007B3560" w:rsidRPr="00C03ADD" w14:paraId="1E75FE93" w14:textId="77777777" w:rsidTr="007B3560">
        <w:trPr>
          <w:trHeight w:val="1134"/>
        </w:trPr>
        <w:tc>
          <w:tcPr>
            <w:tcW w:w="1706" w:type="dxa"/>
            <w:tcBorders>
              <w:top w:val="single" w:sz="6" w:space="0" w:color="auto"/>
              <w:bottom w:val="single" w:sz="6" w:space="0" w:color="auto"/>
            </w:tcBorders>
            <w:vAlign w:val="center"/>
          </w:tcPr>
          <w:p w14:paraId="41F5430F"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ESD</w:t>
            </w:r>
          </w:p>
        </w:tc>
        <w:tc>
          <w:tcPr>
            <w:tcW w:w="866" w:type="dxa"/>
            <w:tcBorders>
              <w:top w:val="single" w:sz="6" w:space="0" w:color="auto"/>
              <w:bottom w:val="single" w:sz="6" w:space="0" w:color="auto"/>
            </w:tcBorders>
            <w:vAlign w:val="center"/>
          </w:tcPr>
          <w:p w14:paraId="791A72AF"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Staff, Visitors, End Users</w:t>
            </w:r>
          </w:p>
        </w:tc>
        <w:tc>
          <w:tcPr>
            <w:tcW w:w="2658" w:type="dxa"/>
            <w:tcBorders>
              <w:top w:val="single" w:sz="6" w:space="0" w:color="auto"/>
              <w:bottom w:val="single" w:sz="6" w:space="0" w:color="auto"/>
            </w:tcBorders>
            <w:vAlign w:val="center"/>
          </w:tcPr>
          <w:p w14:paraId="06AE946C" w14:textId="77777777" w:rsidR="007F137E" w:rsidRPr="00C03ADD" w:rsidRDefault="007F137E" w:rsidP="007F137E">
            <w:pPr>
              <w:pStyle w:val="BodyText"/>
              <w:numPr>
                <w:ilvl w:val="0"/>
                <w:numId w:val="7"/>
              </w:numPr>
              <w:spacing w:after="0"/>
              <w:rPr>
                <w:rFonts w:cs="Arial"/>
                <w:sz w:val="16"/>
                <w:szCs w:val="14"/>
              </w:rPr>
            </w:pPr>
            <w:r w:rsidRPr="00C03ADD">
              <w:rPr>
                <w:rFonts w:cs="Arial"/>
                <w:sz w:val="16"/>
                <w:szCs w:val="14"/>
              </w:rPr>
              <w:t xml:space="preserve">Electrostatic discharge has the potential to create a charge that can set explosive off </w:t>
            </w:r>
          </w:p>
        </w:tc>
        <w:tc>
          <w:tcPr>
            <w:tcW w:w="2977" w:type="dxa"/>
            <w:tcBorders>
              <w:top w:val="single" w:sz="6" w:space="0" w:color="auto"/>
              <w:bottom w:val="single" w:sz="6" w:space="0" w:color="auto"/>
            </w:tcBorders>
            <w:vAlign w:val="center"/>
          </w:tcPr>
          <w:p w14:paraId="728095A0" w14:textId="77777777" w:rsidR="007F137E" w:rsidRPr="00C03ADD" w:rsidRDefault="007F137E" w:rsidP="007F137E">
            <w:pPr>
              <w:pStyle w:val="BodyText"/>
              <w:numPr>
                <w:ilvl w:val="0"/>
                <w:numId w:val="7"/>
              </w:numPr>
              <w:spacing w:after="0"/>
              <w:rPr>
                <w:rFonts w:cs="Arial"/>
                <w:sz w:val="16"/>
                <w:szCs w:val="14"/>
              </w:rPr>
            </w:pPr>
            <w:r w:rsidRPr="00C03ADD">
              <w:rPr>
                <w:rFonts w:cs="Arial"/>
                <w:sz w:val="16"/>
                <w:szCs w:val="14"/>
              </w:rPr>
              <w:t>First degree static precautions</w:t>
            </w:r>
          </w:p>
          <w:p w14:paraId="49F90346" w14:textId="77777777" w:rsidR="007F137E" w:rsidRPr="00C03ADD" w:rsidRDefault="007F137E" w:rsidP="007F137E">
            <w:pPr>
              <w:pStyle w:val="BodyText"/>
              <w:numPr>
                <w:ilvl w:val="0"/>
                <w:numId w:val="7"/>
              </w:numPr>
              <w:spacing w:after="0"/>
              <w:rPr>
                <w:rFonts w:cs="Arial"/>
                <w:sz w:val="16"/>
                <w:szCs w:val="14"/>
              </w:rPr>
            </w:pPr>
            <w:r w:rsidRPr="00C03ADD">
              <w:rPr>
                <w:rFonts w:cs="Arial"/>
                <w:sz w:val="16"/>
                <w:szCs w:val="14"/>
              </w:rPr>
              <w:t xml:space="preserve">ATEX equipment </w:t>
            </w:r>
          </w:p>
          <w:p w14:paraId="70FF80D9" w14:textId="77777777" w:rsidR="007F137E" w:rsidRPr="00C03ADD" w:rsidRDefault="007F137E" w:rsidP="007F137E">
            <w:pPr>
              <w:pStyle w:val="BodyText"/>
              <w:numPr>
                <w:ilvl w:val="0"/>
                <w:numId w:val="7"/>
              </w:numPr>
              <w:spacing w:after="0"/>
              <w:rPr>
                <w:rFonts w:cs="Arial"/>
                <w:sz w:val="16"/>
                <w:szCs w:val="14"/>
              </w:rPr>
            </w:pPr>
            <w:r w:rsidRPr="00C03ADD">
              <w:rPr>
                <w:rFonts w:cs="Arial"/>
                <w:sz w:val="16"/>
                <w:szCs w:val="14"/>
              </w:rPr>
              <w:t xml:space="preserve">Visitors and staff briefed on contraband </w:t>
            </w:r>
          </w:p>
          <w:p w14:paraId="14FEFEAB" w14:textId="77777777" w:rsidR="007F137E" w:rsidRPr="00C03ADD" w:rsidRDefault="007F137E" w:rsidP="007F137E">
            <w:pPr>
              <w:pStyle w:val="BodyText"/>
              <w:numPr>
                <w:ilvl w:val="0"/>
                <w:numId w:val="7"/>
              </w:numPr>
              <w:spacing w:after="0"/>
              <w:rPr>
                <w:rFonts w:cs="Arial"/>
                <w:sz w:val="16"/>
                <w:szCs w:val="14"/>
              </w:rPr>
            </w:pPr>
            <w:r w:rsidRPr="00C03ADD">
              <w:rPr>
                <w:rFonts w:cs="Arial"/>
                <w:sz w:val="16"/>
                <w:szCs w:val="14"/>
              </w:rPr>
              <w:t>Lightning defences</w:t>
            </w:r>
          </w:p>
          <w:p w14:paraId="157CA716" w14:textId="77777777" w:rsidR="007F137E" w:rsidRPr="00C03ADD" w:rsidRDefault="007F137E" w:rsidP="007F137E">
            <w:pPr>
              <w:pStyle w:val="BodyText"/>
              <w:numPr>
                <w:ilvl w:val="0"/>
                <w:numId w:val="7"/>
              </w:numPr>
              <w:spacing w:after="0"/>
              <w:rPr>
                <w:rFonts w:cs="Arial"/>
                <w:sz w:val="16"/>
                <w:szCs w:val="14"/>
              </w:rPr>
            </w:pPr>
            <w:r w:rsidRPr="00C03ADD">
              <w:rPr>
                <w:rFonts w:cs="Arial"/>
                <w:sz w:val="16"/>
                <w:szCs w:val="14"/>
              </w:rPr>
              <w:t>Steam heating not electric space heaters</w:t>
            </w:r>
          </w:p>
          <w:p w14:paraId="6A22BCF9" w14:textId="77777777" w:rsidR="007F137E" w:rsidRPr="00C03ADD" w:rsidRDefault="007F137E" w:rsidP="007F137E">
            <w:pPr>
              <w:pStyle w:val="BodyText"/>
              <w:numPr>
                <w:ilvl w:val="0"/>
                <w:numId w:val="7"/>
              </w:numPr>
              <w:spacing w:after="0"/>
              <w:rPr>
                <w:rFonts w:cs="Arial"/>
                <w:sz w:val="16"/>
                <w:szCs w:val="14"/>
              </w:rPr>
            </w:pPr>
            <w:r w:rsidRPr="00C03ADD">
              <w:rPr>
                <w:rFonts w:cs="Arial"/>
                <w:sz w:val="16"/>
                <w:szCs w:val="14"/>
              </w:rPr>
              <w:t>All electrical components of the missile are compatible with the explosive fill</w:t>
            </w:r>
          </w:p>
          <w:p w14:paraId="51B88F52" w14:textId="45CAA6B7" w:rsidR="007F137E" w:rsidRPr="00C03ADD" w:rsidRDefault="007F137E" w:rsidP="007F137E">
            <w:pPr>
              <w:pStyle w:val="BodyText"/>
              <w:numPr>
                <w:ilvl w:val="0"/>
                <w:numId w:val="7"/>
              </w:numPr>
              <w:spacing w:after="0"/>
              <w:rPr>
                <w:rFonts w:cs="Arial"/>
                <w:sz w:val="16"/>
                <w:szCs w:val="14"/>
              </w:rPr>
            </w:pPr>
            <w:r w:rsidRPr="00C03ADD">
              <w:rPr>
                <w:rFonts w:cs="Arial"/>
                <w:sz w:val="16"/>
                <w:szCs w:val="14"/>
              </w:rPr>
              <w:t xml:space="preserve">Material testing to ensure that explosive </w:t>
            </w:r>
            <w:r w:rsidR="00D41D9B" w:rsidRPr="00C03ADD">
              <w:rPr>
                <w:rFonts w:cs="Arial"/>
                <w:sz w:val="16"/>
                <w:szCs w:val="14"/>
              </w:rPr>
              <w:t>won’t</w:t>
            </w:r>
            <w:r w:rsidRPr="00C03ADD">
              <w:rPr>
                <w:rFonts w:cs="Arial"/>
                <w:sz w:val="16"/>
                <w:szCs w:val="14"/>
              </w:rPr>
              <w:t xml:space="preserve"> be set off by small amounts of ESD</w:t>
            </w:r>
          </w:p>
        </w:tc>
        <w:tc>
          <w:tcPr>
            <w:tcW w:w="283" w:type="dxa"/>
            <w:tcBorders>
              <w:top w:val="single" w:sz="6" w:space="0" w:color="auto"/>
              <w:bottom w:val="single" w:sz="6" w:space="0" w:color="auto"/>
            </w:tcBorders>
            <w:vAlign w:val="center"/>
          </w:tcPr>
          <w:p w14:paraId="305F2816"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c>
          <w:tcPr>
            <w:tcW w:w="284" w:type="dxa"/>
            <w:tcBorders>
              <w:top w:val="single" w:sz="6" w:space="0" w:color="auto"/>
              <w:bottom w:val="single" w:sz="6" w:space="0" w:color="auto"/>
            </w:tcBorders>
            <w:vAlign w:val="center"/>
          </w:tcPr>
          <w:p w14:paraId="4D91B207"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567" w:type="dxa"/>
            <w:tcBorders>
              <w:top w:val="single" w:sz="6" w:space="0" w:color="auto"/>
              <w:bottom w:val="single" w:sz="6" w:space="0" w:color="auto"/>
            </w:tcBorders>
            <w:shd w:val="clear" w:color="auto" w:fill="FFFF00"/>
            <w:vAlign w:val="center"/>
          </w:tcPr>
          <w:p w14:paraId="69678ECE"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c>
          <w:tcPr>
            <w:tcW w:w="4819" w:type="dxa"/>
            <w:tcBorders>
              <w:top w:val="single" w:sz="6" w:space="0" w:color="auto"/>
              <w:bottom w:val="single" w:sz="6" w:space="0" w:color="auto"/>
            </w:tcBorders>
            <w:vAlign w:val="center"/>
          </w:tcPr>
          <w:p w14:paraId="44DE73FD" w14:textId="77777777" w:rsidR="007F137E" w:rsidRPr="00C03ADD" w:rsidRDefault="007F137E" w:rsidP="007F137E">
            <w:pPr>
              <w:pStyle w:val="BodyText"/>
              <w:numPr>
                <w:ilvl w:val="0"/>
                <w:numId w:val="7"/>
              </w:numPr>
              <w:spacing w:after="0"/>
              <w:rPr>
                <w:rFonts w:cs="Arial"/>
                <w:sz w:val="16"/>
                <w:szCs w:val="14"/>
              </w:rPr>
            </w:pPr>
            <w:r w:rsidRPr="00C03ADD">
              <w:rPr>
                <w:rFonts w:cs="Arial"/>
                <w:sz w:val="16"/>
                <w:szCs w:val="14"/>
              </w:rPr>
              <w:t xml:space="preserve">Consequences if found with contraband </w:t>
            </w:r>
          </w:p>
          <w:p w14:paraId="2514941E" w14:textId="77777777" w:rsidR="007F137E" w:rsidRPr="00C03ADD" w:rsidRDefault="007F137E" w:rsidP="007F137E">
            <w:pPr>
              <w:pStyle w:val="BodyText"/>
              <w:numPr>
                <w:ilvl w:val="0"/>
                <w:numId w:val="7"/>
              </w:numPr>
              <w:spacing w:after="0"/>
              <w:rPr>
                <w:rFonts w:cs="Arial"/>
                <w:sz w:val="16"/>
                <w:szCs w:val="14"/>
              </w:rPr>
            </w:pPr>
            <w:r w:rsidRPr="00C03ADD">
              <w:rPr>
                <w:rFonts w:cs="Arial"/>
                <w:sz w:val="16"/>
                <w:szCs w:val="14"/>
              </w:rPr>
              <w:t xml:space="preserve">Signage on entrance to building reminding not to take in electronic devices </w:t>
            </w:r>
          </w:p>
        </w:tc>
        <w:tc>
          <w:tcPr>
            <w:tcW w:w="284" w:type="dxa"/>
            <w:tcBorders>
              <w:top w:val="single" w:sz="6" w:space="0" w:color="auto"/>
              <w:bottom w:val="single" w:sz="6" w:space="0" w:color="auto"/>
            </w:tcBorders>
            <w:vAlign w:val="center"/>
          </w:tcPr>
          <w:p w14:paraId="21830942"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c>
          <w:tcPr>
            <w:tcW w:w="283" w:type="dxa"/>
            <w:tcBorders>
              <w:top w:val="single" w:sz="6" w:space="0" w:color="auto"/>
              <w:bottom w:val="single" w:sz="6" w:space="0" w:color="auto"/>
            </w:tcBorders>
            <w:vAlign w:val="center"/>
          </w:tcPr>
          <w:p w14:paraId="3B06F1F5"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426" w:type="dxa"/>
            <w:tcBorders>
              <w:top w:val="single" w:sz="6" w:space="0" w:color="auto"/>
              <w:bottom w:val="single" w:sz="6" w:space="0" w:color="auto"/>
            </w:tcBorders>
            <w:shd w:val="clear" w:color="auto" w:fill="FFFF00"/>
            <w:vAlign w:val="center"/>
          </w:tcPr>
          <w:p w14:paraId="147D1AB3"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r>
      <w:tr w:rsidR="007B3560" w:rsidRPr="00C03ADD" w14:paraId="0A90C277" w14:textId="77777777" w:rsidTr="007B3560">
        <w:trPr>
          <w:trHeight w:val="1134"/>
        </w:trPr>
        <w:tc>
          <w:tcPr>
            <w:tcW w:w="1706" w:type="dxa"/>
            <w:tcBorders>
              <w:top w:val="single" w:sz="6" w:space="0" w:color="auto"/>
              <w:bottom w:val="single" w:sz="6" w:space="0" w:color="auto"/>
            </w:tcBorders>
            <w:vAlign w:val="center"/>
          </w:tcPr>
          <w:p w14:paraId="2FB41410"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External Heating</w:t>
            </w:r>
          </w:p>
        </w:tc>
        <w:tc>
          <w:tcPr>
            <w:tcW w:w="866" w:type="dxa"/>
            <w:tcBorders>
              <w:top w:val="single" w:sz="6" w:space="0" w:color="auto"/>
              <w:bottom w:val="single" w:sz="6" w:space="0" w:color="auto"/>
            </w:tcBorders>
            <w:vAlign w:val="center"/>
          </w:tcPr>
          <w:p w14:paraId="2A72684E"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Staff, Visitors, End Users</w:t>
            </w:r>
          </w:p>
        </w:tc>
        <w:tc>
          <w:tcPr>
            <w:tcW w:w="2658" w:type="dxa"/>
            <w:tcBorders>
              <w:top w:val="single" w:sz="6" w:space="0" w:color="auto"/>
              <w:bottom w:val="single" w:sz="6" w:space="0" w:color="auto"/>
            </w:tcBorders>
            <w:vAlign w:val="center"/>
          </w:tcPr>
          <w:p w14:paraId="02183E8C"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Heating explosives increases risk of accidental detonation</w:t>
            </w:r>
          </w:p>
        </w:tc>
        <w:tc>
          <w:tcPr>
            <w:tcW w:w="2977" w:type="dxa"/>
            <w:tcBorders>
              <w:top w:val="single" w:sz="6" w:space="0" w:color="auto"/>
              <w:bottom w:val="single" w:sz="6" w:space="0" w:color="auto"/>
            </w:tcBorders>
            <w:vAlign w:val="center"/>
          </w:tcPr>
          <w:p w14:paraId="77243BE6"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Building heating maintenance </w:t>
            </w:r>
          </w:p>
          <w:p w14:paraId="441AEBDB"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Facility design</w:t>
            </w:r>
          </w:p>
          <w:p w14:paraId="57D7005B"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EMTAP testing conducted to ensure highest temperature that explosive can reach before accidental detonation </w:t>
            </w:r>
            <w:r w:rsidRPr="00C03ADD">
              <w:rPr>
                <w:rFonts w:ascii="Arial" w:hAnsi="Arial" w:cs="Arial"/>
                <w:sz w:val="16"/>
                <w:szCs w:val="14"/>
                <w:lang w:eastAsia="en-GB"/>
              </w:rPr>
              <w:lastRenderedPageBreak/>
              <w:t>is higher than what it will see within magazine</w:t>
            </w:r>
          </w:p>
        </w:tc>
        <w:tc>
          <w:tcPr>
            <w:tcW w:w="283" w:type="dxa"/>
            <w:tcBorders>
              <w:top w:val="single" w:sz="6" w:space="0" w:color="auto"/>
              <w:bottom w:val="single" w:sz="6" w:space="0" w:color="auto"/>
            </w:tcBorders>
            <w:vAlign w:val="center"/>
          </w:tcPr>
          <w:p w14:paraId="6E358E0E"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lastRenderedPageBreak/>
              <w:t>4</w:t>
            </w:r>
          </w:p>
        </w:tc>
        <w:tc>
          <w:tcPr>
            <w:tcW w:w="284" w:type="dxa"/>
            <w:tcBorders>
              <w:top w:val="single" w:sz="6" w:space="0" w:color="auto"/>
              <w:bottom w:val="single" w:sz="6" w:space="0" w:color="auto"/>
            </w:tcBorders>
            <w:vAlign w:val="center"/>
          </w:tcPr>
          <w:p w14:paraId="1797979D"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567" w:type="dxa"/>
            <w:tcBorders>
              <w:top w:val="single" w:sz="6" w:space="0" w:color="auto"/>
              <w:bottom w:val="single" w:sz="6" w:space="0" w:color="auto"/>
            </w:tcBorders>
            <w:shd w:val="clear" w:color="auto" w:fill="FFFF00"/>
            <w:vAlign w:val="center"/>
          </w:tcPr>
          <w:p w14:paraId="2DA0247F"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c>
          <w:tcPr>
            <w:tcW w:w="4819" w:type="dxa"/>
            <w:tcBorders>
              <w:top w:val="single" w:sz="6" w:space="0" w:color="auto"/>
              <w:bottom w:val="single" w:sz="6" w:space="0" w:color="auto"/>
            </w:tcBorders>
            <w:vAlign w:val="center"/>
          </w:tcPr>
          <w:p w14:paraId="73A4FA65" w14:textId="77777777" w:rsidR="007F137E" w:rsidRPr="00C03ADD" w:rsidRDefault="007F137E" w:rsidP="007F137E">
            <w:pPr>
              <w:pStyle w:val="ListParagraph"/>
              <w:numPr>
                <w:ilvl w:val="0"/>
                <w:numId w:val="20"/>
              </w:numPr>
              <w:spacing w:after="0" w:line="240" w:lineRule="auto"/>
              <w:rPr>
                <w:rFonts w:ascii="Arial" w:hAnsi="Arial" w:cs="Arial"/>
                <w:sz w:val="16"/>
                <w:szCs w:val="14"/>
                <w:lang w:eastAsia="en-GB"/>
              </w:rPr>
            </w:pPr>
            <w:r w:rsidRPr="00C03ADD">
              <w:rPr>
                <w:rFonts w:ascii="Arial" w:hAnsi="Arial" w:cs="Arial"/>
                <w:sz w:val="16"/>
                <w:szCs w:val="14"/>
                <w:lang w:eastAsia="en-GB"/>
              </w:rPr>
              <w:t>Regular heating monitoring</w:t>
            </w:r>
          </w:p>
        </w:tc>
        <w:tc>
          <w:tcPr>
            <w:tcW w:w="284" w:type="dxa"/>
            <w:tcBorders>
              <w:top w:val="single" w:sz="6" w:space="0" w:color="auto"/>
              <w:bottom w:val="single" w:sz="6" w:space="0" w:color="auto"/>
            </w:tcBorders>
            <w:vAlign w:val="center"/>
          </w:tcPr>
          <w:p w14:paraId="1B26E1DD"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c>
          <w:tcPr>
            <w:tcW w:w="283" w:type="dxa"/>
            <w:tcBorders>
              <w:top w:val="single" w:sz="6" w:space="0" w:color="auto"/>
              <w:bottom w:val="single" w:sz="6" w:space="0" w:color="auto"/>
            </w:tcBorders>
            <w:vAlign w:val="center"/>
          </w:tcPr>
          <w:p w14:paraId="3DB3A7CA"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426" w:type="dxa"/>
            <w:tcBorders>
              <w:top w:val="single" w:sz="6" w:space="0" w:color="auto"/>
              <w:bottom w:val="single" w:sz="6" w:space="0" w:color="auto"/>
            </w:tcBorders>
            <w:shd w:val="clear" w:color="auto" w:fill="FFFF00"/>
            <w:vAlign w:val="center"/>
          </w:tcPr>
          <w:p w14:paraId="3038B551"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r>
      <w:tr w:rsidR="007B3560" w:rsidRPr="00C03ADD" w14:paraId="7329A131" w14:textId="77777777" w:rsidTr="007B3560">
        <w:trPr>
          <w:trHeight w:val="1134"/>
        </w:trPr>
        <w:tc>
          <w:tcPr>
            <w:tcW w:w="1706" w:type="dxa"/>
            <w:tcBorders>
              <w:top w:val="single" w:sz="6" w:space="0" w:color="auto"/>
              <w:bottom w:val="single" w:sz="6" w:space="0" w:color="auto"/>
            </w:tcBorders>
            <w:vAlign w:val="center"/>
          </w:tcPr>
          <w:p w14:paraId="6E810121"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 xml:space="preserve">Impact </w:t>
            </w:r>
          </w:p>
        </w:tc>
        <w:tc>
          <w:tcPr>
            <w:tcW w:w="866" w:type="dxa"/>
            <w:tcBorders>
              <w:top w:val="single" w:sz="6" w:space="0" w:color="auto"/>
              <w:bottom w:val="single" w:sz="6" w:space="0" w:color="auto"/>
            </w:tcBorders>
            <w:vAlign w:val="center"/>
          </w:tcPr>
          <w:p w14:paraId="66154E24"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 xml:space="preserve">Staff, Visitors, End Users </w:t>
            </w:r>
          </w:p>
        </w:tc>
        <w:tc>
          <w:tcPr>
            <w:tcW w:w="2658" w:type="dxa"/>
            <w:tcBorders>
              <w:top w:val="single" w:sz="6" w:space="0" w:color="auto"/>
              <w:bottom w:val="single" w:sz="6" w:space="0" w:color="auto"/>
            </w:tcBorders>
            <w:vAlign w:val="center"/>
          </w:tcPr>
          <w:p w14:paraId="5A639E5B"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Impacting explosive can lead to detonation</w:t>
            </w:r>
          </w:p>
          <w:p w14:paraId="3ABEFCC0"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Something falling onto stored product</w:t>
            </w:r>
          </w:p>
          <w:p w14:paraId="4BF3169C"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Forklift driving into stored product</w:t>
            </w:r>
          </w:p>
          <w:p w14:paraId="47B735BD"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Operative walking into/kicking stored product</w:t>
            </w:r>
          </w:p>
          <w:p w14:paraId="5A95700C"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Product falling/being dropped and impacting with the floor</w:t>
            </w:r>
          </w:p>
          <w:p w14:paraId="31F854C7"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Impact may damage the product and cause quality issues for the end user</w:t>
            </w:r>
          </w:p>
        </w:tc>
        <w:tc>
          <w:tcPr>
            <w:tcW w:w="2977" w:type="dxa"/>
            <w:tcBorders>
              <w:top w:val="single" w:sz="6" w:space="0" w:color="auto"/>
              <w:bottom w:val="single" w:sz="6" w:space="0" w:color="auto"/>
            </w:tcBorders>
            <w:vAlign w:val="center"/>
          </w:tcPr>
          <w:p w14:paraId="1ED916A9"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Forklift driver SQEP</w:t>
            </w:r>
          </w:p>
          <w:p w14:paraId="094705FF"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Anything hung/stored above is affixed properly </w:t>
            </w:r>
          </w:p>
          <w:p w14:paraId="04BDCEBF"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Stacked no higher than two items high</w:t>
            </w:r>
          </w:p>
          <w:p w14:paraId="00B13754"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Vigorous environmental testing conducted on products during development to ensure impact wouldn’t cause an accidental detonation </w:t>
            </w:r>
          </w:p>
          <w:p w14:paraId="29A43F00" w14:textId="77777777" w:rsidR="007F137E" w:rsidRPr="00C03ADD" w:rsidRDefault="007F137E" w:rsidP="0081419F">
            <w:pPr>
              <w:pStyle w:val="ListParagraph"/>
              <w:rPr>
                <w:rFonts w:ascii="Arial" w:hAnsi="Arial" w:cs="Arial"/>
                <w:sz w:val="16"/>
                <w:szCs w:val="14"/>
                <w:lang w:eastAsia="en-GB"/>
              </w:rPr>
            </w:pPr>
          </w:p>
        </w:tc>
        <w:tc>
          <w:tcPr>
            <w:tcW w:w="283" w:type="dxa"/>
            <w:tcBorders>
              <w:top w:val="single" w:sz="6" w:space="0" w:color="auto"/>
              <w:bottom w:val="single" w:sz="6" w:space="0" w:color="auto"/>
            </w:tcBorders>
            <w:vAlign w:val="center"/>
          </w:tcPr>
          <w:p w14:paraId="1D11A04C"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284" w:type="dxa"/>
            <w:tcBorders>
              <w:top w:val="single" w:sz="6" w:space="0" w:color="auto"/>
              <w:bottom w:val="single" w:sz="6" w:space="0" w:color="auto"/>
            </w:tcBorders>
            <w:vAlign w:val="center"/>
          </w:tcPr>
          <w:p w14:paraId="483F328D"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3</w:t>
            </w:r>
          </w:p>
        </w:tc>
        <w:tc>
          <w:tcPr>
            <w:tcW w:w="567" w:type="dxa"/>
            <w:tcBorders>
              <w:top w:val="single" w:sz="6" w:space="0" w:color="auto"/>
              <w:bottom w:val="single" w:sz="6" w:space="0" w:color="auto"/>
            </w:tcBorders>
            <w:shd w:val="clear" w:color="auto" w:fill="48EF31"/>
            <w:vAlign w:val="center"/>
          </w:tcPr>
          <w:p w14:paraId="3B83307D"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3</w:t>
            </w:r>
          </w:p>
        </w:tc>
        <w:tc>
          <w:tcPr>
            <w:tcW w:w="4819" w:type="dxa"/>
            <w:tcBorders>
              <w:top w:val="single" w:sz="6" w:space="0" w:color="auto"/>
              <w:bottom w:val="single" w:sz="6" w:space="0" w:color="auto"/>
            </w:tcBorders>
            <w:vAlign w:val="center"/>
          </w:tcPr>
          <w:p w14:paraId="32E804BA" w14:textId="77777777" w:rsidR="007F137E" w:rsidRPr="00C03ADD" w:rsidRDefault="007F137E" w:rsidP="007F137E">
            <w:pPr>
              <w:pStyle w:val="BodyText"/>
              <w:numPr>
                <w:ilvl w:val="0"/>
                <w:numId w:val="7"/>
              </w:numPr>
              <w:spacing w:after="0"/>
              <w:rPr>
                <w:rFonts w:cs="Arial"/>
                <w:sz w:val="16"/>
                <w:szCs w:val="14"/>
              </w:rPr>
            </w:pPr>
            <w:r w:rsidRPr="00C03ADD">
              <w:rPr>
                <w:rFonts w:cs="Arial"/>
                <w:sz w:val="16"/>
                <w:szCs w:val="14"/>
              </w:rPr>
              <w:t xml:space="preserve">Reduce number of items stored/hung above article </w:t>
            </w:r>
          </w:p>
          <w:p w14:paraId="0A0A1AD5"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Packaging designed for integration with forklift trucks to ease lifting  </w:t>
            </w:r>
          </w:p>
          <w:p w14:paraId="40B406E4" w14:textId="77777777" w:rsidR="007F137E" w:rsidRPr="00C03ADD" w:rsidRDefault="007F137E" w:rsidP="007F137E">
            <w:pPr>
              <w:pStyle w:val="BodyText"/>
              <w:numPr>
                <w:ilvl w:val="0"/>
                <w:numId w:val="7"/>
              </w:numPr>
              <w:spacing w:after="0"/>
              <w:rPr>
                <w:rFonts w:cs="Arial"/>
                <w:sz w:val="16"/>
                <w:szCs w:val="14"/>
              </w:rPr>
            </w:pPr>
            <w:r w:rsidRPr="00C03ADD">
              <w:rPr>
                <w:rFonts w:cs="Arial"/>
                <w:sz w:val="16"/>
                <w:szCs w:val="14"/>
              </w:rPr>
              <w:t>Manual lifting is discouraged</w:t>
            </w:r>
          </w:p>
          <w:p w14:paraId="5579246E" w14:textId="77777777" w:rsidR="007F137E" w:rsidRPr="00C03ADD" w:rsidRDefault="007F137E" w:rsidP="007F137E">
            <w:pPr>
              <w:pStyle w:val="BodyText"/>
              <w:numPr>
                <w:ilvl w:val="0"/>
                <w:numId w:val="7"/>
              </w:numPr>
              <w:spacing w:after="0"/>
              <w:rPr>
                <w:rFonts w:cs="Arial"/>
                <w:sz w:val="16"/>
                <w:szCs w:val="14"/>
              </w:rPr>
            </w:pPr>
            <w:r w:rsidRPr="00C03ADD">
              <w:rPr>
                <w:rFonts w:cs="Arial"/>
                <w:sz w:val="16"/>
                <w:szCs w:val="14"/>
              </w:rPr>
              <w:t>Reporting any impacted items to the quality team for inspection</w:t>
            </w:r>
          </w:p>
        </w:tc>
        <w:tc>
          <w:tcPr>
            <w:tcW w:w="284" w:type="dxa"/>
            <w:tcBorders>
              <w:top w:val="single" w:sz="6" w:space="0" w:color="auto"/>
              <w:bottom w:val="single" w:sz="6" w:space="0" w:color="auto"/>
            </w:tcBorders>
            <w:vAlign w:val="center"/>
          </w:tcPr>
          <w:p w14:paraId="2377745E"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283" w:type="dxa"/>
            <w:tcBorders>
              <w:top w:val="single" w:sz="6" w:space="0" w:color="auto"/>
              <w:bottom w:val="single" w:sz="6" w:space="0" w:color="auto"/>
            </w:tcBorders>
            <w:vAlign w:val="center"/>
          </w:tcPr>
          <w:p w14:paraId="38B7FCE9"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426" w:type="dxa"/>
            <w:tcBorders>
              <w:top w:val="single" w:sz="6" w:space="0" w:color="auto"/>
              <w:bottom w:val="single" w:sz="6" w:space="0" w:color="auto"/>
            </w:tcBorders>
            <w:shd w:val="clear" w:color="auto" w:fill="48EF31"/>
            <w:vAlign w:val="center"/>
          </w:tcPr>
          <w:p w14:paraId="056E4A6B"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r>
      <w:tr w:rsidR="007B3560" w:rsidRPr="00C03ADD" w14:paraId="55BE4DA6" w14:textId="77777777" w:rsidTr="007B3560">
        <w:trPr>
          <w:trHeight w:val="1134"/>
        </w:trPr>
        <w:tc>
          <w:tcPr>
            <w:tcW w:w="1706" w:type="dxa"/>
            <w:tcBorders>
              <w:top w:val="single" w:sz="6" w:space="0" w:color="auto"/>
              <w:bottom w:val="single" w:sz="6" w:space="0" w:color="auto"/>
            </w:tcBorders>
            <w:vAlign w:val="center"/>
          </w:tcPr>
          <w:p w14:paraId="1F19C918"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 xml:space="preserve">Friction </w:t>
            </w:r>
          </w:p>
        </w:tc>
        <w:tc>
          <w:tcPr>
            <w:tcW w:w="866" w:type="dxa"/>
            <w:tcBorders>
              <w:top w:val="single" w:sz="6" w:space="0" w:color="auto"/>
              <w:bottom w:val="single" w:sz="6" w:space="0" w:color="auto"/>
            </w:tcBorders>
            <w:vAlign w:val="center"/>
          </w:tcPr>
          <w:p w14:paraId="3B444D99"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Staff, Visitors, End Users</w:t>
            </w:r>
          </w:p>
        </w:tc>
        <w:tc>
          <w:tcPr>
            <w:tcW w:w="2658" w:type="dxa"/>
            <w:tcBorders>
              <w:top w:val="single" w:sz="6" w:space="0" w:color="auto"/>
              <w:bottom w:val="single" w:sz="6" w:space="0" w:color="auto"/>
            </w:tcBorders>
            <w:vAlign w:val="center"/>
          </w:tcPr>
          <w:p w14:paraId="4661C30B"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Friction can lead to explosive being accidentally ignited</w:t>
            </w:r>
          </w:p>
        </w:tc>
        <w:tc>
          <w:tcPr>
            <w:tcW w:w="2977" w:type="dxa"/>
            <w:tcBorders>
              <w:top w:val="single" w:sz="6" w:space="0" w:color="auto"/>
              <w:bottom w:val="single" w:sz="6" w:space="0" w:color="auto"/>
            </w:tcBorders>
            <w:vAlign w:val="center"/>
          </w:tcPr>
          <w:p w14:paraId="2F845C62"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Forklift driver SQEP</w:t>
            </w:r>
          </w:p>
          <w:p w14:paraId="03D8D7D9"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EMTAP testing conducted to raw materials ensuring that the IM properties of the explosive are high enough that friction would not ignite it</w:t>
            </w:r>
          </w:p>
          <w:p w14:paraId="30DD54CF"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Utilise pump truck within building for movement of boxes. </w:t>
            </w:r>
          </w:p>
        </w:tc>
        <w:tc>
          <w:tcPr>
            <w:tcW w:w="283" w:type="dxa"/>
            <w:tcBorders>
              <w:top w:val="single" w:sz="6" w:space="0" w:color="auto"/>
              <w:bottom w:val="single" w:sz="6" w:space="0" w:color="auto"/>
            </w:tcBorders>
            <w:vAlign w:val="center"/>
          </w:tcPr>
          <w:p w14:paraId="360B4CC9"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284" w:type="dxa"/>
            <w:tcBorders>
              <w:top w:val="single" w:sz="6" w:space="0" w:color="auto"/>
              <w:bottom w:val="single" w:sz="6" w:space="0" w:color="auto"/>
            </w:tcBorders>
            <w:vAlign w:val="center"/>
          </w:tcPr>
          <w:p w14:paraId="6A8D8EB6"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567" w:type="dxa"/>
            <w:tcBorders>
              <w:top w:val="single" w:sz="6" w:space="0" w:color="auto"/>
              <w:bottom w:val="single" w:sz="6" w:space="0" w:color="auto"/>
            </w:tcBorders>
            <w:shd w:val="clear" w:color="auto" w:fill="48EF31"/>
            <w:vAlign w:val="center"/>
          </w:tcPr>
          <w:p w14:paraId="53A8D833"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4819" w:type="dxa"/>
            <w:tcBorders>
              <w:top w:val="single" w:sz="6" w:space="0" w:color="auto"/>
              <w:bottom w:val="single" w:sz="6" w:space="0" w:color="auto"/>
            </w:tcBorders>
            <w:vAlign w:val="center"/>
          </w:tcPr>
          <w:p w14:paraId="0F7AEE94"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Missile stored within specially designed foam inserts, preventing movement within box</w:t>
            </w:r>
          </w:p>
          <w:p w14:paraId="7A1F5344" w14:textId="77777777" w:rsidR="007F137E" w:rsidRPr="00C03ADD" w:rsidRDefault="007F137E" w:rsidP="0081419F">
            <w:pPr>
              <w:jc w:val="center"/>
              <w:rPr>
                <w:rFonts w:ascii="Arial" w:hAnsi="Arial" w:cs="Arial"/>
                <w:sz w:val="16"/>
                <w:szCs w:val="14"/>
                <w:lang w:eastAsia="en-GB"/>
              </w:rPr>
            </w:pPr>
          </w:p>
        </w:tc>
        <w:tc>
          <w:tcPr>
            <w:tcW w:w="284" w:type="dxa"/>
            <w:tcBorders>
              <w:top w:val="single" w:sz="6" w:space="0" w:color="auto"/>
              <w:bottom w:val="single" w:sz="6" w:space="0" w:color="auto"/>
            </w:tcBorders>
            <w:vAlign w:val="center"/>
          </w:tcPr>
          <w:p w14:paraId="1ECA5E0D"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c>
          <w:tcPr>
            <w:tcW w:w="283" w:type="dxa"/>
            <w:tcBorders>
              <w:top w:val="single" w:sz="6" w:space="0" w:color="auto"/>
              <w:bottom w:val="single" w:sz="6" w:space="0" w:color="auto"/>
            </w:tcBorders>
            <w:vAlign w:val="center"/>
          </w:tcPr>
          <w:p w14:paraId="5486E66C"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426" w:type="dxa"/>
            <w:tcBorders>
              <w:top w:val="single" w:sz="6" w:space="0" w:color="auto"/>
              <w:bottom w:val="single" w:sz="6" w:space="0" w:color="auto"/>
            </w:tcBorders>
            <w:shd w:val="clear" w:color="auto" w:fill="FFFF00"/>
            <w:vAlign w:val="center"/>
          </w:tcPr>
          <w:p w14:paraId="5642A4EF"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r>
      <w:tr w:rsidR="00CB3C2A" w:rsidRPr="00C03ADD" w14:paraId="619971DC" w14:textId="77777777" w:rsidTr="007B3560">
        <w:trPr>
          <w:trHeight w:val="1134"/>
        </w:trPr>
        <w:tc>
          <w:tcPr>
            <w:tcW w:w="1706" w:type="dxa"/>
            <w:tcBorders>
              <w:top w:val="single" w:sz="6" w:space="0" w:color="auto"/>
              <w:bottom w:val="single" w:sz="6" w:space="0" w:color="auto"/>
            </w:tcBorders>
            <w:vAlign w:val="center"/>
          </w:tcPr>
          <w:p w14:paraId="00B5B792"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Fire</w:t>
            </w:r>
          </w:p>
        </w:tc>
        <w:tc>
          <w:tcPr>
            <w:tcW w:w="866" w:type="dxa"/>
            <w:tcBorders>
              <w:top w:val="single" w:sz="6" w:space="0" w:color="auto"/>
              <w:bottom w:val="single" w:sz="6" w:space="0" w:color="auto"/>
            </w:tcBorders>
            <w:vAlign w:val="center"/>
          </w:tcPr>
          <w:p w14:paraId="564FFC7B"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Staff, Visitors, End Users</w:t>
            </w:r>
          </w:p>
        </w:tc>
        <w:tc>
          <w:tcPr>
            <w:tcW w:w="2658" w:type="dxa"/>
            <w:tcBorders>
              <w:top w:val="single" w:sz="6" w:space="0" w:color="auto"/>
              <w:bottom w:val="single" w:sz="6" w:space="0" w:color="auto"/>
            </w:tcBorders>
            <w:vAlign w:val="center"/>
          </w:tcPr>
          <w:p w14:paraId="5595ED79"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A fire within an explosive building could lead to the external temp becoming too high resulting in detonation of the product</w:t>
            </w:r>
          </w:p>
          <w:p w14:paraId="73C42ABF"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A fire would damage the quality of the product</w:t>
            </w:r>
          </w:p>
          <w:p w14:paraId="47A8E1E3"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Persons within building would be at risk of getting burnt if a fire broke out</w:t>
            </w:r>
          </w:p>
        </w:tc>
        <w:tc>
          <w:tcPr>
            <w:tcW w:w="2977" w:type="dxa"/>
            <w:tcBorders>
              <w:top w:val="single" w:sz="6" w:space="0" w:color="auto"/>
              <w:bottom w:val="single" w:sz="6" w:space="0" w:color="auto"/>
            </w:tcBorders>
            <w:vAlign w:val="center"/>
          </w:tcPr>
          <w:p w14:paraId="34EEAF16"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Fire alarms </w:t>
            </w:r>
          </w:p>
          <w:p w14:paraId="43BFAEDE"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Flight not fight response encouraged</w:t>
            </w:r>
          </w:p>
          <w:p w14:paraId="2CDEA24C"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Muster point is at a safe distance and everyone entering knows where the safe muster point is located. </w:t>
            </w:r>
          </w:p>
          <w:p w14:paraId="0D381AE0" w14:textId="77777777" w:rsidR="00CB3C2A" w:rsidRDefault="00CB3C2A" w:rsidP="00CB3C2A">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All explosive stored in </w:t>
            </w:r>
            <w:r w:rsidR="00D6594A" w:rsidRPr="00C03ADD">
              <w:rPr>
                <w:rFonts w:ascii="Arial" w:hAnsi="Arial" w:cs="Arial"/>
                <w:sz w:val="16"/>
                <w:szCs w:val="14"/>
                <w:lang w:eastAsia="en-GB"/>
              </w:rPr>
              <w:t>fireproof</w:t>
            </w:r>
            <w:r w:rsidRPr="00C03ADD">
              <w:rPr>
                <w:rFonts w:ascii="Arial" w:hAnsi="Arial" w:cs="Arial"/>
                <w:sz w:val="16"/>
                <w:szCs w:val="14"/>
                <w:lang w:eastAsia="en-GB"/>
              </w:rPr>
              <w:t xml:space="preserve"> boxes </w:t>
            </w:r>
          </w:p>
          <w:p w14:paraId="0CE508C4" w14:textId="751D7983" w:rsidR="003D4C02" w:rsidRDefault="003D4C02" w:rsidP="00CB3C2A">
            <w:pPr>
              <w:pStyle w:val="ListParagraph"/>
              <w:numPr>
                <w:ilvl w:val="0"/>
                <w:numId w:val="7"/>
              </w:numPr>
              <w:spacing w:after="0" w:line="240" w:lineRule="auto"/>
              <w:rPr>
                <w:rFonts w:ascii="Arial" w:hAnsi="Arial" w:cs="Arial"/>
                <w:sz w:val="16"/>
                <w:szCs w:val="14"/>
                <w:lang w:eastAsia="en-GB"/>
              </w:rPr>
            </w:pPr>
            <w:r>
              <w:rPr>
                <w:rFonts w:ascii="Arial" w:hAnsi="Arial" w:cs="Arial"/>
                <w:sz w:val="16"/>
                <w:szCs w:val="14"/>
                <w:lang w:eastAsia="en-GB"/>
              </w:rPr>
              <w:t>Alarm system in building</w:t>
            </w:r>
          </w:p>
          <w:p w14:paraId="2BA44641" w14:textId="264BD8CB" w:rsidR="003D4C02" w:rsidRPr="00C03ADD" w:rsidRDefault="003D4C02" w:rsidP="003D4C02">
            <w:pPr>
              <w:pStyle w:val="ListParagraph"/>
              <w:spacing w:after="0" w:line="240" w:lineRule="auto"/>
              <w:rPr>
                <w:rFonts w:ascii="Arial" w:hAnsi="Arial" w:cs="Arial"/>
                <w:sz w:val="16"/>
                <w:szCs w:val="14"/>
                <w:lang w:eastAsia="en-GB"/>
              </w:rPr>
            </w:pPr>
          </w:p>
        </w:tc>
        <w:tc>
          <w:tcPr>
            <w:tcW w:w="283" w:type="dxa"/>
            <w:tcBorders>
              <w:top w:val="single" w:sz="6" w:space="0" w:color="auto"/>
              <w:bottom w:val="single" w:sz="6" w:space="0" w:color="auto"/>
            </w:tcBorders>
            <w:vAlign w:val="center"/>
          </w:tcPr>
          <w:p w14:paraId="5827E9A7" w14:textId="28529EEF" w:rsidR="007F137E" w:rsidRPr="00C03ADD" w:rsidRDefault="00CB3C2A" w:rsidP="0081419F">
            <w:pPr>
              <w:jc w:val="center"/>
              <w:rPr>
                <w:rFonts w:ascii="Arial" w:hAnsi="Arial" w:cs="Arial"/>
                <w:b/>
                <w:sz w:val="16"/>
                <w:szCs w:val="14"/>
                <w:lang w:eastAsia="en-GB"/>
              </w:rPr>
            </w:pPr>
            <w:r w:rsidRPr="00C03ADD">
              <w:rPr>
                <w:rFonts w:ascii="Arial" w:hAnsi="Arial" w:cs="Arial"/>
                <w:b/>
                <w:sz w:val="16"/>
                <w:szCs w:val="14"/>
                <w:lang w:eastAsia="en-GB"/>
              </w:rPr>
              <w:t>5</w:t>
            </w:r>
          </w:p>
        </w:tc>
        <w:tc>
          <w:tcPr>
            <w:tcW w:w="284" w:type="dxa"/>
            <w:tcBorders>
              <w:top w:val="single" w:sz="6" w:space="0" w:color="auto"/>
              <w:bottom w:val="single" w:sz="6" w:space="0" w:color="auto"/>
            </w:tcBorders>
            <w:vAlign w:val="center"/>
          </w:tcPr>
          <w:p w14:paraId="0E3B94CC" w14:textId="3D5DA966" w:rsidR="007F137E" w:rsidRPr="00C03ADD" w:rsidRDefault="00CB3C2A"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567" w:type="dxa"/>
            <w:tcBorders>
              <w:top w:val="single" w:sz="6" w:space="0" w:color="auto"/>
              <w:bottom w:val="single" w:sz="6" w:space="0" w:color="auto"/>
            </w:tcBorders>
            <w:shd w:val="clear" w:color="auto" w:fill="FFFF00"/>
            <w:vAlign w:val="center"/>
          </w:tcPr>
          <w:p w14:paraId="1EC80385" w14:textId="1AA373A3" w:rsidR="007F137E" w:rsidRPr="00C03ADD" w:rsidRDefault="00CB3C2A" w:rsidP="0081419F">
            <w:pPr>
              <w:jc w:val="center"/>
              <w:rPr>
                <w:rFonts w:ascii="Arial" w:hAnsi="Arial" w:cs="Arial"/>
                <w:b/>
                <w:sz w:val="16"/>
                <w:szCs w:val="14"/>
                <w:lang w:eastAsia="en-GB"/>
              </w:rPr>
            </w:pPr>
            <w:r w:rsidRPr="00C03ADD">
              <w:rPr>
                <w:rFonts w:ascii="Arial" w:hAnsi="Arial" w:cs="Arial"/>
                <w:b/>
                <w:sz w:val="16"/>
                <w:szCs w:val="14"/>
                <w:lang w:eastAsia="en-GB"/>
              </w:rPr>
              <w:t>10</w:t>
            </w:r>
          </w:p>
        </w:tc>
        <w:tc>
          <w:tcPr>
            <w:tcW w:w="4819" w:type="dxa"/>
            <w:tcBorders>
              <w:top w:val="single" w:sz="6" w:space="0" w:color="auto"/>
              <w:bottom w:val="single" w:sz="6" w:space="0" w:color="auto"/>
            </w:tcBorders>
            <w:vAlign w:val="center"/>
          </w:tcPr>
          <w:p w14:paraId="7A3BBBA3"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Thermal barriers between large quantities</w:t>
            </w:r>
          </w:p>
          <w:p w14:paraId="609A5080"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Regular fire alarm testing </w:t>
            </w:r>
          </w:p>
          <w:p w14:paraId="1B0F3B1C"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Emergency phones located at safe muster point.</w:t>
            </w:r>
          </w:p>
          <w:p w14:paraId="752FD172" w14:textId="77777777" w:rsidR="007F137E" w:rsidRPr="00C03ADD" w:rsidRDefault="007F137E" w:rsidP="007F137E">
            <w:pPr>
              <w:pStyle w:val="ListParagraph"/>
              <w:numPr>
                <w:ilvl w:val="0"/>
                <w:numId w:val="7"/>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Products are quality assessed if involved in a fire </w:t>
            </w:r>
          </w:p>
          <w:p w14:paraId="46830B62" w14:textId="77777777" w:rsidR="007F137E" w:rsidRPr="00C03ADD" w:rsidRDefault="007F137E" w:rsidP="0081419F">
            <w:pPr>
              <w:rPr>
                <w:rFonts w:ascii="Arial" w:hAnsi="Arial" w:cs="Arial"/>
                <w:sz w:val="16"/>
                <w:szCs w:val="14"/>
                <w:lang w:eastAsia="en-GB"/>
              </w:rPr>
            </w:pPr>
          </w:p>
        </w:tc>
        <w:tc>
          <w:tcPr>
            <w:tcW w:w="284" w:type="dxa"/>
            <w:tcBorders>
              <w:top w:val="single" w:sz="6" w:space="0" w:color="auto"/>
              <w:bottom w:val="single" w:sz="6" w:space="0" w:color="auto"/>
            </w:tcBorders>
            <w:vAlign w:val="center"/>
          </w:tcPr>
          <w:p w14:paraId="2C5889F1" w14:textId="54661980" w:rsidR="007F137E" w:rsidRPr="00C03ADD" w:rsidRDefault="00CB3C2A" w:rsidP="0081419F">
            <w:pPr>
              <w:jc w:val="center"/>
              <w:rPr>
                <w:rFonts w:ascii="Arial" w:hAnsi="Arial" w:cs="Arial"/>
                <w:b/>
                <w:sz w:val="16"/>
                <w:szCs w:val="14"/>
                <w:lang w:eastAsia="en-GB"/>
              </w:rPr>
            </w:pPr>
            <w:r w:rsidRPr="00C03ADD">
              <w:rPr>
                <w:rFonts w:ascii="Arial" w:hAnsi="Arial" w:cs="Arial"/>
                <w:b/>
                <w:sz w:val="16"/>
                <w:szCs w:val="14"/>
                <w:lang w:eastAsia="en-GB"/>
              </w:rPr>
              <w:t>5</w:t>
            </w:r>
          </w:p>
        </w:tc>
        <w:tc>
          <w:tcPr>
            <w:tcW w:w="283" w:type="dxa"/>
            <w:tcBorders>
              <w:top w:val="single" w:sz="6" w:space="0" w:color="auto"/>
              <w:bottom w:val="single" w:sz="6" w:space="0" w:color="auto"/>
            </w:tcBorders>
            <w:vAlign w:val="center"/>
          </w:tcPr>
          <w:p w14:paraId="5BB0A622" w14:textId="6BED24AE" w:rsidR="007F137E" w:rsidRPr="00C03ADD" w:rsidRDefault="00CB3C2A"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426" w:type="dxa"/>
            <w:tcBorders>
              <w:top w:val="single" w:sz="6" w:space="0" w:color="auto"/>
              <w:bottom w:val="single" w:sz="6" w:space="0" w:color="auto"/>
            </w:tcBorders>
            <w:shd w:val="clear" w:color="auto" w:fill="FFFF00"/>
            <w:vAlign w:val="center"/>
          </w:tcPr>
          <w:p w14:paraId="22E26069" w14:textId="03A5179B" w:rsidR="007F137E" w:rsidRPr="00C03ADD" w:rsidRDefault="00CB3C2A" w:rsidP="0081419F">
            <w:pPr>
              <w:jc w:val="center"/>
              <w:rPr>
                <w:rFonts w:ascii="Arial" w:hAnsi="Arial" w:cs="Arial"/>
                <w:b/>
                <w:sz w:val="16"/>
                <w:szCs w:val="14"/>
                <w:lang w:eastAsia="en-GB"/>
              </w:rPr>
            </w:pPr>
            <w:r w:rsidRPr="00C03ADD">
              <w:rPr>
                <w:rFonts w:ascii="Arial" w:hAnsi="Arial" w:cs="Arial"/>
                <w:b/>
                <w:sz w:val="16"/>
                <w:szCs w:val="14"/>
                <w:lang w:eastAsia="en-GB"/>
              </w:rPr>
              <w:t>5</w:t>
            </w:r>
          </w:p>
        </w:tc>
      </w:tr>
      <w:tr w:rsidR="007F137E" w:rsidRPr="00C03ADD" w14:paraId="05507BC0" w14:textId="77777777" w:rsidTr="007B3560">
        <w:trPr>
          <w:trHeight w:val="72"/>
        </w:trPr>
        <w:tc>
          <w:tcPr>
            <w:tcW w:w="15153" w:type="dxa"/>
            <w:gridSpan w:val="11"/>
            <w:tcBorders>
              <w:top w:val="single" w:sz="6" w:space="0" w:color="auto"/>
              <w:bottom w:val="single" w:sz="6" w:space="0" w:color="auto"/>
            </w:tcBorders>
            <w:shd w:val="clear" w:color="auto" w:fill="FF99CC"/>
          </w:tcPr>
          <w:p w14:paraId="56B1FD55"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lastRenderedPageBreak/>
              <w:t>4.1 – Human Factors</w:t>
            </w:r>
          </w:p>
        </w:tc>
      </w:tr>
      <w:tr w:rsidR="007B3560" w:rsidRPr="00C03ADD" w14:paraId="3E717046" w14:textId="77777777" w:rsidTr="007B3560">
        <w:trPr>
          <w:trHeight w:val="1134"/>
        </w:trPr>
        <w:tc>
          <w:tcPr>
            <w:tcW w:w="1706" w:type="dxa"/>
            <w:tcBorders>
              <w:top w:val="single" w:sz="6" w:space="0" w:color="auto"/>
              <w:bottom w:val="single" w:sz="6" w:space="0" w:color="auto"/>
            </w:tcBorders>
            <w:vAlign w:val="center"/>
          </w:tcPr>
          <w:p w14:paraId="7BA82E5E"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rPr>
              <w:t xml:space="preserve">Incorrect Labelling </w:t>
            </w:r>
          </w:p>
        </w:tc>
        <w:tc>
          <w:tcPr>
            <w:tcW w:w="866" w:type="dxa"/>
            <w:tcBorders>
              <w:top w:val="single" w:sz="6" w:space="0" w:color="auto"/>
              <w:bottom w:val="single" w:sz="6" w:space="0" w:color="auto"/>
            </w:tcBorders>
            <w:vAlign w:val="center"/>
          </w:tcPr>
          <w:p w14:paraId="7E07C022"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 xml:space="preserve">Staff, Visitors, End Users </w:t>
            </w:r>
          </w:p>
        </w:tc>
        <w:tc>
          <w:tcPr>
            <w:tcW w:w="2658" w:type="dxa"/>
            <w:tcBorders>
              <w:top w:val="single" w:sz="6" w:space="0" w:color="auto"/>
              <w:bottom w:val="single" w:sz="6" w:space="0" w:color="auto"/>
            </w:tcBorders>
            <w:vAlign w:val="center"/>
          </w:tcPr>
          <w:p w14:paraId="0A62DF73" w14:textId="77777777" w:rsidR="007F137E" w:rsidRPr="00C03ADD" w:rsidRDefault="007F137E" w:rsidP="007F137E">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The wrong label being put on a box could mislead to the contents of the box</w:t>
            </w:r>
          </w:p>
        </w:tc>
        <w:tc>
          <w:tcPr>
            <w:tcW w:w="2977" w:type="dxa"/>
            <w:tcBorders>
              <w:top w:val="single" w:sz="6" w:space="0" w:color="auto"/>
              <w:bottom w:val="single" w:sz="6" w:space="0" w:color="auto"/>
            </w:tcBorders>
            <w:vAlign w:val="center"/>
          </w:tcPr>
          <w:p w14:paraId="0E230570" w14:textId="77777777" w:rsidR="007F137E" w:rsidRPr="00C03ADD" w:rsidRDefault="007F137E" w:rsidP="007F137E">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Competent staff to label boxes </w:t>
            </w:r>
          </w:p>
          <w:p w14:paraId="7094582D" w14:textId="77777777" w:rsidR="007F137E" w:rsidRPr="00C03ADD" w:rsidRDefault="007F137E" w:rsidP="007F137E">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Minimising lone working (two people see the label)</w:t>
            </w:r>
          </w:p>
        </w:tc>
        <w:tc>
          <w:tcPr>
            <w:tcW w:w="283" w:type="dxa"/>
            <w:tcBorders>
              <w:top w:val="single" w:sz="6" w:space="0" w:color="auto"/>
              <w:bottom w:val="single" w:sz="6" w:space="0" w:color="auto"/>
            </w:tcBorders>
            <w:vAlign w:val="center"/>
          </w:tcPr>
          <w:p w14:paraId="0607A2EC"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284" w:type="dxa"/>
            <w:tcBorders>
              <w:top w:val="single" w:sz="6" w:space="0" w:color="auto"/>
              <w:bottom w:val="single" w:sz="6" w:space="0" w:color="auto"/>
            </w:tcBorders>
            <w:vAlign w:val="center"/>
          </w:tcPr>
          <w:p w14:paraId="6E01F2DA"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3</w:t>
            </w:r>
          </w:p>
        </w:tc>
        <w:tc>
          <w:tcPr>
            <w:tcW w:w="567" w:type="dxa"/>
            <w:tcBorders>
              <w:top w:val="single" w:sz="6" w:space="0" w:color="auto"/>
              <w:bottom w:val="single" w:sz="6" w:space="0" w:color="auto"/>
            </w:tcBorders>
            <w:shd w:val="clear" w:color="auto" w:fill="48EF31"/>
            <w:vAlign w:val="center"/>
          </w:tcPr>
          <w:p w14:paraId="5BCE7B19"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3</w:t>
            </w:r>
          </w:p>
        </w:tc>
        <w:tc>
          <w:tcPr>
            <w:tcW w:w="4819" w:type="dxa"/>
            <w:tcBorders>
              <w:top w:val="single" w:sz="6" w:space="0" w:color="auto"/>
              <w:bottom w:val="single" w:sz="6" w:space="0" w:color="auto"/>
            </w:tcBorders>
            <w:vAlign w:val="center"/>
          </w:tcPr>
          <w:p w14:paraId="1B55491F" w14:textId="77777777" w:rsidR="007F137E" w:rsidRPr="00C03ADD" w:rsidRDefault="007F137E" w:rsidP="007F137E">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Mandatory training on how to correctly label hazard types and the importance of getting it correct </w:t>
            </w:r>
          </w:p>
        </w:tc>
        <w:tc>
          <w:tcPr>
            <w:tcW w:w="284" w:type="dxa"/>
            <w:tcBorders>
              <w:top w:val="single" w:sz="6" w:space="0" w:color="auto"/>
              <w:bottom w:val="single" w:sz="6" w:space="0" w:color="auto"/>
            </w:tcBorders>
            <w:vAlign w:val="center"/>
          </w:tcPr>
          <w:p w14:paraId="31E2F857"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w:t>
            </w:r>
          </w:p>
        </w:tc>
        <w:tc>
          <w:tcPr>
            <w:tcW w:w="283" w:type="dxa"/>
            <w:tcBorders>
              <w:top w:val="single" w:sz="6" w:space="0" w:color="auto"/>
              <w:bottom w:val="single" w:sz="6" w:space="0" w:color="auto"/>
            </w:tcBorders>
            <w:vAlign w:val="center"/>
          </w:tcPr>
          <w:p w14:paraId="6B5DDF6B"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426" w:type="dxa"/>
            <w:tcBorders>
              <w:top w:val="single" w:sz="6" w:space="0" w:color="auto"/>
              <w:bottom w:val="single" w:sz="6" w:space="0" w:color="auto"/>
            </w:tcBorders>
            <w:shd w:val="clear" w:color="auto" w:fill="48EF31"/>
            <w:vAlign w:val="center"/>
          </w:tcPr>
          <w:p w14:paraId="0B510675"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r>
      <w:tr w:rsidR="007B3560" w:rsidRPr="00C03ADD" w14:paraId="215BC79D" w14:textId="77777777" w:rsidTr="007B3560">
        <w:trPr>
          <w:trHeight w:val="1134"/>
        </w:trPr>
        <w:tc>
          <w:tcPr>
            <w:tcW w:w="1706" w:type="dxa"/>
            <w:tcBorders>
              <w:top w:val="single" w:sz="6" w:space="0" w:color="auto"/>
              <w:bottom w:val="single" w:sz="6" w:space="0" w:color="auto"/>
            </w:tcBorders>
            <w:vAlign w:val="center"/>
          </w:tcPr>
          <w:p w14:paraId="20ED08FF" w14:textId="77777777" w:rsidR="007F137E" w:rsidRPr="00C03ADD" w:rsidRDefault="007F137E" w:rsidP="0081419F">
            <w:pPr>
              <w:jc w:val="center"/>
              <w:rPr>
                <w:rFonts w:ascii="Arial" w:hAnsi="Arial" w:cs="Arial"/>
                <w:sz w:val="16"/>
                <w:szCs w:val="14"/>
              </w:rPr>
            </w:pPr>
            <w:r w:rsidRPr="00C03ADD">
              <w:rPr>
                <w:rFonts w:ascii="Arial" w:hAnsi="Arial" w:cs="Arial"/>
                <w:sz w:val="16"/>
                <w:szCs w:val="14"/>
              </w:rPr>
              <w:t xml:space="preserve">Sabotage/Espionage </w:t>
            </w:r>
          </w:p>
        </w:tc>
        <w:tc>
          <w:tcPr>
            <w:tcW w:w="866" w:type="dxa"/>
            <w:tcBorders>
              <w:top w:val="single" w:sz="6" w:space="0" w:color="auto"/>
              <w:bottom w:val="single" w:sz="6" w:space="0" w:color="auto"/>
            </w:tcBorders>
            <w:vAlign w:val="center"/>
          </w:tcPr>
          <w:p w14:paraId="407ED0C4"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 xml:space="preserve">Staff, Visitors, End Users, General Public </w:t>
            </w:r>
          </w:p>
        </w:tc>
        <w:tc>
          <w:tcPr>
            <w:tcW w:w="2658" w:type="dxa"/>
            <w:tcBorders>
              <w:top w:val="single" w:sz="6" w:space="0" w:color="auto"/>
              <w:bottom w:val="single" w:sz="6" w:space="0" w:color="auto"/>
            </w:tcBorders>
            <w:vAlign w:val="center"/>
          </w:tcPr>
          <w:p w14:paraId="5C1BB689" w14:textId="77777777" w:rsidR="007F137E" w:rsidRPr="00C03ADD" w:rsidRDefault="007F137E" w:rsidP="007F137E">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Someone without the correct clearance getting hold of classified information</w:t>
            </w:r>
          </w:p>
          <w:p w14:paraId="2E367C9D" w14:textId="77777777" w:rsidR="007F137E" w:rsidRPr="00C03ADD" w:rsidRDefault="007F137E" w:rsidP="007F137E">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Theft of the product</w:t>
            </w:r>
          </w:p>
          <w:p w14:paraId="7B575A83" w14:textId="77777777" w:rsidR="007F137E" w:rsidRPr="00C03ADD" w:rsidRDefault="007F137E" w:rsidP="007F137E">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Product being used for unintended purposes </w:t>
            </w:r>
          </w:p>
          <w:p w14:paraId="61385EBB" w14:textId="77777777" w:rsidR="007F137E" w:rsidRPr="00C03ADD" w:rsidRDefault="007F137E" w:rsidP="007F137E">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Protests limiting access to work</w:t>
            </w:r>
          </w:p>
          <w:p w14:paraId="4A97119C" w14:textId="77777777" w:rsidR="007F137E" w:rsidRPr="00C03ADD" w:rsidRDefault="007F137E" w:rsidP="007F137E">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Vulnerable workers being bribed to commit sabotage or espionage</w:t>
            </w:r>
          </w:p>
          <w:p w14:paraId="208B7A2C" w14:textId="77777777" w:rsidR="007F137E" w:rsidRPr="00C03ADD" w:rsidRDefault="007F137E" w:rsidP="007F137E">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Cyber intrusion </w:t>
            </w:r>
          </w:p>
          <w:p w14:paraId="21DA9E10" w14:textId="77777777" w:rsidR="007F137E" w:rsidRPr="00C03ADD" w:rsidRDefault="007F137E" w:rsidP="007F137E">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Criminal damage to magazine </w:t>
            </w:r>
          </w:p>
        </w:tc>
        <w:tc>
          <w:tcPr>
            <w:tcW w:w="2977" w:type="dxa"/>
            <w:tcBorders>
              <w:top w:val="single" w:sz="6" w:space="0" w:color="auto"/>
              <w:bottom w:val="single" w:sz="6" w:space="0" w:color="auto"/>
            </w:tcBorders>
            <w:vAlign w:val="center"/>
          </w:tcPr>
          <w:p w14:paraId="5AEE8881" w14:textId="77777777" w:rsidR="007F137E" w:rsidRPr="00C03ADD" w:rsidRDefault="007F137E" w:rsidP="009A0E2B">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Staff security clearance </w:t>
            </w:r>
          </w:p>
          <w:p w14:paraId="0BF79BA7" w14:textId="77777777" w:rsidR="007F137E" w:rsidRPr="00C03ADD" w:rsidRDefault="007F137E" w:rsidP="009A0E2B">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Blast mounds and steel doors to protect from fragments and blast due to an attack </w:t>
            </w:r>
          </w:p>
          <w:p w14:paraId="351B0087" w14:textId="77777777" w:rsidR="007F137E" w:rsidRPr="00C03ADD" w:rsidRDefault="007F137E" w:rsidP="009A0E2B">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National security act 2023</w:t>
            </w:r>
          </w:p>
          <w:p w14:paraId="67F010FC" w14:textId="77777777" w:rsidR="007F137E" w:rsidRPr="00C03ADD" w:rsidRDefault="007F137E" w:rsidP="009A0E2B">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Official Secrets act 1989</w:t>
            </w:r>
          </w:p>
          <w:p w14:paraId="7FC87A7F" w14:textId="77777777" w:rsidR="007F137E" w:rsidRPr="00C03ADD" w:rsidRDefault="007F137E" w:rsidP="009A0E2B">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Reporting losses of relevant explosives </w:t>
            </w:r>
          </w:p>
          <w:p w14:paraId="51417ED2" w14:textId="77777777" w:rsidR="007F137E" w:rsidRDefault="007F137E" w:rsidP="009A0E2B">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Record keeping </w:t>
            </w:r>
          </w:p>
          <w:p w14:paraId="58AB16DA" w14:textId="77777777" w:rsidR="009A0E2B" w:rsidRPr="00C03ADD" w:rsidRDefault="009A0E2B" w:rsidP="009A0E2B">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Security guards</w:t>
            </w:r>
          </w:p>
          <w:p w14:paraId="49104A01" w14:textId="77777777" w:rsidR="009A0E2B" w:rsidRPr="00C03ADD" w:rsidRDefault="009A0E2B" w:rsidP="009A0E2B">
            <w:pPr>
              <w:pStyle w:val="ListParagraph"/>
              <w:spacing w:after="0" w:line="240" w:lineRule="auto"/>
              <w:rPr>
                <w:rFonts w:ascii="Arial" w:hAnsi="Arial" w:cs="Arial"/>
                <w:sz w:val="16"/>
                <w:szCs w:val="14"/>
                <w:lang w:eastAsia="en-GB"/>
              </w:rPr>
            </w:pPr>
          </w:p>
        </w:tc>
        <w:tc>
          <w:tcPr>
            <w:tcW w:w="283" w:type="dxa"/>
            <w:tcBorders>
              <w:top w:val="single" w:sz="6" w:space="0" w:color="auto"/>
              <w:bottom w:val="single" w:sz="6" w:space="0" w:color="auto"/>
            </w:tcBorders>
            <w:vAlign w:val="center"/>
          </w:tcPr>
          <w:p w14:paraId="10F3E98C"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5</w:t>
            </w:r>
          </w:p>
        </w:tc>
        <w:tc>
          <w:tcPr>
            <w:tcW w:w="284" w:type="dxa"/>
            <w:tcBorders>
              <w:top w:val="single" w:sz="6" w:space="0" w:color="auto"/>
              <w:bottom w:val="single" w:sz="6" w:space="0" w:color="auto"/>
            </w:tcBorders>
            <w:vAlign w:val="center"/>
          </w:tcPr>
          <w:p w14:paraId="785369E3"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3</w:t>
            </w:r>
          </w:p>
        </w:tc>
        <w:tc>
          <w:tcPr>
            <w:tcW w:w="567" w:type="dxa"/>
            <w:tcBorders>
              <w:top w:val="single" w:sz="6" w:space="0" w:color="auto"/>
              <w:bottom w:val="single" w:sz="6" w:space="0" w:color="auto"/>
            </w:tcBorders>
            <w:shd w:val="clear" w:color="auto" w:fill="FF0000"/>
            <w:vAlign w:val="center"/>
          </w:tcPr>
          <w:p w14:paraId="331214FD"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15</w:t>
            </w:r>
          </w:p>
        </w:tc>
        <w:tc>
          <w:tcPr>
            <w:tcW w:w="4819" w:type="dxa"/>
            <w:tcBorders>
              <w:top w:val="single" w:sz="6" w:space="0" w:color="auto"/>
              <w:bottom w:val="single" w:sz="6" w:space="0" w:color="auto"/>
            </w:tcBorders>
            <w:vAlign w:val="center"/>
          </w:tcPr>
          <w:p w14:paraId="57BBFA90" w14:textId="77777777" w:rsidR="007F137E" w:rsidRPr="00C03ADD" w:rsidRDefault="007F137E" w:rsidP="007F137E">
            <w:pPr>
              <w:pStyle w:val="ListParagraph"/>
              <w:numPr>
                <w:ilvl w:val="0"/>
                <w:numId w:val="11"/>
              </w:numPr>
              <w:spacing w:after="0" w:line="240" w:lineRule="auto"/>
              <w:rPr>
                <w:rFonts w:ascii="Arial" w:hAnsi="Arial" w:cs="Arial"/>
                <w:sz w:val="16"/>
                <w:szCs w:val="14"/>
                <w:lang w:eastAsia="en-GB"/>
              </w:rPr>
            </w:pPr>
            <w:r w:rsidRPr="00C03ADD">
              <w:rPr>
                <w:rFonts w:ascii="Arial" w:hAnsi="Arial" w:cs="Arial"/>
                <w:sz w:val="16"/>
                <w:szCs w:val="14"/>
                <w:lang w:eastAsia="en-GB"/>
              </w:rPr>
              <w:t>Phishing training</w:t>
            </w:r>
          </w:p>
          <w:p w14:paraId="6188392E" w14:textId="77777777" w:rsidR="007F137E" w:rsidRPr="00C03ADD" w:rsidRDefault="007F137E" w:rsidP="007F137E">
            <w:pPr>
              <w:pStyle w:val="ListParagraph"/>
              <w:numPr>
                <w:ilvl w:val="0"/>
                <w:numId w:val="11"/>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Personnel must give a valid reason to collect keys to magazine </w:t>
            </w:r>
          </w:p>
          <w:p w14:paraId="420695DE" w14:textId="77777777" w:rsidR="007F137E" w:rsidRPr="00C03ADD" w:rsidRDefault="007F137E" w:rsidP="007F137E">
            <w:pPr>
              <w:pStyle w:val="ListParagraph"/>
              <w:numPr>
                <w:ilvl w:val="0"/>
                <w:numId w:val="11"/>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Sign off required for key access </w:t>
            </w:r>
          </w:p>
          <w:p w14:paraId="11B03EAB" w14:textId="77777777" w:rsidR="007F137E" w:rsidRPr="00C03ADD" w:rsidRDefault="007F137E" w:rsidP="007F137E">
            <w:pPr>
              <w:pStyle w:val="ListParagraph"/>
              <w:numPr>
                <w:ilvl w:val="0"/>
                <w:numId w:val="11"/>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No fly zone around perimeter of site </w:t>
            </w:r>
          </w:p>
          <w:p w14:paraId="3160D181" w14:textId="77777777" w:rsidR="007F137E" w:rsidRPr="00C03ADD" w:rsidRDefault="007F137E" w:rsidP="007F137E">
            <w:pPr>
              <w:pStyle w:val="ListParagraph"/>
              <w:numPr>
                <w:ilvl w:val="0"/>
                <w:numId w:val="11"/>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Armed guards at all site entrances </w:t>
            </w:r>
          </w:p>
          <w:p w14:paraId="17FA2DB1" w14:textId="77777777" w:rsidR="007F137E" w:rsidRPr="00C03ADD" w:rsidRDefault="007F137E" w:rsidP="007F137E">
            <w:pPr>
              <w:pStyle w:val="ListParagraph"/>
              <w:numPr>
                <w:ilvl w:val="0"/>
                <w:numId w:val="11"/>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Key presses  </w:t>
            </w:r>
          </w:p>
          <w:p w14:paraId="73B7A7C1" w14:textId="77777777" w:rsidR="007F137E" w:rsidRPr="00C03ADD" w:rsidRDefault="007F137E" w:rsidP="007F137E">
            <w:pPr>
              <w:pStyle w:val="ListParagraph"/>
              <w:numPr>
                <w:ilvl w:val="0"/>
                <w:numId w:val="11"/>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Boxes are tied and crimped shut to show any tampering </w:t>
            </w:r>
          </w:p>
          <w:p w14:paraId="67AB89C0" w14:textId="77777777" w:rsidR="007F137E" w:rsidRPr="00C03ADD" w:rsidRDefault="007F137E" w:rsidP="007F137E">
            <w:pPr>
              <w:pStyle w:val="ListParagraph"/>
              <w:numPr>
                <w:ilvl w:val="0"/>
                <w:numId w:val="11"/>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Workers encouraged to share any change in circumstance with security vetting </w:t>
            </w:r>
          </w:p>
          <w:p w14:paraId="5AE99388" w14:textId="397EABDE" w:rsidR="008B3BE2" w:rsidRPr="00C03ADD" w:rsidRDefault="008B3BE2" w:rsidP="007F137E">
            <w:pPr>
              <w:pStyle w:val="ListParagraph"/>
              <w:numPr>
                <w:ilvl w:val="0"/>
                <w:numId w:val="11"/>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Limit staff promoting </w:t>
            </w:r>
            <w:r w:rsidR="00D41D9B" w:rsidRPr="00C03ADD">
              <w:rPr>
                <w:rFonts w:ascii="Arial" w:hAnsi="Arial" w:cs="Arial"/>
                <w:sz w:val="16"/>
                <w:szCs w:val="14"/>
                <w:lang w:eastAsia="en-GB"/>
              </w:rPr>
              <w:t>place of work on</w:t>
            </w:r>
            <w:r w:rsidRPr="00C03ADD">
              <w:rPr>
                <w:rFonts w:ascii="Arial" w:hAnsi="Arial" w:cs="Arial"/>
                <w:sz w:val="16"/>
                <w:szCs w:val="14"/>
                <w:lang w:eastAsia="en-GB"/>
              </w:rPr>
              <w:t xml:space="preserve"> social media</w:t>
            </w:r>
          </w:p>
          <w:p w14:paraId="3AD087A8" w14:textId="2905A35B" w:rsidR="007F137E" w:rsidRPr="00C03ADD" w:rsidRDefault="008B3BE2" w:rsidP="007F137E">
            <w:pPr>
              <w:pStyle w:val="ListParagraph"/>
              <w:numPr>
                <w:ilvl w:val="0"/>
                <w:numId w:val="11"/>
              </w:numPr>
              <w:spacing w:after="0" w:line="240" w:lineRule="auto"/>
              <w:rPr>
                <w:rFonts w:ascii="Arial" w:hAnsi="Arial" w:cs="Arial"/>
                <w:sz w:val="16"/>
                <w:szCs w:val="14"/>
                <w:lang w:eastAsia="en-GB"/>
              </w:rPr>
            </w:pPr>
            <w:r w:rsidRPr="00C03ADD">
              <w:rPr>
                <w:rFonts w:ascii="Arial" w:hAnsi="Arial" w:cs="Arial"/>
                <w:sz w:val="16"/>
                <w:szCs w:val="14"/>
                <w:lang w:eastAsia="en-GB"/>
              </w:rPr>
              <w:t>Regular u</w:t>
            </w:r>
            <w:r w:rsidR="007F137E" w:rsidRPr="00C03ADD">
              <w:rPr>
                <w:rFonts w:ascii="Arial" w:hAnsi="Arial" w:cs="Arial"/>
                <w:sz w:val="16"/>
                <w:szCs w:val="14"/>
                <w:lang w:eastAsia="en-GB"/>
              </w:rPr>
              <w:t>pdates to the laws and acts that surround sabotage and espionage</w:t>
            </w:r>
          </w:p>
        </w:tc>
        <w:tc>
          <w:tcPr>
            <w:tcW w:w="284" w:type="dxa"/>
            <w:tcBorders>
              <w:top w:val="single" w:sz="6" w:space="0" w:color="auto"/>
              <w:bottom w:val="single" w:sz="6" w:space="0" w:color="auto"/>
            </w:tcBorders>
            <w:vAlign w:val="center"/>
          </w:tcPr>
          <w:p w14:paraId="6CF10A00"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5</w:t>
            </w:r>
          </w:p>
        </w:tc>
        <w:tc>
          <w:tcPr>
            <w:tcW w:w="283" w:type="dxa"/>
            <w:tcBorders>
              <w:top w:val="single" w:sz="6" w:space="0" w:color="auto"/>
              <w:bottom w:val="single" w:sz="6" w:space="0" w:color="auto"/>
            </w:tcBorders>
            <w:vAlign w:val="center"/>
          </w:tcPr>
          <w:p w14:paraId="76199743" w14:textId="2E083309" w:rsidR="007F137E" w:rsidRPr="00C03ADD" w:rsidRDefault="00283096" w:rsidP="0081419F">
            <w:pPr>
              <w:jc w:val="center"/>
              <w:rPr>
                <w:rFonts w:ascii="Arial" w:hAnsi="Arial" w:cs="Arial"/>
                <w:b/>
                <w:sz w:val="16"/>
                <w:szCs w:val="14"/>
                <w:lang w:eastAsia="en-GB"/>
              </w:rPr>
            </w:pPr>
            <w:r>
              <w:rPr>
                <w:rFonts w:ascii="Arial" w:hAnsi="Arial" w:cs="Arial"/>
                <w:b/>
                <w:sz w:val="16"/>
                <w:szCs w:val="14"/>
                <w:lang w:eastAsia="en-GB"/>
              </w:rPr>
              <w:t>2</w:t>
            </w:r>
          </w:p>
        </w:tc>
        <w:tc>
          <w:tcPr>
            <w:tcW w:w="426" w:type="dxa"/>
            <w:tcBorders>
              <w:top w:val="single" w:sz="6" w:space="0" w:color="auto"/>
              <w:bottom w:val="single" w:sz="6" w:space="0" w:color="auto"/>
            </w:tcBorders>
            <w:shd w:val="clear" w:color="auto" w:fill="FFFF00"/>
            <w:vAlign w:val="center"/>
          </w:tcPr>
          <w:p w14:paraId="4ECCC985" w14:textId="4064C3F9" w:rsidR="007F137E" w:rsidRPr="00C03ADD" w:rsidRDefault="00283096" w:rsidP="0081419F">
            <w:pPr>
              <w:jc w:val="center"/>
              <w:rPr>
                <w:rFonts w:ascii="Arial" w:hAnsi="Arial" w:cs="Arial"/>
                <w:b/>
                <w:sz w:val="16"/>
                <w:szCs w:val="14"/>
                <w:lang w:eastAsia="en-GB"/>
              </w:rPr>
            </w:pPr>
            <w:r>
              <w:rPr>
                <w:rFonts w:ascii="Arial" w:hAnsi="Arial" w:cs="Arial"/>
                <w:b/>
                <w:sz w:val="16"/>
                <w:szCs w:val="14"/>
                <w:lang w:eastAsia="en-GB"/>
              </w:rPr>
              <w:t>10</w:t>
            </w:r>
          </w:p>
        </w:tc>
      </w:tr>
      <w:tr w:rsidR="007B3560" w:rsidRPr="00C03ADD" w14:paraId="5A20E7D9" w14:textId="77777777" w:rsidTr="007B3560">
        <w:trPr>
          <w:trHeight w:val="1134"/>
        </w:trPr>
        <w:tc>
          <w:tcPr>
            <w:tcW w:w="1706" w:type="dxa"/>
            <w:tcBorders>
              <w:top w:val="single" w:sz="6" w:space="0" w:color="auto"/>
              <w:bottom w:val="single" w:sz="6" w:space="0" w:color="auto"/>
            </w:tcBorders>
            <w:vAlign w:val="center"/>
          </w:tcPr>
          <w:p w14:paraId="590592C6" w14:textId="77777777" w:rsidR="007F137E" w:rsidRPr="00C03ADD" w:rsidRDefault="007F137E" w:rsidP="0081419F">
            <w:pPr>
              <w:jc w:val="center"/>
              <w:rPr>
                <w:rFonts w:ascii="Arial" w:hAnsi="Arial" w:cs="Arial"/>
                <w:sz w:val="16"/>
                <w:szCs w:val="14"/>
              </w:rPr>
            </w:pPr>
            <w:r w:rsidRPr="00C03ADD">
              <w:rPr>
                <w:rFonts w:ascii="Arial" w:hAnsi="Arial" w:cs="Arial"/>
                <w:sz w:val="16"/>
                <w:szCs w:val="14"/>
              </w:rPr>
              <w:t xml:space="preserve">Incorrect Handling </w:t>
            </w:r>
          </w:p>
        </w:tc>
        <w:tc>
          <w:tcPr>
            <w:tcW w:w="866" w:type="dxa"/>
            <w:tcBorders>
              <w:top w:val="single" w:sz="6" w:space="0" w:color="auto"/>
              <w:bottom w:val="single" w:sz="6" w:space="0" w:color="auto"/>
            </w:tcBorders>
            <w:vAlign w:val="center"/>
          </w:tcPr>
          <w:p w14:paraId="45DC8D5F" w14:textId="77777777" w:rsidR="007F137E" w:rsidRPr="00C03ADD" w:rsidRDefault="007F137E" w:rsidP="0081419F">
            <w:pPr>
              <w:jc w:val="center"/>
              <w:rPr>
                <w:rFonts w:ascii="Arial" w:hAnsi="Arial" w:cs="Arial"/>
                <w:sz w:val="16"/>
                <w:szCs w:val="14"/>
                <w:lang w:eastAsia="en-GB"/>
              </w:rPr>
            </w:pPr>
            <w:r w:rsidRPr="00C03ADD">
              <w:rPr>
                <w:rFonts w:ascii="Arial" w:hAnsi="Arial" w:cs="Arial"/>
                <w:sz w:val="16"/>
                <w:szCs w:val="14"/>
                <w:lang w:eastAsia="en-GB"/>
              </w:rPr>
              <w:t>Staff, Visitors, End Users</w:t>
            </w:r>
          </w:p>
        </w:tc>
        <w:tc>
          <w:tcPr>
            <w:tcW w:w="2658" w:type="dxa"/>
            <w:tcBorders>
              <w:top w:val="single" w:sz="6" w:space="0" w:color="auto"/>
              <w:bottom w:val="single" w:sz="6" w:space="0" w:color="auto"/>
            </w:tcBorders>
            <w:vAlign w:val="center"/>
          </w:tcPr>
          <w:p w14:paraId="39284E61" w14:textId="77777777" w:rsidR="007F137E" w:rsidRPr="00C03ADD" w:rsidRDefault="007F137E" w:rsidP="007F137E">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Incorrect handling could lead to dropping</w:t>
            </w:r>
          </w:p>
          <w:p w14:paraId="5A53A30C" w14:textId="77777777" w:rsidR="007F137E" w:rsidRPr="00C03ADD" w:rsidRDefault="007F137E" w:rsidP="007F137E">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Incorrect handling could lead to operator injury</w:t>
            </w:r>
          </w:p>
        </w:tc>
        <w:tc>
          <w:tcPr>
            <w:tcW w:w="2977" w:type="dxa"/>
            <w:tcBorders>
              <w:top w:val="single" w:sz="6" w:space="0" w:color="auto"/>
              <w:bottom w:val="single" w:sz="6" w:space="0" w:color="auto"/>
            </w:tcBorders>
            <w:vAlign w:val="center"/>
          </w:tcPr>
          <w:p w14:paraId="55A2EBF5" w14:textId="77777777" w:rsidR="007F137E" w:rsidRPr="00C03ADD" w:rsidRDefault="007F137E" w:rsidP="007F137E">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SQEP persons in building </w:t>
            </w:r>
          </w:p>
          <w:p w14:paraId="664305B8" w14:textId="77777777" w:rsidR="007F137E" w:rsidRPr="00C03ADD" w:rsidRDefault="007F137E" w:rsidP="007F137E">
            <w:pPr>
              <w:pStyle w:val="ListParagraph"/>
              <w:numPr>
                <w:ilvl w:val="0"/>
                <w:numId w:val="8"/>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Lifting equipment (e.g. pump trucks) available for use </w:t>
            </w:r>
          </w:p>
        </w:tc>
        <w:tc>
          <w:tcPr>
            <w:tcW w:w="283" w:type="dxa"/>
            <w:tcBorders>
              <w:top w:val="single" w:sz="6" w:space="0" w:color="auto"/>
              <w:bottom w:val="single" w:sz="6" w:space="0" w:color="auto"/>
            </w:tcBorders>
            <w:vAlign w:val="center"/>
          </w:tcPr>
          <w:p w14:paraId="343F5D61"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284" w:type="dxa"/>
            <w:tcBorders>
              <w:top w:val="single" w:sz="6" w:space="0" w:color="auto"/>
              <w:bottom w:val="single" w:sz="6" w:space="0" w:color="auto"/>
            </w:tcBorders>
            <w:vAlign w:val="center"/>
          </w:tcPr>
          <w:p w14:paraId="7DEE1D8A"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3</w:t>
            </w:r>
          </w:p>
        </w:tc>
        <w:tc>
          <w:tcPr>
            <w:tcW w:w="567" w:type="dxa"/>
            <w:tcBorders>
              <w:top w:val="single" w:sz="6" w:space="0" w:color="auto"/>
              <w:bottom w:val="single" w:sz="6" w:space="0" w:color="auto"/>
            </w:tcBorders>
            <w:shd w:val="clear" w:color="auto" w:fill="FFFF00"/>
            <w:vAlign w:val="center"/>
          </w:tcPr>
          <w:p w14:paraId="32F02607"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6</w:t>
            </w:r>
          </w:p>
        </w:tc>
        <w:tc>
          <w:tcPr>
            <w:tcW w:w="4819" w:type="dxa"/>
            <w:tcBorders>
              <w:top w:val="single" w:sz="6" w:space="0" w:color="auto"/>
              <w:bottom w:val="single" w:sz="6" w:space="0" w:color="auto"/>
            </w:tcBorders>
            <w:vAlign w:val="center"/>
          </w:tcPr>
          <w:p w14:paraId="41EFADCA" w14:textId="77777777" w:rsidR="007F137E" w:rsidRPr="00C03ADD" w:rsidRDefault="007F137E" w:rsidP="007F137E">
            <w:pPr>
              <w:pStyle w:val="ListParagraph"/>
              <w:numPr>
                <w:ilvl w:val="0"/>
                <w:numId w:val="12"/>
              </w:numPr>
              <w:spacing w:after="0" w:line="240" w:lineRule="auto"/>
              <w:rPr>
                <w:rFonts w:ascii="Arial" w:hAnsi="Arial" w:cs="Arial"/>
                <w:sz w:val="16"/>
                <w:szCs w:val="14"/>
                <w:lang w:eastAsia="en-GB"/>
              </w:rPr>
            </w:pPr>
            <w:r w:rsidRPr="00C03ADD">
              <w:rPr>
                <w:rFonts w:ascii="Arial" w:hAnsi="Arial" w:cs="Arial"/>
                <w:sz w:val="16"/>
                <w:szCs w:val="14"/>
                <w:lang w:eastAsia="en-GB"/>
              </w:rPr>
              <w:t>Storage boxes designed to allow for ease of lifting with forklift/pump truck</w:t>
            </w:r>
          </w:p>
          <w:p w14:paraId="22EAF0A8" w14:textId="77777777" w:rsidR="007F137E" w:rsidRPr="00C03ADD" w:rsidRDefault="007F137E" w:rsidP="007F137E">
            <w:pPr>
              <w:pStyle w:val="ListParagraph"/>
              <w:numPr>
                <w:ilvl w:val="0"/>
                <w:numId w:val="12"/>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Signage to prevent anyone from trying to lift as an individual </w:t>
            </w:r>
          </w:p>
          <w:p w14:paraId="2A1F2171" w14:textId="77777777" w:rsidR="007F137E" w:rsidRPr="00C03ADD" w:rsidRDefault="007F137E" w:rsidP="007F137E">
            <w:pPr>
              <w:pStyle w:val="ListParagraph"/>
              <w:numPr>
                <w:ilvl w:val="0"/>
                <w:numId w:val="12"/>
              </w:numPr>
              <w:spacing w:after="0" w:line="240" w:lineRule="auto"/>
              <w:rPr>
                <w:rFonts w:ascii="Arial" w:hAnsi="Arial" w:cs="Arial"/>
                <w:sz w:val="16"/>
                <w:szCs w:val="14"/>
                <w:lang w:eastAsia="en-GB"/>
              </w:rPr>
            </w:pPr>
            <w:r w:rsidRPr="00C03ADD">
              <w:rPr>
                <w:rFonts w:ascii="Arial" w:hAnsi="Arial" w:cs="Arial"/>
                <w:sz w:val="16"/>
                <w:szCs w:val="14"/>
                <w:lang w:eastAsia="en-GB"/>
              </w:rPr>
              <w:t>Repeated training on manual handling</w:t>
            </w:r>
          </w:p>
          <w:p w14:paraId="0752BFAD" w14:textId="77777777" w:rsidR="007F137E" w:rsidRPr="00C03ADD" w:rsidRDefault="007F137E" w:rsidP="007F137E">
            <w:pPr>
              <w:pStyle w:val="ListParagraph"/>
              <w:numPr>
                <w:ilvl w:val="0"/>
                <w:numId w:val="12"/>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Manual handling risk assessment to be conducted on product and storage boxes </w:t>
            </w:r>
          </w:p>
          <w:p w14:paraId="0C8FF83D" w14:textId="77777777" w:rsidR="007F137E" w:rsidRPr="00C03ADD" w:rsidRDefault="007F137E" w:rsidP="007F137E">
            <w:pPr>
              <w:pStyle w:val="ListParagraph"/>
              <w:numPr>
                <w:ilvl w:val="0"/>
                <w:numId w:val="12"/>
              </w:numPr>
              <w:spacing w:after="0" w:line="240" w:lineRule="auto"/>
              <w:rPr>
                <w:rFonts w:ascii="Arial" w:hAnsi="Arial" w:cs="Arial"/>
                <w:sz w:val="16"/>
                <w:szCs w:val="14"/>
                <w:lang w:eastAsia="en-GB"/>
              </w:rPr>
            </w:pPr>
            <w:r w:rsidRPr="00C03ADD">
              <w:rPr>
                <w:rFonts w:ascii="Arial" w:hAnsi="Arial" w:cs="Arial"/>
                <w:sz w:val="16"/>
                <w:szCs w:val="14"/>
                <w:lang w:eastAsia="en-GB"/>
              </w:rPr>
              <w:t xml:space="preserve">Manual handling training </w:t>
            </w:r>
          </w:p>
        </w:tc>
        <w:tc>
          <w:tcPr>
            <w:tcW w:w="284" w:type="dxa"/>
            <w:tcBorders>
              <w:top w:val="single" w:sz="6" w:space="0" w:color="auto"/>
              <w:bottom w:val="single" w:sz="6" w:space="0" w:color="auto"/>
            </w:tcBorders>
            <w:vAlign w:val="center"/>
          </w:tcPr>
          <w:p w14:paraId="0A32EBF8"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283" w:type="dxa"/>
            <w:tcBorders>
              <w:top w:val="single" w:sz="6" w:space="0" w:color="auto"/>
              <w:bottom w:val="single" w:sz="6" w:space="0" w:color="auto"/>
            </w:tcBorders>
            <w:vAlign w:val="center"/>
          </w:tcPr>
          <w:p w14:paraId="5E933839"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2</w:t>
            </w:r>
          </w:p>
        </w:tc>
        <w:tc>
          <w:tcPr>
            <w:tcW w:w="426" w:type="dxa"/>
            <w:tcBorders>
              <w:top w:val="single" w:sz="6" w:space="0" w:color="auto"/>
              <w:bottom w:val="single" w:sz="6" w:space="0" w:color="auto"/>
            </w:tcBorders>
            <w:shd w:val="clear" w:color="auto" w:fill="48EF31"/>
            <w:vAlign w:val="center"/>
          </w:tcPr>
          <w:p w14:paraId="50E0C636" w14:textId="77777777" w:rsidR="007F137E" w:rsidRPr="00C03ADD" w:rsidRDefault="007F137E" w:rsidP="0081419F">
            <w:pPr>
              <w:jc w:val="center"/>
              <w:rPr>
                <w:rFonts w:ascii="Arial" w:hAnsi="Arial" w:cs="Arial"/>
                <w:b/>
                <w:sz w:val="16"/>
                <w:szCs w:val="14"/>
                <w:lang w:eastAsia="en-GB"/>
              </w:rPr>
            </w:pPr>
            <w:r w:rsidRPr="00C03ADD">
              <w:rPr>
                <w:rFonts w:ascii="Arial" w:hAnsi="Arial" w:cs="Arial"/>
                <w:b/>
                <w:sz w:val="16"/>
                <w:szCs w:val="14"/>
                <w:lang w:eastAsia="en-GB"/>
              </w:rPr>
              <w:t>4</w:t>
            </w:r>
          </w:p>
        </w:tc>
      </w:tr>
    </w:tbl>
    <w:p w14:paraId="3B6B4EB1" w14:textId="77777777" w:rsidR="007F137E" w:rsidRPr="00C03ADD" w:rsidRDefault="007F137E" w:rsidP="007F137E">
      <w:pPr>
        <w:rPr>
          <w:rFonts w:ascii="Arial" w:hAnsi="Arial" w:cs="Arial"/>
          <w:sz w:val="16"/>
          <w:szCs w:val="16"/>
          <w:lang w:eastAsia="en-GB"/>
        </w:rPr>
      </w:pPr>
    </w:p>
    <w:tbl>
      <w:tblPr>
        <w:tblW w:w="14300" w:type="dxa"/>
        <w:tblLook w:val="04A0" w:firstRow="1" w:lastRow="0" w:firstColumn="1" w:lastColumn="0" w:noHBand="0" w:noVBand="1"/>
      </w:tblPr>
      <w:tblGrid>
        <w:gridCol w:w="1018"/>
        <w:gridCol w:w="7923"/>
        <w:gridCol w:w="294"/>
        <w:gridCol w:w="961"/>
        <w:gridCol w:w="993"/>
        <w:gridCol w:w="1299"/>
        <w:gridCol w:w="707"/>
        <w:gridCol w:w="1105"/>
      </w:tblGrid>
      <w:tr w:rsidR="007F137E" w:rsidRPr="00C03ADD" w14:paraId="62371798" w14:textId="77777777" w:rsidTr="007B3560">
        <w:trPr>
          <w:trHeight w:val="212"/>
        </w:trPr>
        <w:tc>
          <w:tcPr>
            <w:tcW w:w="14300" w:type="dxa"/>
            <w:gridSpan w:val="8"/>
            <w:tcBorders>
              <w:top w:val="single" w:sz="8" w:space="0" w:color="auto"/>
              <w:left w:val="single" w:sz="8" w:space="0" w:color="auto"/>
              <w:bottom w:val="single" w:sz="8" w:space="0" w:color="auto"/>
              <w:right w:val="single" w:sz="8" w:space="0" w:color="000000"/>
            </w:tcBorders>
            <w:shd w:val="clear" w:color="auto" w:fill="auto"/>
            <w:vAlign w:val="center"/>
            <w:hideMark/>
          </w:tcPr>
          <w:p w14:paraId="1EB6B47E" w14:textId="77777777" w:rsidR="007F137E" w:rsidRPr="00C03ADD" w:rsidRDefault="007F137E" w:rsidP="0081419F">
            <w:pPr>
              <w:rPr>
                <w:rFonts w:ascii="Arial" w:hAnsi="Arial" w:cs="Arial"/>
                <w:b/>
                <w:bCs/>
                <w:color w:val="000000"/>
                <w:sz w:val="14"/>
                <w:szCs w:val="14"/>
                <w:lang w:eastAsia="en-GB"/>
              </w:rPr>
            </w:pPr>
            <w:r w:rsidRPr="00C03ADD">
              <w:rPr>
                <w:rFonts w:ascii="Arial" w:hAnsi="Arial" w:cs="Arial"/>
                <w:b/>
                <w:bCs/>
                <w:color w:val="000000"/>
                <w:sz w:val="14"/>
                <w:szCs w:val="14"/>
                <w:lang w:eastAsia="en-GB"/>
              </w:rPr>
              <w:t xml:space="preserve">Part 3: Risk Assessment Matrix </w:t>
            </w:r>
          </w:p>
        </w:tc>
      </w:tr>
      <w:tr w:rsidR="007F137E" w:rsidRPr="00C03ADD" w14:paraId="352805D8" w14:textId="77777777" w:rsidTr="007B3560">
        <w:trPr>
          <w:trHeight w:val="345"/>
        </w:trPr>
        <w:tc>
          <w:tcPr>
            <w:tcW w:w="14300" w:type="dxa"/>
            <w:gridSpan w:val="8"/>
            <w:tcBorders>
              <w:top w:val="single" w:sz="8" w:space="0" w:color="auto"/>
              <w:left w:val="single" w:sz="8" w:space="0" w:color="auto"/>
              <w:bottom w:val="single" w:sz="8" w:space="0" w:color="auto"/>
              <w:right w:val="single" w:sz="8" w:space="0" w:color="000000"/>
            </w:tcBorders>
            <w:shd w:val="clear" w:color="auto" w:fill="auto"/>
            <w:vAlign w:val="center"/>
            <w:hideMark/>
          </w:tcPr>
          <w:p w14:paraId="7691098B" w14:textId="77777777" w:rsidR="007F137E" w:rsidRPr="00C03ADD" w:rsidRDefault="007F137E" w:rsidP="0081419F">
            <w:pPr>
              <w:rPr>
                <w:rFonts w:ascii="Arial" w:hAnsi="Arial" w:cs="Arial"/>
                <w:b/>
                <w:bCs/>
                <w:color w:val="000000"/>
                <w:sz w:val="14"/>
                <w:szCs w:val="14"/>
                <w:lang w:eastAsia="en-GB"/>
              </w:rPr>
            </w:pPr>
            <w:r w:rsidRPr="00C03ADD">
              <w:rPr>
                <w:rFonts w:ascii="Arial" w:hAnsi="Arial" w:cs="Arial"/>
                <w:b/>
                <w:bCs/>
                <w:color w:val="000000"/>
                <w:sz w:val="14"/>
                <w:szCs w:val="14"/>
                <w:lang w:eastAsia="en-GB"/>
              </w:rPr>
              <w:t xml:space="preserve">Risk Matrix </w:t>
            </w:r>
          </w:p>
        </w:tc>
      </w:tr>
      <w:tr w:rsidR="007B3560" w:rsidRPr="00C03ADD" w14:paraId="40194AB1" w14:textId="77777777" w:rsidTr="00CB3C2A">
        <w:trPr>
          <w:trHeight w:val="227"/>
        </w:trPr>
        <w:tc>
          <w:tcPr>
            <w:tcW w:w="1133" w:type="dxa"/>
            <w:vMerge w:val="restart"/>
            <w:tcBorders>
              <w:top w:val="nil"/>
              <w:left w:val="single" w:sz="8" w:space="0" w:color="auto"/>
              <w:bottom w:val="single" w:sz="8" w:space="0" w:color="000000"/>
              <w:right w:val="single" w:sz="8" w:space="0" w:color="auto"/>
            </w:tcBorders>
            <w:shd w:val="clear" w:color="auto" w:fill="auto"/>
            <w:textDirection w:val="tbLrV"/>
            <w:vAlign w:val="center"/>
            <w:hideMark/>
          </w:tcPr>
          <w:p w14:paraId="5B74FC1E" w14:textId="77777777" w:rsidR="007F137E" w:rsidRPr="00C03ADD" w:rsidRDefault="007F137E" w:rsidP="0081419F">
            <w:pPr>
              <w:bidi/>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 xml:space="preserve">Severity </w:t>
            </w:r>
          </w:p>
        </w:tc>
        <w:tc>
          <w:tcPr>
            <w:tcW w:w="7923" w:type="dxa"/>
            <w:tcBorders>
              <w:top w:val="nil"/>
              <w:left w:val="nil"/>
              <w:bottom w:val="single" w:sz="8" w:space="0" w:color="auto"/>
              <w:right w:val="single" w:sz="8" w:space="0" w:color="auto"/>
            </w:tcBorders>
            <w:shd w:val="clear" w:color="auto" w:fill="auto"/>
            <w:noWrap/>
            <w:vAlign w:val="center"/>
            <w:hideMark/>
          </w:tcPr>
          <w:p w14:paraId="31F90422" w14:textId="77777777" w:rsidR="007F137E" w:rsidRPr="00C03ADD" w:rsidRDefault="007F137E" w:rsidP="0081419F">
            <w:pPr>
              <w:rPr>
                <w:rFonts w:ascii="Arial" w:hAnsi="Arial" w:cs="Arial"/>
                <w:b/>
                <w:bCs/>
                <w:color w:val="000000"/>
                <w:sz w:val="14"/>
                <w:szCs w:val="14"/>
                <w:rtl/>
                <w:lang w:eastAsia="en-GB"/>
              </w:rPr>
            </w:pPr>
            <w:r w:rsidRPr="00C03ADD">
              <w:rPr>
                <w:rFonts w:ascii="Arial" w:hAnsi="Arial" w:cs="Arial"/>
                <w:b/>
                <w:bCs/>
                <w:color w:val="000000"/>
                <w:sz w:val="14"/>
                <w:szCs w:val="14"/>
                <w:lang w:eastAsia="en-GB"/>
              </w:rPr>
              <w:t>Multiple fatalities &gt;5</w:t>
            </w:r>
          </w:p>
        </w:tc>
        <w:tc>
          <w:tcPr>
            <w:tcW w:w="179" w:type="dxa"/>
            <w:tcBorders>
              <w:top w:val="nil"/>
              <w:left w:val="nil"/>
              <w:bottom w:val="single" w:sz="8" w:space="0" w:color="auto"/>
              <w:right w:val="nil"/>
            </w:tcBorders>
            <w:shd w:val="clear" w:color="auto" w:fill="auto"/>
            <w:noWrap/>
            <w:vAlign w:val="center"/>
            <w:hideMark/>
          </w:tcPr>
          <w:p w14:paraId="39206225"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5</w:t>
            </w:r>
          </w:p>
        </w:tc>
        <w:tc>
          <w:tcPr>
            <w:tcW w:w="961" w:type="dxa"/>
            <w:tcBorders>
              <w:top w:val="nil"/>
              <w:left w:val="single" w:sz="8" w:space="0" w:color="auto"/>
              <w:bottom w:val="single" w:sz="8" w:space="0" w:color="auto"/>
              <w:right w:val="single" w:sz="8" w:space="0" w:color="auto"/>
            </w:tcBorders>
            <w:shd w:val="clear" w:color="000000" w:fill="FFFF00"/>
            <w:noWrap/>
            <w:vAlign w:val="center"/>
            <w:hideMark/>
          </w:tcPr>
          <w:p w14:paraId="2A61FE75"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5</w:t>
            </w:r>
          </w:p>
        </w:tc>
        <w:tc>
          <w:tcPr>
            <w:tcW w:w="993" w:type="dxa"/>
            <w:tcBorders>
              <w:top w:val="nil"/>
              <w:left w:val="nil"/>
              <w:bottom w:val="single" w:sz="8" w:space="0" w:color="auto"/>
              <w:right w:val="single" w:sz="8" w:space="0" w:color="auto"/>
            </w:tcBorders>
            <w:shd w:val="clear" w:color="000000" w:fill="FFFF00"/>
            <w:noWrap/>
            <w:vAlign w:val="center"/>
            <w:hideMark/>
          </w:tcPr>
          <w:p w14:paraId="0C6BA041"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10</w:t>
            </w:r>
          </w:p>
        </w:tc>
        <w:tc>
          <w:tcPr>
            <w:tcW w:w="1299" w:type="dxa"/>
            <w:tcBorders>
              <w:top w:val="nil"/>
              <w:left w:val="nil"/>
              <w:bottom w:val="single" w:sz="8" w:space="0" w:color="auto"/>
              <w:right w:val="single" w:sz="8" w:space="0" w:color="auto"/>
            </w:tcBorders>
            <w:shd w:val="clear" w:color="000000" w:fill="FF0000"/>
            <w:noWrap/>
            <w:vAlign w:val="center"/>
            <w:hideMark/>
          </w:tcPr>
          <w:p w14:paraId="17EF979C"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15</w:t>
            </w:r>
          </w:p>
        </w:tc>
        <w:tc>
          <w:tcPr>
            <w:tcW w:w="707" w:type="dxa"/>
            <w:tcBorders>
              <w:top w:val="nil"/>
              <w:left w:val="nil"/>
              <w:bottom w:val="single" w:sz="8" w:space="0" w:color="auto"/>
              <w:right w:val="single" w:sz="8" w:space="0" w:color="auto"/>
            </w:tcBorders>
            <w:shd w:val="clear" w:color="000000" w:fill="FF0000"/>
            <w:noWrap/>
            <w:vAlign w:val="center"/>
            <w:hideMark/>
          </w:tcPr>
          <w:p w14:paraId="5D9805C6"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20</w:t>
            </w:r>
          </w:p>
        </w:tc>
        <w:tc>
          <w:tcPr>
            <w:tcW w:w="1105" w:type="dxa"/>
            <w:tcBorders>
              <w:top w:val="nil"/>
              <w:left w:val="nil"/>
              <w:bottom w:val="single" w:sz="8" w:space="0" w:color="auto"/>
              <w:right w:val="single" w:sz="8" w:space="0" w:color="auto"/>
            </w:tcBorders>
            <w:shd w:val="clear" w:color="000000" w:fill="FF0000"/>
            <w:noWrap/>
            <w:vAlign w:val="center"/>
            <w:hideMark/>
          </w:tcPr>
          <w:p w14:paraId="2C226F6C"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25</w:t>
            </w:r>
          </w:p>
        </w:tc>
      </w:tr>
      <w:tr w:rsidR="007B3560" w:rsidRPr="00C03ADD" w14:paraId="4EA9A3E1" w14:textId="77777777" w:rsidTr="00CB3C2A">
        <w:trPr>
          <w:trHeight w:val="219"/>
        </w:trPr>
        <w:tc>
          <w:tcPr>
            <w:tcW w:w="1133" w:type="dxa"/>
            <w:vMerge/>
            <w:tcBorders>
              <w:top w:val="nil"/>
              <w:left w:val="single" w:sz="8" w:space="0" w:color="auto"/>
              <w:bottom w:val="single" w:sz="8" w:space="0" w:color="000000"/>
              <w:right w:val="single" w:sz="8" w:space="0" w:color="auto"/>
            </w:tcBorders>
            <w:vAlign w:val="center"/>
            <w:hideMark/>
          </w:tcPr>
          <w:p w14:paraId="25533494" w14:textId="77777777" w:rsidR="007F137E" w:rsidRPr="00C03ADD" w:rsidRDefault="007F137E" w:rsidP="0081419F">
            <w:pPr>
              <w:rPr>
                <w:rFonts w:ascii="Arial" w:hAnsi="Arial" w:cs="Arial"/>
                <w:b/>
                <w:bCs/>
                <w:color w:val="000000"/>
                <w:sz w:val="14"/>
                <w:szCs w:val="14"/>
                <w:lang w:eastAsia="en-GB"/>
              </w:rPr>
            </w:pPr>
          </w:p>
        </w:tc>
        <w:tc>
          <w:tcPr>
            <w:tcW w:w="7923" w:type="dxa"/>
            <w:tcBorders>
              <w:top w:val="nil"/>
              <w:left w:val="nil"/>
              <w:bottom w:val="single" w:sz="8" w:space="0" w:color="auto"/>
              <w:right w:val="single" w:sz="8" w:space="0" w:color="auto"/>
            </w:tcBorders>
            <w:shd w:val="clear" w:color="auto" w:fill="auto"/>
            <w:noWrap/>
            <w:vAlign w:val="center"/>
            <w:hideMark/>
          </w:tcPr>
          <w:p w14:paraId="0414E829" w14:textId="77777777" w:rsidR="007F137E" w:rsidRPr="00C03ADD" w:rsidRDefault="007F137E" w:rsidP="0081419F">
            <w:pPr>
              <w:rPr>
                <w:rFonts w:ascii="Arial" w:hAnsi="Arial" w:cs="Arial"/>
                <w:b/>
                <w:bCs/>
                <w:color w:val="000000"/>
                <w:sz w:val="14"/>
                <w:szCs w:val="14"/>
                <w:lang w:eastAsia="en-GB"/>
              </w:rPr>
            </w:pPr>
            <w:r w:rsidRPr="00C03ADD">
              <w:rPr>
                <w:rFonts w:ascii="Arial" w:hAnsi="Arial" w:cs="Arial"/>
                <w:b/>
                <w:bCs/>
                <w:color w:val="000000"/>
                <w:sz w:val="14"/>
                <w:szCs w:val="14"/>
                <w:lang w:eastAsia="en-GB"/>
              </w:rPr>
              <w:t>Fatalities &lt;5</w:t>
            </w:r>
          </w:p>
        </w:tc>
        <w:tc>
          <w:tcPr>
            <w:tcW w:w="179" w:type="dxa"/>
            <w:tcBorders>
              <w:top w:val="nil"/>
              <w:left w:val="nil"/>
              <w:bottom w:val="single" w:sz="8" w:space="0" w:color="auto"/>
              <w:right w:val="nil"/>
            </w:tcBorders>
            <w:shd w:val="clear" w:color="auto" w:fill="auto"/>
            <w:noWrap/>
            <w:vAlign w:val="center"/>
            <w:hideMark/>
          </w:tcPr>
          <w:p w14:paraId="311B30EE"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4</w:t>
            </w:r>
          </w:p>
        </w:tc>
        <w:tc>
          <w:tcPr>
            <w:tcW w:w="961" w:type="dxa"/>
            <w:tcBorders>
              <w:top w:val="nil"/>
              <w:left w:val="single" w:sz="8" w:space="0" w:color="auto"/>
              <w:bottom w:val="single" w:sz="8" w:space="0" w:color="auto"/>
              <w:right w:val="single" w:sz="8" w:space="0" w:color="auto"/>
            </w:tcBorders>
            <w:shd w:val="clear" w:color="000000" w:fill="FFFF00"/>
            <w:noWrap/>
            <w:vAlign w:val="center"/>
            <w:hideMark/>
          </w:tcPr>
          <w:p w14:paraId="7B30F199"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4</w:t>
            </w:r>
          </w:p>
        </w:tc>
        <w:tc>
          <w:tcPr>
            <w:tcW w:w="993" w:type="dxa"/>
            <w:tcBorders>
              <w:top w:val="nil"/>
              <w:left w:val="nil"/>
              <w:bottom w:val="single" w:sz="8" w:space="0" w:color="auto"/>
              <w:right w:val="single" w:sz="8" w:space="0" w:color="auto"/>
            </w:tcBorders>
            <w:shd w:val="clear" w:color="000000" w:fill="FFFF00"/>
            <w:noWrap/>
            <w:vAlign w:val="center"/>
            <w:hideMark/>
          </w:tcPr>
          <w:p w14:paraId="1FB1844D"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8</w:t>
            </w:r>
          </w:p>
        </w:tc>
        <w:tc>
          <w:tcPr>
            <w:tcW w:w="1299" w:type="dxa"/>
            <w:tcBorders>
              <w:top w:val="nil"/>
              <w:left w:val="nil"/>
              <w:bottom w:val="single" w:sz="8" w:space="0" w:color="auto"/>
              <w:right w:val="single" w:sz="8" w:space="0" w:color="auto"/>
            </w:tcBorders>
            <w:shd w:val="clear" w:color="000000" w:fill="FF0000"/>
            <w:noWrap/>
            <w:vAlign w:val="center"/>
            <w:hideMark/>
          </w:tcPr>
          <w:p w14:paraId="782D526A"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12</w:t>
            </w:r>
          </w:p>
        </w:tc>
        <w:tc>
          <w:tcPr>
            <w:tcW w:w="707" w:type="dxa"/>
            <w:tcBorders>
              <w:top w:val="nil"/>
              <w:left w:val="nil"/>
              <w:bottom w:val="single" w:sz="8" w:space="0" w:color="auto"/>
              <w:right w:val="single" w:sz="8" w:space="0" w:color="auto"/>
            </w:tcBorders>
            <w:shd w:val="clear" w:color="000000" w:fill="FF0000"/>
            <w:noWrap/>
            <w:vAlign w:val="center"/>
            <w:hideMark/>
          </w:tcPr>
          <w:p w14:paraId="7DBFA18B"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16</w:t>
            </w:r>
          </w:p>
        </w:tc>
        <w:tc>
          <w:tcPr>
            <w:tcW w:w="1105" w:type="dxa"/>
            <w:tcBorders>
              <w:top w:val="nil"/>
              <w:left w:val="nil"/>
              <w:bottom w:val="single" w:sz="8" w:space="0" w:color="auto"/>
              <w:right w:val="single" w:sz="8" w:space="0" w:color="auto"/>
            </w:tcBorders>
            <w:shd w:val="clear" w:color="000000" w:fill="FF0000"/>
            <w:noWrap/>
            <w:vAlign w:val="center"/>
            <w:hideMark/>
          </w:tcPr>
          <w:p w14:paraId="3BA54736"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20</w:t>
            </w:r>
          </w:p>
        </w:tc>
      </w:tr>
      <w:tr w:rsidR="007B3560" w:rsidRPr="00C03ADD" w14:paraId="5DF01C26" w14:textId="77777777" w:rsidTr="00CB3C2A">
        <w:trPr>
          <w:trHeight w:val="84"/>
        </w:trPr>
        <w:tc>
          <w:tcPr>
            <w:tcW w:w="1133" w:type="dxa"/>
            <w:vMerge/>
            <w:tcBorders>
              <w:top w:val="nil"/>
              <w:left w:val="single" w:sz="8" w:space="0" w:color="auto"/>
              <w:bottom w:val="single" w:sz="8" w:space="0" w:color="000000"/>
              <w:right w:val="single" w:sz="8" w:space="0" w:color="auto"/>
            </w:tcBorders>
            <w:vAlign w:val="center"/>
            <w:hideMark/>
          </w:tcPr>
          <w:p w14:paraId="5D00D098" w14:textId="77777777" w:rsidR="007F137E" w:rsidRPr="00C03ADD" w:rsidRDefault="007F137E" w:rsidP="0081419F">
            <w:pPr>
              <w:rPr>
                <w:rFonts w:ascii="Arial" w:hAnsi="Arial" w:cs="Arial"/>
                <w:b/>
                <w:bCs/>
                <w:color w:val="000000"/>
                <w:sz w:val="14"/>
                <w:szCs w:val="14"/>
                <w:lang w:eastAsia="en-GB"/>
              </w:rPr>
            </w:pPr>
          </w:p>
        </w:tc>
        <w:tc>
          <w:tcPr>
            <w:tcW w:w="7923" w:type="dxa"/>
            <w:tcBorders>
              <w:top w:val="nil"/>
              <w:left w:val="nil"/>
              <w:bottom w:val="single" w:sz="8" w:space="0" w:color="auto"/>
              <w:right w:val="single" w:sz="8" w:space="0" w:color="auto"/>
            </w:tcBorders>
            <w:shd w:val="clear" w:color="auto" w:fill="auto"/>
            <w:noWrap/>
            <w:vAlign w:val="center"/>
            <w:hideMark/>
          </w:tcPr>
          <w:p w14:paraId="034F399B" w14:textId="77777777" w:rsidR="007F137E" w:rsidRPr="00C03ADD" w:rsidRDefault="007F137E" w:rsidP="0081419F">
            <w:pPr>
              <w:rPr>
                <w:rFonts w:ascii="Arial" w:hAnsi="Arial" w:cs="Arial"/>
                <w:b/>
                <w:bCs/>
                <w:color w:val="000000"/>
                <w:sz w:val="14"/>
                <w:szCs w:val="14"/>
                <w:lang w:eastAsia="en-GB"/>
              </w:rPr>
            </w:pPr>
            <w:r w:rsidRPr="00C03ADD">
              <w:rPr>
                <w:rFonts w:ascii="Arial" w:hAnsi="Arial" w:cs="Arial"/>
                <w:b/>
                <w:bCs/>
                <w:color w:val="000000"/>
                <w:sz w:val="14"/>
                <w:szCs w:val="14"/>
                <w:lang w:eastAsia="en-GB"/>
              </w:rPr>
              <w:t xml:space="preserve">Severe life threatening injuries requiring immediate hospitalisation </w:t>
            </w:r>
          </w:p>
        </w:tc>
        <w:tc>
          <w:tcPr>
            <w:tcW w:w="179" w:type="dxa"/>
            <w:tcBorders>
              <w:top w:val="nil"/>
              <w:left w:val="nil"/>
              <w:bottom w:val="single" w:sz="8" w:space="0" w:color="auto"/>
              <w:right w:val="nil"/>
            </w:tcBorders>
            <w:shd w:val="clear" w:color="auto" w:fill="auto"/>
            <w:noWrap/>
            <w:vAlign w:val="center"/>
            <w:hideMark/>
          </w:tcPr>
          <w:p w14:paraId="11618F62"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3</w:t>
            </w:r>
          </w:p>
        </w:tc>
        <w:tc>
          <w:tcPr>
            <w:tcW w:w="961" w:type="dxa"/>
            <w:tcBorders>
              <w:top w:val="nil"/>
              <w:left w:val="single" w:sz="8" w:space="0" w:color="auto"/>
              <w:bottom w:val="single" w:sz="8" w:space="0" w:color="auto"/>
              <w:right w:val="single" w:sz="8" w:space="0" w:color="auto"/>
            </w:tcBorders>
            <w:shd w:val="clear" w:color="000000" w:fill="48EF31"/>
            <w:noWrap/>
            <w:vAlign w:val="center"/>
            <w:hideMark/>
          </w:tcPr>
          <w:p w14:paraId="66C64C30"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3</w:t>
            </w:r>
          </w:p>
        </w:tc>
        <w:tc>
          <w:tcPr>
            <w:tcW w:w="993" w:type="dxa"/>
            <w:tcBorders>
              <w:top w:val="nil"/>
              <w:left w:val="nil"/>
              <w:bottom w:val="single" w:sz="8" w:space="0" w:color="auto"/>
              <w:right w:val="single" w:sz="8" w:space="0" w:color="auto"/>
            </w:tcBorders>
            <w:shd w:val="clear" w:color="000000" w:fill="FFFF00"/>
            <w:noWrap/>
            <w:vAlign w:val="center"/>
            <w:hideMark/>
          </w:tcPr>
          <w:p w14:paraId="6065B703"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6</w:t>
            </w:r>
          </w:p>
        </w:tc>
        <w:tc>
          <w:tcPr>
            <w:tcW w:w="1299" w:type="dxa"/>
            <w:tcBorders>
              <w:top w:val="nil"/>
              <w:left w:val="nil"/>
              <w:bottom w:val="single" w:sz="8" w:space="0" w:color="auto"/>
              <w:right w:val="single" w:sz="8" w:space="0" w:color="auto"/>
            </w:tcBorders>
            <w:shd w:val="clear" w:color="000000" w:fill="FFFF00"/>
            <w:noWrap/>
            <w:vAlign w:val="center"/>
            <w:hideMark/>
          </w:tcPr>
          <w:p w14:paraId="392AC54F"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9</w:t>
            </w:r>
          </w:p>
        </w:tc>
        <w:tc>
          <w:tcPr>
            <w:tcW w:w="707" w:type="dxa"/>
            <w:tcBorders>
              <w:top w:val="nil"/>
              <w:left w:val="nil"/>
              <w:bottom w:val="single" w:sz="8" w:space="0" w:color="auto"/>
              <w:right w:val="single" w:sz="8" w:space="0" w:color="auto"/>
            </w:tcBorders>
            <w:shd w:val="clear" w:color="auto" w:fill="FF0000"/>
            <w:noWrap/>
            <w:vAlign w:val="center"/>
            <w:hideMark/>
          </w:tcPr>
          <w:p w14:paraId="38E02BA9"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12</w:t>
            </w:r>
          </w:p>
        </w:tc>
        <w:tc>
          <w:tcPr>
            <w:tcW w:w="1105" w:type="dxa"/>
            <w:tcBorders>
              <w:top w:val="nil"/>
              <w:left w:val="nil"/>
              <w:bottom w:val="single" w:sz="8" w:space="0" w:color="auto"/>
              <w:right w:val="single" w:sz="8" w:space="0" w:color="auto"/>
            </w:tcBorders>
            <w:shd w:val="clear" w:color="auto" w:fill="FF0000"/>
            <w:noWrap/>
            <w:vAlign w:val="center"/>
            <w:hideMark/>
          </w:tcPr>
          <w:p w14:paraId="0AF7C292"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15</w:t>
            </w:r>
          </w:p>
        </w:tc>
      </w:tr>
      <w:tr w:rsidR="007B3560" w:rsidRPr="00C03ADD" w14:paraId="6829938B" w14:textId="77777777" w:rsidTr="00CB3C2A">
        <w:trPr>
          <w:trHeight w:val="75"/>
        </w:trPr>
        <w:tc>
          <w:tcPr>
            <w:tcW w:w="1133" w:type="dxa"/>
            <w:vMerge/>
            <w:tcBorders>
              <w:top w:val="nil"/>
              <w:left w:val="single" w:sz="8" w:space="0" w:color="auto"/>
              <w:bottom w:val="single" w:sz="8" w:space="0" w:color="000000"/>
              <w:right w:val="single" w:sz="8" w:space="0" w:color="auto"/>
            </w:tcBorders>
            <w:vAlign w:val="center"/>
            <w:hideMark/>
          </w:tcPr>
          <w:p w14:paraId="5F74D816" w14:textId="77777777" w:rsidR="007F137E" w:rsidRPr="00C03ADD" w:rsidRDefault="007F137E" w:rsidP="0081419F">
            <w:pPr>
              <w:rPr>
                <w:rFonts w:ascii="Arial" w:hAnsi="Arial" w:cs="Arial"/>
                <w:b/>
                <w:bCs/>
                <w:color w:val="000000"/>
                <w:sz w:val="14"/>
                <w:szCs w:val="14"/>
                <w:lang w:eastAsia="en-GB"/>
              </w:rPr>
            </w:pPr>
          </w:p>
        </w:tc>
        <w:tc>
          <w:tcPr>
            <w:tcW w:w="7923" w:type="dxa"/>
            <w:tcBorders>
              <w:top w:val="nil"/>
              <w:left w:val="nil"/>
              <w:bottom w:val="single" w:sz="8" w:space="0" w:color="auto"/>
              <w:right w:val="single" w:sz="8" w:space="0" w:color="auto"/>
            </w:tcBorders>
            <w:shd w:val="clear" w:color="auto" w:fill="auto"/>
            <w:noWrap/>
            <w:vAlign w:val="center"/>
            <w:hideMark/>
          </w:tcPr>
          <w:p w14:paraId="2092AE9E" w14:textId="77777777" w:rsidR="007F137E" w:rsidRPr="00C03ADD" w:rsidRDefault="007F137E" w:rsidP="0081419F">
            <w:pPr>
              <w:rPr>
                <w:rFonts w:ascii="Arial" w:hAnsi="Arial" w:cs="Arial"/>
                <w:b/>
                <w:bCs/>
                <w:color w:val="000000"/>
                <w:sz w:val="14"/>
                <w:szCs w:val="14"/>
                <w:lang w:eastAsia="en-GB"/>
              </w:rPr>
            </w:pPr>
            <w:r w:rsidRPr="00C03ADD">
              <w:rPr>
                <w:rFonts w:ascii="Arial" w:hAnsi="Arial" w:cs="Arial"/>
                <w:b/>
                <w:bCs/>
                <w:color w:val="000000"/>
                <w:sz w:val="14"/>
                <w:szCs w:val="14"/>
                <w:lang w:eastAsia="en-GB"/>
              </w:rPr>
              <w:t xml:space="preserve">Serious non-life threatening injuries requiring medical treatment </w:t>
            </w:r>
          </w:p>
        </w:tc>
        <w:tc>
          <w:tcPr>
            <w:tcW w:w="179" w:type="dxa"/>
            <w:tcBorders>
              <w:top w:val="nil"/>
              <w:left w:val="nil"/>
              <w:bottom w:val="single" w:sz="8" w:space="0" w:color="auto"/>
              <w:right w:val="nil"/>
            </w:tcBorders>
            <w:shd w:val="clear" w:color="auto" w:fill="auto"/>
            <w:noWrap/>
            <w:vAlign w:val="center"/>
            <w:hideMark/>
          </w:tcPr>
          <w:p w14:paraId="3641A915"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2</w:t>
            </w:r>
          </w:p>
        </w:tc>
        <w:tc>
          <w:tcPr>
            <w:tcW w:w="961" w:type="dxa"/>
            <w:tcBorders>
              <w:top w:val="nil"/>
              <w:left w:val="single" w:sz="8" w:space="0" w:color="auto"/>
              <w:bottom w:val="single" w:sz="8" w:space="0" w:color="auto"/>
              <w:right w:val="single" w:sz="8" w:space="0" w:color="auto"/>
            </w:tcBorders>
            <w:shd w:val="clear" w:color="000000" w:fill="48EF31"/>
            <w:noWrap/>
            <w:vAlign w:val="center"/>
            <w:hideMark/>
          </w:tcPr>
          <w:p w14:paraId="100061A0"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2</w:t>
            </w:r>
          </w:p>
        </w:tc>
        <w:tc>
          <w:tcPr>
            <w:tcW w:w="993" w:type="dxa"/>
            <w:tcBorders>
              <w:top w:val="nil"/>
              <w:left w:val="nil"/>
              <w:bottom w:val="single" w:sz="8" w:space="0" w:color="auto"/>
              <w:right w:val="single" w:sz="8" w:space="0" w:color="auto"/>
            </w:tcBorders>
            <w:shd w:val="clear" w:color="000000" w:fill="48EF31"/>
            <w:noWrap/>
            <w:vAlign w:val="center"/>
            <w:hideMark/>
          </w:tcPr>
          <w:p w14:paraId="79ADE62D"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4</w:t>
            </w:r>
          </w:p>
        </w:tc>
        <w:tc>
          <w:tcPr>
            <w:tcW w:w="1299" w:type="dxa"/>
            <w:tcBorders>
              <w:top w:val="nil"/>
              <w:left w:val="nil"/>
              <w:bottom w:val="single" w:sz="8" w:space="0" w:color="auto"/>
              <w:right w:val="single" w:sz="8" w:space="0" w:color="auto"/>
            </w:tcBorders>
            <w:shd w:val="clear" w:color="000000" w:fill="FFFF00"/>
            <w:noWrap/>
            <w:vAlign w:val="center"/>
            <w:hideMark/>
          </w:tcPr>
          <w:p w14:paraId="1F644F40"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6</w:t>
            </w:r>
          </w:p>
        </w:tc>
        <w:tc>
          <w:tcPr>
            <w:tcW w:w="707" w:type="dxa"/>
            <w:tcBorders>
              <w:top w:val="nil"/>
              <w:left w:val="nil"/>
              <w:bottom w:val="single" w:sz="8" w:space="0" w:color="auto"/>
              <w:right w:val="single" w:sz="8" w:space="0" w:color="auto"/>
            </w:tcBorders>
            <w:shd w:val="clear" w:color="000000" w:fill="FFFF00"/>
            <w:noWrap/>
            <w:vAlign w:val="center"/>
            <w:hideMark/>
          </w:tcPr>
          <w:p w14:paraId="66410A50"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8</w:t>
            </w:r>
          </w:p>
        </w:tc>
        <w:tc>
          <w:tcPr>
            <w:tcW w:w="1105" w:type="dxa"/>
            <w:tcBorders>
              <w:top w:val="nil"/>
              <w:left w:val="nil"/>
              <w:bottom w:val="single" w:sz="8" w:space="0" w:color="auto"/>
              <w:right w:val="single" w:sz="8" w:space="0" w:color="auto"/>
            </w:tcBorders>
            <w:shd w:val="clear" w:color="000000" w:fill="FFFF00"/>
            <w:noWrap/>
            <w:vAlign w:val="center"/>
            <w:hideMark/>
          </w:tcPr>
          <w:p w14:paraId="68358483"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10</w:t>
            </w:r>
          </w:p>
        </w:tc>
      </w:tr>
      <w:tr w:rsidR="007B3560" w:rsidRPr="00C03ADD" w14:paraId="0934E1E8" w14:textId="77777777" w:rsidTr="00CB3C2A">
        <w:trPr>
          <w:trHeight w:val="209"/>
        </w:trPr>
        <w:tc>
          <w:tcPr>
            <w:tcW w:w="1133" w:type="dxa"/>
            <w:vMerge/>
            <w:tcBorders>
              <w:top w:val="nil"/>
              <w:left w:val="single" w:sz="8" w:space="0" w:color="auto"/>
              <w:bottom w:val="single" w:sz="8" w:space="0" w:color="000000"/>
              <w:right w:val="single" w:sz="8" w:space="0" w:color="auto"/>
            </w:tcBorders>
            <w:vAlign w:val="center"/>
            <w:hideMark/>
          </w:tcPr>
          <w:p w14:paraId="1E0E224D" w14:textId="77777777" w:rsidR="007F137E" w:rsidRPr="00C03ADD" w:rsidRDefault="007F137E" w:rsidP="0081419F">
            <w:pPr>
              <w:rPr>
                <w:rFonts w:ascii="Arial" w:hAnsi="Arial" w:cs="Arial"/>
                <w:b/>
                <w:bCs/>
                <w:color w:val="000000"/>
                <w:sz w:val="14"/>
                <w:szCs w:val="14"/>
                <w:lang w:eastAsia="en-GB"/>
              </w:rPr>
            </w:pPr>
          </w:p>
        </w:tc>
        <w:tc>
          <w:tcPr>
            <w:tcW w:w="7923" w:type="dxa"/>
            <w:tcBorders>
              <w:top w:val="nil"/>
              <w:left w:val="nil"/>
              <w:bottom w:val="single" w:sz="8" w:space="0" w:color="auto"/>
              <w:right w:val="single" w:sz="8" w:space="0" w:color="auto"/>
            </w:tcBorders>
            <w:shd w:val="clear" w:color="auto" w:fill="auto"/>
            <w:noWrap/>
            <w:vAlign w:val="center"/>
            <w:hideMark/>
          </w:tcPr>
          <w:p w14:paraId="1F469F8B" w14:textId="77777777" w:rsidR="007F137E" w:rsidRPr="00C03ADD" w:rsidRDefault="007F137E" w:rsidP="0081419F">
            <w:pPr>
              <w:rPr>
                <w:rFonts w:ascii="Arial" w:hAnsi="Arial" w:cs="Arial"/>
                <w:b/>
                <w:bCs/>
                <w:color w:val="000000"/>
                <w:sz w:val="14"/>
                <w:szCs w:val="14"/>
                <w:lang w:eastAsia="en-GB"/>
              </w:rPr>
            </w:pPr>
            <w:r w:rsidRPr="00C03ADD">
              <w:rPr>
                <w:rFonts w:ascii="Arial" w:hAnsi="Arial" w:cs="Arial"/>
                <w:b/>
                <w:bCs/>
                <w:color w:val="000000"/>
                <w:sz w:val="14"/>
                <w:szCs w:val="14"/>
                <w:lang w:eastAsia="en-GB"/>
              </w:rPr>
              <w:t xml:space="preserve">Minor injuries requiring first aid treatment </w:t>
            </w:r>
          </w:p>
        </w:tc>
        <w:tc>
          <w:tcPr>
            <w:tcW w:w="179" w:type="dxa"/>
            <w:tcBorders>
              <w:top w:val="nil"/>
              <w:left w:val="nil"/>
              <w:bottom w:val="single" w:sz="8" w:space="0" w:color="auto"/>
              <w:right w:val="nil"/>
            </w:tcBorders>
            <w:shd w:val="clear" w:color="auto" w:fill="auto"/>
            <w:noWrap/>
            <w:vAlign w:val="center"/>
            <w:hideMark/>
          </w:tcPr>
          <w:p w14:paraId="73635A7B"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1</w:t>
            </w:r>
          </w:p>
        </w:tc>
        <w:tc>
          <w:tcPr>
            <w:tcW w:w="961" w:type="dxa"/>
            <w:tcBorders>
              <w:top w:val="nil"/>
              <w:left w:val="single" w:sz="8" w:space="0" w:color="auto"/>
              <w:bottom w:val="single" w:sz="8" w:space="0" w:color="auto"/>
              <w:right w:val="single" w:sz="8" w:space="0" w:color="auto"/>
            </w:tcBorders>
            <w:shd w:val="clear" w:color="auto" w:fill="48EF31"/>
            <w:noWrap/>
            <w:vAlign w:val="center"/>
            <w:hideMark/>
          </w:tcPr>
          <w:p w14:paraId="4593095C"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1</w:t>
            </w:r>
          </w:p>
        </w:tc>
        <w:tc>
          <w:tcPr>
            <w:tcW w:w="993" w:type="dxa"/>
            <w:tcBorders>
              <w:top w:val="nil"/>
              <w:left w:val="nil"/>
              <w:bottom w:val="single" w:sz="8" w:space="0" w:color="auto"/>
              <w:right w:val="single" w:sz="8" w:space="0" w:color="auto"/>
            </w:tcBorders>
            <w:shd w:val="clear" w:color="000000" w:fill="48EF31"/>
            <w:noWrap/>
            <w:vAlign w:val="center"/>
            <w:hideMark/>
          </w:tcPr>
          <w:p w14:paraId="34DADED2"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2</w:t>
            </w:r>
          </w:p>
        </w:tc>
        <w:tc>
          <w:tcPr>
            <w:tcW w:w="1299" w:type="dxa"/>
            <w:tcBorders>
              <w:top w:val="nil"/>
              <w:left w:val="nil"/>
              <w:bottom w:val="single" w:sz="8" w:space="0" w:color="auto"/>
              <w:right w:val="single" w:sz="8" w:space="0" w:color="auto"/>
            </w:tcBorders>
            <w:shd w:val="clear" w:color="000000" w:fill="48EF31"/>
            <w:noWrap/>
            <w:vAlign w:val="center"/>
            <w:hideMark/>
          </w:tcPr>
          <w:p w14:paraId="4BA2F44E"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3</w:t>
            </w:r>
          </w:p>
        </w:tc>
        <w:tc>
          <w:tcPr>
            <w:tcW w:w="707" w:type="dxa"/>
            <w:tcBorders>
              <w:top w:val="nil"/>
              <w:left w:val="nil"/>
              <w:bottom w:val="single" w:sz="8" w:space="0" w:color="auto"/>
              <w:right w:val="single" w:sz="8" w:space="0" w:color="auto"/>
            </w:tcBorders>
            <w:shd w:val="clear" w:color="000000" w:fill="48EF31"/>
            <w:noWrap/>
            <w:vAlign w:val="center"/>
            <w:hideMark/>
          </w:tcPr>
          <w:p w14:paraId="45834241"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4</w:t>
            </w:r>
          </w:p>
        </w:tc>
        <w:tc>
          <w:tcPr>
            <w:tcW w:w="1105" w:type="dxa"/>
            <w:tcBorders>
              <w:top w:val="nil"/>
              <w:left w:val="nil"/>
              <w:bottom w:val="single" w:sz="8" w:space="0" w:color="auto"/>
              <w:right w:val="single" w:sz="8" w:space="0" w:color="auto"/>
            </w:tcBorders>
            <w:shd w:val="clear" w:color="auto" w:fill="FFFF00"/>
            <w:noWrap/>
            <w:vAlign w:val="center"/>
            <w:hideMark/>
          </w:tcPr>
          <w:p w14:paraId="5791A35C"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5</w:t>
            </w:r>
          </w:p>
        </w:tc>
      </w:tr>
      <w:tr w:rsidR="007F137E" w:rsidRPr="00C03ADD" w14:paraId="2F5FA80F" w14:textId="77777777" w:rsidTr="007B3560">
        <w:trPr>
          <w:trHeight w:val="121"/>
        </w:trPr>
        <w:tc>
          <w:tcPr>
            <w:tcW w:w="9235" w:type="dxa"/>
            <w:gridSpan w:val="3"/>
            <w:vMerge w:val="restart"/>
            <w:tcBorders>
              <w:top w:val="single" w:sz="8" w:space="0" w:color="auto"/>
              <w:left w:val="single" w:sz="8" w:space="0" w:color="auto"/>
              <w:bottom w:val="single" w:sz="8" w:space="0" w:color="000000"/>
              <w:right w:val="single" w:sz="8" w:space="0" w:color="000000"/>
            </w:tcBorders>
            <w:shd w:val="clear" w:color="auto" w:fill="auto"/>
            <w:vAlign w:val="center"/>
            <w:hideMark/>
          </w:tcPr>
          <w:p w14:paraId="4CCB40D2" w14:textId="77777777" w:rsidR="007F137E" w:rsidRPr="00C03ADD" w:rsidRDefault="007F137E" w:rsidP="0081419F">
            <w:pPr>
              <w:rPr>
                <w:rFonts w:ascii="Arial" w:hAnsi="Arial" w:cs="Arial"/>
                <w:b/>
                <w:bCs/>
                <w:color w:val="000000"/>
                <w:sz w:val="14"/>
                <w:szCs w:val="14"/>
                <w:lang w:eastAsia="en-GB"/>
              </w:rPr>
            </w:pPr>
            <w:r w:rsidRPr="00C03ADD">
              <w:rPr>
                <w:rFonts w:ascii="Arial" w:hAnsi="Arial" w:cs="Arial"/>
                <w:b/>
                <w:bCs/>
                <w:color w:val="000000"/>
                <w:sz w:val="14"/>
                <w:szCs w:val="14"/>
                <w:lang w:eastAsia="en-GB"/>
              </w:rPr>
              <w:t xml:space="preserve">Frequency </w:t>
            </w:r>
          </w:p>
        </w:tc>
        <w:tc>
          <w:tcPr>
            <w:tcW w:w="961" w:type="dxa"/>
            <w:tcBorders>
              <w:top w:val="nil"/>
              <w:left w:val="nil"/>
              <w:bottom w:val="single" w:sz="8" w:space="0" w:color="auto"/>
              <w:right w:val="single" w:sz="8" w:space="0" w:color="auto"/>
            </w:tcBorders>
            <w:shd w:val="clear" w:color="auto" w:fill="FFFFFF" w:themeFill="background1"/>
            <w:noWrap/>
            <w:vAlign w:val="center"/>
            <w:hideMark/>
          </w:tcPr>
          <w:p w14:paraId="2C829354"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1</w:t>
            </w:r>
          </w:p>
        </w:tc>
        <w:tc>
          <w:tcPr>
            <w:tcW w:w="993" w:type="dxa"/>
            <w:tcBorders>
              <w:top w:val="nil"/>
              <w:left w:val="nil"/>
              <w:bottom w:val="single" w:sz="8" w:space="0" w:color="auto"/>
              <w:right w:val="single" w:sz="8" w:space="0" w:color="auto"/>
            </w:tcBorders>
            <w:shd w:val="clear" w:color="auto" w:fill="FFFFFF" w:themeFill="background1"/>
            <w:noWrap/>
            <w:vAlign w:val="center"/>
            <w:hideMark/>
          </w:tcPr>
          <w:p w14:paraId="285ACB98"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2</w:t>
            </w:r>
          </w:p>
        </w:tc>
        <w:tc>
          <w:tcPr>
            <w:tcW w:w="1299" w:type="dxa"/>
            <w:tcBorders>
              <w:top w:val="nil"/>
              <w:left w:val="nil"/>
              <w:bottom w:val="single" w:sz="8" w:space="0" w:color="auto"/>
              <w:right w:val="single" w:sz="8" w:space="0" w:color="auto"/>
            </w:tcBorders>
            <w:shd w:val="clear" w:color="auto" w:fill="FFFFFF" w:themeFill="background1"/>
            <w:noWrap/>
            <w:vAlign w:val="center"/>
            <w:hideMark/>
          </w:tcPr>
          <w:p w14:paraId="3E414409"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3</w:t>
            </w:r>
          </w:p>
        </w:tc>
        <w:tc>
          <w:tcPr>
            <w:tcW w:w="707" w:type="dxa"/>
            <w:tcBorders>
              <w:top w:val="nil"/>
              <w:left w:val="nil"/>
              <w:bottom w:val="single" w:sz="8" w:space="0" w:color="auto"/>
              <w:right w:val="single" w:sz="8" w:space="0" w:color="auto"/>
            </w:tcBorders>
            <w:shd w:val="clear" w:color="auto" w:fill="FFFFFF" w:themeFill="background1"/>
            <w:noWrap/>
            <w:vAlign w:val="center"/>
            <w:hideMark/>
          </w:tcPr>
          <w:p w14:paraId="68DBE17D"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4</w:t>
            </w:r>
          </w:p>
        </w:tc>
        <w:tc>
          <w:tcPr>
            <w:tcW w:w="1105" w:type="dxa"/>
            <w:tcBorders>
              <w:top w:val="nil"/>
              <w:left w:val="nil"/>
              <w:bottom w:val="single" w:sz="8" w:space="0" w:color="auto"/>
              <w:right w:val="single" w:sz="8" w:space="0" w:color="auto"/>
            </w:tcBorders>
            <w:shd w:val="clear" w:color="auto" w:fill="FFFFFF" w:themeFill="background1"/>
            <w:noWrap/>
            <w:vAlign w:val="center"/>
            <w:hideMark/>
          </w:tcPr>
          <w:p w14:paraId="5666588B"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5</w:t>
            </w:r>
          </w:p>
        </w:tc>
      </w:tr>
      <w:tr w:rsidR="007F137E" w:rsidRPr="00C03ADD" w14:paraId="7085E5B0" w14:textId="77777777" w:rsidTr="007B3560">
        <w:trPr>
          <w:trHeight w:val="169"/>
        </w:trPr>
        <w:tc>
          <w:tcPr>
            <w:tcW w:w="9235" w:type="dxa"/>
            <w:gridSpan w:val="3"/>
            <w:vMerge/>
            <w:tcBorders>
              <w:top w:val="single" w:sz="8" w:space="0" w:color="auto"/>
              <w:left w:val="single" w:sz="8" w:space="0" w:color="auto"/>
              <w:bottom w:val="single" w:sz="8" w:space="0" w:color="000000"/>
              <w:right w:val="single" w:sz="8" w:space="0" w:color="000000"/>
            </w:tcBorders>
            <w:vAlign w:val="center"/>
            <w:hideMark/>
          </w:tcPr>
          <w:p w14:paraId="03BF1FF2" w14:textId="77777777" w:rsidR="007F137E" w:rsidRPr="00C03ADD" w:rsidRDefault="007F137E" w:rsidP="0081419F">
            <w:pPr>
              <w:rPr>
                <w:rFonts w:ascii="Arial" w:hAnsi="Arial" w:cs="Arial"/>
                <w:b/>
                <w:bCs/>
                <w:color w:val="000000"/>
                <w:sz w:val="14"/>
                <w:szCs w:val="14"/>
                <w:lang w:eastAsia="en-GB"/>
              </w:rPr>
            </w:pPr>
          </w:p>
        </w:tc>
        <w:tc>
          <w:tcPr>
            <w:tcW w:w="961" w:type="dxa"/>
            <w:tcBorders>
              <w:top w:val="nil"/>
              <w:left w:val="nil"/>
              <w:bottom w:val="single" w:sz="8" w:space="0" w:color="auto"/>
              <w:right w:val="single" w:sz="8" w:space="0" w:color="auto"/>
            </w:tcBorders>
            <w:shd w:val="clear" w:color="auto" w:fill="auto"/>
            <w:noWrap/>
            <w:vAlign w:val="center"/>
            <w:hideMark/>
          </w:tcPr>
          <w:p w14:paraId="563927E2"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Remote</w:t>
            </w:r>
          </w:p>
        </w:tc>
        <w:tc>
          <w:tcPr>
            <w:tcW w:w="993" w:type="dxa"/>
            <w:tcBorders>
              <w:top w:val="nil"/>
              <w:left w:val="nil"/>
              <w:bottom w:val="single" w:sz="8" w:space="0" w:color="auto"/>
              <w:right w:val="single" w:sz="8" w:space="0" w:color="auto"/>
            </w:tcBorders>
            <w:shd w:val="clear" w:color="auto" w:fill="auto"/>
            <w:noWrap/>
            <w:vAlign w:val="center"/>
            <w:hideMark/>
          </w:tcPr>
          <w:p w14:paraId="69BBDFF1"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Unlikely</w:t>
            </w:r>
          </w:p>
        </w:tc>
        <w:tc>
          <w:tcPr>
            <w:tcW w:w="1299" w:type="dxa"/>
            <w:tcBorders>
              <w:top w:val="nil"/>
              <w:left w:val="nil"/>
              <w:bottom w:val="single" w:sz="8" w:space="0" w:color="auto"/>
              <w:right w:val="single" w:sz="8" w:space="0" w:color="auto"/>
            </w:tcBorders>
            <w:shd w:val="clear" w:color="auto" w:fill="auto"/>
            <w:noWrap/>
            <w:vAlign w:val="center"/>
            <w:hideMark/>
          </w:tcPr>
          <w:p w14:paraId="678B0E65"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Occasional</w:t>
            </w:r>
          </w:p>
        </w:tc>
        <w:tc>
          <w:tcPr>
            <w:tcW w:w="707" w:type="dxa"/>
            <w:tcBorders>
              <w:top w:val="nil"/>
              <w:left w:val="nil"/>
              <w:bottom w:val="single" w:sz="8" w:space="0" w:color="auto"/>
              <w:right w:val="single" w:sz="8" w:space="0" w:color="auto"/>
            </w:tcBorders>
            <w:shd w:val="clear" w:color="auto" w:fill="auto"/>
            <w:noWrap/>
            <w:vAlign w:val="center"/>
            <w:hideMark/>
          </w:tcPr>
          <w:p w14:paraId="5CB41D78"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 xml:space="preserve">Likely </w:t>
            </w:r>
          </w:p>
        </w:tc>
        <w:tc>
          <w:tcPr>
            <w:tcW w:w="1105" w:type="dxa"/>
            <w:tcBorders>
              <w:top w:val="nil"/>
              <w:left w:val="nil"/>
              <w:bottom w:val="single" w:sz="8" w:space="0" w:color="auto"/>
              <w:right w:val="single" w:sz="8" w:space="0" w:color="auto"/>
            </w:tcBorders>
            <w:shd w:val="clear" w:color="auto" w:fill="auto"/>
            <w:noWrap/>
            <w:vAlign w:val="center"/>
            <w:hideMark/>
          </w:tcPr>
          <w:p w14:paraId="04DB6A33"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Frequent</w:t>
            </w:r>
          </w:p>
        </w:tc>
      </w:tr>
    </w:tbl>
    <w:p w14:paraId="5BC995DC" w14:textId="77777777" w:rsidR="007F137E" w:rsidRPr="00C03ADD" w:rsidRDefault="007F137E" w:rsidP="007F137E">
      <w:pPr>
        <w:rPr>
          <w:rFonts w:ascii="Arial" w:hAnsi="Arial" w:cs="Arial"/>
          <w:sz w:val="16"/>
          <w:szCs w:val="16"/>
          <w:lang w:eastAsia="en-GB"/>
        </w:rPr>
      </w:pPr>
    </w:p>
    <w:tbl>
      <w:tblPr>
        <w:tblW w:w="14317" w:type="dxa"/>
        <w:tblLook w:val="04A0" w:firstRow="1" w:lastRow="0" w:firstColumn="1" w:lastColumn="0" w:noHBand="0" w:noVBand="1"/>
      </w:tblPr>
      <w:tblGrid>
        <w:gridCol w:w="905"/>
        <w:gridCol w:w="3094"/>
        <w:gridCol w:w="10318"/>
      </w:tblGrid>
      <w:tr w:rsidR="007F137E" w:rsidRPr="00C03ADD" w14:paraId="5874E4FE" w14:textId="77777777" w:rsidTr="00FE2F41">
        <w:trPr>
          <w:trHeight w:val="361"/>
        </w:trPr>
        <w:tc>
          <w:tcPr>
            <w:tcW w:w="14317" w:type="dxa"/>
            <w:gridSpan w:val="3"/>
            <w:tcBorders>
              <w:top w:val="single" w:sz="8" w:space="0" w:color="auto"/>
              <w:left w:val="single" w:sz="8" w:space="0" w:color="auto"/>
              <w:bottom w:val="single" w:sz="8" w:space="0" w:color="auto"/>
              <w:right w:val="single" w:sz="8" w:space="0" w:color="000000"/>
            </w:tcBorders>
            <w:shd w:val="clear" w:color="auto" w:fill="auto"/>
            <w:vAlign w:val="center"/>
            <w:hideMark/>
          </w:tcPr>
          <w:p w14:paraId="5F86FBC0" w14:textId="77777777" w:rsidR="007F137E" w:rsidRPr="00C03ADD" w:rsidRDefault="007F137E" w:rsidP="0081419F">
            <w:pPr>
              <w:rPr>
                <w:rFonts w:ascii="Arial" w:hAnsi="Arial" w:cs="Arial"/>
                <w:b/>
                <w:bCs/>
                <w:color w:val="000000"/>
                <w:sz w:val="20"/>
                <w:szCs w:val="20"/>
                <w:lang w:eastAsia="en-GB"/>
              </w:rPr>
            </w:pPr>
            <w:r w:rsidRPr="00C03ADD">
              <w:rPr>
                <w:rFonts w:ascii="Arial" w:hAnsi="Arial" w:cs="Arial"/>
                <w:b/>
                <w:bCs/>
                <w:color w:val="000000"/>
                <w:sz w:val="20"/>
                <w:szCs w:val="20"/>
                <w:lang w:eastAsia="en-GB"/>
              </w:rPr>
              <w:t xml:space="preserve">Assessment to evaluate the suitability of control measures. </w:t>
            </w:r>
          </w:p>
        </w:tc>
      </w:tr>
      <w:tr w:rsidR="007F137E" w:rsidRPr="00C03ADD" w14:paraId="0671E92E" w14:textId="77777777" w:rsidTr="0081419F">
        <w:trPr>
          <w:trHeight w:val="205"/>
        </w:trPr>
        <w:tc>
          <w:tcPr>
            <w:tcW w:w="905" w:type="dxa"/>
            <w:tcBorders>
              <w:top w:val="nil"/>
              <w:left w:val="single" w:sz="8" w:space="0" w:color="auto"/>
              <w:bottom w:val="single" w:sz="8" w:space="0" w:color="auto"/>
              <w:right w:val="single" w:sz="8" w:space="0" w:color="auto"/>
            </w:tcBorders>
            <w:shd w:val="clear" w:color="auto" w:fill="auto"/>
            <w:vAlign w:val="center"/>
            <w:hideMark/>
          </w:tcPr>
          <w:p w14:paraId="1781C1DD" w14:textId="77777777" w:rsidR="007F137E" w:rsidRPr="00C03ADD" w:rsidRDefault="007F137E" w:rsidP="0081419F">
            <w:pPr>
              <w:rPr>
                <w:rFonts w:ascii="Arial" w:hAnsi="Arial" w:cs="Arial"/>
                <w:b/>
                <w:bCs/>
                <w:color w:val="000000"/>
                <w:sz w:val="18"/>
                <w:szCs w:val="18"/>
                <w:lang w:eastAsia="en-GB"/>
              </w:rPr>
            </w:pPr>
            <w:r w:rsidRPr="00C03ADD">
              <w:rPr>
                <w:rFonts w:ascii="Arial" w:hAnsi="Arial" w:cs="Arial"/>
                <w:b/>
                <w:bCs/>
                <w:color w:val="000000"/>
                <w:sz w:val="18"/>
                <w:szCs w:val="18"/>
                <w:lang w:eastAsia="en-GB"/>
              </w:rPr>
              <w:t xml:space="preserve">Key </w:t>
            </w:r>
          </w:p>
        </w:tc>
        <w:tc>
          <w:tcPr>
            <w:tcW w:w="13411" w:type="dxa"/>
            <w:gridSpan w:val="2"/>
            <w:tcBorders>
              <w:top w:val="single" w:sz="8" w:space="0" w:color="auto"/>
              <w:left w:val="nil"/>
              <w:bottom w:val="single" w:sz="8" w:space="0" w:color="auto"/>
              <w:right w:val="single" w:sz="8" w:space="0" w:color="000000"/>
            </w:tcBorders>
            <w:shd w:val="clear" w:color="auto" w:fill="auto"/>
            <w:vAlign w:val="center"/>
            <w:hideMark/>
          </w:tcPr>
          <w:p w14:paraId="67F6E9BD" w14:textId="77777777" w:rsidR="007F137E" w:rsidRPr="00C03ADD" w:rsidRDefault="007F137E" w:rsidP="0081419F">
            <w:pPr>
              <w:rPr>
                <w:rFonts w:ascii="Arial" w:hAnsi="Arial" w:cs="Arial"/>
                <w:b/>
                <w:bCs/>
                <w:color w:val="000000"/>
                <w:sz w:val="18"/>
                <w:szCs w:val="18"/>
                <w:lang w:eastAsia="en-GB"/>
              </w:rPr>
            </w:pPr>
            <w:r w:rsidRPr="00C03ADD">
              <w:rPr>
                <w:rFonts w:ascii="Arial" w:hAnsi="Arial" w:cs="Arial"/>
                <w:b/>
                <w:bCs/>
                <w:color w:val="000000"/>
                <w:sz w:val="18"/>
                <w:szCs w:val="18"/>
                <w:lang w:eastAsia="en-GB"/>
              </w:rPr>
              <w:t xml:space="preserve">Risk = Severity x Frequency </w:t>
            </w:r>
          </w:p>
        </w:tc>
      </w:tr>
      <w:tr w:rsidR="007F137E" w:rsidRPr="00C03ADD" w14:paraId="4D14B0CD" w14:textId="77777777" w:rsidTr="0081419F">
        <w:trPr>
          <w:trHeight w:val="287"/>
        </w:trPr>
        <w:tc>
          <w:tcPr>
            <w:tcW w:w="905" w:type="dxa"/>
            <w:tcBorders>
              <w:top w:val="nil"/>
              <w:left w:val="single" w:sz="8" w:space="0" w:color="auto"/>
              <w:bottom w:val="single" w:sz="8" w:space="0" w:color="auto"/>
              <w:right w:val="single" w:sz="8" w:space="0" w:color="auto"/>
            </w:tcBorders>
            <w:shd w:val="clear" w:color="000000" w:fill="FF0000"/>
            <w:vAlign w:val="center"/>
            <w:hideMark/>
          </w:tcPr>
          <w:p w14:paraId="5B0B444E" w14:textId="77777777" w:rsidR="007F137E" w:rsidRPr="00C03ADD" w:rsidRDefault="007F137E" w:rsidP="0081419F">
            <w:pPr>
              <w:rPr>
                <w:rFonts w:ascii="Arial" w:hAnsi="Arial" w:cs="Arial"/>
                <w:b/>
                <w:bCs/>
                <w:color w:val="000000"/>
                <w:sz w:val="18"/>
                <w:szCs w:val="18"/>
                <w:lang w:eastAsia="en-GB"/>
              </w:rPr>
            </w:pPr>
            <w:r w:rsidRPr="00C03ADD">
              <w:rPr>
                <w:rFonts w:ascii="Arial" w:hAnsi="Arial" w:cs="Arial"/>
                <w:b/>
                <w:bCs/>
                <w:color w:val="000000"/>
                <w:sz w:val="18"/>
                <w:szCs w:val="18"/>
                <w:lang w:eastAsia="en-GB"/>
              </w:rPr>
              <w:t> </w:t>
            </w:r>
          </w:p>
        </w:tc>
        <w:tc>
          <w:tcPr>
            <w:tcW w:w="3094" w:type="dxa"/>
            <w:tcBorders>
              <w:top w:val="nil"/>
              <w:left w:val="nil"/>
              <w:bottom w:val="single" w:sz="8" w:space="0" w:color="auto"/>
              <w:right w:val="single" w:sz="8" w:space="0" w:color="auto"/>
            </w:tcBorders>
            <w:shd w:val="clear" w:color="auto" w:fill="auto"/>
            <w:vAlign w:val="center"/>
            <w:hideMark/>
          </w:tcPr>
          <w:p w14:paraId="5A483FD2" w14:textId="77777777" w:rsidR="007F137E" w:rsidRPr="00C03ADD" w:rsidRDefault="007F137E" w:rsidP="0081419F">
            <w:pPr>
              <w:rPr>
                <w:rFonts w:ascii="Arial" w:hAnsi="Arial" w:cs="Arial"/>
                <w:b/>
                <w:bCs/>
                <w:color w:val="000000"/>
                <w:sz w:val="18"/>
                <w:szCs w:val="18"/>
                <w:lang w:eastAsia="en-GB"/>
              </w:rPr>
            </w:pPr>
            <w:r w:rsidRPr="00C03ADD">
              <w:rPr>
                <w:rFonts w:ascii="Arial" w:hAnsi="Arial" w:cs="Arial"/>
                <w:b/>
                <w:bCs/>
                <w:color w:val="000000"/>
                <w:sz w:val="18"/>
                <w:szCs w:val="18"/>
                <w:lang w:eastAsia="en-GB"/>
              </w:rPr>
              <w:t xml:space="preserve">12 - 25 Intolerable </w:t>
            </w:r>
          </w:p>
        </w:tc>
        <w:tc>
          <w:tcPr>
            <w:tcW w:w="10316" w:type="dxa"/>
            <w:tcBorders>
              <w:top w:val="single" w:sz="8" w:space="0" w:color="auto"/>
              <w:left w:val="nil"/>
              <w:bottom w:val="single" w:sz="8" w:space="0" w:color="auto"/>
              <w:right w:val="single" w:sz="8" w:space="0" w:color="000000"/>
            </w:tcBorders>
            <w:shd w:val="clear" w:color="auto" w:fill="auto"/>
            <w:noWrap/>
            <w:vAlign w:val="center"/>
            <w:hideMark/>
          </w:tcPr>
          <w:p w14:paraId="20C5532D" w14:textId="77777777" w:rsidR="007F137E" w:rsidRPr="00C03ADD" w:rsidRDefault="007F137E" w:rsidP="0081419F">
            <w:pPr>
              <w:rPr>
                <w:rFonts w:ascii="Arial" w:hAnsi="Arial" w:cs="Arial"/>
                <w:b/>
                <w:bCs/>
                <w:color w:val="000000"/>
                <w:sz w:val="18"/>
                <w:szCs w:val="18"/>
                <w:lang w:eastAsia="en-GB"/>
              </w:rPr>
            </w:pPr>
            <w:r w:rsidRPr="00C03ADD">
              <w:rPr>
                <w:rFonts w:ascii="Arial" w:hAnsi="Arial" w:cs="Arial"/>
                <w:b/>
                <w:bCs/>
                <w:color w:val="000000"/>
                <w:sz w:val="18"/>
                <w:szCs w:val="18"/>
                <w:lang w:eastAsia="en-GB"/>
              </w:rPr>
              <w:t xml:space="preserve">The risk is too high, the activity should cease until control measures are improved. </w:t>
            </w:r>
          </w:p>
        </w:tc>
      </w:tr>
      <w:tr w:rsidR="007F137E" w:rsidRPr="00C03ADD" w14:paraId="6C8F2E09" w14:textId="77777777" w:rsidTr="0081419F">
        <w:trPr>
          <w:trHeight w:val="252"/>
        </w:trPr>
        <w:tc>
          <w:tcPr>
            <w:tcW w:w="905" w:type="dxa"/>
            <w:tcBorders>
              <w:top w:val="nil"/>
              <w:left w:val="single" w:sz="8" w:space="0" w:color="auto"/>
              <w:bottom w:val="single" w:sz="8" w:space="0" w:color="auto"/>
              <w:right w:val="single" w:sz="8" w:space="0" w:color="auto"/>
            </w:tcBorders>
            <w:shd w:val="clear" w:color="000000" w:fill="FFFF00"/>
            <w:vAlign w:val="center"/>
            <w:hideMark/>
          </w:tcPr>
          <w:p w14:paraId="2DCF7EF1" w14:textId="77777777" w:rsidR="007F137E" w:rsidRPr="00C03ADD" w:rsidRDefault="007F137E" w:rsidP="0081419F">
            <w:pPr>
              <w:rPr>
                <w:rFonts w:ascii="Arial" w:hAnsi="Arial" w:cs="Arial"/>
                <w:b/>
                <w:bCs/>
                <w:color w:val="000000"/>
                <w:sz w:val="18"/>
                <w:szCs w:val="18"/>
                <w:lang w:eastAsia="en-GB"/>
              </w:rPr>
            </w:pPr>
            <w:r w:rsidRPr="00C03ADD">
              <w:rPr>
                <w:rFonts w:ascii="Arial" w:hAnsi="Arial" w:cs="Arial"/>
                <w:b/>
                <w:bCs/>
                <w:color w:val="000000"/>
                <w:sz w:val="18"/>
                <w:szCs w:val="18"/>
                <w:lang w:eastAsia="en-GB"/>
              </w:rPr>
              <w:t> </w:t>
            </w:r>
          </w:p>
        </w:tc>
        <w:tc>
          <w:tcPr>
            <w:tcW w:w="3094" w:type="dxa"/>
            <w:tcBorders>
              <w:top w:val="nil"/>
              <w:left w:val="nil"/>
              <w:bottom w:val="single" w:sz="8" w:space="0" w:color="auto"/>
              <w:right w:val="single" w:sz="8" w:space="0" w:color="auto"/>
            </w:tcBorders>
            <w:shd w:val="clear" w:color="auto" w:fill="auto"/>
            <w:vAlign w:val="center"/>
            <w:hideMark/>
          </w:tcPr>
          <w:p w14:paraId="0C45AE8F" w14:textId="77777777" w:rsidR="007F137E" w:rsidRPr="00C03ADD" w:rsidRDefault="007F137E" w:rsidP="0081419F">
            <w:pPr>
              <w:rPr>
                <w:rFonts w:ascii="Arial" w:hAnsi="Arial" w:cs="Arial"/>
                <w:b/>
                <w:bCs/>
                <w:color w:val="000000"/>
                <w:sz w:val="18"/>
                <w:szCs w:val="18"/>
                <w:lang w:eastAsia="en-GB"/>
              </w:rPr>
            </w:pPr>
            <w:r w:rsidRPr="00C03ADD">
              <w:rPr>
                <w:rFonts w:ascii="Arial" w:hAnsi="Arial" w:cs="Arial"/>
                <w:b/>
                <w:bCs/>
                <w:color w:val="000000"/>
                <w:sz w:val="18"/>
                <w:szCs w:val="18"/>
                <w:lang w:eastAsia="en-GB"/>
              </w:rPr>
              <w:t xml:space="preserve">4 - 10 Tolerable if ALARP </w:t>
            </w:r>
          </w:p>
        </w:tc>
        <w:tc>
          <w:tcPr>
            <w:tcW w:w="10316" w:type="dxa"/>
            <w:tcBorders>
              <w:top w:val="single" w:sz="8" w:space="0" w:color="auto"/>
              <w:left w:val="nil"/>
              <w:bottom w:val="single" w:sz="8" w:space="0" w:color="auto"/>
              <w:right w:val="single" w:sz="8" w:space="0" w:color="000000"/>
            </w:tcBorders>
            <w:shd w:val="clear" w:color="auto" w:fill="auto"/>
            <w:noWrap/>
            <w:vAlign w:val="center"/>
            <w:hideMark/>
          </w:tcPr>
          <w:p w14:paraId="6846509B" w14:textId="77777777" w:rsidR="007F137E" w:rsidRPr="00C03ADD" w:rsidRDefault="007F137E" w:rsidP="0081419F">
            <w:pPr>
              <w:rPr>
                <w:rFonts w:ascii="Arial" w:hAnsi="Arial" w:cs="Arial"/>
                <w:b/>
                <w:bCs/>
                <w:color w:val="000000"/>
                <w:sz w:val="18"/>
                <w:szCs w:val="18"/>
                <w:lang w:eastAsia="en-GB"/>
              </w:rPr>
            </w:pPr>
            <w:r w:rsidRPr="00C03ADD">
              <w:rPr>
                <w:rFonts w:ascii="Arial" w:hAnsi="Arial" w:cs="Arial"/>
                <w:b/>
                <w:bCs/>
                <w:color w:val="000000"/>
                <w:sz w:val="18"/>
                <w:szCs w:val="18"/>
                <w:lang w:eastAsia="en-GB"/>
              </w:rPr>
              <w:t>The level of protection from the activity is only acceptable when the risks are ALARP</w:t>
            </w:r>
          </w:p>
        </w:tc>
      </w:tr>
      <w:tr w:rsidR="007F137E" w:rsidRPr="00C03ADD" w14:paraId="47F7FC36" w14:textId="77777777" w:rsidTr="0081419F">
        <w:trPr>
          <w:trHeight w:val="321"/>
        </w:trPr>
        <w:tc>
          <w:tcPr>
            <w:tcW w:w="905" w:type="dxa"/>
            <w:tcBorders>
              <w:top w:val="nil"/>
              <w:left w:val="single" w:sz="8" w:space="0" w:color="auto"/>
              <w:bottom w:val="single" w:sz="8" w:space="0" w:color="auto"/>
              <w:right w:val="single" w:sz="8" w:space="0" w:color="auto"/>
            </w:tcBorders>
            <w:shd w:val="clear" w:color="000000" w:fill="48EF31"/>
            <w:vAlign w:val="center"/>
            <w:hideMark/>
          </w:tcPr>
          <w:p w14:paraId="4BE60668" w14:textId="77777777" w:rsidR="007F137E" w:rsidRPr="00C03ADD" w:rsidRDefault="007F137E" w:rsidP="0081419F">
            <w:pPr>
              <w:rPr>
                <w:rFonts w:ascii="Arial" w:hAnsi="Arial" w:cs="Arial"/>
                <w:b/>
                <w:bCs/>
                <w:color w:val="000000"/>
                <w:sz w:val="18"/>
                <w:szCs w:val="18"/>
                <w:lang w:eastAsia="en-GB"/>
              </w:rPr>
            </w:pPr>
            <w:r w:rsidRPr="00C03ADD">
              <w:rPr>
                <w:rFonts w:ascii="Arial" w:hAnsi="Arial" w:cs="Arial"/>
                <w:b/>
                <w:bCs/>
                <w:color w:val="000000"/>
                <w:sz w:val="18"/>
                <w:szCs w:val="18"/>
                <w:lang w:eastAsia="en-GB"/>
              </w:rPr>
              <w:t> </w:t>
            </w:r>
          </w:p>
        </w:tc>
        <w:tc>
          <w:tcPr>
            <w:tcW w:w="3094" w:type="dxa"/>
            <w:tcBorders>
              <w:top w:val="nil"/>
              <w:left w:val="nil"/>
              <w:bottom w:val="single" w:sz="8" w:space="0" w:color="auto"/>
              <w:right w:val="single" w:sz="8" w:space="0" w:color="auto"/>
            </w:tcBorders>
            <w:shd w:val="clear" w:color="auto" w:fill="auto"/>
            <w:vAlign w:val="center"/>
            <w:hideMark/>
          </w:tcPr>
          <w:p w14:paraId="5290966D" w14:textId="77777777" w:rsidR="007F137E" w:rsidRPr="00C03ADD" w:rsidRDefault="007F137E" w:rsidP="0081419F">
            <w:pPr>
              <w:rPr>
                <w:rFonts w:ascii="Arial" w:hAnsi="Arial" w:cs="Arial"/>
                <w:b/>
                <w:bCs/>
                <w:color w:val="000000"/>
                <w:sz w:val="18"/>
                <w:szCs w:val="18"/>
                <w:lang w:eastAsia="en-GB"/>
              </w:rPr>
            </w:pPr>
            <w:r w:rsidRPr="00C03ADD">
              <w:rPr>
                <w:rFonts w:ascii="Arial" w:hAnsi="Arial" w:cs="Arial"/>
                <w:b/>
                <w:bCs/>
                <w:color w:val="000000"/>
                <w:sz w:val="18"/>
                <w:szCs w:val="18"/>
                <w:lang w:eastAsia="en-GB"/>
              </w:rPr>
              <w:t xml:space="preserve">1 - 4 Broadly Acceptable </w:t>
            </w:r>
          </w:p>
        </w:tc>
        <w:tc>
          <w:tcPr>
            <w:tcW w:w="10316" w:type="dxa"/>
            <w:tcBorders>
              <w:top w:val="single" w:sz="8" w:space="0" w:color="auto"/>
              <w:left w:val="nil"/>
              <w:bottom w:val="single" w:sz="8" w:space="0" w:color="auto"/>
              <w:right w:val="single" w:sz="8" w:space="0" w:color="000000"/>
            </w:tcBorders>
            <w:shd w:val="clear" w:color="auto" w:fill="auto"/>
            <w:noWrap/>
            <w:vAlign w:val="center"/>
            <w:hideMark/>
          </w:tcPr>
          <w:p w14:paraId="0FE7BADA" w14:textId="77777777" w:rsidR="007F137E" w:rsidRPr="00C03ADD" w:rsidRDefault="007F137E" w:rsidP="0081419F">
            <w:pPr>
              <w:rPr>
                <w:rFonts w:ascii="Arial" w:hAnsi="Arial" w:cs="Arial"/>
                <w:b/>
                <w:bCs/>
                <w:color w:val="000000"/>
                <w:sz w:val="18"/>
                <w:szCs w:val="18"/>
                <w:lang w:eastAsia="en-GB"/>
              </w:rPr>
            </w:pPr>
            <w:r w:rsidRPr="00C03ADD">
              <w:rPr>
                <w:rFonts w:ascii="Arial" w:hAnsi="Arial" w:cs="Arial"/>
                <w:b/>
                <w:bCs/>
                <w:color w:val="000000"/>
                <w:sz w:val="18"/>
                <w:szCs w:val="18"/>
                <w:lang w:eastAsia="en-GB"/>
              </w:rPr>
              <w:t xml:space="preserve">The level of protection for the activity is considered acceptable </w:t>
            </w:r>
          </w:p>
        </w:tc>
      </w:tr>
    </w:tbl>
    <w:p w14:paraId="0F93743E" w14:textId="77777777" w:rsidR="007F137E" w:rsidRPr="00C03ADD" w:rsidRDefault="007F137E" w:rsidP="007F137E">
      <w:pPr>
        <w:rPr>
          <w:rFonts w:ascii="Arial" w:hAnsi="Arial" w:cs="Arial"/>
          <w:sz w:val="16"/>
          <w:szCs w:val="16"/>
          <w:lang w:eastAsia="en-GB"/>
        </w:rPr>
      </w:pPr>
    </w:p>
    <w:tbl>
      <w:tblPr>
        <w:tblW w:w="14307" w:type="dxa"/>
        <w:tblLook w:val="04A0" w:firstRow="1" w:lastRow="0" w:firstColumn="1" w:lastColumn="0" w:noHBand="0" w:noVBand="1"/>
      </w:tblPr>
      <w:tblGrid>
        <w:gridCol w:w="1318"/>
        <w:gridCol w:w="2103"/>
        <w:gridCol w:w="5615"/>
        <w:gridCol w:w="5271"/>
      </w:tblGrid>
      <w:tr w:rsidR="007F137E" w:rsidRPr="00C03ADD" w14:paraId="5BB78E2F" w14:textId="77777777" w:rsidTr="0081419F">
        <w:trPr>
          <w:trHeight w:val="252"/>
        </w:trPr>
        <w:tc>
          <w:tcPr>
            <w:tcW w:w="14307" w:type="dxa"/>
            <w:gridSpan w:val="4"/>
            <w:tcBorders>
              <w:top w:val="single" w:sz="8" w:space="0" w:color="auto"/>
              <w:left w:val="single" w:sz="8" w:space="0" w:color="auto"/>
              <w:bottom w:val="single" w:sz="8" w:space="0" w:color="auto"/>
              <w:right w:val="single" w:sz="8" w:space="0" w:color="000000"/>
            </w:tcBorders>
            <w:shd w:val="clear" w:color="000000" w:fill="F2F2F2"/>
            <w:vAlign w:val="center"/>
            <w:hideMark/>
          </w:tcPr>
          <w:p w14:paraId="26DF3316"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 xml:space="preserve">Frequency Rating For Risk Matrix </w:t>
            </w:r>
          </w:p>
        </w:tc>
      </w:tr>
      <w:tr w:rsidR="007F137E" w:rsidRPr="00C03ADD" w14:paraId="0BB87D77" w14:textId="77777777" w:rsidTr="0081419F">
        <w:trPr>
          <w:trHeight w:val="252"/>
        </w:trPr>
        <w:tc>
          <w:tcPr>
            <w:tcW w:w="1318" w:type="dxa"/>
            <w:tcBorders>
              <w:top w:val="nil"/>
              <w:left w:val="single" w:sz="8" w:space="0" w:color="auto"/>
              <w:bottom w:val="single" w:sz="8" w:space="0" w:color="auto"/>
              <w:right w:val="single" w:sz="8" w:space="0" w:color="auto"/>
            </w:tcBorders>
            <w:shd w:val="clear" w:color="000000" w:fill="F2F2F2"/>
            <w:noWrap/>
            <w:vAlign w:val="bottom"/>
            <w:hideMark/>
          </w:tcPr>
          <w:p w14:paraId="2BD68DF2"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 xml:space="preserve">Frequency </w:t>
            </w:r>
          </w:p>
        </w:tc>
        <w:tc>
          <w:tcPr>
            <w:tcW w:w="2103" w:type="dxa"/>
            <w:tcBorders>
              <w:top w:val="nil"/>
              <w:left w:val="nil"/>
              <w:bottom w:val="single" w:sz="8" w:space="0" w:color="auto"/>
              <w:right w:val="single" w:sz="8" w:space="0" w:color="auto"/>
            </w:tcBorders>
            <w:shd w:val="clear" w:color="000000" w:fill="F2F2F2"/>
            <w:noWrap/>
            <w:vAlign w:val="bottom"/>
            <w:hideMark/>
          </w:tcPr>
          <w:p w14:paraId="611053D4"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 xml:space="preserve">Frequency Rating </w:t>
            </w:r>
          </w:p>
        </w:tc>
        <w:tc>
          <w:tcPr>
            <w:tcW w:w="5615" w:type="dxa"/>
            <w:tcBorders>
              <w:top w:val="nil"/>
              <w:left w:val="nil"/>
              <w:bottom w:val="single" w:sz="8" w:space="0" w:color="auto"/>
              <w:right w:val="single" w:sz="8" w:space="0" w:color="auto"/>
            </w:tcBorders>
            <w:shd w:val="clear" w:color="000000" w:fill="F2F2F2"/>
            <w:noWrap/>
            <w:vAlign w:val="bottom"/>
            <w:hideMark/>
          </w:tcPr>
          <w:p w14:paraId="4A6CE0D4"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 xml:space="preserve">Occurrence During Operational Life </w:t>
            </w:r>
          </w:p>
        </w:tc>
        <w:tc>
          <w:tcPr>
            <w:tcW w:w="5271" w:type="dxa"/>
            <w:tcBorders>
              <w:top w:val="nil"/>
              <w:left w:val="nil"/>
              <w:bottom w:val="nil"/>
              <w:right w:val="single" w:sz="4" w:space="0" w:color="auto"/>
            </w:tcBorders>
            <w:shd w:val="clear" w:color="000000" w:fill="F2F2F2"/>
            <w:noWrap/>
            <w:vAlign w:val="bottom"/>
            <w:hideMark/>
          </w:tcPr>
          <w:p w14:paraId="4DFA05AC"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Frequency P/A</w:t>
            </w:r>
          </w:p>
        </w:tc>
      </w:tr>
      <w:tr w:rsidR="007F137E" w:rsidRPr="00C03ADD" w14:paraId="147629B1" w14:textId="77777777" w:rsidTr="0081419F">
        <w:trPr>
          <w:trHeight w:val="252"/>
        </w:trPr>
        <w:tc>
          <w:tcPr>
            <w:tcW w:w="1318" w:type="dxa"/>
            <w:tcBorders>
              <w:top w:val="nil"/>
              <w:left w:val="single" w:sz="8" w:space="0" w:color="auto"/>
              <w:bottom w:val="single" w:sz="8" w:space="0" w:color="auto"/>
              <w:right w:val="single" w:sz="8" w:space="0" w:color="auto"/>
            </w:tcBorders>
            <w:shd w:val="clear" w:color="auto" w:fill="auto"/>
            <w:noWrap/>
            <w:vAlign w:val="bottom"/>
            <w:hideMark/>
          </w:tcPr>
          <w:p w14:paraId="3FB1F9E0"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Frequent</w:t>
            </w:r>
          </w:p>
        </w:tc>
        <w:tc>
          <w:tcPr>
            <w:tcW w:w="2103" w:type="dxa"/>
            <w:tcBorders>
              <w:top w:val="nil"/>
              <w:left w:val="nil"/>
              <w:bottom w:val="single" w:sz="8" w:space="0" w:color="auto"/>
              <w:right w:val="single" w:sz="8" w:space="0" w:color="auto"/>
            </w:tcBorders>
            <w:shd w:val="clear" w:color="auto" w:fill="auto"/>
            <w:noWrap/>
            <w:vAlign w:val="bottom"/>
            <w:hideMark/>
          </w:tcPr>
          <w:p w14:paraId="29CBD055"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5</w:t>
            </w:r>
          </w:p>
        </w:tc>
        <w:tc>
          <w:tcPr>
            <w:tcW w:w="5615" w:type="dxa"/>
            <w:tcBorders>
              <w:top w:val="nil"/>
              <w:left w:val="nil"/>
              <w:bottom w:val="single" w:sz="8" w:space="0" w:color="auto"/>
              <w:right w:val="single" w:sz="8" w:space="0" w:color="auto"/>
            </w:tcBorders>
            <w:shd w:val="clear" w:color="auto" w:fill="auto"/>
            <w:noWrap/>
            <w:vAlign w:val="bottom"/>
            <w:hideMark/>
          </w:tcPr>
          <w:p w14:paraId="0B040B13"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 xml:space="preserve">Likely to occur a number of times a year </w:t>
            </w:r>
          </w:p>
        </w:tc>
        <w:tc>
          <w:tcPr>
            <w:tcW w:w="5271" w:type="dxa"/>
            <w:tcBorders>
              <w:top w:val="single" w:sz="8" w:space="0" w:color="auto"/>
              <w:left w:val="nil"/>
              <w:bottom w:val="single" w:sz="8" w:space="0" w:color="auto"/>
              <w:right w:val="single" w:sz="8" w:space="0" w:color="auto"/>
            </w:tcBorders>
            <w:shd w:val="clear" w:color="auto" w:fill="auto"/>
            <w:noWrap/>
            <w:vAlign w:val="bottom"/>
            <w:hideMark/>
          </w:tcPr>
          <w:p w14:paraId="3529823D"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F  &gt;  10</w:t>
            </w:r>
          </w:p>
        </w:tc>
      </w:tr>
      <w:tr w:rsidR="007F137E" w:rsidRPr="00C03ADD" w14:paraId="2BA1E1E0" w14:textId="77777777" w:rsidTr="0081419F">
        <w:trPr>
          <w:trHeight w:val="286"/>
        </w:trPr>
        <w:tc>
          <w:tcPr>
            <w:tcW w:w="1318" w:type="dxa"/>
            <w:tcBorders>
              <w:top w:val="nil"/>
              <w:left w:val="single" w:sz="8" w:space="0" w:color="auto"/>
              <w:bottom w:val="single" w:sz="8" w:space="0" w:color="auto"/>
              <w:right w:val="single" w:sz="8" w:space="0" w:color="auto"/>
            </w:tcBorders>
            <w:shd w:val="clear" w:color="auto" w:fill="auto"/>
            <w:noWrap/>
            <w:vAlign w:val="bottom"/>
            <w:hideMark/>
          </w:tcPr>
          <w:p w14:paraId="142A2260"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 xml:space="preserve">Likely </w:t>
            </w:r>
          </w:p>
        </w:tc>
        <w:tc>
          <w:tcPr>
            <w:tcW w:w="2103" w:type="dxa"/>
            <w:tcBorders>
              <w:top w:val="nil"/>
              <w:left w:val="nil"/>
              <w:bottom w:val="single" w:sz="8" w:space="0" w:color="auto"/>
              <w:right w:val="single" w:sz="8" w:space="0" w:color="auto"/>
            </w:tcBorders>
            <w:shd w:val="clear" w:color="auto" w:fill="auto"/>
            <w:noWrap/>
            <w:vAlign w:val="bottom"/>
            <w:hideMark/>
          </w:tcPr>
          <w:p w14:paraId="2F7583C2"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4</w:t>
            </w:r>
          </w:p>
        </w:tc>
        <w:tc>
          <w:tcPr>
            <w:tcW w:w="5615" w:type="dxa"/>
            <w:tcBorders>
              <w:top w:val="nil"/>
              <w:left w:val="nil"/>
              <w:bottom w:val="single" w:sz="8" w:space="0" w:color="auto"/>
              <w:right w:val="single" w:sz="8" w:space="0" w:color="auto"/>
            </w:tcBorders>
            <w:shd w:val="clear" w:color="auto" w:fill="auto"/>
            <w:noWrap/>
            <w:vAlign w:val="bottom"/>
            <w:hideMark/>
          </w:tcPr>
          <w:p w14:paraId="4A4C7CDF"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Likely to occur a few times in the plant lifetime</w:t>
            </w:r>
          </w:p>
        </w:tc>
        <w:tc>
          <w:tcPr>
            <w:tcW w:w="5271" w:type="dxa"/>
            <w:tcBorders>
              <w:top w:val="nil"/>
              <w:left w:val="nil"/>
              <w:bottom w:val="single" w:sz="8" w:space="0" w:color="auto"/>
              <w:right w:val="single" w:sz="8" w:space="0" w:color="auto"/>
            </w:tcBorders>
            <w:shd w:val="clear" w:color="auto" w:fill="auto"/>
            <w:noWrap/>
            <w:vAlign w:val="bottom"/>
            <w:hideMark/>
          </w:tcPr>
          <w:p w14:paraId="735F5738"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10 &gt;  F &gt;  10</w:t>
            </w:r>
            <w:r w:rsidRPr="00C03ADD">
              <w:rPr>
                <w:rFonts w:ascii="Arial" w:hAnsi="Arial" w:cs="Arial"/>
                <w:b/>
                <w:bCs/>
                <w:color w:val="000000"/>
                <w:sz w:val="14"/>
                <w:szCs w:val="14"/>
                <w:vertAlign w:val="superscript"/>
                <w:lang w:eastAsia="en-GB"/>
              </w:rPr>
              <w:t>-1</w:t>
            </w:r>
          </w:p>
        </w:tc>
      </w:tr>
      <w:tr w:rsidR="007F137E" w:rsidRPr="00C03ADD" w14:paraId="5C269CD1" w14:textId="77777777" w:rsidTr="0081419F">
        <w:trPr>
          <w:trHeight w:val="286"/>
        </w:trPr>
        <w:tc>
          <w:tcPr>
            <w:tcW w:w="1318" w:type="dxa"/>
            <w:tcBorders>
              <w:top w:val="nil"/>
              <w:left w:val="single" w:sz="8" w:space="0" w:color="auto"/>
              <w:bottom w:val="single" w:sz="8" w:space="0" w:color="auto"/>
              <w:right w:val="single" w:sz="8" w:space="0" w:color="auto"/>
            </w:tcBorders>
            <w:shd w:val="clear" w:color="auto" w:fill="auto"/>
            <w:noWrap/>
            <w:vAlign w:val="bottom"/>
            <w:hideMark/>
          </w:tcPr>
          <w:p w14:paraId="7C6322D1"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Occasional</w:t>
            </w:r>
          </w:p>
        </w:tc>
        <w:tc>
          <w:tcPr>
            <w:tcW w:w="2103" w:type="dxa"/>
            <w:tcBorders>
              <w:top w:val="nil"/>
              <w:left w:val="nil"/>
              <w:bottom w:val="single" w:sz="8" w:space="0" w:color="auto"/>
              <w:right w:val="single" w:sz="8" w:space="0" w:color="auto"/>
            </w:tcBorders>
            <w:shd w:val="clear" w:color="auto" w:fill="auto"/>
            <w:noWrap/>
            <w:vAlign w:val="bottom"/>
            <w:hideMark/>
          </w:tcPr>
          <w:p w14:paraId="023BA0F8"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3</w:t>
            </w:r>
          </w:p>
        </w:tc>
        <w:tc>
          <w:tcPr>
            <w:tcW w:w="5615" w:type="dxa"/>
            <w:tcBorders>
              <w:top w:val="nil"/>
              <w:left w:val="nil"/>
              <w:bottom w:val="single" w:sz="8" w:space="0" w:color="auto"/>
              <w:right w:val="single" w:sz="8" w:space="0" w:color="auto"/>
            </w:tcBorders>
            <w:shd w:val="clear" w:color="auto" w:fill="auto"/>
            <w:noWrap/>
            <w:vAlign w:val="bottom"/>
            <w:hideMark/>
          </w:tcPr>
          <w:p w14:paraId="449AF314"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Could occur in the plant lifetime</w:t>
            </w:r>
          </w:p>
        </w:tc>
        <w:tc>
          <w:tcPr>
            <w:tcW w:w="5271" w:type="dxa"/>
            <w:tcBorders>
              <w:top w:val="nil"/>
              <w:left w:val="nil"/>
              <w:bottom w:val="single" w:sz="8" w:space="0" w:color="auto"/>
              <w:right w:val="single" w:sz="8" w:space="0" w:color="auto"/>
            </w:tcBorders>
            <w:shd w:val="clear" w:color="auto" w:fill="auto"/>
            <w:noWrap/>
            <w:vAlign w:val="bottom"/>
            <w:hideMark/>
          </w:tcPr>
          <w:p w14:paraId="076C2DD3"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10</w:t>
            </w:r>
            <w:r w:rsidRPr="00C03ADD">
              <w:rPr>
                <w:rFonts w:ascii="Arial" w:hAnsi="Arial" w:cs="Arial"/>
                <w:b/>
                <w:bCs/>
                <w:color w:val="000000"/>
                <w:sz w:val="14"/>
                <w:szCs w:val="14"/>
                <w:vertAlign w:val="superscript"/>
                <w:lang w:eastAsia="en-GB"/>
              </w:rPr>
              <w:t xml:space="preserve">-1  </w:t>
            </w:r>
            <w:r w:rsidRPr="00C03ADD">
              <w:rPr>
                <w:rFonts w:ascii="Arial" w:hAnsi="Arial" w:cs="Arial"/>
                <w:b/>
                <w:bCs/>
                <w:color w:val="000000"/>
                <w:sz w:val="14"/>
                <w:szCs w:val="14"/>
                <w:lang w:eastAsia="en-GB"/>
              </w:rPr>
              <w:t>&gt; F &gt; 10</w:t>
            </w:r>
            <w:r w:rsidRPr="00C03ADD">
              <w:rPr>
                <w:rFonts w:ascii="Arial" w:hAnsi="Arial" w:cs="Arial"/>
                <w:b/>
                <w:bCs/>
                <w:color w:val="000000"/>
                <w:sz w:val="14"/>
                <w:szCs w:val="14"/>
                <w:vertAlign w:val="superscript"/>
                <w:lang w:eastAsia="en-GB"/>
              </w:rPr>
              <w:t>-3</w:t>
            </w:r>
          </w:p>
        </w:tc>
      </w:tr>
      <w:tr w:rsidR="007F137E" w:rsidRPr="00C03ADD" w14:paraId="3FF6B36D" w14:textId="77777777" w:rsidTr="0081419F">
        <w:trPr>
          <w:trHeight w:val="286"/>
        </w:trPr>
        <w:tc>
          <w:tcPr>
            <w:tcW w:w="1318" w:type="dxa"/>
            <w:tcBorders>
              <w:top w:val="nil"/>
              <w:left w:val="single" w:sz="8" w:space="0" w:color="auto"/>
              <w:bottom w:val="single" w:sz="8" w:space="0" w:color="auto"/>
              <w:right w:val="single" w:sz="8" w:space="0" w:color="auto"/>
            </w:tcBorders>
            <w:shd w:val="clear" w:color="auto" w:fill="auto"/>
            <w:noWrap/>
            <w:vAlign w:val="bottom"/>
            <w:hideMark/>
          </w:tcPr>
          <w:p w14:paraId="505ADB5C"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Unlikely</w:t>
            </w:r>
          </w:p>
        </w:tc>
        <w:tc>
          <w:tcPr>
            <w:tcW w:w="2103" w:type="dxa"/>
            <w:tcBorders>
              <w:top w:val="nil"/>
              <w:left w:val="nil"/>
              <w:bottom w:val="single" w:sz="8" w:space="0" w:color="auto"/>
              <w:right w:val="single" w:sz="8" w:space="0" w:color="auto"/>
            </w:tcBorders>
            <w:shd w:val="clear" w:color="auto" w:fill="auto"/>
            <w:noWrap/>
            <w:vAlign w:val="bottom"/>
            <w:hideMark/>
          </w:tcPr>
          <w:p w14:paraId="489E45AB"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2</w:t>
            </w:r>
          </w:p>
        </w:tc>
        <w:tc>
          <w:tcPr>
            <w:tcW w:w="5615" w:type="dxa"/>
            <w:tcBorders>
              <w:top w:val="nil"/>
              <w:left w:val="nil"/>
              <w:bottom w:val="single" w:sz="8" w:space="0" w:color="auto"/>
              <w:right w:val="single" w:sz="8" w:space="0" w:color="auto"/>
            </w:tcBorders>
            <w:shd w:val="clear" w:color="auto" w:fill="auto"/>
            <w:noWrap/>
            <w:vAlign w:val="bottom"/>
            <w:hideMark/>
          </w:tcPr>
          <w:p w14:paraId="7AE38483"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Unlikely to occur</w:t>
            </w:r>
          </w:p>
        </w:tc>
        <w:tc>
          <w:tcPr>
            <w:tcW w:w="5271" w:type="dxa"/>
            <w:tcBorders>
              <w:top w:val="nil"/>
              <w:left w:val="nil"/>
              <w:bottom w:val="single" w:sz="8" w:space="0" w:color="auto"/>
              <w:right w:val="single" w:sz="8" w:space="0" w:color="auto"/>
            </w:tcBorders>
            <w:shd w:val="clear" w:color="auto" w:fill="auto"/>
            <w:noWrap/>
            <w:vAlign w:val="bottom"/>
            <w:hideMark/>
          </w:tcPr>
          <w:p w14:paraId="055F9C2A"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10</w:t>
            </w:r>
            <w:r w:rsidRPr="00C03ADD">
              <w:rPr>
                <w:rFonts w:ascii="Arial" w:hAnsi="Arial" w:cs="Arial"/>
                <w:b/>
                <w:bCs/>
                <w:color w:val="000000"/>
                <w:sz w:val="14"/>
                <w:szCs w:val="14"/>
                <w:vertAlign w:val="superscript"/>
                <w:lang w:eastAsia="en-GB"/>
              </w:rPr>
              <w:t xml:space="preserve">-3 </w:t>
            </w:r>
            <w:r w:rsidRPr="00C03ADD">
              <w:rPr>
                <w:rFonts w:ascii="Arial" w:hAnsi="Arial" w:cs="Arial"/>
                <w:b/>
                <w:bCs/>
                <w:color w:val="000000"/>
                <w:sz w:val="14"/>
                <w:szCs w:val="14"/>
                <w:lang w:eastAsia="en-GB"/>
              </w:rPr>
              <w:t xml:space="preserve"> &gt; F &gt; 10</w:t>
            </w:r>
            <w:r w:rsidRPr="00C03ADD">
              <w:rPr>
                <w:rFonts w:ascii="Arial" w:hAnsi="Arial" w:cs="Arial"/>
                <w:b/>
                <w:bCs/>
                <w:color w:val="000000"/>
                <w:sz w:val="14"/>
                <w:szCs w:val="14"/>
                <w:vertAlign w:val="superscript"/>
                <w:lang w:eastAsia="en-GB"/>
              </w:rPr>
              <w:t>-5</w:t>
            </w:r>
            <w:r w:rsidRPr="00C03ADD">
              <w:rPr>
                <w:rFonts w:ascii="Arial" w:hAnsi="Arial" w:cs="Arial"/>
                <w:b/>
                <w:bCs/>
                <w:color w:val="000000"/>
                <w:sz w:val="14"/>
                <w:szCs w:val="14"/>
                <w:lang w:eastAsia="en-GB"/>
              </w:rPr>
              <w:t xml:space="preserve"> </w:t>
            </w:r>
          </w:p>
        </w:tc>
      </w:tr>
      <w:tr w:rsidR="007F137E" w:rsidRPr="00C03ADD" w14:paraId="3E7ED017" w14:textId="77777777" w:rsidTr="0081419F">
        <w:trPr>
          <w:trHeight w:val="286"/>
        </w:trPr>
        <w:tc>
          <w:tcPr>
            <w:tcW w:w="1318" w:type="dxa"/>
            <w:tcBorders>
              <w:top w:val="nil"/>
              <w:left w:val="single" w:sz="8" w:space="0" w:color="auto"/>
              <w:bottom w:val="single" w:sz="8" w:space="0" w:color="auto"/>
              <w:right w:val="single" w:sz="8" w:space="0" w:color="auto"/>
            </w:tcBorders>
            <w:shd w:val="clear" w:color="auto" w:fill="auto"/>
            <w:noWrap/>
            <w:vAlign w:val="bottom"/>
            <w:hideMark/>
          </w:tcPr>
          <w:p w14:paraId="764E30F7"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Remote</w:t>
            </w:r>
          </w:p>
        </w:tc>
        <w:tc>
          <w:tcPr>
            <w:tcW w:w="2103" w:type="dxa"/>
            <w:tcBorders>
              <w:top w:val="nil"/>
              <w:left w:val="nil"/>
              <w:bottom w:val="single" w:sz="8" w:space="0" w:color="auto"/>
              <w:right w:val="single" w:sz="8" w:space="0" w:color="auto"/>
            </w:tcBorders>
            <w:shd w:val="clear" w:color="auto" w:fill="auto"/>
            <w:noWrap/>
            <w:vAlign w:val="bottom"/>
            <w:hideMark/>
          </w:tcPr>
          <w:p w14:paraId="30B961CD"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1</w:t>
            </w:r>
          </w:p>
        </w:tc>
        <w:tc>
          <w:tcPr>
            <w:tcW w:w="5615" w:type="dxa"/>
            <w:tcBorders>
              <w:top w:val="nil"/>
              <w:left w:val="nil"/>
              <w:bottom w:val="single" w:sz="8" w:space="0" w:color="auto"/>
              <w:right w:val="single" w:sz="8" w:space="0" w:color="auto"/>
            </w:tcBorders>
            <w:shd w:val="clear" w:color="auto" w:fill="auto"/>
            <w:noWrap/>
            <w:vAlign w:val="bottom"/>
            <w:hideMark/>
          </w:tcPr>
          <w:p w14:paraId="52E9C8DE"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 xml:space="preserve">Highly unlikely but may exceptionally occur </w:t>
            </w:r>
          </w:p>
        </w:tc>
        <w:tc>
          <w:tcPr>
            <w:tcW w:w="5271" w:type="dxa"/>
            <w:tcBorders>
              <w:top w:val="nil"/>
              <w:left w:val="nil"/>
              <w:bottom w:val="single" w:sz="8" w:space="0" w:color="auto"/>
              <w:right w:val="single" w:sz="8" w:space="0" w:color="auto"/>
            </w:tcBorders>
            <w:shd w:val="clear" w:color="auto" w:fill="auto"/>
            <w:noWrap/>
            <w:vAlign w:val="bottom"/>
            <w:hideMark/>
          </w:tcPr>
          <w:p w14:paraId="6DCBCCDB" w14:textId="77777777" w:rsidR="007F137E" w:rsidRPr="00C03ADD" w:rsidRDefault="007F137E" w:rsidP="0081419F">
            <w:pPr>
              <w:jc w:val="center"/>
              <w:rPr>
                <w:rFonts w:ascii="Arial" w:hAnsi="Arial" w:cs="Arial"/>
                <w:b/>
                <w:bCs/>
                <w:color w:val="000000"/>
                <w:sz w:val="14"/>
                <w:szCs w:val="14"/>
                <w:lang w:eastAsia="en-GB"/>
              </w:rPr>
            </w:pPr>
            <w:r w:rsidRPr="00C03ADD">
              <w:rPr>
                <w:rFonts w:ascii="Arial" w:hAnsi="Arial" w:cs="Arial"/>
                <w:b/>
                <w:bCs/>
                <w:color w:val="000000"/>
                <w:sz w:val="14"/>
                <w:szCs w:val="14"/>
                <w:lang w:eastAsia="en-GB"/>
              </w:rPr>
              <w:t>10</w:t>
            </w:r>
            <w:r w:rsidRPr="00C03ADD">
              <w:rPr>
                <w:rFonts w:ascii="Arial" w:hAnsi="Arial" w:cs="Arial"/>
                <w:b/>
                <w:bCs/>
                <w:color w:val="000000"/>
                <w:sz w:val="14"/>
                <w:szCs w:val="14"/>
                <w:vertAlign w:val="superscript"/>
                <w:lang w:eastAsia="en-GB"/>
              </w:rPr>
              <w:t>-5</w:t>
            </w:r>
            <w:r w:rsidRPr="00C03ADD">
              <w:rPr>
                <w:rFonts w:ascii="Arial" w:hAnsi="Arial" w:cs="Arial"/>
                <w:b/>
                <w:bCs/>
                <w:color w:val="000000"/>
                <w:sz w:val="14"/>
                <w:szCs w:val="14"/>
                <w:lang w:eastAsia="en-GB"/>
              </w:rPr>
              <w:t xml:space="preserve"> &gt; F &gt; 10</w:t>
            </w:r>
            <w:r w:rsidRPr="00C03ADD">
              <w:rPr>
                <w:rFonts w:ascii="Arial" w:hAnsi="Arial" w:cs="Arial"/>
                <w:b/>
                <w:bCs/>
                <w:color w:val="000000"/>
                <w:sz w:val="14"/>
                <w:szCs w:val="14"/>
                <w:vertAlign w:val="superscript"/>
                <w:lang w:eastAsia="en-GB"/>
              </w:rPr>
              <w:t>-7</w:t>
            </w:r>
          </w:p>
        </w:tc>
      </w:tr>
      <w:bookmarkEnd w:id="5"/>
      <w:bookmarkEnd w:id="6"/>
    </w:tbl>
    <w:p w14:paraId="60106877" w14:textId="4314E67F" w:rsidR="007F137E" w:rsidRPr="00C03ADD" w:rsidRDefault="007F137E" w:rsidP="007B3560">
      <w:pPr>
        <w:rPr>
          <w:rStyle w:val="Heading2Char"/>
          <w:rFonts w:ascii="Arial" w:eastAsiaTheme="minorEastAsia" w:hAnsi="Arial" w:cs="Arial"/>
          <w:color w:val="auto"/>
          <w:sz w:val="18"/>
          <w:szCs w:val="16"/>
        </w:rPr>
      </w:pPr>
    </w:p>
    <w:p w14:paraId="284E1761" w14:textId="77777777" w:rsidR="007F137E" w:rsidRPr="00C03ADD" w:rsidRDefault="007F137E" w:rsidP="007F137E">
      <w:pPr>
        <w:rPr>
          <w:rStyle w:val="Heading2Char"/>
          <w:rFonts w:ascii="Arial" w:hAnsi="Arial" w:cs="Arial"/>
        </w:rPr>
      </w:pPr>
    </w:p>
    <w:p w14:paraId="186740D5" w14:textId="77777777" w:rsidR="00D6594A" w:rsidRPr="00C03ADD" w:rsidRDefault="00D6594A" w:rsidP="007F137E">
      <w:pPr>
        <w:rPr>
          <w:rStyle w:val="Heading2Char"/>
          <w:rFonts w:ascii="Arial" w:hAnsi="Arial" w:cs="Arial"/>
        </w:rPr>
        <w:sectPr w:rsidR="00D6594A" w:rsidRPr="00C03ADD" w:rsidSect="007B3560">
          <w:pgSz w:w="15840" w:h="12240" w:orient="landscape" w:code="1"/>
          <w:pgMar w:top="284" w:right="284" w:bottom="1792" w:left="306" w:header="720" w:footer="720" w:gutter="0"/>
          <w:cols w:space="720"/>
          <w:docGrid w:linePitch="360"/>
        </w:sectPr>
      </w:pPr>
    </w:p>
    <w:p w14:paraId="12219498" w14:textId="045A4149" w:rsidR="00DA1B6C" w:rsidRPr="00C03ADD" w:rsidRDefault="00374AFF" w:rsidP="00DA1B6C">
      <w:pPr>
        <w:pStyle w:val="Heading1"/>
        <w:rPr>
          <w:rFonts w:ascii="Arial" w:hAnsi="Arial" w:cs="Arial"/>
        </w:rPr>
      </w:pPr>
      <w:bookmarkStart w:id="8" w:name="_Toc203725537"/>
      <w:r w:rsidRPr="00C03ADD">
        <w:rPr>
          <w:rFonts w:ascii="Arial" w:hAnsi="Arial" w:cs="Arial"/>
        </w:rPr>
        <w:lastRenderedPageBreak/>
        <w:t xml:space="preserve">3. </w:t>
      </w:r>
      <w:r w:rsidR="006B60BD" w:rsidRPr="00C03ADD">
        <w:rPr>
          <w:rFonts w:ascii="Arial" w:hAnsi="Arial" w:cs="Arial"/>
        </w:rPr>
        <w:t>Part 2</w:t>
      </w:r>
      <w:r w:rsidR="007070BD" w:rsidRPr="00C03ADD">
        <w:rPr>
          <w:rFonts w:ascii="Arial" w:hAnsi="Arial" w:cs="Arial"/>
        </w:rPr>
        <w:t xml:space="preserve"> -</w:t>
      </w:r>
      <w:r w:rsidR="00CD378F" w:rsidRPr="00C03ADD">
        <w:rPr>
          <w:rFonts w:ascii="Arial" w:hAnsi="Arial" w:cs="Arial"/>
        </w:rPr>
        <w:t xml:space="preserve"> </w:t>
      </w:r>
      <w:r w:rsidR="00DA1B6C" w:rsidRPr="00C03ADD">
        <w:rPr>
          <w:rFonts w:ascii="Arial" w:hAnsi="Arial" w:cs="Arial"/>
        </w:rPr>
        <w:t>ALARP Justification</w:t>
      </w:r>
      <w:bookmarkEnd w:id="8"/>
      <w:r w:rsidR="00DA1B6C" w:rsidRPr="00C03ADD">
        <w:rPr>
          <w:rFonts w:ascii="Arial" w:hAnsi="Arial" w:cs="Arial"/>
        </w:rPr>
        <w:t xml:space="preserve"> </w:t>
      </w:r>
    </w:p>
    <w:p w14:paraId="122FC8C4" w14:textId="40C21725" w:rsidR="00D41D9B" w:rsidRDefault="00D41D9B" w:rsidP="00D41D9B">
      <w:pPr>
        <w:rPr>
          <w:rFonts w:ascii="Arial" w:hAnsi="Arial" w:cs="Arial"/>
        </w:rPr>
      </w:pPr>
      <w:r w:rsidRPr="00C03ADD">
        <w:rPr>
          <w:rFonts w:ascii="Arial" w:hAnsi="Arial" w:cs="Arial"/>
        </w:rPr>
        <w:t xml:space="preserve">When a process is being designed, a risk assessment must be conducted. Within this risk assessment the aim is to minimise all risks to the point that they are </w:t>
      </w:r>
      <w:r w:rsidR="002A4CD7" w:rsidRPr="00C03ADD">
        <w:rPr>
          <w:rFonts w:ascii="Arial" w:hAnsi="Arial" w:cs="Arial"/>
        </w:rPr>
        <w:t xml:space="preserve">considered broadly </w:t>
      </w:r>
      <w:r w:rsidRPr="00C03ADD">
        <w:rPr>
          <w:rFonts w:ascii="Arial" w:hAnsi="Arial" w:cs="Arial"/>
        </w:rPr>
        <w:t>acceptable.</w:t>
      </w:r>
      <w:r w:rsidR="002A4CD7" w:rsidRPr="00C03ADD">
        <w:rPr>
          <w:rFonts w:ascii="Arial" w:hAnsi="Arial" w:cs="Arial"/>
        </w:rPr>
        <w:t xml:space="preserve"> In certain scenarios of risk management, achieving a level of risk </w:t>
      </w:r>
      <w:r w:rsidR="008505FA" w:rsidRPr="00C03ADD">
        <w:rPr>
          <w:rFonts w:ascii="Arial" w:hAnsi="Arial" w:cs="Arial"/>
        </w:rPr>
        <w:t>minimisation</w:t>
      </w:r>
      <w:r w:rsidR="002A4CD7" w:rsidRPr="00C03ADD">
        <w:rPr>
          <w:rFonts w:ascii="Arial" w:hAnsi="Arial" w:cs="Arial"/>
        </w:rPr>
        <w:t xml:space="preserve"> that meets the criteria of being broadly acceptable may be unattainable. However, there is the possibility that it may be </w:t>
      </w:r>
      <w:r w:rsidR="00C03ADD" w:rsidRPr="00C03ADD">
        <w:rPr>
          <w:rFonts w:ascii="Arial" w:hAnsi="Arial" w:cs="Arial"/>
        </w:rPr>
        <w:t xml:space="preserve">considered </w:t>
      </w:r>
      <w:r w:rsidR="002A4CD7" w:rsidRPr="00C03ADD">
        <w:rPr>
          <w:rFonts w:ascii="Arial" w:hAnsi="Arial" w:cs="Arial"/>
        </w:rPr>
        <w:t xml:space="preserve">a tolerable risk if </w:t>
      </w:r>
      <w:r w:rsidR="00C03ADD" w:rsidRPr="00C03ADD">
        <w:rPr>
          <w:rFonts w:ascii="Arial" w:hAnsi="Arial" w:cs="Arial"/>
        </w:rPr>
        <w:t>it</w:t>
      </w:r>
      <w:r w:rsidR="002A4CD7" w:rsidRPr="00C03ADD">
        <w:rPr>
          <w:rFonts w:ascii="Arial" w:hAnsi="Arial" w:cs="Arial"/>
        </w:rPr>
        <w:t xml:space="preserve"> is deemed to be “As Low As Reasonably Practicable” (ALARP). I</w:t>
      </w:r>
      <w:r w:rsidR="00C03ADD" w:rsidRPr="00C03ADD">
        <w:rPr>
          <w:rFonts w:ascii="Arial" w:hAnsi="Arial" w:cs="Arial"/>
        </w:rPr>
        <w:t xml:space="preserve">n some </w:t>
      </w:r>
      <w:r w:rsidR="008505FA" w:rsidRPr="00C03ADD">
        <w:rPr>
          <w:rFonts w:ascii="Arial" w:hAnsi="Arial" w:cs="Arial"/>
        </w:rPr>
        <w:t>exceedingly rare</w:t>
      </w:r>
      <w:r w:rsidR="00C03ADD" w:rsidRPr="00C03ADD">
        <w:rPr>
          <w:rFonts w:ascii="Arial" w:hAnsi="Arial" w:cs="Arial"/>
        </w:rPr>
        <w:t xml:space="preserve"> situations, i</w:t>
      </w:r>
      <w:r w:rsidR="002A4CD7" w:rsidRPr="00C03ADD">
        <w:rPr>
          <w:rFonts w:ascii="Arial" w:hAnsi="Arial" w:cs="Arial"/>
        </w:rPr>
        <w:t xml:space="preserve">f a task cannot be made tolerable, but is essential for the county’s security, </w:t>
      </w:r>
      <w:r w:rsidR="00083A27" w:rsidRPr="00C03ADD">
        <w:rPr>
          <w:rFonts w:ascii="Arial" w:hAnsi="Arial" w:cs="Arial"/>
        </w:rPr>
        <w:t>exceptional circumstances</w:t>
      </w:r>
      <w:r w:rsidR="002A4CD7" w:rsidRPr="00C03ADD">
        <w:rPr>
          <w:rFonts w:ascii="Arial" w:hAnsi="Arial" w:cs="Arial"/>
        </w:rPr>
        <w:t xml:space="preserve"> can be granted to allow for this to go ahead.</w:t>
      </w:r>
    </w:p>
    <w:p w14:paraId="2FE786E4" w14:textId="265FAE69" w:rsidR="00D41D9B" w:rsidRPr="003B2D29" w:rsidRDefault="00C03ADD" w:rsidP="003B2D29">
      <w:pPr>
        <w:pStyle w:val="Heading2"/>
        <w:rPr>
          <w:rFonts w:asciiTheme="minorBidi" w:hAnsiTheme="minorBidi" w:cstheme="minorBidi"/>
        </w:rPr>
      </w:pPr>
      <w:bookmarkStart w:id="9" w:name="_Toc203725538"/>
      <w:r w:rsidRPr="003B2D29">
        <w:rPr>
          <w:rFonts w:asciiTheme="minorBidi" w:hAnsiTheme="minorBidi" w:cstheme="minorBidi"/>
        </w:rPr>
        <w:t>3.2</w:t>
      </w:r>
      <w:r w:rsidR="003B2D29">
        <w:rPr>
          <w:rFonts w:asciiTheme="minorBidi" w:hAnsiTheme="minorBidi" w:cstheme="minorBidi"/>
        </w:rPr>
        <w:t xml:space="preserve"> </w:t>
      </w:r>
      <w:r w:rsidRPr="003B2D29">
        <w:rPr>
          <w:rFonts w:asciiTheme="minorBidi" w:hAnsiTheme="minorBidi" w:cstheme="minorBidi"/>
        </w:rPr>
        <w:t>Sabotage and Espionage</w:t>
      </w:r>
      <w:bookmarkEnd w:id="9"/>
      <w:r w:rsidRPr="003B2D29">
        <w:rPr>
          <w:rFonts w:asciiTheme="minorBidi" w:hAnsiTheme="minorBidi" w:cstheme="minorBidi"/>
        </w:rPr>
        <w:t xml:space="preserve"> </w:t>
      </w:r>
    </w:p>
    <w:p w14:paraId="3463ED21" w14:textId="4EC3ABDC" w:rsidR="00DB71A0" w:rsidRPr="00E73D3E" w:rsidRDefault="001A1DEC" w:rsidP="00E73D3E">
      <w:r>
        <w:rPr>
          <w:rFonts w:ascii="Arial" w:hAnsi="Arial" w:cs="Arial"/>
        </w:rPr>
        <w:t xml:space="preserve">The dictionary defines sabotage as </w:t>
      </w:r>
      <w:r w:rsidR="0062783E">
        <w:rPr>
          <w:rFonts w:ascii="Arial" w:hAnsi="Arial" w:cs="Arial"/>
        </w:rPr>
        <w:t>“</w:t>
      </w:r>
      <w:r>
        <w:rPr>
          <w:rFonts w:ascii="Arial" w:hAnsi="Arial" w:cs="Arial"/>
        </w:rPr>
        <w:t xml:space="preserve">the act of doing deliberate damage to </w:t>
      </w:r>
      <w:r w:rsidR="0062783E">
        <w:rPr>
          <w:rFonts w:ascii="Arial" w:hAnsi="Arial" w:cs="Arial"/>
        </w:rPr>
        <w:t>equipment,</w:t>
      </w:r>
      <w:r w:rsidR="0062783E" w:rsidRPr="0062783E">
        <w:rPr>
          <w:rFonts w:ascii="Arial" w:hAnsi="Arial" w:cs="Arial"/>
        </w:rPr>
        <w:t> transport, machines, etc. to prevent an enemy from using them, or to protest about something</w:t>
      </w:r>
      <w:r w:rsidR="0062783E">
        <w:rPr>
          <w:rFonts w:ascii="Arial" w:hAnsi="Arial" w:cs="Arial"/>
        </w:rPr>
        <w:t xml:space="preserve">” </w:t>
      </w:r>
      <w:sdt>
        <w:sdtPr>
          <w:rPr>
            <w:rFonts w:ascii="Arial" w:hAnsi="Arial" w:cs="Arial"/>
          </w:rPr>
          <w:id w:val="-94097436"/>
          <w:citation/>
        </w:sdtPr>
        <w:sdtEndPr/>
        <w:sdtContent>
          <w:r w:rsidR="0062783E">
            <w:rPr>
              <w:rFonts w:ascii="Arial" w:hAnsi="Arial" w:cs="Arial"/>
            </w:rPr>
            <w:fldChar w:fldCharType="begin"/>
          </w:r>
          <w:r w:rsidR="0062783E">
            <w:rPr>
              <w:rFonts w:ascii="Arial" w:hAnsi="Arial" w:cs="Arial"/>
            </w:rPr>
            <w:instrText xml:space="preserve"> CITATION Oxf25 \l 2057 </w:instrText>
          </w:r>
          <w:r w:rsidR="0062783E">
            <w:rPr>
              <w:rFonts w:ascii="Arial" w:hAnsi="Arial" w:cs="Arial"/>
            </w:rPr>
            <w:fldChar w:fldCharType="separate"/>
          </w:r>
          <w:r w:rsidR="0062783E" w:rsidRPr="0062783E">
            <w:rPr>
              <w:rFonts w:ascii="Arial" w:hAnsi="Arial" w:cs="Arial"/>
              <w:noProof/>
            </w:rPr>
            <w:t>[4]</w:t>
          </w:r>
          <w:r w:rsidR="0062783E">
            <w:rPr>
              <w:rFonts w:ascii="Arial" w:hAnsi="Arial" w:cs="Arial"/>
            </w:rPr>
            <w:fldChar w:fldCharType="end"/>
          </w:r>
        </w:sdtContent>
      </w:sdt>
      <w:r w:rsidR="0062783E">
        <w:rPr>
          <w:rFonts w:ascii="Arial" w:hAnsi="Arial" w:cs="Arial"/>
        </w:rPr>
        <w:t>. Espionage can be defined as “</w:t>
      </w:r>
      <w:r w:rsidR="0062783E" w:rsidRPr="0062783E">
        <w:rPr>
          <w:rFonts w:ascii="Arial" w:hAnsi="Arial" w:cs="Arial"/>
        </w:rPr>
        <w:t>the discovering of secrets, especially political or military information of another country or the industrial information of a business</w:t>
      </w:r>
      <w:r w:rsidR="0062783E">
        <w:rPr>
          <w:rFonts w:ascii="Arial" w:hAnsi="Arial" w:cs="Arial"/>
        </w:rPr>
        <w:t xml:space="preserve">” </w:t>
      </w:r>
      <w:sdt>
        <w:sdtPr>
          <w:rPr>
            <w:rFonts w:ascii="Arial" w:hAnsi="Arial" w:cs="Arial"/>
          </w:rPr>
          <w:id w:val="-64024599"/>
          <w:citation/>
        </w:sdtPr>
        <w:sdtEndPr/>
        <w:sdtContent>
          <w:r w:rsidR="0062783E">
            <w:rPr>
              <w:rFonts w:ascii="Arial" w:hAnsi="Arial" w:cs="Arial"/>
            </w:rPr>
            <w:fldChar w:fldCharType="begin"/>
          </w:r>
          <w:r w:rsidR="0062783E">
            <w:rPr>
              <w:rFonts w:ascii="Arial" w:hAnsi="Arial" w:cs="Arial"/>
            </w:rPr>
            <w:instrText xml:space="preserve"> CITATION Cam22 \l 2057 </w:instrText>
          </w:r>
          <w:r w:rsidR="0062783E">
            <w:rPr>
              <w:rFonts w:ascii="Arial" w:hAnsi="Arial" w:cs="Arial"/>
            </w:rPr>
            <w:fldChar w:fldCharType="separate"/>
          </w:r>
          <w:r w:rsidR="0062783E" w:rsidRPr="0062783E">
            <w:rPr>
              <w:rFonts w:ascii="Arial" w:hAnsi="Arial" w:cs="Arial"/>
              <w:noProof/>
            </w:rPr>
            <w:t>[5]</w:t>
          </w:r>
          <w:r w:rsidR="0062783E">
            <w:rPr>
              <w:rFonts w:ascii="Arial" w:hAnsi="Arial" w:cs="Arial"/>
            </w:rPr>
            <w:fldChar w:fldCharType="end"/>
          </w:r>
        </w:sdtContent>
      </w:sdt>
      <w:r w:rsidR="0062783E">
        <w:rPr>
          <w:rFonts w:ascii="Arial" w:hAnsi="Arial" w:cs="Arial"/>
        </w:rPr>
        <w:t>.</w:t>
      </w:r>
      <w:r w:rsidR="00E73D3E">
        <w:rPr>
          <w:rFonts w:ascii="Arial" w:hAnsi="Arial" w:cs="Arial"/>
        </w:rPr>
        <w:t xml:space="preserve"> Because of this </w:t>
      </w:r>
      <w:r w:rsidR="00E73D3E" w:rsidRPr="00E73D3E">
        <w:rPr>
          <w:rFonts w:ascii="Arial" w:hAnsi="Arial" w:cs="Arial"/>
        </w:rPr>
        <w:t>both sabotage and espionage are major risk</w:t>
      </w:r>
      <w:r w:rsidR="00E73D3E">
        <w:rPr>
          <w:rFonts w:ascii="Arial" w:hAnsi="Arial" w:cs="Arial"/>
        </w:rPr>
        <w:t>s that are</w:t>
      </w:r>
      <w:r w:rsidR="00E73D3E" w:rsidRPr="00E73D3E">
        <w:rPr>
          <w:rFonts w:ascii="Arial" w:hAnsi="Arial" w:cs="Arial"/>
        </w:rPr>
        <w:t xml:space="preserve"> worth considering when storing any kin</w:t>
      </w:r>
      <w:r w:rsidR="00E73D3E">
        <w:rPr>
          <w:rFonts w:ascii="Arial" w:hAnsi="Arial" w:cs="Arial"/>
        </w:rPr>
        <w:t>d</w:t>
      </w:r>
      <w:r w:rsidR="00E73D3E" w:rsidRPr="00E73D3E">
        <w:rPr>
          <w:rFonts w:ascii="Arial" w:hAnsi="Arial" w:cs="Arial"/>
        </w:rPr>
        <w:t xml:space="preserve"> of explosive</w:t>
      </w:r>
      <w:r w:rsidR="00E73D3E">
        <w:t>.</w:t>
      </w:r>
    </w:p>
    <w:p w14:paraId="3C5833A6" w14:textId="4FB3FA1D" w:rsidR="00E73D3E" w:rsidRPr="003B2D29" w:rsidRDefault="00E73D3E" w:rsidP="003B2D29">
      <w:pPr>
        <w:pStyle w:val="Heading2"/>
        <w:rPr>
          <w:rFonts w:asciiTheme="minorBidi" w:hAnsiTheme="minorBidi" w:cstheme="minorBidi"/>
        </w:rPr>
      </w:pPr>
      <w:bookmarkStart w:id="10" w:name="_Toc203725539"/>
      <w:r w:rsidRPr="003B2D29">
        <w:rPr>
          <w:rFonts w:asciiTheme="minorBidi" w:hAnsiTheme="minorBidi" w:cstheme="minorBidi"/>
        </w:rPr>
        <w:t>3.</w:t>
      </w:r>
      <w:r w:rsidR="003B2D29">
        <w:rPr>
          <w:rFonts w:asciiTheme="minorBidi" w:hAnsiTheme="minorBidi" w:cstheme="minorBidi"/>
        </w:rPr>
        <w:t>3</w:t>
      </w:r>
      <w:r w:rsidRPr="003B2D29">
        <w:rPr>
          <w:rFonts w:asciiTheme="minorBidi" w:hAnsiTheme="minorBidi" w:cstheme="minorBidi"/>
        </w:rPr>
        <w:t xml:space="preserve"> Storage, Hazard and Risk</w:t>
      </w:r>
      <w:bookmarkEnd w:id="10"/>
    </w:p>
    <w:p w14:paraId="27C9C7A2" w14:textId="369A53DF" w:rsidR="00E73D3E" w:rsidRDefault="003400BF" w:rsidP="00E73D3E">
      <w:pPr>
        <w:rPr>
          <w:rFonts w:ascii="Arial" w:hAnsi="Arial" w:cs="Arial"/>
        </w:rPr>
      </w:pPr>
      <w:r>
        <w:rPr>
          <w:rFonts w:ascii="Arial" w:hAnsi="Arial" w:cs="Arial"/>
        </w:rPr>
        <w:t xml:space="preserve">When handled incorrectly, explosives can have a catastrophic effect. Consequently, the risks associated with almost all stages during the MTDS of explosive products are heightened in comparison to other products from alternative industries. Sabotage and espionage not only posses a threat to workers, </w:t>
      </w:r>
      <w:r w:rsidR="00083A27">
        <w:rPr>
          <w:rFonts w:ascii="Arial" w:hAnsi="Arial" w:cs="Arial"/>
        </w:rPr>
        <w:t>visitors,</w:t>
      </w:r>
      <w:r>
        <w:rPr>
          <w:rFonts w:ascii="Arial" w:hAnsi="Arial" w:cs="Arial"/>
        </w:rPr>
        <w:t xml:space="preserve"> and end users, but also to the general public as well as the national security of the country. It is essential to ensure that during the storage of the Brimstone 2, no forms of sabotage and espionage can take place.</w:t>
      </w:r>
    </w:p>
    <w:p w14:paraId="1235DEA7" w14:textId="40113BAB" w:rsidR="003400BF" w:rsidRPr="003B2D29" w:rsidRDefault="003400BF" w:rsidP="003B2D29">
      <w:pPr>
        <w:pStyle w:val="Heading3"/>
        <w:rPr>
          <w:rFonts w:asciiTheme="minorBidi" w:hAnsiTheme="minorBidi" w:cstheme="minorBidi"/>
        </w:rPr>
      </w:pPr>
      <w:r w:rsidRPr="003B2D29">
        <w:rPr>
          <w:rFonts w:asciiTheme="minorBidi" w:hAnsiTheme="minorBidi" w:cstheme="minorBidi"/>
        </w:rPr>
        <w:t>3.</w:t>
      </w:r>
      <w:r w:rsidR="003B2D29" w:rsidRPr="003B2D29">
        <w:rPr>
          <w:rFonts w:asciiTheme="minorBidi" w:hAnsiTheme="minorBidi" w:cstheme="minorBidi"/>
        </w:rPr>
        <w:t>3</w:t>
      </w:r>
      <w:r w:rsidRPr="003B2D29">
        <w:rPr>
          <w:rFonts w:asciiTheme="minorBidi" w:hAnsiTheme="minorBidi" w:cstheme="minorBidi"/>
        </w:rPr>
        <w:t>.1 Wh</w:t>
      </w:r>
      <w:r w:rsidR="00BE71E6" w:rsidRPr="003B2D29">
        <w:rPr>
          <w:rFonts w:asciiTheme="minorBidi" w:hAnsiTheme="minorBidi" w:cstheme="minorBidi"/>
        </w:rPr>
        <w:t>at is the Risk/Hazard?</w:t>
      </w:r>
    </w:p>
    <w:p w14:paraId="40CF375C" w14:textId="42165064" w:rsidR="002A0590" w:rsidRDefault="00BE71E6" w:rsidP="00BE71E6">
      <w:pPr>
        <w:rPr>
          <w:rFonts w:asciiTheme="minorBidi" w:hAnsiTheme="minorBidi"/>
        </w:rPr>
      </w:pPr>
      <w:r w:rsidRPr="00BE71E6">
        <w:rPr>
          <w:rFonts w:asciiTheme="minorBidi" w:hAnsiTheme="minorBidi"/>
        </w:rPr>
        <w:t xml:space="preserve">During </w:t>
      </w:r>
      <w:r>
        <w:rPr>
          <w:rFonts w:asciiTheme="minorBidi" w:hAnsiTheme="minorBidi"/>
        </w:rPr>
        <w:t>storage there is the chance that someone without the correct security clearance may get hold of information regarding the product, this information could be classified and</w:t>
      </w:r>
      <w:r w:rsidR="002A0590">
        <w:rPr>
          <w:rFonts w:asciiTheme="minorBidi" w:hAnsiTheme="minorBidi"/>
        </w:rPr>
        <w:t>,</w:t>
      </w:r>
      <w:r>
        <w:rPr>
          <w:rFonts w:asciiTheme="minorBidi" w:hAnsiTheme="minorBidi"/>
        </w:rPr>
        <w:t xml:space="preserve"> if in the wrong hands</w:t>
      </w:r>
      <w:r w:rsidR="002A0590">
        <w:rPr>
          <w:rFonts w:asciiTheme="minorBidi" w:hAnsiTheme="minorBidi"/>
        </w:rPr>
        <w:t>,</w:t>
      </w:r>
      <w:r>
        <w:rPr>
          <w:rFonts w:asciiTheme="minorBidi" w:hAnsiTheme="minorBidi"/>
        </w:rPr>
        <w:t xml:space="preserve"> could be used against the country. </w:t>
      </w:r>
      <w:r w:rsidR="002A0590">
        <w:rPr>
          <w:rFonts w:asciiTheme="minorBidi" w:hAnsiTheme="minorBidi"/>
        </w:rPr>
        <w:t>Information such as the weapons technologies as well as its explosive quantities could be used during the planning of another attack or to find a counter measure so that the weapon would prove to be ineffective at the target.</w:t>
      </w:r>
    </w:p>
    <w:p w14:paraId="44CCC009" w14:textId="2C464FCA" w:rsidR="002A0590" w:rsidRDefault="00BE71E6" w:rsidP="00BE71E6">
      <w:pPr>
        <w:rPr>
          <w:rFonts w:asciiTheme="minorBidi" w:hAnsiTheme="minorBidi"/>
        </w:rPr>
      </w:pPr>
      <w:r>
        <w:rPr>
          <w:rFonts w:asciiTheme="minorBidi" w:hAnsiTheme="minorBidi"/>
        </w:rPr>
        <w:t>There is a risk of the missile being stolen. If this were to happen, classified information could possibly be leaked. A stolen missile could be used for unintended purposes such as being a threat to someone or actually being used to target a person</w:t>
      </w:r>
      <w:r w:rsidR="002A0590">
        <w:rPr>
          <w:rFonts w:asciiTheme="minorBidi" w:hAnsiTheme="minorBidi"/>
        </w:rPr>
        <w:t xml:space="preserve">. </w:t>
      </w:r>
    </w:p>
    <w:p w14:paraId="7837D30D" w14:textId="0ECF0C18" w:rsidR="00C65936" w:rsidRDefault="00C65936" w:rsidP="00BE71E6">
      <w:pPr>
        <w:rPr>
          <w:rFonts w:asciiTheme="minorBidi" w:hAnsiTheme="minorBidi"/>
        </w:rPr>
      </w:pPr>
      <w:r>
        <w:rPr>
          <w:rFonts w:asciiTheme="minorBidi" w:hAnsiTheme="minorBidi"/>
        </w:rPr>
        <w:t>Another act of sabotage may be causing criminal damage to the magazine that it is stored in. for example, damaging the magazines heating system. A knock-on effect from the criminal damage may lead to the quality of the product being compromised and thus endangering the lives of the end user.</w:t>
      </w:r>
    </w:p>
    <w:p w14:paraId="38E3229F" w14:textId="323C0D57" w:rsidR="002F3B8C" w:rsidRDefault="002F3B8C" w:rsidP="00BE71E6">
      <w:pPr>
        <w:rPr>
          <w:rFonts w:asciiTheme="minorBidi" w:hAnsiTheme="minorBidi"/>
        </w:rPr>
      </w:pPr>
      <w:r>
        <w:rPr>
          <w:rFonts w:asciiTheme="minorBidi" w:hAnsiTheme="minorBidi"/>
        </w:rPr>
        <w:lastRenderedPageBreak/>
        <w:t>There is a risk that if someone commits an act of sabotage and sets off an explosive device in the vicinity of where the product is being stored it could set off the product or damage it.</w:t>
      </w:r>
      <w:r w:rsidR="00722575">
        <w:rPr>
          <w:rFonts w:asciiTheme="minorBidi" w:hAnsiTheme="minorBidi"/>
        </w:rPr>
        <w:t xml:space="preserve"> This could create a larger explosion near the storage area and set off other explosive endangering the lives of everyone nearby. Damage to the weapon from an event like this would cost the company money and may endanger the end user.</w:t>
      </w:r>
    </w:p>
    <w:p w14:paraId="7973A929" w14:textId="4D3EA4B8" w:rsidR="002A0590" w:rsidRPr="003B2D29" w:rsidRDefault="002A0590" w:rsidP="003B2D29">
      <w:pPr>
        <w:pStyle w:val="Heading3"/>
        <w:rPr>
          <w:rFonts w:asciiTheme="minorBidi" w:hAnsiTheme="minorBidi" w:cstheme="minorBidi"/>
        </w:rPr>
      </w:pPr>
      <w:r w:rsidRPr="003B2D29">
        <w:rPr>
          <w:rFonts w:asciiTheme="minorBidi" w:hAnsiTheme="minorBidi" w:cstheme="minorBidi"/>
        </w:rPr>
        <w:t>3.</w:t>
      </w:r>
      <w:r w:rsidR="003B2D29">
        <w:rPr>
          <w:rFonts w:asciiTheme="minorBidi" w:hAnsiTheme="minorBidi" w:cstheme="minorBidi"/>
        </w:rPr>
        <w:t>3</w:t>
      </w:r>
      <w:r w:rsidRPr="003B2D29">
        <w:rPr>
          <w:rFonts w:asciiTheme="minorBidi" w:hAnsiTheme="minorBidi" w:cstheme="minorBidi"/>
        </w:rPr>
        <w:t xml:space="preserve">.2 </w:t>
      </w:r>
      <w:r w:rsidR="00DD76B7">
        <w:rPr>
          <w:rFonts w:asciiTheme="minorBidi" w:hAnsiTheme="minorBidi" w:cstheme="minorBidi"/>
        </w:rPr>
        <w:t>Risk Factors</w:t>
      </w:r>
    </w:p>
    <w:p w14:paraId="59108020" w14:textId="18552ED0" w:rsidR="00BE71E6" w:rsidRDefault="00BE71E6" w:rsidP="00BE71E6">
      <w:pPr>
        <w:rPr>
          <w:rFonts w:asciiTheme="minorBidi" w:hAnsiTheme="minorBidi"/>
        </w:rPr>
      </w:pPr>
      <w:r>
        <w:rPr>
          <w:rFonts w:asciiTheme="minorBidi" w:hAnsiTheme="minorBidi"/>
        </w:rPr>
        <w:t xml:space="preserve">Due to </w:t>
      </w:r>
      <w:r w:rsidR="002A0590">
        <w:rPr>
          <w:rFonts w:asciiTheme="minorBidi" w:hAnsiTheme="minorBidi"/>
        </w:rPr>
        <w:t xml:space="preserve">requirements of ensuring that comprehensive record-keeping takes place with regards to explosive storage, this puts the </w:t>
      </w:r>
      <w:r w:rsidR="003B2D29">
        <w:rPr>
          <w:rFonts w:asciiTheme="minorBidi" w:hAnsiTheme="minorBidi"/>
        </w:rPr>
        <w:t>product</w:t>
      </w:r>
      <w:r w:rsidR="002A0590">
        <w:rPr>
          <w:rFonts w:asciiTheme="minorBidi" w:hAnsiTheme="minorBidi"/>
        </w:rPr>
        <w:t xml:space="preserve"> under risk of cyber intrusion. This means that without the correct security precautions someone may be able to get</w:t>
      </w:r>
      <w:r w:rsidR="003B2D29">
        <w:rPr>
          <w:rFonts w:asciiTheme="minorBidi" w:hAnsiTheme="minorBidi"/>
        </w:rPr>
        <w:t xml:space="preserve"> hold</w:t>
      </w:r>
      <w:r w:rsidR="002A0590">
        <w:rPr>
          <w:rFonts w:asciiTheme="minorBidi" w:hAnsiTheme="minorBidi"/>
        </w:rPr>
        <w:t xml:space="preserve"> of information </w:t>
      </w:r>
      <w:r w:rsidR="003B2D29">
        <w:rPr>
          <w:rFonts w:asciiTheme="minorBidi" w:hAnsiTheme="minorBidi"/>
        </w:rPr>
        <w:t>regarding</w:t>
      </w:r>
      <w:r w:rsidR="002A0590">
        <w:rPr>
          <w:rFonts w:asciiTheme="minorBidi" w:hAnsiTheme="minorBidi"/>
        </w:rPr>
        <w:t xml:space="preserve"> the location as to which the Brimstone 2 is stored </w:t>
      </w:r>
      <w:r w:rsidR="003B2D29">
        <w:rPr>
          <w:rFonts w:asciiTheme="minorBidi" w:hAnsiTheme="minorBidi"/>
        </w:rPr>
        <w:t xml:space="preserve">as well as the quantity being stored </w:t>
      </w:r>
      <w:r w:rsidR="002A0590">
        <w:rPr>
          <w:rFonts w:asciiTheme="minorBidi" w:hAnsiTheme="minorBidi"/>
        </w:rPr>
        <w:t>and thus</w:t>
      </w:r>
      <w:r w:rsidR="003B2D29">
        <w:rPr>
          <w:rFonts w:asciiTheme="minorBidi" w:hAnsiTheme="minorBidi"/>
        </w:rPr>
        <w:t xml:space="preserve"> use this information for sabotage</w:t>
      </w:r>
      <w:r w:rsidR="002A0590">
        <w:rPr>
          <w:rFonts w:asciiTheme="minorBidi" w:hAnsiTheme="minorBidi"/>
        </w:rPr>
        <w:t>.</w:t>
      </w:r>
    </w:p>
    <w:p w14:paraId="28230B7D" w14:textId="0624CF0B" w:rsidR="00F8051A" w:rsidRDefault="00F8051A" w:rsidP="00BE71E6">
      <w:pPr>
        <w:rPr>
          <w:rFonts w:asciiTheme="minorBidi" w:hAnsiTheme="minorBidi"/>
        </w:rPr>
      </w:pPr>
      <w:r>
        <w:rPr>
          <w:rFonts w:asciiTheme="minorBidi" w:hAnsiTheme="minorBidi"/>
        </w:rPr>
        <w:t>There must be access to these stores of Brimstone 2, for people to use them for their intended purposes. As a result of this it is possible for the wrong people to get into the stores. There must be multiple barriers to stop unauthorised people gaining access to the items.</w:t>
      </w:r>
    </w:p>
    <w:p w14:paraId="158EC6D3" w14:textId="3D0D713A" w:rsidR="006C079D" w:rsidRDefault="006C079D" w:rsidP="006C079D">
      <w:pPr>
        <w:pStyle w:val="Heading3"/>
        <w:rPr>
          <w:rFonts w:ascii="Arial" w:hAnsi="Arial" w:cs="Arial"/>
        </w:rPr>
      </w:pPr>
      <w:r w:rsidRPr="006C079D">
        <w:rPr>
          <w:rFonts w:ascii="Arial" w:hAnsi="Arial" w:cs="Arial"/>
        </w:rPr>
        <w:t xml:space="preserve">3.3.3 </w:t>
      </w:r>
      <w:r w:rsidR="00DD76B7">
        <w:rPr>
          <w:rFonts w:ascii="Arial" w:hAnsi="Arial" w:cs="Arial"/>
        </w:rPr>
        <w:t xml:space="preserve">Motives Behind Acts of Sabotage and Espionage </w:t>
      </w:r>
    </w:p>
    <w:p w14:paraId="040DAF8F" w14:textId="270D8A5C" w:rsidR="00F8051A" w:rsidRPr="00F8051A" w:rsidRDefault="00F8051A" w:rsidP="00F8051A">
      <w:pPr>
        <w:rPr>
          <w:rFonts w:asciiTheme="minorBidi" w:hAnsiTheme="minorBidi"/>
        </w:rPr>
      </w:pPr>
      <w:r w:rsidRPr="00F8051A">
        <w:rPr>
          <w:rFonts w:asciiTheme="minorBidi" w:hAnsiTheme="minorBidi"/>
        </w:rPr>
        <w:t>Sabotage t</w:t>
      </w:r>
      <w:r>
        <w:rPr>
          <w:rFonts w:asciiTheme="minorBidi" w:hAnsiTheme="minorBidi"/>
        </w:rPr>
        <w:t>ends to be done for military or political advantage.</w:t>
      </w:r>
      <w:r w:rsidR="00DD76B7">
        <w:rPr>
          <w:rFonts w:asciiTheme="minorBidi" w:hAnsiTheme="minorBidi"/>
        </w:rPr>
        <w:t xml:space="preserve"> People may commit acts of sabotage and espionage due to their origin, ethnicity or </w:t>
      </w:r>
      <w:r w:rsidR="00C82BE6">
        <w:rPr>
          <w:rFonts w:asciiTheme="minorBidi" w:hAnsiTheme="minorBidi"/>
        </w:rPr>
        <w:t>religion;</w:t>
      </w:r>
      <w:r w:rsidR="00DD76B7">
        <w:rPr>
          <w:rFonts w:asciiTheme="minorBidi" w:hAnsiTheme="minorBidi"/>
        </w:rPr>
        <w:t xml:space="preserve"> political beliefs are also a major factor in providing motivation to commit an act of sabotage or espionage.</w:t>
      </w:r>
      <w:r w:rsidR="00C82BE6">
        <w:rPr>
          <w:rFonts w:asciiTheme="minorBidi" w:hAnsiTheme="minorBidi"/>
        </w:rPr>
        <w:t xml:space="preserve"> Some people may be in a position that makes them vulnerable to bribes and threats that would make them believe that committing an act of sabotage and espionage would be of benefit to them whether it is for financial or personal gain.</w:t>
      </w:r>
    </w:p>
    <w:p w14:paraId="4AF9D4C3" w14:textId="654A018F" w:rsidR="003B2D29" w:rsidRDefault="003B2D29" w:rsidP="003B2D29">
      <w:pPr>
        <w:pStyle w:val="Heading3"/>
        <w:rPr>
          <w:rFonts w:asciiTheme="minorBidi" w:hAnsiTheme="minorBidi" w:cstheme="minorBidi"/>
        </w:rPr>
      </w:pPr>
      <w:r>
        <w:rPr>
          <w:rFonts w:asciiTheme="minorBidi" w:hAnsiTheme="minorBidi" w:cstheme="minorBidi"/>
        </w:rPr>
        <w:t>3.3.</w:t>
      </w:r>
      <w:r w:rsidR="006C079D">
        <w:rPr>
          <w:rFonts w:asciiTheme="minorBidi" w:hAnsiTheme="minorBidi" w:cstheme="minorBidi"/>
        </w:rPr>
        <w:t>4</w:t>
      </w:r>
      <w:r>
        <w:rPr>
          <w:rFonts w:asciiTheme="minorBidi" w:hAnsiTheme="minorBidi" w:cstheme="minorBidi"/>
        </w:rPr>
        <w:t xml:space="preserve"> Previous Incidents </w:t>
      </w:r>
    </w:p>
    <w:p w14:paraId="351A23E3" w14:textId="564F837D" w:rsidR="003D4C02" w:rsidRDefault="003D4C02" w:rsidP="003D4C02">
      <w:pPr>
        <w:rPr>
          <w:rFonts w:asciiTheme="minorBidi" w:hAnsiTheme="minorBidi"/>
        </w:rPr>
      </w:pPr>
      <w:r w:rsidRPr="003D4C02">
        <w:rPr>
          <w:rFonts w:asciiTheme="minorBidi" w:hAnsiTheme="minorBidi"/>
        </w:rPr>
        <w:t xml:space="preserve">Incidents </w:t>
      </w:r>
      <w:r>
        <w:rPr>
          <w:rFonts w:asciiTheme="minorBidi" w:hAnsiTheme="minorBidi"/>
        </w:rPr>
        <w:t xml:space="preserve">of attempted sabotage and espionage are more common than most other risks associated with working in the explosive industry. This is because these acts tend to be politically and morally driven. </w:t>
      </w:r>
      <w:r w:rsidR="002B6E91">
        <w:rPr>
          <w:rFonts w:asciiTheme="minorBidi" w:hAnsiTheme="minorBidi"/>
        </w:rPr>
        <w:t>People take inspiration from others who have tried to make a large statement on there political beliefs and do the same. It is essential to learn from previous incidents and put more factors and barriers in place to prevent anything similar happening again.</w:t>
      </w:r>
    </w:p>
    <w:p w14:paraId="77E0E07D" w14:textId="1D5399FB" w:rsidR="003D4C02" w:rsidRDefault="003D4C02" w:rsidP="003D4C02">
      <w:pPr>
        <w:rPr>
          <w:rFonts w:asciiTheme="minorBidi" w:hAnsiTheme="minorBidi"/>
        </w:rPr>
      </w:pPr>
      <w:r>
        <w:rPr>
          <w:rFonts w:asciiTheme="minorBidi" w:hAnsiTheme="minorBidi"/>
        </w:rPr>
        <w:t xml:space="preserve">An example of a previous event that happened </w:t>
      </w:r>
      <w:r w:rsidR="002B6E91">
        <w:rPr>
          <w:rFonts w:asciiTheme="minorBidi" w:hAnsiTheme="minorBidi"/>
        </w:rPr>
        <w:t>recently</w:t>
      </w:r>
      <w:r>
        <w:rPr>
          <w:rFonts w:asciiTheme="minorBidi" w:hAnsiTheme="minorBidi"/>
        </w:rPr>
        <w:t xml:space="preserve"> is</w:t>
      </w:r>
      <w:r w:rsidR="002B6E91">
        <w:rPr>
          <w:rFonts w:asciiTheme="minorBidi" w:hAnsiTheme="minorBidi"/>
        </w:rPr>
        <w:t xml:space="preserve"> when there was an</w:t>
      </w:r>
      <w:r>
        <w:rPr>
          <w:rFonts w:asciiTheme="minorBidi" w:hAnsiTheme="minorBidi"/>
        </w:rPr>
        <w:t xml:space="preserve"> </w:t>
      </w:r>
      <w:r w:rsidR="002B6E91" w:rsidRPr="002B6E91">
        <w:rPr>
          <w:rFonts w:asciiTheme="minorBidi" w:hAnsiTheme="minorBidi"/>
        </w:rPr>
        <w:t xml:space="preserve">arson attack on a London warehouse </w:t>
      </w:r>
      <w:r w:rsidR="002B6E91">
        <w:rPr>
          <w:rFonts w:asciiTheme="minorBidi" w:hAnsiTheme="minorBidi"/>
        </w:rPr>
        <w:t xml:space="preserve">that was </w:t>
      </w:r>
      <w:r w:rsidR="002B6E91" w:rsidRPr="002B6E91">
        <w:rPr>
          <w:rFonts w:asciiTheme="minorBidi" w:hAnsiTheme="minorBidi"/>
        </w:rPr>
        <w:t>linked to Ukraine</w:t>
      </w:r>
      <w:r w:rsidR="002B6E91">
        <w:rPr>
          <w:rFonts w:asciiTheme="minorBidi" w:hAnsiTheme="minorBidi"/>
        </w:rPr>
        <w:t>, this attack was believed to be</w:t>
      </w:r>
      <w:r w:rsidR="002B6E91" w:rsidRPr="002B6E91">
        <w:rPr>
          <w:rFonts w:asciiTheme="minorBidi" w:hAnsiTheme="minorBidi"/>
        </w:rPr>
        <w:t xml:space="preserve"> on behalf of Russian mercenary group Wagner</w:t>
      </w:r>
      <w:r w:rsidR="002B6E91">
        <w:rPr>
          <w:rFonts w:asciiTheme="minorBidi" w:hAnsiTheme="minorBidi"/>
        </w:rPr>
        <w:t xml:space="preserve"> </w:t>
      </w:r>
      <w:sdt>
        <w:sdtPr>
          <w:rPr>
            <w:rFonts w:asciiTheme="minorBidi" w:hAnsiTheme="minorBidi"/>
          </w:rPr>
          <w:id w:val="-1378074535"/>
          <w:citation/>
        </w:sdtPr>
        <w:sdtEndPr/>
        <w:sdtContent>
          <w:r w:rsidR="002B6E91">
            <w:rPr>
              <w:rFonts w:asciiTheme="minorBidi" w:hAnsiTheme="minorBidi"/>
            </w:rPr>
            <w:fldChar w:fldCharType="begin"/>
          </w:r>
          <w:r w:rsidR="002B6E91">
            <w:rPr>
              <w:rFonts w:asciiTheme="minorBidi" w:hAnsiTheme="minorBidi"/>
            </w:rPr>
            <w:instrText xml:space="preserve">CITATION ACa25 \l 2057 </w:instrText>
          </w:r>
          <w:r w:rsidR="002B6E91">
            <w:rPr>
              <w:rFonts w:asciiTheme="minorBidi" w:hAnsiTheme="minorBidi"/>
            </w:rPr>
            <w:fldChar w:fldCharType="separate"/>
          </w:r>
          <w:r w:rsidR="002B6E91" w:rsidRPr="002B6E91">
            <w:rPr>
              <w:rFonts w:asciiTheme="minorBidi" w:hAnsiTheme="minorBidi"/>
              <w:noProof/>
            </w:rPr>
            <w:t>[6]</w:t>
          </w:r>
          <w:r w:rsidR="002B6E91">
            <w:rPr>
              <w:rFonts w:asciiTheme="minorBidi" w:hAnsiTheme="minorBidi"/>
            </w:rPr>
            <w:fldChar w:fldCharType="end"/>
          </w:r>
        </w:sdtContent>
      </w:sdt>
      <w:r w:rsidR="002B6E91">
        <w:rPr>
          <w:rFonts w:asciiTheme="minorBidi" w:hAnsiTheme="minorBidi"/>
        </w:rPr>
        <w:t xml:space="preserve">. </w:t>
      </w:r>
    </w:p>
    <w:p w14:paraId="538E1F40" w14:textId="3B496435" w:rsidR="006C079D" w:rsidRPr="003D4C02" w:rsidRDefault="006C079D" w:rsidP="003D4C02">
      <w:pPr>
        <w:rPr>
          <w:rFonts w:asciiTheme="minorBidi" w:hAnsiTheme="minorBidi"/>
        </w:rPr>
      </w:pPr>
      <w:r>
        <w:rPr>
          <w:rFonts w:asciiTheme="minorBidi" w:hAnsiTheme="minorBidi"/>
        </w:rPr>
        <w:t>Another similar incident is when t</w:t>
      </w:r>
      <w:r w:rsidRPr="006C079D">
        <w:rPr>
          <w:rFonts w:asciiTheme="minorBidi" w:hAnsiTheme="minorBidi"/>
        </w:rPr>
        <w:t>wo alleged spies suspected of planning to sabotage German military aid for Ukraine</w:t>
      </w:r>
      <w:r>
        <w:rPr>
          <w:rFonts w:asciiTheme="minorBidi" w:hAnsiTheme="minorBidi"/>
        </w:rPr>
        <w:t xml:space="preserve"> were arrested in Germany, they were </w:t>
      </w:r>
      <w:r w:rsidRPr="006C079D">
        <w:rPr>
          <w:rFonts w:asciiTheme="minorBidi" w:hAnsiTheme="minorBidi"/>
        </w:rPr>
        <w:t>dual German-Russian nationals</w:t>
      </w:r>
      <w:r>
        <w:rPr>
          <w:rFonts w:asciiTheme="minorBidi" w:hAnsiTheme="minorBidi"/>
        </w:rPr>
        <w:t xml:space="preserve"> </w:t>
      </w:r>
      <w:sdt>
        <w:sdtPr>
          <w:rPr>
            <w:rFonts w:asciiTheme="minorBidi" w:hAnsiTheme="minorBidi"/>
          </w:rPr>
          <w:id w:val="1165824615"/>
          <w:citation/>
        </w:sdtPr>
        <w:sdtEndPr/>
        <w:sdtContent>
          <w:r>
            <w:rPr>
              <w:rFonts w:asciiTheme="minorBidi" w:hAnsiTheme="minorBidi"/>
            </w:rPr>
            <w:fldChar w:fldCharType="begin"/>
          </w:r>
          <w:r>
            <w:rPr>
              <w:rFonts w:asciiTheme="minorBidi" w:hAnsiTheme="minorBidi"/>
            </w:rPr>
            <w:instrText xml:space="preserve"> CITATION PKi24 \l 2057 </w:instrText>
          </w:r>
          <w:r>
            <w:rPr>
              <w:rFonts w:asciiTheme="minorBidi" w:hAnsiTheme="minorBidi"/>
            </w:rPr>
            <w:fldChar w:fldCharType="separate"/>
          </w:r>
          <w:r w:rsidRPr="006C079D">
            <w:rPr>
              <w:rFonts w:asciiTheme="minorBidi" w:hAnsiTheme="minorBidi"/>
              <w:noProof/>
            </w:rPr>
            <w:t>[7]</w:t>
          </w:r>
          <w:r>
            <w:rPr>
              <w:rFonts w:asciiTheme="minorBidi" w:hAnsiTheme="minorBidi"/>
            </w:rPr>
            <w:fldChar w:fldCharType="end"/>
          </w:r>
        </w:sdtContent>
      </w:sdt>
      <w:r>
        <w:rPr>
          <w:rFonts w:asciiTheme="minorBidi" w:hAnsiTheme="minorBidi"/>
        </w:rPr>
        <w:t>.</w:t>
      </w:r>
    </w:p>
    <w:p w14:paraId="6E2267D8" w14:textId="39715267" w:rsidR="003B2D29" w:rsidRDefault="003B2D29" w:rsidP="003B2D29">
      <w:pPr>
        <w:pStyle w:val="Heading2"/>
        <w:rPr>
          <w:rFonts w:asciiTheme="minorBidi" w:hAnsiTheme="minorBidi" w:cstheme="minorBidi"/>
        </w:rPr>
      </w:pPr>
      <w:bookmarkStart w:id="11" w:name="_Toc203725540"/>
      <w:r>
        <w:rPr>
          <w:rFonts w:asciiTheme="minorBidi" w:hAnsiTheme="minorBidi" w:cstheme="minorBidi"/>
        </w:rPr>
        <w:t>3.4 Prevention and Mitigation</w:t>
      </w:r>
      <w:bookmarkEnd w:id="11"/>
    </w:p>
    <w:p w14:paraId="0B9CBAA7" w14:textId="0BECAEED" w:rsidR="00F90940" w:rsidRPr="005C2583" w:rsidRDefault="004632E2" w:rsidP="00F90940">
      <w:pPr>
        <w:rPr>
          <w:rFonts w:asciiTheme="minorBidi" w:hAnsiTheme="minorBidi"/>
        </w:rPr>
      </w:pPr>
      <w:r w:rsidRPr="005C2583">
        <w:rPr>
          <w:rFonts w:asciiTheme="minorBidi" w:hAnsiTheme="minorBidi"/>
        </w:rPr>
        <w:t>To</w:t>
      </w:r>
      <w:r w:rsidR="00F90940" w:rsidRPr="005C2583">
        <w:rPr>
          <w:rFonts w:asciiTheme="minorBidi" w:hAnsiTheme="minorBidi"/>
        </w:rPr>
        <w:t xml:space="preserve"> reduce the risk to a level that is deemed tolerable and ALARP, prevention and mitigation methods must be put into place. Some methods of prevention are in place already from the </w:t>
      </w:r>
      <w:r w:rsidR="00F90940" w:rsidRPr="005C2583">
        <w:rPr>
          <w:rFonts w:asciiTheme="minorBidi" w:hAnsiTheme="minorBidi"/>
        </w:rPr>
        <w:lastRenderedPageBreak/>
        <w:t xml:space="preserve">design of the weapon and the magazine, but further prevention methods must also be put into place </w:t>
      </w:r>
      <w:r w:rsidRPr="005C2583">
        <w:rPr>
          <w:rFonts w:asciiTheme="minorBidi" w:hAnsiTheme="minorBidi"/>
        </w:rPr>
        <w:t>to</w:t>
      </w:r>
      <w:r w:rsidR="00F90940" w:rsidRPr="005C2583">
        <w:rPr>
          <w:rFonts w:asciiTheme="minorBidi" w:hAnsiTheme="minorBidi"/>
        </w:rPr>
        <w:t xml:space="preserve"> make the process as safe as possible for everyone that is involved. </w:t>
      </w:r>
    </w:p>
    <w:p w14:paraId="15F9D2E3" w14:textId="77ED2D08" w:rsidR="003B2D29" w:rsidRPr="005C2583" w:rsidRDefault="003B2D29" w:rsidP="003B2D29">
      <w:pPr>
        <w:pStyle w:val="Heading3"/>
        <w:rPr>
          <w:rFonts w:asciiTheme="minorBidi" w:hAnsiTheme="minorBidi" w:cstheme="minorBidi"/>
        </w:rPr>
      </w:pPr>
      <w:r w:rsidRPr="005C2583">
        <w:rPr>
          <w:rFonts w:asciiTheme="minorBidi" w:hAnsiTheme="minorBidi" w:cstheme="minorBidi"/>
        </w:rPr>
        <w:t>3.4.1 Current Prevention and Mitigation Methods</w:t>
      </w:r>
    </w:p>
    <w:p w14:paraId="5495AE52" w14:textId="47607465" w:rsidR="004632E2" w:rsidRPr="005C2583" w:rsidRDefault="004632E2" w:rsidP="004632E2">
      <w:pPr>
        <w:rPr>
          <w:rFonts w:asciiTheme="minorBidi" w:hAnsiTheme="minorBidi"/>
        </w:rPr>
      </w:pPr>
      <w:r w:rsidRPr="005C2583">
        <w:rPr>
          <w:rFonts w:asciiTheme="minorBidi" w:hAnsiTheme="minorBidi"/>
        </w:rPr>
        <w:t xml:space="preserve">The National Security Act 2023 is “an Act to make provision about threats to national security from espionage, sabotage and persons acting for foreign powers” </w:t>
      </w:r>
      <w:sdt>
        <w:sdtPr>
          <w:rPr>
            <w:rFonts w:asciiTheme="minorBidi" w:hAnsiTheme="minorBidi"/>
          </w:rPr>
          <w:id w:val="1005409424"/>
          <w:citation/>
        </w:sdtPr>
        <w:sdtEndPr/>
        <w:sdtContent>
          <w:r w:rsidRPr="005C2583">
            <w:rPr>
              <w:rFonts w:asciiTheme="minorBidi" w:hAnsiTheme="minorBidi"/>
            </w:rPr>
            <w:fldChar w:fldCharType="begin"/>
          </w:r>
          <w:r w:rsidRPr="005C2583">
            <w:rPr>
              <w:rFonts w:asciiTheme="minorBidi" w:hAnsiTheme="minorBidi"/>
            </w:rPr>
            <w:instrText xml:space="preserve"> CITATION Gre23 \l 2057 </w:instrText>
          </w:r>
          <w:r w:rsidRPr="005C2583">
            <w:rPr>
              <w:rFonts w:asciiTheme="minorBidi" w:hAnsiTheme="minorBidi"/>
            </w:rPr>
            <w:fldChar w:fldCharType="separate"/>
          </w:r>
          <w:r w:rsidRPr="005C2583">
            <w:rPr>
              <w:rFonts w:asciiTheme="minorBidi" w:hAnsiTheme="minorBidi"/>
              <w:noProof/>
            </w:rPr>
            <w:t>[8]</w:t>
          </w:r>
          <w:r w:rsidRPr="005C2583">
            <w:rPr>
              <w:rFonts w:asciiTheme="minorBidi" w:hAnsiTheme="minorBidi"/>
            </w:rPr>
            <w:fldChar w:fldCharType="end"/>
          </w:r>
        </w:sdtContent>
      </w:sdt>
      <w:r w:rsidRPr="005C2583">
        <w:rPr>
          <w:rFonts w:asciiTheme="minorBidi" w:hAnsiTheme="minorBidi"/>
        </w:rPr>
        <w:t xml:space="preserve">. This means that it is illegal to perform </w:t>
      </w:r>
      <w:r w:rsidR="00C82BE6" w:rsidRPr="005C2583">
        <w:rPr>
          <w:rFonts w:asciiTheme="minorBidi" w:hAnsiTheme="minorBidi"/>
        </w:rPr>
        <w:t xml:space="preserve">an act of </w:t>
      </w:r>
      <w:r w:rsidRPr="005C2583">
        <w:rPr>
          <w:rFonts w:asciiTheme="minorBidi" w:hAnsiTheme="minorBidi"/>
        </w:rPr>
        <w:t>espionage or sabotage. By implementing laws surrounding the risk there are many benefits. One benefit is that it gives the site storing the Brimstone 2s more power. They have a legal right to restrict access onto their site due to this. The Act also discourages people from attempting to commit any forms of sabotage and espionage because of the fear of prosecution.</w:t>
      </w:r>
    </w:p>
    <w:p w14:paraId="50E7F889" w14:textId="12959705" w:rsidR="004632E2" w:rsidRPr="005C2583" w:rsidRDefault="004632E2" w:rsidP="004632E2">
      <w:pPr>
        <w:rPr>
          <w:rFonts w:asciiTheme="minorBidi" w:hAnsiTheme="minorBidi"/>
        </w:rPr>
      </w:pPr>
      <w:r w:rsidRPr="005C2583">
        <w:rPr>
          <w:rFonts w:asciiTheme="minorBidi" w:hAnsiTheme="minorBidi"/>
        </w:rPr>
        <w:t>Security clearance is</w:t>
      </w:r>
      <w:r w:rsidR="00C82BE6" w:rsidRPr="005C2583">
        <w:rPr>
          <w:rFonts w:asciiTheme="minorBidi" w:hAnsiTheme="minorBidi"/>
        </w:rPr>
        <w:t>, in most cases, a necessary requirement for people to be allowed to work on any site that handles military goods. During the screening process for a person to gain security clearance many things are checked to ensure that the person, and all immediate contacts of theirs, have never committed any crimes against the country. They also assess whether they are in a vulnerable position in which they may be bribed to spy or leak classified information.</w:t>
      </w:r>
      <w:r w:rsidR="00A33144" w:rsidRPr="005C2583">
        <w:rPr>
          <w:rFonts w:asciiTheme="minorBidi" w:hAnsiTheme="minorBidi"/>
        </w:rPr>
        <w:t xml:space="preserve"> Nationality must be disclosed during the security vetting </w:t>
      </w:r>
      <w:r w:rsidR="00741FBE" w:rsidRPr="005C2583">
        <w:rPr>
          <w:rFonts w:asciiTheme="minorBidi" w:hAnsiTheme="minorBidi"/>
        </w:rPr>
        <w:t>process;</w:t>
      </w:r>
      <w:r w:rsidR="00A33144" w:rsidRPr="005C2583">
        <w:rPr>
          <w:rFonts w:asciiTheme="minorBidi" w:hAnsiTheme="minorBidi"/>
        </w:rPr>
        <w:t xml:space="preserve"> this is due to the risk of people from other nationalities or dual-nationals sabotaging in order to aid their country of origin.</w:t>
      </w:r>
    </w:p>
    <w:p w14:paraId="05F47EE5" w14:textId="75E38CDF" w:rsidR="00722575" w:rsidRPr="005C2583" w:rsidRDefault="00722575" w:rsidP="004632E2">
      <w:pPr>
        <w:rPr>
          <w:rFonts w:asciiTheme="minorBidi" w:hAnsiTheme="minorBidi"/>
        </w:rPr>
      </w:pPr>
      <w:r w:rsidRPr="005C2583">
        <w:rPr>
          <w:rFonts w:asciiTheme="minorBidi" w:hAnsiTheme="minorBidi"/>
        </w:rPr>
        <w:t xml:space="preserve">The magazine is built with a blast mound surrounding it and is made of blast walls. This </w:t>
      </w:r>
      <w:r w:rsidR="009A0E2B" w:rsidRPr="005C2583">
        <w:rPr>
          <w:rFonts w:asciiTheme="minorBidi" w:hAnsiTheme="minorBidi"/>
        </w:rPr>
        <w:t>is mitigating the risk</w:t>
      </w:r>
      <w:r w:rsidRPr="005C2583">
        <w:rPr>
          <w:rFonts w:asciiTheme="minorBidi" w:hAnsiTheme="minorBidi"/>
        </w:rPr>
        <w:t xml:space="preserve"> as if an explosive were to be detonated near the store it would be unlikely to cause any harm on the contents of the store.</w:t>
      </w:r>
    </w:p>
    <w:p w14:paraId="0FAE0B7B" w14:textId="680B1F2E" w:rsidR="004632E2" w:rsidRPr="005C2583" w:rsidRDefault="009A0E2B" w:rsidP="009A0E2B">
      <w:pPr>
        <w:rPr>
          <w:rFonts w:asciiTheme="minorBidi" w:hAnsiTheme="minorBidi"/>
        </w:rPr>
      </w:pPr>
      <w:r w:rsidRPr="005C2583">
        <w:rPr>
          <w:rFonts w:asciiTheme="minorBidi" w:hAnsiTheme="minorBidi"/>
        </w:rPr>
        <w:t>Sufficient record keeping of explosive stores must be practiced. Any losses of explosive should be picked up immediately and then investigations to be followed up. If I missile were to go missing from an act of sabotage this should be caught and the relevant authorities made aware.</w:t>
      </w:r>
    </w:p>
    <w:p w14:paraId="17ECD3A5" w14:textId="632FD9BD" w:rsidR="009A0E2B" w:rsidRPr="005C2583" w:rsidRDefault="009A0E2B" w:rsidP="009A0E2B">
      <w:pPr>
        <w:rPr>
          <w:rFonts w:asciiTheme="minorBidi" w:hAnsiTheme="minorBidi"/>
        </w:rPr>
      </w:pPr>
      <w:r w:rsidRPr="005C2583">
        <w:rPr>
          <w:rFonts w:asciiTheme="minorBidi" w:hAnsiTheme="minorBidi"/>
        </w:rPr>
        <w:t xml:space="preserve">On site security is essential at all military sites. Sufficient proof of identification must be shown </w:t>
      </w:r>
      <w:r w:rsidR="000C44CC" w:rsidRPr="005C2583">
        <w:rPr>
          <w:rFonts w:asciiTheme="minorBidi" w:hAnsiTheme="minorBidi"/>
        </w:rPr>
        <w:t>to</w:t>
      </w:r>
      <w:r w:rsidRPr="005C2583">
        <w:rPr>
          <w:rFonts w:asciiTheme="minorBidi" w:hAnsiTheme="minorBidi"/>
        </w:rPr>
        <w:t xml:space="preserve"> allow access onto site </w:t>
      </w:r>
      <w:r w:rsidR="000C44CC" w:rsidRPr="005C2583">
        <w:rPr>
          <w:rFonts w:asciiTheme="minorBidi" w:hAnsiTheme="minorBidi"/>
        </w:rPr>
        <w:t>at any given time, the person coming to site must have a valid reason to be there, whether that be visiting, working etc.  This means that unauthorised people should not be able to gain access to the site.</w:t>
      </w:r>
    </w:p>
    <w:p w14:paraId="5DE16683" w14:textId="37F170FF" w:rsidR="003B2D29" w:rsidRPr="005C2583" w:rsidRDefault="003B2D29" w:rsidP="003B2D29">
      <w:pPr>
        <w:pStyle w:val="Heading3"/>
        <w:rPr>
          <w:rFonts w:asciiTheme="minorBidi" w:hAnsiTheme="minorBidi" w:cstheme="minorBidi"/>
        </w:rPr>
      </w:pPr>
      <w:r w:rsidRPr="005C2583">
        <w:rPr>
          <w:rFonts w:asciiTheme="minorBidi" w:hAnsiTheme="minorBidi" w:cstheme="minorBidi"/>
        </w:rPr>
        <w:t>3.4.2 Further Prevention and Mitigations to be Implemented</w:t>
      </w:r>
    </w:p>
    <w:p w14:paraId="6A002EC9" w14:textId="6ED1A5BF" w:rsidR="009A0E2B" w:rsidRPr="005C2583" w:rsidRDefault="009A0E2B" w:rsidP="009A0E2B">
      <w:pPr>
        <w:rPr>
          <w:rFonts w:asciiTheme="minorBidi" w:hAnsiTheme="minorBidi"/>
        </w:rPr>
      </w:pPr>
      <w:r w:rsidRPr="005C2583">
        <w:rPr>
          <w:rFonts w:asciiTheme="minorBidi" w:hAnsiTheme="minorBidi"/>
        </w:rPr>
        <w:t>Due to the cyber risk related to storing information of where the missiles are stored on an electronic device, all staff that have access to such networks should undergo regular cyber security training. An example of this would be phishing training to educate staff not to click on links from unknown outside sources.</w:t>
      </w:r>
    </w:p>
    <w:p w14:paraId="074E3063" w14:textId="61F8AB12" w:rsidR="009A0E2B" w:rsidRPr="005C2583" w:rsidRDefault="009A0E2B" w:rsidP="009A0E2B">
      <w:pPr>
        <w:rPr>
          <w:rFonts w:asciiTheme="minorBidi" w:hAnsiTheme="minorBidi"/>
        </w:rPr>
      </w:pPr>
      <w:r w:rsidRPr="005C2583">
        <w:rPr>
          <w:rFonts w:asciiTheme="minorBidi" w:hAnsiTheme="minorBidi"/>
        </w:rPr>
        <w:t>The company should develop a process that disallows people to gain access to the keys for the magazine without sufficient reason. This could be done by having a form that requires sign off from multiple people before key access is granted.</w:t>
      </w:r>
    </w:p>
    <w:p w14:paraId="30521DF3" w14:textId="2F2FC4F6" w:rsidR="000C44CC" w:rsidRPr="005C2583" w:rsidRDefault="000C44CC" w:rsidP="009A0E2B">
      <w:pPr>
        <w:rPr>
          <w:rFonts w:asciiTheme="minorBidi" w:hAnsiTheme="minorBidi"/>
        </w:rPr>
      </w:pPr>
      <w:r w:rsidRPr="005C2583">
        <w:rPr>
          <w:rFonts w:asciiTheme="minorBidi" w:hAnsiTheme="minorBidi"/>
        </w:rPr>
        <w:lastRenderedPageBreak/>
        <w:t>A bordering fence around the perimeter of the grounds of the storage area would help mitigate risk. It would make it difficult for anyone to get over and onto site. Signs on the fence explaining that it is not only illegal to cross but also dangerous, would discourage unwanted people from trying to gain access.</w:t>
      </w:r>
    </w:p>
    <w:p w14:paraId="66ABE2A5" w14:textId="146E1955" w:rsidR="000C44CC" w:rsidRPr="005C2583" w:rsidRDefault="000C44CC" w:rsidP="009A0E2B">
      <w:pPr>
        <w:rPr>
          <w:rFonts w:asciiTheme="minorBidi" w:hAnsiTheme="minorBidi"/>
        </w:rPr>
      </w:pPr>
      <w:r w:rsidRPr="005C2583">
        <w:rPr>
          <w:rFonts w:asciiTheme="minorBidi" w:hAnsiTheme="minorBidi"/>
        </w:rPr>
        <w:t xml:space="preserve">Enforcing a </w:t>
      </w:r>
      <w:r w:rsidR="00F0604D" w:rsidRPr="005C2583">
        <w:rPr>
          <w:rFonts w:asciiTheme="minorBidi" w:hAnsiTheme="minorBidi"/>
        </w:rPr>
        <w:t>no-fly</w:t>
      </w:r>
      <w:r w:rsidRPr="005C2583">
        <w:rPr>
          <w:rFonts w:asciiTheme="minorBidi" w:hAnsiTheme="minorBidi"/>
        </w:rPr>
        <w:t xml:space="preserve"> zone around the perimeter of site would protect from potential air born threats and any unauthorised surveillance that would be considered espionage. </w:t>
      </w:r>
      <w:r w:rsidR="00F0604D" w:rsidRPr="005C2583">
        <w:rPr>
          <w:rFonts w:asciiTheme="minorBidi" w:hAnsiTheme="minorBidi"/>
        </w:rPr>
        <w:t>Enforcing it as a law would deter people from committing acts of espionage as they would fear being criminalised.</w:t>
      </w:r>
    </w:p>
    <w:p w14:paraId="337FEA00" w14:textId="1FC49BDE" w:rsidR="00F0604D" w:rsidRPr="005C2583" w:rsidRDefault="00F0604D" w:rsidP="00335C93">
      <w:pPr>
        <w:rPr>
          <w:rFonts w:asciiTheme="minorBidi" w:hAnsiTheme="minorBidi"/>
        </w:rPr>
      </w:pPr>
      <w:r w:rsidRPr="005C2583">
        <w:rPr>
          <w:rFonts w:asciiTheme="minorBidi" w:hAnsiTheme="minorBidi"/>
        </w:rPr>
        <w:t>Armed guards at the entrance to the site would be a deterrent with regards to sabotage</w:t>
      </w:r>
      <w:r w:rsidR="00335C93" w:rsidRPr="005C2583">
        <w:rPr>
          <w:rFonts w:asciiTheme="minorBidi" w:hAnsiTheme="minorBidi"/>
        </w:rPr>
        <w:t xml:space="preserve">. Armed security guards have the training required to detect and prevent these types of attacks, and they are equipped with the necessary tools and weapons to </w:t>
      </w:r>
      <w:r w:rsidR="00741FBE" w:rsidRPr="005C2583">
        <w:rPr>
          <w:rFonts w:asciiTheme="minorBidi" w:hAnsiTheme="minorBidi"/>
        </w:rPr>
        <w:t>neutralise</w:t>
      </w:r>
      <w:r w:rsidR="00335C93" w:rsidRPr="005C2583">
        <w:rPr>
          <w:rFonts w:asciiTheme="minorBidi" w:hAnsiTheme="minorBidi"/>
        </w:rPr>
        <w:t xml:space="preserve"> any potential threat </w:t>
      </w:r>
      <w:sdt>
        <w:sdtPr>
          <w:rPr>
            <w:rFonts w:asciiTheme="minorBidi" w:hAnsiTheme="minorBidi"/>
          </w:rPr>
          <w:id w:val="-279190999"/>
          <w:citation/>
        </w:sdtPr>
        <w:sdtEndPr/>
        <w:sdtContent>
          <w:r w:rsidR="00335C93" w:rsidRPr="005C2583">
            <w:rPr>
              <w:rFonts w:asciiTheme="minorBidi" w:hAnsiTheme="minorBidi"/>
            </w:rPr>
            <w:fldChar w:fldCharType="begin"/>
          </w:r>
          <w:r w:rsidR="00335C93" w:rsidRPr="005C2583">
            <w:rPr>
              <w:rFonts w:asciiTheme="minorBidi" w:hAnsiTheme="minorBidi"/>
            </w:rPr>
            <w:instrText xml:space="preserve"> CITATION New23 \l 2057 </w:instrText>
          </w:r>
          <w:r w:rsidR="00335C93" w:rsidRPr="005C2583">
            <w:rPr>
              <w:rFonts w:asciiTheme="minorBidi" w:hAnsiTheme="minorBidi"/>
            </w:rPr>
            <w:fldChar w:fldCharType="separate"/>
          </w:r>
          <w:r w:rsidR="00335C93" w:rsidRPr="005C2583">
            <w:rPr>
              <w:rFonts w:asciiTheme="minorBidi" w:hAnsiTheme="minorBidi"/>
              <w:noProof/>
            </w:rPr>
            <w:t>[9]</w:t>
          </w:r>
          <w:r w:rsidR="00335C93" w:rsidRPr="005C2583">
            <w:rPr>
              <w:rFonts w:asciiTheme="minorBidi" w:hAnsiTheme="minorBidi"/>
            </w:rPr>
            <w:fldChar w:fldCharType="end"/>
          </w:r>
        </w:sdtContent>
      </w:sdt>
      <w:r w:rsidR="00335C93" w:rsidRPr="005C2583">
        <w:rPr>
          <w:rFonts w:asciiTheme="minorBidi" w:hAnsiTheme="minorBidi"/>
        </w:rPr>
        <w:t>. This would mean the risk of an unauthorised person entering site would be significantly lower.</w:t>
      </w:r>
    </w:p>
    <w:p w14:paraId="3EEB4787" w14:textId="375908B3" w:rsidR="00335C93" w:rsidRPr="005C2583" w:rsidRDefault="00A33144" w:rsidP="00335C93">
      <w:pPr>
        <w:rPr>
          <w:rFonts w:asciiTheme="minorBidi" w:hAnsiTheme="minorBidi"/>
        </w:rPr>
      </w:pPr>
      <w:r w:rsidRPr="005C2583">
        <w:rPr>
          <w:rFonts w:asciiTheme="minorBidi" w:hAnsiTheme="minorBidi"/>
        </w:rPr>
        <w:t>Having an indication that the seal of the box has been compromised would deter threats from trying to gain access to the Brimstone 2. An example of this would be c</w:t>
      </w:r>
      <w:r w:rsidR="00335C93" w:rsidRPr="005C2583">
        <w:rPr>
          <w:rFonts w:asciiTheme="minorBidi" w:hAnsiTheme="minorBidi"/>
        </w:rPr>
        <w:t>rimping the boxes that contain the missiles shut</w:t>
      </w:r>
      <w:r w:rsidRPr="005C2583">
        <w:rPr>
          <w:rFonts w:asciiTheme="minorBidi" w:hAnsiTheme="minorBidi"/>
        </w:rPr>
        <w:t xml:space="preserve">. This </w:t>
      </w:r>
      <w:r w:rsidR="00335C93" w:rsidRPr="005C2583">
        <w:rPr>
          <w:rFonts w:asciiTheme="minorBidi" w:hAnsiTheme="minorBidi"/>
        </w:rPr>
        <w:t>would allow for any unauthorised access within the weapon store to be identified</w:t>
      </w:r>
      <w:r w:rsidRPr="005C2583">
        <w:rPr>
          <w:rFonts w:asciiTheme="minorBidi" w:hAnsiTheme="minorBidi"/>
        </w:rPr>
        <w:t>;</w:t>
      </w:r>
      <w:r w:rsidR="00335C93" w:rsidRPr="005C2583">
        <w:rPr>
          <w:rFonts w:asciiTheme="minorBidi" w:hAnsiTheme="minorBidi"/>
        </w:rPr>
        <w:t xml:space="preserve"> This could then be reported and further investigated.</w:t>
      </w:r>
    </w:p>
    <w:p w14:paraId="68106DA1" w14:textId="594FB358" w:rsidR="00A33144" w:rsidRPr="005C2583" w:rsidRDefault="00A33144" w:rsidP="00335C93">
      <w:pPr>
        <w:rPr>
          <w:rFonts w:asciiTheme="minorBidi" w:hAnsiTheme="minorBidi"/>
        </w:rPr>
      </w:pPr>
      <w:r w:rsidRPr="005C2583">
        <w:rPr>
          <w:rFonts w:asciiTheme="minorBidi" w:hAnsiTheme="minorBidi"/>
        </w:rPr>
        <w:t>Regular reminders to staff to update security clearance is essential. If a person is going through financial hardship, or a personal issue such as divorce they may become vulnerable to bribes. Staff should also feel comfortable speaking to someone from work or knowing outlets where they can receive help. This would mitigate the risk as staff would be less likely to take bribes if they see another solution to fixing their hardship.</w:t>
      </w:r>
    </w:p>
    <w:p w14:paraId="58B836DB" w14:textId="2B150327" w:rsidR="00A33144" w:rsidRPr="005C2583" w:rsidRDefault="00314379" w:rsidP="00335C93">
      <w:pPr>
        <w:rPr>
          <w:rFonts w:asciiTheme="minorBidi" w:hAnsiTheme="minorBidi"/>
        </w:rPr>
      </w:pPr>
      <w:r w:rsidRPr="005C2583">
        <w:rPr>
          <w:rFonts w:asciiTheme="minorBidi" w:hAnsiTheme="minorBidi"/>
        </w:rPr>
        <w:t>Staff should limit what they post about their place of work on social media. By someone promoting that they have access to classified information it makes them a target. It should be made clear by the company that it is not acceptable to share such information.</w:t>
      </w:r>
    </w:p>
    <w:p w14:paraId="53EC4AF7" w14:textId="7E42AB6C" w:rsidR="009A0E2B" w:rsidRPr="005C2583" w:rsidRDefault="00314379" w:rsidP="00314379">
      <w:pPr>
        <w:rPr>
          <w:rFonts w:asciiTheme="minorBidi" w:hAnsiTheme="minorBidi"/>
        </w:rPr>
      </w:pPr>
      <w:r w:rsidRPr="005C2583">
        <w:rPr>
          <w:rFonts w:asciiTheme="minorBidi" w:hAnsiTheme="minorBidi"/>
        </w:rPr>
        <w:t>There should be regular updates to the laws that surround sabotage and espionage. When acts of sabotage and espionage takes places these laws should be reconsidered and updated accordingly. Punishing previous acts of this kind of attack will deter other potential prospects from attempting the same thing.</w:t>
      </w:r>
    </w:p>
    <w:p w14:paraId="42A38DDB" w14:textId="649099BB" w:rsidR="00722575" w:rsidRPr="005C2583" w:rsidRDefault="00722575" w:rsidP="00722575">
      <w:pPr>
        <w:pStyle w:val="Heading3"/>
        <w:rPr>
          <w:rFonts w:asciiTheme="minorBidi" w:hAnsiTheme="minorBidi" w:cstheme="minorBidi"/>
        </w:rPr>
      </w:pPr>
      <w:r w:rsidRPr="005C2583">
        <w:rPr>
          <w:rFonts w:asciiTheme="minorBidi" w:hAnsiTheme="minorBidi" w:cstheme="minorBidi"/>
        </w:rPr>
        <w:t>3.4.3 Discarded Ideas</w:t>
      </w:r>
    </w:p>
    <w:p w14:paraId="4E33519D" w14:textId="2FC34ED8" w:rsidR="00314379" w:rsidRPr="005C2583" w:rsidRDefault="00314379" w:rsidP="00314379">
      <w:pPr>
        <w:rPr>
          <w:rFonts w:asciiTheme="minorBidi" w:hAnsiTheme="minorBidi"/>
        </w:rPr>
      </w:pPr>
      <w:r w:rsidRPr="005C2583">
        <w:rPr>
          <w:rFonts w:asciiTheme="minorBidi" w:hAnsiTheme="minorBidi"/>
        </w:rPr>
        <w:t xml:space="preserve">When considering making something ALARP their may be more that can be done to reduce the risk, however this may be considered not practicable. For example, armed guards surrounding every magazine would deter </w:t>
      </w:r>
      <w:r w:rsidR="005F7242" w:rsidRPr="005C2583">
        <w:rPr>
          <w:rFonts w:asciiTheme="minorBidi" w:hAnsiTheme="minorBidi"/>
        </w:rPr>
        <w:t>threats. However, this would be seen as an unnecessary use of armed guards. It would cost the country more in loss of a resource than it would in protecting the Brimstone 2s.</w:t>
      </w:r>
    </w:p>
    <w:p w14:paraId="4A2FC176" w14:textId="09A9B0CA" w:rsidR="005C2583" w:rsidRPr="005C2583" w:rsidRDefault="005C2583" w:rsidP="00314379">
      <w:pPr>
        <w:rPr>
          <w:rFonts w:asciiTheme="minorBidi" w:hAnsiTheme="minorBidi"/>
        </w:rPr>
      </w:pPr>
      <w:r w:rsidRPr="005C2583">
        <w:rPr>
          <w:rFonts w:asciiTheme="minorBidi" w:hAnsiTheme="minorBidi"/>
        </w:rPr>
        <w:t xml:space="preserve">To reduce the severity of an event of sabotage and espionage the number of people allowed in the vicinity of the magazine could be limited to 1. This would mean that the storage facility would have to be built in a very remote area to ensure that no one was ever near it at any </w:t>
      </w:r>
      <w:r w:rsidRPr="005C2583">
        <w:rPr>
          <w:rFonts w:asciiTheme="minorBidi" w:hAnsiTheme="minorBidi"/>
        </w:rPr>
        <w:lastRenderedPageBreak/>
        <w:t>given time. This would not be practicable. It would also mean that lone working would have to be promoted however this is discouraged as lone working can lead to mistakes and accidents. This wouldn’t reduce the score on the risk matrix however because the weapon could still be used against people if it got into the wrong hands.</w:t>
      </w:r>
    </w:p>
    <w:p w14:paraId="3B08AE38" w14:textId="77777777" w:rsidR="00C03ADD" w:rsidRPr="00C03ADD" w:rsidRDefault="00C03ADD" w:rsidP="00C03ADD"/>
    <w:p w14:paraId="3BF58B5F" w14:textId="11726364" w:rsidR="00BB62FF" w:rsidRPr="00C03ADD" w:rsidRDefault="00374AFF" w:rsidP="00DA1B6C">
      <w:pPr>
        <w:pStyle w:val="Heading1"/>
        <w:rPr>
          <w:rFonts w:ascii="Arial" w:hAnsi="Arial" w:cs="Arial"/>
        </w:rPr>
      </w:pPr>
      <w:bookmarkStart w:id="12" w:name="_Toc203725541"/>
      <w:r w:rsidRPr="00C03ADD">
        <w:rPr>
          <w:rFonts w:ascii="Arial" w:hAnsi="Arial" w:cs="Arial"/>
        </w:rPr>
        <w:t xml:space="preserve">4. </w:t>
      </w:r>
      <w:r w:rsidR="00BB62FF" w:rsidRPr="00C03ADD">
        <w:rPr>
          <w:rFonts w:ascii="Arial" w:hAnsi="Arial" w:cs="Arial"/>
        </w:rPr>
        <w:t>Conclusion</w:t>
      </w:r>
      <w:bookmarkEnd w:id="12"/>
      <w:r w:rsidR="00BB62FF" w:rsidRPr="00C03ADD">
        <w:rPr>
          <w:rFonts w:ascii="Arial" w:hAnsi="Arial" w:cs="Arial"/>
        </w:rPr>
        <w:t xml:space="preserve"> </w:t>
      </w:r>
    </w:p>
    <w:p w14:paraId="4A7B7D65" w14:textId="5C1BE3BA" w:rsidR="002E0385" w:rsidRDefault="002F3B8C" w:rsidP="00DA1B6C">
      <w:pPr>
        <w:rPr>
          <w:rFonts w:ascii="Arial" w:hAnsi="Arial" w:cs="Arial"/>
        </w:rPr>
      </w:pPr>
      <w:r>
        <w:rPr>
          <w:rFonts w:ascii="Arial" w:hAnsi="Arial" w:cs="Arial"/>
        </w:rPr>
        <w:t>To conclude,</w:t>
      </w:r>
      <w:r w:rsidR="002E0385">
        <w:rPr>
          <w:rFonts w:ascii="Arial" w:hAnsi="Arial" w:cs="Arial"/>
        </w:rPr>
        <w:t xml:space="preserve"> there is no way to </w:t>
      </w:r>
      <w:r w:rsidR="005C2583">
        <w:rPr>
          <w:rFonts w:ascii="Arial" w:hAnsi="Arial" w:cs="Arial"/>
        </w:rPr>
        <w:t>reduce</w:t>
      </w:r>
      <w:r w:rsidR="002E0385">
        <w:rPr>
          <w:rFonts w:ascii="Arial" w:hAnsi="Arial" w:cs="Arial"/>
        </w:rPr>
        <w:t xml:space="preserve"> </w:t>
      </w:r>
      <w:r w:rsidR="005C2583">
        <w:rPr>
          <w:rFonts w:ascii="Arial" w:hAnsi="Arial" w:cs="Arial"/>
        </w:rPr>
        <w:t xml:space="preserve">the consequences of sabotage and espionage on the Brimstone 2. </w:t>
      </w:r>
      <w:r w:rsidR="007F3C7C">
        <w:rPr>
          <w:rFonts w:ascii="Arial" w:hAnsi="Arial" w:cs="Arial"/>
        </w:rPr>
        <w:t>However,</w:t>
      </w:r>
      <w:r w:rsidR="005C2583">
        <w:rPr>
          <w:rFonts w:ascii="Arial" w:hAnsi="Arial" w:cs="Arial"/>
        </w:rPr>
        <w:t xml:space="preserve"> there is a way to reduce the risk of these consequences becoming a reality.</w:t>
      </w:r>
    </w:p>
    <w:p w14:paraId="3FF031A5" w14:textId="3402CAE8" w:rsidR="00DA1B6C" w:rsidRPr="00C03ADD" w:rsidRDefault="007F3C7C" w:rsidP="00DA1B6C">
      <w:pPr>
        <w:rPr>
          <w:rFonts w:ascii="Arial" w:hAnsi="Arial" w:cs="Arial"/>
        </w:rPr>
      </w:pPr>
      <w:r>
        <w:rPr>
          <w:rFonts w:ascii="Arial" w:hAnsi="Arial" w:cs="Arial"/>
        </w:rPr>
        <w:t>R</w:t>
      </w:r>
      <w:r w:rsidR="002F3B8C">
        <w:rPr>
          <w:rFonts w:ascii="Arial" w:hAnsi="Arial" w:cs="Arial"/>
        </w:rPr>
        <w:t xml:space="preserve">isk assessments are an essential part engineering. There are multiple ways of conducting risk assessments, none of which is better than the others, however some may be more beneficial at certain stages in the design than others. </w:t>
      </w:r>
      <w:r>
        <w:rPr>
          <w:rFonts w:ascii="Arial" w:hAnsi="Arial" w:cs="Arial"/>
        </w:rPr>
        <w:t xml:space="preserve">Reducing the risk should be the main priority but making sure that it is also a benefit to the country and company must be considered as well. </w:t>
      </w:r>
    </w:p>
    <w:bookmarkStart w:id="13" w:name="_Toc203725542" w:displacedByCustomXml="next"/>
    <w:sdt>
      <w:sdtPr>
        <w:rPr>
          <w:rFonts w:ascii="Arial" w:eastAsiaTheme="minorEastAsia" w:hAnsi="Arial" w:cs="Arial"/>
          <w:color w:val="auto"/>
          <w:sz w:val="22"/>
          <w:szCs w:val="21"/>
        </w:rPr>
        <w:id w:val="434407669"/>
        <w:docPartObj>
          <w:docPartGallery w:val="Bibliographies"/>
          <w:docPartUnique/>
        </w:docPartObj>
      </w:sdtPr>
      <w:sdtEndPr/>
      <w:sdtContent>
        <w:p w14:paraId="1712FBFD" w14:textId="6AA514B6" w:rsidR="00F26E0E" w:rsidRDefault="00B40D9C" w:rsidP="00F26E0E">
          <w:pPr>
            <w:pStyle w:val="Heading1"/>
            <w:rPr>
              <w:rFonts w:ascii="Arial" w:hAnsi="Arial" w:cs="Arial"/>
            </w:rPr>
          </w:pPr>
          <w:r w:rsidRPr="00C03ADD">
            <w:rPr>
              <w:rFonts w:ascii="Arial" w:hAnsi="Arial" w:cs="Arial"/>
            </w:rPr>
            <w:t>Bibliography</w:t>
          </w:r>
          <w:bookmarkEnd w:id="13"/>
        </w:p>
        <w:sdt>
          <w:sdtPr>
            <w:rPr>
              <w:rFonts w:ascii="Arial" w:hAnsi="Arial" w:cs="Arial"/>
            </w:rPr>
            <w:id w:val="-691683471"/>
            <w:bibliography/>
          </w:sdtPr>
          <w:sdtEndPr/>
          <w:sdtContent>
            <w:p w14:paraId="680B4C30" w14:textId="6F51255B" w:rsidR="00335C93" w:rsidRDefault="00B40D9C">
              <w:pPr>
                <w:rPr>
                  <w:noProof/>
                  <w:sz w:val="21"/>
                  <w:lang w:val="en-US"/>
                </w:rPr>
              </w:pPr>
              <w:r w:rsidRPr="00C03ADD">
                <w:rPr>
                  <w:rFonts w:ascii="Arial" w:hAnsi="Arial" w:cs="Arial"/>
                </w:rPr>
                <w:fldChar w:fldCharType="begin"/>
              </w:r>
              <w:r w:rsidRPr="00C03ADD">
                <w:rPr>
                  <w:rFonts w:ascii="Arial" w:hAnsi="Arial" w:cs="Arial"/>
                </w:rPr>
                <w:instrText>BIBLIOGRAPHY</w:instrText>
              </w:r>
              <w:r w:rsidRPr="00C03ADD">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686"/>
              </w:tblGrid>
              <w:tr w:rsidR="00335C93" w14:paraId="09171B40" w14:textId="77777777">
                <w:trPr>
                  <w:divId w:val="2060929689"/>
                  <w:tblCellSpacing w:w="15" w:type="dxa"/>
                </w:trPr>
                <w:tc>
                  <w:tcPr>
                    <w:tcW w:w="50" w:type="pct"/>
                    <w:hideMark/>
                  </w:tcPr>
                  <w:p w14:paraId="6DEA4CE8" w14:textId="70D2F4EE" w:rsidR="00335C93" w:rsidRDefault="00335C93">
                    <w:pPr>
                      <w:pStyle w:val="Bibliography"/>
                      <w:rPr>
                        <w:noProof/>
                        <w:sz w:val="24"/>
                        <w:szCs w:val="24"/>
                      </w:rPr>
                    </w:pPr>
                    <w:r>
                      <w:rPr>
                        <w:noProof/>
                      </w:rPr>
                      <w:t xml:space="preserve">[1] </w:t>
                    </w:r>
                  </w:p>
                </w:tc>
                <w:tc>
                  <w:tcPr>
                    <w:tcW w:w="0" w:type="auto"/>
                    <w:hideMark/>
                  </w:tcPr>
                  <w:p w14:paraId="50954223" w14:textId="77777777" w:rsidR="00335C93" w:rsidRDefault="00335C93">
                    <w:pPr>
                      <w:pStyle w:val="Bibliography"/>
                      <w:rPr>
                        <w:noProof/>
                      </w:rPr>
                    </w:pPr>
                    <w:r>
                      <w:rPr>
                        <w:noProof/>
                      </w:rPr>
                      <w:t>SKB, “MBDA Brimstone Missile (RAF) - UK Defence Forum,” Ukdefenceforum.net, 28 May 2015. [Online]. [Accessed https://ukdefenceforum.net/viewtopic.php?t=164].</w:t>
                    </w:r>
                  </w:p>
                </w:tc>
              </w:tr>
              <w:tr w:rsidR="00335C93" w14:paraId="7BBDDFE4" w14:textId="77777777">
                <w:trPr>
                  <w:divId w:val="2060929689"/>
                  <w:tblCellSpacing w:w="15" w:type="dxa"/>
                </w:trPr>
                <w:tc>
                  <w:tcPr>
                    <w:tcW w:w="50" w:type="pct"/>
                    <w:hideMark/>
                  </w:tcPr>
                  <w:p w14:paraId="567D1441" w14:textId="77777777" w:rsidR="00335C93" w:rsidRDefault="00335C93">
                    <w:pPr>
                      <w:pStyle w:val="Bibliography"/>
                      <w:rPr>
                        <w:noProof/>
                      </w:rPr>
                    </w:pPr>
                    <w:r>
                      <w:rPr>
                        <w:noProof/>
                      </w:rPr>
                      <w:t xml:space="preserve">[2] </w:t>
                    </w:r>
                  </w:p>
                </w:tc>
                <w:tc>
                  <w:tcPr>
                    <w:tcW w:w="0" w:type="auto"/>
                    <w:hideMark/>
                  </w:tcPr>
                  <w:p w14:paraId="177EEFB0" w14:textId="77777777" w:rsidR="00335C93" w:rsidRDefault="00335C93">
                    <w:pPr>
                      <w:pStyle w:val="Bibliography"/>
                      <w:rPr>
                        <w:noProof/>
                      </w:rPr>
                    </w:pPr>
                    <w:r>
                      <w:rPr>
                        <w:noProof/>
                      </w:rPr>
                      <w:t>J. Tarlengco, “What is HAZOP? Hazard and Operability Study,” SafetyCulture, 26 April 2023. [Online]. Available: https://safetyculture.com/topics/hazop/. [Accessed 26 July 2025].</w:t>
                    </w:r>
                  </w:p>
                </w:tc>
              </w:tr>
              <w:tr w:rsidR="00335C93" w14:paraId="5F5729E6" w14:textId="77777777">
                <w:trPr>
                  <w:divId w:val="2060929689"/>
                  <w:tblCellSpacing w:w="15" w:type="dxa"/>
                </w:trPr>
                <w:tc>
                  <w:tcPr>
                    <w:tcW w:w="50" w:type="pct"/>
                    <w:hideMark/>
                  </w:tcPr>
                  <w:p w14:paraId="3E432D6E" w14:textId="77777777" w:rsidR="00335C93" w:rsidRDefault="00335C93">
                    <w:pPr>
                      <w:pStyle w:val="Bibliography"/>
                      <w:rPr>
                        <w:noProof/>
                      </w:rPr>
                    </w:pPr>
                    <w:r>
                      <w:rPr>
                        <w:noProof/>
                      </w:rPr>
                      <w:t xml:space="preserve">[3] </w:t>
                    </w:r>
                  </w:p>
                </w:tc>
                <w:tc>
                  <w:tcPr>
                    <w:tcW w:w="0" w:type="auto"/>
                    <w:hideMark/>
                  </w:tcPr>
                  <w:p w14:paraId="3232BBB0" w14:textId="77777777" w:rsidR="00335C93" w:rsidRDefault="00335C93">
                    <w:pPr>
                      <w:pStyle w:val="Bibliography"/>
                      <w:rPr>
                        <w:noProof/>
                      </w:rPr>
                    </w:pPr>
                    <w:r>
                      <w:rPr>
                        <w:noProof/>
                      </w:rPr>
                      <w:t>Optial, “What is HAZID? Hazard Identification Explained for Safer Working,” Optial, 2016. [Online]. Available: https://www.optial.com/resources/hazid-guide. [Accessed 16 07 2025].</w:t>
                    </w:r>
                  </w:p>
                </w:tc>
              </w:tr>
              <w:tr w:rsidR="00335C93" w14:paraId="6C3A3287" w14:textId="77777777">
                <w:trPr>
                  <w:divId w:val="2060929689"/>
                  <w:tblCellSpacing w:w="15" w:type="dxa"/>
                </w:trPr>
                <w:tc>
                  <w:tcPr>
                    <w:tcW w:w="50" w:type="pct"/>
                    <w:hideMark/>
                  </w:tcPr>
                  <w:p w14:paraId="2DEF4A07" w14:textId="77777777" w:rsidR="00335C93" w:rsidRDefault="00335C93">
                    <w:pPr>
                      <w:pStyle w:val="Bibliography"/>
                      <w:rPr>
                        <w:noProof/>
                      </w:rPr>
                    </w:pPr>
                    <w:r>
                      <w:rPr>
                        <w:noProof/>
                      </w:rPr>
                      <w:t xml:space="preserve">[4] </w:t>
                    </w:r>
                  </w:p>
                </w:tc>
                <w:tc>
                  <w:tcPr>
                    <w:tcW w:w="0" w:type="auto"/>
                    <w:hideMark/>
                  </w:tcPr>
                  <w:p w14:paraId="4FF7B07B" w14:textId="77777777" w:rsidR="00335C93" w:rsidRDefault="00335C93">
                    <w:pPr>
                      <w:pStyle w:val="Bibliography"/>
                      <w:rPr>
                        <w:noProof/>
                      </w:rPr>
                    </w:pPr>
                    <w:r>
                      <w:rPr>
                        <w:noProof/>
                      </w:rPr>
                      <w:t>Oxford Advanced Learner’s Dictionary, “sabotage noun - Definition, pictures, pronunciation and usage notes | Oxford Advanced Learner’s Dictionary at OxfordLearnersDictionaries.com,” Oxford Advanced Learner’s Dictionary, 2025. [Online]. Available: https://www.oxfordlearnersdictionaries.com/definition/english/sabotage_1. [Accessed 17 Jul 2025].</w:t>
                    </w:r>
                  </w:p>
                </w:tc>
              </w:tr>
              <w:tr w:rsidR="00335C93" w14:paraId="4617B5BD" w14:textId="77777777">
                <w:trPr>
                  <w:divId w:val="2060929689"/>
                  <w:tblCellSpacing w:w="15" w:type="dxa"/>
                </w:trPr>
                <w:tc>
                  <w:tcPr>
                    <w:tcW w:w="50" w:type="pct"/>
                    <w:hideMark/>
                  </w:tcPr>
                  <w:p w14:paraId="0FB148B3" w14:textId="77777777" w:rsidR="00335C93" w:rsidRDefault="00335C93">
                    <w:pPr>
                      <w:pStyle w:val="Bibliography"/>
                      <w:rPr>
                        <w:noProof/>
                      </w:rPr>
                    </w:pPr>
                    <w:r>
                      <w:rPr>
                        <w:noProof/>
                      </w:rPr>
                      <w:t xml:space="preserve">[5] </w:t>
                    </w:r>
                  </w:p>
                </w:tc>
                <w:tc>
                  <w:tcPr>
                    <w:tcW w:w="0" w:type="auto"/>
                    <w:hideMark/>
                  </w:tcPr>
                  <w:p w14:paraId="1F3EC4FC" w14:textId="77777777" w:rsidR="00335C93" w:rsidRDefault="00335C93">
                    <w:pPr>
                      <w:pStyle w:val="Bibliography"/>
                      <w:rPr>
                        <w:noProof/>
                      </w:rPr>
                    </w:pPr>
                    <w:r>
                      <w:rPr>
                        <w:noProof/>
                      </w:rPr>
                      <w:t>Cambridge Dictionary , “espionage,” @CambridgeWords, 16 Feb 2022. [Online]. Available: https://dictionary.cambridge.org/dictionary/english/espionage. [Accessed 17 July 2025].</w:t>
                    </w:r>
                  </w:p>
                </w:tc>
              </w:tr>
              <w:tr w:rsidR="00335C93" w14:paraId="47D30FB6" w14:textId="77777777">
                <w:trPr>
                  <w:divId w:val="2060929689"/>
                  <w:tblCellSpacing w:w="15" w:type="dxa"/>
                </w:trPr>
                <w:tc>
                  <w:tcPr>
                    <w:tcW w:w="50" w:type="pct"/>
                    <w:hideMark/>
                  </w:tcPr>
                  <w:p w14:paraId="16A3E45C" w14:textId="77777777" w:rsidR="00335C93" w:rsidRDefault="00335C93">
                    <w:pPr>
                      <w:pStyle w:val="Bibliography"/>
                      <w:rPr>
                        <w:noProof/>
                      </w:rPr>
                    </w:pPr>
                    <w:r>
                      <w:rPr>
                        <w:noProof/>
                      </w:rPr>
                      <w:lastRenderedPageBreak/>
                      <w:t xml:space="preserve">[6] </w:t>
                    </w:r>
                  </w:p>
                </w:tc>
                <w:tc>
                  <w:tcPr>
                    <w:tcW w:w="0" w:type="auto"/>
                    <w:hideMark/>
                  </w:tcPr>
                  <w:p w14:paraId="287C68F4" w14:textId="77777777" w:rsidR="00335C93" w:rsidRDefault="00335C93">
                    <w:pPr>
                      <w:pStyle w:val="Bibliography"/>
                      <w:rPr>
                        <w:noProof/>
                      </w:rPr>
                    </w:pPr>
                    <w:r>
                      <w:rPr>
                        <w:noProof/>
                      </w:rPr>
                      <w:t>A. Campbell and K. Armstrong, “Three men found guilty of Wagner Group-linked arson attack in London,” BBC News, 08 July 2025. [Online]. Available: https://www.bbc.co.uk/news/articles/cx2k37x91vlo. [Accessed 17 July 2025].</w:t>
                    </w:r>
                  </w:p>
                </w:tc>
              </w:tr>
              <w:tr w:rsidR="00335C93" w14:paraId="21CCF1EC" w14:textId="77777777">
                <w:trPr>
                  <w:divId w:val="2060929689"/>
                  <w:tblCellSpacing w:w="15" w:type="dxa"/>
                </w:trPr>
                <w:tc>
                  <w:tcPr>
                    <w:tcW w:w="50" w:type="pct"/>
                    <w:hideMark/>
                  </w:tcPr>
                  <w:p w14:paraId="070EA65E" w14:textId="77777777" w:rsidR="00335C93" w:rsidRDefault="00335C93">
                    <w:pPr>
                      <w:pStyle w:val="Bibliography"/>
                      <w:rPr>
                        <w:noProof/>
                      </w:rPr>
                    </w:pPr>
                    <w:r>
                      <w:rPr>
                        <w:noProof/>
                      </w:rPr>
                      <w:t xml:space="preserve">[7] </w:t>
                    </w:r>
                  </w:p>
                </w:tc>
                <w:tc>
                  <w:tcPr>
                    <w:tcW w:w="0" w:type="auto"/>
                    <w:hideMark/>
                  </w:tcPr>
                  <w:p w14:paraId="5811112E" w14:textId="77777777" w:rsidR="00335C93" w:rsidRDefault="00335C93">
                    <w:pPr>
                      <w:pStyle w:val="Bibliography"/>
                      <w:rPr>
                        <w:noProof/>
                      </w:rPr>
                    </w:pPr>
                    <w:r>
                      <w:rPr>
                        <w:noProof/>
                      </w:rPr>
                      <w:t>P. Kirby, “German spying: Two suspected spies arrested in Bavaria,” www.bbc.com, 18 April 2024. [Online]. Available: https://www.bbc.com/news/world-europe-68843541. [Accessed 17 July 2025].</w:t>
                    </w:r>
                  </w:p>
                </w:tc>
              </w:tr>
              <w:tr w:rsidR="00335C93" w14:paraId="70C19E96" w14:textId="77777777">
                <w:trPr>
                  <w:divId w:val="2060929689"/>
                  <w:tblCellSpacing w:w="15" w:type="dxa"/>
                </w:trPr>
                <w:tc>
                  <w:tcPr>
                    <w:tcW w:w="50" w:type="pct"/>
                    <w:hideMark/>
                  </w:tcPr>
                  <w:p w14:paraId="4E69A6E7" w14:textId="77777777" w:rsidR="00335C93" w:rsidRDefault="00335C93">
                    <w:pPr>
                      <w:pStyle w:val="Bibliography"/>
                      <w:rPr>
                        <w:noProof/>
                      </w:rPr>
                    </w:pPr>
                    <w:r>
                      <w:rPr>
                        <w:noProof/>
                      </w:rPr>
                      <w:t xml:space="preserve">[8] </w:t>
                    </w:r>
                  </w:p>
                </w:tc>
                <w:tc>
                  <w:tcPr>
                    <w:tcW w:w="0" w:type="auto"/>
                    <w:hideMark/>
                  </w:tcPr>
                  <w:p w14:paraId="4634C04A" w14:textId="77777777" w:rsidR="00335C93" w:rsidRDefault="00335C93">
                    <w:pPr>
                      <w:pStyle w:val="Bibliography"/>
                      <w:rPr>
                        <w:noProof/>
                      </w:rPr>
                    </w:pPr>
                    <w:r>
                      <w:rPr>
                        <w:noProof/>
                      </w:rPr>
                      <w:t xml:space="preserve">Great Britain, Parliament, </w:t>
                    </w:r>
                    <w:r>
                      <w:rPr>
                        <w:i/>
                        <w:iCs/>
                        <w:noProof/>
                      </w:rPr>
                      <w:t xml:space="preserve">National Security Act 2023, </w:t>
                    </w:r>
                    <w:r>
                      <w:rPr>
                        <w:noProof/>
                      </w:rPr>
                      <w:t xml:space="preserve">2023. </w:t>
                    </w:r>
                  </w:p>
                </w:tc>
              </w:tr>
              <w:tr w:rsidR="00335C93" w14:paraId="125D6626" w14:textId="77777777">
                <w:trPr>
                  <w:divId w:val="2060929689"/>
                  <w:tblCellSpacing w:w="15" w:type="dxa"/>
                </w:trPr>
                <w:tc>
                  <w:tcPr>
                    <w:tcW w:w="50" w:type="pct"/>
                    <w:hideMark/>
                  </w:tcPr>
                  <w:p w14:paraId="4EEDDA2D" w14:textId="77777777" w:rsidR="00335C93" w:rsidRDefault="00335C93">
                    <w:pPr>
                      <w:pStyle w:val="Bibliography"/>
                      <w:rPr>
                        <w:noProof/>
                      </w:rPr>
                    </w:pPr>
                    <w:r>
                      <w:rPr>
                        <w:noProof/>
                      </w:rPr>
                      <w:t xml:space="preserve">[9] </w:t>
                    </w:r>
                  </w:p>
                </w:tc>
                <w:tc>
                  <w:tcPr>
                    <w:tcW w:w="0" w:type="auto"/>
                    <w:hideMark/>
                  </w:tcPr>
                  <w:p w14:paraId="15D7C997" w14:textId="77777777" w:rsidR="00335C93" w:rsidRDefault="00335C93">
                    <w:pPr>
                      <w:pStyle w:val="Bibliography"/>
                      <w:rPr>
                        <w:noProof/>
                      </w:rPr>
                    </w:pPr>
                    <w:r>
                      <w:rPr>
                        <w:noProof/>
                      </w:rPr>
                      <w:t>New England Security, “Protecting Government Installations: The Role of Armed Security Guards - New England Security,” New England Security, 13 January 2023. [Online]. Available: https://newenglandsecurity.com/protecting-government-installations-the-role-of-armed-security-guards. [Accessed 17 07 2025].</w:t>
                    </w:r>
                  </w:p>
                </w:tc>
              </w:tr>
            </w:tbl>
            <w:p w14:paraId="24246D70" w14:textId="77777777" w:rsidR="00335C93" w:rsidRDefault="00335C93">
              <w:pPr>
                <w:divId w:val="2060929689"/>
                <w:rPr>
                  <w:rFonts w:eastAsia="Times New Roman"/>
                  <w:noProof/>
                </w:rPr>
              </w:pPr>
            </w:p>
            <w:p w14:paraId="1C0B8707" w14:textId="79851B3D" w:rsidR="00B40D9C" w:rsidRPr="00C03ADD" w:rsidRDefault="00B40D9C">
              <w:pPr>
                <w:rPr>
                  <w:rFonts w:ascii="Arial" w:hAnsi="Arial" w:cs="Arial"/>
                </w:rPr>
              </w:pPr>
              <w:r w:rsidRPr="00C03ADD">
                <w:rPr>
                  <w:rFonts w:ascii="Arial" w:hAnsi="Arial" w:cs="Arial"/>
                  <w:b/>
                  <w:bCs/>
                </w:rPr>
                <w:fldChar w:fldCharType="end"/>
              </w:r>
            </w:p>
          </w:sdtContent>
        </w:sdt>
      </w:sdtContent>
    </w:sdt>
    <w:p w14:paraId="4BA8DB35" w14:textId="2A70F69E" w:rsidR="001565E2" w:rsidRPr="00C03ADD" w:rsidRDefault="001565E2" w:rsidP="001565E2">
      <w:pPr>
        <w:rPr>
          <w:rFonts w:ascii="Arial" w:hAnsi="Arial" w:cs="Arial"/>
        </w:rPr>
      </w:pPr>
    </w:p>
    <w:p w14:paraId="4CE53923" w14:textId="4EFC3DD5" w:rsidR="00084D38" w:rsidRPr="00C03ADD" w:rsidRDefault="00084D38" w:rsidP="00084D38">
      <w:pPr>
        <w:rPr>
          <w:rFonts w:ascii="Arial" w:hAnsi="Arial" w:cs="Arial"/>
        </w:rPr>
      </w:pPr>
    </w:p>
    <w:sectPr w:rsidR="00084D38" w:rsidRPr="00C03ADD" w:rsidSect="00D6594A">
      <w:pgSz w:w="12240" w:h="15840"/>
      <w:pgMar w:top="1440" w:right="1792"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1219B8" w14:textId="77777777" w:rsidR="0074505B" w:rsidRDefault="0074505B" w:rsidP="009F7DF1">
      <w:pPr>
        <w:spacing w:after="0" w:line="240" w:lineRule="auto"/>
      </w:pPr>
      <w:r>
        <w:separator/>
      </w:r>
    </w:p>
  </w:endnote>
  <w:endnote w:type="continuationSeparator" w:id="0">
    <w:p w14:paraId="57B9C60C" w14:textId="77777777" w:rsidR="0074505B" w:rsidRDefault="0074505B" w:rsidP="009F7D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9B0306" w14:textId="77777777" w:rsidR="00E45CB2" w:rsidRDefault="00E45C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D012A6" w14:textId="2BC2F15E" w:rsidR="00662DB5" w:rsidRDefault="00662DB5" w:rsidP="00EA6B7D">
    <w:pPr>
      <w:pStyle w:val="Footer"/>
    </w:pPr>
  </w:p>
  <w:p w14:paraId="6B29C566" w14:textId="543EE122" w:rsidR="00662DB5" w:rsidRDefault="00662DB5" w:rsidP="009F7DF1">
    <w:pPr>
      <w:pStyle w:val="Footer"/>
    </w:pPr>
    <w:r>
      <w:t>Tegan Ingram</w:t>
    </w:r>
    <w:r>
      <w:ptab w:relativeTo="margin" w:alignment="center" w:leader="none"/>
    </w:r>
    <w:r w:rsidR="00E45CB2">
      <w:t>Hazard and Safety</w:t>
    </w:r>
    <w:r>
      <w:ptab w:relativeTo="margin" w:alignment="right" w:leader="none"/>
    </w:r>
    <w:r w:rsidRPr="000F4A12">
      <w:rPr>
        <w:color w:val="7F7F7F" w:themeColor="background1" w:themeShade="7F"/>
        <w:spacing w:val="60"/>
      </w:rPr>
      <w:t>Page</w:t>
    </w:r>
    <w:r w:rsidRPr="000F4A12">
      <w:t xml:space="preserve"> | </w:t>
    </w:r>
    <w:r w:rsidRPr="000F4A12">
      <w:fldChar w:fldCharType="begin"/>
    </w:r>
    <w:r w:rsidRPr="000F4A12">
      <w:instrText xml:space="preserve"> PAGE   \* MERGEFORMAT </w:instrText>
    </w:r>
    <w:r w:rsidRPr="000F4A12">
      <w:fldChar w:fldCharType="separate"/>
    </w:r>
    <w:r w:rsidR="00920DD5" w:rsidRPr="00920DD5">
      <w:rPr>
        <w:b/>
        <w:bCs/>
        <w:noProof/>
      </w:rPr>
      <w:t>22</w:t>
    </w:r>
    <w:r w:rsidRPr="000F4A12">
      <w:rPr>
        <w:b/>
        <w:bCs/>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F043C8" w14:textId="77777777" w:rsidR="00E45CB2" w:rsidRDefault="00E45C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B1DE1E" w14:textId="77777777" w:rsidR="0074505B" w:rsidRDefault="0074505B" w:rsidP="009F7DF1">
      <w:pPr>
        <w:spacing w:after="0" w:line="240" w:lineRule="auto"/>
      </w:pPr>
      <w:r>
        <w:separator/>
      </w:r>
    </w:p>
  </w:footnote>
  <w:footnote w:type="continuationSeparator" w:id="0">
    <w:p w14:paraId="0AC1BD89" w14:textId="77777777" w:rsidR="0074505B" w:rsidRDefault="0074505B" w:rsidP="009F7D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14B010" w14:textId="77777777" w:rsidR="00E45CB2" w:rsidRDefault="00E45C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CF41F4" w14:textId="61585C94" w:rsidR="00662DB5" w:rsidRDefault="00662DB5" w:rsidP="00EA6B7D">
    <w:pPr>
      <w:pStyle w:val="Header"/>
    </w:pPr>
  </w:p>
  <w:p w14:paraId="374845F3" w14:textId="09733545" w:rsidR="00662DB5" w:rsidRDefault="00662DB5">
    <w:pPr>
      <w:pStyle w:val="Header"/>
    </w:pPr>
    <w:r>
      <w:rPr>
        <w:noProof/>
        <w:lang w:eastAsia="en-GB"/>
      </w:rPr>
      <w:drawing>
        <wp:inline distT="0" distB="0" distL="0" distR="0" wp14:anchorId="747BEEC3" wp14:editId="0A17C0BF">
          <wp:extent cx="1054845" cy="349857"/>
          <wp:effectExtent l="0" t="0" r="0" b="0"/>
          <wp:docPr id="2033990532" name="Picture 20339905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24059" cy="372813"/>
                  </a:xfrm>
                  <a:prstGeom prst="rect">
                    <a:avLst/>
                  </a:prstGeom>
                  <a:noFill/>
                </pic:spPr>
              </pic:pic>
            </a:graphicData>
          </a:graphic>
        </wp:inline>
      </w:drawing>
    </w:r>
  </w:p>
  <w:p w14:paraId="2D0CD209" w14:textId="50978757" w:rsidR="00662DB5" w:rsidRDefault="00662DB5" w:rsidP="005A39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703864" w14:textId="77777777" w:rsidR="00E45CB2" w:rsidRDefault="00E45C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00DD1"/>
    <w:multiLevelType w:val="hybridMultilevel"/>
    <w:tmpl w:val="6B7A8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CC2176"/>
    <w:multiLevelType w:val="hybridMultilevel"/>
    <w:tmpl w:val="EA208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B970D8"/>
    <w:multiLevelType w:val="multilevel"/>
    <w:tmpl w:val="9CC0E8AE"/>
    <w:lvl w:ilvl="0">
      <w:start w:val="1"/>
      <w:numFmt w:val="decimal"/>
      <w:lvlText w:val="%1."/>
      <w:lvlJc w:val="left"/>
      <w:pPr>
        <w:ind w:left="1080" w:hanging="360"/>
      </w:pPr>
      <w:rPr>
        <w:rFonts w:hint="default"/>
      </w:rPr>
    </w:lvl>
    <w:lvl w:ilvl="1">
      <w:start w:val="3"/>
      <w:numFmt w:val="decimal"/>
      <w:isLgl/>
      <w:lvlText w:val="%1.%2"/>
      <w:lvlJc w:val="left"/>
      <w:pPr>
        <w:ind w:left="1440" w:hanging="720"/>
      </w:pPr>
      <w:rPr>
        <w:rFonts w:hint="default"/>
      </w:rPr>
    </w:lvl>
    <w:lvl w:ilvl="2">
      <w:start w:val="2"/>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3" w15:restartNumberingAfterBreak="0">
    <w:nsid w:val="1A97391E"/>
    <w:multiLevelType w:val="hybridMultilevel"/>
    <w:tmpl w:val="F3269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0579B1"/>
    <w:multiLevelType w:val="hybridMultilevel"/>
    <w:tmpl w:val="940E5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860610"/>
    <w:multiLevelType w:val="hybridMultilevel"/>
    <w:tmpl w:val="8DE070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96B3B4C"/>
    <w:multiLevelType w:val="hybridMultilevel"/>
    <w:tmpl w:val="3014F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8870C2"/>
    <w:multiLevelType w:val="hybridMultilevel"/>
    <w:tmpl w:val="2B6E6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7636A1"/>
    <w:multiLevelType w:val="hybridMultilevel"/>
    <w:tmpl w:val="00562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643B22"/>
    <w:multiLevelType w:val="hybridMultilevel"/>
    <w:tmpl w:val="FA0C2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8D5966"/>
    <w:multiLevelType w:val="hybridMultilevel"/>
    <w:tmpl w:val="BA909B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B0F3AD1"/>
    <w:multiLevelType w:val="hybridMultilevel"/>
    <w:tmpl w:val="30AA4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805586"/>
    <w:multiLevelType w:val="multilevel"/>
    <w:tmpl w:val="A8DEDB7C"/>
    <w:lvl w:ilvl="0">
      <w:start w:val="1"/>
      <w:numFmt w:val="decimal"/>
      <w:lvlText w:val="%1."/>
      <w:lvlJc w:val="left"/>
      <w:pPr>
        <w:ind w:left="720" w:hanging="360"/>
      </w:pPr>
      <w:rPr>
        <w:rFonts w:hint="default"/>
      </w:rPr>
    </w:lvl>
    <w:lvl w:ilvl="1">
      <w:start w:val="1"/>
      <w:numFmt w:val="decimal"/>
      <w:isLgl/>
      <w:lvlText w:val="%1.%2"/>
      <w:lvlJc w:val="left"/>
      <w:pPr>
        <w:ind w:left="890" w:hanging="53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53E53E77"/>
    <w:multiLevelType w:val="multilevel"/>
    <w:tmpl w:val="FCECA088"/>
    <w:lvl w:ilvl="0">
      <w:start w:val="1"/>
      <w:numFmt w:val="decimal"/>
      <w:lvlText w:val="%1."/>
      <w:lvlJc w:val="left"/>
      <w:pPr>
        <w:ind w:left="720" w:hanging="360"/>
      </w:pPr>
      <w:rPr>
        <w:rFonts w:hint="default"/>
      </w:rPr>
    </w:lvl>
    <w:lvl w:ilvl="1">
      <w:start w:val="1"/>
      <w:numFmt w:val="decimal"/>
      <w:isLgl/>
      <w:lvlText w:val="%1.%2"/>
      <w:lvlJc w:val="left"/>
      <w:pPr>
        <w:ind w:left="890" w:hanging="53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4" w15:restartNumberingAfterBreak="0">
    <w:nsid w:val="63D76CC2"/>
    <w:multiLevelType w:val="hybridMultilevel"/>
    <w:tmpl w:val="48846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C82312"/>
    <w:multiLevelType w:val="hybridMultilevel"/>
    <w:tmpl w:val="599E5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C77F87"/>
    <w:multiLevelType w:val="hybridMultilevel"/>
    <w:tmpl w:val="6E5E7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7459B8"/>
    <w:multiLevelType w:val="hybridMultilevel"/>
    <w:tmpl w:val="7A28B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5F651A"/>
    <w:multiLevelType w:val="hybridMultilevel"/>
    <w:tmpl w:val="75B87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5F32B4"/>
    <w:multiLevelType w:val="hybridMultilevel"/>
    <w:tmpl w:val="9DCE8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8D0D28"/>
    <w:multiLevelType w:val="hybridMultilevel"/>
    <w:tmpl w:val="DB304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1111360">
    <w:abstractNumId w:val="13"/>
  </w:num>
  <w:num w:numId="2" w16cid:durableId="1785464239">
    <w:abstractNumId w:val="10"/>
  </w:num>
  <w:num w:numId="3" w16cid:durableId="126246864">
    <w:abstractNumId w:val="5"/>
  </w:num>
  <w:num w:numId="4" w16cid:durableId="1223758499">
    <w:abstractNumId w:val="12"/>
  </w:num>
  <w:num w:numId="5" w16cid:durableId="1478497085">
    <w:abstractNumId w:val="2"/>
  </w:num>
  <w:num w:numId="6" w16cid:durableId="2039352752">
    <w:abstractNumId w:val="7"/>
  </w:num>
  <w:num w:numId="7" w16cid:durableId="2072730856">
    <w:abstractNumId w:val="17"/>
  </w:num>
  <w:num w:numId="8" w16cid:durableId="89399944">
    <w:abstractNumId w:val="18"/>
  </w:num>
  <w:num w:numId="9" w16cid:durableId="782772828">
    <w:abstractNumId w:val="9"/>
  </w:num>
  <w:num w:numId="10" w16cid:durableId="1467505413">
    <w:abstractNumId w:val="4"/>
  </w:num>
  <w:num w:numId="11" w16cid:durableId="2115635683">
    <w:abstractNumId w:val="0"/>
  </w:num>
  <w:num w:numId="12" w16cid:durableId="1550917869">
    <w:abstractNumId w:val="15"/>
  </w:num>
  <w:num w:numId="13" w16cid:durableId="1337074119">
    <w:abstractNumId w:val="19"/>
  </w:num>
  <w:num w:numId="14" w16cid:durableId="349571818">
    <w:abstractNumId w:val="14"/>
  </w:num>
  <w:num w:numId="15" w16cid:durableId="1760829188">
    <w:abstractNumId w:val="1"/>
  </w:num>
  <w:num w:numId="16" w16cid:durableId="584724383">
    <w:abstractNumId w:val="6"/>
  </w:num>
  <w:num w:numId="17" w16cid:durableId="1938171348">
    <w:abstractNumId w:val="20"/>
  </w:num>
  <w:num w:numId="18" w16cid:durableId="1837308445">
    <w:abstractNumId w:val="16"/>
  </w:num>
  <w:num w:numId="19" w16cid:durableId="1469739587">
    <w:abstractNumId w:val="11"/>
  </w:num>
  <w:num w:numId="20" w16cid:durableId="329140152">
    <w:abstractNumId w:val="8"/>
  </w:num>
  <w:num w:numId="21" w16cid:durableId="5689294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B771BE"/>
    <w:rsid w:val="00007EC1"/>
    <w:rsid w:val="00016C7A"/>
    <w:rsid w:val="00021D64"/>
    <w:rsid w:val="0002434B"/>
    <w:rsid w:val="00027A57"/>
    <w:rsid w:val="00030BD2"/>
    <w:rsid w:val="000310FA"/>
    <w:rsid w:val="000321C0"/>
    <w:rsid w:val="00035EAD"/>
    <w:rsid w:val="00036F06"/>
    <w:rsid w:val="00040CFB"/>
    <w:rsid w:val="0004287D"/>
    <w:rsid w:val="000472A3"/>
    <w:rsid w:val="00057F22"/>
    <w:rsid w:val="00070851"/>
    <w:rsid w:val="00083A27"/>
    <w:rsid w:val="00084D38"/>
    <w:rsid w:val="00085D1C"/>
    <w:rsid w:val="000A6B70"/>
    <w:rsid w:val="000C374E"/>
    <w:rsid w:val="000C44CC"/>
    <w:rsid w:val="000D7B61"/>
    <w:rsid w:val="000E4453"/>
    <w:rsid w:val="000E7057"/>
    <w:rsid w:val="000F4A12"/>
    <w:rsid w:val="000F7483"/>
    <w:rsid w:val="001055A5"/>
    <w:rsid w:val="00107E47"/>
    <w:rsid w:val="00123B16"/>
    <w:rsid w:val="001565E2"/>
    <w:rsid w:val="00184A70"/>
    <w:rsid w:val="001A1DEC"/>
    <w:rsid w:val="001A7BAB"/>
    <w:rsid w:val="001B75DA"/>
    <w:rsid w:val="001C051F"/>
    <w:rsid w:val="001C340F"/>
    <w:rsid w:val="001C7F78"/>
    <w:rsid w:val="001E3289"/>
    <w:rsid w:val="001F49B4"/>
    <w:rsid w:val="001F5CE2"/>
    <w:rsid w:val="00201B1E"/>
    <w:rsid w:val="00206D8F"/>
    <w:rsid w:val="00224E6D"/>
    <w:rsid w:val="00231227"/>
    <w:rsid w:val="002408CB"/>
    <w:rsid w:val="00242D63"/>
    <w:rsid w:val="00245876"/>
    <w:rsid w:val="00245887"/>
    <w:rsid w:val="002466C6"/>
    <w:rsid w:val="00253BAC"/>
    <w:rsid w:val="0026291C"/>
    <w:rsid w:val="002750A1"/>
    <w:rsid w:val="00282A30"/>
    <w:rsid w:val="00283096"/>
    <w:rsid w:val="002831D2"/>
    <w:rsid w:val="002876F5"/>
    <w:rsid w:val="00290173"/>
    <w:rsid w:val="002A0590"/>
    <w:rsid w:val="002A4CD7"/>
    <w:rsid w:val="002B6006"/>
    <w:rsid w:val="002B69AA"/>
    <w:rsid w:val="002B6E91"/>
    <w:rsid w:val="002D2202"/>
    <w:rsid w:val="002D3ED5"/>
    <w:rsid w:val="002E0385"/>
    <w:rsid w:val="002F3B8C"/>
    <w:rsid w:val="0030237E"/>
    <w:rsid w:val="00305536"/>
    <w:rsid w:val="003064E9"/>
    <w:rsid w:val="00312336"/>
    <w:rsid w:val="00314379"/>
    <w:rsid w:val="003171C1"/>
    <w:rsid w:val="00320A75"/>
    <w:rsid w:val="00335C93"/>
    <w:rsid w:val="003400BF"/>
    <w:rsid w:val="0037099B"/>
    <w:rsid w:val="003749E8"/>
    <w:rsid w:val="00374AFF"/>
    <w:rsid w:val="00376BBE"/>
    <w:rsid w:val="0037716B"/>
    <w:rsid w:val="00385566"/>
    <w:rsid w:val="00395C5A"/>
    <w:rsid w:val="003A1825"/>
    <w:rsid w:val="003B2D29"/>
    <w:rsid w:val="003D4C02"/>
    <w:rsid w:val="003D724B"/>
    <w:rsid w:val="003E56BB"/>
    <w:rsid w:val="003F6202"/>
    <w:rsid w:val="003F7B81"/>
    <w:rsid w:val="00400A14"/>
    <w:rsid w:val="00405AF4"/>
    <w:rsid w:val="00422791"/>
    <w:rsid w:val="00431101"/>
    <w:rsid w:val="00441048"/>
    <w:rsid w:val="00442AD3"/>
    <w:rsid w:val="00444772"/>
    <w:rsid w:val="00460967"/>
    <w:rsid w:val="004632E2"/>
    <w:rsid w:val="00486B73"/>
    <w:rsid w:val="00491731"/>
    <w:rsid w:val="0049714F"/>
    <w:rsid w:val="004977ED"/>
    <w:rsid w:val="004A0496"/>
    <w:rsid w:val="004A75F7"/>
    <w:rsid w:val="004D525D"/>
    <w:rsid w:val="004D6E65"/>
    <w:rsid w:val="004E65FC"/>
    <w:rsid w:val="004E67F6"/>
    <w:rsid w:val="004F2AE7"/>
    <w:rsid w:val="004F51BB"/>
    <w:rsid w:val="004F6D3D"/>
    <w:rsid w:val="004F7F68"/>
    <w:rsid w:val="00505610"/>
    <w:rsid w:val="00511BE1"/>
    <w:rsid w:val="00546440"/>
    <w:rsid w:val="0055038E"/>
    <w:rsid w:val="00554350"/>
    <w:rsid w:val="00565884"/>
    <w:rsid w:val="00571ADD"/>
    <w:rsid w:val="0059371E"/>
    <w:rsid w:val="005A0DB8"/>
    <w:rsid w:val="005A3960"/>
    <w:rsid w:val="005A61D5"/>
    <w:rsid w:val="005B4B11"/>
    <w:rsid w:val="005B63A3"/>
    <w:rsid w:val="005B7C27"/>
    <w:rsid w:val="005C1088"/>
    <w:rsid w:val="005C2583"/>
    <w:rsid w:val="005C39F7"/>
    <w:rsid w:val="005E5AAA"/>
    <w:rsid w:val="005F59D3"/>
    <w:rsid w:val="005F7242"/>
    <w:rsid w:val="00601331"/>
    <w:rsid w:val="0062783E"/>
    <w:rsid w:val="00634347"/>
    <w:rsid w:val="00637A72"/>
    <w:rsid w:val="006419AD"/>
    <w:rsid w:val="0064A733"/>
    <w:rsid w:val="00652ED7"/>
    <w:rsid w:val="006604A3"/>
    <w:rsid w:val="00661EC5"/>
    <w:rsid w:val="00662DB5"/>
    <w:rsid w:val="00673DCA"/>
    <w:rsid w:val="00675233"/>
    <w:rsid w:val="006809DA"/>
    <w:rsid w:val="00684E93"/>
    <w:rsid w:val="006A24E6"/>
    <w:rsid w:val="006A3376"/>
    <w:rsid w:val="006B60BD"/>
    <w:rsid w:val="006B6EED"/>
    <w:rsid w:val="006C0535"/>
    <w:rsid w:val="006C079D"/>
    <w:rsid w:val="006C2078"/>
    <w:rsid w:val="006F3FE9"/>
    <w:rsid w:val="006F7250"/>
    <w:rsid w:val="00703ECD"/>
    <w:rsid w:val="007070BD"/>
    <w:rsid w:val="00722575"/>
    <w:rsid w:val="00741FBE"/>
    <w:rsid w:val="007439A9"/>
    <w:rsid w:val="0074505B"/>
    <w:rsid w:val="007519FF"/>
    <w:rsid w:val="007554A8"/>
    <w:rsid w:val="00755A62"/>
    <w:rsid w:val="00757575"/>
    <w:rsid w:val="007607BD"/>
    <w:rsid w:val="0076661F"/>
    <w:rsid w:val="00773773"/>
    <w:rsid w:val="00787074"/>
    <w:rsid w:val="007913C1"/>
    <w:rsid w:val="007A03BE"/>
    <w:rsid w:val="007A1413"/>
    <w:rsid w:val="007B3560"/>
    <w:rsid w:val="007B512A"/>
    <w:rsid w:val="007C23CD"/>
    <w:rsid w:val="007C6697"/>
    <w:rsid w:val="007C73BC"/>
    <w:rsid w:val="007E3B0E"/>
    <w:rsid w:val="007E4095"/>
    <w:rsid w:val="007E51DE"/>
    <w:rsid w:val="007E5D84"/>
    <w:rsid w:val="007E7111"/>
    <w:rsid w:val="007F137E"/>
    <w:rsid w:val="007F3C7C"/>
    <w:rsid w:val="008123B9"/>
    <w:rsid w:val="00814CF1"/>
    <w:rsid w:val="008316FE"/>
    <w:rsid w:val="00837B44"/>
    <w:rsid w:val="00840DEB"/>
    <w:rsid w:val="00847530"/>
    <w:rsid w:val="008505FA"/>
    <w:rsid w:val="00850BD2"/>
    <w:rsid w:val="00851F28"/>
    <w:rsid w:val="00853F48"/>
    <w:rsid w:val="008656AA"/>
    <w:rsid w:val="008824FC"/>
    <w:rsid w:val="0088339D"/>
    <w:rsid w:val="00895702"/>
    <w:rsid w:val="00896505"/>
    <w:rsid w:val="008A55FA"/>
    <w:rsid w:val="008A73E3"/>
    <w:rsid w:val="008B0630"/>
    <w:rsid w:val="008B06AE"/>
    <w:rsid w:val="008B3BE2"/>
    <w:rsid w:val="008B6488"/>
    <w:rsid w:val="008C36BF"/>
    <w:rsid w:val="008C6C23"/>
    <w:rsid w:val="008D2C73"/>
    <w:rsid w:val="008D51EC"/>
    <w:rsid w:val="008F1F44"/>
    <w:rsid w:val="00920DD5"/>
    <w:rsid w:val="0093349C"/>
    <w:rsid w:val="00950BDA"/>
    <w:rsid w:val="00953DB0"/>
    <w:rsid w:val="009547D3"/>
    <w:rsid w:val="00965433"/>
    <w:rsid w:val="00984536"/>
    <w:rsid w:val="00995B9B"/>
    <w:rsid w:val="009974C5"/>
    <w:rsid w:val="009A0E2B"/>
    <w:rsid w:val="009A3ECB"/>
    <w:rsid w:val="009A4275"/>
    <w:rsid w:val="009B2E37"/>
    <w:rsid w:val="009B5546"/>
    <w:rsid w:val="009C3FE9"/>
    <w:rsid w:val="009F7DF1"/>
    <w:rsid w:val="00A01CEF"/>
    <w:rsid w:val="00A05785"/>
    <w:rsid w:val="00A06907"/>
    <w:rsid w:val="00A11F8D"/>
    <w:rsid w:val="00A33144"/>
    <w:rsid w:val="00A37EA1"/>
    <w:rsid w:val="00A5190F"/>
    <w:rsid w:val="00A65748"/>
    <w:rsid w:val="00A716FE"/>
    <w:rsid w:val="00A82D27"/>
    <w:rsid w:val="00A9438C"/>
    <w:rsid w:val="00AA7437"/>
    <w:rsid w:val="00AB4DC6"/>
    <w:rsid w:val="00AC1604"/>
    <w:rsid w:val="00AC6186"/>
    <w:rsid w:val="00AD61A3"/>
    <w:rsid w:val="00AD6860"/>
    <w:rsid w:val="00AF48AF"/>
    <w:rsid w:val="00AF6C7C"/>
    <w:rsid w:val="00B11343"/>
    <w:rsid w:val="00B13CF6"/>
    <w:rsid w:val="00B23569"/>
    <w:rsid w:val="00B351CD"/>
    <w:rsid w:val="00B36393"/>
    <w:rsid w:val="00B40D9C"/>
    <w:rsid w:val="00B45884"/>
    <w:rsid w:val="00B73D44"/>
    <w:rsid w:val="00B80CC0"/>
    <w:rsid w:val="00B870B8"/>
    <w:rsid w:val="00BB059C"/>
    <w:rsid w:val="00BB0BA5"/>
    <w:rsid w:val="00BB2301"/>
    <w:rsid w:val="00BB62FF"/>
    <w:rsid w:val="00BC0ADE"/>
    <w:rsid w:val="00BD781E"/>
    <w:rsid w:val="00BE3CB4"/>
    <w:rsid w:val="00BE71E6"/>
    <w:rsid w:val="00BF0C26"/>
    <w:rsid w:val="00BF2FCA"/>
    <w:rsid w:val="00BF31A2"/>
    <w:rsid w:val="00BF6929"/>
    <w:rsid w:val="00C01249"/>
    <w:rsid w:val="00C03ADD"/>
    <w:rsid w:val="00C106B3"/>
    <w:rsid w:val="00C37BE6"/>
    <w:rsid w:val="00C44392"/>
    <w:rsid w:val="00C65936"/>
    <w:rsid w:val="00C82BE6"/>
    <w:rsid w:val="00C86DB3"/>
    <w:rsid w:val="00C870A8"/>
    <w:rsid w:val="00C875F5"/>
    <w:rsid w:val="00C91F61"/>
    <w:rsid w:val="00C9531A"/>
    <w:rsid w:val="00CB3C2A"/>
    <w:rsid w:val="00CC1052"/>
    <w:rsid w:val="00CC32E6"/>
    <w:rsid w:val="00CC3409"/>
    <w:rsid w:val="00CD378F"/>
    <w:rsid w:val="00CD71F1"/>
    <w:rsid w:val="00CE2CE0"/>
    <w:rsid w:val="00CE78D2"/>
    <w:rsid w:val="00CF67F3"/>
    <w:rsid w:val="00D21735"/>
    <w:rsid w:val="00D22853"/>
    <w:rsid w:val="00D41D9B"/>
    <w:rsid w:val="00D60BDD"/>
    <w:rsid w:val="00D637E2"/>
    <w:rsid w:val="00D6428D"/>
    <w:rsid w:val="00D6594A"/>
    <w:rsid w:val="00D75C0E"/>
    <w:rsid w:val="00D85FDE"/>
    <w:rsid w:val="00D92DD4"/>
    <w:rsid w:val="00D932F5"/>
    <w:rsid w:val="00DA15ED"/>
    <w:rsid w:val="00DA1B6C"/>
    <w:rsid w:val="00DA5C0E"/>
    <w:rsid w:val="00DB71A0"/>
    <w:rsid w:val="00DB7316"/>
    <w:rsid w:val="00DD09E3"/>
    <w:rsid w:val="00DD76B7"/>
    <w:rsid w:val="00DE4D98"/>
    <w:rsid w:val="00DF15E1"/>
    <w:rsid w:val="00DF4265"/>
    <w:rsid w:val="00DF6A3F"/>
    <w:rsid w:val="00E311E8"/>
    <w:rsid w:val="00E316D4"/>
    <w:rsid w:val="00E369C9"/>
    <w:rsid w:val="00E420A3"/>
    <w:rsid w:val="00E45CB2"/>
    <w:rsid w:val="00E54B0C"/>
    <w:rsid w:val="00E57530"/>
    <w:rsid w:val="00E57EF3"/>
    <w:rsid w:val="00E62FC7"/>
    <w:rsid w:val="00E64A6F"/>
    <w:rsid w:val="00E65963"/>
    <w:rsid w:val="00E72E79"/>
    <w:rsid w:val="00E73D3E"/>
    <w:rsid w:val="00E80E5C"/>
    <w:rsid w:val="00E81606"/>
    <w:rsid w:val="00EA5DB3"/>
    <w:rsid w:val="00EA6B7D"/>
    <w:rsid w:val="00EB1048"/>
    <w:rsid w:val="00ED4BC6"/>
    <w:rsid w:val="00EE5357"/>
    <w:rsid w:val="00EF7020"/>
    <w:rsid w:val="00F04ACE"/>
    <w:rsid w:val="00F0604D"/>
    <w:rsid w:val="00F26E0E"/>
    <w:rsid w:val="00F35F91"/>
    <w:rsid w:val="00F637C6"/>
    <w:rsid w:val="00F6524D"/>
    <w:rsid w:val="00F77D0C"/>
    <w:rsid w:val="00F8051A"/>
    <w:rsid w:val="00F82CFC"/>
    <w:rsid w:val="00F85D09"/>
    <w:rsid w:val="00F90940"/>
    <w:rsid w:val="00FA4F6A"/>
    <w:rsid w:val="00FA5062"/>
    <w:rsid w:val="00FA5D2D"/>
    <w:rsid w:val="00FC3C42"/>
    <w:rsid w:val="00FD0EA0"/>
    <w:rsid w:val="00FE276F"/>
    <w:rsid w:val="00FE2F41"/>
    <w:rsid w:val="00FE3BC0"/>
    <w:rsid w:val="00FE485A"/>
    <w:rsid w:val="00FE5169"/>
    <w:rsid w:val="00FE5BED"/>
    <w:rsid w:val="00FE7625"/>
    <w:rsid w:val="00FF2E67"/>
    <w:rsid w:val="013F7B25"/>
    <w:rsid w:val="019EE727"/>
    <w:rsid w:val="04E0BB07"/>
    <w:rsid w:val="06B771BE"/>
    <w:rsid w:val="078C64C1"/>
    <w:rsid w:val="0959241B"/>
    <w:rsid w:val="09A9F90C"/>
    <w:rsid w:val="0BC1AFC9"/>
    <w:rsid w:val="0C30889D"/>
    <w:rsid w:val="0CDD43B0"/>
    <w:rsid w:val="0D4EE857"/>
    <w:rsid w:val="1059FA34"/>
    <w:rsid w:val="11B50AF1"/>
    <w:rsid w:val="1350DB52"/>
    <w:rsid w:val="140A829D"/>
    <w:rsid w:val="146AE7C9"/>
    <w:rsid w:val="1677C5A2"/>
    <w:rsid w:val="171241B9"/>
    <w:rsid w:val="18AE121A"/>
    <w:rsid w:val="18FEE70B"/>
    <w:rsid w:val="19464672"/>
    <w:rsid w:val="19F2A9FE"/>
    <w:rsid w:val="1A0E2B02"/>
    <w:rsid w:val="1A3CADEA"/>
    <w:rsid w:val="1A4681AE"/>
    <w:rsid w:val="1A49E27B"/>
    <w:rsid w:val="1A70F15F"/>
    <w:rsid w:val="1AE216D3"/>
    <w:rsid w:val="1D9D2004"/>
    <w:rsid w:val="1EAE4596"/>
    <w:rsid w:val="1F6E288F"/>
    <w:rsid w:val="201F39CE"/>
    <w:rsid w:val="2026428A"/>
    <w:rsid w:val="21193D56"/>
    <w:rsid w:val="217F9833"/>
    <w:rsid w:val="23098B3E"/>
    <w:rsid w:val="23D946B7"/>
    <w:rsid w:val="2403DE0A"/>
    <w:rsid w:val="244199B2"/>
    <w:rsid w:val="2624C97A"/>
    <w:rsid w:val="27C099DB"/>
    <w:rsid w:val="2910B4B7"/>
    <w:rsid w:val="29EFA56B"/>
    <w:rsid w:val="2B9B1C61"/>
    <w:rsid w:val="2E6ED045"/>
    <w:rsid w:val="30D7354F"/>
    <w:rsid w:val="327305B0"/>
    <w:rsid w:val="340ED611"/>
    <w:rsid w:val="34555848"/>
    <w:rsid w:val="352E090C"/>
    <w:rsid w:val="3871E65A"/>
    <w:rsid w:val="39B4F444"/>
    <w:rsid w:val="3A24539C"/>
    <w:rsid w:val="3A4D289C"/>
    <w:rsid w:val="3AF40F15"/>
    <w:rsid w:val="3D3913D9"/>
    <w:rsid w:val="3F392149"/>
    <w:rsid w:val="4139D7EC"/>
    <w:rsid w:val="42B61178"/>
    <w:rsid w:val="4363C410"/>
    <w:rsid w:val="4382FCD2"/>
    <w:rsid w:val="43F8F5DA"/>
    <w:rsid w:val="44874611"/>
    <w:rsid w:val="463BD5D5"/>
    <w:rsid w:val="48AE53A8"/>
    <w:rsid w:val="48B2A9C6"/>
    <w:rsid w:val="4D02F3FD"/>
    <w:rsid w:val="4FE32115"/>
    <w:rsid w:val="532FF389"/>
    <w:rsid w:val="53A992F8"/>
    <w:rsid w:val="53CABCCB"/>
    <w:rsid w:val="546E741B"/>
    <w:rsid w:val="553B0618"/>
    <w:rsid w:val="556575C9"/>
    <w:rsid w:val="56328DDC"/>
    <w:rsid w:val="563977A5"/>
    <w:rsid w:val="564127C2"/>
    <w:rsid w:val="564E0C7B"/>
    <w:rsid w:val="5898AD2A"/>
    <w:rsid w:val="5A20D5F2"/>
    <w:rsid w:val="5BA19C7C"/>
    <w:rsid w:val="5BD17892"/>
    <w:rsid w:val="5BD5CEB0"/>
    <w:rsid w:val="5C0DE962"/>
    <w:rsid w:val="5DCA75BD"/>
    <w:rsid w:val="5EF86274"/>
    <w:rsid w:val="5FCEE1AB"/>
    <w:rsid w:val="608BC158"/>
    <w:rsid w:val="60901776"/>
    <w:rsid w:val="63C3621A"/>
    <w:rsid w:val="652AB563"/>
    <w:rsid w:val="6546A291"/>
    <w:rsid w:val="655EF8D8"/>
    <w:rsid w:val="66858296"/>
    <w:rsid w:val="67E0EB00"/>
    <w:rsid w:val="682152F7"/>
    <w:rsid w:val="6975C3F1"/>
    <w:rsid w:val="6A562997"/>
    <w:rsid w:val="6CF12CB2"/>
    <w:rsid w:val="6DC34F42"/>
    <w:rsid w:val="6DF089FB"/>
    <w:rsid w:val="6E493514"/>
    <w:rsid w:val="6E8CFD13"/>
    <w:rsid w:val="6F7F59B5"/>
    <w:rsid w:val="6FE50575"/>
    <w:rsid w:val="702C64DC"/>
    <w:rsid w:val="707984DF"/>
    <w:rsid w:val="70A9D2A8"/>
    <w:rsid w:val="71C8353D"/>
    <w:rsid w:val="72817D82"/>
    <w:rsid w:val="773C5EBB"/>
    <w:rsid w:val="7C4C867D"/>
    <w:rsid w:val="7CBB76C9"/>
    <w:rsid w:val="7DE2B50A"/>
    <w:rsid w:val="7F1A65B9"/>
    <w:rsid w:val="7F24261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B771BE"/>
  <w15:chartTrackingRefBased/>
  <w15:docId w15:val="{D28D6ABB-6889-494D-B080-0F8292203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69AA"/>
    <w:rPr>
      <w:sz w:val="22"/>
      <w:lang w:val="en-GB"/>
    </w:rPr>
  </w:style>
  <w:style w:type="paragraph" w:styleId="Heading1">
    <w:name w:val="heading 1"/>
    <w:basedOn w:val="Normal"/>
    <w:next w:val="Normal"/>
    <w:link w:val="Heading1Char"/>
    <w:uiPriority w:val="9"/>
    <w:qFormat/>
    <w:rsid w:val="00B351CD"/>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B351CD"/>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unhideWhenUsed/>
    <w:qFormat/>
    <w:rsid w:val="00E72E79"/>
    <w:pPr>
      <w:keepNext/>
      <w:keepLines/>
      <w:spacing w:before="80" w:after="0" w:line="240" w:lineRule="auto"/>
      <w:outlineLvl w:val="2"/>
    </w:pPr>
    <w:rPr>
      <w:rFonts w:asciiTheme="majorHAnsi" w:eastAsiaTheme="majorEastAsia" w:hAnsiTheme="majorHAnsi" w:cstheme="majorBidi"/>
      <w:i/>
      <w:color w:val="C45911" w:themeColor="accent2" w:themeShade="BF"/>
      <w:sz w:val="32"/>
      <w:szCs w:val="32"/>
    </w:rPr>
  </w:style>
  <w:style w:type="paragraph" w:styleId="Heading4">
    <w:name w:val="heading 4"/>
    <w:basedOn w:val="Normal"/>
    <w:next w:val="Normal"/>
    <w:link w:val="Heading4Char"/>
    <w:uiPriority w:val="9"/>
    <w:unhideWhenUsed/>
    <w:qFormat/>
    <w:rsid w:val="00B351CD"/>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B351CD"/>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B351CD"/>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B351CD"/>
    <w:pPr>
      <w:keepNext/>
      <w:keepLines/>
      <w:spacing w:before="80" w:after="0" w:line="240" w:lineRule="auto"/>
      <w:outlineLvl w:val="6"/>
    </w:pPr>
    <w:rPr>
      <w:rFonts w:asciiTheme="majorHAnsi" w:eastAsiaTheme="majorEastAsia" w:hAnsiTheme="majorHAnsi" w:cstheme="majorBidi"/>
      <w:b/>
      <w:bCs/>
      <w:color w:val="833C0B" w:themeColor="accent2" w:themeShade="80"/>
      <w:szCs w:val="22"/>
    </w:rPr>
  </w:style>
  <w:style w:type="paragraph" w:styleId="Heading8">
    <w:name w:val="heading 8"/>
    <w:basedOn w:val="Normal"/>
    <w:next w:val="Normal"/>
    <w:link w:val="Heading8Char"/>
    <w:uiPriority w:val="9"/>
    <w:semiHidden/>
    <w:unhideWhenUsed/>
    <w:qFormat/>
    <w:rsid w:val="00B351CD"/>
    <w:pPr>
      <w:keepNext/>
      <w:keepLines/>
      <w:spacing w:before="80" w:after="0" w:line="240" w:lineRule="auto"/>
      <w:outlineLvl w:val="7"/>
    </w:pPr>
    <w:rPr>
      <w:rFonts w:asciiTheme="majorHAnsi" w:eastAsiaTheme="majorEastAsia" w:hAnsiTheme="majorHAnsi" w:cstheme="majorBidi"/>
      <w:color w:val="833C0B" w:themeColor="accent2" w:themeShade="80"/>
      <w:szCs w:val="22"/>
    </w:rPr>
  </w:style>
  <w:style w:type="paragraph" w:styleId="Heading9">
    <w:name w:val="heading 9"/>
    <w:basedOn w:val="Normal"/>
    <w:next w:val="Normal"/>
    <w:link w:val="Heading9Char"/>
    <w:uiPriority w:val="9"/>
    <w:semiHidden/>
    <w:unhideWhenUsed/>
    <w:qFormat/>
    <w:rsid w:val="00B351CD"/>
    <w:pPr>
      <w:keepNext/>
      <w:keepLines/>
      <w:spacing w:before="80" w:after="0" w:line="240" w:lineRule="auto"/>
      <w:outlineLvl w:val="8"/>
    </w:pPr>
    <w:rPr>
      <w:rFonts w:asciiTheme="majorHAnsi" w:eastAsiaTheme="majorEastAsia" w:hAnsiTheme="majorHAnsi" w:cstheme="majorBidi"/>
      <w:i/>
      <w:iCs/>
      <w:color w:val="833C0B" w:themeColor="accent2" w:themeShade="80"/>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7D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DF1"/>
  </w:style>
  <w:style w:type="paragraph" w:styleId="Footer">
    <w:name w:val="footer"/>
    <w:basedOn w:val="Normal"/>
    <w:link w:val="FooterChar"/>
    <w:uiPriority w:val="99"/>
    <w:unhideWhenUsed/>
    <w:rsid w:val="009F7D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DF1"/>
  </w:style>
  <w:style w:type="character" w:customStyle="1" w:styleId="Heading1Char">
    <w:name w:val="Heading 1 Char"/>
    <w:basedOn w:val="DefaultParagraphFont"/>
    <w:link w:val="Heading1"/>
    <w:uiPriority w:val="9"/>
    <w:rsid w:val="00B351CD"/>
    <w:rPr>
      <w:rFonts w:asciiTheme="majorHAnsi" w:eastAsiaTheme="majorEastAsia" w:hAnsiTheme="majorHAnsi" w:cstheme="majorBidi"/>
      <w:color w:val="262626" w:themeColor="text1" w:themeTint="D9"/>
      <w:sz w:val="40"/>
      <w:szCs w:val="40"/>
    </w:rPr>
  </w:style>
  <w:style w:type="paragraph" w:styleId="TOCHeading">
    <w:name w:val="TOC Heading"/>
    <w:basedOn w:val="Heading1"/>
    <w:next w:val="Normal"/>
    <w:uiPriority w:val="39"/>
    <w:unhideWhenUsed/>
    <w:qFormat/>
    <w:rsid w:val="00B351CD"/>
    <w:pPr>
      <w:outlineLvl w:val="9"/>
    </w:pPr>
  </w:style>
  <w:style w:type="paragraph" w:styleId="TOC1">
    <w:name w:val="toc 1"/>
    <w:basedOn w:val="Normal"/>
    <w:next w:val="Normal"/>
    <w:autoRedefine/>
    <w:uiPriority w:val="39"/>
    <w:unhideWhenUsed/>
    <w:rsid w:val="00D22853"/>
    <w:pPr>
      <w:spacing w:after="100"/>
    </w:pPr>
  </w:style>
  <w:style w:type="character" w:styleId="Hyperlink">
    <w:name w:val="Hyperlink"/>
    <w:basedOn w:val="DefaultParagraphFont"/>
    <w:uiPriority w:val="99"/>
    <w:unhideWhenUsed/>
    <w:rsid w:val="00D22853"/>
    <w:rPr>
      <w:color w:val="0563C1" w:themeColor="hyperlink"/>
      <w:u w:val="single"/>
    </w:rPr>
  </w:style>
  <w:style w:type="table" w:styleId="TableGrid">
    <w:name w:val="Table Grid"/>
    <w:basedOn w:val="TableNormal"/>
    <w:uiPriority w:val="39"/>
    <w:rsid w:val="00C37B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gure">
    <w:name w:val="figure"/>
    <w:basedOn w:val="Normal"/>
    <w:link w:val="figureChar"/>
    <w:rsid w:val="00AB4DC6"/>
    <w:rPr>
      <w:sz w:val="14"/>
    </w:rPr>
  </w:style>
  <w:style w:type="paragraph" w:styleId="TableofFigures">
    <w:name w:val="table of figures"/>
    <w:basedOn w:val="Normal"/>
    <w:next w:val="Normal"/>
    <w:uiPriority w:val="99"/>
    <w:unhideWhenUsed/>
    <w:rsid w:val="00AB4DC6"/>
    <w:pPr>
      <w:spacing w:after="0"/>
    </w:pPr>
  </w:style>
  <w:style w:type="character" w:customStyle="1" w:styleId="figureChar">
    <w:name w:val="figure Char"/>
    <w:basedOn w:val="DefaultParagraphFont"/>
    <w:link w:val="figure"/>
    <w:rsid w:val="00AB4DC6"/>
    <w:rPr>
      <w:sz w:val="14"/>
    </w:rPr>
  </w:style>
  <w:style w:type="table" w:styleId="PlainTable1">
    <w:name w:val="Plain Table 1"/>
    <w:basedOn w:val="TableNormal"/>
    <w:uiPriority w:val="41"/>
    <w:rsid w:val="00FE276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B351CD"/>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rsid w:val="00E72E79"/>
    <w:rPr>
      <w:rFonts w:asciiTheme="majorHAnsi" w:eastAsiaTheme="majorEastAsia" w:hAnsiTheme="majorHAnsi" w:cstheme="majorBidi"/>
      <w:i/>
      <w:color w:val="C45911" w:themeColor="accent2" w:themeShade="BF"/>
      <w:sz w:val="32"/>
      <w:szCs w:val="32"/>
      <w:lang w:val="en-GB"/>
    </w:rPr>
  </w:style>
  <w:style w:type="character" w:customStyle="1" w:styleId="Heading4Char">
    <w:name w:val="Heading 4 Char"/>
    <w:basedOn w:val="DefaultParagraphFont"/>
    <w:link w:val="Heading4"/>
    <w:uiPriority w:val="9"/>
    <w:rsid w:val="00B351CD"/>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B351CD"/>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B351CD"/>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B351CD"/>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B351CD"/>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B351CD"/>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unhideWhenUsed/>
    <w:qFormat/>
    <w:rsid w:val="00B351CD"/>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B351CD"/>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B351CD"/>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B351CD"/>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B351CD"/>
    <w:rPr>
      <w:caps/>
      <w:color w:val="404040" w:themeColor="text1" w:themeTint="BF"/>
      <w:spacing w:val="20"/>
      <w:sz w:val="28"/>
      <w:szCs w:val="28"/>
    </w:rPr>
  </w:style>
  <w:style w:type="character" w:styleId="Strong">
    <w:name w:val="Strong"/>
    <w:basedOn w:val="DefaultParagraphFont"/>
    <w:uiPriority w:val="22"/>
    <w:qFormat/>
    <w:rsid w:val="00B351CD"/>
    <w:rPr>
      <w:b/>
      <w:bCs/>
    </w:rPr>
  </w:style>
  <w:style w:type="character" w:styleId="Emphasis">
    <w:name w:val="Emphasis"/>
    <w:basedOn w:val="DefaultParagraphFont"/>
    <w:uiPriority w:val="20"/>
    <w:qFormat/>
    <w:rsid w:val="00B351CD"/>
    <w:rPr>
      <w:i/>
      <w:iCs/>
      <w:color w:val="000000" w:themeColor="text1"/>
    </w:rPr>
  </w:style>
  <w:style w:type="paragraph" w:styleId="NoSpacing">
    <w:name w:val="No Spacing"/>
    <w:uiPriority w:val="1"/>
    <w:qFormat/>
    <w:rsid w:val="00B351CD"/>
    <w:pPr>
      <w:spacing w:after="0" w:line="240" w:lineRule="auto"/>
    </w:pPr>
  </w:style>
  <w:style w:type="paragraph" w:styleId="Quote">
    <w:name w:val="Quote"/>
    <w:basedOn w:val="Normal"/>
    <w:next w:val="Normal"/>
    <w:link w:val="QuoteChar"/>
    <w:uiPriority w:val="29"/>
    <w:qFormat/>
    <w:rsid w:val="00B351CD"/>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B351CD"/>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B351CD"/>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B351CD"/>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B351CD"/>
    <w:rPr>
      <w:i/>
      <w:iCs/>
      <w:color w:val="595959" w:themeColor="text1" w:themeTint="A6"/>
    </w:rPr>
  </w:style>
  <w:style w:type="character" w:styleId="IntenseEmphasis">
    <w:name w:val="Intense Emphasis"/>
    <w:basedOn w:val="DefaultParagraphFont"/>
    <w:uiPriority w:val="21"/>
    <w:qFormat/>
    <w:rsid w:val="00B351CD"/>
    <w:rPr>
      <w:b/>
      <w:bCs/>
      <w:i/>
      <w:iCs/>
      <w:caps w:val="0"/>
      <w:smallCaps w:val="0"/>
      <w:strike w:val="0"/>
      <w:dstrike w:val="0"/>
      <w:color w:val="ED7D31" w:themeColor="accent2"/>
    </w:rPr>
  </w:style>
  <w:style w:type="character" w:styleId="SubtleReference">
    <w:name w:val="Subtle Reference"/>
    <w:basedOn w:val="DefaultParagraphFont"/>
    <w:uiPriority w:val="31"/>
    <w:qFormat/>
    <w:rsid w:val="00B351CD"/>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351CD"/>
    <w:rPr>
      <w:b/>
      <w:bCs/>
      <w:caps w:val="0"/>
      <w:smallCaps/>
      <w:color w:val="auto"/>
      <w:spacing w:val="0"/>
      <w:u w:val="single"/>
    </w:rPr>
  </w:style>
  <w:style w:type="character" w:styleId="BookTitle">
    <w:name w:val="Book Title"/>
    <w:basedOn w:val="DefaultParagraphFont"/>
    <w:uiPriority w:val="33"/>
    <w:qFormat/>
    <w:rsid w:val="00B351CD"/>
    <w:rPr>
      <w:b/>
      <w:bCs/>
      <w:caps w:val="0"/>
      <w:smallCaps/>
      <w:spacing w:val="0"/>
    </w:rPr>
  </w:style>
  <w:style w:type="paragraph" w:styleId="ListParagraph">
    <w:name w:val="List Paragraph"/>
    <w:basedOn w:val="Normal"/>
    <w:uiPriority w:val="34"/>
    <w:qFormat/>
    <w:rsid w:val="00084D38"/>
    <w:pPr>
      <w:ind w:left="720"/>
      <w:contextualSpacing/>
    </w:pPr>
  </w:style>
  <w:style w:type="paragraph" w:customStyle="1" w:styleId="COVERPAGETEXT">
    <w:name w:val="COVER PAGE TEXT"/>
    <w:basedOn w:val="Normal"/>
    <w:rsid w:val="00C86DB3"/>
    <w:pPr>
      <w:spacing w:after="0"/>
      <w:jc w:val="center"/>
    </w:pPr>
    <w:rPr>
      <w:rFonts w:ascii="Arial" w:eastAsia="Times New Roman" w:hAnsi="Arial" w:cs="Arial"/>
      <w:sz w:val="28"/>
      <w:szCs w:val="28"/>
    </w:rPr>
  </w:style>
  <w:style w:type="paragraph" w:styleId="Bibliography">
    <w:name w:val="Bibliography"/>
    <w:basedOn w:val="Normal"/>
    <w:next w:val="Normal"/>
    <w:uiPriority w:val="37"/>
    <w:unhideWhenUsed/>
    <w:rsid w:val="00E57530"/>
  </w:style>
  <w:style w:type="paragraph" w:styleId="TOC2">
    <w:name w:val="toc 2"/>
    <w:basedOn w:val="Normal"/>
    <w:next w:val="Normal"/>
    <w:autoRedefine/>
    <w:uiPriority w:val="39"/>
    <w:unhideWhenUsed/>
    <w:rsid w:val="00E72E79"/>
    <w:pPr>
      <w:spacing w:after="100"/>
      <w:ind w:left="210"/>
    </w:pPr>
  </w:style>
  <w:style w:type="character" w:styleId="UnresolvedMention">
    <w:name w:val="Unresolved Mention"/>
    <w:basedOn w:val="DefaultParagraphFont"/>
    <w:uiPriority w:val="99"/>
    <w:semiHidden/>
    <w:unhideWhenUsed/>
    <w:rsid w:val="00027A57"/>
    <w:rPr>
      <w:color w:val="605E5C"/>
      <w:shd w:val="clear" w:color="auto" w:fill="E1DFDD"/>
    </w:rPr>
  </w:style>
  <w:style w:type="paragraph" w:styleId="BodyText">
    <w:name w:val="Body Text"/>
    <w:basedOn w:val="Normal"/>
    <w:link w:val="BodyTextChar"/>
    <w:rsid w:val="007F137E"/>
    <w:pPr>
      <w:spacing w:after="240" w:line="240" w:lineRule="auto"/>
      <w:ind w:left="1134"/>
    </w:pPr>
    <w:rPr>
      <w:rFonts w:ascii="Arial" w:eastAsia="Times New Roman" w:hAnsi="Arial" w:cs="Times New Roman"/>
      <w:szCs w:val="20"/>
    </w:rPr>
  </w:style>
  <w:style w:type="character" w:customStyle="1" w:styleId="BodyTextChar">
    <w:name w:val="Body Text Char"/>
    <w:basedOn w:val="DefaultParagraphFont"/>
    <w:link w:val="BodyText"/>
    <w:rsid w:val="007F137E"/>
    <w:rPr>
      <w:rFonts w:ascii="Arial" w:eastAsia="Times New Roman" w:hAnsi="Arial" w:cs="Times New Roman"/>
      <w:sz w:val="22"/>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23073">
      <w:bodyDiv w:val="1"/>
      <w:marLeft w:val="0"/>
      <w:marRight w:val="0"/>
      <w:marTop w:val="0"/>
      <w:marBottom w:val="0"/>
      <w:divBdr>
        <w:top w:val="none" w:sz="0" w:space="0" w:color="auto"/>
        <w:left w:val="none" w:sz="0" w:space="0" w:color="auto"/>
        <w:bottom w:val="none" w:sz="0" w:space="0" w:color="auto"/>
        <w:right w:val="none" w:sz="0" w:space="0" w:color="auto"/>
      </w:divBdr>
    </w:div>
    <w:div w:id="43217813">
      <w:bodyDiv w:val="1"/>
      <w:marLeft w:val="0"/>
      <w:marRight w:val="0"/>
      <w:marTop w:val="0"/>
      <w:marBottom w:val="0"/>
      <w:divBdr>
        <w:top w:val="none" w:sz="0" w:space="0" w:color="auto"/>
        <w:left w:val="none" w:sz="0" w:space="0" w:color="auto"/>
        <w:bottom w:val="none" w:sz="0" w:space="0" w:color="auto"/>
        <w:right w:val="none" w:sz="0" w:space="0" w:color="auto"/>
      </w:divBdr>
    </w:div>
    <w:div w:id="69036492">
      <w:bodyDiv w:val="1"/>
      <w:marLeft w:val="0"/>
      <w:marRight w:val="0"/>
      <w:marTop w:val="0"/>
      <w:marBottom w:val="0"/>
      <w:divBdr>
        <w:top w:val="none" w:sz="0" w:space="0" w:color="auto"/>
        <w:left w:val="none" w:sz="0" w:space="0" w:color="auto"/>
        <w:bottom w:val="none" w:sz="0" w:space="0" w:color="auto"/>
        <w:right w:val="none" w:sz="0" w:space="0" w:color="auto"/>
      </w:divBdr>
    </w:div>
    <w:div w:id="118303289">
      <w:bodyDiv w:val="1"/>
      <w:marLeft w:val="0"/>
      <w:marRight w:val="0"/>
      <w:marTop w:val="0"/>
      <w:marBottom w:val="0"/>
      <w:divBdr>
        <w:top w:val="none" w:sz="0" w:space="0" w:color="auto"/>
        <w:left w:val="none" w:sz="0" w:space="0" w:color="auto"/>
        <w:bottom w:val="none" w:sz="0" w:space="0" w:color="auto"/>
        <w:right w:val="none" w:sz="0" w:space="0" w:color="auto"/>
      </w:divBdr>
    </w:div>
    <w:div w:id="127356327">
      <w:bodyDiv w:val="1"/>
      <w:marLeft w:val="0"/>
      <w:marRight w:val="0"/>
      <w:marTop w:val="0"/>
      <w:marBottom w:val="0"/>
      <w:divBdr>
        <w:top w:val="none" w:sz="0" w:space="0" w:color="auto"/>
        <w:left w:val="none" w:sz="0" w:space="0" w:color="auto"/>
        <w:bottom w:val="none" w:sz="0" w:space="0" w:color="auto"/>
        <w:right w:val="none" w:sz="0" w:space="0" w:color="auto"/>
      </w:divBdr>
    </w:div>
    <w:div w:id="131604037">
      <w:bodyDiv w:val="1"/>
      <w:marLeft w:val="0"/>
      <w:marRight w:val="0"/>
      <w:marTop w:val="0"/>
      <w:marBottom w:val="0"/>
      <w:divBdr>
        <w:top w:val="none" w:sz="0" w:space="0" w:color="auto"/>
        <w:left w:val="none" w:sz="0" w:space="0" w:color="auto"/>
        <w:bottom w:val="none" w:sz="0" w:space="0" w:color="auto"/>
        <w:right w:val="none" w:sz="0" w:space="0" w:color="auto"/>
      </w:divBdr>
    </w:div>
    <w:div w:id="156502730">
      <w:bodyDiv w:val="1"/>
      <w:marLeft w:val="0"/>
      <w:marRight w:val="0"/>
      <w:marTop w:val="0"/>
      <w:marBottom w:val="0"/>
      <w:divBdr>
        <w:top w:val="none" w:sz="0" w:space="0" w:color="auto"/>
        <w:left w:val="none" w:sz="0" w:space="0" w:color="auto"/>
        <w:bottom w:val="none" w:sz="0" w:space="0" w:color="auto"/>
        <w:right w:val="none" w:sz="0" w:space="0" w:color="auto"/>
      </w:divBdr>
    </w:div>
    <w:div w:id="175964281">
      <w:bodyDiv w:val="1"/>
      <w:marLeft w:val="0"/>
      <w:marRight w:val="0"/>
      <w:marTop w:val="0"/>
      <w:marBottom w:val="0"/>
      <w:divBdr>
        <w:top w:val="none" w:sz="0" w:space="0" w:color="auto"/>
        <w:left w:val="none" w:sz="0" w:space="0" w:color="auto"/>
        <w:bottom w:val="none" w:sz="0" w:space="0" w:color="auto"/>
        <w:right w:val="none" w:sz="0" w:space="0" w:color="auto"/>
      </w:divBdr>
    </w:div>
    <w:div w:id="223178580">
      <w:bodyDiv w:val="1"/>
      <w:marLeft w:val="0"/>
      <w:marRight w:val="0"/>
      <w:marTop w:val="0"/>
      <w:marBottom w:val="0"/>
      <w:divBdr>
        <w:top w:val="none" w:sz="0" w:space="0" w:color="auto"/>
        <w:left w:val="none" w:sz="0" w:space="0" w:color="auto"/>
        <w:bottom w:val="none" w:sz="0" w:space="0" w:color="auto"/>
        <w:right w:val="none" w:sz="0" w:space="0" w:color="auto"/>
      </w:divBdr>
    </w:div>
    <w:div w:id="240677443">
      <w:bodyDiv w:val="1"/>
      <w:marLeft w:val="0"/>
      <w:marRight w:val="0"/>
      <w:marTop w:val="0"/>
      <w:marBottom w:val="0"/>
      <w:divBdr>
        <w:top w:val="none" w:sz="0" w:space="0" w:color="auto"/>
        <w:left w:val="none" w:sz="0" w:space="0" w:color="auto"/>
        <w:bottom w:val="none" w:sz="0" w:space="0" w:color="auto"/>
        <w:right w:val="none" w:sz="0" w:space="0" w:color="auto"/>
      </w:divBdr>
    </w:div>
    <w:div w:id="258484781">
      <w:bodyDiv w:val="1"/>
      <w:marLeft w:val="0"/>
      <w:marRight w:val="0"/>
      <w:marTop w:val="0"/>
      <w:marBottom w:val="0"/>
      <w:divBdr>
        <w:top w:val="none" w:sz="0" w:space="0" w:color="auto"/>
        <w:left w:val="none" w:sz="0" w:space="0" w:color="auto"/>
        <w:bottom w:val="none" w:sz="0" w:space="0" w:color="auto"/>
        <w:right w:val="none" w:sz="0" w:space="0" w:color="auto"/>
      </w:divBdr>
    </w:div>
    <w:div w:id="280959659">
      <w:bodyDiv w:val="1"/>
      <w:marLeft w:val="0"/>
      <w:marRight w:val="0"/>
      <w:marTop w:val="0"/>
      <w:marBottom w:val="0"/>
      <w:divBdr>
        <w:top w:val="none" w:sz="0" w:space="0" w:color="auto"/>
        <w:left w:val="none" w:sz="0" w:space="0" w:color="auto"/>
        <w:bottom w:val="none" w:sz="0" w:space="0" w:color="auto"/>
        <w:right w:val="none" w:sz="0" w:space="0" w:color="auto"/>
      </w:divBdr>
    </w:div>
    <w:div w:id="300887418">
      <w:bodyDiv w:val="1"/>
      <w:marLeft w:val="0"/>
      <w:marRight w:val="0"/>
      <w:marTop w:val="0"/>
      <w:marBottom w:val="0"/>
      <w:divBdr>
        <w:top w:val="none" w:sz="0" w:space="0" w:color="auto"/>
        <w:left w:val="none" w:sz="0" w:space="0" w:color="auto"/>
        <w:bottom w:val="none" w:sz="0" w:space="0" w:color="auto"/>
        <w:right w:val="none" w:sz="0" w:space="0" w:color="auto"/>
      </w:divBdr>
    </w:div>
    <w:div w:id="306786781">
      <w:bodyDiv w:val="1"/>
      <w:marLeft w:val="0"/>
      <w:marRight w:val="0"/>
      <w:marTop w:val="0"/>
      <w:marBottom w:val="0"/>
      <w:divBdr>
        <w:top w:val="none" w:sz="0" w:space="0" w:color="auto"/>
        <w:left w:val="none" w:sz="0" w:space="0" w:color="auto"/>
        <w:bottom w:val="none" w:sz="0" w:space="0" w:color="auto"/>
        <w:right w:val="none" w:sz="0" w:space="0" w:color="auto"/>
      </w:divBdr>
    </w:div>
    <w:div w:id="368065517">
      <w:bodyDiv w:val="1"/>
      <w:marLeft w:val="0"/>
      <w:marRight w:val="0"/>
      <w:marTop w:val="0"/>
      <w:marBottom w:val="0"/>
      <w:divBdr>
        <w:top w:val="none" w:sz="0" w:space="0" w:color="auto"/>
        <w:left w:val="none" w:sz="0" w:space="0" w:color="auto"/>
        <w:bottom w:val="none" w:sz="0" w:space="0" w:color="auto"/>
        <w:right w:val="none" w:sz="0" w:space="0" w:color="auto"/>
      </w:divBdr>
    </w:div>
    <w:div w:id="413821923">
      <w:bodyDiv w:val="1"/>
      <w:marLeft w:val="0"/>
      <w:marRight w:val="0"/>
      <w:marTop w:val="0"/>
      <w:marBottom w:val="0"/>
      <w:divBdr>
        <w:top w:val="none" w:sz="0" w:space="0" w:color="auto"/>
        <w:left w:val="none" w:sz="0" w:space="0" w:color="auto"/>
        <w:bottom w:val="none" w:sz="0" w:space="0" w:color="auto"/>
        <w:right w:val="none" w:sz="0" w:space="0" w:color="auto"/>
      </w:divBdr>
    </w:div>
    <w:div w:id="419375963">
      <w:bodyDiv w:val="1"/>
      <w:marLeft w:val="0"/>
      <w:marRight w:val="0"/>
      <w:marTop w:val="0"/>
      <w:marBottom w:val="0"/>
      <w:divBdr>
        <w:top w:val="none" w:sz="0" w:space="0" w:color="auto"/>
        <w:left w:val="none" w:sz="0" w:space="0" w:color="auto"/>
        <w:bottom w:val="none" w:sz="0" w:space="0" w:color="auto"/>
        <w:right w:val="none" w:sz="0" w:space="0" w:color="auto"/>
      </w:divBdr>
    </w:div>
    <w:div w:id="429280875">
      <w:bodyDiv w:val="1"/>
      <w:marLeft w:val="0"/>
      <w:marRight w:val="0"/>
      <w:marTop w:val="0"/>
      <w:marBottom w:val="0"/>
      <w:divBdr>
        <w:top w:val="none" w:sz="0" w:space="0" w:color="auto"/>
        <w:left w:val="none" w:sz="0" w:space="0" w:color="auto"/>
        <w:bottom w:val="none" w:sz="0" w:space="0" w:color="auto"/>
        <w:right w:val="none" w:sz="0" w:space="0" w:color="auto"/>
      </w:divBdr>
    </w:div>
    <w:div w:id="430443134">
      <w:bodyDiv w:val="1"/>
      <w:marLeft w:val="0"/>
      <w:marRight w:val="0"/>
      <w:marTop w:val="0"/>
      <w:marBottom w:val="0"/>
      <w:divBdr>
        <w:top w:val="none" w:sz="0" w:space="0" w:color="auto"/>
        <w:left w:val="none" w:sz="0" w:space="0" w:color="auto"/>
        <w:bottom w:val="none" w:sz="0" w:space="0" w:color="auto"/>
        <w:right w:val="none" w:sz="0" w:space="0" w:color="auto"/>
      </w:divBdr>
    </w:div>
    <w:div w:id="475418079">
      <w:bodyDiv w:val="1"/>
      <w:marLeft w:val="0"/>
      <w:marRight w:val="0"/>
      <w:marTop w:val="0"/>
      <w:marBottom w:val="0"/>
      <w:divBdr>
        <w:top w:val="none" w:sz="0" w:space="0" w:color="auto"/>
        <w:left w:val="none" w:sz="0" w:space="0" w:color="auto"/>
        <w:bottom w:val="none" w:sz="0" w:space="0" w:color="auto"/>
        <w:right w:val="none" w:sz="0" w:space="0" w:color="auto"/>
      </w:divBdr>
    </w:div>
    <w:div w:id="520893865">
      <w:bodyDiv w:val="1"/>
      <w:marLeft w:val="0"/>
      <w:marRight w:val="0"/>
      <w:marTop w:val="0"/>
      <w:marBottom w:val="0"/>
      <w:divBdr>
        <w:top w:val="none" w:sz="0" w:space="0" w:color="auto"/>
        <w:left w:val="none" w:sz="0" w:space="0" w:color="auto"/>
        <w:bottom w:val="none" w:sz="0" w:space="0" w:color="auto"/>
        <w:right w:val="none" w:sz="0" w:space="0" w:color="auto"/>
      </w:divBdr>
    </w:div>
    <w:div w:id="564530537">
      <w:bodyDiv w:val="1"/>
      <w:marLeft w:val="0"/>
      <w:marRight w:val="0"/>
      <w:marTop w:val="0"/>
      <w:marBottom w:val="0"/>
      <w:divBdr>
        <w:top w:val="none" w:sz="0" w:space="0" w:color="auto"/>
        <w:left w:val="none" w:sz="0" w:space="0" w:color="auto"/>
        <w:bottom w:val="none" w:sz="0" w:space="0" w:color="auto"/>
        <w:right w:val="none" w:sz="0" w:space="0" w:color="auto"/>
      </w:divBdr>
    </w:div>
    <w:div w:id="583957121">
      <w:bodyDiv w:val="1"/>
      <w:marLeft w:val="0"/>
      <w:marRight w:val="0"/>
      <w:marTop w:val="0"/>
      <w:marBottom w:val="0"/>
      <w:divBdr>
        <w:top w:val="none" w:sz="0" w:space="0" w:color="auto"/>
        <w:left w:val="none" w:sz="0" w:space="0" w:color="auto"/>
        <w:bottom w:val="none" w:sz="0" w:space="0" w:color="auto"/>
        <w:right w:val="none" w:sz="0" w:space="0" w:color="auto"/>
      </w:divBdr>
    </w:div>
    <w:div w:id="623999815">
      <w:bodyDiv w:val="1"/>
      <w:marLeft w:val="0"/>
      <w:marRight w:val="0"/>
      <w:marTop w:val="0"/>
      <w:marBottom w:val="0"/>
      <w:divBdr>
        <w:top w:val="none" w:sz="0" w:space="0" w:color="auto"/>
        <w:left w:val="none" w:sz="0" w:space="0" w:color="auto"/>
        <w:bottom w:val="none" w:sz="0" w:space="0" w:color="auto"/>
        <w:right w:val="none" w:sz="0" w:space="0" w:color="auto"/>
      </w:divBdr>
    </w:div>
    <w:div w:id="630982096">
      <w:bodyDiv w:val="1"/>
      <w:marLeft w:val="0"/>
      <w:marRight w:val="0"/>
      <w:marTop w:val="0"/>
      <w:marBottom w:val="0"/>
      <w:divBdr>
        <w:top w:val="none" w:sz="0" w:space="0" w:color="auto"/>
        <w:left w:val="none" w:sz="0" w:space="0" w:color="auto"/>
        <w:bottom w:val="none" w:sz="0" w:space="0" w:color="auto"/>
        <w:right w:val="none" w:sz="0" w:space="0" w:color="auto"/>
      </w:divBdr>
    </w:div>
    <w:div w:id="646596724">
      <w:bodyDiv w:val="1"/>
      <w:marLeft w:val="0"/>
      <w:marRight w:val="0"/>
      <w:marTop w:val="0"/>
      <w:marBottom w:val="0"/>
      <w:divBdr>
        <w:top w:val="none" w:sz="0" w:space="0" w:color="auto"/>
        <w:left w:val="none" w:sz="0" w:space="0" w:color="auto"/>
        <w:bottom w:val="none" w:sz="0" w:space="0" w:color="auto"/>
        <w:right w:val="none" w:sz="0" w:space="0" w:color="auto"/>
      </w:divBdr>
    </w:div>
    <w:div w:id="647437995">
      <w:bodyDiv w:val="1"/>
      <w:marLeft w:val="0"/>
      <w:marRight w:val="0"/>
      <w:marTop w:val="0"/>
      <w:marBottom w:val="0"/>
      <w:divBdr>
        <w:top w:val="none" w:sz="0" w:space="0" w:color="auto"/>
        <w:left w:val="none" w:sz="0" w:space="0" w:color="auto"/>
        <w:bottom w:val="none" w:sz="0" w:space="0" w:color="auto"/>
        <w:right w:val="none" w:sz="0" w:space="0" w:color="auto"/>
      </w:divBdr>
    </w:div>
    <w:div w:id="667442784">
      <w:bodyDiv w:val="1"/>
      <w:marLeft w:val="0"/>
      <w:marRight w:val="0"/>
      <w:marTop w:val="0"/>
      <w:marBottom w:val="0"/>
      <w:divBdr>
        <w:top w:val="none" w:sz="0" w:space="0" w:color="auto"/>
        <w:left w:val="none" w:sz="0" w:space="0" w:color="auto"/>
        <w:bottom w:val="none" w:sz="0" w:space="0" w:color="auto"/>
        <w:right w:val="none" w:sz="0" w:space="0" w:color="auto"/>
      </w:divBdr>
    </w:div>
    <w:div w:id="685525249">
      <w:bodyDiv w:val="1"/>
      <w:marLeft w:val="0"/>
      <w:marRight w:val="0"/>
      <w:marTop w:val="0"/>
      <w:marBottom w:val="0"/>
      <w:divBdr>
        <w:top w:val="none" w:sz="0" w:space="0" w:color="auto"/>
        <w:left w:val="none" w:sz="0" w:space="0" w:color="auto"/>
        <w:bottom w:val="none" w:sz="0" w:space="0" w:color="auto"/>
        <w:right w:val="none" w:sz="0" w:space="0" w:color="auto"/>
      </w:divBdr>
    </w:div>
    <w:div w:id="749278226">
      <w:bodyDiv w:val="1"/>
      <w:marLeft w:val="0"/>
      <w:marRight w:val="0"/>
      <w:marTop w:val="0"/>
      <w:marBottom w:val="0"/>
      <w:divBdr>
        <w:top w:val="none" w:sz="0" w:space="0" w:color="auto"/>
        <w:left w:val="none" w:sz="0" w:space="0" w:color="auto"/>
        <w:bottom w:val="none" w:sz="0" w:space="0" w:color="auto"/>
        <w:right w:val="none" w:sz="0" w:space="0" w:color="auto"/>
      </w:divBdr>
    </w:div>
    <w:div w:id="764616172">
      <w:bodyDiv w:val="1"/>
      <w:marLeft w:val="0"/>
      <w:marRight w:val="0"/>
      <w:marTop w:val="0"/>
      <w:marBottom w:val="0"/>
      <w:divBdr>
        <w:top w:val="none" w:sz="0" w:space="0" w:color="auto"/>
        <w:left w:val="none" w:sz="0" w:space="0" w:color="auto"/>
        <w:bottom w:val="none" w:sz="0" w:space="0" w:color="auto"/>
        <w:right w:val="none" w:sz="0" w:space="0" w:color="auto"/>
      </w:divBdr>
    </w:div>
    <w:div w:id="827592106">
      <w:bodyDiv w:val="1"/>
      <w:marLeft w:val="0"/>
      <w:marRight w:val="0"/>
      <w:marTop w:val="0"/>
      <w:marBottom w:val="0"/>
      <w:divBdr>
        <w:top w:val="none" w:sz="0" w:space="0" w:color="auto"/>
        <w:left w:val="none" w:sz="0" w:space="0" w:color="auto"/>
        <w:bottom w:val="none" w:sz="0" w:space="0" w:color="auto"/>
        <w:right w:val="none" w:sz="0" w:space="0" w:color="auto"/>
      </w:divBdr>
    </w:div>
    <w:div w:id="852569877">
      <w:bodyDiv w:val="1"/>
      <w:marLeft w:val="0"/>
      <w:marRight w:val="0"/>
      <w:marTop w:val="0"/>
      <w:marBottom w:val="0"/>
      <w:divBdr>
        <w:top w:val="none" w:sz="0" w:space="0" w:color="auto"/>
        <w:left w:val="none" w:sz="0" w:space="0" w:color="auto"/>
        <w:bottom w:val="none" w:sz="0" w:space="0" w:color="auto"/>
        <w:right w:val="none" w:sz="0" w:space="0" w:color="auto"/>
      </w:divBdr>
    </w:div>
    <w:div w:id="871193458">
      <w:bodyDiv w:val="1"/>
      <w:marLeft w:val="0"/>
      <w:marRight w:val="0"/>
      <w:marTop w:val="0"/>
      <w:marBottom w:val="0"/>
      <w:divBdr>
        <w:top w:val="none" w:sz="0" w:space="0" w:color="auto"/>
        <w:left w:val="none" w:sz="0" w:space="0" w:color="auto"/>
        <w:bottom w:val="none" w:sz="0" w:space="0" w:color="auto"/>
        <w:right w:val="none" w:sz="0" w:space="0" w:color="auto"/>
      </w:divBdr>
    </w:div>
    <w:div w:id="933587171">
      <w:bodyDiv w:val="1"/>
      <w:marLeft w:val="0"/>
      <w:marRight w:val="0"/>
      <w:marTop w:val="0"/>
      <w:marBottom w:val="0"/>
      <w:divBdr>
        <w:top w:val="none" w:sz="0" w:space="0" w:color="auto"/>
        <w:left w:val="none" w:sz="0" w:space="0" w:color="auto"/>
        <w:bottom w:val="none" w:sz="0" w:space="0" w:color="auto"/>
        <w:right w:val="none" w:sz="0" w:space="0" w:color="auto"/>
      </w:divBdr>
    </w:div>
    <w:div w:id="937371164">
      <w:bodyDiv w:val="1"/>
      <w:marLeft w:val="0"/>
      <w:marRight w:val="0"/>
      <w:marTop w:val="0"/>
      <w:marBottom w:val="0"/>
      <w:divBdr>
        <w:top w:val="none" w:sz="0" w:space="0" w:color="auto"/>
        <w:left w:val="none" w:sz="0" w:space="0" w:color="auto"/>
        <w:bottom w:val="none" w:sz="0" w:space="0" w:color="auto"/>
        <w:right w:val="none" w:sz="0" w:space="0" w:color="auto"/>
      </w:divBdr>
    </w:div>
    <w:div w:id="966273248">
      <w:bodyDiv w:val="1"/>
      <w:marLeft w:val="0"/>
      <w:marRight w:val="0"/>
      <w:marTop w:val="0"/>
      <w:marBottom w:val="0"/>
      <w:divBdr>
        <w:top w:val="none" w:sz="0" w:space="0" w:color="auto"/>
        <w:left w:val="none" w:sz="0" w:space="0" w:color="auto"/>
        <w:bottom w:val="none" w:sz="0" w:space="0" w:color="auto"/>
        <w:right w:val="none" w:sz="0" w:space="0" w:color="auto"/>
      </w:divBdr>
    </w:div>
    <w:div w:id="978150501">
      <w:bodyDiv w:val="1"/>
      <w:marLeft w:val="0"/>
      <w:marRight w:val="0"/>
      <w:marTop w:val="0"/>
      <w:marBottom w:val="0"/>
      <w:divBdr>
        <w:top w:val="none" w:sz="0" w:space="0" w:color="auto"/>
        <w:left w:val="none" w:sz="0" w:space="0" w:color="auto"/>
        <w:bottom w:val="none" w:sz="0" w:space="0" w:color="auto"/>
        <w:right w:val="none" w:sz="0" w:space="0" w:color="auto"/>
      </w:divBdr>
    </w:div>
    <w:div w:id="983045395">
      <w:bodyDiv w:val="1"/>
      <w:marLeft w:val="0"/>
      <w:marRight w:val="0"/>
      <w:marTop w:val="0"/>
      <w:marBottom w:val="0"/>
      <w:divBdr>
        <w:top w:val="none" w:sz="0" w:space="0" w:color="auto"/>
        <w:left w:val="none" w:sz="0" w:space="0" w:color="auto"/>
        <w:bottom w:val="none" w:sz="0" w:space="0" w:color="auto"/>
        <w:right w:val="none" w:sz="0" w:space="0" w:color="auto"/>
      </w:divBdr>
    </w:div>
    <w:div w:id="996299818">
      <w:bodyDiv w:val="1"/>
      <w:marLeft w:val="0"/>
      <w:marRight w:val="0"/>
      <w:marTop w:val="0"/>
      <w:marBottom w:val="0"/>
      <w:divBdr>
        <w:top w:val="none" w:sz="0" w:space="0" w:color="auto"/>
        <w:left w:val="none" w:sz="0" w:space="0" w:color="auto"/>
        <w:bottom w:val="none" w:sz="0" w:space="0" w:color="auto"/>
        <w:right w:val="none" w:sz="0" w:space="0" w:color="auto"/>
      </w:divBdr>
    </w:div>
    <w:div w:id="1023701291">
      <w:bodyDiv w:val="1"/>
      <w:marLeft w:val="0"/>
      <w:marRight w:val="0"/>
      <w:marTop w:val="0"/>
      <w:marBottom w:val="0"/>
      <w:divBdr>
        <w:top w:val="none" w:sz="0" w:space="0" w:color="auto"/>
        <w:left w:val="none" w:sz="0" w:space="0" w:color="auto"/>
        <w:bottom w:val="none" w:sz="0" w:space="0" w:color="auto"/>
        <w:right w:val="none" w:sz="0" w:space="0" w:color="auto"/>
      </w:divBdr>
    </w:div>
    <w:div w:id="1049643784">
      <w:bodyDiv w:val="1"/>
      <w:marLeft w:val="0"/>
      <w:marRight w:val="0"/>
      <w:marTop w:val="0"/>
      <w:marBottom w:val="0"/>
      <w:divBdr>
        <w:top w:val="none" w:sz="0" w:space="0" w:color="auto"/>
        <w:left w:val="none" w:sz="0" w:space="0" w:color="auto"/>
        <w:bottom w:val="none" w:sz="0" w:space="0" w:color="auto"/>
        <w:right w:val="none" w:sz="0" w:space="0" w:color="auto"/>
      </w:divBdr>
    </w:div>
    <w:div w:id="1065906935">
      <w:bodyDiv w:val="1"/>
      <w:marLeft w:val="0"/>
      <w:marRight w:val="0"/>
      <w:marTop w:val="0"/>
      <w:marBottom w:val="0"/>
      <w:divBdr>
        <w:top w:val="none" w:sz="0" w:space="0" w:color="auto"/>
        <w:left w:val="none" w:sz="0" w:space="0" w:color="auto"/>
        <w:bottom w:val="none" w:sz="0" w:space="0" w:color="auto"/>
        <w:right w:val="none" w:sz="0" w:space="0" w:color="auto"/>
      </w:divBdr>
    </w:div>
    <w:div w:id="1091392107">
      <w:bodyDiv w:val="1"/>
      <w:marLeft w:val="0"/>
      <w:marRight w:val="0"/>
      <w:marTop w:val="0"/>
      <w:marBottom w:val="0"/>
      <w:divBdr>
        <w:top w:val="none" w:sz="0" w:space="0" w:color="auto"/>
        <w:left w:val="none" w:sz="0" w:space="0" w:color="auto"/>
        <w:bottom w:val="none" w:sz="0" w:space="0" w:color="auto"/>
        <w:right w:val="none" w:sz="0" w:space="0" w:color="auto"/>
      </w:divBdr>
    </w:div>
    <w:div w:id="1124733617">
      <w:bodyDiv w:val="1"/>
      <w:marLeft w:val="0"/>
      <w:marRight w:val="0"/>
      <w:marTop w:val="0"/>
      <w:marBottom w:val="0"/>
      <w:divBdr>
        <w:top w:val="none" w:sz="0" w:space="0" w:color="auto"/>
        <w:left w:val="none" w:sz="0" w:space="0" w:color="auto"/>
        <w:bottom w:val="none" w:sz="0" w:space="0" w:color="auto"/>
        <w:right w:val="none" w:sz="0" w:space="0" w:color="auto"/>
      </w:divBdr>
    </w:div>
    <w:div w:id="1130585354">
      <w:bodyDiv w:val="1"/>
      <w:marLeft w:val="0"/>
      <w:marRight w:val="0"/>
      <w:marTop w:val="0"/>
      <w:marBottom w:val="0"/>
      <w:divBdr>
        <w:top w:val="none" w:sz="0" w:space="0" w:color="auto"/>
        <w:left w:val="none" w:sz="0" w:space="0" w:color="auto"/>
        <w:bottom w:val="none" w:sz="0" w:space="0" w:color="auto"/>
        <w:right w:val="none" w:sz="0" w:space="0" w:color="auto"/>
      </w:divBdr>
    </w:div>
    <w:div w:id="1131902342">
      <w:bodyDiv w:val="1"/>
      <w:marLeft w:val="0"/>
      <w:marRight w:val="0"/>
      <w:marTop w:val="0"/>
      <w:marBottom w:val="0"/>
      <w:divBdr>
        <w:top w:val="none" w:sz="0" w:space="0" w:color="auto"/>
        <w:left w:val="none" w:sz="0" w:space="0" w:color="auto"/>
        <w:bottom w:val="none" w:sz="0" w:space="0" w:color="auto"/>
        <w:right w:val="none" w:sz="0" w:space="0" w:color="auto"/>
      </w:divBdr>
    </w:div>
    <w:div w:id="1188761968">
      <w:bodyDiv w:val="1"/>
      <w:marLeft w:val="0"/>
      <w:marRight w:val="0"/>
      <w:marTop w:val="0"/>
      <w:marBottom w:val="0"/>
      <w:divBdr>
        <w:top w:val="none" w:sz="0" w:space="0" w:color="auto"/>
        <w:left w:val="none" w:sz="0" w:space="0" w:color="auto"/>
        <w:bottom w:val="none" w:sz="0" w:space="0" w:color="auto"/>
        <w:right w:val="none" w:sz="0" w:space="0" w:color="auto"/>
      </w:divBdr>
    </w:div>
    <w:div w:id="1199321966">
      <w:bodyDiv w:val="1"/>
      <w:marLeft w:val="0"/>
      <w:marRight w:val="0"/>
      <w:marTop w:val="0"/>
      <w:marBottom w:val="0"/>
      <w:divBdr>
        <w:top w:val="none" w:sz="0" w:space="0" w:color="auto"/>
        <w:left w:val="none" w:sz="0" w:space="0" w:color="auto"/>
        <w:bottom w:val="none" w:sz="0" w:space="0" w:color="auto"/>
        <w:right w:val="none" w:sz="0" w:space="0" w:color="auto"/>
      </w:divBdr>
    </w:div>
    <w:div w:id="1213427223">
      <w:bodyDiv w:val="1"/>
      <w:marLeft w:val="0"/>
      <w:marRight w:val="0"/>
      <w:marTop w:val="0"/>
      <w:marBottom w:val="0"/>
      <w:divBdr>
        <w:top w:val="none" w:sz="0" w:space="0" w:color="auto"/>
        <w:left w:val="none" w:sz="0" w:space="0" w:color="auto"/>
        <w:bottom w:val="none" w:sz="0" w:space="0" w:color="auto"/>
        <w:right w:val="none" w:sz="0" w:space="0" w:color="auto"/>
      </w:divBdr>
    </w:div>
    <w:div w:id="1225337250">
      <w:bodyDiv w:val="1"/>
      <w:marLeft w:val="0"/>
      <w:marRight w:val="0"/>
      <w:marTop w:val="0"/>
      <w:marBottom w:val="0"/>
      <w:divBdr>
        <w:top w:val="none" w:sz="0" w:space="0" w:color="auto"/>
        <w:left w:val="none" w:sz="0" w:space="0" w:color="auto"/>
        <w:bottom w:val="none" w:sz="0" w:space="0" w:color="auto"/>
        <w:right w:val="none" w:sz="0" w:space="0" w:color="auto"/>
      </w:divBdr>
    </w:div>
    <w:div w:id="1236623644">
      <w:bodyDiv w:val="1"/>
      <w:marLeft w:val="0"/>
      <w:marRight w:val="0"/>
      <w:marTop w:val="0"/>
      <w:marBottom w:val="0"/>
      <w:divBdr>
        <w:top w:val="none" w:sz="0" w:space="0" w:color="auto"/>
        <w:left w:val="none" w:sz="0" w:space="0" w:color="auto"/>
        <w:bottom w:val="none" w:sz="0" w:space="0" w:color="auto"/>
        <w:right w:val="none" w:sz="0" w:space="0" w:color="auto"/>
      </w:divBdr>
    </w:div>
    <w:div w:id="1241864160">
      <w:bodyDiv w:val="1"/>
      <w:marLeft w:val="0"/>
      <w:marRight w:val="0"/>
      <w:marTop w:val="0"/>
      <w:marBottom w:val="0"/>
      <w:divBdr>
        <w:top w:val="none" w:sz="0" w:space="0" w:color="auto"/>
        <w:left w:val="none" w:sz="0" w:space="0" w:color="auto"/>
        <w:bottom w:val="none" w:sz="0" w:space="0" w:color="auto"/>
        <w:right w:val="none" w:sz="0" w:space="0" w:color="auto"/>
      </w:divBdr>
    </w:div>
    <w:div w:id="1242717335">
      <w:bodyDiv w:val="1"/>
      <w:marLeft w:val="0"/>
      <w:marRight w:val="0"/>
      <w:marTop w:val="0"/>
      <w:marBottom w:val="0"/>
      <w:divBdr>
        <w:top w:val="none" w:sz="0" w:space="0" w:color="auto"/>
        <w:left w:val="none" w:sz="0" w:space="0" w:color="auto"/>
        <w:bottom w:val="none" w:sz="0" w:space="0" w:color="auto"/>
        <w:right w:val="none" w:sz="0" w:space="0" w:color="auto"/>
      </w:divBdr>
    </w:div>
    <w:div w:id="1244298518">
      <w:bodyDiv w:val="1"/>
      <w:marLeft w:val="0"/>
      <w:marRight w:val="0"/>
      <w:marTop w:val="0"/>
      <w:marBottom w:val="0"/>
      <w:divBdr>
        <w:top w:val="none" w:sz="0" w:space="0" w:color="auto"/>
        <w:left w:val="none" w:sz="0" w:space="0" w:color="auto"/>
        <w:bottom w:val="none" w:sz="0" w:space="0" w:color="auto"/>
        <w:right w:val="none" w:sz="0" w:space="0" w:color="auto"/>
      </w:divBdr>
    </w:div>
    <w:div w:id="1257444315">
      <w:bodyDiv w:val="1"/>
      <w:marLeft w:val="0"/>
      <w:marRight w:val="0"/>
      <w:marTop w:val="0"/>
      <w:marBottom w:val="0"/>
      <w:divBdr>
        <w:top w:val="none" w:sz="0" w:space="0" w:color="auto"/>
        <w:left w:val="none" w:sz="0" w:space="0" w:color="auto"/>
        <w:bottom w:val="none" w:sz="0" w:space="0" w:color="auto"/>
        <w:right w:val="none" w:sz="0" w:space="0" w:color="auto"/>
      </w:divBdr>
    </w:div>
    <w:div w:id="1273786775">
      <w:bodyDiv w:val="1"/>
      <w:marLeft w:val="0"/>
      <w:marRight w:val="0"/>
      <w:marTop w:val="0"/>
      <w:marBottom w:val="0"/>
      <w:divBdr>
        <w:top w:val="none" w:sz="0" w:space="0" w:color="auto"/>
        <w:left w:val="none" w:sz="0" w:space="0" w:color="auto"/>
        <w:bottom w:val="none" w:sz="0" w:space="0" w:color="auto"/>
        <w:right w:val="none" w:sz="0" w:space="0" w:color="auto"/>
      </w:divBdr>
    </w:div>
    <w:div w:id="1282112426">
      <w:bodyDiv w:val="1"/>
      <w:marLeft w:val="0"/>
      <w:marRight w:val="0"/>
      <w:marTop w:val="0"/>
      <w:marBottom w:val="0"/>
      <w:divBdr>
        <w:top w:val="none" w:sz="0" w:space="0" w:color="auto"/>
        <w:left w:val="none" w:sz="0" w:space="0" w:color="auto"/>
        <w:bottom w:val="none" w:sz="0" w:space="0" w:color="auto"/>
        <w:right w:val="none" w:sz="0" w:space="0" w:color="auto"/>
      </w:divBdr>
    </w:div>
    <w:div w:id="1349477913">
      <w:bodyDiv w:val="1"/>
      <w:marLeft w:val="0"/>
      <w:marRight w:val="0"/>
      <w:marTop w:val="0"/>
      <w:marBottom w:val="0"/>
      <w:divBdr>
        <w:top w:val="none" w:sz="0" w:space="0" w:color="auto"/>
        <w:left w:val="none" w:sz="0" w:space="0" w:color="auto"/>
        <w:bottom w:val="none" w:sz="0" w:space="0" w:color="auto"/>
        <w:right w:val="none" w:sz="0" w:space="0" w:color="auto"/>
      </w:divBdr>
    </w:div>
    <w:div w:id="1349915286">
      <w:bodyDiv w:val="1"/>
      <w:marLeft w:val="0"/>
      <w:marRight w:val="0"/>
      <w:marTop w:val="0"/>
      <w:marBottom w:val="0"/>
      <w:divBdr>
        <w:top w:val="none" w:sz="0" w:space="0" w:color="auto"/>
        <w:left w:val="none" w:sz="0" w:space="0" w:color="auto"/>
        <w:bottom w:val="none" w:sz="0" w:space="0" w:color="auto"/>
        <w:right w:val="none" w:sz="0" w:space="0" w:color="auto"/>
      </w:divBdr>
    </w:div>
    <w:div w:id="1357077581">
      <w:bodyDiv w:val="1"/>
      <w:marLeft w:val="0"/>
      <w:marRight w:val="0"/>
      <w:marTop w:val="0"/>
      <w:marBottom w:val="0"/>
      <w:divBdr>
        <w:top w:val="none" w:sz="0" w:space="0" w:color="auto"/>
        <w:left w:val="none" w:sz="0" w:space="0" w:color="auto"/>
        <w:bottom w:val="none" w:sz="0" w:space="0" w:color="auto"/>
        <w:right w:val="none" w:sz="0" w:space="0" w:color="auto"/>
      </w:divBdr>
    </w:div>
    <w:div w:id="1367870564">
      <w:bodyDiv w:val="1"/>
      <w:marLeft w:val="0"/>
      <w:marRight w:val="0"/>
      <w:marTop w:val="0"/>
      <w:marBottom w:val="0"/>
      <w:divBdr>
        <w:top w:val="none" w:sz="0" w:space="0" w:color="auto"/>
        <w:left w:val="none" w:sz="0" w:space="0" w:color="auto"/>
        <w:bottom w:val="none" w:sz="0" w:space="0" w:color="auto"/>
        <w:right w:val="none" w:sz="0" w:space="0" w:color="auto"/>
      </w:divBdr>
    </w:div>
    <w:div w:id="1379282078">
      <w:bodyDiv w:val="1"/>
      <w:marLeft w:val="0"/>
      <w:marRight w:val="0"/>
      <w:marTop w:val="0"/>
      <w:marBottom w:val="0"/>
      <w:divBdr>
        <w:top w:val="none" w:sz="0" w:space="0" w:color="auto"/>
        <w:left w:val="none" w:sz="0" w:space="0" w:color="auto"/>
        <w:bottom w:val="none" w:sz="0" w:space="0" w:color="auto"/>
        <w:right w:val="none" w:sz="0" w:space="0" w:color="auto"/>
      </w:divBdr>
    </w:div>
    <w:div w:id="1393776096">
      <w:bodyDiv w:val="1"/>
      <w:marLeft w:val="0"/>
      <w:marRight w:val="0"/>
      <w:marTop w:val="0"/>
      <w:marBottom w:val="0"/>
      <w:divBdr>
        <w:top w:val="none" w:sz="0" w:space="0" w:color="auto"/>
        <w:left w:val="none" w:sz="0" w:space="0" w:color="auto"/>
        <w:bottom w:val="none" w:sz="0" w:space="0" w:color="auto"/>
        <w:right w:val="none" w:sz="0" w:space="0" w:color="auto"/>
      </w:divBdr>
    </w:div>
    <w:div w:id="1409033565">
      <w:bodyDiv w:val="1"/>
      <w:marLeft w:val="0"/>
      <w:marRight w:val="0"/>
      <w:marTop w:val="0"/>
      <w:marBottom w:val="0"/>
      <w:divBdr>
        <w:top w:val="none" w:sz="0" w:space="0" w:color="auto"/>
        <w:left w:val="none" w:sz="0" w:space="0" w:color="auto"/>
        <w:bottom w:val="none" w:sz="0" w:space="0" w:color="auto"/>
        <w:right w:val="none" w:sz="0" w:space="0" w:color="auto"/>
      </w:divBdr>
    </w:div>
    <w:div w:id="1440220988">
      <w:bodyDiv w:val="1"/>
      <w:marLeft w:val="0"/>
      <w:marRight w:val="0"/>
      <w:marTop w:val="0"/>
      <w:marBottom w:val="0"/>
      <w:divBdr>
        <w:top w:val="none" w:sz="0" w:space="0" w:color="auto"/>
        <w:left w:val="none" w:sz="0" w:space="0" w:color="auto"/>
        <w:bottom w:val="none" w:sz="0" w:space="0" w:color="auto"/>
        <w:right w:val="none" w:sz="0" w:space="0" w:color="auto"/>
      </w:divBdr>
    </w:div>
    <w:div w:id="1482622764">
      <w:bodyDiv w:val="1"/>
      <w:marLeft w:val="0"/>
      <w:marRight w:val="0"/>
      <w:marTop w:val="0"/>
      <w:marBottom w:val="0"/>
      <w:divBdr>
        <w:top w:val="none" w:sz="0" w:space="0" w:color="auto"/>
        <w:left w:val="none" w:sz="0" w:space="0" w:color="auto"/>
        <w:bottom w:val="none" w:sz="0" w:space="0" w:color="auto"/>
        <w:right w:val="none" w:sz="0" w:space="0" w:color="auto"/>
      </w:divBdr>
    </w:div>
    <w:div w:id="1504055304">
      <w:bodyDiv w:val="1"/>
      <w:marLeft w:val="0"/>
      <w:marRight w:val="0"/>
      <w:marTop w:val="0"/>
      <w:marBottom w:val="0"/>
      <w:divBdr>
        <w:top w:val="none" w:sz="0" w:space="0" w:color="auto"/>
        <w:left w:val="none" w:sz="0" w:space="0" w:color="auto"/>
        <w:bottom w:val="none" w:sz="0" w:space="0" w:color="auto"/>
        <w:right w:val="none" w:sz="0" w:space="0" w:color="auto"/>
      </w:divBdr>
    </w:div>
    <w:div w:id="1515459101">
      <w:bodyDiv w:val="1"/>
      <w:marLeft w:val="0"/>
      <w:marRight w:val="0"/>
      <w:marTop w:val="0"/>
      <w:marBottom w:val="0"/>
      <w:divBdr>
        <w:top w:val="none" w:sz="0" w:space="0" w:color="auto"/>
        <w:left w:val="none" w:sz="0" w:space="0" w:color="auto"/>
        <w:bottom w:val="none" w:sz="0" w:space="0" w:color="auto"/>
        <w:right w:val="none" w:sz="0" w:space="0" w:color="auto"/>
      </w:divBdr>
    </w:div>
    <w:div w:id="1523665644">
      <w:bodyDiv w:val="1"/>
      <w:marLeft w:val="0"/>
      <w:marRight w:val="0"/>
      <w:marTop w:val="0"/>
      <w:marBottom w:val="0"/>
      <w:divBdr>
        <w:top w:val="none" w:sz="0" w:space="0" w:color="auto"/>
        <w:left w:val="none" w:sz="0" w:space="0" w:color="auto"/>
        <w:bottom w:val="none" w:sz="0" w:space="0" w:color="auto"/>
        <w:right w:val="none" w:sz="0" w:space="0" w:color="auto"/>
      </w:divBdr>
    </w:div>
    <w:div w:id="1557812281">
      <w:bodyDiv w:val="1"/>
      <w:marLeft w:val="0"/>
      <w:marRight w:val="0"/>
      <w:marTop w:val="0"/>
      <w:marBottom w:val="0"/>
      <w:divBdr>
        <w:top w:val="none" w:sz="0" w:space="0" w:color="auto"/>
        <w:left w:val="none" w:sz="0" w:space="0" w:color="auto"/>
        <w:bottom w:val="none" w:sz="0" w:space="0" w:color="auto"/>
        <w:right w:val="none" w:sz="0" w:space="0" w:color="auto"/>
      </w:divBdr>
    </w:div>
    <w:div w:id="1563903898">
      <w:bodyDiv w:val="1"/>
      <w:marLeft w:val="0"/>
      <w:marRight w:val="0"/>
      <w:marTop w:val="0"/>
      <w:marBottom w:val="0"/>
      <w:divBdr>
        <w:top w:val="none" w:sz="0" w:space="0" w:color="auto"/>
        <w:left w:val="none" w:sz="0" w:space="0" w:color="auto"/>
        <w:bottom w:val="none" w:sz="0" w:space="0" w:color="auto"/>
        <w:right w:val="none" w:sz="0" w:space="0" w:color="auto"/>
      </w:divBdr>
    </w:div>
    <w:div w:id="1566842476">
      <w:bodyDiv w:val="1"/>
      <w:marLeft w:val="0"/>
      <w:marRight w:val="0"/>
      <w:marTop w:val="0"/>
      <w:marBottom w:val="0"/>
      <w:divBdr>
        <w:top w:val="none" w:sz="0" w:space="0" w:color="auto"/>
        <w:left w:val="none" w:sz="0" w:space="0" w:color="auto"/>
        <w:bottom w:val="none" w:sz="0" w:space="0" w:color="auto"/>
        <w:right w:val="none" w:sz="0" w:space="0" w:color="auto"/>
      </w:divBdr>
    </w:div>
    <w:div w:id="1616987204">
      <w:bodyDiv w:val="1"/>
      <w:marLeft w:val="0"/>
      <w:marRight w:val="0"/>
      <w:marTop w:val="0"/>
      <w:marBottom w:val="0"/>
      <w:divBdr>
        <w:top w:val="none" w:sz="0" w:space="0" w:color="auto"/>
        <w:left w:val="none" w:sz="0" w:space="0" w:color="auto"/>
        <w:bottom w:val="none" w:sz="0" w:space="0" w:color="auto"/>
        <w:right w:val="none" w:sz="0" w:space="0" w:color="auto"/>
      </w:divBdr>
    </w:div>
    <w:div w:id="1659385371">
      <w:bodyDiv w:val="1"/>
      <w:marLeft w:val="0"/>
      <w:marRight w:val="0"/>
      <w:marTop w:val="0"/>
      <w:marBottom w:val="0"/>
      <w:divBdr>
        <w:top w:val="none" w:sz="0" w:space="0" w:color="auto"/>
        <w:left w:val="none" w:sz="0" w:space="0" w:color="auto"/>
        <w:bottom w:val="none" w:sz="0" w:space="0" w:color="auto"/>
        <w:right w:val="none" w:sz="0" w:space="0" w:color="auto"/>
      </w:divBdr>
    </w:div>
    <w:div w:id="1668248272">
      <w:bodyDiv w:val="1"/>
      <w:marLeft w:val="0"/>
      <w:marRight w:val="0"/>
      <w:marTop w:val="0"/>
      <w:marBottom w:val="0"/>
      <w:divBdr>
        <w:top w:val="none" w:sz="0" w:space="0" w:color="auto"/>
        <w:left w:val="none" w:sz="0" w:space="0" w:color="auto"/>
        <w:bottom w:val="none" w:sz="0" w:space="0" w:color="auto"/>
        <w:right w:val="none" w:sz="0" w:space="0" w:color="auto"/>
      </w:divBdr>
    </w:div>
    <w:div w:id="1690251250">
      <w:bodyDiv w:val="1"/>
      <w:marLeft w:val="0"/>
      <w:marRight w:val="0"/>
      <w:marTop w:val="0"/>
      <w:marBottom w:val="0"/>
      <w:divBdr>
        <w:top w:val="none" w:sz="0" w:space="0" w:color="auto"/>
        <w:left w:val="none" w:sz="0" w:space="0" w:color="auto"/>
        <w:bottom w:val="none" w:sz="0" w:space="0" w:color="auto"/>
        <w:right w:val="none" w:sz="0" w:space="0" w:color="auto"/>
      </w:divBdr>
    </w:div>
    <w:div w:id="1693728174">
      <w:bodyDiv w:val="1"/>
      <w:marLeft w:val="0"/>
      <w:marRight w:val="0"/>
      <w:marTop w:val="0"/>
      <w:marBottom w:val="0"/>
      <w:divBdr>
        <w:top w:val="none" w:sz="0" w:space="0" w:color="auto"/>
        <w:left w:val="none" w:sz="0" w:space="0" w:color="auto"/>
        <w:bottom w:val="none" w:sz="0" w:space="0" w:color="auto"/>
        <w:right w:val="none" w:sz="0" w:space="0" w:color="auto"/>
      </w:divBdr>
    </w:div>
    <w:div w:id="1702320721">
      <w:bodyDiv w:val="1"/>
      <w:marLeft w:val="0"/>
      <w:marRight w:val="0"/>
      <w:marTop w:val="0"/>
      <w:marBottom w:val="0"/>
      <w:divBdr>
        <w:top w:val="none" w:sz="0" w:space="0" w:color="auto"/>
        <w:left w:val="none" w:sz="0" w:space="0" w:color="auto"/>
        <w:bottom w:val="none" w:sz="0" w:space="0" w:color="auto"/>
        <w:right w:val="none" w:sz="0" w:space="0" w:color="auto"/>
      </w:divBdr>
    </w:div>
    <w:div w:id="1743526940">
      <w:bodyDiv w:val="1"/>
      <w:marLeft w:val="0"/>
      <w:marRight w:val="0"/>
      <w:marTop w:val="0"/>
      <w:marBottom w:val="0"/>
      <w:divBdr>
        <w:top w:val="none" w:sz="0" w:space="0" w:color="auto"/>
        <w:left w:val="none" w:sz="0" w:space="0" w:color="auto"/>
        <w:bottom w:val="none" w:sz="0" w:space="0" w:color="auto"/>
        <w:right w:val="none" w:sz="0" w:space="0" w:color="auto"/>
      </w:divBdr>
    </w:div>
    <w:div w:id="1772430381">
      <w:bodyDiv w:val="1"/>
      <w:marLeft w:val="0"/>
      <w:marRight w:val="0"/>
      <w:marTop w:val="0"/>
      <w:marBottom w:val="0"/>
      <w:divBdr>
        <w:top w:val="none" w:sz="0" w:space="0" w:color="auto"/>
        <w:left w:val="none" w:sz="0" w:space="0" w:color="auto"/>
        <w:bottom w:val="none" w:sz="0" w:space="0" w:color="auto"/>
        <w:right w:val="none" w:sz="0" w:space="0" w:color="auto"/>
      </w:divBdr>
    </w:div>
    <w:div w:id="1845513862">
      <w:bodyDiv w:val="1"/>
      <w:marLeft w:val="0"/>
      <w:marRight w:val="0"/>
      <w:marTop w:val="0"/>
      <w:marBottom w:val="0"/>
      <w:divBdr>
        <w:top w:val="none" w:sz="0" w:space="0" w:color="auto"/>
        <w:left w:val="none" w:sz="0" w:space="0" w:color="auto"/>
        <w:bottom w:val="none" w:sz="0" w:space="0" w:color="auto"/>
        <w:right w:val="none" w:sz="0" w:space="0" w:color="auto"/>
      </w:divBdr>
    </w:div>
    <w:div w:id="1940485971">
      <w:bodyDiv w:val="1"/>
      <w:marLeft w:val="0"/>
      <w:marRight w:val="0"/>
      <w:marTop w:val="0"/>
      <w:marBottom w:val="0"/>
      <w:divBdr>
        <w:top w:val="none" w:sz="0" w:space="0" w:color="auto"/>
        <w:left w:val="none" w:sz="0" w:space="0" w:color="auto"/>
        <w:bottom w:val="none" w:sz="0" w:space="0" w:color="auto"/>
        <w:right w:val="none" w:sz="0" w:space="0" w:color="auto"/>
      </w:divBdr>
    </w:div>
    <w:div w:id="1954944925">
      <w:bodyDiv w:val="1"/>
      <w:marLeft w:val="0"/>
      <w:marRight w:val="0"/>
      <w:marTop w:val="0"/>
      <w:marBottom w:val="0"/>
      <w:divBdr>
        <w:top w:val="none" w:sz="0" w:space="0" w:color="auto"/>
        <w:left w:val="none" w:sz="0" w:space="0" w:color="auto"/>
        <w:bottom w:val="none" w:sz="0" w:space="0" w:color="auto"/>
        <w:right w:val="none" w:sz="0" w:space="0" w:color="auto"/>
      </w:divBdr>
    </w:div>
    <w:div w:id="2002463449">
      <w:bodyDiv w:val="1"/>
      <w:marLeft w:val="0"/>
      <w:marRight w:val="0"/>
      <w:marTop w:val="0"/>
      <w:marBottom w:val="0"/>
      <w:divBdr>
        <w:top w:val="none" w:sz="0" w:space="0" w:color="auto"/>
        <w:left w:val="none" w:sz="0" w:space="0" w:color="auto"/>
        <w:bottom w:val="none" w:sz="0" w:space="0" w:color="auto"/>
        <w:right w:val="none" w:sz="0" w:space="0" w:color="auto"/>
      </w:divBdr>
    </w:div>
    <w:div w:id="2002804664">
      <w:bodyDiv w:val="1"/>
      <w:marLeft w:val="0"/>
      <w:marRight w:val="0"/>
      <w:marTop w:val="0"/>
      <w:marBottom w:val="0"/>
      <w:divBdr>
        <w:top w:val="none" w:sz="0" w:space="0" w:color="auto"/>
        <w:left w:val="none" w:sz="0" w:space="0" w:color="auto"/>
        <w:bottom w:val="none" w:sz="0" w:space="0" w:color="auto"/>
        <w:right w:val="none" w:sz="0" w:space="0" w:color="auto"/>
      </w:divBdr>
    </w:div>
    <w:div w:id="2053724203">
      <w:bodyDiv w:val="1"/>
      <w:marLeft w:val="0"/>
      <w:marRight w:val="0"/>
      <w:marTop w:val="0"/>
      <w:marBottom w:val="0"/>
      <w:divBdr>
        <w:top w:val="none" w:sz="0" w:space="0" w:color="auto"/>
        <w:left w:val="none" w:sz="0" w:space="0" w:color="auto"/>
        <w:bottom w:val="none" w:sz="0" w:space="0" w:color="auto"/>
        <w:right w:val="none" w:sz="0" w:space="0" w:color="auto"/>
      </w:divBdr>
    </w:div>
    <w:div w:id="2053846178">
      <w:bodyDiv w:val="1"/>
      <w:marLeft w:val="0"/>
      <w:marRight w:val="0"/>
      <w:marTop w:val="0"/>
      <w:marBottom w:val="0"/>
      <w:divBdr>
        <w:top w:val="none" w:sz="0" w:space="0" w:color="auto"/>
        <w:left w:val="none" w:sz="0" w:space="0" w:color="auto"/>
        <w:bottom w:val="none" w:sz="0" w:space="0" w:color="auto"/>
        <w:right w:val="none" w:sz="0" w:space="0" w:color="auto"/>
      </w:divBdr>
    </w:div>
    <w:div w:id="2060929689">
      <w:bodyDiv w:val="1"/>
      <w:marLeft w:val="0"/>
      <w:marRight w:val="0"/>
      <w:marTop w:val="0"/>
      <w:marBottom w:val="0"/>
      <w:divBdr>
        <w:top w:val="none" w:sz="0" w:space="0" w:color="auto"/>
        <w:left w:val="none" w:sz="0" w:space="0" w:color="auto"/>
        <w:bottom w:val="none" w:sz="0" w:space="0" w:color="auto"/>
        <w:right w:val="none" w:sz="0" w:space="0" w:color="auto"/>
      </w:divBdr>
    </w:div>
    <w:div w:id="2061249437">
      <w:bodyDiv w:val="1"/>
      <w:marLeft w:val="0"/>
      <w:marRight w:val="0"/>
      <w:marTop w:val="0"/>
      <w:marBottom w:val="0"/>
      <w:divBdr>
        <w:top w:val="none" w:sz="0" w:space="0" w:color="auto"/>
        <w:left w:val="none" w:sz="0" w:space="0" w:color="auto"/>
        <w:bottom w:val="none" w:sz="0" w:space="0" w:color="auto"/>
        <w:right w:val="none" w:sz="0" w:space="0" w:color="auto"/>
      </w:divBdr>
    </w:div>
    <w:div w:id="2077589161">
      <w:bodyDiv w:val="1"/>
      <w:marLeft w:val="0"/>
      <w:marRight w:val="0"/>
      <w:marTop w:val="0"/>
      <w:marBottom w:val="0"/>
      <w:divBdr>
        <w:top w:val="none" w:sz="0" w:space="0" w:color="auto"/>
        <w:left w:val="none" w:sz="0" w:space="0" w:color="auto"/>
        <w:bottom w:val="none" w:sz="0" w:space="0" w:color="auto"/>
        <w:right w:val="none" w:sz="0" w:space="0" w:color="auto"/>
      </w:divBdr>
    </w:div>
    <w:div w:id="2080514902">
      <w:bodyDiv w:val="1"/>
      <w:marLeft w:val="0"/>
      <w:marRight w:val="0"/>
      <w:marTop w:val="0"/>
      <w:marBottom w:val="0"/>
      <w:divBdr>
        <w:top w:val="none" w:sz="0" w:space="0" w:color="auto"/>
        <w:left w:val="none" w:sz="0" w:space="0" w:color="auto"/>
        <w:bottom w:val="none" w:sz="0" w:space="0" w:color="auto"/>
        <w:right w:val="none" w:sz="0" w:space="0" w:color="auto"/>
      </w:divBdr>
    </w:div>
    <w:div w:id="2105226828">
      <w:bodyDiv w:val="1"/>
      <w:marLeft w:val="0"/>
      <w:marRight w:val="0"/>
      <w:marTop w:val="0"/>
      <w:marBottom w:val="0"/>
      <w:divBdr>
        <w:top w:val="none" w:sz="0" w:space="0" w:color="auto"/>
        <w:left w:val="none" w:sz="0" w:space="0" w:color="auto"/>
        <w:bottom w:val="none" w:sz="0" w:space="0" w:color="auto"/>
        <w:right w:val="none" w:sz="0" w:space="0" w:color="auto"/>
      </w:divBdr>
    </w:div>
    <w:div w:id="2112116766">
      <w:bodyDiv w:val="1"/>
      <w:marLeft w:val="0"/>
      <w:marRight w:val="0"/>
      <w:marTop w:val="0"/>
      <w:marBottom w:val="0"/>
      <w:divBdr>
        <w:top w:val="none" w:sz="0" w:space="0" w:color="auto"/>
        <w:left w:val="none" w:sz="0" w:space="0" w:color="auto"/>
        <w:bottom w:val="none" w:sz="0" w:space="0" w:color="auto"/>
        <w:right w:val="none" w:sz="0" w:space="0" w:color="auto"/>
      </w:divBdr>
    </w:div>
    <w:div w:id="2112160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titus xmlns="http://schemas.titus.com/TitusProperties/">
  <TitusGUID xmlns="">c5c4e816-3f01-4be8-903c-0e89316b64e5</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b:Sources xmlns:b="http://schemas.openxmlformats.org/officeDocument/2006/bibliography" xmlns="http://schemas.openxmlformats.org/officeDocument/2006/bibliography" SelectedStyle="\IEEE2006OfficeOnline.xsl" StyleName="IEEE" Version="2006">
  <b:Source>
    <b:Tag>SKB15</b:Tag>
    <b:SourceType>InternetSite</b:SourceType>
    <b:Guid>{A778A13C-47EA-4F24-A513-2C55AB25ADF9}</b:Guid>
    <b:Author>
      <b:Author>
        <b:NameList>
          <b:Person>
            <b:Last>SKB</b:Last>
          </b:Person>
        </b:NameList>
      </b:Author>
    </b:Author>
    <b:Title>MBDA Brimstone Missile (RAF) - UK Defence Forum</b:Title>
    <b:ProductionCompany>Ukdefenceforum.net</b:ProductionCompany>
    <b:Year>2015</b:Year>
    <b:Month>May</b:Month>
    <b:Day>28</b:Day>
    <b:YearAccessed>https://ukdefenceforum.net/viewtopic.php?t=164</b:YearAccessed>
    <b:RefOrder>1</b:RefOrder>
  </b:Source>
  <b:Source>
    <b:Tag>JTa23</b:Tag>
    <b:SourceType>InternetSite</b:SourceType>
    <b:Guid>{C6A09A0D-74AE-42D3-B864-6371B8366955}</b:Guid>
    <b:Author>
      <b:Author>
        <b:NameList>
          <b:Person>
            <b:Last>Tarlengco</b:Last>
            <b:First>J.</b:First>
          </b:Person>
        </b:NameList>
      </b:Author>
    </b:Author>
    <b:Title>What is HAZOP? Hazard and Operability Study</b:Title>
    <b:ProductionCompany>SafetyCulture</b:ProductionCompany>
    <b:Year>2023</b:Year>
    <b:Month>April</b:Month>
    <b:Day>26</b:Day>
    <b:YearAccessed>2025</b:YearAccessed>
    <b:MonthAccessed>July</b:MonthAccessed>
    <b:DayAccessed>26</b:DayAccessed>
    <b:URL>https://safetyculture.com/topics/hazop/</b:URL>
    <b:RefOrder>2</b:RefOrder>
  </b:Source>
  <b:Source>
    <b:Tag>Opt16</b:Tag>
    <b:SourceType>InternetSite</b:SourceType>
    <b:Guid>{30844AEB-4701-44D1-A9F3-4A284EA0AFA2}</b:Guid>
    <b:Author>
      <b:Author>
        <b:Corporate>Optial</b:Corporate>
      </b:Author>
    </b:Author>
    <b:Title>What is HAZID? Hazard Identification Explained for Safer Working</b:Title>
    <b:ProductionCompany>Optial</b:ProductionCompany>
    <b:Year>2016</b:Year>
    <b:YearAccessed>2025</b:YearAccessed>
    <b:MonthAccessed>07</b:MonthAccessed>
    <b:DayAccessed>16</b:DayAccessed>
    <b:URL>https://www.optial.com/resources/hazid-guide</b:URL>
    <b:RefOrder>3</b:RefOrder>
  </b:Source>
  <b:Source>
    <b:Tag>Gre23</b:Tag>
    <b:SourceType>Misc</b:SourceType>
    <b:Guid>{1B5FE835-38DD-4C1D-85BC-3DBD2721A151}</b:Guid>
    <b:Author>
      <b:Author>
        <b:Corporate>Great Britain, Parliament</b:Corporate>
      </b:Author>
    </b:Author>
    <b:Title>National Security Act 2023</b:Title>
    <b:Year>2023</b:Year>
    <b:Month>July</b:Month>
    <b:Day>11</b:Day>
    <b:YearAccessed>2025</b:YearAccessed>
    <b:MonthAccessed>July</b:MonthAccessed>
    <b:DayAccessed>17</b:DayAccessed>
    <b:URL>https://www.legislation.gov.uk/ukpga/2023/32/enacted</b:URL>
    <b:RefOrder>8</b:RefOrder>
  </b:Source>
  <b:Source>
    <b:Tag>Oxf25</b:Tag>
    <b:SourceType>InternetSite</b:SourceType>
    <b:Guid>{2B3A440D-F18C-443A-A0A5-89D3D56D7332}</b:Guid>
    <b:Title>sabotage noun - Definition, pictures, pronunciation and usage notes | Oxford Advanced Learner’s Dictionary at OxfordLearnersDictionaries.com</b:Title>
    <b:Year>2025</b:Year>
    <b:Author>
      <b:Author>
        <b:Corporate>Oxford Advanced Learner’s Dictionary</b:Corporate>
      </b:Author>
    </b:Author>
    <b:ProductionCompany>Oxford Advanced Learner’s Dictionary</b:ProductionCompany>
    <b:YearAccessed>2025</b:YearAccessed>
    <b:MonthAccessed>Jul</b:MonthAccessed>
    <b:DayAccessed>17</b:DayAccessed>
    <b:URL>https://www.oxfordlearnersdictionaries.com/definition/english/sabotage_1</b:URL>
    <b:RefOrder>4</b:RefOrder>
  </b:Source>
  <b:Source>
    <b:Tag>Cam22</b:Tag>
    <b:SourceType>InternetSite</b:SourceType>
    <b:Guid>{0A88DB2A-59B2-4D05-BA26-790F77674D74}</b:Guid>
    <b:Author>
      <b:Author>
        <b:Corporate>Cambridge Dictionary </b:Corporate>
      </b:Author>
    </b:Author>
    <b:Title>espionage </b:Title>
    <b:ProductionCompany>@CambridgeWords</b:ProductionCompany>
    <b:Year>2022</b:Year>
    <b:Month>Feb</b:Month>
    <b:Day>16</b:Day>
    <b:YearAccessed>2025</b:YearAccessed>
    <b:MonthAccessed>July</b:MonthAccessed>
    <b:DayAccessed>17</b:DayAccessed>
    <b:URL>https://dictionary.cambridge.org/dictionary/english/espionage</b:URL>
    <b:RefOrder>5</b:RefOrder>
  </b:Source>
  <b:Source>
    <b:Tag>ACa25</b:Tag>
    <b:SourceType>InternetSite</b:SourceType>
    <b:Guid>{A56D2BB8-9302-4FC6-970E-73F934CB6119}</b:Guid>
    <b:Author>
      <b:Author>
        <b:NameList>
          <b:Person>
            <b:Last>Campbell</b:Last>
            <b:First>A</b:First>
          </b:Person>
          <b:Person>
            <b:Last>Armstrong</b:Last>
            <b:First>K</b:First>
          </b:Person>
        </b:NameList>
      </b:Author>
    </b:Author>
    <b:Title>Three men found guilty of Wagner Group-linked arson attack in London</b:Title>
    <b:ProductionCompany>BBC News</b:ProductionCompany>
    <b:Year>2025</b:Year>
    <b:Month>July</b:Month>
    <b:Day>08</b:Day>
    <b:YearAccessed>2025</b:YearAccessed>
    <b:MonthAccessed>July</b:MonthAccessed>
    <b:DayAccessed>17</b:DayAccessed>
    <b:URL>https://www.bbc.co.uk/news/articles/cx2k37x91vlo</b:URL>
    <b:RefOrder>6</b:RefOrder>
  </b:Source>
  <b:Source>
    <b:Tag>PKi24</b:Tag>
    <b:SourceType>InternetSite</b:SourceType>
    <b:Guid>{8B1C3721-4CBF-460D-9F75-DFF3B6E15EFB}</b:Guid>
    <b:Author>
      <b:Author>
        <b:NameList>
          <b:Person>
            <b:Last>Kirby</b:Last>
            <b:First>P</b:First>
          </b:Person>
        </b:NameList>
      </b:Author>
    </b:Author>
    <b:Title>German spying: Two suspected spies arrested in Bavaria</b:Title>
    <b:ProductionCompany>www.bbc.com</b:ProductionCompany>
    <b:Year>2024</b:Year>
    <b:Month>April</b:Month>
    <b:Day>18</b:Day>
    <b:YearAccessed>2025</b:YearAccessed>
    <b:MonthAccessed>July</b:MonthAccessed>
    <b:DayAccessed>17</b:DayAccessed>
    <b:URL>https://www.bbc.com/news/world-europe-68843541</b:URL>
    <b:RefOrder>7</b:RefOrder>
  </b:Source>
  <b:Source>
    <b:Tag>New23</b:Tag>
    <b:SourceType>InternetSite</b:SourceType>
    <b:Guid>{8572B8B5-63C1-4D1E-9E69-BBD3E35CA40A}</b:Guid>
    <b:Author>
      <b:Author>
        <b:Corporate>New England Security</b:Corporate>
      </b:Author>
    </b:Author>
    <b:Title>Protecting Government Installations: The Role of Armed Security Guards - New England Security</b:Title>
    <b:ProductionCompany>New England Security</b:ProductionCompany>
    <b:Year>2023</b:Year>
    <b:Month>January </b:Month>
    <b:Day>13</b:Day>
    <b:YearAccessed>2025</b:YearAccessed>
    <b:MonthAccessed>07</b:MonthAccessed>
    <b:DayAccessed>17</b:DayAccessed>
    <b:URL>https://newenglandsecurity.com/protecting-government-installations-the-role-of-armed-security-guards</b:URL>
    <b:RefOrder>9</b:RefOrder>
  </b:Source>
</b:Sources>
</file>

<file path=customXml/itemProps1.xml><?xml version="1.0" encoding="utf-8"?>
<ds:datastoreItem xmlns:ds="http://schemas.openxmlformats.org/officeDocument/2006/customXml" ds:itemID="{D95871CB-D0DB-4817-B262-3D9563E31FD4}">
  <ds:schemaRefs>
    <ds:schemaRef ds:uri="http://schemas.titus.com/TitusProperties/"/>
  </ds:schemaRefs>
</ds:datastoreItem>
</file>

<file path=customXml/itemProps2.xml><?xml version="1.0" encoding="utf-8"?>
<ds:datastoreItem xmlns:ds="http://schemas.openxmlformats.org/officeDocument/2006/customXml" ds:itemID="{86B16FD1-FDB0-48A5-8F0B-4C6BA7D8265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4524</Words>
  <Characters>25791</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Ingram (2317699)</dc:creator>
  <cp:keywords/>
  <dc:description/>
  <cp:lastModifiedBy>Tegan Ingram (2317699)</cp:lastModifiedBy>
  <cp:revision>6</cp:revision>
  <dcterms:created xsi:type="dcterms:W3CDTF">2025-07-18T09:33:00Z</dcterms:created>
  <dcterms:modified xsi:type="dcterms:W3CDTF">2025-07-18T09:36:00Z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c5c4e816-3f01-4be8-903c-0e89316b64e5</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