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F36A9" w14:textId="03E70346" w:rsidR="006C7F16" w:rsidRPr="002D77C9" w:rsidRDefault="002E49DD" w:rsidP="002E49DD">
      <w:pPr>
        <w:jc w:val="center"/>
      </w:pPr>
      <w:r w:rsidRPr="002D77C9">
        <w:rPr>
          <w:noProof/>
        </w:rPr>
        <w:drawing>
          <wp:inline distT="0" distB="0" distL="0" distR="0" wp14:anchorId="6608D5DD" wp14:editId="6DD92C61">
            <wp:extent cx="2987040" cy="1691640"/>
            <wp:effectExtent l="0" t="0" r="3810" b="3810"/>
            <wp:docPr id="223588432" name="Picture 1"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7040" cy="1691640"/>
                    </a:xfrm>
                    <a:prstGeom prst="rect">
                      <a:avLst/>
                    </a:prstGeom>
                    <a:noFill/>
                    <a:ln>
                      <a:noFill/>
                    </a:ln>
                  </pic:spPr>
                </pic:pic>
              </a:graphicData>
            </a:graphic>
          </wp:inline>
        </w:drawing>
      </w:r>
    </w:p>
    <w:p w14:paraId="6E7D9958" w14:textId="77777777" w:rsidR="002E49DD" w:rsidRPr="002D77C9" w:rsidRDefault="002E49DD" w:rsidP="002E49DD">
      <w:pPr>
        <w:jc w:val="center"/>
      </w:pPr>
    </w:p>
    <w:p w14:paraId="7A04D7D8" w14:textId="77777777" w:rsidR="009979B2" w:rsidRPr="002D77C9" w:rsidRDefault="009979B2" w:rsidP="002E49DD">
      <w:pPr>
        <w:jc w:val="center"/>
      </w:pPr>
    </w:p>
    <w:p w14:paraId="758E7A14" w14:textId="77777777" w:rsidR="002E49DD" w:rsidRDefault="002E49DD" w:rsidP="002E49DD">
      <w:pPr>
        <w:jc w:val="center"/>
      </w:pPr>
    </w:p>
    <w:p w14:paraId="61ED8F1C" w14:textId="77777777" w:rsidR="00391AB0" w:rsidRPr="002D77C9" w:rsidRDefault="00391AB0" w:rsidP="002E49DD">
      <w:pPr>
        <w:jc w:val="center"/>
      </w:pPr>
    </w:p>
    <w:p w14:paraId="533F5456" w14:textId="77777777" w:rsidR="002E49DD" w:rsidRPr="002D77C9" w:rsidRDefault="002E49DD" w:rsidP="002E49DD">
      <w:pPr>
        <w:jc w:val="center"/>
      </w:pPr>
    </w:p>
    <w:p w14:paraId="1441F008" w14:textId="77777777" w:rsidR="002E49DD" w:rsidRPr="002D77C9" w:rsidRDefault="002E49DD" w:rsidP="002E49DD">
      <w:pPr>
        <w:pStyle w:val="Title"/>
        <w:rPr>
          <w:lang w:val="en-GB"/>
        </w:rPr>
      </w:pPr>
      <w:r w:rsidRPr="002D77C9">
        <w:rPr>
          <w:lang w:val="en-GB"/>
        </w:rPr>
        <w:t>Contemporary Themes in the Hotel and Hospitality Sector</w:t>
      </w:r>
    </w:p>
    <w:p w14:paraId="3492D5C9" w14:textId="77777777" w:rsidR="009979B2" w:rsidRPr="002D77C9" w:rsidRDefault="009979B2" w:rsidP="009979B2">
      <w:pPr>
        <w:rPr>
          <w:lang w:bidi="hi-IN"/>
        </w:rPr>
      </w:pPr>
    </w:p>
    <w:p w14:paraId="7499F94A" w14:textId="77777777" w:rsidR="009979B2" w:rsidRPr="002D77C9" w:rsidRDefault="009979B2" w:rsidP="009979B2">
      <w:pPr>
        <w:rPr>
          <w:lang w:bidi="hi-IN"/>
        </w:rPr>
      </w:pPr>
    </w:p>
    <w:p w14:paraId="048FC39A" w14:textId="77777777" w:rsidR="009979B2" w:rsidRPr="002D77C9" w:rsidRDefault="009979B2" w:rsidP="009979B2">
      <w:pPr>
        <w:rPr>
          <w:lang w:bidi="hi-IN"/>
        </w:rPr>
      </w:pPr>
    </w:p>
    <w:p w14:paraId="10F50021" w14:textId="242BD033" w:rsidR="002E49DD" w:rsidRPr="002D77C9" w:rsidRDefault="002E49DD" w:rsidP="002E49DD">
      <w:pPr>
        <w:jc w:val="center"/>
      </w:pPr>
    </w:p>
    <w:p w14:paraId="468EBA6C" w14:textId="77777777" w:rsidR="00DC5A27" w:rsidRPr="00FF7816" w:rsidRDefault="00DC5A27" w:rsidP="00DC5A27">
      <w:pPr>
        <w:spacing w:after="0"/>
        <w:contextualSpacing/>
        <w:jc w:val="center"/>
        <w:rPr>
          <w:rFonts w:eastAsiaTheme="majorEastAsia" w:cstheme="majorBidi"/>
          <w:b/>
          <w:spacing w:val="-10"/>
          <w:kern w:val="28"/>
          <w:sz w:val="40"/>
          <w:szCs w:val="40"/>
          <w:lang w:eastAsia="zh-CN" w:bidi="th-TH"/>
        </w:rPr>
      </w:pPr>
      <w:r w:rsidRPr="00FF7816">
        <w:rPr>
          <w:rFonts w:eastAsiaTheme="majorEastAsia" w:cstheme="majorBidi"/>
          <w:b/>
          <w:spacing w:val="-10"/>
          <w:kern w:val="28"/>
          <w:sz w:val="40"/>
          <w:szCs w:val="40"/>
          <w:lang w:eastAsia="zh-CN" w:bidi="th-TH"/>
        </w:rPr>
        <w:t>Student Name: Raducu – Viorel Ciolpan</w:t>
      </w:r>
    </w:p>
    <w:p w14:paraId="6C928F3B" w14:textId="1F1D05CD" w:rsidR="00DC5A27" w:rsidRPr="00FF7816" w:rsidRDefault="00DC5A27" w:rsidP="00DC5A27">
      <w:pPr>
        <w:spacing w:after="0"/>
        <w:contextualSpacing/>
        <w:jc w:val="center"/>
        <w:rPr>
          <w:rFonts w:eastAsiaTheme="majorEastAsia" w:cstheme="majorBidi"/>
          <w:b/>
          <w:spacing w:val="-10"/>
          <w:kern w:val="28"/>
          <w:sz w:val="40"/>
          <w:szCs w:val="40"/>
          <w:lang w:eastAsia="zh-CN" w:bidi="th-TH"/>
        </w:rPr>
      </w:pPr>
      <w:r w:rsidRPr="00FF7816">
        <w:rPr>
          <w:rFonts w:eastAsiaTheme="majorEastAsia" w:cstheme="majorBidi"/>
          <w:b/>
          <w:spacing w:val="-10"/>
          <w:kern w:val="28"/>
          <w:sz w:val="40"/>
          <w:szCs w:val="40"/>
          <w:lang w:eastAsia="zh-CN" w:bidi="th-TH"/>
        </w:rPr>
        <w:t xml:space="preserve">Lecturer`s Name: </w:t>
      </w:r>
      <w:r w:rsidR="00A56134">
        <w:rPr>
          <w:rFonts w:eastAsiaTheme="majorEastAsia" w:cstheme="majorBidi"/>
          <w:b/>
          <w:spacing w:val="-10"/>
          <w:kern w:val="28"/>
          <w:sz w:val="40"/>
          <w:szCs w:val="40"/>
          <w:lang w:eastAsia="zh-CN" w:bidi="th-TH"/>
        </w:rPr>
        <w:t>Lola Villard-Coles</w:t>
      </w:r>
    </w:p>
    <w:p w14:paraId="4D8DCE02" w14:textId="344F8F77" w:rsidR="00DC5A27" w:rsidRPr="00FF7816" w:rsidRDefault="00DC5A27" w:rsidP="00DC5A27">
      <w:pPr>
        <w:spacing w:after="0"/>
        <w:contextualSpacing/>
        <w:jc w:val="center"/>
        <w:rPr>
          <w:rFonts w:eastAsiaTheme="majorEastAsia" w:cstheme="majorBidi"/>
          <w:b/>
          <w:spacing w:val="-10"/>
          <w:kern w:val="28"/>
          <w:sz w:val="40"/>
          <w:szCs w:val="40"/>
          <w:lang w:eastAsia="zh-CN" w:bidi="th-TH"/>
        </w:rPr>
      </w:pPr>
      <w:r w:rsidRPr="00FF7816">
        <w:rPr>
          <w:rFonts w:eastAsiaTheme="majorEastAsia" w:cstheme="majorBidi"/>
          <w:b/>
          <w:spacing w:val="-10"/>
          <w:kern w:val="28"/>
          <w:sz w:val="40"/>
          <w:szCs w:val="40"/>
          <w:lang w:eastAsia="zh-CN" w:bidi="th-TH"/>
        </w:rPr>
        <w:t>Word Count:</w:t>
      </w:r>
      <w:r>
        <w:rPr>
          <w:rFonts w:eastAsiaTheme="majorEastAsia" w:cstheme="majorBidi"/>
          <w:b/>
          <w:spacing w:val="-10"/>
          <w:kern w:val="28"/>
          <w:sz w:val="40"/>
          <w:szCs w:val="40"/>
          <w:lang w:eastAsia="zh-CN" w:bidi="th-TH"/>
        </w:rPr>
        <w:t xml:space="preserve"> 294</w:t>
      </w:r>
      <w:r w:rsidR="00165E32">
        <w:rPr>
          <w:rFonts w:eastAsiaTheme="majorEastAsia" w:cstheme="majorBidi"/>
          <w:b/>
          <w:spacing w:val="-10"/>
          <w:kern w:val="28"/>
          <w:sz w:val="40"/>
          <w:szCs w:val="40"/>
          <w:lang w:eastAsia="zh-CN" w:bidi="th-TH"/>
        </w:rPr>
        <w:t>1</w:t>
      </w:r>
    </w:p>
    <w:p w14:paraId="5424FB11" w14:textId="77777777" w:rsidR="00DC5A27" w:rsidRPr="00FF7816" w:rsidRDefault="00DC5A27" w:rsidP="00DC5A27">
      <w:pPr>
        <w:spacing w:after="0"/>
        <w:contextualSpacing/>
        <w:jc w:val="center"/>
        <w:rPr>
          <w:rFonts w:eastAsiaTheme="majorEastAsia" w:cstheme="majorBidi"/>
          <w:b/>
          <w:spacing w:val="-10"/>
          <w:kern w:val="28"/>
          <w:sz w:val="40"/>
          <w:szCs w:val="40"/>
          <w:lang w:eastAsia="zh-CN" w:bidi="th-TH"/>
        </w:rPr>
      </w:pPr>
      <w:r w:rsidRPr="00FF7816">
        <w:rPr>
          <w:rFonts w:eastAsiaTheme="majorEastAsia" w:cstheme="majorBidi"/>
          <w:b/>
          <w:spacing w:val="-10"/>
          <w:kern w:val="28"/>
          <w:sz w:val="40"/>
          <w:szCs w:val="40"/>
          <w:lang w:eastAsia="zh-CN" w:bidi="th-TH"/>
        </w:rPr>
        <w:t>Student ID: 2221478</w:t>
      </w:r>
    </w:p>
    <w:p w14:paraId="29C09AF0" w14:textId="2F29060E" w:rsidR="00DC5A27" w:rsidRDefault="00DC5A27" w:rsidP="00DC5A27">
      <w:r>
        <w:rPr>
          <w:rFonts w:eastAsiaTheme="majorEastAsia" w:cstheme="majorBidi"/>
          <w:b/>
          <w:spacing w:val="-10"/>
          <w:kern w:val="28"/>
          <w:sz w:val="40"/>
          <w:szCs w:val="40"/>
          <w:lang w:eastAsia="zh-CN" w:bidi="th-TH"/>
        </w:rPr>
        <w:t xml:space="preserve">                           </w:t>
      </w:r>
      <w:r w:rsidRPr="00FF7816">
        <w:rPr>
          <w:rFonts w:eastAsiaTheme="majorEastAsia" w:cstheme="majorBidi"/>
          <w:b/>
          <w:spacing w:val="-10"/>
          <w:kern w:val="28"/>
          <w:sz w:val="40"/>
          <w:szCs w:val="40"/>
          <w:lang w:eastAsia="zh-CN" w:bidi="th-TH"/>
        </w:rPr>
        <w:t xml:space="preserve">Date of Submission: </w:t>
      </w:r>
      <w:r>
        <w:rPr>
          <w:rFonts w:eastAsiaTheme="majorEastAsia" w:cstheme="majorBidi"/>
          <w:b/>
          <w:spacing w:val="-10"/>
          <w:kern w:val="28"/>
          <w:sz w:val="40"/>
          <w:szCs w:val="40"/>
          <w:lang w:eastAsia="zh-CN" w:bidi="th-TH"/>
        </w:rPr>
        <w:t>29.10.2025</w:t>
      </w:r>
    </w:p>
    <w:p w14:paraId="32A6502A" w14:textId="77777777" w:rsidR="002E49DD" w:rsidRDefault="002E49DD"/>
    <w:p w14:paraId="7EA591A8" w14:textId="77777777" w:rsidR="00391AB0" w:rsidRDefault="00391AB0"/>
    <w:p w14:paraId="7D43A666" w14:textId="77777777" w:rsidR="00391AB0" w:rsidRDefault="00391AB0"/>
    <w:p w14:paraId="4EBE9B33" w14:textId="77777777" w:rsidR="00391AB0" w:rsidRPr="002D77C9" w:rsidRDefault="00391AB0"/>
    <w:p w14:paraId="587ED39A" w14:textId="1EA43D9F" w:rsidR="00391AB0" w:rsidRDefault="00391AB0" w:rsidP="00391AB0">
      <w:r>
        <w:t xml:space="preserve">I acknowledge the use of Grammarly (https://www.grammarly.com/) on </w:t>
      </w:r>
      <w:r>
        <w:t>29 October</w:t>
      </w:r>
      <w:r>
        <w:t xml:space="preserve"> 2025 to check my work using the prompt(s): </w:t>
      </w:r>
    </w:p>
    <w:p w14:paraId="148890D1" w14:textId="77777777" w:rsidR="00391AB0" w:rsidRDefault="00391AB0" w:rsidP="00391AB0">
      <w:pPr>
        <w:pStyle w:val="ListParagraph"/>
        <w:numPr>
          <w:ilvl w:val="0"/>
          <w:numId w:val="5"/>
        </w:numPr>
        <w:spacing w:after="160"/>
      </w:pPr>
      <w:r>
        <w:t xml:space="preserve">Please check the following text for readability, grammar and syntax. </w:t>
      </w:r>
    </w:p>
    <w:p w14:paraId="56285B8B" w14:textId="77777777" w:rsidR="00391AB0" w:rsidRDefault="00391AB0" w:rsidP="00391AB0">
      <w:pPr>
        <w:pStyle w:val="ListParagraph"/>
        <w:ind w:left="786"/>
      </w:pPr>
    </w:p>
    <w:p w14:paraId="654CD77C" w14:textId="77777777" w:rsidR="00391AB0" w:rsidRDefault="00391AB0" w:rsidP="00391AB0">
      <w:pPr>
        <w:pStyle w:val="ListParagraph"/>
        <w:ind w:left="786"/>
      </w:pPr>
      <w:r>
        <w:t>I confirm that I have not presented any AI generated text as my own work. I confirm I have copies of my drafts, notes, and other resources I used before, and after the use of AI tools which I may be asked to provide in evidence.</w:t>
      </w:r>
    </w:p>
    <w:p w14:paraId="4FF390C7" w14:textId="77777777" w:rsidR="00391AB0" w:rsidRDefault="00391AB0" w:rsidP="00391AB0"/>
    <w:p w14:paraId="4E060F3D" w14:textId="3B258DCF" w:rsidR="00391AB0" w:rsidRDefault="00391AB0" w:rsidP="00391AB0">
      <w:r>
        <w:t>I acknowledge the use of Google Scholar on 2</w:t>
      </w:r>
      <w:r>
        <w:t>9 October</w:t>
      </w:r>
      <w:r>
        <w:t xml:space="preserve"> 2025 to check my work using the prompt(s):</w:t>
      </w:r>
    </w:p>
    <w:p w14:paraId="5983750B" w14:textId="77777777" w:rsidR="00391AB0" w:rsidRDefault="00391AB0" w:rsidP="00391AB0">
      <w:pPr>
        <w:pStyle w:val="ListParagraph"/>
        <w:numPr>
          <w:ilvl w:val="0"/>
          <w:numId w:val="4"/>
        </w:numPr>
        <w:spacing w:after="160"/>
      </w:pPr>
      <w:r>
        <w:t>Please check the following text for readability, grammar and syntax.</w:t>
      </w:r>
    </w:p>
    <w:p w14:paraId="232E17B1" w14:textId="77777777" w:rsidR="00391AB0" w:rsidRDefault="00391AB0" w:rsidP="00391AB0">
      <w:pPr>
        <w:pStyle w:val="ListParagraph"/>
        <w:ind w:left="420"/>
      </w:pPr>
    </w:p>
    <w:p w14:paraId="3A4F9BF8" w14:textId="77777777" w:rsidR="00391AB0" w:rsidRDefault="00391AB0" w:rsidP="00391AB0">
      <w:pPr>
        <w:pStyle w:val="ListParagraph"/>
        <w:ind w:left="420"/>
      </w:pPr>
      <w:r>
        <w:t xml:space="preserve"> I confirm that I have not presented any AI generated text as my own work. I confirm I have copies of my drafts, notes, and other resources I used before, and after the use of AI tools which I may be asked to provide in evidence.</w:t>
      </w:r>
    </w:p>
    <w:p w14:paraId="033C7362" w14:textId="77777777" w:rsidR="002E49DD" w:rsidRPr="002D77C9" w:rsidRDefault="002E49DD"/>
    <w:p w14:paraId="44CEEB09" w14:textId="77777777" w:rsidR="00EC47D8" w:rsidRDefault="00EC47D8" w:rsidP="00EC47D8">
      <w:pPr>
        <w:rPr>
          <w:lang w:val="en-IN" w:bidi="hi-IN"/>
        </w:rPr>
      </w:pPr>
    </w:p>
    <w:p w14:paraId="7962EC8A" w14:textId="77777777" w:rsidR="00391AB0" w:rsidRDefault="00391AB0" w:rsidP="00EC47D8">
      <w:pPr>
        <w:rPr>
          <w:lang w:val="en-IN" w:bidi="hi-IN"/>
        </w:rPr>
      </w:pPr>
    </w:p>
    <w:p w14:paraId="5EA17320" w14:textId="77777777" w:rsidR="00391AB0" w:rsidRDefault="00391AB0" w:rsidP="00EC47D8">
      <w:pPr>
        <w:rPr>
          <w:lang w:val="en-IN" w:bidi="hi-IN"/>
        </w:rPr>
      </w:pPr>
    </w:p>
    <w:p w14:paraId="5E7E570F" w14:textId="77777777" w:rsidR="00391AB0" w:rsidRDefault="00391AB0" w:rsidP="00EC47D8">
      <w:pPr>
        <w:rPr>
          <w:lang w:val="en-IN" w:bidi="hi-IN"/>
        </w:rPr>
      </w:pPr>
    </w:p>
    <w:p w14:paraId="11046689" w14:textId="77777777" w:rsidR="00391AB0" w:rsidRDefault="00391AB0" w:rsidP="00EC47D8">
      <w:pPr>
        <w:rPr>
          <w:lang w:val="en-IN" w:bidi="hi-IN"/>
        </w:rPr>
      </w:pPr>
    </w:p>
    <w:p w14:paraId="1D02ACA9" w14:textId="77777777" w:rsidR="00391AB0" w:rsidRDefault="00391AB0" w:rsidP="00EC47D8">
      <w:pPr>
        <w:rPr>
          <w:lang w:val="en-IN" w:bidi="hi-IN"/>
        </w:rPr>
      </w:pPr>
    </w:p>
    <w:p w14:paraId="34B1CBC0" w14:textId="77777777" w:rsidR="00391AB0" w:rsidRDefault="00391AB0" w:rsidP="00EC47D8">
      <w:pPr>
        <w:rPr>
          <w:lang w:val="en-IN" w:bidi="hi-IN"/>
        </w:rPr>
      </w:pPr>
    </w:p>
    <w:p w14:paraId="3A710546" w14:textId="77777777" w:rsidR="00391AB0" w:rsidRDefault="00391AB0" w:rsidP="00EC47D8">
      <w:pPr>
        <w:rPr>
          <w:lang w:val="en-IN" w:bidi="hi-IN"/>
        </w:rPr>
      </w:pPr>
    </w:p>
    <w:p w14:paraId="1C493B4B" w14:textId="77777777" w:rsidR="00391AB0" w:rsidRDefault="00391AB0" w:rsidP="00EC47D8">
      <w:pPr>
        <w:rPr>
          <w:lang w:val="en-IN" w:bidi="hi-IN"/>
        </w:rPr>
      </w:pPr>
    </w:p>
    <w:p w14:paraId="4C1BA748" w14:textId="77777777" w:rsidR="00391AB0" w:rsidRDefault="00391AB0" w:rsidP="00EC47D8">
      <w:pPr>
        <w:rPr>
          <w:lang w:val="en-IN" w:bidi="hi-IN"/>
        </w:rPr>
      </w:pPr>
    </w:p>
    <w:p w14:paraId="3CEA9C8E" w14:textId="77777777" w:rsidR="00391AB0" w:rsidRDefault="00391AB0" w:rsidP="00EC47D8">
      <w:pPr>
        <w:rPr>
          <w:lang w:val="en-IN" w:bidi="hi-IN"/>
        </w:rPr>
      </w:pPr>
    </w:p>
    <w:p w14:paraId="7481C380" w14:textId="77777777" w:rsidR="00391AB0" w:rsidRPr="00EC47D8" w:rsidRDefault="00391AB0" w:rsidP="00EC47D8">
      <w:pPr>
        <w:rPr>
          <w:lang w:val="en-IN" w:bidi="hi-IN"/>
        </w:rPr>
      </w:pPr>
    </w:p>
    <w:p w14:paraId="2173058B" w14:textId="6B292CCF" w:rsidR="00B04914" w:rsidRPr="00544620" w:rsidRDefault="00B04914" w:rsidP="00B04914">
      <w:pPr>
        <w:pStyle w:val="Heading1"/>
      </w:pPr>
      <w:r w:rsidRPr="00544620">
        <w:t>Abstract</w:t>
      </w:r>
    </w:p>
    <w:p w14:paraId="335AAD64" w14:textId="2FAF4233" w:rsidR="00834960" w:rsidRPr="00544620" w:rsidRDefault="00834960" w:rsidP="007C6B59">
      <w:pPr>
        <w:rPr>
          <w:b/>
        </w:rPr>
      </w:pPr>
      <w:r w:rsidRPr="00544620">
        <w:t xml:space="preserve">This paper explores the increasing mental health epidemic in the hospitality industry, especially in the hotel industry, where mental and physical pressures are excessive on employees. The study also seeks to find out structural, cultural, and organisational aspects leading to poor psychological well-being and measure current responses to these issues. The study relies on a qualitative methodology, which involves the synthesis of peer-reviewed articles, industry reports, and case studies through the </w:t>
      </w:r>
      <w:r w:rsidR="00937F3C" w:rsidRPr="00544620">
        <w:t>Job</w:t>
      </w:r>
      <w:r w:rsidRPr="00544620">
        <w:t xml:space="preserve"> Demands-Resources (JD-R) model, using secondary data. Results indicate that organi</w:t>
      </w:r>
      <w:r w:rsidR="007C6B59" w:rsidRPr="00544620">
        <w:rPr>
          <w:b/>
        </w:rPr>
        <w:t>s</w:t>
      </w:r>
      <w:r w:rsidRPr="00544620">
        <w:t xml:space="preserve">ational work-related stresses, lack of managerial support, and stigma increase mental distress. It is concluded that reforms based on leadership training, preventive interventions, and coordinated mental health strategies are essential to </w:t>
      </w:r>
      <w:r w:rsidR="00937F3C" w:rsidRPr="00544620">
        <w:t xml:space="preserve">the </w:t>
      </w:r>
      <w:r w:rsidRPr="00544620">
        <w:t>long-term sustainability of the industry and the well-being of the employees.</w:t>
      </w:r>
    </w:p>
    <w:p w14:paraId="7F35F4BA" w14:textId="77777777" w:rsidR="00937F3C" w:rsidRPr="00544620" w:rsidRDefault="00937F3C">
      <w:pPr>
        <w:spacing w:after="160" w:line="278" w:lineRule="auto"/>
        <w:jc w:val="left"/>
        <w:rPr>
          <w:rFonts w:eastAsiaTheme="majorEastAsia" w:cstheme="majorBidi"/>
          <w:b/>
          <w:kern w:val="2"/>
          <w:sz w:val="36"/>
          <w:szCs w:val="32"/>
          <w:lang w:val="en-IN" w:bidi="hi-IN"/>
          <w14:ligatures w14:val="standardContextual"/>
        </w:rPr>
      </w:pPr>
      <w:r w:rsidRPr="00544620">
        <w:br w:type="page"/>
      </w:r>
    </w:p>
    <w:p w14:paraId="043A01AE" w14:textId="6ACBAF90" w:rsidR="000932EF" w:rsidRPr="00544620" w:rsidRDefault="000932EF" w:rsidP="000932EF">
      <w:pPr>
        <w:pStyle w:val="Heading1"/>
      </w:pPr>
      <w:r w:rsidRPr="00544620">
        <w:lastRenderedPageBreak/>
        <w:t xml:space="preserve">Introduction </w:t>
      </w:r>
      <w:r w:rsidR="009F6B09" w:rsidRPr="00544620">
        <w:t xml:space="preserve"> </w:t>
      </w:r>
      <w:r w:rsidR="00B61BF3" w:rsidRPr="00544620">
        <w:t xml:space="preserve"> </w:t>
      </w:r>
    </w:p>
    <w:p w14:paraId="0693B80B" w14:textId="2100320E" w:rsidR="00061093" w:rsidRPr="00544620" w:rsidRDefault="00061093" w:rsidP="00061093">
      <w:pPr>
        <w:rPr>
          <w:b/>
        </w:rPr>
      </w:pPr>
      <w:r w:rsidRPr="00544620">
        <w:t xml:space="preserve">Hotels, restaurants, and event services are part of the hospitality industry, which is one of the pillars of global </w:t>
      </w:r>
      <w:r w:rsidR="00937F3C" w:rsidRPr="00544620">
        <w:t>economic</w:t>
      </w:r>
      <w:r w:rsidRPr="00544620">
        <w:t xml:space="preserve"> development and a job-generating sector (Thommandru et al., 2023). Nonetheless, behind its colourful exterior, there is an extreme mental health crisis that has appeared to be one of the most acute issues in the industry. The high hours of work, emotional labour, job insecurity, and the daily strain to please the customers have developed the circumstances that have a toll on the health of the employees. These problems became particularly acute during the COVID-19 pandemic as they revealed the vulnerabilities of the existing system, including weak job security, economic instability, and lack of mental health care. Employees have been exposed to stress and </w:t>
      </w:r>
      <w:r w:rsidR="00937F3C" w:rsidRPr="00544620">
        <w:t>burnout</w:t>
      </w:r>
      <w:r w:rsidRPr="00544620">
        <w:t xml:space="preserve"> due to furloughs, layoffs and workload increments. Even with the increasing awareness, stigma and managerial apathy are still the enemies of open discussion and successful intervention. This paper discusses the causes and consequences of the mental health crisis of the hospitality industry and how economic, sociological, and organisational drivers of the issue are involved. It also demonstrates the impact of management practices, cultural norms and policy responses on mental </w:t>
      </w:r>
      <w:r w:rsidR="00937F3C" w:rsidRPr="00544620">
        <w:t>well-being</w:t>
      </w:r>
      <w:r w:rsidRPr="00544620">
        <w:t xml:space="preserve">. </w:t>
      </w:r>
      <w:r w:rsidRPr="00544620">
        <w:rPr>
          <w:b/>
        </w:rPr>
        <w:t>Research Aim:</w:t>
      </w:r>
      <w:r w:rsidRPr="00544620">
        <w:t xml:space="preserve"> To critically examine the structural, cultural and organisational factors that determine poor mental health in the hospitality sector, and the extent to which sustainable management reforms can be used to enhance psychological wellbeing.</w:t>
      </w:r>
    </w:p>
    <w:p w14:paraId="36A7029C" w14:textId="1A13D9B5" w:rsidR="005054B8" w:rsidRPr="00544620" w:rsidRDefault="005054B8" w:rsidP="005054B8">
      <w:pPr>
        <w:pStyle w:val="Heading1"/>
      </w:pPr>
      <w:r w:rsidRPr="00544620">
        <w:t xml:space="preserve">Literature Review </w:t>
      </w:r>
      <w:r w:rsidR="00BB5B12" w:rsidRPr="00544620">
        <w:t xml:space="preserve"> </w:t>
      </w:r>
    </w:p>
    <w:p w14:paraId="2C7D3095" w14:textId="1BFF8C3C" w:rsidR="00430186" w:rsidRPr="00544620" w:rsidRDefault="005054B8" w:rsidP="00F71837">
      <w:pPr>
        <w:pStyle w:val="Heading2"/>
      </w:pPr>
      <w:r w:rsidRPr="00544620">
        <w:t>The Nature and Scope of the Mental Health Crisis</w:t>
      </w:r>
    </w:p>
    <w:p w14:paraId="56C46E68" w14:textId="6E927A2F" w:rsidR="00430186" w:rsidRPr="00544620" w:rsidRDefault="00430186" w:rsidP="00870322">
      <w:r w:rsidRPr="00544620">
        <w:t>Mental health issues within hospitality are highly rooted within the culture and domain of the sector. Hospitality is one of the top five high-stress industries in the world</w:t>
      </w:r>
      <w:r w:rsidR="00937F3C" w:rsidRPr="00544620">
        <w:t>,</w:t>
      </w:r>
      <w:r w:rsidRPr="00544620">
        <w:t xml:space="preserve"> as identified by the World Health Organisation, where emotional exhaustion and burnout are common. According to Hospitality Action (2022), 81 </w:t>
      </w:r>
      <w:r w:rsidR="00937F3C" w:rsidRPr="00544620">
        <w:t>per cent</w:t>
      </w:r>
      <w:r w:rsidRPr="00544620">
        <w:t xml:space="preserve"> of hospitality workers in the UK reported work-related stress</w:t>
      </w:r>
      <w:r w:rsidR="00937F3C" w:rsidRPr="00544620">
        <w:t>,</w:t>
      </w:r>
      <w:r w:rsidRPr="00544620">
        <w:t xml:space="preserve"> and more than half of them were planning to leave due to deteriorating mental health (Samsonowicz, 2025). The emotional strain in the industry is chronic due to the intense, unpredictable, and customer-facing nature of the industry. Psychological pressure builds up as the employees are challenged to achieve customer satisfaction at all </w:t>
      </w:r>
      <w:r w:rsidR="00937F3C" w:rsidRPr="00544620">
        <w:t>costs</w:t>
      </w:r>
      <w:r w:rsidRPr="00544620">
        <w:t xml:space="preserve">, </w:t>
      </w:r>
      <w:r w:rsidR="00937F3C" w:rsidRPr="00544620">
        <w:t xml:space="preserve">and </w:t>
      </w:r>
      <w:r w:rsidRPr="00544620">
        <w:t>time pressure builds up</w:t>
      </w:r>
      <w:r w:rsidR="00937F3C" w:rsidRPr="00544620">
        <w:t>,</w:t>
      </w:r>
      <w:r w:rsidRPr="00544620">
        <w:t xml:space="preserve"> forming a vicious cycle of stress and disengagement.</w:t>
      </w:r>
    </w:p>
    <w:p w14:paraId="6F985DA2" w14:textId="4C78868A" w:rsidR="0071279E" w:rsidRPr="00544620" w:rsidRDefault="0071279E" w:rsidP="0071279E">
      <w:pPr>
        <w:pStyle w:val="Heading2"/>
      </w:pPr>
      <w:r w:rsidRPr="00544620">
        <w:lastRenderedPageBreak/>
        <w:t>Structural and Cultural Factors</w:t>
      </w:r>
    </w:p>
    <w:p w14:paraId="67198C99" w14:textId="4663E990" w:rsidR="00F62732" w:rsidRPr="00544620" w:rsidRDefault="00F62732" w:rsidP="00870322">
      <w:r w:rsidRPr="00544620">
        <w:t xml:space="preserve">Sociological and cultural processes support the crisis. Jobs are not as stable, and access to mental health is restricted by the hierarchical structure of employment and the high number of temporary or zero-hour </w:t>
      </w:r>
      <w:r w:rsidR="00165E32" w:rsidRPr="00544620">
        <w:t>contracts (</w:t>
      </w:r>
      <w:r w:rsidRPr="00544620">
        <w:rPr>
          <w:lang w:bidi="hi-IN"/>
        </w:rPr>
        <w:t>Schnittker, 2025)</w:t>
      </w:r>
      <w:r w:rsidRPr="00544620">
        <w:t>. Moreover, service-with-a-smile culture forces employees to use emotions to please the guests, which causes emotional dissonance to develop anxiety and burnout. The issue of cultural stigma is a significant discouraging factor. According to the research of the Institute of Hospitality (2022), three-quarters of professionals assume that bringing up the topic of mental health may damage their career opportunities. This implies that the emotional expression is yet to be viewed as a sign of weakness</w:t>
      </w:r>
      <w:r w:rsidR="00937F3C" w:rsidRPr="00544620">
        <w:t>,</w:t>
      </w:r>
      <w:r w:rsidRPr="00544620">
        <w:t xml:space="preserve"> especially in </w:t>
      </w:r>
      <w:r w:rsidR="00937F3C" w:rsidRPr="00544620">
        <w:t>male-dominated</w:t>
      </w:r>
      <w:r w:rsidRPr="00544620">
        <w:t xml:space="preserve"> jobs like chefs and operations managers.</w:t>
      </w:r>
      <w:r w:rsidR="000D0BB0" w:rsidRPr="00544620">
        <w:t xml:space="preserve"> </w:t>
      </w:r>
    </w:p>
    <w:p w14:paraId="099ED548" w14:textId="0E8EEB6C" w:rsidR="00B82237" w:rsidRPr="00544620" w:rsidRDefault="00B82237" w:rsidP="00B82237">
      <w:pPr>
        <w:pStyle w:val="Heading2"/>
      </w:pPr>
      <w:r w:rsidRPr="00544620">
        <w:t>The COVID-19 Catalyst</w:t>
      </w:r>
    </w:p>
    <w:p w14:paraId="1BACA3B1" w14:textId="2B4FD48C" w:rsidR="00D3776E" w:rsidRPr="00544620" w:rsidRDefault="00D3776E" w:rsidP="00892F33">
      <w:pPr>
        <w:rPr>
          <w:b/>
        </w:rPr>
      </w:pPr>
      <w:r w:rsidRPr="00544620">
        <w:t xml:space="preserve">The pandemic increased mental stress and changed the expectations in the workplace. </w:t>
      </w:r>
      <w:r w:rsidRPr="00544620">
        <w:rPr>
          <w:b/>
        </w:rPr>
        <w:t>(</w:t>
      </w:r>
      <w:r w:rsidRPr="00544620">
        <w:t xml:space="preserve">Khawaja et al. 2022) found that mental distress among hospitality workers increased 25 </w:t>
      </w:r>
      <w:r w:rsidR="00937F3C" w:rsidRPr="00544620">
        <w:t>per cent</w:t>
      </w:r>
      <w:r w:rsidRPr="00544620">
        <w:t xml:space="preserve"> during the COVID-19</w:t>
      </w:r>
      <w:r w:rsidR="00937F3C" w:rsidRPr="00544620">
        <w:t xml:space="preserve"> pandemic</w:t>
      </w:r>
      <w:r w:rsidRPr="00544620">
        <w:t>. Uncertainty in the economy, loss of jobs and sudden changes in operations put unparalleled pressure on the remaining staff. With the end of the pandemic, employees are becoming more focused on work-life balance and emotional health, which forces organisations to re-evaluate their approaches to management.</w:t>
      </w:r>
    </w:p>
    <w:p w14:paraId="7446E7EF" w14:textId="581AEAC0" w:rsidR="004B250B" w:rsidRPr="00544620" w:rsidRDefault="004B250B" w:rsidP="004B250B">
      <w:pPr>
        <w:pStyle w:val="Heading2"/>
      </w:pPr>
      <w:r w:rsidRPr="00544620">
        <w:t>Organisational Responses and Gaps</w:t>
      </w:r>
    </w:p>
    <w:p w14:paraId="1B0ADAFB" w14:textId="6A34EC4F" w:rsidR="00824B1C" w:rsidRPr="00544620" w:rsidRDefault="00824B1C" w:rsidP="00824B1C">
      <w:r w:rsidRPr="00544620">
        <w:t xml:space="preserve">Due to increased awareness, various hospitality brands have launched wellness. As an example, Marriott International has launched its </w:t>
      </w:r>
      <w:r w:rsidR="004B250B" w:rsidRPr="00544620">
        <w:t>Take Care</w:t>
      </w:r>
      <w:r w:rsidRPr="00544620">
        <w:t xml:space="preserve"> Well-being Program that is based on the idea of mental health awareness, mindfulness training, and access to counselling. Likewise, Accor Hotels also opened the </w:t>
      </w:r>
      <w:r w:rsidR="00CC3070" w:rsidRPr="00544620">
        <w:t>All-Heartiest</w:t>
      </w:r>
      <w:r w:rsidRPr="00544620">
        <w:t xml:space="preserve"> Fund, which supports employees </w:t>
      </w:r>
      <w:r w:rsidR="00BB5B12" w:rsidRPr="00544620">
        <w:t>during</w:t>
      </w:r>
      <w:r w:rsidRPr="00544620">
        <w:t xml:space="preserve"> the pandemic, both financially and emotionally.</w:t>
      </w:r>
    </w:p>
    <w:p w14:paraId="0A7F99AA" w14:textId="66B3A0F5" w:rsidR="00824B1C" w:rsidRPr="00544620" w:rsidRDefault="00824B1C" w:rsidP="00824B1C">
      <w:r w:rsidRPr="00544620">
        <w:t xml:space="preserve">Nevertheless, even with such efforts, it has not been adopted by the </w:t>
      </w:r>
      <w:r w:rsidR="00BB5B12" w:rsidRPr="00544620">
        <w:t>industry as a whole</w:t>
      </w:r>
      <w:r w:rsidRPr="00544620">
        <w:t>. The small and medium enterprises (SMEs), which are the most prevalent forms of hospitality business, frequently do not have resources or formalised structures of mental health initiatives</w:t>
      </w:r>
      <w:r w:rsidR="007E2064" w:rsidRPr="00544620">
        <w:t xml:space="preserve"> (</w:t>
      </w:r>
      <w:r w:rsidR="007E2064" w:rsidRPr="00544620">
        <w:rPr>
          <w:lang w:val="en-IN" w:bidi="hi-IN"/>
        </w:rPr>
        <w:t>Dowell, Bowen, and Morris, 2023)</w:t>
      </w:r>
      <w:r w:rsidRPr="00544620">
        <w:t>. A CIPD Hospitality Report (2023) found that just 37 per cent of hospitality companies in the UK have formal policies that govern mental health, and just under 20 per cent are offering regular mental well-being training.</w:t>
      </w:r>
    </w:p>
    <w:p w14:paraId="2F0FBBA8" w14:textId="5C36D75D" w:rsidR="00B82237" w:rsidRPr="00544620" w:rsidRDefault="00824B1C" w:rsidP="00824B1C">
      <w:r w:rsidRPr="00544620">
        <w:t xml:space="preserve">Besides, the problem is not a matter of personal resilience to organisational culture. The management practices and style of leadership have a significant impact on the well-being of </w:t>
      </w:r>
      <w:r w:rsidRPr="00544620">
        <w:lastRenderedPageBreak/>
        <w:t>the employees. Empathic leadership is associated with increased employee retention and decreased burnout, but McKinsey (2023) studies indicate that most hospitality managers are not trained to be aware of mental health or emotional intelligence.</w:t>
      </w:r>
    </w:p>
    <w:p w14:paraId="38E7A9C2" w14:textId="439469ED" w:rsidR="008360E4" w:rsidRPr="00544620" w:rsidRDefault="008360E4" w:rsidP="00585C4C">
      <w:pPr>
        <w:pStyle w:val="Heading2"/>
      </w:pPr>
      <w:r w:rsidRPr="00544620">
        <w:t>Theoretical Frameworks</w:t>
      </w:r>
      <w:r w:rsidR="00912833" w:rsidRPr="00544620">
        <w:t xml:space="preserve"> </w:t>
      </w:r>
    </w:p>
    <w:p w14:paraId="65FCE014" w14:textId="55B18D4A" w:rsidR="00492AA9" w:rsidRPr="00544620" w:rsidRDefault="00492AA9" w:rsidP="00492AA9">
      <w:r w:rsidRPr="00544620">
        <w:t xml:space="preserve">There are two theoretical frameworks, which are applicable in the study of this issue: Job Demands-Resources (JD-R) Model and </w:t>
      </w:r>
      <w:r w:rsidR="00537DAD" w:rsidRPr="00544620">
        <w:t>Maslow’s</w:t>
      </w:r>
      <w:r w:rsidRPr="00544620">
        <w:t xml:space="preserve"> Hierarchy of Needs.</w:t>
      </w:r>
    </w:p>
    <w:p w14:paraId="312D3A88" w14:textId="319B07CF" w:rsidR="00492AA9" w:rsidRPr="00544620" w:rsidRDefault="00492AA9" w:rsidP="00492AA9">
      <w:r w:rsidRPr="00544620">
        <w:t xml:space="preserve">The model of JD-R describes the process by which high job demands (e.g., workload, time pressure, emotional labour) with </w:t>
      </w:r>
      <w:r w:rsidR="00BB5B12" w:rsidRPr="00544620">
        <w:t xml:space="preserve">a </w:t>
      </w:r>
      <w:r w:rsidRPr="00544620">
        <w:t>lack of resources (e.g., managerial support, job control) result in burnout and disengagement</w:t>
      </w:r>
      <w:r w:rsidR="00385D0C" w:rsidRPr="00544620">
        <w:t xml:space="preserve"> (</w:t>
      </w:r>
      <w:r w:rsidR="00385D0C" w:rsidRPr="00544620">
        <w:rPr>
          <w:lang w:bidi="hi-IN"/>
        </w:rPr>
        <w:t>Li et al., 2023)</w:t>
      </w:r>
      <w:r w:rsidRPr="00544620">
        <w:t>. This is exactly the imbalance of the situation in which hospitality employees are exposed to customer satisfaction goals at the expense of the personal and organisational resources available to them.</w:t>
      </w:r>
    </w:p>
    <w:p w14:paraId="2F2B3006" w14:textId="75819908" w:rsidR="00492AA9" w:rsidRPr="00544620" w:rsidRDefault="00492AA9" w:rsidP="00492AA9">
      <w:r w:rsidRPr="00544620">
        <w:t xml:space="preserve">The framework also </w:t>
      </w:r>
      <w:r w:rsidR="00BB5B12" w:rsidRPr="00544620">
        <w:t>emphasises</w:t>
      </w:r>
      <w:r w:rsidRPr="00544620">
        <w:t xml:space="preserve"> the dissatisfaction and mental strain of unmet basic needs and psychological needs of safety, belonging, and esteem as developed by Maslow. Hospitality jobs do not offer them, as they offer low wages, low advancement, and a lack of job security.</w:t>
      </w:r>
    </w:p>
    <w:p w14:paraId="26DE2DFF" w14:textId="67AD7564" w:rsidR="00492AA9" w:rsidRPr="00544620" w:rsidRDefault="00492AA9" w:rsidP="00513617">
      <w:pPr>
        <w:pStyle w:val="Heading2"/>
      </w:pPr>
      <w:r w:rsidRPr="00544620">
        <w:t>Summary of Literature Gaps</w:t>
      </w:r>
    </w:p>
    <w:p w14:paraId="5B6B27EE" w14:textId="1A78223C" w:rsidR="008360E4" w:rsidRPr="00544620" w:rsidRDefault="00492AA9" w:rsidP="00492AA9">
      <w:r w:rsidRPr="00544620">
        <w:t xml:space="preserve">Although available literature highlights the contribution of awareness and resilience training, structural reform is not highlighted. Little research </w:t>
      </w:r>
      <w:r w:rsidR="00BB5B12" w:rsidRPr="00544620">
        <w:t>has been</w:t>
      </w:r>
      <w:r w:rsidRPr="00544620">
        <w:t xml:space="preserve"> done on the way policies, leadership development, or cultural transformation might reduce the mental health risks in a sustainable manner. The necessity to incorporate integrative strategies between mental health promotion and operational redesign has not yet disappeared, and it is essential to make sure that well-being is integrated as part of the hospitality management strategy as opposed to an afterthought.</w:t>
      </w:r>
    </w:p>
    <w:p w14:paraId="2F05F187" w14:textId="221A58BF" w:rsidR="000E1E8E" w:rsidRPr="00544620" w:rsidRDefault="00430186" w:rsidP="000E1E8E">
      <w:pPr>
        <w:pStyle w:val="Heading1"/>
      </w:pPr>
      <w:r w:rsidRPr="00544620">
        <w:t>Methodology</w:t>
      </w:r>
    </w:p>
    <w:p w14:paraId="502BD77A" w14:textId="77777777" w:rsidR="00430186" w:rsidRPr="00544620" w:rsidRDefault="00430186" w:rsidP="00430186">
      <w:r w:rsidRPr="00544620">
        <w:t>The research design can be described as a secondary qualitative study, which will combine the research findings of peer-reviewed journals, professional reports, and mental health organisations published in 2018-2024 (Rahimi, Akgunduz, and Bilgihan, 2023). The utilisation of secondary data is suitable as it entails giving detailed information in several geographical and organisational situations, with no ethical breach and access to the data, which is not limited to actual fieldwork.</w:t>
      </w:r>
    </w:p>
    <w:p w14:paraId="3CF6390A" w14:textId="6EEB27AA" w:rsidR="00430186" w:rsidRPr="00544620" w:rsidRDefault="00430186" w:rsidP="00430186">
      <w:r w:rsidRPr="00544620">
        <w:lastRenderedPageBreak/>
        <w:t>The thematic analysis method was used to determine the common patterns and relations of the structural, cultural, and managerial factors. The JD-R model was an analytical instrument to explain working conditions and psychological results. Case studies of the hotels within the major hotel brands</w:t>
      </w:r>
      <w:r w:rsidR="00937F3C" w:rsidRPr="00544620">
        <w:t>,</w:t>
      </w:r>
      <w:r w:rsidRPr="00544620">
        <w:t xml:space="preserve"> including Marriott, Hilton and Accor</w:t>
      </w:r>
      <w:r w:rsidR="00937F3C" w:rsidRPr="00544620">
        <w:t>,</w:t>
      </w:r>
      <w:r w:rsidRPr="00544620">
        <w:t xml:space="preserve"> were incorporated to illustrate the good wellness practice and policy response.</w:t>
      </w:r>
    </w:p>
    <w:p w14:paraId="062A3A41" w14:textId="77777777" w:rsidR="00430186" w:rsidRPr="00544620" w:rsidRDefault="00430186" w:rsidP="00430186">
      <w:pPr>
        <w:rPr>
          <w:b/>
        </w:rPr>
      </w:pPr>
      <w:r w:rsidRPr="00544620">
        <w:rPr>
          <w:b/>
          <w:bCs/>
        </w:rPr>
        <w:t>Limitations:</w:t>
      </w:r>
      <w:r w:rsidRPr="00544620">
        <w:t xml:space="preserve"> Secondary data are also prone to bias since organisational reports are usually self-presentational. Also, the lack of primary interviews eliminates the contextual knowledge of the personal employee experiences. However, triangulation between several sources makes it reliable and relevant.</w:t>
      </w:r>
    </w:p>
    <w:p w14:paraId="64504035" w14:textId="3BC81714" w:rsidR="002022F8" w:rsidRPr="00544620" w:rsidRDefault="002022F8" w:rsidP="00430186">
      <w:pPr>
        <w:pStyle w:val="Heading1"/>
      </w:pPr>
      <w:r w:rsidRPr="00544620">
        <w:t xml:space="preserve">Theme Impact Analysis </w:t>
      </w:r>
    </w:p>
    <w:p w14:paraId="75BC13A2" w14:textId="59F0B442" w:rsidR="002022F8" w:rsidRPr="00544620" w:rsidRDefault="002022F8" w:rsidP="001B7C59">
      <w:pPr>
        <w:pStyle w:val="Heading2"/>
      </w:pPr>
      <w:r w:rsidRPr="00544620">
        <w:t>Application of the Job Demands-Resources (JD-R) Model</w:t>
      </w:r>
    </w:p>
    <w:p w14:paraId="452B5999" w14:textId="409F5A55" w:rsidR="001C4DFC" w:rsidRPr="00544620" w:rsidRDefault="001C4DFC" w:rsidP="001C4DFC">
      <w:pPr>
        <w:rPr>
          <w:lang w:bidi="hi-IN"/>
        </w:rPr>
      </w:pPr>
      <w:r w:rsidRPr="00544620">
        <w:rPr>
          <w:lang w:bidi="hi-IN"/>
        </w:rPr>
        <w:t>From a JD-R perspective, it is clear that hospitality operates in a state of persistent deficit</w:t>
      </w:r>
      <w:r w:rsidR="00973132" w:rsidRPr="00544620">
        <w:rPr>
          <w:lang w:bidi="hi-IN"/>
        </w:rPr>
        <w:t xml:space="preserve"> (Faiz Rasool et al., 2024)</w:t>
      </w:r>
      <w:r w:rsidRPr="00544620">
        <w:rPr>
          <w:lang w:bidi="hi-IN"/>
        </w:rPr>
        <w:t xml:space="preserve">. While high job demand (e.g., uncertain work hours, emotional regulation, or intense customer service) accompanied by limited job </w:t>
      </w:r>
      <w:r w:rsidR="00BB5B12" w:rsidRPr="00544620">
        <w:rPr>
          <w:lang w:bidi="hi-IN"/>
        </w:rPr>
        <w:t>resources</w:t>
      </w:r>
      <w:r w:rsidRPr="00544620">
        <w:rPr>
          <w:lang w:bidi="hi-IN"/>
        </w:rPr>
        <w:t xml:space="preserve"> (e.g., support from management, autonomy, or time to recharge) will lead to widespread disengagement, fatigue, and burnout. </w:t>
      </w:r>
      <w:r w:rsidR="006F191E" w:rsidRPr="00544620">
        <w:rPr>
          <w:lang w:bidi="hi-IN"/>
        </w:rPr>
        <w:t xml:space="preserve">In the frontline workforce (e.g., housekeeping, reception), the emotional burden and physical nature of the work are neither noted nor appreciated. At the luxury end of the industry, the pressure on employees to remain calm while delivering personalised service creates greater emotional fatigue. This ongoing stress is produced </w:t>
      </w:r>
      <w:r w:rsidR="00782B4C" w:rsidRPr="00544620">
        <w:rPr>
          <w:lang w:bidi="hi-IN"/>
        </w:rPr>
        <w:t xml:space="preserve">by </w:t>
      </w:r>
      <w:r w:rsidR="006F191E" w:rsidRPr="00544620">
        <w:rPr>
          <w:lang w:bidi="hi-IN"/>
        </w:rPr>
        <w:t>job imbalance, absenteeism, and turnover and a decline in service quality, which becomes both an ethical and operational problem.</w:t>
      </w:r>
    </w:p>
    <w:p w14:paraId="604AEC8B" w14:textId="02401FCC" w:rsidR="00580AF9" w:rsidRPr="00544620" w:rsidRDefault="00580AF9" w:rsidP="003E5180">
      <w:pPr>
        <w:pStyle w:val="Heading2"/>
      </w:pPr>
      <w:r w:rsidRPr="00544620">
        <w:t>Economic and Organisational Impacts</w:t>
      </w:r>
    </w:p>
    <w:p w14:paraId="33B19A42" w14:textId="72ACF256" w:rsidR="006F191E" w:rsidRPr="00544620" w:rsidRDefault="006F191E" w:rsidP="007E5357">
      <w:pPr>
        <w:rPr>
          <w:lang w:bidi="hi-IN"/>
        </w:rPr>
      </w:pPr>
      <w:r w:rsidRPr="00544620">
        <w:rPr>
          <w:lang w:bidi="hi-IN"/>
        </w:rPr>
        <w:t xml:space="preserve">The mental health emergency is a real economic issue. Deloitte (2023) found that UK employers spend approximately £56 billion per year on poor mental health, with the hospitality work sector representing a considerable portion of this because of the high churn and absenteeism rates (Baum et al., 2023). With the </w:t>
      </w:r>
      <w:r w:rsidR="00782B4C" w:rsidRPr="00544620">
        <w:rPr>
          <w:lang w:bidi="hi-IN"/>
        </w:rPr>
        <w:t>smaller</w:t>
      </w:r>
      <w:r w:rsidRPr="00544620">
        <w:rPr>
          <w:lang w:bidi="hi-IN"/>
        </w:rPr>
        <w:t xml:space="preserve"> number of employees</w:t>
      </w:r>
      <w:r w:rsidR="00782B4C" w:rsidRPr="00544620">
        <w:rPr>
          <w:lang w:bidi="hi-IN"/>
        </w:rPr>
        <w:t>,</w:t>
      </w:r>
      <w:r w:rsidRPr="00544620">
        <w:rPr>
          <w:lang w:bidi="hi-IN"/>
        </w:rPr>
        <w:t xml:space="preserve"> there will be operational inefficiencies and require remaining employees to work more overtime to cover the void</w:t>
      </w:r>
      <w:r w:rsidR="00782B4C" w:rsidRPr="00544620">
        <w:rPr>
          <w:lang w:bidi="hi-IN"/>
        </w:rPr>
        <w:t>,</w:t>
      </w:r>
      <w:r w:rsidRPr="00544620">
        <w:rPr>
          <w:lang w:bidi="hi-IN"/>
        </w:rPr>
        <w:t xml:space="preserve"> which further contributes to poor mental health and hinders recovery; it is a cycle.</w:t>
      </w:r>
    </w:p>
    <w:p w14:paraId="509237E1" w14:textId="1BD77509" w:rsidR="007E5357" w:rsidRPr="00544620" w:rsidRDefault="007E5357" w:rsidP="007E5357">
      <w:pPr>
        <w:rPr>
          <w:lang w:bidi="hi-IN"/>
        </w:rPr>
      </w:pPr>
      <w:r w:rsidRPr="00544620">
        <w:rPr>
          <w:lang w:bidi="hi-IN"/>
        </w:rPr>
        <w:t xml:space="preserve">Hospitality is increasingly experiencing declining productivity and higher recruitment costs when experienced staff leave hospitality, which continues to contribute to these cycles. Not </w:t>
      </w:r>
      <w:r w:rsidRPr="00544620">
        <w:rPr>
          <w:lang w:bidi="hi-IN"/>
        </w:rPr>
        <w:lastRenderedPageBreak/>
        <w:t xml:space="preserve">only does poor mental health affect team members, but it can </w:t>
      </w:r>
      <w:r w:rsidR="00BB5B12" w:rsidRPr="00544620">
        <w:rPr>
          <w:lang w:bidi="hi-IN"/>
        </w:rPr>
        <w:t xml:space="preserve">also </w:t>
      </w:r>
      <w:r w:rsidRPr="00544620">
        <w:rPr>
          <w:lang w:bidi="hi-IN"/>
        </w:rPr>
        <w:t xml:space="preserve">directly impact guest satisfaction and brand reputation. </w:t>
      </w:r>
    </w:p>
    <w:p w14:paraId="571A284F" w14:textId="71108416" w:rsidR="00231188" w:rsidRPr="00544620" w:rsidRDefault="00231188" w:rsidP="00525966">
      <w:pPr>
        <w:pStyle w:val="Heading2"/>
      </w:pPr>
      <w:r w:rsidRPr="00544620">
        <w:t>Organisational Case Studies</w:t>
      </w:r>
    </w:p>
    <w:p w14:paraId="64C54744" w14:textId="24FB61AE" w:rsidR="00C17BA2" w:rsidRPr="00544620" w:rsidRDefault="00C17BA2" w:rsidP="00C17BA2">
      <w:pPr>
        <w:rPr>
          <w:lang w:bidi="hi-IN"/>
        </w:rPr>
      </w:pPr>
      <w:r w:rsidRPr="00544620">
        <w:rPr>
          <w:b/>
          <w:bCs/>
          <w:lang w:bidi="hi-IN"/>
        </w:rPr>
        <w:t>Marriott International:</w:t>
      </w:r>
      <w:r w:rsidRPr="00544620">
        <w:rPr>
          <w:lang w:bidi="hi-IN"/>
        </w:rPr>
        <w:t xml:space="preserve"> The TakeCare program focuses on physical, emotional, and career well-being through workshops, counselling, and peer support networks</w:t>
      </w:r>
      <w:r w:rsidR="00CE2A81" w:rsidRPr="00544620">
        <w:rPr>
          <w:lang w:bidi="hi-IN"/>
        </w:rPr>
        <w:t xml:space="preserve"> (Jones, 2024)</w:t>
      </w:r>
      <w:r w:rsidRPr="00544620">
        <w:rPr>
          <w:lang w:bidi="hi-IN"/>
        </w:rPr>
        <w:t>. Evaluations taken post-pandemic found that absenteeism was reduced, and job satisfaction was increased, indicating that comprehensive and thoughtful wellness strategies are effective.</w:t>
      </w:r>
    </w:p>
    <w:p w14:paraId="7F4BE92B" w14:textId="029B7B71" w:rsidR="00C17BA2" w:rsidRPr="00544620" w:rsidRDefault="00C17BA2" w:rsidP="00C17BA2">
      <w:pPr>
        <w:rPr>
          <w:lang w:bidi="hi-IN"/>
        </w:rPr>
      </w:pPr>
      <w:r w:rsidRPr="00544620">
        <w:rPr>
          <w:b/>
          <w:bCs/>
          <w:lang w:bidi="hi-IN"/>
        </w:rPr>
        <w:t>Hilton Hotels:</w:t>
      </w:r>
      <w:r w:rsidRPr="00544620">
        <w:rPr>
          <w:lang w:bidi="hi-IN"/>
        </w:rPr>
        <w:t xml:space="preserve"> Its Thrive@Hilton program supports mental health days</w:t>
      </w:r>
      <w:r w:rsidR="00BB5B12" w:rsidRPr="00544620">
        <w:rPr>
          <w:lang w:bidi="hi-IN"/>
        </w:rPr>
        <w:t>,</w:t>
      </w:r>
      <w:r w:rsidRPr="00544620">
        <w:rPr>
          <w:lang w:bidi="hi-IN"/>
        </w:rPr>
        <w:t xml:space="preserve"> </w:t>
      </w:r>
      <w:r w:rsidR="00BB5B12" w:rsidRPr="00544620">
        <w:rPr>
          <w:lang w:bidi="hi-IN"/>
        </w:rPr>
        <w:t>access</w:t>
      </w:r>
      <w:r w:rsidRPr="00544620">
        <w:rPr>
          <w:lang w:bidi="hi-IN"/>
        </w:rPr>
        <w:t xml:space="preserve"> to therapists, and mindful programs. This strategy improves retention rates of young employees</w:t>
      </w:r>
      <w:r w:rsidR="00BB5B12" w:rsidRPr="00544620">
        <w:rPr>
          <w:lang w:bidi="hi-IN"/>
        </w:rPr>
        <w:t>,</w:t>
      </w:r>
      <w:r w:rsidRPr="00544620">
        <w:rPr>
          <w:lang w:bidi="hi-IN"/>
        </w:rPr>
        <w:t xml:space="preserve"> teaching that workplace culture is evolving in importance in their decisions.</w:t>
      </w:r>
    </w:p>
    <w:p w14:paraId="0FE1738A" w14:textId="636972CB" w:rsidR="00231188" w:rsidRPr="00544620" w:rsidRDefault="00C17BA2" w:rsidP="00C17BA2">
      <w:pPr>
        <w:rPr>
          <w:lang w:bidi="hi-IN"/>
        </w:rPr>
      </w:pPr>
      <w:r w:rsidRPr="00544620">
        <w:rPr>
          <w:b/>
          <w:bCs/>
          <w:lang w:bidi="hi-IN"/>
        </w:rPr>
        <w:t>Independent Hotels:</w:t>
      </w:r>
      <w:r w:rsidRPr="00544620">
        <w:rPr>
          <w:lang w:bidi="hi-IN"/>
        </w:rPr>
        <w:t xml:space="preserve"> Smaller companies often do not have formali</w:t>
      </w:r>
      <w:r w:rsidR="00C24E5A" w:rsidRPr="00544620">
        <w:rPr>
          <w:lang w:bidi="hi-IN"/>
        </w:rPr>
        <w:t>s</w:t>
      </w:r>
      <w:r w:rsidRPr="00544620">
        <w:rPr>
          <w:lang w:bidi="hi-IN"/>
        </w:rPr>
        <w:t>ed systems and do peer support informally. This means that, although considered caring, peer support would not be formali</w:t>
      </w:r>
      <w:r w:rsidR="00A53CDA" w:rsidRPr="00544620">
        <w:rPr>
          <w:lang w:bidi="hi-IN"/>
        </w:rPr>
        <w:t>s</w:t>
      </w:r>
      <w:r w:rsidRPr="00544620">
        <w:rPr>
          <w:lang w:bidi="hi-IN"/>
        </w:rPr>
        <w:t>ed</w:t>
      </w:r>
      <w:r w:rsidR="00BB5B12" w:rsidRPr="00544620">
        <w:rPr>
          <w:lang w:bidi="hi-IN"/>
        </w:rPr>
        <w:t>,</w:t>
      </w:r>
      <w:r w:rsidRPr="00544620">
        <w:rPr>
          <w:lang w:bidi="hi-IN"/>
        </w:rPr>
        <w:t xml:space="preserve"> and there were no proactive initiatives to provide structure and address long-term needs for psychological support. </w:t>
      </w:r>
    </w:p>
    <w:p w14:paraId="7D05FDF2" w14:textId="1D73210C" w:rsidR="00A714E9" w:rsidRPr="00544620" w:rsidRDefault="00A714E9" w:rsidP="00A714E9">
      <w:pPr>
        <w:rPr>
          <w:lang w:bidi="hi-IN"/>
        </w:rPr>
      </w:pPr>
      <w:r w:rsidRPr="00544620">
        <w:rPr>
          <w:lang w:bidi="hi-IN"/>
        </w:rPr>
        <w:t xml:space="preserve">Corporate programs such as TakeCare (Marriott) and Thrive@Hilton have shown success in reducing absenteeism and improving retention. The results support the notion that supporting wellbeing through an intentional and structured wellness policy can produce measurable benefits. The scalability of these initiatives poses a problem, as small and medium-sized </w:t>
      </w:r>
      <w:r w:rsidR="00DC3FC9" w:rsidRPr="00544620">
        <w:rPr>
          <w:lang w:bidi="hi-IN"/>
        </w:rPr>
        <w:t>enterprises</w:t>
      </w:r>
      <w:r w:rsidRPr="00544620">
        <w:rPr>
          <w:lang w:bidi="hi-IN"/>
        </w:rPr>
        <w:t xml:space="preserve"> may not have the financial backing to duplicate these initiatives and instead rely on informal peer support systems that lack long-term structure and accountability.</w:t>
      </w:r>
    </w:p>
    <w:p w14:paraId="5E625581" w14:textId="09E1CC41" w:rsidR="00A714E9" w:rsidRPr="00544620" w:rsidRDefault="00A714E9" w:rsidP="00A714E9">
      <w:pPr>
        <w:rPr>
          <w:lang w:bidi="hi-IN"/>
        </w:rPr>
      </w:pPr>
      <w:r w:rsidRPr="00544620">
        <w:rPr>
          <w:b/>
          <w:bCs/>
          <w:lang w:val="en-IN"/>
        </w:rPr>
        <w:t>Lessons for SMEs:</w:t>
      </w:r>
      <w:r w:rsidRPr="00544620">
        <w:rPr>
          <w:lang w:val="en-IN"/>
        </w:rPr>
        <w:t xml:space="preserve"> </w:t>
      </w:r>
      <w:r w:rsidRPr="00544620">
        <w:rPr>
          <w:lang w:bidi="hi-IN"/>
        </w:rPr>
        <w:t>Many smaller organisations can adopt low-cost wellness alternatives such as peer mentoring, flexible scheduling, and</w:t>
      </w:r>
      <w:r w:rsidR="00937F3C" w:rsidRPr="00544620">
        <w:rPr>
          <w:lang w:bidi="hi-IN"/>
        </w:rPr>
        <w:t>,</w:t>
      </w:r>
      <w:r w:rsidRPr="00544620">
        <w:rPr>
          <w:lang w:bidi="hi-IN"/>
        </w:rPr>
        <w:t xml:space="preserve"> through partnerships with mental health charities, provide confidential access to counselling networks. Furthermore, leadership empathy and open communication can foster compassion and empower resilience at little or no additional financial cost.</w:t>
      </w:r>
    </w:p>
    <w:p w14:paraId="26BC4CEC" w14:textId="21A83BEE" w:rsidR="00CC4584" w:rsidRPr="00544620" w:rsidRDefault="00CC4584" w:rsidP="00CC4584">
      <w:pPr>
        <w:pStyle w:val="Heading2"/>
      </w:pPr>
      <w:r w:rsidRPr="00544620">
        <w:t>Strengths and Limitations of Current Industry Responses</w:t>
      </w:r>
    </w:p>
    <w:p w14:paraId="190C07AF" w14:textId="77777777" w:rsidR="00CC4584" w:rsidRPr="00544620" w:rsidRDefault="00CC4584" w:rsidP="00CC4584">
      <w:pPr>
        <w:rPr>
          <w:lang w:val="en-IN"/>
        </w:rPr>
      </w:pPr>
      <w:r w:rsidRPr="00544620">
        <w:rPr>
          <w:b/>
          <w:bCs/>
          <w:lang w:val="en-IN"/>
        </w:rPr>
        <w:t>Strengths:</w:t>
      </w:r>
    </w:p>
    <w:p w14:paraId="43C5F6E0" w14:textId="0D8B8F36" w:rsidR="00CC4584" w:rsidRPr="00544620" w:rsidRDefault="00CC4584" w:rsidP="00CC4584">
      <w:pPr>
        <w:pStyle w:val="ListParagraph"/>
        <w:numPr>
          <w:ilvl w:val="0"/>
          <w:numId w:val="1"/>
        </w:numPr>
        <w:rPr>
          <w:lang w:bidi="hi-IN"/>
        </w:rPr>
      </w:pPr>
      <w:r w:rsidRPr="00544620">
        <w:rPr>
          <w:lang w:bidi="hi-IN"/>
        </w:rPr>
        <w:t>A growing awareness and efforts toward destigmatisation.</w:t>
      </w:r>
    </w:p>
    <w:p w14:paraId="1C9CB80F" w14:textId="7871C607" w:rsidR="00CC4584" w:rsidRPr="00544620" w:rsidRDefault="00CC4584" w:rsidP="00CC4584">
      <w:pPr>
        <w:pStyle w:val="ListParagraph"/>
        <w:numPr>
          <w:ilvl w:val="0"/>
          <w:numId w:val="1"/>
        </w:numPr>
        <w:rPr>
          <w:lang w:bidi="hi-IN"/>
        </w:rPr>
      </w:pPr>
      <w:r w:rsidRPr="00544620">
        <w:rPr>
          <w:lang w:bidi="hi-IN"/>
        </w:rPr>
        <w:t>Corporate initiatives that incorporate well-being into the business culture</w:t>
      </w:r>
      <w:r w:rsidR="00223D07" w:rsidRPr="00544620">
        <w:rPr>
          <w:lang w:bidi="hi-IN"/>
        </w:rPr>
        <w:t xml:space="preserve"> (Monteiro and Joseph, 2022)</w:t>
      </w:r>
      <w:r w:rsidRPr="00544620">
        <w:rPr>
          <w:lang w:bidi="hi-IN"/>
        </w:rPr>
        <w:t>.</w:t>
      </w:r>
    </w:p>
    <w:p w14:paraId="434DD245" w14:textId="7E0BA564" w:rsidR="00CC4584" w:rsidRPr="00544620" w:rsidRDefault="00CC4584" w:rsidP="00CC4584">
      <w:pPr>
        <w:pStyle w:val="ListParagraph"/>
        <w:numPr>
          <w:ilvl w:val="0"/>
          <w:numId w:val="1"/>
        </w:numPr>
        <w:rPr>
          <w:lang w:bidi="hi-IN"/>
        </w:rPr>
      </w:pPr>
      <w:r w:rsidRPr="00544620">
        <w:rPr>
          <w:lang w:bidi="hi-IN"/>
        </w:rPr>
        <w:lastRenderedPageBreak/>
        <w:t>The integration of mental health into CSR frameworks.</w:t>
      </w:r>
    </w:p>
    <w:p w14:paraId="1B886B19" w14:textId="77777777" w:rsidR="00CC4584" w:rsidRPr="00544620" w:rsidRDefault="00CC4584" w:rsidP="00CC4584">
      <w:pPr>
        <w:rPr>
          <w:b/>
          <w:bCs/>
          <w:lang w:bidi="hi-IN"/>
        </w:rPr>
      </w:pPr>
      <w:r w:rsidRPr="00544620">
        <w:rPr>
          <w:b/>
          <w:bCs/>
          <w:lang w:bidi="hi-IN"/>
        </w:rPr>
        <w:t>Limitations:</w:t>
      </w:r>
    </w:p>
    <w:p w14:paraId="5B81633D" w14:textId="60D26C6C" w:rsidR="00CC4584" w:rsidRPr="00544620" w:rsidRDefault="00CC4584" w:rsidP="00CC4584">
      <w:pPr>
        <w:pStyle w:val="ListParagraph"/>
        <w:numPr>
          <w:ilvl w:val="0"/>
          <w:numId w:val="2"/>
        </w:numPr>
        <w:rPr>
          <w:lang w:bidi="hi-IN"/>
        </w:rPr>
      </w:pPr>
      <w:r w:rsidRPr="00544620">
        <w:rPr>
          <w:lang w:bidi="hi-IN"/>
        </w:rPr>
        <w:t>Lack of widespread policy implementation or mental health legislation.</w:t>
      </w:r>
    </w:p>
    <w:p w14:paraId="0DC90E1B" w14:textId="0798600D" w:rsidR="00CC4584" w:rsidRPr="00544620" w:rsidRDefault="00CC4584" w:rsidP="00CC4584">
      <w:pPr>
        <w:pStyle w:val="ListParagraph"/>
        <w:numPr>
          <w:ilvl w:val="0"/>
          <w:numId w:val="2"/>
        </w:numPr>
        <w:rPr>
          <w:lang w:bidi="hi-IN"/>
        </w:rPr>
      </w:pPr>
      <w:r w:rsidRPr="00544620">
        <w:rPr>
          <w:lang w:bidi="hi-IN"/>
        </w:rPr>
        <w:t>Support programs may not be easily accessible for part-time or temporary workers.</w:t>
      </w:r>
    </w:p>
    <w:p w14:paraId="752EC758" w14:textId="2E2DD6DC" w:rsidR="00CC4584" w:rsidRPr="00544620" w:rsidRDefault="00CC4584" w:rsidP="00CC4584">
      <w:pPr>
        <w:pStyle w:val="ListParagraph"/>
        <w:numPr>
          <w:ilvl w:val="0"/>
          <w:numId w:val="2"/>
        </w:numPr>
        <w:rPr>
          <w:lang w:bidi="hi-IN"/>
        </w:rPr>
      </w:pPr>
      <w:r w:rsidRPr="00544620">
        <w:rPr>
          <w:lang w:bidi="hi-IN"/>
        </w:rPr>
        <w:t>Focus on reactive interventions (</w:t>
      </w:r>
      <w:r w:rsidR="00C647D7" w:rsidRPr="00544620">
        <w:rPr>
          <w:lang w:bidi="hi-IN"/>
        </w:rPr>
        <w:t>counselling</w:t>
      </w:r>
      <w:r w:rsidRPr="00544620">
        <w:rPr>
          <w:lang w:bidi="hi-IN"/>
        </w:rPr>
        <w:t>) rather than preventive interventions (job design, workload control).</w:t>
      </w:r>
    </w:p>
    <w:p w14:paraId="1EA27B40" w14:textId="7711A27B" w:rsidR="00CC4584" w:rsidRPr="00544620" w:rsidRDefault="00CC4584" w:rsidP="00CC4584">
      <w:pPr>
        <w:pStyle w:val="ListParagraph"/>
        <w:numPr>
          <w:ilvl w:val="0"/>
          <w:numId w:val="2"/>
        </w:numPr>
        <w:rPr>
          <w:lang w:bidi="hi-IN"/>
        </w:rPr>
      </w:pPr>
      <w:r w:rsidRPr="00544620">
        <w:rPr>
          <w:lang w:bidi="hi-IN"/>
        </w:rPr>
        <w:t xml:space="preserve">Status stigma and insufficient management training </w:t>
      </w:r>
      <w:r w:rsidR="00BB5B12" w:rsidRPr="00544620">
        <w:rPr>
          <w:lang w:bidi="hi-IN"/>
        </w:rPr>
        <w:t>persist</w:t>
      </w:r>
      <w:r w:rsidRPr="00544620">
        <w:rPr>
          <w:lang w:bidi="hi-IN"/>
        </w:rPr>
        <w:t xml:space="preserve">. </w:t>
      </w:r>
    </w:p>
    <w:p w14:paraId="2EF74906" w14:textId="437C0B74" w:rsidR="00CC4584" w:rsidRPr="00544620" w:rsidRDefault="00CC4584" w:rsidP="00CC4584">
      <w:pPr>
        <w:rPr>
          <w:lang w:bidi="hi-IN"/>
        </w:rPr>
      </w:pPr>
      <w:r w:rsidRPr="00544620">
        <w:rPr>
          <w:lang w:bidi="hi-IN"/>
        </w:rPr>
        <w:t xml:space="preserve">The industry has a pattern of treating mental health as an HR initiative versus </w:t>
      </w:r>
      <w:r w:rsidR="00BB5B12" w:rsidRPr="00544620">
        <w:rPr>
          <w:lang w:bidi="hi-IN"/>
        </w:rPr>
        <w:t xml:space="preserve">a </w:t>
      </w:r>
      <w:r w:rsidRPr="00544620">
        <w:rPr>
          <w:lang w:bidi="hi-IN"/>
        </w:rPr>
        <w:t xml:space="preserve">priority, limiting progress. As well, a lack of </w:t>
      </w:r>
      <w:r w:rsidR="00C647D7" w:rsidRPr="00544620">
        <w:rPr>
          <w:lang w:bidi="hi-IN"/>
        </w:rPr>
        <w:t>consistency</w:t>
      </w:r>
      <w:r w:rsidRPr="00544620">
        <w:rPr>
          <w:lang w:bidi="hi-IN"/>
        </w:rPr>
        <w:t xml:space="preserve"> in metrics for measuring psychological well-being leads to superficial compliance versus meaningful change to occur. Again, without accountability structures or benchmarks across organi</w:t>
      </w:r>
      <w:r w:rsidR="00923537" w:rsidRPr="00544620">
        <w:rPr>
          <w:lang w:bidi="hi-IN"/>
        </w:rPr>
        <w:t>s</w:t>
      </w:r>
      <w:r w:rsidRPr="00544620">
        <w:rPr>
          <w:lang w:bidi="hi-IN"/>
        </w:rPr>
        <w:t>ations, even the best-intentioned efforts will stall over time.</w:t>
      </w:r>
      <w:r w:rsidR="00AA2E13" w:rsidRPr="00544620">
        <w:rPr>
          <w:lang w:bidi="hi-IN"/>
        </w:rPr>
        <w:t xml:space="preserve"> </w:t>
      </w:r>
    </w:p>
    <w:p w14:paraId="2430A449" w14:textId="4E0FCE49" w:rsidR="004E402F" w:rsidRPr="00544620" w:rsidRDefault="004E402F" w:rsidP="004E402F">
      <w:pPr>
        <w:rPr>
          <w:lang w:bidi="hi-IN"/>
        </w:rPr>
      </w:pPr>
      <w:r w:rsidRPr="00544620">
        <w:rPr>
          <w:rStyle w:val="Heading2Char"/>
          <w:lang w:bidi="hi-IN"/>
        </w:rPr>
        <w:t>Sociological and Ethical</w:t>
      </w:r>
      <w:r w:rsidRPr="00544620">
        <w:rPr>
          <w:lang w:bidi="hi-IN"/>
        </w:rPr>
        <w:t xml:space="preserve"> </w:t>
      </w:r>
      <w:r w:rsidRPr="00544620">
        <w:rPr>
          <w:rStyle w:val="Heading2Char"/>
          <w:lang w:val="en-IN"/>
        </w:rPr>
        <w:t>Implications</w:t>
      </w:r>
    </w:p>
    <w:p w14:paraId="791B5690" w14:textId="3076A0DC" w:rsidR="004E402F" w:rsidRPr="00544620" w:rsidRDefault="004E402F" w:rsidP="004E402F">
      <w:pPr>
        <w:rPr>
          <w:lang w:bidi="hi-IN"/>
        </w:rPr>
      </w:pPr>
      <w:r w:rsidRPr="00544620">
        <w:rPr>
          <w:lang w:bidi="hi-IN"/>
        </w:rPr>
        <w:t>The mental health emergency within the hospitality sector brings to light important ethical questions about the duty of care that an employer has towards an employee</w:t>
      </w:r>
      <w:r w:rsidR="0011279A" w:rsidRPr="00544620">
        <w:rPr>
          <w:lang w:bidi="hi-IN"/>
        </w:rPr>
        <w:t xml:space="preserve"> (McDiarmid, Condon, and Gaitens, 2021)</w:t>
      </w:r>
      <w:r w:rsidRPr="00544620">
        <w:rPr>
          <w:lang w:bidi="hi-IN"/>
        </w:rPr>
        <w:t>. From a sociological lens, the emotional distress of workers is not an individual defect or failure but rather an outcome stemming from a larger set of socially mediated inequalities, including low pay, hierarchical cultures, and lack of representation. The idea of emotional labour, first described by Hochschild (1983), applies here in that hospitality employees must engage with their own emotions with constant effort to act professionally and appropriately</w:t>
      </w:r>
      <w:r w:rsidR="00BB5B12" w:rsidRPr="00544620">
        <w:rPr>
          <w:lang w:bidi="hi-IN"/>
        </w:rPr>
        <w:t>,</w:t>
      </w:r>
      <w:r w:rsidRPr="00544620">
        <w:rPr>
          <w:lang w:bidi="hi-IN"/>
        </w:rPr>
        <w:t xml:space="preserve"> often forgoing their own mental well-being.</w:t>
      </w:r>
    </w:p>
    <w:p w14:paraId="0A27CD03" w14:textId="3780F4DC" w:rsidR="006F191E" w:rsidRPr="00544620" w:rsidRDefault="006F191E" w:rsidP="004E402F">
      <w:pPr>
        <w:rPr>
          <w:lang w:bidi="hi-IN"/>
        </w:rPr>
      </w:pPr>
      <w:r w:rsidRPr="00544620">
        <w:rPr>
          <w:lang w:bidi="hi-IN"/>
        </w:rPr>
        <w:t xml:space="preserve">Ethical responsibilities encompass more than just a concern about profits for shareholder profit. In a sustainable hospitality policy, the </w:t>
      </w:r>
      <w:r w:rsidR="00782B4C" w:rsidRPr="00544620">
        <w:rPr>
          <w:lang w:bidi="hi-IN"/>
        </w:rPr>
        <w:t>well-being</w:t>
      </w:r>
      <w:r w:rsidRPr="00544620">
        <w:rPr>
          <w:lang w:bidi="hi-IN"/>
        </w:rPr>
        <w:t xml:space="preserve"> of the employee is just as important as that of the guest experience. As the frameworks of sustainability</w:t>
      </w:r>
      <w:r w:rsidR="00782B4C" w:rsidRPr="00544620">
        <w:rPr>
          <w:lang w:bidi="hi-IN"/>
        </w:rPr>
        <w:t>,</w:t>
      </w:r>
      <w:r w:rsidRPr="00544620">
        <w:rPr>
          <w:lang w:bidi="hi-IN"/>
        </w:rPr>
        <w:t xml:space="preserve"> such as the ESG (Environmental, Social, and Governance) movement</w:t>
      </w:r>
      <w:r w:rsidR="00782B4C" w:rsidRPr="00544620">
        <w:rPr>
          <w:lang w:bidi="hi-IN"/>
        </w:rPr>
        <w:t>,</w:t>
      </w:r>
      <w:r w:rsidRPr="00544620">
        <w:rPr>
          <w:lang w:bidi="hi-IN"/>
        </w:rPr>
        <w:t xml:space="preserve"> become increasingly important, mental wellness is included under the “social” component, extending the issues of ethical leadership to the issue of sustaining competitiveness over the long term.</w:t>
      </w:r>
    </w:p>
    <w:p w14:paraId="593C6083" w14:textId="4F69A288" w:rsidR="00FD1D1F" w:rsidRPr="00544620" w:rsidRDefault="00FD1D1F" w:rsidP="00FD1D1F">
      <w:pPr>
        <w:pStyle w:val="Heading2"/>
      </w:pPr>
      <w:r w:rsidRPr="00544620">
        <w:t>Future Policy and Management Options</w:t>
      </w:r>
    </w:p>
    <w:p w14:paraId="38F22C4D" w14:textId="318DDB7F" w:rsidR="006F191E" w:rsidRPr="00544620" w:rsidRDefault="006F191E" w:rsidP="006F191E">
      <w:pPr>
        <w:rPr>
          <w:lang w:bidi="hi-IN"/>
        </w:rPr>
      </w:pPr>
      <w:r w:rsidRPr="00544620">
        <w:rPr>
          <w:lang w:bidi="hi-IN"/>
        </w:rPr>
        <w:t xml:space="preserve">The answer to this problem is structural reform. Leadership emotional intelligence training, workload design, and implementing mental health KPIs within performance evaluations may </w:t>
      </w:r>
      <w:r w:rsidRPr="00544620">
        <w:rPr>
          <w:lang w:bidi="hi-IN"/>
        </w:rPr>
        <w:lastRenderedPageBreak/>
        <w:t xml:space="preserve">provide a means to balance the demands and resources (Blažys, 2025). The HR and sustainability systems, which incorporate aspects of well-being, will ensure accountability. In addition, any government incentives or tax credits to </w:t>
      </w:r>
      <w:r w:rsidR="00782B4C" w:rsidRPr="00544620">
        <w:rPr>
          <w:lang w:bidi="hi-IN"/>
        </w:rPr>
        <w:t>organisations</w:t>
      </w:r>
      <w:r w:rsidRPr="00544620">
        <w:rPr>
          <w:lang w:bidi="hi-IN"/>
        </w:rPr>
        <w:t xml:space="preserve"> investing in their team members' mental health could speed up the implementation.  </w:t>
      </w:r>
    </w:p>
    <w:p w14:paraId="6EEB5829" w14:textId="2F09581D" w:rsidR="00AB4D23" w:rsidRPr="00544620" w:rsidRDefault="006F191E" w:rsidP="006F191E">
      <w:pPr>
        <w:rPr>
          <w:lang w:bidi="hi-IN"/>
        </w:rPr>
      </w:pPr>
      <w:r w:rsidRPr="00544620">
        <w:rPr>
          <w:lang w:bidi="hi-IN"/>
        </w:rPr>
        <w:t xml:space="preserve">The industry needs to embrace and implement data-based well-being analytics, such as anonymous surveys, burnout indices, and retention diagnostics, in order to begin tracking progress and informing evidence-based policy. Collaboration with mental health </w:t>
      </w:r>
      <w:r w:rsidR="00782B4C" w:rsidRPr="00544620">
        <w:rPr>
          <w:lang w:bidi="hi-IN"/>
        </w:rPr>
        <w:t>organisations</w:t>
      </w:r>
      <w:r w:rsidRPr="00544620">
        <w:rPr>
          <w:lang w:bidi="hi-IN"/>
        </w:rPr>
        <w:t xml:space="preserve"> and higher education institutions could raise awareness of workplace psychology, ensuring any interventions are based on research, not a tokenistic approach.</w:t>
      </w:r>
    </w:p>
    <w:p w14:paraId="44AB17A1" w14:textId="77777777" w:rsidR="00AB4D23" w:rsidRPr="00544620" w:rsidRDefault="00AB4D23" w:rsidP="00FD1D1F">
      <w:pPr>
        <w:rPr>
          <w:lang w:bidi="hi-IN"/>
        </w:rPr>
      </w:pPr>
    </w:p>
    <w:p w14:paraId="56D1F640" w14:textId="77777777" w:rsidR="00AB4D23" w:rsidRPr="00544620" w:rsidRDefault="00AB4D23" w:rsidP="00FD1D1F">
      <w:pPr>
        <w:rPr>
          <w:lang w:bidi="hi-IN"/>
        </w:rPr>
      </w:pPr>
    </w:p>
    <w:p w14:paraId="7D64B6F7" w14:textId="77777777" w:rsidR="00AB4D23" w:rsidRPr="00544620" w:rsidRDefault="00AB4D23" w:rsidP="00FD1D1F">
      <w:pPr>
        <w:rPr>
          <w:lang w:bidi="hi-IN"/>
        </w:rPr>
      </w:pPr>
    </w:p>
    <w:p w14:paraId="50628880" w14:textId="6EBF591D" w:rsidR="00486434" w:rsidRPr="00544620" w:rsidRDefault="00486434" w:rsidP="00486434">
      <w:pPr>
        <w:pStyle w:val="Heading1"/>
      </w:pPr>
      <w:r w:rsidRPr="00544620">
        <w:t>Conclusion</w:t>
      </w:r>
      <w:r w:rsidR="004B5500" w:rsidRPr="00544620">
        <w:t xml:space="preserve">  </w:t>
      </w:r>
      <w:r w:rsidRPr="00544620">
        <w:t xml:space="preserve"> </w:t>
      </w:r>
    </w:p>
    <w:p w14:paraId="52748894" w14:textId="351273A4" w:rsidR="006F191E" w:rsidRPr="00544620" w:rsidRDefault="006F191E" w:rsidP="006F191E">
      <w:pPr>
        <w:rPr>
          <w:lang w:val="en-IN" w:bidi="hi-IN"/>
        </w:rPr>
      </w:pPr>
      <w:r w:rsidRPr="00544620">
        <w:rPr>
          <w:lang w:val="en-IN" w:bidi="hi-IN"/>
        </w:rPr>
        <w:t>The increasing mental health crisis in the hospitality industry reveals systemic organisational and cultural failings instead of personal failings related to their character. The post-pandemic operating environment has intensified emotional labour, job insecurity and burnout, and therefore responding with significant and sustainable organisational change is a sensible course of action. They state that while author practice has begun to address awareness and ability related to mental health, for any significant and sustainable approach to systemic mental health change</w:t>
      </w:r>
      <w:r w:rsidR="00782B4C" w:rsidRPr="00544620">
        <w:rPr>
          <w:lang w:val="en-IN" w:bidi="hi-IN"/>
        </w:rPr>
        <w:t>,</w:t>
      </w:r>
      <w:r w:rsidRPr="00544620">
        <w:rPr>
          <w:lang w:val="en-IN" w:bidi="hi-IN"/>
        </w:rPr>
        <w:t xml:space="preserve"> it must be integrated into organisational strategy, audit and leadership practice. Ultimately, hospitality will have significant possibilities for a much brighter future when the industry understands that an organisational approach to psychological well-being lies at the core of service excellence.</w:t>
      </w:r>
    </w:p>
    <w:p w14:paraId="4B281B94" w14:textId="047B7E37" w:rsidR="000C3B0A" w:rsidRPr="00544620" w:rsidRDefault="000C3B0A" w:rsidP="000C3B0A">
      <w:pPr>
        <w:pStyle w:val="Heading1"/>
      </w:pPr>
      <w:r w:rsidRPr="00544620">
        <w:t xml:space="preserve">Recommendations </w:t>
      </w:r>
      <w:r w:rsidR="00BC6E1C" w:rsidRPr="00544620">
        <w:t xml:space="preserve"> </w:t>
      </w:r>
    </w:p>
    <w:p w14:paraId="2D102E46" w14:textId="6065B35C" w:rsidR="006F191E" w:rsidRPr="00544620" w:rsidRDefault="000C3B0A" w:rsidP="006F191E">
      <w:pPr>
        <w:rPr>
          <w:b/>
          <w:bCs/>
          <w:lang w:val="en-IN"/>
        </w:rPr>
      </w:pPr>
      <w:r w:rsidRPr="00544620">
        <w:rPr>
          <w:b/>
          <w:bCs/>
          <w:lang w:val="en-IN"/>
        </w:rPr>
        <w:t>Embed Mental Health into Organisational Strategy</w:t>
      </w:r>
      <w:r w:rsidR="004B5500" w:rsidRPr="00544620">
        <w:rPr>
          <w:b/>
          <w:bCs/>
          <w:lang w:val="en-IN"/>
        </w:rPr>
        <w:t xml:space="preserve">: </w:t>
      </w:r>
      <w:r w:rsidR="006F191E" w:rsidRPr="00544620">
        <w:rPr>
          <w:lang w:val="en-IN"/>
        </w:rPr>
        <w:t>Mental health should be considered a facet of corporate governance and HR policies with a clear assignment of accountability. Measured mental well-being KPIs should be included in the performance assessment of hotel management. Well-being as a core strategy will help to make it a sustainable priority rather than a transient program.</w:t>
      </w:r>
    </w:p>
    <w:p w14:paraId="50BB7154" w14:textId="425802AB" w:rsidR="006F191E" w:rsidRPr="00544620" w:rsidRDefault="00E1569B" w:rsidP="006F191E">
      <w:pPr>
        <w:rPr>
          <w:b/>
          <w:bCs/>
          <w:lang w:val="en-IN"/>
        </w:rPr>
      </w:pPr>
      <w:r w:rsidRPr="00544620">
        <w:rPr>
          <w:b/>
          <w:bCs/>
          <w:lang w:val="en-IN"/>
        </w:rPr>
        <w:lastRenderedPageBreak/>
        <w:t>Leadership Training and Emotional Intelligence Development</w:t>
      </w:r>
      <w:r w:rsidR="004B5500" w:rsidRPr="00544620">
        <w:rPr>
          <w:b/>
          <w:bCs/>
          <w:lang w:val="en-IN"/>
        </w:rPr>
        <w:t xml:space="preserve">: </w:t>
      </w:r>
      <w:r w:rsidR="006F191E" w:rsidRPr="00544620">
        <w:rPr>
          <w:lang w:val="en-IN"/>
        </w:rPr>
        <w:t>It should be mandatory for managers to receive training in emotional intelligence and mental health first aid. This will enhance empathy, communication, and conflict resolution skills to help leaders catch early signs of burnout. The training should encourage open communication, reduce stigma around talking about mental health issues, and help create a culture of respect and emotional safety in all departments.</w:t>
      </w:r>
    </w:p>
    <w:p w14:paraId="63173194" w14:textId="09324AD6" w:rsidR="00902468" w:rsidRPr="00544620" w:rsidRDefault="00E1569B" w:rsidP="004B0756">
      <w:pPr>
        <w:rPr>
          <w:b/>
          <w:bCs/>
          <w:lang w:val="en-IN"/>
        </w:rPr>
      </w:pPr>
      <w:r w:rsidRPr="00544620">
        <w:rPr>
          <w:b/>
          <w:bCs/>
          <w:lang w:val="en-IN"/>
        </w:rPr>
        <w:t>Preventive rather than Reactive Interventions</w:t>
      </w:r>
      <w:r w:rsidR="004B5500" w:rsidRPr="00544620">
        <w:rPr>
          <w:b/>
          <w:bCs/>
          <w:lang w:val="en-IN"/>
        </w:rPr>
        <w:t xml:space="preserve">: </w:t>
      </w:r>
      <w:r w:rsidR="00902468" w:rsidRPr="00544620">
        <w:rPr>
          <w:lang w:val="en-IN"/>
        </w:rPr>
        <w:t xml:space="preserve">The organisations need to ensure preventative measures are taken; workload handled, scheduling, time to rest, and control in the tasks to be performed. </w:t>
      </w:r>
      <w:r w:rsidR="00BB5B12" w:rsidRPr="00544620">
        <w:rPr>
          <w:lang w:val="en-IN"/>
        </w:rPr>
        <w:t>The provision</w:t>
      </w:r>
      <w:r w:rsidR="00902468" w:rsidRPr="00544620">
        <w:rPr>
          <w:lang w:val="en-IN"/>
        </w:rPr>
        <w:t xml:space="preserve"> of frequent mental health audits and stress risk evaluation can lead to the detection of problems before they become a crisis. To make prevention the rule, not an exception, the integration of these assessments into performance cycles is necessary.</w:t>
      </w:r>
    </w:p>
    <w:p w14:paraId="7D8A9EE8" w14:textId="17D37DDB" w:rsidR="00902468" w:rsidRPr="00544620" w:rsidRDefault="00E1569B" w:rsidP="004B0756">
      <w:pPr>
        <w:rPr>
          <w:b/>
          <w:bCs/>
          <w:lang w:val="en-IN"/>
        </w:rPr>
      </w:pPr>
      <w:r w:rsidRPr="00544620">
        <w:rPr>
          <w:b/>
          <w:bCs/>
          <w:lang w:val="en-IN"/>
        </w:rPr>
        <w:t>Industry Collaboration and Government Support</w:t>
      </w:r>
      <w:r w:rsidR="004B5500" w:rsidRPr="00544620">
        <w:rPr>
          <w:b/>
          <w:bCs/>
          <w:lang w:val="en-IN"/>
        </w:rPr>
        <w:t xml:space="preserve">: </w:t>
      </w:r>
      <w:r w:rsidR="00902468" w:rsidRPr="00544620">
        <w:rPr>
          <w:lang w:val="en-IN"/>
        </w:rPr>
        <w:t xml:space="preserve">The hotel associations, unions, and government </w:t>
      </w:r>
      <w:r w:rsidR="00BB5B12" w:rsidRPr="00544620">
        <w:rPr>
          <w:lang w:val="en-IN"/>
        </w:rPr>
        <w:t>agencies</w:t>
      </w:r>
      <w:r w:rsidR="00902468" w:rsidRPr="00544620">
        <w:rPr>
          <w:lang w:val="en-IN"/>
        </w:rPr>
        <w:t xml:space="preserve"> can work together to ensure that industry well-being standards are promoted. Tax breaks or awards to the firms with exemplary mental health practices would be adopted amongst SMEs. A policymaking national hospitality well-being charter that is co-created with employers would give a single action and accountability model.</w:t>
      </w:r>
    </w:p>
    <w:p w14:paraId="5B684386" w14:textId="1DA30FF9" w:rsidR="00F70649" w:rsidRPr="00544620" w:rsidRDefault="00E1569B" w:rsidP="00F70649">
      <w:pPr>
        <w:rPr>
          <w:b/>
          <w:bCs/>
          <w:lang w:val="en-IN"/>
        </w:rPr>
      </w:pPr>
      <w:r w:rsidRPr="00544620">
        <w:rPr>
          <w:b/>
          <w:bCs/>
          <w:lang w:val="en-IN"/>
        </w:rPr>
        <w:t>Leverage Technology for Mental Health Support</w:t>
      </w:r>
      <w:r w:rsidR="004B5500" w:rsidRPr="00544620">
        <w:rPr>
          <w:b/>
          <w:bCs/>
          <w:lang w:val="en-IN"/>
        </w:rPr>
        <w:t xml:space="preserve">: </w:t>
      </w:r>
      <w:r w:rsidR="00F70649" w:rsidRPr="00544620">
        <w:rPr>
          <w:lang w:val="en-IN"/>
        </w:rPr>
        <w:t xml:space="preserve">Apps and other online resources can offer confidential counselling, meditation, and 24/7 support hotlines. Such resources can be made available to even casual and part-time employees by partnering with mental health organisations. </w:t>
      </w:r>
    </w:p>
    <w:p w14:paraId="15F26327" w14:textId="4127E9A4" w:rsidR="00F70649" w:rsidRPr="00544620" w:rsidRDefault="00B72D7C" w:rsidP="00F70649">
      <w:pPr>
        <w:rPr>
          <w:b/>
          <w:bCs/>
          <w:lang w:val="en-IN"/>
        </w:rPr>
      </w:pPr>
      <w:r w:rsidRPr="00544620">
        <w:rPr>
          <w:b/>
          <w:bCs/>
          <w:lang w:val="en-IN"/>
        </w:rPr>
        <w:t>Foster a Supportive Organisational Culture</w:t>
      </w:r>
      <w:r w:rsidR="004B5500" w:rsidRPr="00544620">
        <w:rPr>
          <w:b/>
          <w:bCs/>
          <w:lang w:val="en-IN"/>
        </w:rPr>
        <w:t xml:space="preserve">: </w:t>
      </w:r>
      <w:r w:rsidR="00F70649" w:rsidRPr="00544620">
        <w:rPr>
          <w:lang w:val="en-IN"/>
        </w:rPr>
        <w:t xml:space="preserve">Openness can be promoted by creating safe places to talk, peer support groups or even so-called mental health champions. Performance measures are not the only metrics that need to be recognised and rewarded, so that belonging and trust are reinforced. The ethical conduct of communication, decent salaries, and regular feedback systems represent the primary elements in rebuilding employee morale. </w:t>
      </w:r>
    </w:p>
    <w:p w14:paraId="3FC204E5" w14:textId="740BE8E7" w:rsidR="00F70649" w:rsidRPr="00544620" w:rsidRDefault="00B72D7C" w:rsidP="00F70649">
      <w:pPr>
        <w:rPr>
          <w:b/>
          <w:bCs/>
          <w:lang w:val="en-IN"/>
        </w:rPr>
      </w:pPr>
      <w:r w:rsidRPr="00544620">
        <w:rPr>
          <w:b/>
          <w:bCs/>
          <w:lang w:val="en-IN"/>
        </w:rPr>
        <w:t>Continuous Evaluation and Reporting</w:t>
      </w:r>
      <w:r w:rsidR="004B5500" w:rsidRPr="00544620">
        <w:rPr>
          <w:b/>
          <w:bCs/>
          <w:lang w:val="en-IN"/>
        </w:rPr>
        <w:t xml:space="preserve">: </w:t>
      </w:r>
      <w:r w:rsidR="00F70649" w:rsidRPr="00544620">
        <w:rPr>
          <w:lang w:val="en-IN"/>
        </w:rPr>
        <w:t>Creating yearly reports on well-being, comparing the progress of mental health, and adding responses to surveys of staff members will keep the initiatives effective and adjustable. Open reporting also fosters trust in the stakeholders and conveys corporate responsibility, which is consistent with the larger ESG and sustainability objectives.</w:t>
      </w:r>
      <w:r w:rsidR="002A75F7" w:rsidRPr="00544620">
        <w:rPr>
          <w:lang w:val="en-IN"/>
        </w:rPr>
        <w:t xml:space="preserve"> </w:t>
      </w:r>
    </w:p>
    <w:p w14:paraId="10BD5AFD" w14:textId="51BADE56" w:rsidR="00886BCF" w:rsidRPr="00544620" w:rsidRDefault="00886BCF" w:rsidP="00886BCF">
      <w:pPr>
        <w:rPr>
          <w:b/>
          <w:bCs/>
          <w:lang w:val="en-IN"/>
        </w:rPr>
      </w:pPr>
      <w:r w:rsidRPr="00544620">
        <w:rPr>
          <w:b/>
          <w:bCs/>
          <w:lang w:val="en-IN"/>
        </w:rPr>
        <w:t>Include Mental Health in the Workplace Strategy:</w:t>
      </w:r>
    </w:p>
    <w:p w14:paraId="4B58523C" w14:textId="77777777" w:rsidR="00886BCF" w:rsidRPr="00544620" w:rsidRDefault="00886BCF" w:rsidP="00886BCF">
      <w:pPr>
        <w:rPr>
          <w:lang w:val="en-IN"/>
        </w:rPr>
      </w:pPr>
      <w:r w:rsidRPr="00544620">
        <w:rPr>
          <w:lang w:val="en-IN"/>
        </w:rPr>
        <w:lastRenderedPageBreak/>
        <w:t>Include mental health in the corporate governance framework. Include measurable well-being KPIs in the Manager’s review process and report on these to ensure accountability.</w:t>
      </w:r>
    </w:p>
    <w:p w14:paraId="3917B073" w14:textId="1C9D6B59" w:rsidR="00886BCF" w:rsidRPr="00544620" w:rsidRDefault="00886BCF" w:rsidP="004B5500">
      <w:pPr>
        <w:pStyle w:val="ListParagraph"/>
        <w:numPr>
          <w:ilvl w:val="0"/>
          <w:numId w:val="3"/>
        </w:numPr>
        <w:rPr>
          <w:b/>
          <w:bCs/>
          <w:lang w:val="en-IN"/>
        </w:rPr>
      </w:pPr>
      <w:r w:rsidRPr="00544620">
        <w:rPr>
          <w:b/>
          <w:bCs/>
          <w:lang w:val="en-IN"/>
        </w:rPr>
        <w:t>Ensure Management Training is Mandatory:</w:t>
      </w:r>
      <w:r w:rsidR="004B5500" w:rsidRPr="00544620">
        <w:rPr>
          <w:b/>
          <w:bCs/>
          <w:lang w:val="en-IN"/>
        </w:rPr>
        <w:t xml:space="preserve"> </w:t>
      </w:r>
      <w:r w:rsidRPr="00544620">
        <w:rPr>
          <w:lang w:val="en-IN"/>
        </w:rPr>
        <w:t>Training in emotional intelligence and mental health first aid provides managers with empathy skills, as well as early intervention skills.</w:t>
      </w:r>
    </w:p>
    <w:p w14:paraId="0D1DEB8C" w14:textId="6F85C490" w:rsidR="00886BCF" w:rsidRPr="00544620" w:rsidRDefault="00886BCF" w:rsidP="004B5500">
      <w:pPr>
        <w:pStyle w:val="ListParagraph"/>
        <w:numPr>
          <w:ilvl w:val="0"/>
          <w:numId w:val="3"/>
        </w:numPr>
        <w:rPr>
          <w:b/>
          <w:bCs/>
          <w:lang w:val="en-IN"/>
        </w:rPr>
      </w:pPr>
      <w:r w:rsidRPr="00544620">
        <w:rPr>
          <w:b/>
          <w:bCs/>
          <w:lang w:val="en-IN"/>
        </w:rPr>
        <w:t xml:space="preserve">Reinforce Preventative Priorities: </w:t>
      </w:r>
      <w:r w:rsidRPr="00544620">
        <w:rPr>
          <w:lang w:val="en-IN"/>
        </w:rPr>
        <w:t>Conduct regular stress audits, workload assessments, and scheduling rest periods to avoid burnout, rather than having to deal with it in crisis mode.</w:t>
      </w:r>
    </w:p>
    <w:p w14:paraId="2F76BEC9" w14:textId="24103C66" w:rsidR="00886BCF" w:rsidRPr="00544620" w:rsidRDefault="00886BCF" w:rsidP="004B5500">
      <w:pPr>
        <w:pStyle w:val="ListParagraph"/>
        <w:numPr>
          <w:ilvl w:val="0"/>
          <w:numId w:val="3"/>
        </w:numPr>
        <w:rPr>
          <w:b/>
          <w:bCs/>
          <w:lang w:val="en-IN"/>
        </w:rPr>
      </w:pPr>
      <w:r w:rsidRPr="00544620">
        <w:rPr>
          <w:b/>
          <w:bCs/>
          <w:lang w:val="en-IN"/>
        </w:rPr>
        <w:t>Collaboration to Support SMEs:</w:t>
      </w:r>
      <w:r w:rsidR="004B5500" w:rsidRPr="00544620">
        <w:rPr>
          <w:b/>
          <w:bCs/>
          <w:lang w:val="en-IN"/>
        </w:rPr>
        <w:t xml:space="preserve"> </w:t>
      </w:r>
      <w:r w:rsidRPr="00544620">
        <w:rPr>
          <w:lang w:val="en-IN"/>
        </w:rPr>
        <w:t>Collaborate with government backing to introduce hospitality well-being charters and tax incentives to SMEs in implementing structured mental health programs.</w:t>
      </w:r>
    </w:p>
    <w:p w14:paraId="07C55602" w14:textId="00B1D8B6" w:rsidR="00886BCF" w:rsidRPr="00544620" w:rsidRDefault="00886BCF" w:rsidP="004B5500">
      <w:pPr>
        <w:pStyle w:val="ListParagraph"/>
        <w:numPr>
          <w:ilvl w:val="0"/>
          <w:numId w:val="3"/>
        </w:numPr>
        <w:rPr>
          <w:b/>
          <w:bCs/>
          <w:lang w:val="en-IN"/>
        </w:rPr>
      </w:pPr>
      <w:r w:rsidRPr="00544620">
        <w:rPr>
          <w:b/>
          <w:bCs/>
          <w:lang w:val="en-IN"/>
        </w:rPr>
        <w:t>Use Technology:</w:t>
      </w:r>
      <w:r w:rsidR="004B5500" w:rsidRPr="00544620">
        <w:rPr>
          <w:b/>
          <w:bCs/>
          <w:lang w:val="en-IN"/>
        </w:rPr>
        <w:t xml:space="preserve"> </w:t>
      </w:r>
      <w:r w:rsidRPr="00544620">
        <w:rPr>
          <w:lang w:val="en-IN"/>
        </w:rPr>
        <w:t xml:space="preserve">Mobile applications and digital platforms that allow for anonymous counselling, mindfulness sessions, and access to support 24/7 and </w:t>
      </w:r>
      <w:r w:rsidR="00937F3C" w:rsidRPr="00544620">
        <w:rPr>
          <w:lang w:val="en-IN"/>
        </w:rPr>
        <w:t xml:space="preserve">are </w:t>
      </w:r>
      <w:r w:rsidRPr="00544620">
        <w:rPr>
          <w:lang w:val="en-IN"/>
        </w:rPr>
        <w:t>accessible to all staff.</w:t>
      </w:r>
    </w:p>
    <w:p w14:paraId="50A0E98C" w14:textId="3714BDC7" w:rsidR="00886BCF" w:rsidRPr="00544620" w:rsidRDefault="00886BCF" w:rsidP="004B5500">
      <w:pPr>
        <w:pStyle w:val="ListParagraph"/>
        <w:numPr>
          <w:ilvl w:val="0"/>
          <w:numId w:val="3"/>
        </w:numPr>
        <w:rPr>
          <w:b/>
          <w:bCs/>
          <w:lang w:val="en-IN"/>
        </w:rPr>
      </w:pPr>
      <w:r w:rsidRPr="00544620">
        <w:rPr>
          <w:b/>
          <w:bCs/>
          <w:lang w:val="en-IN"/>
        </w:rPr>
        <w:t>Foster a Supportive Organisational Culture:</w:t>
      </w:r>
      <w:r w:rsidR="004B5500" w:rsidRPr="00544620">
        <w:rPr>
          <w:b/>
          <w:bCs/>
          <w:lang w:val="en-IN"/>
        </w:rPr>
        <w:t xml:space="preserve"> </w:t>
      </w:r>
      <w:r w:rsidRPr="00544620">
        <w:rPr>
          <w:lang w:val="en-IN"/>
        </w:rPr>
        <w:t>Develop peer-support groups, role-model open conversations, and include emotional well-being in performance-related conversations.</w:t>
      </w:r>
    </w:p>
    <w:p w14:paraId="27B16BC1" w14:textId="5EA52F71" w:rsidR="00886BCF" w:rsidRPr="00544620" w:rsidRDefault="00886BCF" w:rsidP="004B5500">
      <w:pPr>
        <w:pStyle w:val="ListParagraph"/>
        <w:numPr>
          <w:ilvl w:val="0"/>
          <w:numId w:val="3"/>
        </w:numPr>
        <w:rPr>
          <w:b/>
          <w:bCs/>
          <w:lang w:val="en-IN"/>
        </w:rPr>
      </w:pPr>
      <w:r w:rsidRPr="00544620">
        <w:rPr>
          <w:b/>
          <w:bCs/>
          <w:lang w:val="en-IN"/>
        </w:rPr>
        <w:t>Continuous Improvement:</w:t>
      </w:r>
      <w:r w:rsidR="004B5500" w:rsidRPr="00544620">
        <w:rPr>
          <w:b/>
          <w:bCs/>
          <w:lang w:val="en-IN"/>
        </w:rPr>
        <w:t xml:space="preserve"> </w:t>
      </w:r>
      <w:r w:rsidRPr="00544620">
        <w:rPr>
          <w:lang w:val="en-IN"/>
        </w:rPr>
        <w:t>Publish annual well-being reports for staff, including benchmarking against industry standards and staff feedback.</w:t>
      </w:r>
    </w:p>
    <w:p w14:paraId="7EC35C39" w14:textId="77777777" w:rsidR="00AB4D23" w:rsidRPr="00544620" w:rsidRDefault="00AB4D23" w:rsidP="00F70649">
      <w:pPr>
        <w:rPr>
          <w:lang w:val="en-IN"/>
        </w:rPr>
      </w:pPr>
    </w:p>
    <w:p w14:paraId="0B553464" w14:textId="77777777" w:rsidR="00AB4D23" w:rsidRPr="00544620" w:rsidRDefault="00AB4D23" w:rsidP="00F70649">
      <w:pPr>
        <w:rPr>
          <w:lang w:val="en-IN"/>
        </w:rPr>
      </w:pPr>
    </w:p>
    <w:p w14:paraId="2B3BA377" w14:textId="77777777" w:rsidR="00AB4D23" w:rsidRPr="00544620" w:rsidRDefault="00AB4D23" w:rsidP="00F70649">
      <w:pPr>
        <w:rPr>
          <w:lang w:val="en-IN"/>
        </w:rPr>
      </w:pPr>
    </w:p>
    <w:p w14:paraId="158A9E0E" w14:textId="77777777" w:rsidR="00AB4D23" w:rsidRPr="00544620" w:rsidRDefault="00AB4D23" w:rsidP="00F70649">
      <w:pPr>
        <w:rPr>
          <w:lang w:val="en-IN"/>
        </w:rPr>
      </w:pPr>
    </w:p>
    <w:p w14:paraId="46999537" w14:textId="77777777" w:rsidR="00AB4D23" w:rsidRPr="00544620" w:rsidRDefault="00AB4D23" w:rsidP="00F70649">
      <w:pPr>
        <w:rPr>
          <w:lang w:val="en-IN"/>
        </w:rPr>
      </w:pPr>
    </w:p>
    <w:p w14:paraId="75E89808" w14:textId="77777777" w:rsidR="004434B5" w:rsidRPr="00544620" w:rsidRDefault="004434B5" w:rsidP="00F70649">
      <w:pPr>
        <w:rPr>
          <w:lang w:val="en-IN"/>
        </w:rPr>
      </w:pPr>
    </w:p>
    <w:p w14:paraId="2055AA46" w14:textId="77777777" w:rsidR="004B5500" w:rsidRPr="00544620" w:rsidRDefault="004B5500">
      <w:pPr>
        <w:spacing w:after="160" w:line="278" w:lineRule="auto"/>
        <w:jc w:val="left"/>
        <w:rPr>
          <w:rFonts w:eastAsiaTheme="majorEastAsia" w:cstheme="majorBidi"/>
          <w:b/>
          <w:kern w:val="2"/>
          <w:sz w:val="36"/>
          <w:szCs w:val="32"/>
          <w:lang w:val="en-IN" w:bidi="hi-IN"/>
          <w14:ligatures w14:val="standardContextual"/>
        </w:rPr>
      </w:pPr>
      <w:r w:rsidRPr="00544620">
        <w:br w:type="page"/>
      </w:r>
    </w:p>
    <w:p w14:paraId="6B7BEFFB" w14:textId="52F1C66A" w:rsidR="004434B5" w:rsidRPr="00544620" w:rsidRDefault="008A72C4" w:rsidP="004434B5">
      <w:pPr>
        <w:pStyle w:val="Heading1"/>
      </w:pPr>
      <w:r w:rsidRPr="00544620">
        <w:lastRenderedPageBreak/>
        <w:t>References</w:t>
      </w:r>
    </w:p>
    <w:p w14:paraId="0CB27183" w14:textId="707933FA" w:rsidR="004434B5" w:rsidRPr="00544620" w:rsidRDefault="004434B5" w:rsidP="004434B5">
      <w:pPr>
        <w:rPr>
          <w:lang w:bidi="hi-IN"/>
        </w:rPr>
      </w:pPr>
      <w:r w:rsidRPr="00544620">
        <w:rPr>
          <w:lang w:bidi="hi-IN"/>
        </w:rPr>
        <w:t>Baum, T., Rubio, J.C., Congreve, E., Alberti, G., Clifton, N., Guthrie, J., Hetherington, G., Ladkin, A., Nickson, D. and Simpson, B. (2023). ReWAGE Evidence Paper: Work, wages and employment in the UK’s hospitality sector.</w:t>
      </w:r>
    </w:p>
    <w:p w14:paraId="34B975D9" w14:textId="497D60AA" w:rsidR="004434B5" w:rsidRPr="00544620" w:rsidRDefault="004434B5" w:rsidP="004434B5">
      <w:pPr>
        <w:rPr>
          <w:lang w:val="en-IN" w:bidi="hi-IN"/>
        </w:rPr>
      </w:pPr>
      <w:r w:rsidRPr="00544620">
        <w:rPr>
          <w:lang w:bidi="hi-IN"/>
        </w:rPr>
        <w:t>Blažys, A., (2025). </w:t>
      </w:r>
      <w:r w:rsidRPr="00544620">
        <w:rPr>
          <w:i/>
          <w:iCs/>
          <w:lang w:bidi="hi-IN"/>
        </w:rPr>
        <w:t>Leader’s emotional intelligence and project success in the professional services industry</w:t>
      </w:r>
      <w:r w:rsidRPr="00544620">
        <w:rPr>
          <w:lang w:bidi="hi-IN"/>
        </w:rPr>
        <w:t> (Doctoral dissertation, Vilniaus universitetas).</w:t>
      </w:r>
    </w:p>
    <w:p w14:paraId="49EAD5B5" w14:textId="3299CF19" w:rsidR="004434B5" w:rsidRPr="00544620" w:rsidRDefault="004434B5" w:rsidP="004434B5">
      <w:pPr>
        <w:rPr>
          <w:lang w:val="en-IN" w:bidi="hi-IN"/>
        </w:rPr>
      </w:pPr>
      <w:r w:rsidRPr="00544620">
        <w:rPr>
          <w:lang w:val="en-IN" w:bidi="hi-IN"/>
        </w:rPr>
        <w:t>Dowell, D., Bowen, R. and Morris, W. (2023). Hospitality SME innovation: responses to multifaceted crises. British Food Journal, 125(11), pp.4034-4047.</w:t>
      </w:r>
    </w:p>
    <w:p w14:paraId="51154C5B" w14:textId="66051548" w:rsidR="004434B5" w:rsidRPr="00544620" w:rsidRDefault="004434B5" w:rsidP="004434B5">
      <w:pPr>
        <w:rPr>
          <w:lang w:bidi="hi-IN"/>
        </w:rPr>
      </w:pPr>
      <w:r w:rsidRPr="00544620">
        <w:rPr>
          <w:lang w:bidi="hi-IN"/>
        </w:rPr>
        <w:t xml:space="preserve">Faiz Rasool, S., Almas, T., Afzal, F. and Mohelska, H. (2024). Inclusion of </w:t>
      </w:r>
      <w:r w:rsidR="00BB5B12" w:rsidRPr="00544620">
        <w:rPr>
          <w:lang w:bidi="hi-IN"/>
        </w:rPr>
        <w:t xml:space="preserve">the </w:t>
      </w:r>
      <w:r w:rsidRPr="00544620">
        <w:rPr>
          <w:lang w:bidi="hi-IN"/>
        </w:rPr>
        <w:t>JD-R theory perspective to enhance employee engagement. </w:t>
      </w:r>
      <w:r w:rsidRPr="00544620">
        <w:rPr>
          <w:i/>
          <w:iCs/>
          <w:lang w:bidi="hi-IN"/>
        </w:rPr>
        <w:t>Sage Open</w:t>
      </w:r>
      <w:r w:rsidRPr="00544620">
        <w:rPr>
          <w:lang w:bidi="hi-IN"/>
        </w:rPr>
        <w:t>, </w:t>
      </w:r>
      <w:r w:rsidRPr="00544620">
        <w:rPr>
          <w:i/>
          <w:iCs/>
          <w:lang w:bidi="hi-IN"/>
        </w:rPr>
        <w:t>14</w:t>
      </w:r>
      <w:r w:rsidRPr="00544620">
        <w:rPr>
          <w:lang w:bidi="hi-IN"/>
        </w:rPr>
        <w:t>(1), p.21582440231220207.</w:t>
      </w:r>
    </w:p>
    <w:p w14:paraId="391F2377" w14:textId="6DD79292" w:rsidR="004434B5" w:rsidRPr="00544620" w:rsidRDefault="004434B5" w:rsidP="004434B5">
      <w:pPr>
        <w:rPr>
          <w:lang w:bidi="hi-IN"/>
        </w:rPr>
      </w:pPr>
      <w:r w:rsidRPr="00544620">
        <w:rPr>
          <w:lang w:bidi="hi-IN"/>
        </w:rPr>
        <w:t>Jones, P. (2024). Wellness in the global hospitality and tourism industry. </w:t>
      </w:r>
      <w:r w:rsidRPr="00544620">
        <w:rPr>
          <w:i/>
          <w:iCs/>
          <w:lang w:bidi="hi-IN"/>
        </w:rPr>
        <w:t>Athens Journal of Tourism</w:t>
      </w:r>
      <w:r w:rsidRPr="00544620">
        <w:rPr>
          <w:lang w:bidi="hi-IN"/>
        </w:rPr>
        <w:t>, </w:t>
      </w:r>
      <w:r w:rsidRPr="00544620">
        <w:rPr>
          <w:i/>
          <w:iCs/>
          <w:lang w:bidi="hi-IN"/>
        </w:rPr>
        <w:t>11</w:t>
      </w:r>
      <w:r w:rsidRPr="00544620">
        <w:rPr>
          <w:lang w:bidi="hi-IN"/>
        </w:rPr>
        <w:t>(3), pp.225-238.</w:t>
      </w:r>
    </w:p>
    <w:p w14:paraId="7AA04EFD" w14:textId="532C4812" w:rsidR="004434B5" w:rsidRPr="00544620" w:rsidRDefault="004434B5" w:rsidP="004434B5">
      <w:pPr>
        <w:rPr>
          <w:lang w:bidi="hi-IN"/>
        </w:rPr>
      </w:pPr>
      <w:r w:rsidRPr="00544620">
        <w:rPr>
          <w:lang w:bidi="hi-IN"/>
        </w:rPr>
        <w:t xml:space="preserve">Khawaja, K.F., Sarfraz, M., Rashid, M. and Rashid, M. (2022). How is </w:t>
      </w:r>
      <w:r w:rsidR="00BB5B12" w:rsidRPr="00544620">
        <w:rPr>
          <w:lang w:bidi="hi-IN"/>
        </w:rPr>
        <w:t xml:space="preserve">the </w:t>
      </w:r>
      <w:r w:rsidRPr="00544620">
        <w:rPr>
          <w:lang w:bidi="hi-IN"/>
        </w:rPr>
        <w:t xml:space="preserve">COVID-19 pandemic causing employee withdrawal </w:t>
      </w:r>
      <w:r w:rsidR="00BB5B12" w:rsidRPr="00544620">
        <w:rPr>
          <w:lang w:bidi="hi-IN"/>
        </w:rPr>
        <w:t>behaviour</w:t>
      </w:r>
      <w:r w:rsidRPr="00544620">
        <w:rPr>
          <w:lang w:bidi="hi-IN"/>
        </w:rPr>
        <w:t xml:space="preserve"> in the hospitality industry? An empirical investigation. </w:t>
      </w:r>
      <w:r w:rsidRPr="00544620">
        <w:rPr>
          <w:i/>
          <w:iCs/>
          <w:lang w:bidi="hi-IN"/>
        </w:rPr>
        <w:t>Journal of Hospitality and Tourism Insights</w:t>
      </w:r>
      <w:r w:rsidRPr="00544620">
        <w:rPr>
          <w:lang w:bidi="hi-IN"/>
        </w:rPr>
        <w:t>, </w:t>
      </w:r>
      <w:r w:rsidRPr="00544620">
        <w:rPr>
          <w:i/>
          <w:iCs/>
          <w:lang w:bidi="hi-IN"/>
        </w:rPr>
        <w:t>5</w:t>
      </w:r>
      <w:r w:rsidRPr="00544620">
        <w:rPr>
          <w:lang w:bidi="hi-IN"/>
        </w:rPr>
        <w:t>(3), pp.687-706.</w:t>
      </w:r>
    </w:p>
    <w:p w14:paraId="73033A0A" w14:textId="10960195" w:rsidR="004434B5" w:rsidRPr="00544620" w:rsidRDefault="004434B5" w:rsidP="004434B5">
      <w:pPr>
        <w:rPr>
          <w:lang w:bidi="hi-IN"/>
        </w:rPr>
      </w:pPr>
      <w:r w:rsidRPr="00544620">
        <w:rPr>
          <w:lang w:bidi="hi-IN"/>
        </w:rPr>
        <w:t>Li, Y., Tuckey, M.R., Bakker, A., Chen, P.Y. and Dollard, M.F. (2023). Linking objective and subjective job demands and resources in the JD-R model: A multilevel design. </w:t>
      </w:r>
      <w:r w:rsidRPr="00544620">
        <w:rPr>
          <w:i/>
          <w:iCs/>
          <w:lang w:bidi="hi-IN"/>
        </w:rPr>
        <w:t>Work &amp; Stress</w:t>
      </w:r>
      <w:r w:rsidRPr="00544620">
        <w:rPr>
          <w:lang w:bidi="hi-IN"/>
        </w:rPr>
        <w:t>, </w:t>
      </w:r>
      <w:r w:rsidRPr="00544620">
        <w:rPr>
          <w:i/>
          <w:iCs/>
          <w:lang w:bidi="hi-IN"/>
        </w:rPr>
        <w:t>37</w:t>
      </w:r>
      <w:r w:rsidRPr="00544620">
        <w:rPr>
          <w:lang w:bidi="hi-IN"/>
        </w:rPr>
        <w:t>(1), pp.27-54.</w:t>
      </w:r>
    </w:p>
    <w:p w14:paraId="5DD694D5" w14:textId="25661423" w:rsidR="004434B5" w:rsidRPr="00544620" w:rsidRDefault="004434B5" w:rsidP="004434B5">
      <w:pPr>
        <w:rPr>
          <w:lang w:bidi="hi-IN"/>
        </w:rPr>
      </w:pPr>
      <w:r w:rsidRPr="00544620">
        <w:rPr>
          <w:lang w:bidi="hi-IN"/>
        </w:rPr>
        <w:t>McDiarmid, M., Condon, M. and Gaitens, J. (2021). The healthcare sector employer’s duty of care: Implications for worker well-being. </w:t>
      </w:r>
      <w:r w:rsidRPr="00544620">
        <w:rPr>
          <w:i/>
          <w:iCs/>
          <w:lang w:bidi="hi-IN"/>
        </w:rPr>
        <w:t xml:space="preserve">International </w:t>
      </w:r>
      <w:r w:rsidR="00BB5B12" w:rsidRPr="00544620">
        <w:rPr>
          <w:i/>
          <w:iCs/>
          <w:lang w:bidi="hi-IN"/>
        </w:rPr>
        <w:t>Journal</w:t>
      </w:r>
      <w:r w:rsidRPr="00544620">
        <w:rPr>
          <w:i/>
          <w:iCs/>
          <w:lang w:bidi="hi-IN"/>
        </w:rPr>
        <w:t xml:space="preserve"> of </w:t>
      </w:r>
      <w:r w:rsidR="00BB5B12" w:rsidRPr="00544620">
        <w:rPr>
          <w:i/>
          <w:iCs/>
          <w:lang w:bidi="hi-IN"/>
        </w:rPr>
        <w:t>Environmental Research</w:t>
      </w:r>
      <w:r w:rsidRPr="00544620">
        <w:rPr>
          <w:i/>
          <w:iCs/>
          <w:lang w:bidi="hi-IN"/>
        </w:rPr>
        <w:t xml:space="preserve"> and </w:t>
      </w:r>
      <w:r w:rsidR="00BB5B12" w:rsidRPr="00544620">
        <w:rPr>
          <w:i/>
          <w:iCs/>
          <w:lang w:bidi="hi-IN"/>
        </w:rPr>
        <w:t>Public Health</w:t>
      </w:r>
      <w:r w:rsidRPr="00544620">
        <w:rPr>
          <w:lang w:bidi="hi-IN"/>
        </w:rPr>
        <w:t>, </w:t>
      </w:r>
      <w:r w:rsidRPr="00544620">
        <w:rPr>
          <w:i/>
          <w:iCs/>
          <w:lang w:bidi="hi-IN"/>
        </w:rPr>
        <w:t>18</w:t>
      </w:r>
      <w:r w:rsidRPr="00544620">
        <w:rPr>
          <w:lang w:bidi="hi-IN"/>
        </w:rPr>
        <w:t>(11), p.6015.</w:t>
      </w:r>
    </w:p>
    <w:p w14:paraId="0C188B52" w14:textId="5C0F30A4" w:rsidR="004434B5" w:rsidRPr="00544620" w:rsidRDefault="004434B5" w:rsidP="004434B5">
      <w:pPr>
        <w:rPr>
          <w:lang w:bidi="hi-IN"/>
        </w:rPr>
      </w:pPr>
      <w:r w:rsidRPr="00544620">
        <w:rPr>
          <w:lang w:bidi="hi-IN"/>
        </w:rPr>
        <w:t>Monteiro, E. and Joseph, J. (2022). Establishing healthy workplaces: A case study on the employee well-being initiatives in the IT sector. </w:t>
      </w:r>
      <w:r w:rsidRPr="00544620">
        <w:rPr>
          <w:i/>
          <w:iCs/>
          <w:lang w:bidi="hi-IN"/>
        </w:rPr>
        <w:t>International Journal of Case Studies in Business, IT and Education (IJCSBE)</w:t>
      </w:r>
      <w:r w:rsidRPr="00544620">
        <w:rPr>
          <w:lang w:bidi="hi-IN"/>
        </w:rPr>
        <w:t>, </w:t>
      </w:r>
      <w:r w:rsidRPr="00544620">
        <w:rPr>
          <w:i/>
          <w:iCs/>
          <w:lang w:bidi="hi-IN"/>
        </w:rPr>
        <w:t>6</w:t>
      </w:r>
      <w:r w:rsidRPr="00544620">
        <w:rPr>
          <w:lang w:bidi="hi-IN"/>
        </w:rPr>
        <w:t>(2), pp.378-392.</w:t>
      </w:r>
    </w:p>
    <w:p w14:paraId="24A57765" w14:textId="77777777" w:rsidR="004434B5" w:rsidRPr="00544620" w:rsidRDefault="004434B5" w:rsidP="004434B5">
      <w:pPr>
        <w:rPr>
          <w:lang w:bidi="hi-IN"/>
        </w:rPr>
      </w:pPr>
      <w:r w:rsidRPr="00544620">
        <w:rPr>
          <w:lang w:bidi="hi-IN"/>
        </w:rPr>
        <w:t>Rahimi, R., Akgunduz, Y. and Bilgihan, A., (2023). Impact of COVID-19 on mental health and career anxiety of hospitality and tourism students in the UK. </w:t>
      </w:r>
      <w:r w:rsidRPr="00544620">
        <w:rPr>
          <w:i/>
          <w:iCs/>
          <w:lang w:bidi="hi-IN"/>
        </w:rPr>
        <w:t>Journal of Hospitality and Tourism Insights</w:t>
      </w:r>
      <w:r w:rsidRPr="00544620">
        <w:rPr>
          <w:lang w:bidi="hi-IN"/>
        </w:rPr>
        <w:t>, </w:t>
      </w:r>
      <w:r w:rsidRPr="00544620">
        <w:rPr>
          <w:i/>
          <w:iCs/>
          <w:lang w:bidi="hi-IN"/>
        </w:rPr>
        <w:t>6</w:t>
      </w:r>
      <w:r w:rsidRPr="00544620">
        <w:rPr>
          <w:lang w:bidi="hi-IN"/>
        </w:rPr>
        <w:t>(2), pp.892-911.</w:t>
      </w:r>
    </w:p>
    <w:p w14:paraId="7AE236C7" w14:textId="05FF50BD" w:rsidR="004434B5" w:rsidRPr="00544620" w:rsidRDefault="004434B5" w:rsidP="004434B5">
      <w:pPr>
        <w:rPr>
          <w:lang w:bidi="hi-IN"/>
        </w:rPr>
      </w:pPr>
      <w:r w:rsidRPr="00544620">
        <w:rPr>
          <w:lang w:bidi="hi-IN"/>
        </w:rPr>
        <w:lastRenderedPageBreak/>
        <w:t>Samsonowicz, M., (2025). </w:t>
      </w:r>
      <w:r w:rsidRPr="00544620">
        <w:rPr>
          <w:i/>
          <w:iCs/>
          <w:lang w:bidi="hi-IN"/>
        </w:rPr>
        <w:t xml:space="preserve">Workplace mental health protections from </w:t>
      </w:r>
      <w:r w:rsidR="00BB5B12" w:rsidRPr="00544620">
        <w:rPr>
          <w:i/>
          <w:iCs/>
          <w:lang w:bidi="hi-IN"/>
        </w:rPr>
        <w:t xml:space="preserve">the </w:t>
      </w:r>
      <w:r w:rsidRPr="00544620">
        <w:rPr>
          <w:i/>
          <w:iCs/>
          <w:lang w:bidi="hi-IN"/>
        </w:rPr>
        <w:t xml:space="preserve">employee perspective: sectoral qualitative study in </w:t>
      </w:r>
      <w:r w:rsidR="00BB5B12" w:rsidRPr="00544620">
        <w:rPr>
          <w:i/>
          <w:iCs/>
          <w:lang w:bidi="hi-IN"/>
        </w:rPr>
        <w:t xml:space="preserve">the </w:t>
      </w:r>
      <w:r w:rsidRPr="00544620">
        <w:rPr>
          <w:i/>
          <w:iCs/>
          <w:lang w:bidi="hi-IN"/>
        </w:rPr>
        <w:t>tourism and hospitality sector in Iceland</w:t>
      </w:r>
      <w:r w:rsidRPr="00544620">
        <w:rPr>
          <w:lang w:bidi="hi-IN"/>
        </w:rPr>
        <w:t> (Doctoral dissertation).</w:t>
      </w:r>
    </w:p>
    <w:p w14:paraId="535C6F5F" w14:textId="165FD029" w:rsidR="004434B5" w:rsidRPr="00544620" w:rsidRDefault="004434B5" w:rsidP="004434B5">
      <w:pPr>
        <w:rPr>
          <w:lang w:bidi="hi-IN"/>
        </w:rPr>
      </w:pPr>
      <w:r w:rsidRPr="00544620">
        <w:rPr>
          <w:lang w:bidi="hi-IN"/>
        </w:rPr>
        <w:t>Schnittker, J. (2025). The Sociology of Mental Health and the Twenty-First-Century Mental Health Crisis. </w:t>
      </w:r>
      <w:r w:rsidRPr="00544620">
        <w:rPr>
          <w:i/>
          <w:iCs/>
          <w:lang w:bidi="hi-IN"/>
        </w:rPr>
        <w:t>Society and Mental Health</w:t>
      </w:r>
      <w:r w:rsidRPr="00544620">
        <w:rPr>
          <w:lang w:bidi="hi-IN"/>
        </w:rPr>
        <w:t>, </w:t>
      </w:r>
      <w:r w:rsidRPr="00544620">
        <w:rPr>
          <w:i/>
          <w:iCs/>
          <w:lang w:bidi="hi-IN"/>
        </w:rPr>
        <w:t>15</w:t>
      </w:r>
      <w:r w:rsidRPr="00544620">
        <w:rPr>
          <w:lang w:bidi="hi-IN"/>
        </w:rPr>
        <w:t>(1), pp.1-16.</w:t>
      </w:r>
    </w:p>
    <w:p w14:paraId="1C296BC0" w14:textId="24C2B447" w:rsidR="004434B5" w:rsidRDefault="004434B5" w:rsidP="004434B5">
      <w:pPr>
        <w:rPr>
          <w:lang w:bidi="hi-IN"/>
        </w:rPr>
      </w:pPr>
      <w:r w:rsidRPr="00544620">
        <w:rPr>
          <w:lang w:bidi="hi-IN"/>
        </w:rPr>
        <w:t>Thommandru, A., Espinoza-Maguiña, M., Ramirez-Asis, E., Ray, S., Naved, M. and Guzman-Avalos, M. (2023). Role of tourism and hospitality business in economic development. </w:t>
      </w:r>
      <w:r w:rsidRPr="00544620">
        <w:rPr>
          <w:i/>
          <w:iCs/>
          <w:lang w:bidi="hi-IN"/>
        </w:rPr>
        <w:t>Materials Today: Proceedings</w:t>
      </w:r>
      <w:r w:rsidRPr="00544620">
        <w:rPr>
          <w:lang w:bidi="hi-IN"/>
        </w:rPr>
        <w:t>, </w:t>
      </w:r>
      <w:r w:rsidRPr="00544620">
        <w:rPr>
          <w:i/>
          <w:iCs/>
          <w:lang w:bidi="hi-IN"/>
        </w:rPr>
        <w:t>80</w:t>
      </w:r>
      <w:r w:rsidRPr="00544620">
        <w:rPr>
          <w:lang w:bidi="hi-IN"/>
        </w:rPr>
        <w:t>, pp.2901-2904.</w:t>
      </w:r>
    </w:p>
    <w:sectPr w:rsidR="004434B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5F806" w14:textId="77777777" w:rsidR="00843B88" w:rsidRPr="002D77C9" w:rsidRDefault="00843B88" w:rsidP="009979B2">
      <w:pPr>
        <w:spacing w:after="0" w:line="240" w:lineRule="auto"/>
      </w:pPr>
      <w:r w:rsidRPr="002D77C9">
        <w:separator/>
      </w:r>
    </w:p>
  </w:endnote>
  <w:endnote w:type="continuationSeparator" w:id="0">
    <w:p w14:paraId="52634264" w14:textId="77777777" w:rsidR="00843B88" w:rsidRPr="002D77C9" w:rsidRDefault="00843B88" w:rsidP="009979B2">
      <w:pPr>
        <w:spacing w:after="0" w:line="240" w:lineRule="auto"/>
      </w:pPr>
      <w:r w:rsidRPr="002D77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627529"/>
      <w:docPartObj>
        <w:docPartGallery w:val="Page Numbers (Bottom of Page)"/>
        <w:docPartUnique/>
      </w:docPartObj>
    </w:sdtPr>
    <w:sdtEndPr>
      <w:rPr>
        <w:noProof/>
      </w:rPr>
    </w:sdtEndPr>
    <w:sdtContent>
      <w:p w14:paraId="640783A4" w14:textId="59D65F27" w:rsidR="003C6E36" w:rsidRDefault="003C6E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C5E24" w14:textId="77777777" w:rsidR="009979B2" w:rsidRPr="002D77C9" w:rsidRDefault="00997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C84F4" w14:textId="77777777" w:rsidR="00843B88" w:rsidRPr="002D77C9" w:rsidRDefault="00843B88" w:rsidP="009979B2">
      <w:pPr>
        <w:spacing w:after="0" w:line="240" w:lineRule="auto"/>
      </w:pPr>
      <w:r w:rsidRPr="002D77C9">
        <w:separator/>
      </w:r>
    </w:p>
  </w:footnote>
  <w:footnote w:type="continuationSeparator" w:id="0">
    <w:p w14:paraId="5E2A3054" w14:textId="77777777" w:rsidR="00843B88" w:rsidRPr="002D77C9" w:rsidRDefault="00843B88" w:rsidP="009979B2">
      <w:pPr>
        <w:spacing w:after="0" w:line="240" w:lineRule="auto"/>
      </w:pPr>
      <w:r w:rsidRPr="002D77C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44F42"/>
    <w:multiLevelType w:val="hybridMultilevel"/>
    <w:tmpl w:val="A7DC25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AC5C35"/>
    <w:multiLevelType w:val="hybridMultilevel"/>
    <w:tmpl w:val="3B886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56622918"/>
    <w:multiLevelType w:val="hybridMultilevel"/>
    <w:tmpl w:val="5A8E80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4005045">
    <w:abstractNumId w:val="3"/>
  </w:num>
  <w:num w:numId="2" w16cid:durableId="401487879">
    <w:abstractNumId w:val="0"/>
  </w:num>
  <w:num w:numId="3" w16cid:durableId="1174801105">
    <w:abstractNumId w:val="1"/>
  </w:num>
  <w:num w:numId="4" w16cid:durableId="1562599469">
    <w:abstractNumId w:val="2"/>
  </w:num>
  <w:num w:numId="5" w16cid:durableId="15869156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DD"/>
    <w:rsid w:val="00005BD9"/>
    <w:rsid w:val="00005E9B"/>
    <w:rsid w:val="00014184"/>
    <w:rsid w:val="000208B9"/>
    <w:rsid w:val="00047FEA"/>
    <w:rsid w:val="00061093"/>
    <w:rsid w:val="00076BD4"/>
    <w:rsid w:val="000932EF"/>
    <w:rsid w:val="0009789F"/>
    <w:rsid w:val="000C3B0A"/>
    <w:rsid w:val="000D0BB0"/>
    <w:rsid w:val="000D6A57"/>
    <w:rsid w:val="000E177C"/>
    <w:rsid w:val="000E1E8E"/>
    <w:rsid w:val="0011279A"/>
    <w:rsid w:val="00115858"/>
    <w:rsid w:val="0012688A"/>
    <w:rsid w:val="00144FAF"/>
    <w:rsid w:val="001477D6"/>
    <w:rsid w:val="00154859"/>
    <w:rsid w:val="0015541C"/>
    <w:rsid w:val="00156F71"/>
    <w:rsid w:val="00165E32"/>
    <w:rsid w:val="00170F2B"/>
    <w:rsid w:val="001B7C59"/>
    <w:rsid w:val="001C17B6"/>
    <w:rsid w:val="001C3EEB"/>
    <w:rsid w:val="001C4DFC"/>
    <w:rsid w:val="001E1760"/>
    <w:rsid w:val="001E6736"/>
    <w:rsid w:val="002022F8"/>
    <w:rsid w:val="00223D07"/>
    <w:rsid w:val="0022424C"/>
    <w:rsid w:val="00231188"/>
    <w:rsid w:val="00237BC2"/>
    <w:rsid w:val="00252059"/>
    <w:rsid w:val="00253B97"/>
    <w:rsid w:val="00270A7C"/>
    <w:rsid w:val="00272838"/>
    <w:rsid w:val="002744EF"/>
    <w:rsid w:val="00283735"/>
    <w:rsid w:val="002A5C23"/>
    <w:rsid w:val="002A75F7"/>
    <w:rsid w:val="002B1EB4"/>
    <w:rsid w:val="002D15BF"/>
    <w:rsid w:val="002D384E"/>
    <w:rsid w:val="002D77C9"/>
    <w:rsid w:val="002E49DD"/>
    <w:rsid w:val="002F6800"/>
    <w:rsid w:val="00300D12"/>
    <w:rsid w:val="00311AE8"/>
    <w:rsid w:val="00321658"/>
    <w:rsid w:val="003324BC"/>
    <w:rsid w:val="00343894"/>
    <w:rsid w:val="0034672C"/>
    <w:rsid w:val="00350BF6"/>
    <w:rsid w:val="00357B01"/>
    <w:rsid w:val="00382566"/>
    <w:rsid w:val="00385D0C"/>
    <w:rsid w:val="0038604F"/>
    <w:rsid w:val="00391AB0"/>
    <w:rsid w:val="003943CF"/>
    <w:rsid w:val="003C50A0"/>
    <w:rsid w:val="003C6E36"/>
    <w:rsid w:val="003D0DFF"/>
    <w:rsid w:val="003D1DE3"/>
    <w:rsid w:val="003D5B99"/>
    <w:rsid w:val="003E0828"/>
    <w:rsid w:val="003E4F37"/>
    <w:rsid w:val="003E5180"/>
    <w:rsid w:val="003F47D5"/>
    <w:rsid w:val="003F7847"/>
    <w:rsid w:val="004137D1"/>
    <w:rsid w:val="00430186"/>
    <w:rsid w:val="004305B5"/>
    <w:rsid w:val="004317DA"/>
    <w:rsid w:val="004351BD"/>
    <w:rsid w:val="004434B5"/>
    <w:rsid w:val="00445F41"/>
    <w:rsid w:val="00460879"/>
    <w:rsid w:val="00484186"/>
    <w:rsid w:val="00486434"/>
    <w:rsid w:val="00492AA9"/>
    <w:rsid w:val="00493F7C"/>
    <w:rsid w:val="00497652"/>
    <w:rsid w:val="004B0756"/>
    <w:rsid w:val="004B250B"/>
    <w:rsid w:val="004B5500"/>
    <w:rsid w:val="004D0850"/>
    <w:rsid w:val="004E402F"/>
    <w:rsid w:val="004F472C"/>
    <w:rsid w:val="0050430B"/>
    <w:rsid w:val="005054B8"/>
    <w:rsid w:val="005062FB"/>
    <w:rsid w:val="00513617"/>
    <w:rsid w:val="00516C54"/>
    <w:rsid w:val="0052363C"/>
    <w:rsid w:val="00525966"/>
    <w:rsid w:val="00537DAD"/>
    <w:rsid w:val="00544620"/>
    <w:rsid w:val="00580AF9"/>
    <w:rsid w:val="00582505"/>
    <w:rsid w:val="00582F47"/>
    <w:rsid w:val="00585C4C"/>
    <w:rsid w:val="005A3C96"/>
    <w:rsid w:val="005A4F97"/>
    <w:rsid w:val="005B75F2"/>
    <w:rsid w:val="005E17E7"/>
    <w:rsid w:val="005E20EB"/>
    <w:rsid w:val="005E6C3B"/>
    <w:rsid w:val="00602FE4"/>
    <w:rsid w:val="00603376"/>
    <w:rsid w:val="00614BD3"/>
    <w:rsid w:val="0061649B"/>
    <w:rsid w:val="00627E80"/>
    <w:rsid w:val="006312A3"/>
    <w:rsid w:val="006334CB"/>
    <w:rsid w:val="00661F89"/>
    <w:rsid w:val="006655B4"/>
    <w:rsid w:val="006843F8"/>
    <w:rsid w:val="0069481D"/>
    <w:rsid w:val="0069778F"/>
    <w:rsid w:val="006B3E52"/>
    <w:rsid w:val="006C7F16"/>
    <w:rsid w:val="006D4708"/>
    <w:rsid w:val="006F191E"/>
    <w:rsid w:val="0071279E"/>
    <w:rsid w:val="007226FD"/>
    <w:rsid w:val="00724A1B"/>
    <w:rsid w:val="00727362"/>
    <w:rsid w:val="007302B7"/>
    <w:rsid w:val="00751278"/>
    <w:rsid w:val="007614AF"/>
    <w:rsid w:val="00782B4C"/>
    <w:rsid w:val="00787155"/>
    <w:rsid w:val="007A6335"/>
    <w:rsid w:val="007B010A"/>
    <w:rsid w:val="007B6DFB"/>
    <w:rsid w:val="007C0AE2"/>
    <w:rsid w:val="007C1D76"/>
    <w:rsid w:val="007C6B59"/>
    <w:rsid w:val="007E2064"/>
    <w:rsid w:val="007E5357"/>
    <w:rsid w:val="007F22A4"/>
    <w:rsid w:val="0080230F"/>
    <w:rsid w:val="008153E7"/>
    <w:rsid w:val="00824B1C"/>
    <w:rsid w:val="00830550"/>
    <w:rsid w:val="00834960"/>
    <w:rsid w:val="00834BAC"/>
    <w:rsid w:val="008360E4"/>
    <w:rsid w:val="00843B88"/>
    <w:rsid w:val="00870322"/>
    <w:rsid w:val="008722D1"/>
    <w:rsid w:val="0087231F"/>
    <w:rsid w:val="00883696"/>
    <w:rsid w:val="00886BCF"/>
    <w:rsid w:val="00892C07"/>
    <w:rsid w:val="00892F33"/>
    <w:rsid w:val="00895A48"/>
    <w:rsid w:val="008A72C4"/>
    <w:rsid w:val="008C466D"/>
    <w:rsid w:val="008D628D"/>
    <w:rsid w:val="008E4553"/>
    <w:rsid w:val="00902468"/>
    <w:rsid w:val="00912833"/>
    <w:rsid w:val="00923537"/>
    <w:rsid w:val="00936B1C"/>
    <w:rsid w:val="00937F3C"/>
    <w:rsid w:val="00944DE8"/>
    <w:rsid w:val="009531B8"/>
    <w:rsid w:val="00973132"/>
    <w:rsid w:val="00981E36"/>
    <w:rsid w:val="00987934"/>
    <w:rsid w:val="009979B2"/>
    <w:rsid w:val="009B33F9"/>
    <w:rsid w:val="009D6AFE"/>
    <w:rsid w:val="009F0265"/>
    <w:rsid w:val="009F6B09"/>
    <w:rsid w:val="00A01262"/>
    <w:rsid w:val="00A15AC9"/>
    <w:rsid w:val="00A25940"/>
    <w:rsid w:val="00A268C1"/>
    <w:rsid w:val="00A40020"/>
    <w:rsid w:val="00A53CDA"/>
    <w:rsid w:val="00A56134"/>
    <w:rsid w:val="00A60691"/>
    <w:rsid w:val="00A714E9"/>
    <w:rsid w:val="00AA2E13"/>
    <w:rsid w:val="00AB4D23"/>
    <w:rsid w:val="00AB6EFE"/>
    <w:rsid w:val="00AB799A"/>
    <w:rsid w:val="00AC0DFE"/>
    <w:rsid w:val="00AC7E15"/>
    <w:rsid w:val="00AE0B7D"/>
    <w:rsid w:val="00B04914"/>
    <w:rsid w:val="00B06250"/>
    <w:rsid w:val="00B13354"/>
    <w:rsid w:val="00B1609C"/>
    <w:rsid w:val="00B21A3B"/>
    <w:rsid w:val="00B61BF3"/>
    <w:rsid w:val="00B72D7C"/>
    <w:rsid w:val="00B82237"/>
    <w:rsid w:val="00B87B04"/>
    <w:rsid w:val="00B926D8"/>
    <w:rsid w:val="00B97254"/>
    <w:rsid w:val="00BB159E"/>
    <w:rsid w:val="00BB5B12"/>
    <w:rsid w:val="00BC10EB"/>
    <w:rsid w:val="00BC6E1C"/>
    <w:rsid w:val="00BD7F1E"/>
    <w:rsid w:val="00BE4D06"/>
    <w:rsid w:val="00C0187E"/>
    <w:rsid w:val="00C03484"/>
    <w:rsid w:val="00C06D82"/>
    <w:rsid w:val="00C10106"/>
    <w:rsid w:val="00C123E7"/>
    <w:rsid w:val="00C16BC1"/>
    <w:rsid w:val="00C17BA2"/>
    <w:rsid w:val="00C24E5A"/>
    <w:rsid w:val="00C27DC4"/>
    <w:rsid w:val="00C4009E"/>
    <w:rsid w:val="00C647D7"/>
    <w:rsid w:val="00C6609E"/>
    <w:rsid w:val="00C81D30"/>
    <w:rsid w:val="00C8287C"/>
    <w:rsid w:val="00C86EA0"/>
    <w:rsid w:val="00CB1FF0"/>
    <w:rsid w:val="00CC3070"/>
    <w:rsid w:val="00CC4584"/>
    <w:rsid w:val="00CE2A81"/>
    <w:rsid w:val="00D0727B"/>
    <w:rsid w:val="00D25258"/>
    <w:rsid w:val="00D3776E"/>
    <w:rsid w:val="00D42B52"/>
    <w:rsid w:val="00D51491"/>
    <w:rsid w:val="00D6398F"/>
    <w:rsid w:val="00D67CC1"/>
    <w:rsid w:val="00D91225"/>
    <w:rsid w:val="00D94912"/>
    <w:rsid w:val="00D95183"/>
    <w:rsid w:val="00D97272"/>
    <w:rsid w:val="00DB7C7E"/>
    <w:rsid w:val="00DC3FC9"/>
    <w:rsid w:val="00DC5A27"/>
    <w:rsid w:val="00E10FB5"/>
    <w:rsid w:val="00E1569B"/>
    <w:rsid w:val="00E3190D"/>
    <w:rsid w:val="00E350D0"/>
    <w:rsid w:val="00E4270A"/>
    <w:rsid w:val="00E51A42"/>
    <w:rsid w:val="00E52787"/>
    <w:rsid w:val="00E65C0F"/>
    <w:rsid w:val="00E71744"/>
    <w:rsid w:val="00E73BB1"/>
    <w:rsid w:val="00E74EFB"/>
    <w:rsid w:val="00EA3BF0"/>
    <w:rsid w:val="00EA3D9B"/>
    <w:rsid w:val="00EC313D"/>
    <w:rsid w:val="00EC47D8"/>
    <w:rsid w:val="00F15760"/>
    <w:rsid w:val="00F271D4"/>
    <w:rsid w:val="00F33E0A"/>
    <w:rsid w:val="00F34467"/>
    <w:rsid w:val="00F41E60"/>
    <w:rsid w:val="00F62732"/>
    <w:rsid w:val="00F70649"/>
    <w:rsid w:val="00F715DC"/>
    <w:rsid w:val="00F71837"/>
    <w:rsid w:val="00FB2649"/>
    <w:rsid w:val="00FB4294"/>
    <w:rsid w:val="00FC62FD"/>
    <w:rsid w:val="00FD1D1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1CD045"/>
  <w15:chartTrackingRefBased/>
  <w15:docId w15:val="{8472ADDA-9683-41A8-8420-45848D08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77C"/>
    <w:pPr>
      <w:spacing w:after="200" w:line="360" w:lineRule="auto"/>
      <w:jc w:val="both"/>
    </w:pPr>
    <w:rPr>
      <w:rFonts w:ascii="Times New Roman" w:hAnsi="Times New Roman"/>
      <w:kern w:val="0"/>
      <w:szCs w:val="22"/>
      <w:lang w:val="en-GB" w:bidi="ar-SA"/>
      <w14:ligatures w14:val="none"/>
    </w:rPr>
  </w:style>
  <w:style w:type="paragraph" w:styleId="Heading1">
    <w:name w:val="heading 1"/>
    <w:basedOn w:val="Normal"/>
    <w:next w:val="Normal"/>
    <w:link w:val="Heading1Char"/>
    <w:uiPriority w:val="9"/>
    <w:qFormat/>
    <w:rsid w:val="000E177C"/>
    <w:pPr>
      <w:keepNext/>
      <w:keepLines/>
      <w:spacing w:before="240" w:after="0"/>
      <w:outlineLvl w:val="0"/>
    </w:pPr>
    <w:rPr>
      <w:rFonts w:eastAsiaTheme="majorEastAsia" w:cstheme="majorBidi"/>
      <w:b/>
      <w:kern w:val="2"/>
      <w:sz w:val="36"/>
      <w:szCs w:val="32"/>
      <w:lang w:val="en-IN" w:bidi="hi-IN"/>
      <w14:ligatures w14:val="standardContextual"/>
    </w:rPr>
  </w:style>
  <w:style w:type="paragraph" w:styleId="Heading2">
    <w:name w:val="heading 2"/>
    <w:basedOn w:val="Normal"/>
    <w:next w:val="Normal"/>
    <w:link w:val="Heading2Char"/>
    <w:uiPriority w:val="9"/>
    <w:unhideWhenUsed/>
    <w:qFormat/>
    <w:rsid w:val="000E177C"/>
    <w:pPr>
      <w:keepNext/>
      <w:keepLines/>
      <w:spacing w:before="40" w:after="0"/>
      <w:outlineLvl w:val="1"/>
    </w:pPr>
    <w:rPr>
      <w:rFonts w:eastAsiaTheme="majorEastAsia" w:cstheme="majorBidi"/>
      <w:b/>
      <w:kern w:val="2"/>
      <w:sz w:val="32"/>
      <w:szCs w:val="26"/>
      <w:lang w:val="en-IN" w:bidi="hi-IN"/>
      <w14:ligatures w14:val="standardContextual"/>
    </w:rPr>
  </w:style>
  <w:style w:type="paragraph" w:styleId="Heading3">
    <w:name w:val="heading 3"/>
    <w:basedOn w:val="Normal"/>
    <w:next w:val="Normal"/>
    <w:link w:val="Heading3Char"/>
    <w:uiPriority w:val="9"/>
    <w:unhideWhenUsed/>
    <w:qFormat/>
    <w:rsid w:val="006C7F16"/>
    <w:pPr>
      <w:keepNext/>
      <w:keepLines/>
      <w:spacing w:before="40" w:after="0"/>
      <w:outlineLvl w:val="2"/>
    </w:pPr>
    <w:rPr>
      <w:rFonts w:eastAsiaTheme="majorEastAsia" w:cstheme="majorBidi"/>
      <w:b/>
      <w:sz w:val="28"/>
    </w:rPr>
  </w:style>
  <w:style w:type="paragraph" w:styleId="Heading4">
    <w:name w:val="heading 4"/>
    <w:basedOn w:val="Normal"/>
    <w:next w:val="Normal"/>
    <w:link w:val="Heading4Char"/>
    <w:uiPriority w:val="9"/>
    <w:semiHidden/>
    <w:unhideWhenUsed/>
    <w:qFormat/>
    <w:rsid w:val="002E49D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49D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E49D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E49D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E49D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E49D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C7F16"/>
    <w:rPr>
      <w:rFonts w:ascii="Times New Roman" w:eastAsiaTheme="majorEastAsia" w:hAnsi="Times New Roman" w:cstheme="majorBidi"/>
      <w:b/>
      <w:sz w:val="28"/>
    </w:rPr>
  </w:style>
  <w:style w:type="character" w:customStyle="1" w:styleId="Heading1Char">
    <w:name w:val="Heading 1 Char"/>
    <w:basedOn w:val="DefaultParagraphFont"/>
    <w:link w:val="Heading1"/>
    <w:uiPriority w:val="9"/>
    <w:rsid w:val="000E177C"/>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0E177C"/>
    <w:rPr>
      <w:rFonts w:ascii="Times New Roman" w:eastAsiaTheme="majorEastAsia" w:hAnsi="Times New Roman" w:cstheme="majorBidi"/>
      <w:b/>
      <w:sz w:val="32"/>
      <w:szCs w:val="26"/>
    </w:rPr>
  </w:style>
  <w:style w:type="paragraph" w:styleId="Title">
    <w:name w:val="Title"/>
    <w:basedOn w:val="Normal"/>
    <w:next w:val="Normal"/>
    <w:link w:val="TitleChar"/>
    <w:uiPriority w:val="10"/>
    <w:qFormat/>
    <w:rsid w:val="00B1609C"/>
    <w:pPr>
      <w:spacing w:after="80"/>
      <w:contextualSpacing/>
      <w:jc w:val="center"/>
    </w:pPr>
    <w:rPr>
      <w:rFonts w:eastAsiaTheme="majorEastAsia" w:cstheme="majorBidi"/>
      <w:b/>
      <w:spacing w:val="-10"/>
      <w:kern w:val="28"/>
      <w:sz w:val="56"/>
      <w:szCs w:val="56"/>
      <w:lang w:val="en-IN" w:bidi="hi-IN"/>
    </w:rPr>
  </w:style>
  <w:style w:type="character" w:customStyle="1" w:styleId="TitleChar">
    <w:name w:val="Title Char"/>
    <w:basedOn w:val="DefaultParagraphFont"/>
    <w:link w:val="Title"/>
    <w:uiPriority w:val="10"/>
    <w:rsid w:val="00B1609C"/>
    <w:rPr>
      <w:rFonts w:ascii="Times New Roman" w:eastAsiaTheme="majorEastAsia" w:hAnsi="Times New Roman" w:cstheme="majorBidi"/>
      <w:b/>
      <w:spacing w:val="-10"/>
      <w:kern w:val="28"/>
      <w:sz w:val="56"/>
      <w:szCs w:val="56"/>
    </w:rPr>
  </w:style>
  <w:style w:type="character" w:customStyle="1" w:styleId="Heading4Char">
    <w:name w:val="Heading 4 Char"/>
    <w:basedOn w:val="DefaultParagraphFont"/>
    <w:link w:val="Heading4"/>
    <w:uiPriority w:val="9"/>
    <w:semiHidden/>
    <w:rsid w:val="002E49DD"/>
    <w:rPr>
      <w:rFonts w:eastAsiaTheme="majorEastAsia" w:cstheme="majorBidi"/>
      <w:i/>
      <w:iCs/>
      <w:color w:val="2F5496" w:themeColor="accent1" w:themeShade="BF"/>
      <w:kern w:val="0"/>
      <w:szCs w:val="22"/>
      <w:lang w:val="en-GB" w:bidi="ar-SA"/>
      <w14:ligatures w14:val="none"/>
    </w:rPr>
  </w:style>
  <w:style w:type="character" w:customStyle="1" w:styleId="Heading5Char">
    <w:name w:val="Heading 5 Char"/>
    <w:basedOn w:val="DefaultParagraphFont"/>
    <w:link w:val="Heading5"/>
    <w:uiPriority w:val="9"/>
    <w:semiHidden/>
    <w:rsid w:val="002E49DD"/>
    <w:rPr>
      <w:rFonts w:eastAsiaTheme="majorEastAsia" w:cstheme="majorBidi"/>
      <w:color w:val="2F5496" w:themeColor="accent1" w:themeShade="BF"/>
      <w:kern w:val="0"/>
      <w:szCs w:val="22"/>
      <w:lang w:val="en-GB" w:bidi="ar-SA"/>
      <w14:ligatures w14:val="none"/>
    </w:rPr>
  </w:style>
  <w:style w:type="character" w:customStyle="1" w:styleId="Heading6Char">
    <w:name w:val="Heading 6 Char"/>
    <w:basedOn w:val="DefaultParagraphFont"/>
    <w:link w:val="Heading6"/>
    <w:uiPriority w:val="9"/>
    <w:semiHidden/>
    <w:rsid w:val="002E49DD"/>
    <w:rPr>
      <w:rFonts w:eastAsiaTheme="majorEastAsia" w:cstheme="majorBidi"/>
      <w:i/>
      <w:iCs/>
      <w:color w:val="595959" w:themeColor="text1" w:themeTint="A6"/>
      <w:kern w:val="0"/>
      <w:szCs w:val="22"/>
      <w:lang w:val="en-GB" w:bidi="ar-SA"/>
      <w14:ligatures w14:val="none"/>
    </w:rPr>
  </w:style>
  <w:style w:type="character" w:customStyle="1" w:styleId="Heading7Char">
    <w:name w:val="Heading 7 Char"/>
    <w:basedOn w:val="DefaultParagraphFont"/>
    <w:link w:val="Heading7"/>
    <w:uiPriority w:val="9"/>
    <w:semiHidden/>
    <w:rsid w:val="002E49DD"/>
    <w:rPr>
      <w:rFonts w:eastAsiaTheme="majorEastAsia" w:cstheme="majorBidi"/>
      <w:color w:val="595959" w:themeColor="text1" w:themeTint="A6"/>
      <w:kern w:val="0"/>
      <w:szCs w:val="22"/>
      <w:lang w:val="en-GB" w:bidi="ar-SA"/>
      <w14:ligatures w14:val="none"/>
    </w:rPr>
  </w:style>
  <w:style w:type="character" w:customStyle="1" w:styleId="Heading8Char">
    <w:name w:val="Heading 8 Char"/>
    <w:basedOn w:val="DefaultParagraphFont"/>
    <w:link w:val="Heading8"/>
    <w:uiPriority w:val="9"/>
    <w:semiHidden/>
    <w:rsid w:val="002E49DD"/>
    <w:rPr>
      <w:rFonts w:eastAsiaTheme="majorEastAsia" w:cstheme="majorBidi"/>
      <w:i/>
      <w:iCs/>
      <w:color w:val="272727" w:themeColor="text1" w:themeTint="D8"/>
      <w:kern w:val="0"/>
      <w:szCs w:val="22"/>
      <w:lang w:val="en-GB" w:bidi="ar-SA"/>
      <w14:ligatures w14:val="none"/>
    </w:rPr>
  </w:style>
  <w:style w:type="character" w:customStyle="1" w:styleId="Heading9Char">
    <w:name w:val="Heading 9 Char"/>
    <w:basedOn w:val="DefaultParagraphFont"/>
    <w:link w:val="Heading9"/>
    <w:uiPriority w:val="9"/>
    <w:semiHidden/>
    <w:rsid w:val="002E49DD"/>
    <w:rPr>
      <w:rFonts w:eastAsiaTheme="majorEastAsia" w:cstheme="majorBidi"/>
      <w:color w:val="272727" w:themeColor="text1" w:themeTint="D8"/>
      <w:kern w:val="0"/>
      <w:szCs w:val="22"/>
      <w:lang w:val="en-GB" w:bidi="ar-SA"/>
      <w14:ligatures w14:val="none"/>
    </w:rPr>
  </w:style>
  <w:style w:type="paragraph" w:styleId="Subtitle">
    <w:name w:val="Subtitle"/>
    <w:basedOn w:val="Normal"/>
    <w:next w:val="Normal"/>
    <w:link w:val="SubtitleChar"/>
    <w:uiPriority w:val="11"/>
    <w:qFormat/>
    <w:rsid w:val="002E49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9DD"/>
    <w:rPr>
      <w:rFonts w:eastAsiaTheme="majorEastAsia" w:cstheme="majorBidi"/>
      <w:color w:val="595959" w:themeColor="text1" w:themeTint="A6"/>
      <w:spacing w:val="15"/>
      <w:kern w:val="0"/>
      <w:sz w:val="28"/>
      <w:szCs w:val="28"/>
      <w:lang w:val="en-GB" w:bidi="ar-SA"/>
      <w14:ligatures w14:val="none"/>
    </w:rPr>
  </w:style>
  <w:style w:type="paragraph" w:styleId="Quote">
    <w:name w:val="Quote"/>
    <w:basedOn w:val="Normal"/>
    <w:next w:val="Normal"/>
    <w:link w:val="QuoteChar"/>
    <w:uiPriority w:val="29"/>
    <w:qFormat/>
    <w:rsid w:val="002E49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49DD"/>
    <w:rPr>
      <w:rFonts w:ascii="Times New Roman" w:hAnsi="Times New Roman"/>
      <w:i/>
      <w:iCs/>
      <w:color w:val="404040" w:themeColor="text1" w:themeTint="BF"/>
      <w:kern w:val="0"/>
      <w:szCs w:val="22"/>
      <w:lang w:val="en-GB" w:bidi="ar-SA"/>
      <w14:ligatures w14:val="none"/>
    </w:rPr>
  </w:style>
  <w:style w:type="paragraph" w:styleId="ListParagraph">
    <w:name w:val="List Paragraph"/>
    <w:basedOn w:val="Normal"/>
    <w:uiPriority w:val="34"/>
    <w:qFormat/>
    <w:rsid w:val="002E49DD"/>
    <w:pPr>
      <w:ind w:left="720"/>
      <w:contextualSpacing/>
    </w:pPr>
  </w:style>
  <w:style w:type="character" w:styleId="IntenseEmphasis">
    <w:name w:val="Intense Emphasis"/>
    <w:basedOn w:val="DefaultParagraphFont"/>
    <w:uiPriority w:val="21"/>
    <w:qFormat/>
    <w:rsid w:val="002E49DD"/>
    <w:rPr>
      <w:i/>
      <w:iCs/>
      <w:color w:val="2F5496" w:themeColor="accent1" w:themeShade="BF"/>
    </w:rPr>
  </w:style>
  <w:style w:type="paragraph" w:styleId="IntenseQuote">
    <w:name w:val="Intense Quote"/>
    <w:basedOn w:val="Normal"/>
    <w:next w:val="Normal"/>
    <w:link w:val="IntenseQuoteChar"/>
    <w:uiPriority w:val="30"/>
    <w:qFormat/>
    <w:rsid w:val="002E49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49DD"/>
    <w:rPr>
      <w:rFonts w:ascii="Times New Roman" w:hAnsi="Times New Roman"/>
      <w:i/>
      <w:iCs/>
      <w:color w:val="2F5496" w:themeColor="accent1" w:themeShade="BF"/>
      <w:kern w:val="0"/>
      <w:szCs w:val="22"/>
      <w:lang w:val="en-GB" w:bidi="ar-SA"/>
      <w14:ligatures w14:val="none"/>
    </w:rPr>
  </w:style>
  <w:style w:type="character" w:styleId="IntenseReference">
    <w:name w:val="Intense Reference"/>
    <w:basedOn w:val="DefaultParagraphFont"/>
    <w:uiPriority w:val="32"/>
    <w:qFormat/>
    <w:rsid w:val="002E49DD"/>
    <w:rPr>
      <w:b/>
      <w:bCs/>
      <w:smallCaps/>
      <w:color w:val="2F5496" w:themeColor="accent1" w:themeShade="BF"/>
      <w:spacing w:val="5"/>
    </w:rPr>
  </w:style>
  <w:style w:type="paragraph" w:styleId="Header">
    <w:name w:val="header"/>
    <w:basedOn w:val="Normal"/>
    <w:link w:val="HeaderChar"/>
    <w:uiPriority w:val="99"/>
    <w:unhideWhenUsed/>
    <w:rsid w:val="00997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9B2"/>
    <w:rPr>
      <w:rFonts w:ascii="Times New Roman" w:hAnsi="Times New Roman"/>
      <w:kern w:val="0"/>
      <w:szCs w:val="22"/>
      <w:lang w:val="en-GB" w:bidi="ar-SA"/>
      <w14:ligatures w14:val="none"/>
    </w:rPr>
  </w:style>
  <w:style w:type="paragraph" w:styleId="Footer">
    <w:name w:val="footer"/>
    <w:basedOn w:val="Normal"/>
    <w:link w:val="FooterChar"/>
    <w:uiPriority w:val="99"/>
    <w:unhideWhenUsed/>
    <w:rsid w:val="00997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9B2"/>
    <w:rPr>
      <w:rFonts w:ascii="Times New Roman" w:hAnsi="Times New Roman"/>
      <w:kern w:val="0"/>
      <w:szCs w:val="22"/>
      <w:lang w:val="en-GB" w:bidi="ar-SA"/>
      <w14:ligatures w14:val="none"/>
    </w:rPr>
  </w:style>
  <w:style w:type="paragraph" w:styleId="TOCHeading">
    <w:name w:val="TOC Heading"/>
    <w:basedOn w:val="Heading1"/>
    <w:next w:val="Normal"/>
    <w:uiPriority w:val="39"/>
    <w:unhideWhenUsed/>
    <w:qFormat/>
    <w:rsid w:val="003C6E36"/>
    <w:pPr>
      <w:spacing w:line="259" w:lineRule="auto"/>
      <w:jc w:val="left"/>
      <w:outlineLvl w:val="9"/>
    </w:pPr>
    <w:rPr>
      <w:rFonts w:asciiTheme="majorHAnsi" w:hAnsiTheme="majorHAnsi"/>
      <w:b w:val="0"/>
      <w:color w:val="2F5496" w:themeColor="accent1" w:themeShade="BF"/>
      <w:kern w:val="0"/>
      <w:sz w:val="32"/>
      <w:lang w:val="en-US" w:bidi="ar-SA"/>
      <w14:ligatures w14:val="none"/>
    </w:rPr>
  </w:style>
  <w:style w:type="paragraph" w:styleId="TOC1">
    <w:name w:val="toc 1"/>
    <w:basedOn w:val="Normal"/>
    <w:next w:val="Normal"/>
    <w:autoRedefine/>
    <w:uiPriority w:val="39"/>
    <w:unhideWhenUsed/>
    <w:rsid w:val="003C6E36"/>
    <w:pPr>
      <w:spacing w:after="100"/>
    </w:pPr>
  </w:style>
  <w:style w:type="paragraph" w:styleId="TOC2">
    <w:name w:val="toc 2"/>
    <w:basedOn w:val="Normal"/>
    <w:next w:val="Normal"/>
    <w:autoRedefine/>
    <w:uiPriority w:val="39"/>
    <w:unhideWhenUsed/>
    <w:rsid w:val="003C6E36"/>
    <w:pPr>
      <w:spacing w:after="100"/>
      <w:ind w:left="240"/>
    </w:pPr>
  </w:style>
  <w:style w:type="character" w:styleId="Hyperlink">
    <w:name w:val="Hyperlink"/>
    <w:basedOn w:val="DefaultParagraphFont"/>
    <w:uiPriority w:val="99"/>
    <w:unhideWhenUsed/>
    <w:rsid w:val="003C6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A5B7CB-265F-4353-917F-AFB8AEE61E47}">
  <we:reference id="wa200000368" version="1.0.0.0" store="en-US" storeType="OMEX"/>
  <we:alternateReferences>
    <we:reference id="wa200000368" version="1.0.0.0" store="wa200000368" storeType="OMEX"/>
  </we:alternateReferences>
  <we:properties>
    <we:property name="documentId" value="&quot;56c926987c877ea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BEA08-E821-4E89-BD84-9B006016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3645</Words>
  <Characters>20781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Raducu Ciolpan</cp:lastModifiedBy>
  <cp:revision>3</cp:revision>
  <dcterms:created xsi:type="dcterms:W3CDTF">2025-10-29T22:18:00Z</dcterms:created>
  <dcterms:modified xsi:type="dcterms:W3CDTF">2025-10-29T22:45:00Z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6b2b02ce-1ae5-4986-b857-0d4011147041</vt:lpwstr>
  </property>
</Properties>
</file>