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6DB9" w:rsidRPr="00BF7E7E" w:rsidRDefault="00BF7E7E" w:rsidP="00BF7E7E">
      <w:pPr>
        <w:jc w:val="center"/>
        <w:rPr>
          <w:b/>
          <w:color w:val="C0504D" w:themeColor="accent2"/>
          <w:sz w:val="32"/>
          <w:szCs w:val="32"/>
          <w:u w:val="single"/>
        </w:rPr>
      </w:pPr>
      <w:r w:rsidRPr="00BF7E7E">
        <w:rPr>
          <w:b/>
          <w:color w:val="C0504D" w:themeColor="accent2"/>
          <w:sz w:val="32"/>
          <w:szCs w:val="32"/>
          <w:u w:val="single"/>
        </w:rPr>
        <w:t>UNIT INTRODUCTION 2</w:t>
      </w:r>
    </w:p>
    <w:p w:rsidR="00BF7E7E" w:rsidRPr="00BF7E7E" w:rsidRDefault="00BF7E7E" w:rsidP="00BF7E7E">
      <w:pPr>
        <w:rPr>
          <w:color w:val="1F497D" w:themeColor="text2"/>
          <w:sz w:val="28"/>
          <w:szCs w:val="28"/>
          <w:u w:val="single"/>
        </w:rPr>
      </w:pPr>
      <w:r w:rsidRPr="00BF7E7E">
        <w:rPr>
          <w:color w:val="1F497D" w:themeColor="text2"/>
          <w:sz w:val="28"/>
          <w:szCs w:val="28"/>
          <w:u w:val="single"/>
        </w:rPr>
        <w:t>Aim:</w:t>
      </w:r>
    </w:p>
    <w:p w:rsidR="00BF7E7E" w:rsidRPr="00BF7E7E" w:rsidRDefault="00BF7E7E" w:rsidP="005A726E">
      <w:pPr>
        <w:jc w:val="both"/>
        <w:rPr>
          <w:color w:val="1F497D" w:themeColor="text2"/>
          <w:sz w:val="28"/>
          <w:szCs w:val="28"/>
        </w:rPr>
      </w:pPr>
      <w:r w:rsidRPr="00BF7E7E">
        <w:rPr>
          <w:color w:val="1F497D" w:themeColor="text2"/>
          <w:sz w:val="28"/>
          <w:szCs w:val="28"/>
        </w:rPr>
        <w:t xml:space="preserve">The aim of this unit is to give you a general overview of the Pentateuch, its composition and the scholarly issues biblical commentators are </w:t>
      </w:r>
      <w:r w:rsidR="001B26BF">
        <w:rPr>
          <w:color w:val="1F497D" w:themeColor="text2"/>
          <w:sz w:val="28"/>
          <w:szCs w:val="28"/>
        </w:rPr>
        <w:t xml:space="preserve">currently </w:t>
      </w:r>
      <w:r w:rsidRPr="00BF7E7E">
        <w:rPr>
          <w:color w:val="1F497D" w:themeColor="text2"/>
          <w:sz w:val="28"/>
          <w:szCs w:val="28"/>
        </w:rPr>
        <w:t>addressing.</w:t>
      </w:r>
    </w:p>
    <w:p w:rsidR="00BF7E7E" w:rsidRPr="00BF7E7E" w:rsidRDefault="00BF7E7E" w:rsidP="005A726E">
      <w:pPr>
        <w:jc w:val="both"/>
        <w:rPr>
          <w:color w:val="1F497D" w:themeColor="text2"/>
          <w:sz w:val="28"/>
          <w:szCs w:val="28"/>
        </w:rPr>
      </w:pPr>
      <w:r w:rsidRPr="00BF7E7E">
        <w:rPr>
          <w:color w:val="1F497D" w:themeColor="text2"/>
          <w:sz w:val="28"/>
          <w:szCs w:val="28"/>
        </w:rPr>
        <w:t>Your reading is directed as follows:</w:t>
      </w:r>
    </w:p>
    <w:p w:rsidR="00BF7E7E" w:rsidRPr="00BF7E7E" w:rsidRDefault="00BF7E7E" w:rsidP="00BF7E7E">
      <w:pPr>
        <w:rPr>
          <w:color w:val="C0504D" w:themeColor="accent2"/>
          <w:sz w:val="28"/>
          <w:szCs w:val="28"/>
        </w:rPr>
      </w:pPr>
    </w:p>
    <w:p w:rsidR="00BF7E7E" w:rsidRPr="00BF7E7E" w:rsidRDefault="00BF7E7E" w:rsidP="00BF7E7E">
      <w:pPr>
        <w:rPr>
          <w:b/>
          <w:color w:val="1F497D" w:themeColor="text2"/>
          <w:sz w:val="28"/>
          <w:szCs w:val="28"/>
          <w:u w:val="single"/>
        </w:rPr>
      </w:pPr>
      <w:r w:rsidRPr="00BF7E7E">
        <w:rPr>
          <w:b/>
          <w:color w:val="1F497D" w:themeColor="text2"/>
          <w:sz w:val="28"/>
          <w:szCs w:val="28"/>
          <w:u w:val="single"/>
        </w:rPr>
        <w:t xml:space="preserve">General overview </w:t>
      </w:r>
    </w:p>
    <w:p w:rsidR="00BF7E7E" w:rsidRPr="00BF7E7E" w:rsidRDefault="00BF7E7E" w:rsidP="005A726E">
      <w:pPr>
        <w:jc w:val="both"/>
        <w:rPr>
          <w:color w:val="000000" w:themeColor="text1"/>
          <w:sz w:val="28"/>
          <w:szCs w:val="28"/>
        </w:rPr>
      </w:pPr>
      <w:r w:rsidRPr="00BF7E7E">
        <w:rPr>
          <w:color w:val="000000" w:themeColor="text1"/>
          <w:sz w:val="28"/>
          <w:szCs w:val="28"/>
        </w:rPr>
        <w:t>You may wish to begin by reading four articles/chapters that present an overview of the Pentateuch, offering different approaches.  It is probably best to read them in the order I have presented them below:</w:t>
      </w:r>
    </w:p>
    <w:p w:rsidR="00BF7E7E" w:rsidRPr="00BF7E7E" w:rsidRDefault="00BF7E7E" w:rsidP="005A726E">
      <w:pPr>
        <w:pStyle w:val="ListParagraph"/>
        <w:numPr>
          <w:ilvl w:val="0"/>
          <w:numId w:val="2"/>
        </w:numPr>
        <w:jc w:val="both"/>
        <w:rPr>
          <w:rFonts w:eastAsia="Times New Roman" w:cs="Arial"/>
          <w:color w:val="808080" w:themeColor="background1" w:themeShade="80"/>
          <w:sz w:val="28"/>
          <w:szCs w:val="28"/>
          <w:lang w:eastAsia="en-GB"/>
        </w:rPr>
      </w:pPr>
      <w:r w:rsidRPr="00BF7E7E">
        <w:rPr>
          <w:rFonts w:eastAsia="Times New Roman" w:cs="Arial"/>
          <w:color w:val="808080" w:themeColor="background1" w:themeShade="80"/>
          <w:sz w:val="28"/>
          <w:szCs w:val="28"/>
          <w:lang w:eastAsia="en-GB"/>
        </w:rPr>
        <w:t>Martin O'Kane (The Hebrew Bible)</w:t>
      </w:r>
    </w:p>
    <w:p w:rsidR="00BF7E7E" w:rsidRPr="00BF7E7E" w:rsidRDefault="00BF7E7E" w:rsidP="005A726E">
      <w:pPr>
        <w:pStyle w:val="ListParagraph"/>
        <w:numPr>
          <w:ilvl w:val="0"/>
          <w:numId w:val="2"/>
        </w:numPr>
        <w:jc w:val="both"/>
        <w:rPr>
          <w:color w:val="808080" w:themeColor="background1" w:themeShade="80"/>
          <w:sz w:val="28"/>
          <w:szCs w:val="28"/>
          <w:lang w:eastAsia="en-GB"/>
        </w:rPr>
      </w:pPr>
      <w:r w:rsidRPr="00BF7E7E">
        <w:rPr>
          <w:rFonts w:eastAsia="Times New Roman" w:cs="Arial"/>
          <w:color w:val="808080" w:themeColor="background1" w:themeShade="80"/>
          <w:sz w:val="28"/>
          <w:szCs w:val="28"/>
          <w:lang w:eastAsia="en-GB"/>
        </w:rPr>
        <w:t>Robert Alter (World of Biblical Literature)</w:t>
      </w:r>
      <w:r w:rsidRPr="00BF7E7E">
        <w:rPr>
          <w:color w:val="808080" w:themeColor="background1" w:themeShade="80"/>
          <w:sz w:val="28"/>
          <w:szCs w:val="28"/>
          <w:lang w:eastAsia="en-GB"/>
        </w:rPr>
        <w:t xml:space="preserve"> </w:t>
      </w:r>
    </w:p>
    <w:p w:rsidR="00BF7E7E" w:rsidRPr="00BF7E7E" w:rsidRDefault="00BF7E7E" w:rsidP="005A726E">
      <w:pPr>
        <w:pStyle w:val="ListParagraph"/>
        <w:numPr>
          <w:ilvl w:val="0"/>
          <w:numId w:val="2"/>
        </w:numPr>
        <w:jc w:val="both"/>
        <w:rPr>
          <w:color w:val="808080" w:themeColor="background1" w:themeShade="80"/>
          <w:sz w:val="28"/>
          <w:szCs w:val="28"/>
          <w:lang w:eastAsia="en-GB"/>
        </w:rPr>
      </w:pPr>
      <w:r w:rsidRPr="00BF7E7E">
        <w:rPr>
          <w:rFonts w:eastAsia="Times New Roman" w:cs="Arial"/>
          <w:color w:val="808080" w:themeColor="background1" w:themeShade="80"/>
          <w:sz w:val="28"/>
          <w:szCs w:val="28"/>
          <w:lang w:eastAsia="en-GB"/>
        </w:rPr>
        <w:t>Freedman (The Pentateuch)</w:t>
      </w:r>
      <w:r w:rsidRPr="00BF7E7E">
        <w:rPr>
          <w:color w:val="808080" w:themeColor="background1" w:themeShade="80"/>
          <w:sz w:val="28"/>
          <w:szCs w:val="28"/>
          <w:lang w:eastAsia="en-GB"/>
        </w:rPr>
        <w:t xml:space="preserve"> </w:t>
      </w:r>
    </w:p>
    <w:p w:rsidR="00BF7E7E" w:rsidRDefault="00BF7E7E" w:rsidP="005A726E">
      <w:pPr>
        <w:pStyle w:val="ListParagraph"/>
        <w:numPr>
          <w:ilvl w:val="0"/>
          <w:numId w:val="2"/>
        </w:numPr>
        <w:jc w:val="both"/>
        <w:rPr>
          <w:rFonts w:eastAsia="Times New Roman" w:cs="Arial"/>
          <w:color w:val="808080" w:themeColor="background1" w:themeShade="80"/>
          <w:sz w:val="28"/>
          <w:szCs w:val="28"/>
          <w:lang w:eastAsia="en-GB"/>
        </w:rPr>
      </w:pPr>
      <w:r w:rsidRPr="00BF7E7E">
        <w:rPr>
          <w:rFonts w:eastAsia="Times New Roman" w:cs="Arial"/>
          <w:color w:val="808080" w:themeColor="background1" w:themeShade="80"/>
          <w:sz w:val="28"/>
          <w:szCs w:val="28"/>
          <w:lang w:eastAsia="en-GB"/>
        </w:rPr>
        <w:t xml:space="preserve">Pentateuch (from </w:t>
      </w:r>
      <w:r w:rsidRPr="00BF7E7E">
        <w:rPr>
          <w:rFonts w:eastAsia="Times New Roman" w:cs="Arial"/>
          <w:i/>
          <w:color w:val="808080" w:themeColor="background1" w:themeShade="80"/>
          <w:sz w:val="28"/>
          <w:szCs w:val="28"/>
          <w:lang w:eastAsia="en-GB"/>
        </w:rPr>
        <w:t>Oxford Guide to Ideas and Issues of the Bible</w:t>
      </w:r>
      <w:r w:rsidRPr="00BF7E7E">
        <w:rPr>
          <w:rFonts w:eastAsia="Times New Roman" w:cs="Arial"/>
          <w:color w:val="808080" w:themeColor="background1" w:themeShade="80"/>
          <w:sz w:val="28"/>
          <w:szCs w:val="28"/>
          <w:lang w:eastAsia="en-GB"/>
        </w:rPr>
        <w:t>)</w:t>
      </w:r>
    </w:p>
    <w:p w:rsidR="00BF7E7E" w:rsidRDefault="00BF7E7E" w:rsidP="005A726E">
      <w:pPr>
        <w:jc w:val="both"/>
        <w:rPr>
          <w:rFonts w:eastAsia="Times New Roman" w:cs="Arial"/>
          <w:color w:val="000000" w:themeColor="text1"/>
          <w:sz w:val="28"/>
          <w:szCs w:val="28"/>
          <w:lang w:eastAsia="en-GB"/>
        </w:rPr>
      </w:pPr>
      <w:r>
        <w:rPr>
          <w:rFonts w:eastAsia="Times New Roman" w:cs="Arial"/>
          <w:color w:val="000000" w:themeColor="text1"/>
          <w:sz w:val="28"/>
          <w:szCs w:val="28"/>
          <w:lang w:eastAsia="en-GB"/>
        </w:rPr>
        <w:t>You will generally find full bibliographical details at the start of the book (if it is an e-resource) or on the very first page if it is scanned material from a book. If you have any problem or need any more information as to the source of the reading, please contact Martin O’Kane (</w:t>
      </w:r>
      <w:hyperlink r:id="rId5" w:history="1">
        <w:r w:rsidR="000F2814" w:rsidRPr="00C81D47">
          <w:rPr>
            <w:rStyle w:val="Hyperlink"/>
            <w:rFonts w:asciiTheme="minorHAnsi" w:eastAsia="Times New Roman" w:hAnsiTheme="minorHAnsi" w:cs="Arial"/>
            <w:sz w:val="28"/>
            <w:szCs w:val="28"/>
            <w:lang w:eastAsia="en-GB"/>
          </w:rPr>
          <w:t>m.okane@tsd.ac.uk</w:t>
        </w:r>
      </w:hyperlink>
      <w:r>
        <w:rPr>
          <w:rFonts w:eastAsia="Times New Roman" w:cs="Arial"/>
          <w:color w:val="000000" w:themeColor="text1"/>
          <w:sz w:val="28"/>
          <w:szCs w:val="28"/>
          <w:lang w:eastAsia="en-GB"/>
        </w:rPr>
        <w:t>)</w:t>
      </w:r>
      <w:r w:rsidR="000F2814">
        <w:rPr>
          <w:rFonts w:eastAsia="Times New Roman" w:cs="Arial"/>
          <w:color w:val="000000" w:themeColor="text1"/>
          <w:sz w:val="28"/>
          <w:szCs w:val="28"/>
          <w:lang w:eastAsia="en-GB"/>
        </w:rPr>
        <w:t>.</w:t>
      </w:r>
    </w:p>
    <w:p w:rsidR="000F2814" w:rsidRDefault="000F2814" w:rsidP="00BF7E7E">
      <w:pPr>
        <w:rPr>
          <w:rFonts w:eastAsia="Times New Roman" w:cs="Arial"/>
          <w:color w:val="000000" w:themeColor="text1"/>
          <w:sz w:val="28"/>
          <w:szCs w:val="28"/>
          <w:lang w:eastAsia="en-GB"/>
        </w:rPr>
      </w:pPr>
    </w:p>
    <w:p w:rsidR="001B26BF" w:rsidRPr="001B26BF" w:rsidRDefault="001B26BF" w:rsidP="00BF7E7E">
      <w:pPr>
        <w:rPr>
          <w:rFonts w:eastAsia="Times New Roman" w:cs="Arial"/>
          <w:b/>
          <w:color w:val="1F497D" w:themeColor="text2"/>
          <w:sz w:val="28"/>
          <w:szCs w:val="28"/>
          <w:u w:val="single"/>
          <w:lang w:eastAsia="en-GB"/>
        </w:rPr>
      </w:pPr>
      <w:r w:rsidRPr="001B26BF">
        <w:rPr>
          <w:rFonts w:eastAsia="Times New Roman" w:cs="Arial"/>
          <w:b/>
          <w:color w:val="1F497D" w:themeColor="text2"/>
          <w:sz w:val="28"/>
          <w:szCs w:val="28"/>
          <w:u w:val="single"/>
          <w:lang w:eastAsia="en-GB"/>
        </w:rPr>
        <w:t>Historical Context</w:t>
      </w:r>
    </w:p>
    <w:p w:rsidR="001B26BF" w:rsidRDefault="001B26BF" w:rsidP="005A726E">
      <w:pPr>
        <w:jc w:val="both"/>
        <w:rPr>
          <w:rFonts w:eastAsia="Times New Roman" w:cs="Arial"/>
          <w:color w:val="000000" w:themeColor="text1"/>
          <w:sz w:val="28"/>
          <w:szCs w:val="28"/>
          <w:lang w:eastAsia="en-GB"/>
        </w:rPr>
      </w:pPr>
      <w:r>
        <w:rPr>
          <w:rFonts w:eastAsia="Times New Roman" w:cs="Arial"/>
          <w:color w:val="000000" w:themeColor="text1"/>
          <w:sz w:val="28"/>
          <w:szCs w:val="28"/>
          <w:lang w:eastAsia="en-GB"/>
        </w:rPr>
        <w:t xml:space="preserve">The chapter entitled </w:t>
      </w:r>
      <w:r w:rsidRPr="00D3788F">
        <w:rPr>
          <w:rFonts w:eastAsia="Times New Roman" w:cs="Arial"/>
          <w:b/>
          <w:color w:val="808080" w:themeColor="background1" w:themeShade="80"/>
          <w:sz w:val="28"/>
          <w:szCs w:val="28"/>
          <w:lang w:eastAsia="en-GB"/>
        </w:rPr>
        <w:t>‘History of Israel’ in J. Barr (</w:t>
      </w:r>
      <w:r w:rsidRPr="00D3788F">
        <w:rPr>
          <w:rFonts w:eastAsia="Times New Roman" w:cs="Arial"/>
          <w:b/>
          <w:i/>
          <w:color w:val="808080" w:themeColor="background1" w:themeShade="80"/>
          <w:sz w:val="28"/>
          <w:szCs w:val="28"/>
          <w:lang w:eastAsia="en-GB"/>
        </w:rPr>
        <w:t>History and Ideology in the Old Testament</w:t>
      </w:r>
      <w:r w:rsidRPr="00D3788F">
        <w:rPr>
          <w:rFonts w:eastAsia="Times New Roman" w:cs="Arial"/>
          <w:b/>
          <w:color w:val="808080" w:themeColor="background1" w:themeShade="80"/>
          <w:sz w:val="28"/>
          <w:szCs w:val="28"/>
          <w:lang w:eastAsia="en-GB"/>
        </w:rPr>
        <w:t>)</w:t>
      </w:r>
      <w:r>
        <w:rPr>
          <w:rFonts w:eastAsia="Times New Roman" w:cs="Arial"/>
          <w:color w:val="000000" w:themeColor="text1"/>
          <w:sz w:val="28"/>
          <w:szCs w:val="28"/>
          <w:lang w:eastAsia="en-GB"/>
        </w:rPr>
        <w:t xml:space="preserve"> will raise issues about the ideology implicit in the historical perspectives championed by the biblical authors.  Similarly, the chapter </w:t>
      </w:r>
      <w:r w:rsidRPr="00D3788F">
        <w:rPr>
          <w:rFonts w:eastAsia="Times New Roman" w:cs="Arial"/>
          <w:b/>
          <w:color w:val="808080" w:themeColor="background1" w:themeShade="80"/>
          <w:sz w:val="28"/>
          <w:szCs w:val="28"/>
          <w:lang w:eastAsia="en-GB"/>
        </w:rPr>
        <w:t>‘Legacy of Biblical Archaeology’ in T.W. Davis (</w:t>
      </w:r>
      <w:r w:rsidRPr="00D3788F">
        <w:rPr>
          <w:rFonts w:eastAsia="Times New Roman" w:cs="Arial"/>
          <w:b/>
          <w:i/>
          <w:color w:val="808080" w:themeColor="background1" w:themeShade="80"/>
          <w:sz w:val="28"/>
          <w:szCs w:val="28"/>
          <w:lang w:eastAsia="en-GB"/>
        </w:rPr>
        <w:t>Shifting Sands: the Rise and Fall of Biblical Archaeology</w:t>
      </w:r>
      <w:r w:rsidRPr="00D3788F">
        <w:rPr>
          <w:rFonts w:eastAsia="Times New Roman" w:cs="Arial"/>
          <w:b/>
          <w:color w:val="808080" w:themeColor="background1" w:themeShade="80"/>
          <w:sz w:val="28"/>
          <w:szCs w:val="28"/>
          <w:lang w:eastAsia="en-GB"/>
        </w:rPr>
        <w:t>)</w:t>
      </w:r>
      <w:r>
        <w:rPr>
          <w:rFonts w:eastAsia="Times New Roman" w:cs="Arial"/>
          <w:color w:val="000000" w:themeColor="text1"/>
          <w:sz w:val="28"/>
          <w:szCs w:val="28"/>
          <w:lang w:eastAsia="en-GB"/>
        </w:rPr>
        <w:t xml:space="preserve"> discusses the controversial role archaeology has played in informing our understanding of the provenance of biblical texts. The chapter </w:t>
      </w:r>
      <w:r w:rsidRPr="00D3788F">
        <w:rPr>
          <w:rFonts w:eastAsia="Times New Roman" w:cs="Arial"/>
          <w:b/>
          <w:color w:val="808080" w:themeColor="background1" w:themeShade="80"/>
          <w:sz w:val="28"/>
          <w:szCs w:val="28"/>
          <w:lang w:eastAsia="en-GB"/>
        </w:rPr>
        <w:t xml:space="preserve">‘Historical Memories in the Patriarchal Narratives’ in R.S. </w:t>
      </w:r>
      <w:proofErr w:type="spellStart"/>
      <w:r w:rsidRPr="00D3788F">
        <w:rPr>
          <w:rFonts w:eastAsia="Times New Roman" w:cs="Arial"/>
          <w:b/>
          <w:color w:val="808080" w:themeColor="background1" w:themeShade="80"/>
          <w:sz w:val="28"/>
          <w:szCs w:val="28"/>
          <w:lang w:eastAsia="en-GB"/>
        </w:rPr>
        <w:t>Hendel</w:t>
      </w:r>
      <w:proofErr w:type="spellEnd"/>
      <w:r w:rsidRPr="00D3788F">
        <w:rPr>
          <w:rFonts w:eastAsia="Times New Roman" w:cs="Arial"/>
          <w:b/>
          <w:color w:val="808080" w:themeColor="background1" w:themeShade="80"/>
          <w:sz w:val="28"/>
          <w:szCs w:val="28"/>
          <w:lang w:eastAsia="en-GB"/>
        </w:rPr>
        <w:t xml:space="preserve"> (</w:t>
      </w:r>
      <w:r w:rsidRPr="00D3788F">
        <w:rPr>
          <w:rFonts w:eastAsia="Times New Roman" w:cs="Arial"/>
          <w:b/>
          <w:i/>
          <w:color w:val="808080" w:themeColor="background1" w:themeShade="80"/>
          <w:sz w:val="28"/>
          <w:szCs w:val="28"/>
          <w:lang w:eastAsia="en-GB"/>
        </w:rPr>
        <w:t>Remembering Abraham: Culture, Memory, History in the Hebrew Bible</w:t>
      </w:r>
      <w:r w:rsidRPr="00D3788F">
        <w:rPr>
          <w:rFonts w:eastAsia="Times New Roman" w:cs="Arial"/>
          <w:b/>
          <w:color w:val="808080" w:themeColor="background1" w:themeShade="80"/>
          <w:sz w:val="28"/>
          <w:szCs w:val="28"/>
          <w:lang w:eastAsia="en-GB"/>
        </w:rPr>
        <w:t>)</w:t>
      </w:r>
      <w:r>
        <w:rPr>
          <w:rFonts w:eastAsia="Times New Roman" w:cs="Arial"/>
          <w:color w:val="000000" w:themeColor="text1"/>
          <w:sz w:val="28"/>
          <w:szCs w:val="28"/>
          <w:lang w:eastAsia="en-GB"/>
        </w:rPr>
        <w:t xml:space="preserve"> </w:t>
      </w:r>
      <w:r>
        <w:rPr>
          <w:rFonts w:eastAsia="Times New Roman" w:cs="Arial"/>
          <w:color w:val="000000" w:themeColor="text1"/>
          <w:sz w:val="28"/>
          <w:szCs w:val="28"/>
          <w:lang w:eastAsia="en-GB"/>
        </w:rPr>
        <w:lastRenderedPageBreak/>
        <w:t xml:space="preserve">highlights the important theme of historical continuity that the biblical authors wished to highlight. </w:t>
      </w:r>
    </w:p>
    <w:p w:rsidR="001168D4" w:rsidRDefault="001168D4" w:rsidP="005A726E">
      <w:pPr>
        <w:jc w:val="both"/>
        <w:rPr>
          <w:rFonts w:eastAsia="Times New Roman" w:cs="Arial"/>
          <w:b/>
          <w:color w:val="1F497D" w:themeColor="text2"/>
          <w:sz w:val="28"/>
          <w:szCs w:val="28"/>
          <w:u w:val="single"/>
          <w:lang w:eastAsia="en-GB"/>
        </w:rPr>
      </w:pPr>
    </w:p>
    <w:p w:rsidR="009C5200" w:rsidRPr="009C5200" w:rsidRDefault="009C5200" w:rsidP="00BF7E7E">
      <w:pPr>
        <w:rPr>
          <w:rFonts w:eastAsia="Times New Roman" w:cs="Arial"/>
          <w:b/>
          <w:color w:val="1F497D" w:themeColor="text2"/>
          <w:sz w:val="28"/>
          <w:szCs w:val="28"/>
          <w:u w:val="single"/>
          <w:lang w:eastAsia="en-GB"/>
        </w:rPr>
      </w:pPr>
      <w:r w:rsidRPr="009C5200">
        <w:rPr>
          <w:rFonts w:eastAsia="Times New Roman" w:cs="Arial"/>
          <w:b/>
          <w:color w:val="1F497D" w:themeColor="text2"/>
          <w:sz w:val="28"/>
          <w:szCs w:val="28"/>
          <w:u w:val="single"/>
          <w:lang w:eastAsia="en-GB"/>
        </w:rPr>
        <w:t>Textual and Scribal Considerations:</w:t>
      </w:r>
    </w:p>
    <w:p w:rsidR="009C5200" w:rsidRPr="00D3788F" w:rsidRDefault="009C5200" w:rsidP="005A726E">
      <w:pPr>
        <w:jc w:val="both"/>
        <w:rPr>
          <w:rFonts w:eastAsia="Times New Roman" w:cs="Arial"/>
          <w:b/>
          <w:color w:val="808080" w:themeColor="background1" w:themeShade="80"/>
          <w:sz w:val="28"/>
          <w:szCs w:val="28"/>
          <w:lang w:eastAsia="en-GB"/>
        </w:rPr>
      </w:pPr>
      <w:r>
        <w:rPr>
          <w:rFonts w:eastAsia="Times New Roman" w:cs="Arial"/>
          <w:color w:val="000000" w:themeColor="text1"/>
          <w:sz w:val="28"/>
          <w:szCs w:val="28"/>
          <w:lang w:eastAsia="en-GB"/>
        </w:rPr>
        <w:t xml:space="preserve">A good place to start here is the chapter </w:t>
      </w:r>
      <w:r w:rsidRPr="00D3788F">
        <w:rPr>
          <w:rFonts w:eastAsia="Times New Roman" w:cs="Arial"/>
          <w:b/>
          <w:color w:val="808080" w:themeColor="background1" w:themeShade="80"/>
          <w:sz w:val="28"/>
          <w:szCs w:val="28"/>
          <w:lang w:eastAsia="en-GB"/>
        </w:rPr>
        <w:t xml:space="preserve">‘The Role of Scribes in the Transmission of Biblical Literature’ in </w:t>
      </w:r>
      <w:proofErr w:type="spellStart"/>
      <w:r w:rsidR="001168D4" w:rsidRPr="00D3788F">
        <w:rPr>
          <w:rFonts w:eastAsia="Times New Roman" w:cs="Arial"/>
          <w:b/>
          <w:color w:val="808080" w:themeColor="background1" w:themeShade="80"/>
          <w:sz w:val="28"/>
          <w:szCs w:val="28"/>
          <w:lang w:eastAsia="en-GB"/>
        </w:rPr>
        <w:t>Fishbane</w:t>
      </w:r>
      <w:proofErr w:type="spellEnd"/>
      <w:r w:rsidRPr="00D3788F">
        <w:rPr>
          <w:rFonts w:eastAsia="Times New Roman" w:cs="Arial"/>
          <w:b/>
          <w:color w:val="808080" w:themeColor="background1" w:themeShade="80"/>
          <w:sz w:val="28"/>
          <w:szCs w:val="28"/>
          <w:lang w:eastAsia="en-GB"/>
        </w:rPr>
        <w:t xml:space="preserve"> (</w:t>
      </w:r>
      <w:r w:rsidRPr="00D3788F">
        <w:rPr>
          <w:rFonts w:eastAsia="Times New Roman" w:cs="Arial"/>
          <w:b/>
          <w:i/>
          <w:color w:val="808080" w:themeColor="background1" w:themeShade="80"/>
          <w:sz w:val="28"/>
          <w:szCs w:val="28"/>
          <w:lang w:eastAsia="en-GB"/>
        </w:rPr>
        <w:t>Biblical Interpretation in Ancient Israel</w:t>
      </w:r>
      <w:r w:rsidRPr="00D3788F">
        <w:rPr>
          <w:rFonts w:eastAsia="Times New Roman" w:cs="Arial"/>
          <w:b/>
          <w:color w:val="808080" w:themeColor="background1" w:themeShade="80"/>
          <w:sz w:val="28"/>
          <w:szCs w:val="28"/>
          <w:lang w:eastAsia="en-GB"/>
        </w:rPr>
        <w:t>)</w:t>
      </w:r>
      <w:r w:rsidR="001168D4" w:rsidRPr="00D3788F">
        <w:rPr>
          <w:rFonts w:eastAsia="Times New Roman" w:cs="Arial"/>
          <w:b/>
          <w:color w:val="808080" w:themeColor="background1" w:themeShade="80"/>
          <w:sz w:val="28"/>
          <w:szCs w:val="28"/>
          <w:lang w:eastAsia="en-GB"/>
        </w:rPr>
        <w:t>.</w:t>
      </w:r>
      <w:r w:rsidR="001168D4">
        <w:rPr>
          <w:rFonts w:eastAsia="Times New Roman" w:cs="Arial"/>
          <w:color w:val="000000" w:themeColor="text1"/>
          <w:sz w:val="28"/>
          <w:szCs w:val="28"/>
          <w:lang w:eastAsia="en-GB"/>
        </w:rPr>
        <w:t xml:space="preserve"> You may find this chapter a little technical but it is important to browse through it, nevertheless. The chapter </w:t>
      </w:r>
      <w:r w:rsidR="001168D4" w:rsidRPr="00D3788F">
        <w:rPr>
          <w:rFonts w:eastAsia="Times New Roman" w:cs="Arial"/>
          <w:b/>
          <w:color w:val="808080" w:themeColor="background1" w:themeShade="80"/>
          <w:sz w:val="28"/>
          <w:szCs w:val="28"/>
          <w:lang w:eastAsia="en-GB"/>
        </w:rPr>
        <w:t xml:space="preserve">‘Schools and Libraries’ in </w:t>
      </w:r>
      <w:proofErr w:type="spellStart"/>
      <w:r w:rsidR="001168D4" w:rsidRPr="00D3788F">
        <w:rPr>
          <w:rFonts w:eastAsia="Times New Roman" w:cs="Arial"/>
          <w:b/>
          <w:color w:val="808080" w:themeColor="background1" w:themeShade="80"/>
          <w:sz w:val="28"/>
          <w:szCs w:val="28"/>
          <w:lang w:eastAsia="en-GB"/>
        </w:rPr>
        <w:t>E.W.Heaton</w:t>
      </w:r>
      <w:proofErr w:type="spellEnd"/>
      <w:r w:rsidR="001168D4" w:rsidRPr="00D3788F">
        <w:rPr>
          <w:rFonts w:eastAsia="Times New Roman" w:cs="Arial"/>
          <w:b/>
          <w:color w:val="808080" w:themeColor="background1" w:themeShade="80"/>
          <w:sz w:val="28"/>
          <w:szCs w:val="28"/>
          <w:lang w:eastAsia="en-GB"/>
        </w:rPr>
        <w:t xml:space="preserve"> (</w:t>
      </w:r>
      <w:r w:rsidR="001168D4" w:rsidRPr="00D3788F">
        <w:rPr>
          <w:rFonts w:eastAsia="Times New Roman" w:cs="Arial"/>
          <w:b/>
          <w:i/>
          <w:color w:val="808080" w:themeColor="background1" w:themeShade="80"/>
          <w:sz w:val="28"/>
          <w:szCs w:val="28"/>
          <w:lang w:eastAsia="en-GB"/>
        </w:rPr>
        <w:t>The School Tradition of the Old Testament</w:t>
      </w:r>
      <w:r w:rsidR="001168D4" w:rsidRPr="00D3788F">
        <w:rPr>
          <w:rFonts w:eastAsia="Times New Roman" w:cs="Arial"/>
          <w:b/>
          <w:color w:val="808080" w:themeColor="background1" w:themeShade="80"/>
          <w:sz w:val="28"/>
          <w:szCs w:val="28"/>
          <w:lang w:eastAsia="en-GB"/>
        </w:rPr>
        <w:t>)</w:t>
      </w:r>
      <w:r w:rsidR="001168D4">
        <w:rPr>
          <w:rFonts w:eastAsia="Times New Roman" w:cs="Arial"/>
          <w:color w:val="000000" w:themeColor="text1"/>
          <w:sz w:val="28"/>
          <w:szCs w:val="28"/>
          <w:lang w:eastAsia="en-GB"/>
        </w:rPr>
        <w:t xml:space="preserve"> explores the theory that much of biblical literature emerged from various schools with distinctive ideologies. Another worthwhile chapter is </w:t>
      </w:r>
      <w:r w:rsidR="001168D4" w:rsidRPr="00D3788F">
        <w:rPr>
          <w:rFonts w:eastAsia="Times New Roman" w:cs="Arial"/>
          <w:b/>
          <w:color w:val="808080" w:themeColor="background1" w:themeShade="80"/>
          <w:sz w:val="28"/>
          <w:szCs w:val="28"/>
          <w:lang w:eastAsia="en-GB"/>
        </w:rPr>
        <w:t>‘Fixing God’s Torah’ in D.P. Wright (</w:t>
      </w:r>
      <w:r w:rsidR="001168D4" w:rsidRPr="00D3788F">
        <w:rPr>
          <w:rFonts w:eastAsia="Times New Roman" w:cs="Arial"/>
          <w:b/>
          <w:i/>
          <w:color w:val="808080" w:themeColor="background1" w:themeShade="80"/>
          <w:sz w:val="28"/>
          <w:szCs w:val="28"/>
          <w:lang w:eastAsia="en-GB"/>
        </w:rPr>
        <w:t>Inventing God's Law</w:t>
      </w:r>
      <w:r w:rsidR="001168D4" w:rsidRPr="00D3788F">
        <w:rPr>
          <w:rFonts w:eastAsia="Times New Roman" w:cs="Arial"/>
          <w:b/>
          <w:color w:val="808080" w:themeColor="background1" w:themeShade="80"/>
          <w:sz w:val="28"/>
          <w:szCs w:val="28"/>
          <w:lang w:eastAsia="en-GB"/>
        </w:rPr>
        <w:t>).</w:t>
      </w:r>
    </w:p>
    <w:p w:rsidR="001168D4" w:rsidRDefault="001168D4" w:rsidP="00BF7E7E">
      <w:pPr>
        <w:rPr>
          <w:rFonts w:eastAsia="Times New Roman" w:cs="Arial"/>
          <w:b/>
          <w:color w:val="1F497D" w:themeColor="text2"/>
          <w:sz w:val="28"/>
          <w:szCs w:val="28"/>
          <w:u w:val="single"/>
          <w:lang w:eastAsia="en-GB"/>
        </w:rPr>
      </w:pPr>
    </w:p>
    <w:p w:rsidR="001168D4" w:rsidRDefault="001168D4" w:rsidP="00BF7E7E">
      <w:pPr>
        <w:rPr>
          <w:rFonts w:eastAsia="Times New Roman" w:cs="Arial"/>
          <w:b/>
          <w:color w:val="1F497D" w:themeColor="text2"/>
          <w:sz w:val="28"/>
          <w:szCs w:val="28"/>
          <w:u w:val="single"/>
          <w:lang w:eastAsia="en-GB"/>
        </w:rPr>
      </w:pPr>
      <w:r w:rsidRPr="001168D4">
        <w:rPr>
          <w:rFonts w:eastAsia="Times New Roman" w:cs="Arial"/>
          <w:b/>
          <w:color w:val="1F497D" w:themeColor="text2"/>
          <w:sz w:val="28"/>
          <w:szCs w:val="28"/>
          <w:u w:val="single"/>
          <w:lang w:eastAsia="en-GB"/>
        </w:rPr>
        <w:t>Creation motifs:</w:t>
      </w:r>
    </w:p>
    <w:p w:rsidR="001168D4" w:rsidRDefault="001168D4" w:rsidP="005A726E">
      <w:pPr>
        <w:jc w:val="both"/>
        <w:rPr>
          <w:rFonts w:eastAsia="Times New Roman" w:cs="Arial"/>
          <w:color w:val="000000" w:themeColor="text1"/>
          <w:sz w:val="28"/>
          <w:szCs w:val="28"/>
          <w:lang w:eastAsia="en-GB"/>
        </w:rPr>
      </w:pPr>
      <w:r w:rsidRPr="001168D4">
        <w:rPr>
          <w:rFonts w:eastAsia="Times New Roman" w:cs="Arial"/>
          <w:color w:val="000000" w:themeColor="text1"/>
          <w:sz w:val="28"/>
          <w:szCs w:val="28"/>
          <w:lang w:eastAsia="en-GB"/>
        </w:rPr>
        <w:t>There are two sources that offer perspectives on the creation stories that are probably new to you.  These raise questions of the biblical texts and indicate the movements away from traditional historical criticism among contemporary biblical scholars. The first is the chapter ‘</w:t>
      </w:r>
      <w:r w:rsidRPr="00D3788F">
        <w:rPr>
          <w:rFonts w:eastAsia="Times New Roman" w:cs="Arial"/>
          <w:b/>
          <w:color w:val="808080" w:themeColor="background1" w:themeShade="80"/>
          <w:sz w:val="28"/>
          <w:szCs w:val="28"/>
          <w:lang w:eastAsia="en-GB"/>
        </w:rPr>
        <w:t>The Cosmic Temple: Cosmogony according to Genesis 1:1-2:3’ in Brown (</w:t>
      </w:r>
      <w:r w:rsidRPr="00D3788F">
        <w:rPr>
          <w:rFonts w:eastAsia="Times New Roman" w:cs="Arial"/>
          <w:b/>
          <w:i/>
          <w:color w:val="808080" w:themeColor="background1" w:themeShade="80"/>
          <w:sz w:val="28"/>
          <w:szCs w:val="28"/>
          <w:lang w:eastAsia="en-GB"/>
        </w:rPr>
        <w:t>Seven Pillars of Creation</w:t>
      </w:r>
      <w:r w:rsidRPr="00D3788F">
        <w:rPr>
          <w:rFonts w:eastAsia="Times New Roman" w:cs="Arial"/>
          <w:b/>
          <w:color w:val="808080" w:themeColor="background1" w:themeShade="80"/>
          <w:sz w:val="28"/>
          <w:szCs w:val="28"/>
          <w:lang w:eastAsia="en-GB"/>
        </w:rPr>
        <w:t>)</w:t>
      </w:r>
      <w:r w:rsidRPr="001168D4">
        <w:rPr>
          <w:rFonts w:eastAsia="Times New Roman" w:cs="Arial"/>
          <w:color w:val="000000" w:themeColor="text1"/>
          <w:sz w:val="28"/>
          <w:szCs w:val="28"/>
          <w:lang w:eastAsia="en-GB"/>
        </w:rPr>
        <w:t xml:space="preserve"> and the second is the chapter and the second is the book </w:t>
      </w:r>
      <w:r w:rsidRPr="00D3788F">
        <w:rPr>
          <w:rFonts w:eastAsia="Times New Roman" w:cs="Arial"/>
          <w:b/>
          <w:color w:val="808080" w:themeColor="background1" w:themeShade="80"/>
          <w:sz w:val="28"/>
          <w:szCs w:val="28"/>
          <w:lang w:eastAsia="en-GB"/>
        </w:rPr>
        <w:t>L. Witham (</w:t>
      </w:r>
      <w:r w:rsidRPr="00D3788F">
        <w:rPr>
          <w:rFonts w:eastAsia="Times New Roman" w:cs="Arial"/>
          <w:b/>
          <w:i/>
          <w:color w:val="808080" w:themeColor="background1" w:themeShade="80"/>
          <w:sz w:val="28"/>
          <w:szCs w:val="28"/>
          <w:lang w:eastAsia="en-GB"/>
        </w:rPr>
        <w:t>Where Darwin meets the Bible: Creationists and Evolutionists in America</w:t>
      </w:r>
      <w:r w:rsidRPr="00D3788F">
        <w:rPr>
          <w:rFonts w:eastAsia="Times New Roman" w:cs="Arial"/>
          <w:b/>
          <w:color w:val="808080" w:themeColor="background1" w:themeShade="80"/>
          <w:sz w:val="28"/>
          <w:szCs w:val="28"/>
          <w:lang w:eastAsia="en-GB"/>
        </w:rPr>
        <w:t>)</w:t>
      </w:r>
      <w:r w:rsidRPr="001168D4">
        <w:rPr>
          <w:rFonts w:eastAsia="Times New Roman" w:cs="Arial"/>
          <w:color w:val="000000" w:themeColor="text1"/>
          <w:sz w:val="28"/>
          <w:szCs w:val="28"/>
          <w:lang w:eastAsia="en-GB"/>
        </w:rPr>
        <w:t xml:space="preserve"> which you might simply like to browse through. </w:t>
      </w:r>
    </w:p>
    <w:p w:rsidR="00D3788F" w:rsidRDefault="00D3788F" w:rsidP="00BF7E7E">
      <w:pPr>
        <w:rPr>
          <w:rFonts w:eastAsia="Times New Roman" w:cs="Arial"/>
          <w:b/>
          <w:color w:val="1F497D" w:themeColor="text2"/>
          <w:sz w:val="28"/>
          <w:szCs w:val="28"/>
          <w:u w:val="single"/>
          <w:lang w:eastAsia="en-GB"/>
        </w:rPr>
      </w:pPr>
    </w:p>
    <w:p w:rsidR="001A1574" w:rsidRDefault="001A1574" w:rsidP="00BF7E7E">
      <w:pPr>
        <w:rPr>
          <w:rFonts w:eastAsia="Times New Roman" w:cs="Arial"/>
          <w:b/>
          <w:color w:val="1F497D" w:themeColor="text2"/>
          <w:sz w:val="28"/>
          <w:szCs w:val="28"/>
          <w:u w:val="single"/>
          <w:lang w:eastAsia="en-GB"/>
        </w:rPr>
      </w:pPr>
      <w:r w:rsidRPr="001A1574">
        <w:rPr>
          <w:rFonts w:eastAsia="Times New Roman" w:cs="Arial"/>
          <w:b/>
          <w:color w:val="1F497D" w:themeColor="text2"/>
          <w:sz w:val="28"/>
          <w:szCs w:val="28"/>
          <w:u w:val="single"/>
          <w:lang w:eastAsia="en-GB"/>
        </w:rPr>
        <w:t>Anthropological approaches:</w:t>
      </w:r>
    </w:p>
    <w:p w:rsidR="001A1574" w:rsidRPr="00D3788F" w:rsidRDefault="001A1574" w:rsidP="005A726E">
      <w:pPr>
        <w:jc w:val="both"/>
        <w:rPr>
          <w:rFonts w:eastAsia="Times New Roman" w:cs="Arial"/>
          <w:b/>
          <w:color w:val="808080" w:themeColor="background1" w:themeShade="80"/>
          <w:sz w:val="28"/>
          <w:szCs w:val="28"/>
          <w:lang w:eastAsia="en-GB"/>
        </w:rPr>
      </w:pPr>
      <w:r w:rsidRPr="001A1574">
        <w:rPr>
          <w:rFonts w:eastAsia="Times New Roman" w:cs="Arial"/>
          <w:color w:val="000000" w:themeColor="text1"/>
          <w:sz w:val="28"/>
          <w:szCs w:val="28"/>
          <w:lang w:eastAsia="en-GB"/>
        </w:rPr>
        <w:t>Finally it is important to be aware of the hugely significant and ground-breaking work of the anthropologist Mary Douglas</w:t>
      </w:r>
      <w:r>
        <w:rPr>
          <w:rFonts w:eastAsia="Times New Roman" w:cs="Arial"/>
          <w:color w:val="000000" w:themeColor="text1"/>
          <w:sz w:val="28"/>
          <w:szCs w:val="28"/>
          <w:lang w:eastAsia="en-GB"/>
        </w:rPr>
        <w:t>. Try to read through ‘</w:t>
      </w:r>
      <w:r w:rsidRPr="00D3788F">
        <w:rPr>
          <w:rFonts w:eastAsia="Times New Roman" w:cs="Arial"/>
          <w:b/>
          <w:color w:val="A6A6A6" w:themeColor="background1" w:themeShade="A6"/>
          <w:sz w:val="28"/>
          <w:szCs w:val="28"/>
          <w:lang w:eastAsia="en-GB"/>
        </w:rPr>
        <w:t>Mountains, Tabernacle, Body in Leviticus’ in Mary Douglas (</w:t>
      </w:r>
      <w:r w:rsidRPr="00D3788F">
        <w:rPr>
          <w:rFonts w:eastAsia="Times New Roman" w:cs="Arial"/>
          <w:b/>
          <w:i/>
          <w:color w:val="A6A6A6" w:themeColor="background1" w:themeShade="A6"/>
          <w:sz w:val="28"/>
          <w:szCs w:val="28"/>
          <w:lang w:eastAsia="en-GB"/>
        </w:rPr>
        <w:t>Leviticus as Literature</w:t>
      </w:r>
      <w:r w:rsidRPr="00D3788F">
        <w:rPr>
          <w:rFonts w:eastAsia="Times New Roman" w:cs="Arial"/>
          <w:b/>
          <w:color w:val="A6A6A6" w:themeColor="background1" w:themeShade="A6"/>
          <w:sz w:val="28"/>
          <w:szCs w:val="28"/>
          <w:lang w:eastAsia="en-GB"/>
        </w:rPr>
        <w:t>)</w:t>
      </w:r>
      <w:r>
        <w:rPr>
          <w:rFonts w:eastAsia="Times New Roman" w:cs="Arial"/>
          <w:color w:val="000000" w:themeColor="text1"/>
          <w:sz w:val="28"/>
          <w:szCs w:val="28"/>
          <w:lang w:eastAsia="en-GB"/>
        </w:rPr>
        <w:t xml:space="preserve"> and </w:t>
      </w:r>
      <w:r w:rsidRPr="00D3788F">
        <w:rPr>
          <w:rFonts w:eastAsia="Times New Roman" w:cs="Arial"/>
          <w:b/>
          <w:color w:val="808080" w:themeColor="background1" w:themeShade="80"/>
          <w:sz w:val="28"/>
          <w:szCs w:val="28"/>
          <w:lang w:eastAsia="en-GB"/>
        </w:rPr>
        <w:t>‘Jacob weeps for Joseph’ in Mary Douglas, (</w:t>
      </w:r>
      <w:r w:rsidRPr="00D3788F">
        <w:rPr>
          <w:rFonts w:eastAsia="Times New Roman" w:cs="Arial"/>
          <w:b/>
          <w:i/>
          <w:color w:val="808080" w:themeColor="background1" w:themeShade="80"/>
          <w:sz w:val="28"/>
          <w:szCs w:val="28"/>
          <w:lang w:eastAsia="en-GB"/>
        </w:rPr>
        <w:t>Jacob's Tears</w:t>
      </w:r>
      <w:r w:rsidRPr="00D3788F">
        <w:rPr>
          <w:rFonts w:eastAsia="Times New Roman" w:cs="Arial"/>
          <w:b/>
          <w:color w:val="808080" w:themeColor="background1" w:themeShade="80"/>
          <w:sz w:val="28"/>
          <w:szCs w:val="28"/>
          <w:lang w:eastAsia="en-GB"/>
        </w:rPr>
        <w:t>).</w:t>
      </w:r>
    </w:p>
    <w:p w:rsidR="000F2814" w:rsidRPr="00BF7E7E" w:rsidRDefault="000F2814" w:rsidP="00BF7E7E">
      <w:pPr>
        <w:rPr>
          <w:rFonts w:eastAsia="Times New Roman" w:cs="Arial"/>
          <w:color w:val="000000" w:themeColor="text1"/>
          <w:sz w:val="28"/>
          <w:szCs w:val="28"/>
          <w:lang w:eastAsia="en-GB"/>
        </w:rPr>
      </w:pPr>
    </w:p>
    <w:p w:rsidR="00BF7E7E" w:rsidRPr="00BF7E7E" w:rsidRDefault="00BF7E7E" w:rsidP="00BF7E7E">
      <w:pPr>
        <w:rPr>
          <w:color w:val="C0504D" w:themeColor="accent2"/>
        </w:rPr>
      </w:pPr>
    </w:p>
    <w:sectPr w:rsidR="00BF7E7E" w:rsidRPr="00BF7E7E" w:rsidSect="00616DB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A338FE"/>
    <w:multiLevelType w:val="hybridMultilevel"/>
    <w:tmpl w:val="66264C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55D62F9"/>
    <w:multiLevelType w:val="multilevel"/>
    <w:tmpl w:val="FC68D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8572F48"/>
    <w:multiLevelType w:val="multilevel"/>
    <w:tmpl w:val="3EA6F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proofState w:spelling="clean" w:grammar="clean"/>
  <w:defaultTabStop w:val="720"/>
  <w:characterSpacingControl w:val="doNotCompress"/>
  <w:compat/>
  <w:rsids>
    <w:rsidRoot w:val="00BF7E7E"/>
    <w:rsid w:val="000F2814"/>
    <w:rsid w:val="001168D4"/>
    <w:rsid w:val="001A1574"/>
    <w:rsid w:val="001B26BF"/>
    <w:rsid w:val="001C7F02"/>
    <w:rsid w:val="005A726E"/>
    <w:rsid w:val="00616DB9"/>
    <w:rsid w:val="007E3FAE"/>
    <w:rsid w:val="009C5200"/>
    <w:rsid w:val="00BF7E7E"/>
    <w:rsid w:val="00D3788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6DB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F7E7E"/>
    <w:rPr>
      <w:rFonts w:ascii="Verdana" w:hAnsi="Verdana" w:hint="default"/>
      <w:b/>
      <w:bCs/>
      <w:strike w:val="0"/>
      <w:dstrike w:val="0"/>
      <w:color w:val="003366"/>
      <w:sz w:val="24"/>
      <w:szCs w:val="24"/>
      <w:u w:val="none"/>
      <w:effect w:val="none"/>
    </w:rPr>
  </w:style>
  <w:style w:type="character" w:customStyle="1" w:styleId="accesshide1">
    <w:name w:val="accesshide1"/>
    <w:basedOn w:val="DefaultParagraphFont"/>
    <w:rsid w:val="00BF7E7E"/>
    <w:rPr>
      <w:b w:val="0"/>
      <w:bCs w:val="0"/>
      <w:sz w:val="24"/>
      <w:szCs w:val="24"/>
    </w:rPr>
  </w:style>
  <w:style w:type="character" w:customStyle="1" w:styleId="commands13">
    <w:name w:val="commands13"/>
    <w:basedOn w:val="DefaultParagraphFont"/>
    <w:rsid w:val="00BF7E7E"/>
  </w:style>
  <w:style w:type="paragraph" w:styleId="BalloonText">
    <w:name w:val="Balloon Text"/>
    <w:basedOn w:val="Normal"/>
    <w:link w:val="BalloonTextChar"/>
    <w:uiPriority w:val="99"/>
    <w:semiHidden/>
    <w:unhideWhenUsed/>
    <w:rsid w:val="00BF7E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7E7E"/>
    <w:rPr>
      <w:rFonts w:ascii="Tahoma" w:hAnsi="Tahoma" w:cs="Tahoma"/>
      <w:sz w:val="16"/>
      <w:szCs w:val="16"/>
    </w:rPr>
  </w:style>
  <w:style w:type="paragraph" w:styleId="ListParagraph">
    <w:name w:val="List Paragraph"/>
    <w:basedOn w:val="Normal"/>
    <w:uiPriority w:val="34"/>
    <w:qFormat/>
    <w:rsid w:val="00BF7E7E"/>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okane@tsd.ac.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2</Pages>
  <Words>477</Words>
  <Characters>2721</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sa002</dc:creator>
  <cp:keywords/>
  <dc:description/>
  <cp:lastModifiedBy>sa002</cp:lastModifiedBy>
  <cp:revision>6</cp:revision>
  <dcterms:created xsi:type="dcterms:W3CDTF">2012-09-19T12:04:00Z</dcterms:created>
  <dcterms:modified xsi:type="dcterms:W3CDTF">2012-09-20T09:12:00Z</dcterms:modified>
</cp:coreProperties>
</file>