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1798719392"/>
        <w:docPartObj>
          <w:docPartGallery w:val="Cover Pages"/>
          <w:docPartUnique/>
        </w:docPartObj>
      </w:sdtPr>
      <w:sdtEndPr>
        <w:rPr>
          <w:rFonts w:ascii="Arial" w:hAnsi="Arial" w:cs="Arial"/>
          <w:b/>
          <w:bCs/>
          <w:color w:val="auto"/>
          <w:sz w:val="24"/>
          <w:szCs w:val="24"/>
        </w:rPr>
      </w:sdtEndPr>
      <w:sdtContent>
        <w:p w14:paraId="0530D5F1" w14:textId="61BD48B6" w:rsidR="00545384" w:rsidRDefault="00545384">
          <w:pPr>
            <w:pStyle w:val="NoSpacing"/>
            <w:spacing w:before="1540" w:after="240"/>
            <w:jc w:val="center"/>
            <w:rPr>
              <w:color w:val="156082" w:themeColor="accent1"/>
            </w:rPr>
          </w:pPr>
          <w:r>
            <w:rPr>
              <w:noProof/>
              <w:color w:val="156082" w:themeColor="accent1"/>
            </w:rPr>
            <w:drawing>
              <wp:inline distT="0" distB="0" distL="0" distR="0" wp14:anchorId="726D123B" wp14:editId="5D6165D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86D70F0" w14:textId="508304F0" w:rsidR="00545384" w:rsidRDefault="00AC565D" w:rsidP="00AC565D">
          <w:pPr>
            <w:pStyle w:val="NoSpacing"/>
            <w:pBdr>
              <w:top w:val="single" w:sz="6" w:space="6" w:color="156082" w:themeColor="accent1"/>
              <w:bottom w:val="single" w:sz="6" w:space="6" w:color="156082" w:themeColor="accent1"/>
            </w:pBdr>
            <w:spacing w:after="240"/>
            <w:jc w:val="center"/>
            <w:rPr>
              <w:color w:val="156082" w:themeColor="accent1"/>
              <w:sz w:val="28"/>
              <w:szCs w:val="28"/>
            </w:rPr>
          </w:pPr>
          <w:r w:rsidRPr="00AC565D">
            <w:rPr>
              <w:rFonts w:asciiTheme="majorHAnsi" w:eastAsiaTheme="majorEastAsia" w:hAnsiTheme="majorHAnsi" w:cstheme="majorBidi"/>
              <w:caps/>
              <w:color w:val="156082" w:themeColor="accent1"/>
              <w:sz w:val="40"/>
              <w:szCs w:val="40"/>
              <w:lang w:val="en-GB"/>
            </w:rPr>
            <w:t>Strategic Management Report: B</w:t>
          </w:r>
          <w:r w:rsidR="006608C4" w:rsidRPr="00AC565D">
            <w:rPr>
              <w:rFonts w:asciiTheme="majorHAnsi" w:eastAsiaTheme="majorEastAsia" w:hAnsiTheme="majorHAnsi" w:cstheme="majorBidi"/>
              <w:color w:val="156082" w:themeColor="accent1"/>
              <w:sz w:val="40"/>
              <w:szCs w:val="40"/>
              <w:lang w:val="en-GB"/>
            </w:rPr>
            <w:t>rew</w:t>
          </w:r>
          <w:r w:rsidRPr="00AC565D">
            <w:rPr>
              <w:rFonts w:asciiTheme="majorHAnsi" w:eastAsiaTheme="majorEastAsia" w:hAnsiTheme="majorHAnsi" w:cstheme="majorBidi"/>
              <w:caps/>
              <w:color w:val="156082" w:themeColor="accent1"/>
              <w:sz w:val="40"/>
              <w:szCs w:val="40"/>
              <w:lang w:val="en-GB"/>
            </w:rPr>
            <w:t>D</w:t>
          </w:r>
          <w:r w:rsidR="006608C4" w:rsidRPr="00AC565D">
            <w:rPr>
              <w:rFonts w:asciiTheme="majorHAnsi" w:eastAsiaTheme="majorEastAsia" w:hAnsiTheme="majorHAnsi" w:cstheme="majorBidi"/>
              <w:color w:val="156082" w:themeColor="accent1"/>
              <w:sz w:val="40"/>
              <w:szCs w:val="40"/>
              <w:lang w:val="en-GB"/>
            </w:rPr>
            <w:t>og</w:t>
          </w:r>
          <w:r w:rsidRPr="00AC565D">
            <w:rPr>
              <w:rFonts w:asciiTheme="majorHAnsi" w:eastAsiaTheme="majorEastAsia" w:hAnsiTheme="majorHAnsi" w:cstheme="majorBidi"/>
              <w:caps/>
              <w:color w:val="156082" w:themeColor="accent1"/>
              <w:sz w:val="40"/>
              <w:szCs w:val="40"/>
              <w:lang w:val="en-GB"/>
            </w:rPr>
            <w:t xml:space="preserve"> </w:t>
          </w:r>
        </w:p>
        <w:p w14:paraId="299273B1" w14:textId="77777777" w:rsidR="00545384" w:rsidRDefault="00545384">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C8C74B7" wp14:editId="3366969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117F2" w14:textId="1C2ADD29" w:rsidR="00825463" w:rsidRPr="00D62C58" w:rsidRDefault="00825463" w:rsidP="00825463">
                                <w:pPr>
                                  <w:pStyle w:val="NoSpacing"/>
                                  <w:jc w:val="center"/>
                                  <w:rPr>
                                    <w:rStyle w:val="IntenseReference"/>
                                  </w:rPr>
                                </w:pPr>
                                <w:r w:rsidRPr="00D62C58">
                                  <w:rPr>
                                    <w:rStyle w:val="IntenseReference"/>
                                  </w:rPr>
                                  <w:t xml:space="preserve">MODULE NAME: </w:t>
                                </w:r>
                                <w:r w:rsidR="0022213A" w:rsidRPr="0022213A">
                                  <w:rPr>
                                    <w:b/>
                                    <w:bCs/>
                                    <w:smallCaps/>
                                    <w:color w:val="0F4761" w:themeColor="accent1" w:themeShade="BF"/>
                                    <w:spacing w:val="5"/>
                                    <w:lang w:val="en-GB"/>
                                  </w:rPr>
                                  <w:t>STRATEGIC MANAGEMENT FOR SMES</w:t>
                                </w:r>
                              </w:p>
                              <w:p w14:paraId="2240A4AA" w14:textId="04893F83" w:rsidR="00825463" w:rsidRPr="00D62C58" w:rsidRDefault="00825463" w:rsidP="00825463">
                                <w:pPr>
                                  <w:pStyle w:val="NoSpacing"/>
                                  <w:jc w:val="center"/>
                                  <w:rPr>
                                    <w:rStyle w:val="IntenseReference"/>
                                  </w:rPr>
                                </w:pPr>
                                <w:r w:rsidRPr="00D62C58">
                                  <w:rPr>
                                    <w:rStyle w:val="IntenseReference"/>
                                  </w:rPr>
                                  <w:t xml:space="preserve">MODULE CODE: BMSW6104 </w:t>
                                </w:r>
                              </w:p>
                              <w:p w14:paraId="24F9CA14" w14:textId="70D8D6F7" w:rsidR="00825463" w:rsidRPr="00D62C58" w:rsidRDefault="00825463" w:rsidP="00825463">
                                <w:pPr>
                                  <w:pStyle w:val="NoSpacing"/>
                                  <w:jc w:val="center"/>
                                  <w:rPr>
                                    <w:rStyle w:val="IntenseReference"/>
                                  </w:rPr>
                                </w:pPr>
                                <w:r w:rsidRPr="00D62C58">
                                  <w:rPr>
                                    <w:rStyle w:val="IntenseReference"/>
                                  </w:rPr>
                                  <w:t xml:space="preserve">LECTURER: </w:t>
                                </w:r>
                                <w:r w:rsidR="00D47B39">
                                  <w:rPr>
                                    <w:rStyle w:val="IntenseReference"/>
                                  </w:rPr>
                                  <w:t xml:space="preserve">DR. </w:t>
                                </w:r>
                                <w:r w:rsidR="00D62C58" w:rsidRPr="00D62C58">
                                  <w:rPr>
                                    <w:rStyle w:val="IntenseReference"/>
                                  </w:rPr>
                                  <w:t>ABDALLAH NASER</w:t>
                                </w:r>
                              </w:p>
                              <w:p w14:paraId="1DCA1D36" w14:textId="77777777" w:rsidR="00825463" w:rsidRPr="00D62C58" w:rsidRDefault="00825463" w:rsidP="00825463">
                                <w:pPr>
                                  <w:pStyle w:val="NoSpacing"/>
                                  <w:jc w:val="center"/>
                                  <w:rPr>
                                    <w:rStyle w:val="IntenseReference"/>
                                  </w:rPr>
                                </w:pPr>
                                <w:r w:rsidRPr="00D62C58">
                                  <w:rPr>
                                    <w:rStyle w:val="IntenseReference"/>
                                  </w:rPr>
                                  <w:t>STUDENT: ELENA MIHAELA RADU - 2126383</w:t>
                                </w:r>
                              </w:p>
                              <w:p w14:paraId="3BDF6649" w14:textId="5834D7A1" w:rsidR="00545384" w:rsidRDefault="00545384">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8C74B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E4117F2" w14:textId="1C2ADD29" w:rsidR="00825463" w:rsidRPr="00D62C58" w:rsidRDefault="00825463" w:rsidP="00825463">
                          <w:pPr>
                            <w:pStyle w:val="NoSpacing"/>
                            <w:jc w:val="center"/>
                            <w:rPr>
                              <w:rStyle w:val="IntenseReference"/>
                            </w:rPr>
                          </w:pPr>
                          <w:r w:rsidRPr="00D62C58">
                            <w:rPr>
                              <w:rStyle w:val="IntenseReference"/>
                            </w:rPr>
                            <w:t xml:space="preserve">MODULE NAME: </w:t>
                          </w:r>
                          <w:r w:rsidR="0022213A" w:rsidRPr="0022213A">
                            <w:rPr>
                              <w:b/>
                              <w:bCs/>
                              <w:smallCaps/>
                              <w:color w:val="0F4761" w:themeColor="accent1" w:themeShade="BF"/>
                              <w:spacing w:val="5"/>
                              <w:lang w:val="en-GB"/>
                            </w:rPr>
                            <w:t>STRATEGIC MANAGEMENT FOR SMES</w:t>
                          </w:r>
                        </w:p>
                        <w:p w14:paraId="2240A4AA" w14:textId="04893F83" w:rsidR="00825463" w:rsidRPr="00D62C58" w:rsidRDefault="00825463" w:rsidP="00825463">
                          <w:pPr>
                            <w:pStyle w:val="NoSpacing"/>
                            <w:jc w:val="center"/>
                            <w:rPr>
                              <w:rStyle w:val="IntenseReference"/>
                            </w:rPr>
                          </w:pPr>
                          <w:r w:rsidRPr="00D62C58">
                            <w:rPr>
                              <w:rStyle w:val="IntenseReference"/>
                            </w:rPr>
                            <w:t xml:space="preserve">MODULE CODE: BMSW6104 </w:t>
                          </w:r>
                        </w:p>
                        <w:p w14:paraId="24F9CA14" w14:textId="70D8D6F7" w:rsidR="00825463" w:rsidRPr="00D62C58" w:rsidRDefault="00825463" w:rsidP="00825463">
                          <w:pPr>
                            <w:pStyle w:val="NoSpacing"/>
                            <w:jc w:val="center"/>
                            <w:rPr>
                              <w:rStyle w:val="IntenseReference"/>
                            </w:rPr>
                          </w:pPr>
                          <w:r w:rsidRPr="00D62C58">
                            <w:rPr>
                              <w:rStyle w:val="IntenseReference"/>
                            </w:rPr>
                            <w:t xml:space="preserve">LECTURER: </w:t>
                          </w:r>
                          <w:r w:rsidR="00D47B39">
                            <w:rPr>
                              <w:rStyle w:val="IntenseReference"/>
                            </w:rPr>
                            <w:t xml:space="preserve">DR. </w:t>
                          </w:r>
                          <w:r w:rsidR="00D62C58" w:rsidRPr="00D62C58">
                            <w:rPr>
                              <w:rStyle w:val="IntenseReference"/>
                            </w:rPr>
                            <w:t>ABDALLAH NASER</w:t>
                          </w:r>
                        </w:p>
                        <w:p w14:paraId="1DCA1D36" w14:textId="77777777" w:rsidR="00825463" w:rsidRPr="00D62C58" w:rsidRDefault="00825463" w:rsidP="00825463">
                          <w:pPr>
                            <w:pStyle w:val="NoSpacing"/>
                            <w:jc w:val="center"/>
                            <w:rPr>
                              <w:rStyle w:val="IntenseReference"/>
                            </w:rPr>
                          </w:pPr>
                          <w:r w:rsidRPr="00D62C58">
                            <w:rPr>
                              <w:rStyle w:val="IntenseReference"/>
                            </w:rPr>
                            <w:t>STUDENT: ELENA MIHAELA RADU - 2126383</w:t>
                          </w:r>
                        </w:p>
                        <w:p w14:paraId="3BDF6649" w14:textId="5834D7A1" w:rsidR="00545384" w:rsidRDefault="00545384">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01AC712F" wp14:editId="46B3550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2E8A66" w14:textId="77777777" w:rsidR="004947F5" w:rsidRDefault="00545384">
          <w:pPr>
            <w:rPr>
              <w:rFonts w:ascii="Arial" w:hAnsi="Arial" w:cs="Arial"/>
              <w:b/>
              <w:bCs/>
              <w:sz w:val="24"/>
              <w:szCs w:val="24"/>
            </w:rPr>
          </w:pPr>
          <w:r>
            <w:rPr>
              <w:rFonts w:ascii="Arial" w:hAnsi="Arial" w:cs="Arial"/>
              <w:b/>
              <w:bCs/>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1171725010"/>
        <w:docPartObj>
          <w:docPartGallery w:val="Table of Contents"/>
          <w:docPartUnique/>
        </w:docPartObj>
      </w:sdtPr>
      <w:sdtEndPr>
        <w:rPr>
          <w:b/>
          <w:bCs/>
          <w:noProof/>
        </w:rPr>
      </w:sdtEndPr>
      <w:sdtContent>
        <w:p w14:paraId="775A5D94" w14:textId="147B6668" w:rsidR="006A7262" w:rsidRPr="00045EB6" w:rsidRDefault="006A7262" w:rsidP="006A7262">
          <w:pPr>
            <w:pStyle w:val="TOCHeading"/>
            <w:jc w:val="center"/>
            <w:rPr>
              <w:rStyle w:val="IntenseReference"/>
              <w:sz w:val="28"/>
              <w:szCs w:val="28"/>
            </w:rPr>
          </w:pPr>
          <w:r w:rsidRPr="00045EB6">
            <w:rPr>
              <w:rStyle w:val="IntenseReference"/>
              <w:sz w:val="28"/>
              <w:szCs w:val="28"/>
            </w:rPr>
            <w:t>Table of Contents</w:t>
          </w:r>
        </w:p>
        <w:p w14:paraId="73348DD9" w14:textId="268BD92B" w:rsidR="00045EB6" w:rsidRPr="00045EB6" w:rsidRDefault="006A7262">
          <w:pPr>
            <w:pStyle w:val="TOC1"/>
            <w:tabs>
              <w:tab w:val="right" w:leader="dot" w:pos="9016"/>
            </w:tabs>
            <w:rPr>
              <w:rStyle w:val="IntenseReference"/>
              <w:noProof/>
              <w:sz w:val="20"/>
              <w:szCs w:val="20"/>
            </w:rPr>
          </w:pPr>
          <w:r w:rsidRPr="00045EB6">
            <w:rPr>
              <w:rStyle w:val="IntenseReference"/>
              <w:sz w:val="20"/>
              <w:szCs w:val="20"/>
            </w:rPr>
            <w:fldChar w:fldCharType="begin"/>
          </w:r>
          <w:r w:rsidRPr="00045EB6">
            <w:rPr>
              <w:rStyle w:val="IntenseReference"/>
              <w:sz w:val="20"/>
              <w:szCs w:val="20"/>
            </w:rPr>
            <w:instrText xml:space="preserve"> TOC \o "1-3" \h \z \u </w:instrText>
          </w:r>
          <w:r w:rsidRPr="00045EB6">
            <w:rPr>
              <w:rStyle w:val="IntenseReference"/>
              <w:sz w:val="20"/>
              <w:szCs w:val="20"/>
            </w:rPr>
            <w:fldChar w:fldCharType="separate"/>
          </w:r>
          <w:hyperlink w:anchor="_Toc182852588" w:history="1">
            <w:r w:rsidR="00045EB6" w:rsidRPr="00045EB6">
              <w:rPr>
                <w:rStyle w:val="IntenseReference"/>
                <w:noProof/>
                <w:sz w:val="20"/>
                <w:szCs w:val="20"/>
              </w:rPr>
              <w:t>1. Introduction</w:t>
            </w:r>
            <w:r w:rsidR="00045EB6" w:rsidRPr="00045EB6">
              <w:rPr>
                <w:rStyle w:val="IntenseReference"/>
                <w:noProof/>
                <w:webHidden/>
                <w:sz w:val="20"/>
                <w:szCs w:val="20"/>
              </w:rPr>
              <w:tab/>
            </w:r>
            <w:r w:rsidR="00045EB6" w:rsidRPr="00045EB6">
              <w:rPr>
                <w:rStyle w:val="IntenseReference"/>
                <w:noProof/>
                <w:webHidden/>
                <w:sz w:val="20"/>
                <w:szCs w:val="20"/>
              </w:rPr>
              <w:fldChar w:fldCharType="begin"/>
            </w:r>
            <w:r w:rsidR="00045EB6" w:rsidRPr="00045EB6">
              <w:rPr>
                <w:rStyle w:val="IntenseReference"/>
                <w:noProof/>
                <w:webHidden/>
                <w:sz w:val="20"/>
                <w:szCs w:val="20"/>
              </w:rPr>
              <w:instrText xml:space="preserve"> PAGEREF _Toc182852588 \h </w:instrText>
            </w:r>
            <w:r w:rsidR="00045EB6" w:rsidRPr="00045EB6">
              <w:rPr>
                <w:rStyle w:val="IntenseReference"/>
                <w:noProof/>
                <w:webHidden/>
                <w:sz w:val="20"/>
                <w:szCs w:val="20"/>
              </w:rPr>
            </w:r>
            <w:r w:rsidR="00045EB6" w:rsidRPr="00045EB6">
              <w:rPr>
                <w:rStyle w:val="IntenseReference"/>
                <w:noProof/>
                <w:webHidden/>
                <w:sz w:val="20"/>
                <w:szCs w:val="20"/>
              </w:rPr>
              <w:fldChar w:fldCharType="separate"/>
            </w:r>
            <w:r w:rsidR="004957A3">
              <w:rPr>
                <w:rStyle w:val="IntenseReference"/>
                <w:noProof/>
                <w:webHidden/>
                <w:sz w:val="20"/>
                <w:szCs w:val="20"/>
              </w:rPr>
              <w:t>2</w:t>
            </w:r>
            <w:r w:rsidR="00045EB6" w:rsidRPr="00045EB6">
              <w:rPr>
                <w:rStyle w:val="IntenseReference"/>
                <w:noProof/>
                <w:webHidden/>
                <w:sz w:val="20"/>
                <w:szCs w:val="20"/>
              </w:rPr>
              <w:fldChar w:fldCharType="end"/>
            </w:r>
          </w:hyperlink>
        </w:p>
        <w:p w14:paraId="4232BDA9" w14:textId="35AA3E8B" w:rsidR="00045EB6" w:rsidRPr="00045EB6" w:rsidRDefault="00045EB6">
          <w:pPr>
            <w:pStyle w:val="TOC1"/>
            <w:tabs>
              <w:tab w:val="right" w:leader="dot" w:pos="9016"/>
            </w:tabs>
            <w:rPr>
              <w:rStyle w:val="IntenseReference"/>
              <w:noProof/>
              <w:sz w:val="20"/>
              <w:szCs w:val="20"/>
            </w:rPr>
          </w:pPr>
          <w:hyperlink w:anchor="_Toc182852589" w:history="1">
            <w:r w:rsidRPr="00045EB6">
              <w:rPr>
                <w:rStyle w:val="IntenseReference"/>
                <w:noProof/>
                <w:sz w:val="20"/>
                <w:szCs w:val="20"/>
              </w:rPr>
              <w:t>2. Critical Appraisal of Current Strategy</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_Toc182852589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2</w:t>
            </w:r>
            <w:r w:rsidRPr="00045EB6">
              <w:rPr>
                <w:rStyle w:val="IntenseReference"/>
                <w:noProof/>
                <w:webHidden/>
                <w:sz w:val="20"/>
                <w:szCs w:val="20"/>
              </w:rPr>
              <w:fldChar w:fldCharType="end"/>
            </w:r>
          </w:hyperlink>
        </w:p>
        <w:p w14:paraId="2FA2D1BD" w14:textId="0A165EDE" w:rsidR="00045EB6" w:rsidRPr="00045EB6" w:rsidRDefault="00045EB6">
          <w:pPr>
            <w:pStyle w:val="TOC2"/>
            <w:tabs>
              <w:tab w:val="right" w:leader="dot" w:pos="9016"/>
            </w:tabs>
            <w:rPr>
              <w:rStyle w:val="IntenseReference"/>
              <w:noProof/>
              <w:sz w:val="20"/>
              <w:szCs w:val="20"/>
            </w:rPr>
          </w:pPr>
          <w:hyperlink w:anchor="_Toc182852590" w:history="1">
            <w:r w:rsidRPr="00045EB6">
              <w:rPr>
                <w:rStyle w:val="IntenseReference"/>
                <w:noProof/>
                <w:sz w:val="20"/>
                <w:szCs w:val="20"/>
              </w:rPr>
              <w:t>Porter’s Five Forces framework</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_Toc182852590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2</w:t>
            </w:r>
            <w:r w:rsidRPr="00045EB6">
              <w:rPr>
                <w:rStyle w:val="IntenseReference"/>
                <w:noProof/>
                <w:webHidden/>
                <w:sz w:val="20"/>
                <w:szCs w:val="20"/>
              </w:rPr>
              <w:fldChar w:fldCharType="end"/>
            </w:r>
          </w:hyperlink>
        </w:p>
        <w:p w14:paraId="1455153B" w14:textId="5E2307F3" w:rsidR="00045EB6" w:rsidRPr="00045EB6" w:rsidRDefault="00045EB6">
          <w:pPr>
            <w:pStyle w:val="TOC3"/>
            <w:tabs>
              <w:tab w:val="right" w:leader="dot" w:pos="9016"/>
            </w:tabs>
            <w:rPr>
              <w:rStyle w:val="IntenseReference"/>
              <w:noProof/>
              <w:sz w:val="20"/>
              <w:szCs w:val="20"/>
            </w:rPr>
          </w:pPr>
          <w:hyperlink w:anchor="_Toc182852591" w:history="1">
            <w:r w:rsidRPr="00045EB6">
              <w:rPr>
                <w:rStyle w:val="IntenseReference"/>
                <w:noProof/>
                <w:sz w:val="20"/>
                <w:szCs w:val="20"/>
              </w:rPr>
              <w:t>Threat of New Entrants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_Toc182852591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2</w:t>
            </w:r>
            <w:r w:rsidRPr="00045EB6">
              <w:rPr>
                <w:rStyle w:val="IntenseReference"/>
                <w:noProof/>
                <w:webHidden/>
                <w:sz w:val="20"/>
                <w:szCs w:val="20"/>
              </w:rPr>
              <w:fldChar w:fldCharType="end"/>
            </w:r>
          </w:hyperlink>
        </w:p>
        <w:p w14:paraId="1F1C3C8C" w14:textId="4FA58AED" w:rsidR="00045EB6" w:rsidRPr="00045EB6" w:rsidRDefault="00045EB6">
          <w:pPr>
            <w:pStyle w:val="TOC3"/>
            <w:tabs>
              <w:tab w:val="right" w:leader="dot" w:pos="9016"/>
            </w:tabs>
            <w:rPr>
              <w:rStyle w:val="IntenseReference"/>
              <w:noProof/>
              <w:sz w:val="20"/>
              <w:szCs w:val="20"/>
            </w:rPr>
          </w:pPr>
          <w:hyperlink w:anchor="_Toc182852592" w:history="1">
            <w:r w:rsidRPr="00045EB6">
              <w:rPr>
                <w:rStyle w:val="IntenseReference"/>
                <w:noProof/>
                <w:sz w:val="20"/>
                <w:szCs w:val="20"/>
              </w:rPr>
              <w:t>Bargaining Power of Suppliers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_Toc182852592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3</w:t>
            </w:r>
            <w:r w:rsidRPr="00045EB6">
              <w:rPr>
                <w:rStyle w:val="IntenseReference"/>
                <w:noProof/>
                <w:webHidden/>
                <w:sz w:val="20"/>
                <w:szCs w:val="20"/>
              </w:rPr>
              <w:fldChar w:fldCharType="end"/>
            </w:r>
          </w:hyperlink>
        </w:p>
        <w:p w14:paraId="194B7E9C" w14:textId="5F0FFB76" w:rsidR="00045EB6" w:rsidRPr="00045EB6" w:rsidRDefault="00045EB6">
          <w:pPr>
            <w:pStyle w:val="TOC3"/>
            <w:tabs>
              <w:tab w:val="right" w:leader="dot" w:pos="9016"/>
            </w:tabs>
            <w:rPr>
              <w:rStyle w:val="IntenseReference"/>
              <w:noProof/>
              <w:sz w:val="20"/>
              <w:szCs w:val="20"/>
            </w:rPr>
          </w:pPr>
          <w:hyperlink w:anchor="_Toc182852593" w:history="1">
            <w:r w:rsidRPr="00045EB6">
              <w:rPr>
                <w:rStyle w:val="IntenseReference"/>
                <w:noProof/>
                <w:sz w:val="20"/>
                <w:szCs w:val="20"/>
              </w:rPr>
              <w:t>Bargaining Power of Buyers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_Toc182852593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3</w:t>
            </w:r>
            <w:r w:rsidRPr="00045EB6">
              <w:rPr>
                <w:rStyle w:val="IntenseReference"/>
                <w:noProof/>
                <w:webHidden/>
                <w:sz w:val="20"/>
                <w:szCs w:val="20"/>
              </w:rPr>
              <w:fldChar w:fldCharType="end"/>
            </w:r>
          </w:hyperlink>
        </w:p>
        <w:p w14:paraId="0044DF8C" w14:textId="33897E12" w:rsidR="00045EB6" w:rsidRPr="00045EB6" w:rsidRDefault="00045EB6">
          <w:pPr>
            <w:pStyle w:val="TOC3"/>
            <w:tabs>
              <w:tab w:val="right" w:leader="dot" w:pos="9016"/>
            </w:tabs>
            <w:rPr>
              <w:rStyle w:val="IntenseReference"/>
              <w:noProof/>
              <w:sz w:val="20"/>
              <w:szCs w:val="20"/>
            </w:rPr>
          </w:pPr>
          <w:hyperlink w:anchor="_Toc182852594" w:history="1">
            <w:r w:rsidRPr="00045EB6">
              <w:rPr>
                <w:rStyle w:val="IntenseReference"/>
                <w:noProof/>
                <w:sz w:val="20"/>
                <w:szCs w:val="20"/>
              </w:rPr>
              <w:t>Threat of Substitutes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_Toc182852594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3</w:t>
            </w:r>
            <w:r w:rsidRPr="00045EB6">
              <w:rPr>
                <w:rStyle w:val="IntenseReference"/>
                <w:noProof/>
                <w:webHidden/>
                <w:sz w:val="20"/>
                <w:szCs w:val="20"/>
              </w:rPr>
              <w:fldChar w:fldCharType="end"/>
            </w:r>
          </w:hyperlink>
        </w:p>
        <w:p w14:paraId="6D40AC2A" w14:textId="39E217A5" w:rsidR="00045EB6" w:rsidRPr="00045EB6" w:rsidRDefault="00045EB6">
          <w:pPr>
            <w:pStyle w:val="TOC3"/>
            <w:tabs>
              <w:tab w:val="right" w:leader="dot" w:pos="9016"/>
            </w:tabs>
            <w:rPr>
              <w:rStyle w:val="IntenseReference"/>
              <w:noProof/>
              <w:sz w:val="20"/>
              <w:szCs w:val="20"/>
            </w:rPr>
          </w:pPr>
          <w:hyperlink w:anchor="_Toc182852595" w:history="1">
            <w:r w:rsidRPr="00045EB6">
              <w:rPr>
                <w:rStyle w:val="IntenseReference"/>
                <w:noProof/>
                <w:sz w:val="20"/>
                <w:szCs w:val="20"/>
              </w:rPr>
              <w:t>Rivalry Among Existing Competitors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_Toc182852595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3</w:t>
            </w:r>
            <w:r w:rsidRPr="00045EB6">
              <w:rPr>
                <w:rStyle w:val="IntenseReference"/>
                <w:noProof/>
                <w:webHidden/>
                <w:sz w:val="20"/>
                <w:szCs w:val="20"/>
              </w:rPr>
              <w:fldChar w:fldCharType="end"/>
            </w:r>
          </w:hyperlink>
        </w:p>
        <w:p w14:paraId="6519AAD6" w14:textId="1352F29F" w:rsidR="00045EB6" w:rsidRPr="00045EB6" w:rsidRDefault="00045EB6">
          <w:pPr>
            <w:pStyle w:val="TOC1"/>
            <w:tabs>
              <w:tab w:val="right" w:leader="dot" w:pos="9016"/>
            </w:tabs>
            <w:rPr>
              <w:rStyle w:val="IntenseReference"/>
              <w:noProof/>
              <w:sz w:val="20"/>
              <w:szCs w:val="20"/>
            </w:rPr>
          </w:pPr>
          <w:hyperlink w:anchor="_Toc182852596" w:history="1">
            <w:r w:rsidRPr="00045EB6">
              <w:rPr>
                <w:rStyle w:val="IntenseReference"/>
                <w:noProof/>
                <w:sz w:val="20"/>
                <w:szCs w:val="20"/>
              </w:rPr>
              <w:t>3. External and Internal Environment Analysis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_Toc182852596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3</w:t>
            </w:r>
            <w:r w:rsidRPr="00045EB6">
              <w:rPr>
                <w:rStyle w:val="IntenseReference"/>
                <w:noProof/>
                <w:webHidden/>
                <w:sz w:val="20"/>
                <w:szCs w:val="20"/>
              </w:rPr>
              <w:fldChar w:fldCharType="end"/>
            </w:r>
          </w:hyperlink>
        </w:p>
        <w:p w14:paraId="24BBCB68" w14:textId="5DA45B00" w:rsidR="00045EB6" w:rsidRPr="00045EB6" w:rsidRDefault="00045EB6">
          <w:pPr>
            <w:pStyle w:val="TOC2"/>
            <w:tabs>
              <w:tab w:val="right" w:leader="dot" w:pos="9016"/>
            </w:tabs>
            <w:rPr>
              <w:rStyle w:val="IntenseReference"/>
              <w:noProof/>
              <w:sz w:val="20"/>
              <w:szCs w:val="20"/>
            </w:rPr>
          </w:pPr>
          <w:hyperlink w:anchor="_Toc182852597" w:history="1">
            <w:r w:rsidRPr="00045EB6">
              <w:rPr>
                <w:rStyle w:val="IntenseReference"/>
                <w:noProof/>
                <w:sz w:val="20"/>
                <w:szCs w:val="20"/>
              </w:rPr>
              <w:t>PESTLE Analysis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_Toc182852597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4</w:t>
            </w:r>
            <w:r w:rsidRPr="00045EB6">
              <w:rPr>
                <w:rStyle w:val="IntenseReference"/>
                <w:noProof/>
                <w:webHidden/>
                <w:sz w:val="20"/>
                <w:szCs w:val="20"/>
              </w:rPr>
              <w:fldChar w:fldCharType="end"/>
            </w:r>
          </w:hyperlink>
        </w:p>
        <w:p w14:paraId="53770B54" w14:textId="18BE57FD" w:rsidR="00045EB6" w:rsidRPr="00045EB6" w:rsidRDefault="00045EB6">
          <w:pPr>
            <w:pStyle w:val="TOC3"/>
            <w:tabs>
              <w:tab w:val="right" w:leader="dot" w:pos="9016"/>
            </w:tabs>
            <w:rPr>
              <w:rStyle w:val="IntenseReference"/>
              <w:noProof/>
              <w:sz w:val="20"/>
              <w:szCs w:val="20"/>
            </w:rPr>
          </w:pPr>
          <w:hyperlink w:anchor="_Toc182852598" w:history="1">
            <w:r w:rsidRPr="00045EB6">
              <w:rPr>
                <w:rStyle w:val="IntenseReference"/>
                <w:noProof/>
                <w:sz w:val="20"/>
                <w:szCs w:val="20"/>
              </w:rPr>
              <w:t>Political Factors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_Toc182852598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4</w:t>
            </w:r>
            <w:r w:rsidRPr="00045EB6">
              <w:rPr>
                <w:rStyle w:val="IntenseReference"/>
                <w:noProof/>
                <w:webHidden/>
                <w:sz w:val="20"/>
                <w:szCs w:val="20"/>
              </w:rPr>
              <w:fldChar w:fldCharType="end"/>
            </w:r>
          </w:hyperlink>
        </w:p>
        <w:p w14:paraId="18FA7859" w14:textId="5D4EB611" w:rsidR="00045EB6" w:rsidRPr="00045EB6" w:rsidRDefault="00045EB6">
          <w:pPr>
            <w:pStyle w:val="TOC3"/>
            <w:tabs>
              <w:tab w:val="right" w:leader="dot" w:pos="9016"/>
            </w:tabs>
            <w:rPr>
              <w:rStyle w:val="IntenseReference"/>
              <w:noProof/>
              <w:sz w:val="20"/>
              <w:szCs w:val="20"/>
            </w:rPr>
          </w:pPr>
          <w:hyperlink w:anchor="_Toc182852599" w:history="1">
            <w:r w:rsidRPr="00045EB6">
              <w:rPr>
                <w:rStyle w:val="IntenseReference"/>
                <w:noProof/>
                <w:sz w:val="20"/>
                <w:szCs w:val="20"/>
              </w:rPr>
              <w:t>Economic Factors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_Toc182852599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4</w:t>
            </w:r>
            <w:r w:rsidRPr="00045EB6">
              <w:rPr>
                <w:rStyle w:val="IntenseReference"/>
                <w:noProof/>
                <w:webHidden/>
                <w:sz w:val="20"/>
                <w:szCs w:val="20"/>
              </w:rPr>
              <w:fldChar w:fldCharType="end"/>
            </w:r>
          </w:hyperlink>
        </w:p>
        <w:p w14:paraId="5BE7B836" w14:textId="622DDC89" w:rsidR="00045EB6" w:rsidRPr="00045EB6" w:rsidRDefault="00045EB6">
          <w:pPr>
            <w:pStyle w:val="TOC3"/>
            <w:tabs>
              <w:tab w:val="right" w:leader="dot" w:pos="9016"/>
            </w:tabs>
            <w:rPr>
              <w:rStyle w:val="IntenseReference"/>
              <w:noProof/>
              <w:sz w:val="20"/>
              <w:szCs w:val="20"/>
            </w:rPr>
          </w:pPr>
          <w:hyperlink w:anchor="_Toc182852600" w:history="1">
            <w:r w:rsidRPr="00045EB6">
              <w:rPr>
                <w:rStyle w:val="IntenseReference"/>
                <w:noProof/>
                <w:sz w:val="20"/>
                <w:szCs w:val="20"/>
              </w:rPr>
              <w:t>Social Factors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_Toc182852600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4</w:t>
            </w:r>
            <w:r w:rsidRPr="00045EB6">
              <w:rPr>
                <w:rStyle w:val="IntenseReference"/>
                <w:noProof/>
                <w:webHidden/>
                <w:sz w:val="20"/>
                <w:szCs w:val="20"/>
              </w:rPr>
              <w:fldChar w:fldCharType="end"/>
            </w:r>
          </w:hyperlink>
        </w:p>
        <w:p w14:paraId="6392CD33" w14:textId="04EC33BD" w:rsidR="00045EB6" w:rsidRPr="00045EB6" w:rsidRDefault="00045EB6">
          <w:pPr>
            <w:pStyle w:val="TOC3"/>
            <w:tabs>
              <w:tab w:val="right" w:leader="dot" w:pos="9016"/>
            </w:tabs>
            <w:rPr>
              <w:rStyle w:val="IntenseReference"/>
              <w:noProof/>
              <w:sz w:val="20"/>
              <w:szCs w:val="20"/>
            </w:rPr>
          </w:pPr>
          <w:hyperlink w:anchor="_Toc182852601" w:history="1">
            <w:r w:rsidRPr="00045EB6">
              <w:rPr>
                <w:rStyle w:val="IntenseReference"/>
                <w:noProof/>
                <w:sz w:val="20"/>
                <w:szCs w:val="20"/>
              </w:rPr>
              <w:t>Technological Factors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_Toc182852601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5</w:t>
            </w:r>
            <w:r w:rsidRPr="00045EB6">
              <w:rPr>
                <w:rStyle w:val="IntenseReference"/>
                <w:noProof/>
                <w:webHidden/>
                <w:sz w:val="20"/>
                <w:szCs w:val="20"/>
              </w:rPr>
              <w:fldChar w:fldCharType="end"/>
            </w:r>
          </w:hyperlink>
        </w:p>
        <w:p w14:paraId="11D718B6" w14:textId="5ACD56D6" w:rsidR="00045EB6" w:rsidRPr="00045EB6" w:rsidRDefault="00045EB6">
          <w:pPr>
            <w:pStyle w:val="TOC3"/>
            <w:tabs>
              <w:tab w:val="right" w:leader="dot" w:pos="9016"/>
            </w:tabs>
            <w:rPr>
              <w:rStyle w:val="IntenseReference"/>
              <w:noProof/>
              <w:sz w:val="20"/>
              <w:szCs w:val="20"/>
            </w:rPr>
          </w:pPr>
          <w:hyperlink w:anchor="_Toc182852602" w:history="1">
            <w:r w:rsidRPr="00045EB6">
              <w:rPr>
                <w:rStyle w:val="IntenseReference"/>
                <w:noProof/>
                <w:sz w:val="20"/>
                <w:szCs w:val="20"/>
              </w:rPr>
              <w:t>Legal Factors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_Toc182852602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5</w:t>
            </w:r>
            <w:r w:rsidRPr="00045EB6">
              <w:rPr>
                <w:rStyle w:val="IntenseReference"/>
                <w:noProof/>
                <w:webHidden/>
                <w:sz w:val="20"/>
                <w:szCs w:val="20"/>
              </w:rPr>
              <w:fldChar w:fldCharType="end"/>
            </w:r>
          </w:hyperlink>
        </w:p>
        <w:p w14:paraId="03DBC946" w14:textId="33FE7FF0" w:rsidR="00045EB6" w:rsidRPr="00045EB6" w:rsidRDefault="00045EB6">
          <w:pPr>
            <w:pStyle w:val="TOC3"/>
            <w:tabs>
              <w:tab w:val="right" w:leader="dot" w:pos="9016"/>
            </w:tabs>
            <w:rPr>
              <w:rStyle w:val="IntenseReference"/>
              <w:noProof/>
              <w:sz w:val="20"/>
              <w:szCs w:val="20"/>
            </w:rPr>
          </w:pPr>
          <w:hyperlink w:anchor="_Toc182852603" w:history="1">
            <w:r w:rsidRPr="00045EB6">
              <w:rPr>
                <w:rStyle w:val="IntenseReference"/>
                <w:noProof/>
                <w:sz w:val="20"/>
                <w:szCs w:val="20"/>
              </w:rPr>
              <w:t>Environmental Factors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_Toc182852603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5</w:t>
            </w:r>
            <w:r w:rsidRPr="00045EB6">
              <w:rPr>
                <w:rStyle w:val="IntenseReference"/>
                <w:noProof/>
                <w:webHidden/>
                <w:sz w:val="20"/>
                <w:szCs w:val="20"/>
              </w:rPr>
              <w:fldChar w:fldCharType="end"/>
            </w:r>
          </w:hyperlink>
        </w:p>
        <w:p w14:paraId="21C53D07" w14:textId="3230C48B" w:rsidR="00045EB6" w:rsidRPr="00045EB6" w:rsidRDefault="00045EB6">
          <w:pPr>
            <w:pStyle w:val="TOC2"/>
            <w:tabs>
              <w:tab w:val="right" w:leader="dot" w:pos="9016"/>
            </w:tabs>
            <w:rPr>
              <w:rStyle w:val="IntenseReference"/>
              <w:noProof/>
              <w:sz w:val="20"/>
              <w:szCs w:val="20"/>
            </w:rPr>
          </w:pPr>
          <w:hyperlink w:anchor="_Toc182852604" w:history="1">
            <w:r w:rsidRPr="00045EB6">
              <w:rPr>
                <w:rStyle w:val="IntenseReference"/>
                <w:noProof/>
                <w:sz w:val="20"/>
                <w:szCs w:val="20"/>
              </w:rPr>
              <w:t>SWOT Analysis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_Toc182852604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5</w:t>
            </w:r>
            <w:r w:rsidRPr="00045EB6">
              <w:rPr>
                <w:rStyle w:val="IntenseReference"/>
                <w:noProof/>
                <w:webHidden/>
                <w:sz w:val="20"/>
                <w:szCs w:val="20"/>
              </w:rPr>
              <w:fldChar w:fldCharType="end"/>
            </w:r>
          </w:hyperlink>
        </w:p>
        <w:p w14:paraId="26C2EAAB" w14:textId="1AB4D417" w:rsidR="00045EB6" w:rsidRPr="00045EB6" w:rsidRDefault="00045EB6">
          <w:pPr>
            <w:pStyle w:val="TOC3"/>
            <w:tabs>
              <w:tab w:val="right" w:leader="dot" w:pos="9016"/>
            </w:tabs>
            <w:rPr>
              <w:rStyle w:val="IntenseReference"/>
              <w:noProof/>
              <w:sz w:val="20"/>
              <w:szCs w:val="20"/>
            </w:rPr>
          </w:pPr>
          <w:hyperlink w:anchor="_Toc182852605" w:history="1">
            <w:r w:rsidRPr="00045EB6">
              <w:rPr>
                <w:rStyle w:val="IntenseReference"/>
                <w:noProof/>
                <w:sz w:val="20"/>
                <w:szCs w:val="20"/>
              </w:rPr>
              <w:t>Strengths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_Toc182852605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5</w:t>
            </w:r>
            <w:r w:rsidRPr="00045EB6">
              <w:rPr>
                <w:rStyle w:val="IntenseReference"/>
                <w:noProof/>
                <w:webHidden/>
                <w:sz w:val="20"/>
                <w:szCs w:val="20"/>
              </w:rPr>
              <w:fldChar w:fldCharType="end"/>
            </w:r>
          </w:hyperlink>
        </w:p>
        <w:p w14:paraId="1EB173A5" w14:textId="7BAA4F2A" w:rsidR="00045EB6" w:rsidRPr="00045EB6" w:rsidRDefault="00045EB6">
          <w:pPr>
            <w:pStyle w:val="TOC3"/>
            <w:tabs>
              <w:tab w:val="right" w:leader="dot" w:pos="9016"/>
            </w:tabs>
            <w:rPr>
              <w:rStyle w:val="IntenseReference"/>
              <w:noProof/>
              <w:sz w:val="20"/>
              <w:szCs w:val="20"/>
            </w:rPr>
          </w:pPr>
          <w:hyperlink w:anchor="_Toc182852606" w:history="1">
            <w:r w:rsidRPr="00045EB6">
              <w:rPr>
                <w:rStyle w:val="IntenseReference"/>
                <w:noProof/>
                <w:sz w:val="20"/>
                <w:szCs w:val="20"/>
              </w:rPr>
              <w:t>Weaknesses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_Toc182852606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6</w:t>
            </w:r>
            <w:r w:rsidRPr="00045EB6">
              <w:rPr>
                <w:rStyle w:val="IntenseReference"/>
                <w:noProof/>
                <w:webHidden/>
                <w:sz w:val="20"/>
                <w:szCs w:val="20"/>
              </w:rPr>
              <w:fldChar w:fldCharType="end"/>
            </w:r>
          </w:hyperlink>
        </w:p>
        <w:p w14:paraId="18AE4C66" w14:textId="160E3271" w:rsidR="00045EB6" w:rsidRPr="00045EB6" w:rsidRDefault="00045EB6">
          <w:pPr>
            <w:pStyle w:val="TOC3"/>
            <w:tabs>
              <w:tab w:val="right" w:leader="dot" w:pos="9016"/>
            </w:tabs>
            <w:rPr>
              <w:rStyle w:val="IntenseReference"/>
              <w:noProof/>
              <w:sz w:val="20"/>
              <w:szCs w:val="20"/>
            </w:rPr>
          </w:pPr>
          <w:hyperlink w:anchor="_Toc182852607" w:history="1">
            <w:r w:rsidRPr="00045EB6">
              <w:rPr>
                <w:rStyle w:val="IntenseReference"/>
                <w:noProof/>
                <w:sz w:val="20"/>
                <w:szCs w:val="20"/>
              </w:rPr>
              <w:t>Opportunities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_Toc182852607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6</w:t>
            </w:r>
            <w:r w:rsidRPr="00045EB6">
              <w:rPr>
                <w:rStyle w:val="IntenseReference"/>
                <w:noProof/>
                <w:webHidden/>
                <w:sz w:val="20"/>
                <w:szCs w:val="20"/>
              </w:rPr>
              <w:fldChar w:fldCharType="end"/>
            </w:r>
          </w:hyperlink>
        </w:p>
        <w:p w14:paraId="71B59528" w14:textId="775EAD6D" w:rsidR="00045EB6" w:rsidRPr="00045EB6" w:rsidRDefault="00045EB6">
          <w:pPr>
            <w:pStyle w:val="TOC3"/>
            <w:tabs>
              <w:tab w:val="right" w:leader="dot" w:pos="9016"/>
            </w:tabs>
            <w:rPr>
              <w:rStyle w:val="IntenseReference"/>
              <w:noProof/>
              <w:sz w:val="20"/>
              <w:szCs w:val="20"/>
            </w:rPr>
          </w:pPr>
          <w:hyperlink w:anchor="_Toc182852608" w:history="1">
            <w:r w:rsidRPr="00045EB6">
              <w:rPr>
                <w:rStyle w:val="IntenseReference"/>
                <w:noProof/>
                <w:sz w:val="20"/>
                <w:szCs w:val="20"/>
              </w:rPr>
              <w:t>Threats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_Toc182852608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6</w:t>
            </w:r>
            <w:r w:rsidRPr="00045EB6">
              <w:rPr>
                <w:rStyle w:val="IntenseReference"/>
                <w:noProof/>
                <w:webHidden/>
                <w:sz w:val="20"/>
                <w:szCs w:val="20"/>
              </w:rPr>
              <w:fldChar w:fldCharType="end"/>
            </w:r>
          </w:hyperlink>
        </w:p>
        <w:p w14:paraId="5E2810E5" w14:textId="7D9ACD04" w:rsidR="00045EB6" w:rsidRPr="00045EB6" w:rsidRDefault="00045EB6">
          <w:pPr>
            <w:pStyle w:val="TOC1"/>
            <w:tabs>
              <w:tab w:val="right" w:leader="dot" w:pos="9016"/>
            </w:tabs>
            <w:rPr>
              <w:rStyle w:val="IntenseReference"/>
              <w:noProof/>
              <w:sz w:val="20"/>
              <w:szCs w:val="20"/>
            </w:rPr>
          </w:pPr>
          <w:hyperlink w:anchor="_Toc182852609" w:history="1">
            <w:r w:rsidRPr="00045EB6">
              <w:rPr>
                <w:rStyle w:val="IntenseReference"/>
                <w:noProof/>
                <w:sz w:val="20"/>
                <w:szCs w:val="20"/>
              </w:rPr>
              <w:t>4. Stakeholder Analysis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_Toc182852609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6</w:t>
            </w:r>
            <w:r w:rsidRPr="00045EB6">
              <w:rPr>
                <w:rStyle w:val="IntenseReference"/>
                <w:noProof/>
                <w:webHidden/>
                <w:sz w:val="20"/>
                <w:szCs w:val="20"/>
              </w:rPr>
              <w:fldChar w:fldCharType="end"/>
            </w:r>
          </w:hyperlink>
        </w:p>
        <w:p w14:paraId="421D1AA6" w14:textId="50349765" w:rsidR="00045EB6" w:rsidRPr="00045EB6" w:rsidRDefault="00045EB6">
          <w:pPr>
            <w:pStyle w:val="TOC2"/>
            <w:tabs>
              <w:tab w:val="right" w:leader="dot" w:pos="9016"/>
            </w:tabs>
            <w:rPr>
              <w:rStyle w:val="IntenseReference"/>
              <w:noProof/>
              <w:sz w:val="20"/>
              <w:szCs w:val="20"/>
            </w:rPr>
          </w:pPr>
          <w:hyperlink w:anchor="_Toc182852610" w:history="1">
            <w:r w:rsidRPr="00045EB6">
              <w:rPr>
                <w:rStyle w:val="IntenseReference"/>
                <w:noProof/>
                <w:sz w:val="20"/>
                <w:szCs w:val="20"/>
              </w:rPr>
              <w:t>Key Stakeholders and Their Expectations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_Toc182852610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7</w:t>
            </w:r>
            <w:r w:rsidRPr="00045EB6">
              <w:rPr>
                <w:rStyle w:val="IntenseReference"/>
                <w:noProof/>
                <w:webHidden/>
                <w:sz w:val="20"/>
                <w:szCs w:val="20"/>
              </w:rPr>
              <w:fldChar w:fldCharType="end"/>
            </w:r>
          </w:hyperlink>
        </w:p>
        <w:p w14:paraId="71943D00" w14:textId="109BF80A" w:rsidR="00045EB6" w:rsidRPr="00045EB6" w:rsidRDefault="00045EB6">
          <w:pPr>
            <w:pStyle w:val="TOC2"/>
            <w:tabs>
              <w:tab w:val="right" w:leader="dot" w:pos="9016"/>
            </w:tabs>
            <w:rPr>
              <w:rStyle w:val="IntenseReference"/>
              <w:noProof/>
              <w:sz w:val="20"/>
              <w:szCs w:val="20"/>
            </w:rPr>
          </w:pPr>
          <w:hyperlink w:anchor="_Toc182852611" w:history="1">
            <w:r w:rsidRPr="00045EB6">
              <w:rPr>
                <w:rStyle w:val="IntenseReference"/>
                <w:noProof/>
                <w:sz w:val="20"/>
                <w:szCs w:val="20"/>
              </w:rPr>
              <w:t>Stakeholder Management through the Power/Interest Grid</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_Toc182852611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8</w:t>
            </w:r>
            <w:r w:rsidRPr="00045EB6">
              <w:rPr>
                <w:rStyle w:val="IntenseReference"/>
                <w:noProof/>
                <w:webHidden/>
                <w:sz w:val="20"/>
                <w:szCs w:val="20"/>
              </w:rPr>
              <w:fldChar w:fldCharType="end"/>
            </w:r>
          </w:hyperlink>
        </w:p>
        <w:p w14:paraId="5EF51C03" w14:textId="44D791A5" w:rsidR="00045EB6" w:rsidRPr="00045EB6" w:rsidRDefault="00045EB6">
          <w:pPr>
            <w:pStyle w:val="TOC1"/>
            <w:tabs>
              <w:tab w:val="right" w:leader="dot" w:pos="9016"/>
            </w:tabs>
            <w:rPr>
              <w:rStyle w:val="IntenseReference"/>
              <w:noProof/>
              <w:sz w:val="20"/>
              <w:szCs w:val="20"/>
            </w:rPr>
          </w:pPr>
          <w:hyperlink w:anchor="_Toc182852612" w:history="1">
            <w:r w:rsidRPr="00045EB6">
              <w:rPr>
                <w:rStyle w:val="IntenseReference"/>
                <w:noProof/>
                <w:sz w:val="20"/>
                <w:szCs w:val="20"/>
              </w:rPr>
              <w:t>5. Strategic Growth Options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_Toc182852612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9</w:t>
            </w:r>
            <w:r w:rsidRPr="00045EB6">
              <w:rPr>
                <w:rStyle w:val="IntenseReference"/>
                <w:noProof/>
                <w:webHidden/>
                <w:sz w:val="20"/>
                <w:szCs w:val="20"/>
              </w:rPr>
              <w:fldChar w:fldCharType="end"/>
            </w:r>
          </w:hyperlink>
        </w:p>
        <w:p w14:paraId="7C409865" w14:textId="6C393E1D" w:rsidR="00045EB6" w:rsidRPr="00045EB6" w:rsidRDefault="00045EB6">
          <w:pPr>
            <w:pStyle w:val="TOC2"/>
            <w:tabs>
              <w:tab w:val="right" w:leader="dot" w:pos="9016"/>
            </w:tabs>
            <w:rPr>
              <w:rStyle w:val="IntenseReference"/>
              <w:noProof/>
              <w:sz w:val="20"/>
              <w:szCs w:val="20"/>
            </w:rPr>
          </w:pPr>
          <w:hyperlink w:anchor="_Toc182852613" w:history="1">
            <w:r w:rsidRPr="00045EB6">
              <w:rPr>
                <w:rStyle w:val="IntenseReference"/>
                <w:noProof/>
                <w:sz w:val="20"/>
                <w:szCs w:val="20"/>
              </w:rPr>
              <w:t>1. Market Penetration</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_Toc182852613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10</w:t>
            </w:r>
            <w:r w:rsidRPr="00045EB6">
              <w:rPr>
                <w:rStyle w:val="IntenseReference"/>
                <w:noProof/>
                <w:webHidden/>
                <w:sz w:val="20"/>
                <w:szCs w:val="20"/>
              </w:rPr>
              <w:fldChar w:fldCharType="end"/>
            </w:r>
          </w:hyperlink>
        </w:p>
        <w:p w14:paraId="55235DD1" w14:textId="7DEDD07B" w:rsidR="00045EB6" w:rsidRPr="00045EB6" w:rsidRDefault="00045EB6">
          <w:pPr>
            <w:pStyle w:val="TOC2"/>
            <w:tabs>
              <w:tab w:val="right" w:leader="dot" w:pos="9016"/>
            </w:tabs>
            <w:rPr>
              <w:rStyle w:val="IntenseReference"/>
              <w:noProof/>
              <w:sz w:val="20"/>
              <w:szCs w:val="20"/>
            </w:rPr>
          </w:pPr>
          <w:hyperlink w:anchor="_Toc182852614" w:history="1">
            <w:r w:rsidRPr="00045EB6">
              <w:rPr>
                <w:rStyle w:val="IntenseReference"/>
                <w:noProof/>
                <w:sz w:val="20"/>
                <w:szCs w:val="20"/>
              </w:rPr>
              <w:t>2. Product Development</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_Toc182852614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10</w:t>
            </w:r>
            <w:r w:rsidRPr="00045EB6">
              <w:rPr>
                <w:rStyle w:val="IntenseReference"/>
                <w:noProof/>
                <w:webHidden/>
                <w:sz w:val="20"/>
                <w:szCs w:val="20"/>
              </w:rPr>
              <w:fldChar w:fldCharType="end"/>
            </w:r>
          </w:hyperlink>
        </w:p>
        <w:p w14:paraId="48D2EFF8" w14:textId="405EB16C" w:rsidR="00045EB6" w:rsidRPr="00045EB6" w:rsidRDefault="00045EB6">
          <w:pPr>
            <w:pStyle w:val="TOC2"/>
            <w:tabs>
              <w:tab w:val="right" w:leader="dot" w:pos="9016"/>
            </w:tabs>
            <w:rPr>
              <w:rStyle w:val="IntenseReference"/>
              <w:noProof/>
              <w:sz w:val="20"/>
              <w:szCs w:val="20"/>
            </w:rPr>
          </w:pPr>
          <w:hyperlink w:anchor="_Toc182852615" w:history="1">
            <w:r w:rsidRPr="00045EB6">
              <w:rPr>
                <w:rStyle w:val="IntenseReference"/>
                <w:noProof/>
                <w:sz w:val="20"/>
                <w:szCs w:val="20"/>
              </w:rPr>
              <w:t>3. Market Expansion</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_Toc182852615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11</w:t>
            </w:r>
            <w:r w:rsidRPr="00045EB6">
              <w:rPr>
                <w:rStyle w:val="IntenseReference"/>
                <w:noProof/>
                <w:webHidden/>
                <w:sz w:val="20"/>
                <w:szCs w:val="20"/>
              </w:rPr>
              <w:fldChar w:fldCharType="end"/>
            </w:r>
          </w:hyperlink>
        </w:p>
        <w:p w14:paraId="5F4CDD26" w14:textId="44BE96AC" w:rsidR="00045EB6" w:rsidRPr="00045EB6" w:rsidRDefault="00045EB6">
          <w:pPr>
            <w:pStyle w:val="TOC2"/>
            <w:tabs>
              <w:tab w:val="right" w:leader="dot" w:pos="9016"/>
            </w:tabs>
            <w:rPr>
              <w:rStyle w:val="IntenseReference"/>
              <w:noProof/>
              <w:sz w:val="20"/>
              <w:szCs w:val="20"/>
            </w:rPr>
          </w:pPr>
          <w:hyperlink w:anchor="_Toc182852616" w:history="1">
            <w:r w:rsidRPr="00045EB6">
              <w:rPr>
                <w:rStyle w:val="IntenseReference"/>
                <w:noProof/>
                <w:sz w:val="20"/>
                <w:szCs w:val="20"/>
              </w:rPr>
              <w:t>Selecting the Optimal Strategy: Product Development</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_Toc182852616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11</w:t>
            </w:r>
            <w:r w:rsidRPr="00045EB6">
              <w:rPr>
                <w:rStyle w:val="IntenseReference"/>
                <w:noProof/>
                <w:webHidden/>
                <w:sz w:val="20"/>
                <w:szCs w:val="20"/>
              </w:rPr>
              <w:fldChar w:fldCharType="end"/>
            </w:r>
          </w:hyperlink>
        </w:p>
        <w:p w14:paraId="22CCF5C4" w14:textId="4A859BDF" w:rsidR="00045EB6" w:rsidRPr="00045EB6" w:rsidRDefault="00045EB6">
          <w:pPr>
            <w:pStyle w:val="TOC2"/>
            <w:tabs>
              <w:tab w:val="right" w:leader="dot" w:pos="9016"/>
            </w:tabs>
            <w:rPr>
              <w:rStyle w:val="IntenseReference"/>
              <w:noProof/>
              <w:sz w:val="20"/>
              <w:szCs w:val="20"/>
            </w:rPr>
          </w:pPr>
          <w:hyperlink w:anchor="_Toc182852617" w:history="1">
            <w:r w:rsidRPr="00045EB6">
              <w:rPr>
                <w:rStyle w:val="IntenseReference"/>
                <w:noProof/>
                <w:sz w:val="20"/>
                <w:szCs w:val="20"/>
              </w:rPr>
              <w:t>Conclusion: Sustainability and Long-Term Growth</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_Toc182852617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12</w:t>
            </w:r>
            <w:r w:rsidRPr="00045EB6">
              <w:rPr>
                <w:rStyle w:val="IntenseReference"/>
                <w:noProof/>
                <w:webHidden/>
                <w:sz w:val="20"/>
                <w:szCs w:val="20"/>
              </w:rPr>
              <w:fldChar w:fldCharType="end"/>
            </w:r>
          </w:hyperlink>
        </w:p>
        <w:p w14:paraId="2BFD1674" w14:textId="22561BCB" w:rsidR="00045EB6" w:rsidRPr="00045EB6" w:rsidRDefault="00045EB6">
          <w:pPr>
            <w:pStyle w:val="TOC1"/>
            <w:tabs>
              <w:tab w:val="right" w:leader="dot" w:pos="9016"/>
            </w:tabs>
            <w:rPr>
              <w:rStyle w:val="IntenseReference"/>
              <w:noProof/>
              <w:sz w:val="20"/>
              <w:szCs w:val="20"/>
            </w:rPr>
          </w:pPr>
          <w:hyperlink w:anchor="_Toc182852618" w:history="1">
            <w:r w:rsidRPr="00045EB6">
              <w:rPr>
                <w:rStyle w:val="IntenseReference"/>
                <w:noProof/>
                <w:sz w:val="20"/>
                <w:szCs w:val="20"/>
              </w:rPr>
              <w:t>6. Competitor Reaction</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_Toc182852618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12</w:t>
            </w:r>
            <w:r w:rsidRPr="00045EB6">
              <w:rPr>
                <w:rStyle w:val="IntenseReference"/>
                <w:noProof/>
                <w:webHidden/>
                <w:sz w:val="20"/>
                <w:szCs w:val="20"/>
              </w:rPr>
              <w:fldChar w:fldCharType="end"/>
            </w:r>
          </w:hyperlink>
        </w:p>
        <w:p w14:paraId="27532719" w14:textId="11D7905A" w:rsidR="00045EB6" w:rsidRPr="00045EB6" w:rsidRDefault="00045EB6">
          <w:pPr>
            <w:pStyle w:val="TOC1"/>
            <w:tabs>
              <w:tab w:val="right" w:leader="dot" w:pos="9016"/>
            </w:tabs>
            <w:rPr>
              <w:rStyle w:val="IntenseReference"/>
              <w:noProof/>
              <w:sz w:val="20"/>
              <w:szCs w:val="20"/>
            </w:rPr>
          </w:pPr>
          <w:hyperlink w:anchor="_Toc182852619" w:history="1">
            <w:r w:rsidRPr="00045EB6">
              <w:rPr>
                <w:rStyle w:val="IntenseReference"/>
                <w:noProof/>
                <w:sz w:val="20"/>
                <w:szCs w:val="20"/>
              </w:rPr>
              <w:t>7. Strategic Recommendations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_Toc182852619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13</w:t>
            </w:r>
            <w:r w:rsidRPr="00045EB6">
              <w:rPr>
                <w:rStyle w:val="IntenseReference"/>
                <w:noProof/>
                <w:webHidden/>
                <w:sz w:val="20"/>
                <w:szCs w:val="20"/>
              </w:rPr>
              <w:fldChar w:fldCharType="end"/>
            </w:r>
          </w:hyperlink>
        </w:p>
        <w:p w14:paraId="3C0FC472" w14:textId="70749090" w:rsidR="00045EB6" w:rsidRPr="00045EB6" w:rsidRDefault="00045EB6">
          <w:pPr>
            <w:pStyle w:val="TOC1"/>
            <w:tabs>
              <w:tab w:val="right" w:leader="dot" w:pos="9016"/>
            </w:tabs>
            <w:rPr>
              <w:rStyle w:val="IntenseReference"/>
              <w:noProof/>
              <w:sz w:val="20"/>
              <w:szCs w:val="20"/>
            </w:rPr>
          </w:pPr>
          <w:hyperlink w:anchor="_Toc182852620" w:history="1">
            <w:r w:rsidRPr="00045EB6">
              <w:rPr>
                <w:rStyle w:val="IntenseReference"/>
                <w:noProof/>
                <w:sz w:val="20"/>
                <w:szCs w:val="20"/>
              </w:rPr>
              <w:t>8. Conclusion</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_Toc182852620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13</w:t>
            </w:r>
            <w:r w:rsidRPr="00045EB6">
              <w:rPr>
                <w:rStyle w:val="IntenseReference"/>
                <w:noProof/>
                <w:webHidden/>
                <w:sz w:val="20"/>
                <w:szCs w:val="20"/>
              </w:rPr>
              <w:fldChar w:fldCharType="end"/>
            </w:r>
          </w:hyperlink>
        </w:p>
        <w:p w14:paraId="43F02580" w14:textId="6357E3DF" w:rsidR="00045EB6" w:rsidRPr="00045EB6" w:rsidRDefault="00045EB6">
          <w:pPr>
            <w:pStyle w:val="TOC1"/>
            <w:tabs>
              <w:tab w:val="right" w:leader="dot" w:pos="9016"/>
            </w:tabs>
            <w:rPr>
              <w:rStyle w:val="IntenseReference"/>
              <w:noProof/>
              <w:sz w:val="20"/>
              <w:szCs w:val="20"/>
            </w:rPr>
          </w:pPr>
          <w:hyperlink w:anchor="_Toc182852621" w:history="1">
            <w:r w:rsidRPr="00045EB6">
              <w:rPr>
                <w:rStyle w:val="IntenseReference"/>
                <w:noProof/>
                <w:sz w:val="20"/>
                <w:szCs w:val="20"/>
              </w:rPr>
              <w:t>9. References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_Toc182852621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14</w:t>
            </w:r>
            <w:r w:rsidRPr="00045EB6">
              <w:rPr>
                <w:rStyle w:val="IntenseReference"/>
                <w:noProof/>
                <w:webHidden/>
                <w:sz w:val="20"/>
                <w:szCs w:val="20"/>
              </w:rPr>
              <w:fldChar w:fldCharType="end"/>
            </w:r>
          </w:hyperlink>
        </w:p>
        <w:p w14:paraId="6EDB8267" w14:textId="18B50B7B" w:rsidR="00045EB6" w:rsidRPr="00045EB6" w:rsidRDefault="00045EB6">
          <w:pPr>
            <w:pStyle w:val="TOC1"/>
            <w:tabs>
              <w:tab w:val="right" w:leader="dot" w:pos="9016"/>
            </w:tabs>
            <w:rPr>
              <w:rStyle w:val="IntenseReference"/>
              <w:noProof/>
              <w:sz w:val="20"/>
              <w:szCs w:val="20"/>
            </w:rPr>
          </w:pPr>
          <w:hyperlink w:anchor="_Toc182852622" w:history="1">
            <w:r w:rsidRPr="00045EB6">
              <w:rPr>
                <w:rStyle w:val="IntenseReference"/>
                <w:noProof/>
                <w:sz w:val="20"/>
                <w:szCs w:val="20"/>
              </w:rPr>
              <w:t>Appendix - Brewdog Business Model Canvas</w:t>
            </w:r>
            <w:r w:rsidRPr="00045EB6">
              <w:rPr>
                <w:rStyle w:val="IntenseReference"/>
                <w:noProof/>
                <w:webHidden/>
                <w:sz w:val="20"/>
                <w:szCs w:val="20"/>
              </w:rPr>
              <w:tab/>
            </w:r>
            <w:r w:rsidRPr="00045EB6">
              <w:rPr>
                <w:rStyle w:val="IntenseReference"/>
                <w:noProof/>
                <w:webHidden/>
                <w:sz w:val="20"/>
                <w:szCs w:val="20"/>
              </w:rPr>
              <w:fldChar w:fldCharType="begin"/>
            </w:r>
            <w:r w:rsidRPr="00045EB6">
              <w:rPr>
                <w:rStyle w:val="IntenseReference"/>
                <w:noProof/>
                <w:webHidden/>
                <w:sz w:val="20"/>
                <w:szCs w:val="20"/>
              </w:rPr>
              <w:instrText xml:space="preserve"> PAGEREF _Toc182852622 \h </w:instrText>
            </w:r>
            <w:r w:rsidRPr="00045EB6">
              <w:rPr>
                <w:rStyle w:val="IntenseReference"/>
                <w:noProof/>
                <w:webHidden/>
                <w:sz w:val="20"/>
                <w:szCs w:val="20"/>
              </w:rPr>
            </w:r>
            <w:r w:rsidRPr="00045EB6">
              <w:rPr>
                <w:rStyle w:val="IntenseReference"/>
                <w:noProof/>
                <w:webHidden/>
                <w:sz w:val="20"/>
                <w:szCs w:val="20"/>
              </w:rPr>
              <w:fldChar w:fldCharType="separate"/>
            </w:r>
            <w:r w:rsidR="004957A3">
              <w:rPr>
                <w:rStyle w:val="IntenseReference"/>
                <w:noProof/>
                <w:webHidden/>
                <w:sz w:val="20"/>
                <w:szCs w:val="20"/>
              </w:rPr>
              <w:t>17</w:t>
            </w:r>
            <w:r w:rsidRPr="00045EB6">
              <w:rPr>
                <w:rStyle w:val="IntenseReference"/>
                <w:noProof/>
                <w:webHidden/>
                <w:sz w:val="20"/>
                <w:szCs w:val="20"/>
              </w:rPr>
              <w:fldChar w:fldCharType="end"/>
            </w:r>
          </w:hyperlink>
        </w:p>
        <w:p w14:paraId="0346869B" w14:textId="5C8B68D0" w:rsidR="00D71CCB" w:rsidRPr="00045EB6" w:rsidRDefault="006A7262">
          <w:r w:rsidRPr="00045EB6">
            <w:rPr>
              <w:rStyle w:val="IntenseReference"/>
              <w:sz w:val="20"/>
              <w:szCs w:val="20"/>
            </w:rPr>
            <w:fldChar w:fldCharType="end"/>
          </w:r>
        </w:p>
      </w:sdtContent>
    </w:sdt>
    <w:p w14:paraId="2EF5FC94" w14:textId="688CF958" w:rsidR="00A96680" w:rsidRPr="00A96680" w:rsidRDefault="00A96680" w:rsidP="002F7DA7">
      <w:pPr>
        <w:pStyle w:val="Heading1"/>
      </w:pPr>
      <w:bookmarkStart w:id="0" w:name="_Toc182852588"/>
      <w:r w:rsidRPr="00A96680">
        <w:lastRenderedPageBreak/>
        <w:t>1. Introduction</w:t>
      </w:r>
      <w:bookmarkEnd w:id="0"/>
      <w:r w:rsidRPr="00A96680">
        <w:t xml:space="preserve"> </w:t>
      </w:r>
    </w:p>
    <w:p w14:paraId="2CB52A94" w14:textId="328F976F" w:rsidR="00E203B8" w:rsidRDefault="00985DFB" w:rsidP="00E1148D">
      <w:pPr>
        <w:spacing w:line="360" w:lineRule="auto"/>
        <w:jc w:val="both"/>
        <w:rPr>
          <w:rFonts w:ascii="Arial" w:hAnsi="Arial" w:cs="Arial"/>
        </w:rPr>
      </w:pPr>
      <w:r w:rsidRPr="00985DFB">
        <w:rPr>
          <w:rFonts w:ascii="Arial" w:hAnsi="Arial" w:cs="Arial"/>
        </w:rPr>
        <w:t>Strategy refers to the overall direction an organisation takes to meet its goals and objectives (Johnson et al., 20</w:t>
      </w:r>
      <w:r w:rsidR="004965E1">
        <w:rPr>
          <w:rFonts w:ascii="Arial" w:hAnsi="Arial" w:cs="Arial"/>
        </w:rPr>
        <w:t>20</w:t>
      </w:r>
      <w:r w:rsidRPr="00985DFB">
        <w:rPr>
          <w:rFonts w:ascii="Arial" w:hAnsi="Arial" w:cs="Arial"/>
        </w:rPr>
        <w:t>). BrewDog is a craft beer company in Ellon, Scotland that has made a name for itself with its focus on quality, innovation and sustainability. With a provocative brand name and quirky marketing strategy, BrewDog has enjoyed an extraordinary rise in its turnover, achieving £215 million in 2021 (BrewDog, 2021). The purpose of this report is to look at BrewDog’s strategic landscape, internal and external strengths and weaknesses, stakeholder expectations, growth opportunities, and suggest long-term actionable solutions to propel the company forward.</w:t>
      </w:r>
    </w:p>
    <w:p w14:paraId="4C362740" w14:textId="7987419A" w:rsidR="00C852A0" w:rsidRPr="00C852A0" w:rsidRDefault="00C852A0" w:rsidP="002F7DA7">
      <w:pPr>
        <w:pStyle w:val="Heading1"/>
      </w:pPr>
      <w:bookmarkStart w:id="1" w:name="_Toc182852589"/>
      <w:r w:rsidRPr="00C852A0">
        <w:t>2. Critical Appraisal of Current Strategy</w:t>
      </w:r>
      <w:bookmarkEnd w:id="1"/>
    </w:p>
    <w:p w14:paraId="61833291" w14:textId="77777777" w:rsidR="00B508A6" w:rsidRPr="00B508A6" w:rsidRDefault="00B508A6" w:rsidP="00B508A6">
      <w:pPr>
        <w:spacing w:line="360" w:lineRule="auto"/>
        <w:jc w:val="both"/>
        <w:rPr>
          <w:rFonts w:ascii="Arial" w:hAnsi="Arial" w:cs="Arial"/>
        </w:rPr>
      </w:pPr>
      <w:r w:rsidRPr="00B508A6">
        <w:rPr>
          <w:rFonts w:ascii="Arial" w:hAnsi="Arial" w:cs="Arial"/>
        </w:rPr>
        <w:t>The mission of BrewDog guides its business model, "to get people to love good craft beer as much as we do" (BrewDog, n.d.). The company imagines itself as the driving force behind an international craft beer scene, promoting brewing independence, quality and sustainability. In addition to scaling markets, expanding the product offering, and incorporating sustainability into its culture are BrewDog’s strategic priorities.</w:t>
      </w:r>
    </w:p>
    <w:p w14:paraId="6A0A1A0A" w14:textId="7904EAF2" w:rsidR="00656785" w:rsidRPr="00C852A0" w:rsidRDefault="00B508A6" w:rsidP="00B508A6">
      <w:pPr>
        <w:spacing w:line="360" w:lineRule="auto"/>
        <w:jc w:val="both"/>
        <w:rPr>
          <w:rFonts w:ascii="Arial" w:hAnsi="Arial" w:cs="Arial"/>
        </w:rPr>
      </w:pPr>
      <w:r w:rsidRPr="00B508A6">
        <w:rPr>
          <w:rFonts w:ascii="Arial" w:hAnsi="Arial" w:cs="Arial"/>
        </w:rPr>
        <w:t>BrewDog’s focus is on a differentiated approach, establishing itself by providing unique, quality craft beers that resonate with an established customer base. This positioning is backed up by BrewDog’s aggressive brand identity, featuring unorthodox marketing, environmental activism, and community outreach, all of which lend credibility to its market share. The brewery’s customer-first approach,</w:t>
      </w:r>
      <w:r w:rsidR="00BC0D03">
        <w:rPr>
          <w:rFonts w:ascii="Arial" w:hAnsi="Arial" w:cs="Arial"/>
        </w:rPr>
        <w:t xml:space="preserve"> </w:t>
      </w:r>
      <w:r w:rsidRPr="00B508A6">
        <w:rPr>
          <w:rFonts w:ascii="Arial" w:hAnsi="Arial" w:cs="Arial"/>
        </w:rPr>
        <w:t>along with a new product lineup, has encouraged growth and elevated it to the forefront of craft beer culture. We can use Porter’s Five Forces framework (Porter, 1980) to examine BrewDog’s market dynamics to get a more nuanced view of how BrewDog is competing.</w:t>
      </w:r>
    </w:p>
    <w:p w14:paraId="539E4B71" w14:textId="6A2F083B" w:rsidR="00C852A0" w:rsidRPr="002F7DA7" w:rsidRDefault="002F7DA7" w:rsidP="002F7DA7">
      <w:pPr>
        <w:pStyle w:val="Heading2"/>
      </w:pPr>
      <w:bookmarkStart w:id="2" w:name="_Toc182852590"/>
      <w:bookmarkStart w:id="3" w:name="_Hlk181525943"/>
      <w:r w:rsidRPr="002F7DA7">
        <w:t>Porter’s Five Forces framework</w:t>
      </w:r>
      <w:bookmarkEnd w:id="2"/>
    </w:p>
    <w:p w14:paraId="7AC10770" w14:textId="77777777" w:rsidR="00C852A0" w:rsidRPr="00C852A0" w:rsidRDefault="00C852A0" w:rsidP="002F7DA7">
      <w:pPr>
        <w:pStyle w:val="Heading3"/>
      </w:pPr>
      <w:bookmarkStart w:id="4" w:name="_Toc182852591"/>
      <w:r w:rsidRPr="00C852A0">
        <w:t>Threat of New Entrants</w:t>
      </w:r>
      <w:bookmarkEnd w:id="4"/>
    </w:p>
    <w:bookmarkEnd w:id="3"/>
    <w:p w14:paraId="496CC9E1" w14:textId="0F701906" w:rsidR="00C33072" w:rsidRPr="00C33072" w:rsidRDefault="00C33072" w:rsidP="00C33072">
      <w:pPr>
        <w:spacing w:line="360" w:lineRule="auto"/>
        <w:jc w:val="both"/>
        <w:rPr>
          <w:rFonts w:ascii="Arial" w:hAnsi="Arial" w:cs="Arial"/>
        </w:rPr>
      </w:pPr>
      <w:r w:rsidRPr="00C33072">
        <w:rPr>
          <w:rFonts w:ascii="Arial" w:hAnsi="Arial" w:cs="Arial"/>
        </w:rPr>
        <w:t xml:space="preserve">Craft beer’s low barriers to entry </w:t>
      </w:r>
      <w:r w:rsidR="007F6E16">
        <w:rPr>
          <w:rFonts w:ascii="Arial" w:hAnsi="Arial" w:cs="Arial"/>
        </w:rPr>
        <w:t>make</w:t>
      </w:r>
      <w:r w:rsidRPr="00C33072">
        <w:rPr>
          <w:rFonts w:ascii="Arial" w:hAnsi="Arial" w:cs="Arial"/>
        </w:rPr>
        <w:t xml:space="preserve"> it appealing to entrants. </w:t>
      </w:r>
      <w:r w:rsidR="007F6E16">
        <w:rPr>
          <w:rFonts w:ascii="Arial" w:hAnsi="Arial" w:cs="Arial"/>
        </w:rPr>
        <w:t>However,</w:t>
      </w:r>
      <w:r w:rsidRPr="00C33072">
        <w:rPr>
          <w:rFonts w:ascii="Arial" w:hAnsi="Arial" w:cs="Arial"/>
        </w:rPr>
        <w:t xml:space="preserve"> BrewDog has built major barriers </w:t>
      </w:r>
      <w:r w:rsidR="007F6E16">
        <w:rPr>
          <w:rFonts w:ascii="Arial" w:hAnsi="Arial" w:cs="Arial"/>
        </w:rPr>
        <w:t>to</w:t>
      </w:r>
      <w:r w:rsidRPr="00C33072">
        <w:rPr>
          <w:rFonts w:ascii="Arial" w:hAnsi="Arial" w:cs="Arial"/>
        </w:rPr>
        <w:t xml:space="preserve"> entry through brand loyalty and competitive differentiation. Because the company’s quality and innovation have established loyal customers, it is hard for competitors to monopolize the market. Additionally, BrewDog’s extensive distribution system and unique bar experience in the UK offer a competitive edge that takes time and resources to duplicate (Porter, 1980; BrewDog, </w:t>
      </w:r>
      <w:proofErr w:type="spellStart"/>
      <w:r w:rsidRPr="00C33072">
        <w:rPr>
          <w:rFonts w:ascii="Arial" w:hAnsi="Arial" w:cs="Arial"/>
        </w:rPr>
        <w:t>n.d</w:t>
      </w:r>
      <w:proofErr w:type="spellEnd"/>
      <w:r w:rsidRPr="00C33072">
        <w:rPr>
          <w:rFonts w:ascii="Arial" w:hAnsi="Arial" w:cs="Arial"/>
        </w:rPr>
        <w:t>).</w:t>
      </w:r>
    </w:p>
    <w:p w14:paraId="273EA1D7" w14:textId="58622D32" w:rsidR="00C852A0" w:rsidRPr="00C852A0" w:rsidRDefault="00C852A0" w:rsidP="002F7DA7">
      <w:pPr>
        <w:pStyle w:val="Heading3"/>
      </w:pPr>
      <w:bookmarkStart w:id="5" w:name="_Toc182852592"/>
      <w:r w:rsidRPr="00C852A0">
        <w:lastRenderedPageBreak/>
        <w:t>Bargaining Power of Suppliers</w:t>
      </w:r>
      <w:bookmarkEnd w:id="5"/>
    </w:p>
    <w:p w14:paraId="51807701" w14:textId="1F4DC1EC" w:rsidR="00E82735" w:rsidRPr="00E82735" w:rsidRDefault="00E82735" w:rsidP="00E82735">
      <w:pPr>
        <w:spacing w:line="360" w:lineRule="auto"/>
        <w:jc w:val="both"/>
        <w:rPr>
          <w:rFonts w:ascii="Arial" w:hAnsi="Arial" w:cs="Arial"/>
        </w:rPr>
      </w:pPr>
      <w:r w:rsidRPr="00E82735">
        <w:rPr>
          <w:rFonts w:ascii="Arial" w:hAnsi="Arial" w:cs="Arial"/>
        </w:rPr>
        <w:t>Because BrewDog is built on the quality and rarity of ingredients, suppliers have relatively limited bargaining leverage. </w:t>
      </w:r>
      <w:proofErr w:type="gramStart"/>
      <w:r w:rsidR="007F6E16">
        <w:rPr>
          <w:rFonts w:ascii="Arial" w:hAnsi="Arial" w:cs="Arial"/>
        </w:rPr>
        <w:t>However</w:t>
      </w:r>
      <w:proofErr w:type="gramEnd"/>
      <w:r w:rsidRPr="00E82735">
        <w:rPr>
          <w:rFonts w:ascii="Arial" w:hAnsi="Arial" w:cs="Arial"/>
        </w:rPr>
        <w:t xml:space="preserve"> the company mitigates this by maintaining strong supplier relationships and investing in its own raw material production, including hops and grain farms. These efforts enhance supply chain resilience and reduce price risk, thereby contributing to BrewDog’s sustainability goals (Grant, 2016).</w:t>
      </w:r>
    </w:p>
    <w:p w14:paraId="429A605E" w14:textId="5ED94D89" w:rsidR="00C852A0" w:rsidRPr="00C852A0" w:rsidRDefault="00C852A0" w:rsidP="002F7DA7">
      <w:pPr>
        <w:pStyle w:val="Heading3"/>
      </w:pPr>
      <w:bookmarkStart w:id="6" w:name="_Toc182852593"/>
      <w:r w:rsidRPr="00C852A0">
        <w:t>Bargaining Power of Buyers</w:t>
      </w:r>
      <w:bookmarkEnd w:id="6"/>
    </w:p>
    <w:p w14:paraId="5627A4BB" w14:textId="0EBC02C3" w:rsidR="00360EE1" w:rsidRPr="00360EE1" w:rsidRDefault="00360EE1" w:rsidP="00360EE1">
      <w:pPr>
        <w:spacing w:line="360" w:lineRule="auto"/>
        <w:jc w:val="both"/>
        <w:rPr>
          <w:rFonts w:ascii="Arial" w:hAnsi="Arial" w:cs="Arial"/>
        </w:rPr>
      </w:pPr>
      <w:r w:rsidRPr="00360EE1">
        <w:rPr>
          <w:rFonts w:ascii="Arial" w:hAnsi="Arial" w:cs="Arial"/>
        </w:rPr>
        <w:t xml:space="preserve">When the market is flooded with craft beer, customers have a lot of leverage and they’re not </w:t>
      </w:r>
      <w:proofErr w:type="gramStart"/>
      <w:r w:rsidRPr="00360EE1">
        <w:rPr>
          <w:rFonts w:ascii="Arial" w:hAnsi="Arial" w:cs="Arial"/>
        </w:rPr>
        <w:t>in a position</w:t>
      </w:r>
      <w:proofErr w:type="gramEnd"/>
      <w:r w:rsidRPr="00360EE1">
        <w:rPr>
          <w:rFonts w:ascii="Arial" w:hAnsi="Arial" w:cs="Arial"/>
        </w:rPr>
        <w:t xml:space="preserve"> to jump to other brands. BrewDog overcomes this with strong branding and customer retention initiatives, like the "Equity for Punks" program, which establishes a committed community and lowers churn. This sense of ownership and belonging reduces buyer power (Jobber </w:t>
      </w:r>
      <w:r w:rsidR="00F20AE7">
        <w:rPr>
          <w:rFonts w:ascii="Arial" w:hAnsi="Arial" w:cs="Arial"/>
        </w:rPr>
        <w:t>and</w:t>
      </w:r>
      <w:r w:rsidRPr="00360EE1">
        <w:rPr>
          <w:rFonts w:ascii="Arial" w:hAnsi="Arial" w:cs="Arial"/>
        </w:rPr>
        <w:t xml:space="preserve"> Ellis-Chadwick, 2019).</w:t>
      </w:r>
    </w:p>
    <w:p w14:paraId="7A8049F6" w14:textId="283A0D94" w:rsidR="00C852A0" w:rsidRPr="00C852A0" w:rsidRDefault="00C852A0" w:rsidP="002F7DA7">
      <w:pPr>
        <w:pStyle w:val="Heading3"/>
      </w:pPr>
      <w:bookmarkStart w:id="7" w:name="_Toc182852594"/>
      <w:r w:rsidRPr="00C852A0">
        <w:t>Threat of Substitutes</w:t>
      </w:r>
      <w:bookmarkEnd w:id="7"/>
    </w:p>
    <w:p w14:paraId="3D4B254E" w14:textId="0810C3E0" w:rsidR="00970588" w:rsidRPr="00970588" w:rsidRDefault="00970588" w:rsidP="00970588">
      <w:pPr>
        <w:spacing w:line="360" w:lineRule="auto"/>
        <w:jc w:val="both"/>
        <w:rPr>
          <w:rFonts w:ascii="Arial" w:hAnsi="Arial" w:cs="Arial"/>
        </w:rPr>
      </w:pPr>
      <w:r w:rsidRPr="00970588">
        <w:rPr>
          <w:rFonts w:ascii="Arial" w:hAnsi="Arial" w:cs="Arial"/>
        </w:rPr>
        <w:t>Alternative alcoholic drinks, such as wine, spirits and popular beer, have become a big threat to substitution. </w:t>
      </w:r>
      <w:proofErr w:type="gramStart"/>
      <w:r w:rsidRPr="00970588">
        <w:rPr>
          <w:rFonts w:ascii="Arial" w:hAnsi="Arial" w:cs="Arial"/>
        </w:rPr>
        <w:t>In an effort to</w:t>
      </w:r>
      <w:proofErr w:type="gramEnd"/>
      <w:r w:rsidRPr="00970588">
        <w:rPr>
          <w:rFonts w:ascii="Arial" w:hAnsi="Arial" w:cs="Arial"/>
        </w:rPr>
        <w:t xml:space="preserve"> counter this danger, BrewDog continues to push its product offering by offering non-alcoholic and low-alcohol drinks. This diversification focuses on healthy, sustainable consumers, further enhancing BrewDog’s footprint (Statista, 2022).</w:t>
      </w:r>
    </w:p>
    <w:p w14:paraId="04E34E99" w14:textId="3A6B3132" w:rsidR="00C852A0" w:rsidRPr="00C852A0" w:rsidRDefault="00C852A0" w:rsidP="002F7DA7">
      <w:pPr>
        <w:pStyle w:val="Heading3"/>
      </w:pPr>
      <w:bookmarkStart w:id="8" w:name="_Toc182852595"/>
      <w:r w:rsidRPr="00C852A0">
        <w:t>Rivalry Among Existing Competitors</w:t>
      </w:r>
      <w:bookmarkEnd w:id="8"/>
    </w:p>
    <w:p w14:paraId="44565C1C" w14:textId="77777777" w:rsidR="007F6E16" w:rsidRDefault="00970588" w:rsidP="00C852A0">
      <w:pPr>
        <w:spacing w:line="360" w:lineRule="auto"/>
        <w:jc w:val="both"/>
        <w:rPr>
          <w:rFonts w:ascii="Arial" w:hAnsi="Arial" w:cs="Arial"/>
        </w:rPr>
      </w:pPr>
      <w:r w:rsidRPr="00970588">
        <w:rPr>
          <w:rFonts w:ascii="Arial" w:hAnsi="Arial" w:cs="Arial"/>
        </w:rPr>
        <w:t>Craft beer is fiercely competitive with big-name breweries such as Camden Town Brewery and Beavertown. BrewDog is differentiated by bold branding, sustainable efforts and a diverse product line, including limited-run and experimental offerings. These practices, combined with its vibrant bar scene, give it an edge and a younger following (Porter, 1980; BrewDog, 2021; Chernev, 2018).</w:t>
      </w:r>
    </w:p>
    <w:p w14:paraId="7A195004" w14:textId="0EDCB69D" w:rsidR="00CC271B" w:rsidRDefault="00970588" w:rsidP="00C852A0">
      <w:pPr>
        <w:spacing w:line="360" w:lineRule="auto"/>
        <w:jc w:val="both"/>
        <w:rPr>
          <w:rFonts w:ascii="Arial" w:hAnsi="Arial" w:cs="Arial"/>
        </w:rPr>
      </w:pPr>
      <w:r w:rsidRPr="00970588">
        <w:rPr>
          <w:rFonts w:ascii="Arial" w:hAnsi="Arial" w:cs="Arial"/>
        </w:rPr>
        <w:br/>
        <w:t xml:space="preserve">BrewDog’s differentiation has helped it establish itself as one of the market leaders in craft beer. Through a commitment to sustainable growth, community outreach, and a burgeoning product offering, BrewDog is </w:t>
      </w:r>
      <w:r w:rsidR="00A31EFD">
        <w:rPr>
          <w:rFonts w:ascii="Arial" w:hAnsi="Arial" w:cs="Arial"/>
        </w:rPr>
        <w:t>well-positioned</w:t>
      </w:r>
      <w:r w:rsidRPr="00970588">
        <w:rPr>
          <w:rFonts w:ascii="Arial" w:hAnsi="Arial" w:cs="Arial"/>
        </w:rPr>
        <w:t xml:space="preserve"> to maintain its competitive edge and reach its long-term ambitions in a rapidly changing market.</w:t>
      </w:r>
    </w:p>
    <w:p w14:paraId="0F7A68BC" w14:textId="123EF9A2" w:rsidR="00CC271B" w:rsidRPr="00CC271B" w:rsidRDefault="00CC271B" w:rsidP="002F7DA7">
      <w:pPr>
        <w:pStyle w:val="Heading1"/>
      </w:pPr>
      <w:bookmarkStart w:id="9" w:name="_Toc182852596"/>
      <w:r w:rsidRPr="00CC271B">
        <w:t>3. External and Internal Environment Analysis</w:t>
      </w:r>
      <w:bookmarkEnd w:id="9"/>
    </w:p>
    <w:p w14:paraId="2AE9A71C" w14:textId="57B12EB6" w:rsidR="00CC271B" w:rsidRPr="00CC271B" w:rsidRDefault="009F299E" w:rsidP="00CC271B">
      <w:pPr>
        <w:spacing w:line="360" w:lineRule="auto"/>
        <w:jc w:val="both"/>
        <w:rPr>
          <w:rFonts w:ascii="Arial" w:hAnsi="Arial" w:cs="Arial"/>
        </w:rPr>
      </w:pPr>
      <w:r w:rsidRPr="009F299E">
        <w:rPr>
          <w:rFonts w:ascii="Arial" w:hAnsi="Arial" w:cs="Arial"/>
        </w:rPr>
        <w:t>A full-spectrum assessment of BrewDog’s positioning requires both an external and internal perspective. PESTLE gives us insights into external factors that influence BrewDog, and SWOT analysis helps us see how BrewDog is working from the inside, what strengths and weaknesses it has and what opportunities and threats it might have.</w:t>
      </w:r>
    </w:p>
    <w:p w14:paraId="33A80C71" w14:textId="77777777" w:rsidR="00A052C6" w:rsidRDefault="00316477" w:rsidP="00A052C6">
      <w:pPr>
        <w:spacing w:line="360" w:lineRule="auto"/>
        <w:rPr>
          <w:rStyle w:val="Heading2Char"/>
        </w:rPr>
      </w:pPr>
      <w:bookmarkStart w:id="10" w:name="_Toc182852597"/>
      <w:r w:rsidRPr="00B9130B">
        <w:rPr>
          <w:rStyle w:val="Heading2Char"/>
        </w:rPr>
        <w:lastRenderedPageBreak/>
        <w:t>PESTLE</w:t>
      </w:r>
      <w:r w:rsidR="00831AF7" w:rsidRPr="00B9130B">
        <w:rPr>
          <w:rStyle w:val="Heading2Char"/>
        </w:rPr>
        <w:t xml:space="preserve"> </w:t>
      </w:r>
      <w:r w:rsidRPr="00B9130B">
        <w:rPr>
          <w:rStyle w:val="Heading2Char"/>
        </w:rPr>
        <w:t>Analysis</w:t>
      </w:r>
      <w:bookmarkEnd w:id="10"/>
    </w:p>
    <w:p w14:paraId="5142A635" w14:textId="0C639C2A" w:rsidR="00316477" w:rsidRPr="00A052C6" w:rsidRDefault="00316477" w:rsidP="00A052C6">
      <w:pPr>
        <w:spacing w:line="360" w:lineRule="auto"/>
        <w:jc w:val="both"/>
        <w:rPr>
          <w:rFonts w:asciiTheme="majorHAnsi" w:eastAsiaTheme="majorEastAsia" w:hAnsiTheme="majorHAnsi" w:cstheme="majorBidi"/>
          <w:color w:val="0F4761" w:themeColor="accent1" w:themeShade="BF"/>
          <w:sz w:val="32"/>
          <w:szCs w:val="32"/>
        </w:rPr>
      </w:pPr>
      <w:r w:rsidRPr="00831AF7">
        <w:rPr>
          <w:rFonts w:ascii="Arial" w:hAnsi="Arial" w:cs="Arial"/>
        </w:rPr>
        <w:br/>
      </w:r>
      <w:r w:rsidR="00DA1245" w:rsidRPr="00DA1245">
        <w:rPr>
          <w:rFonts w:ascii="Arial" w:hAnsi="Arial" w:cs="Arial"/>
        </w:rPr>
        <w:t>PESTLE analysis provides insights into the external influences that affect a company, especially political, economic, social, technological, legal and environmental factors (Chernev, 2018).</w:t>
      </w:r>
    </w:p>
    <w:p w14:paraId="1AC2F9AC" w14:textId="77777777" w:rsidR="001F022D" w:rsidRDefault="00316477" w:rsidP="00DA1245">
      <w:pPr>
        <w:spacing w:line="360" w:lineRule="auto"/>
        <w:rPr>
          <w:rStyle w:val="Heading3Char"/>
        </w:rPr>
      </w:pPr>
      <w:bookmarkStart w:id="11" w:name="_Toc182852598"/>
      <w:r w:rsidRPr="00B9130B">
        <w:rPr>
          <w:rStyle w:val="Heading3Char"/>
        </w:rPr>
        <w:t>Political Factors</w:t>
      </w:r>
      <w:bookmarkEnd w:id="11"/>
    </w:p>
    <w:p w14:paraId="04EF2829" w14:textId="5C6F6F88" w:rsidR="00316477" w:rsidRPr="00DA1245" w:rsidRDefault="00316477" w:rsidP="001F022D">
      <w:pPr>
        <w:spacing w:line="360" w:lineRule="auto"/>
        <w:jc w:val="both"/>
        <w:rPr>
          <w:rFonts w:eastAsiaTheme="majorEastAsia" w:cstheme="majorBidi"/>
          <w:color w:val="0F4761" w:themeColor="accent1" w:themeShade="BF"/>
          <w:sz w:val="28"/>
          <w:szCs w:val="28"/>
        </w:rPr>
      </w:pPr>
      <w:r w:rsidRPr="00831AF7">
        <w:rPr>
          <w:rFonts w:ascii="Arial" w:hAnsi="Arial" w:cs="Arial"/>
        </w:rPr>
        <w:br/>
      </w:r>
      <w:r w:rsidR="00DA1245" w:rsidRPr="00DA1245">
        <w:rPr>
          <w:rFonts w:ascii="Arial" w:hAnsi="Arial" w:cs="Arial"/>
        </w:rPr>
        <w:t>Britain has adopted a pro-small and midsize business (SME) policy, like BrewDog. Grants, tax breaks, and programmes motivate SMEs to expand, innovate and move towards sustainable business practices. These activities not only save BrewDog some money but also allow BrewDog more room to invest in sustainability and growth (Johnson et al., 20</w:t>
      </w:r>
      <w:r w:rsidR="004965E1">
        <w:rPr>
          <w:rFonts w:ascii="Arial" w:hAnsi="Arial" w:cs="Arial"/>
        </w:rPr>
        <w:t>20</w:t>
      </w:r>
      <w:r w:rsidR="00DA1245" w:rsidRPr="00DA1245">
        <w:rPr>
          <w:rFonts w:ascii="Arial" w:hAnsi="Arial" w:cs="Arial"/>
        </w:rPr>
        <w:t>). That political climate works well for BrewDog’s intentions to increase local production and maintain sustainability, both of which the government is promoting.</w:t>
      </w:r>
    </w:p>
    <w:p w14:paraId="5B15C295" w14:textId="77777777" w:rsidR="001F022D" w:rsidRDefault="00316477" w:rsidP="001F022D">
      <w:pPr>
        <w:pStyle w:val="Heading3"/>
        <w:spacing w:line="360" w:lineRule="auto"/>
        <w:jc w:val="both"/>
        <w:rPr>
          <w:rStyle w:val="Heading3Char"/>
        </w:rPr>
      </w:pPr>
      <w:bookmarkStart w:id="12" w:name="_Toc182852599"/>
      <w:r w:rsidRPr="00A052C6">
        <w:rPr>
          <w:rStyle w:val="Heading3Char"/>
        </w:rPr>
        <w:t>Economic Factors</w:t>
      </w:r>
      <w:bookmarkEnd w:id="12"/>
    </w:p>
    <w:p w14:paraId="65E453C8" w14:textId="574B57E4" w:rsidR="00316477" w:rsidRPr="001F022D" w:rsidRDefault="00316477" w:rsidP="001F022D">
      <w:pPr>
        <w:spacing w:line="360" w:lineRule="auto"/>
        <w:jc w:val="both"/>
        <w:rPr>
          <w:rFonts w:ascii="Arial" w:hAnsi="Arial" w:cs="Arial"/>
        </w:rPr>
      </w:pPr>
      <w:r w:rsidRPr="00831AF7">
        <w:br/>
      </w:r>
      <w:r w:rsidR="001F022D" w:rsidRPr="001F022D">
        <w:rPr>
          <w:rFonts w:ascii="Arial" w:hAnsi="Arial" w:cs="Arial"/>
        </w:rPr>
        <w:t xml:space="preserve">The craft beer market in the UK has grown dramatically as the public is willing to pay premium prices for something different (Statista, 2022). Yet, inflation has raised prices for raw materials and energy — directly driving up the production costs of breweries such as BrewDog (Grant, 2016). This economic squeeze is a dual edged sword: premium demand is high, but rising costs could force BrewDog to deduct some of its costs from consumers. It will be important to keep the price competitive </w:t>
      </w:r>
      <w:r w:rsidR="007F6E16" w:rsidRPr="001F022D">
        <w:rPr>
          <w:rFonts w:ascii="Arial" w:hAnsi="Arial" w:cs="Arial"/>
        </w:rPr>
        <w:t>and</w:t>
      </w:r>
      <w:r w:rsidR="001F022D" w:rsidRPr="001F022D">
        <w:rPr>
          <w:rFonts w:ascii="Arial" w:hAnsi="Arial" w:cs="Arial"/>
        </w:rPr>
        <w:t xml:space="preserve"> to keep margins intact while the business faces inflationary pressures (</w:t>
      </w:r>
      <w:r w:rsidR="00A870AA">
        <w:rPr>
          <w:rFonts w:ascii="Arial" w:hAnsi="Arial" w:cs="Arial"/>
        </w:rPr>
        <w:t>Laurenco and Piotto, 2024</w:t>
      </w:r>
      <w:r w:rsidR="001F022D" w:rsidRPr="001F022D">
        <w:rPr>
          <w:rFonts w:ascii="Arial" w:hAnsi="Arial" w:cs="Arial"/>
        </w:rPr>
        <w:t>).</w:t>
      </w:r>
    </w:p>
    <w:p w14:paraId="40168A61" w14:textId="77777777" w:rsidR="00A052C6" w:rsidRPr="00A052C6" w:rsidRDefault="00316477" w:rsidP="00A052C6">
      <w:pPr>
        <w:pStyle w:val="Heading3"/>
        <w:rPr>
          <w:rStyle w:val="Heading3Char"/>
        </w:rPr>
      </w:pPr>
      <w:bookmarkStart w:id="13" w:name="_Toc182852600"/>
      <w:r w:rsidRPr="00A052C6">
        <w:rPr>
          <w:rStyle w:val="Heading3Char"/>
        </w:rPr>
        <w:t>Social Factors</w:t>
      </w:r>
      <w:bookmarkEnd w:id="13"/>
    </w:p>
    <w:p w14:paraId="036F03EA" w14:textId="3014D16B" w:rsidR="00316477" w:rsidRPr="00831AF7" w:rsidRDefault="00316477" w:rsidP="00A052C6">
      <w:pPr>
        <w:spacing w:line="360" w:lineRule="auto"/>
        <w:jc w:val="both"/>
        <w:rPr>
          <w:rFonts w:ascii="Arial" w:hAnsi="Arial" w:cs="Arial"/>
        </w:rPr>
      </w:pPr>
      <w:r w:rsidRPr="00831AF7">
        <w:rPr>
          <w:rFonts w:ascii="Arial" w:hAnsi="Arial" w:cs="Arial"/>
        </w:rPr>
        <w:br/>
      </w:r>
      <w:r w:rsidR="007F6430" w:rsidRPr="007F6430">
        <w:rPr>
          <w:rFonts w:ascii="Arial" w:hAnsi="Arial" w:cs="Arial"/>
        </w:rPr>
        <w:t xml:space="preserve">British social attitudes favour sustainable, health-conscious drinking. Consumers increasingly look for products produced locally </w:t>
      </w:r>
      <w:proofErr w:type="gramStart"/>
      <w:r w:rsidR="007F6430" w:rsidRPr="007F6430">
        <w:rPr>
          <w:rFonts w:ascii="Arial" w:hAnsi="Arial" w:cs="Arial"/>
        </w:rPr>
        <w:t>and also</w:t>
      </w:r>
      <w:proofErr w:type="gramEnd"/>
      <w:r w:rsidR="007F6430" w:rsidRPr="007F6430">
        <w:rPr>
          <w:rFonts w:ascii="Arial" w:hAnsi="Arial" w:cs="Arial"/>
        </w:rPr>
        <w:t xml:space="preserve"> require low-alcohol or non-alcoholic drinks (Chernev, 2018). BrewDog’s product line, which is made up of organic and low-alcohol products, takes advantage of this movement. Moreover, the company’s commitment to sustainability speaks to a socially conscious and environmentally conscious market that seeks out environmentally conscious brands. This is what makes BrewDog’s brand so attractive that people see it as a socially and environmentally sustainable choice (</w:t>
      </w:r>
      <w:r w:rsidR="00FC322B">
        <w:rPr>
          <w:rFonts w:ascii="Arial" w:hAnsi="Arial" w:cs="Arial"/>
        </w:rPr>
        <w:t>Laurenco and Piotto</w:t>
      </w:r>
      <w:r w:rsidR="006F6367">
        <w:rPr>
          <w:rFonts w:ascii="Arial" w:hAnsi="Arial" w:cs="Arial"/>
        </w:rPr>
        <w:t>, 2024</w:t>
      </w:r>
      <w:r w:rsidR="007F6430" w:rsidRPr="007F6430">
        <w:rPr>
          <w:rFonts w:ascii="Arial" w:hAnsi="Arial" w:cs="Arial"/>
        </w:rPr>
        <w:t>).</w:t>
      </w:r>
    </w:p>
    <w:p w14:paraId="2EB62107" w14:textId="77777777" w:rsidR="00A052C6" w:rsidRPr="00A052C6" w:rsidRDefault="00316477" w:rsidP="00A052C6">
      <w:pPr>
        <w:pStyle w:val="Heading3"/>
        <w:rPr>
          <w:rStyle w:val="Heading3Char"/>
        </w:rPr>
      </w:pPr>
      <w:bookmarkStart w:id="14" w:name="_Toc182852601"/>
      <w:r w:rsidRPr="00A052C6">
        <w:rPr>
          <w:rStyle w:val="Heading3Char"/>
        </w:rPr>
        <w:lastRenderedPageBreak/>
        <w:t>Technological Factors</w:t>
      </w:r>
      <w:bookmarkEnd w:id="14"/>
    </w:p>
    <w:p w14:paraId="54F5DCD5" w14:textId="798ACCC2" w:rsidR="00316477" w:rsidRPr="00831AF7" w:rsidRDefault="00316477" w:rsidP="00A052C6">
      <w:pPr>
        <w:spacing w:line="360" w:lineRule="auto"/>
        <w:jc w:val="both"/>
        <w:rPr>
          <w:rFonts w:ascii="Arial" w:hAnsi="Arial" w:cs="Arial"/>
        </w:rPr>
      </w:pPr>
      <w:r w:rsidRPr="00831AF7">
        <w:rPr>
          <w:rFonts w:ascii="Arial" w:hAnsi="Arial" w:cs="Arial"/>
        </w:rPr>
        <w:br/>
      </w:r>
      <w:r w:rsidR="007F6430" w:rsidRPr="007F6430">
        <w:rPr>
          <w:rFonts w:ascii="Arial" w:hAnsi="Arial" w:cs="Arial"/>
        </w:rPr>
        <w:t>Brewing benefits from technological changes that optimise production, control, and even sustainability. BrewDog has implemented several technologies to streamline the brewing process, including energy-saving technology and automated brewing, thereby saving both time and money as well as providing better product quality (Johnson et al., 20</w:t>
      </w:r>
      <w:r w:rsidR="007A32A2">
        <w:rPr>
          <w:rFonts w:ascii="Arial" w:hAnsi="Arial" w:cs="Arial"/>
        </w:rPr>
        <w:t>20</w:t>
      </w:r>
      <w:r w:rsidR="007F6430" w:rsidRPr="007F6430">
        <w:rPr>
          <w:rFonts w:ascii="Arial" w:hAnsi="Arial" w:cs="Arial"/>
        </w:rPr>
        <w:t xml:space="preserve">; Kotler </w:t>
      </w:r>
      <w:r w:rsidR="002940AB">
        <w:rPr>
          <w:rFonts w:ascii="Arial" w:hAnsi="Arial" w:cs="Arial"/>
        </w:rPr>
        <w:t>and</w:t>
      </w:r>
      <w:r w:rsidR="007F6430" w:rsidRPr="007F6430">
        <w:rPr>
          <w:rFonts w:ascii="Arial" w:hAnsi="Arial" w:cs="Arial"/>
        </w:rPr>
        <w:t xml:space="preserve"> Keller, 20</w:t>
      </w:r>
      <w:r w:rsidR="00A6141C">
        <w:rPr>
          <w:rFonts w:ascii="Arial" w:hAnsi="Arial" w:cs="Arial"/>
        </w:rPr>
        <w:t>06</w:t>
      </w:r>
      <w:r w:rsidR="007F6430" w:rsidRPr="007F6430">
        <w:rPr>
          <w:rFonts w:ascii="Arial" w:hAnsi="Arial" w:cs="Arial"/>
        </w:rPr>
        <w:t>). </w:t>
      </w:r>
      <w:r w:rsidR="00A6141C">
        <w:rPr>
          <w:rFonts w:ascii="Arial" w:hAnsi="Arial" w:cs="Arial"/>
        </w:rPr>
        <w:t>By</w:t>
      </w:r>
      <w:r w:rsidR="007F6430" w:rsidRPr="007F6430">
        <w:rPr>
          <w:rFonts w:ascii="Arial" w:hAnsi="Arial" w:cs="Arial"/>
        </w:rPr>
        <w:t xml:space="preserve"> staying at the cutting edge of brewing technology, BrewDog can continue to grow in ways that serve its long-term strategic vision and customer needs.</w:t>
      </w:r>
    </w:p>
    <w:p w14:paraId="41FE445C" w14:textId="77777777" w:rsidR="00A052C6" w:rsidRPr="00A052C6" w:rsidRDefault="00316477" w:rsidP="00A052C6">
      <w:pPr>
        <w:pStyle w:val="Heading3"/>
        <w:rPr>
          <w:rStyle w:val="Heading3Char"/>
        </w:rPr>
      </w:pPr>
      <w:bookmarkStart w:id="15" w:name="_Toc182852602"/>
      <w:r w:rsidRPr="00A052C6">
        <w:rPr>
          <w:rStyle w:val="Heading3Char"/>
        </w:rPr>
        <w:t>Legal Factors</w:t>
      </w:r>
      <w:bookmarkEnd w:id="15"/>
    </w:p>
    <w:p w14:paraId="7725B363" w14:textId="01752AB8" w:rsidR="00316477" w:rsidRPr="00831AF7" w:rsidRDefault="00316477" w:rsidP="00A052C6">
      <w:pPr>
        <w:spacing w:line="360" w:lineRule="auto"/>
        <w:jc w:val="both"/>
        <w:rPr>
          <w:rFonts w:ascii="Arial" w:hAnsi="Arial" w:cs="Arial"/>
        </w:rPr>
      </w:pPr>
      <w:r w:rsidRPr="00831AF7">
        <w:rPr>
          <w:rFonts w:ascii="Arial" w:hAnsi="Arial" w:cs="Arial"/>
        </w:rPr>
        <w:br/>
      </w:r>
      <w:r w:rsidR="008F084E" w:rsidRPr="008F084E">
        <w:rPr>
          <w:rFonts w:ascii="Arial" w:hAnsi="Arial" w:cs="Arial"/>
        </w:rPr>
        <w:t>Food and alcohol safety are a must-follow for BrewDog’s business as it expands internationally. The UK’s strict food and drink laws make breweries adhere to strict hygiene, quality and labelling guidelines. These standards not only raise operating costs, but also help keep consumers satisfied with BrewDog’s offerings (Chernev, 2018; Food Standards Agency, 2023). Secondly, as BrewDog grows globally, it will become essential to navigate different regulatory environments to mitigate risks and ensure smooth operation across new markets.</w:t>
      </w:r>
    </w:p>
    <w:p w14:paraId="11D8A0B7" w14:textId="77777777" w:rsidR="00A052C6" w:rsidRPr="00A052C6" w:rsidRDefault="00316477" w:rsidP="00A052C6">
      <w:pPr>
        <w:pStyle w:val="Heading3"/>
        <w:rPr>
          <w:rStyle w:val="Heading3Char"/>
        </w:rPr>
      </w:pPr>
      <w:bookmarkStart w:id="16" w:name="_Toc182852603"/>
      <w:r w:rsidRPr="00A052C6">
        <w:rPr>
          <w:rStyle w:val="Heading3Char"/>
        </w:rPr>
        <w:t>Environmental Factors</w:t>
      </w:r>
      <w:bookmarkEnd w:id="16"/>
    </w:p>
    <w:p w14:paraId="7C5FDF43" w14:textId="3E05617E" w:rsidR="00316477" w:rsidRDefault="00316477" w:rsidP="00A052C6">
      <w:pPr>
        <w:spacing w:line="360" w:lineRule="auto"/>
        <w:jc w:val="both"/>
        <w:rPr>
          <w:rFonts w:ascii="Arial" w:hAnsi="Arial" w:cs="Arial"/>
        </w:rPr>
      </w:pPr>
      <w:r w:rsidRPr="00831AF7">
        <w:rPr>
          <w:rFonts w:ascii="Arial" w:hAnsi="Arial" w:cs="Arial"/>
        </w:rPr>
        <w:br/>
      </w:r>
      <w:r w:rsidR="008F084E" w:rsidRPr="008F084E">
        <w:rPr>
          <w:rFonts w:ascii="Arial" w:hAnsi="Arial" w:cs="Arial"/>
        </w:rPr>
        <w:t>Green consciousness plays a bigger role in consumers' decisions and they’re often willing to spend more on brands that do care about sustainability. BrewDog’s commitment to becoming carbon neutral and decarbonising through responsible sourcing and waste reduction falls into line with these consumer expectations (BrewDog, 2021; McKinsey &amp; Company, 2023). This proactive approach to sustainability enhances BrewDog’s brand recognition and appeal – especially to younger buyers who value their eco-friendly purchases. But doing so also means ongoing investment in green materials and processes, which can drive costs, but are important for long-term brand trust (Statista, 2022).</w:t>
      </w:r>
    </w:p>
    <w:p w14:paraId="1D0D5CEC" w14:textId="77777777" w:rsidR="00A052C6" w:rsidRPr="00831AF7" w:rsidRDefault="00A052C6" w:rsidP="00A052C6">
      <w:pPr>
        <w:spacing w:line="360" w:lineRule="auto"/>
        <w:jc w:val="both"/>
        <w:rPr>
          <w:rFonts w:ascii="Arial" w:hAnsi="Arial" w:cs="Arial"/>
        </w:rPr>
      </w:pPr>
    </w:p>
    <w:p w14:paraId="2968FBB0" w14:textId="77777777" w:rsidR="001B782A" w:rsidRPr="001B782A" w:rsidRDefault="001B782A" w:rsidP="001B782A">
      <w:pPr>
        <w:pStyle w:val="Heading2"/>
      </w:pPr>
      <w:bookmarkStart w:id="17" w:name="_Toc182852604"/>
      <w:r w:rsidRPr="001B782A">
        <w:t>SWOT Analysis</w:t>
      </w:r>
      <w:bookmarkEnd w:id="17"/>
    </w:p>
    <w:p w14:paraId="5AEAE8B0" w14:textId="15A87A4D" w:rsidR="00A836BD" w:rsidRPr="00A836BD" w:rsidRDefault="00A836BD" w:rsidP="00A836BD">
      <w:pPr>
        <w:spacing w:line="360" w:lineRule="auto"/>
        <w:jc w:val="both"/>
        <w:rPr>
          <w:rFonts w:ascii="Arial" w:hAnsi="Arial" w:cs="Arial"/>
        </w:rPr>
      </w:pPr>
      <w:r w:rsidRPr="00A836BD">
        <w:rPr>
          <w:rFonts w:ascii="Arial" w:hAnsi="Arial" w:cs="Arial"/>
        </w:rPr>
        <w:t xml:space="preserve">SWOT analysis provides a framework for understanding </w:t>
      </w:r>
      <w:r w:rsidR="00977F75">
        <w:rPr>
          <w:rFonts w:ascii="Arial" w:hAnsi="Arial" w:cs="Arial"/>
        </w:rPr>
        <w:t>BrewDog's</w:t>
      </w:r>
      <w:r w:rsidRPr="00A836BD">
        <w:rPr>
          <w:rFonts w:ascii="Arial" w:hAnsi="Arial" w:cs="Arial"/>
        </w:rPr>
        <w:t xml:space="preserve"> internal strengths and weaknesses as well as external opportunities and threats (Gürel </w:t>
      </w:r>
      <w:r w:rsidR="00F20AE7">
        <w:rPr>
          <w:rFonts w:ascii="Arial" w:hAnsi="Arial" w:cs="Arial"/>
        </w:rPr>
        <w:t>and</w:t>
      </w:r>
      <w:r w:rsidRPr="00A836BD">
        <w:rPr>
          <w:rFonts w:ascii="Arial" w:hAnsi="Arial" w:cs="Arial"/>
        </w:rPr>
        <w:t xml:space="preserve"> Tat, 2017</w:t>
      </w:r>
      <w:r w:rsidR="007A32A2">
        <w:rPr>
          <w:rFonts w:ascii="Arial" w:hAnsi="Arial" w:cs="Arial"/>
        </w:rPr>
        <w:t>).</w:t>
      </w:r>
    </w:p>
    <w:p w14:paraId="589A5256" w14:textId="4687984F" w:rsidR="001B782A" w:rsidRPr="001B782A" w:rsidRDefault="001B782A" w:rsidP="001B782A">
      <w:pPr>
        <w:pStyle w:val="Heading3"/>
      </w:pPr>
      <w:bookmarkStart w:id="18" w:name="_Toc182852605"/>
      <w:r w:rsidRPr="001B782A">
        <w:t>Strengths</w:t>
      </w:r>
      <w:bookmarkEnd w:id="18"/>
    </w:p>
    <w:p w14:paraId="68E9D6D5" w14:textId="31543282" w:rsidR="00525AC1" w:rsidRPr="00525AC1" w:rsidRDefault="00525AC1" w:rsidP="00525AC1">
      <w:pPr>
        <w:spacing w:line="360" w:lineRule="auto"/>
        <w:jc w:val="both"/>
        <w:rPr>
          <w:rFonts w:ascii="Arial" w:hAnsi="Arial" w:cs="Arial"/>
        </w:rPr>
      </w:pPr>
      <w:r w:rsidRPr="00525AC1">
        <w:rPr>
          <w:rFonts w:ascii="Arial" w:hAnsi="Arial" w:cs="Arial"/>
        </w:rPr>
        <w:t xml:space="preserve">BrewDog has developed a very powerful brand reputation through unique, often unconventional, marketing approaches. With this rebellious, outspoken brand message, </w:t>
      </w:r>
      <w:r w:rsidRPr="00525AC1">
        <w:rPr>
          <w:rFonts w:ascii="Arial" w:hAnsi="Arial" w:cs="Arial"/>
        </w:rPr>
        <w:lastRenderedPageBreak/>
        <w:t xml:space="preserve">BrewDog targets a niche audience that embraces individuality and self-expression (Jobber </w:t>
      </w:r>
      <w:r w:rsidR="00F20AE7">
        <w:rPr>
          <w:rFonts w:ascii="Arial" w:hAnsi="Arial" w:cs="Arial"/>
        </w:rPr>
        <w:t>and</w:t>
      </w:r>
      <w:r w:rsidRPr="00525AC1">
        <w:rPr>
          <w:rFonts w:ascii="Arial" w:hAnsi="Arial" w:cs="Arial"/>
        </w:rPr>
        <w:t xml:space="preserve"> Ellis-Chadwick, 2019). Additionally, the brand has developed an impressive following of customers who appreciate its quality products and different styles of beer. BrewDog’s focus on sustainability further solidifies its standing as a visionary brand that resonates with </w:t>
      </w:r>
      <w:proofErr w:type="gramStart"/>
      <w:r w:rsidR="00977F75">
        <w:rPr>
          <w:rFonts w:ascii="Arial" w:hAnsi="Arial" w:cs="Arial"/>
        </w:rPr>
        <w:t>environmentally-minded</w:t>
      </w:r>
      <w:proofErr w:type="gramEnd"/>
      <w:r w:rsidRPr="00525AC1">
        <w:rPr>
          <w:rFonts w:ascii="Arial" w:hAnsi="Arial" w:cs="Arial"/>
        </w:rPr>
        <w:t xml:space="preserve"> consumers who stick to brands that represent the same values (</w:t>
      </w:r>
      <w:r w:rsidR="006F6367">
        <w:rPr>
          <w:rFonts w:ascii="Arial" w:hAnsi="Arial" w:cs="Arial"/>
        </w:rPr>
        <w:t>Laurenco and Piotto, 2024</w:t>
      </w:r>
      <w:r w:rsidRPr="00525AC1">
        <w:rPr>
          <w:rFonts w:ascii="Arial" w:hAnsi="Arial" w:cs="Arial"/>
        </w:rPr>
        <w:t>).</w:t>
      </w:r>
    </w:p>
    <w:p w14:paraId="2163D77F" w14:textId="2F805280" w:rsidR="001B782A" w:rsidRPr="001B782A" w:rsidRDefault="001B782A" w:rsidP="001B782A">
      <w:pPr>
        <w:pStyle w:val="Heading3"/>
      </w:pPr>
      <w:bookmarkStart w:id="19" w:name="_Toc182852606"/>
      <w:r w:rsidRPr="001B782A">
        <w:t>Weaknesses</w:t>
      </w:r>
      <w:bookmarkEnd w:id="19"/>
    </w:p>
    <w:p w14:paraId="6FA044EE" w14:textId="0B5063F7" w:rsidR="00707E3F" w:rsidRPr="00707E3F" w:rsidRDefault="00707E3F" w:rsidP="00707E3F">
      <w:pPr>
        <w:spacing w:line="360" w:lineRule="auto"/>
        <w:jc w:val="both"/>
        <w:rPr>
          <w:rFonts w:ascii="Arial" w:hAnsi="Arial" w:cs="Arial"/>
        </w:rPr>
      </w:pPr>
      <w:r w:rsidRPr="00707E3F">
        <w:rPr>
          <w:rFonts w:ascii="Arial" w:hAnsi="Arial" w:cs="Arial"/>
        </w:rPr>
        <w:t xml:space="preserve">BrewDog’s biggest downside is its price compared to most mass-produced beers, which may keep it from a wider audience that’s more </w:t>
      </w:r>
      <w:r w:rsidR="00A6141C">
        <w:rPr>
          <w:rFonts w:ascii="Arial" w:hAnsi="Arial" w:cs="Arial"/>
        </w:rPr>
        <w:t>price-sensitive</w:t>
      </w:r>
      <w:r w:rsidRPr="00707E3F">
        <w:rPr>
          <w:rFonts w:ascii="Arial" w:hAnsi="Arial" w:cs="Arial"/>
        </w:rPr>
        <w:t xml:space="preserve"> (Kotler </w:t>
      </w:r>
      <w:r w:rsidR="00A6141C">
        <w:rPr>
          <w:rFonts w:ascii="Arial" w:hAnsi="Arial" w:cs="Arial"/>
        </w:rPr>
        <w:t>and</w:t>
      </w:r>
      <w:r w:rsidRPr="00707E3F">
        <w:rPr>
          <w:rFonts w:ascii="Arial" w:hAnsi="Arial" w:cs="Arial"/>
        </w:rPr>
        <w:t xml:space="preserve"> Keller, 20</w:t>
      </w:r>
      <w:r w:rsidR="00A6141C">
        <w:rPr>
          <w:rFonts w:ascii="Arial" w:hAnsi="Arial" w:cs="Arial"/>
        </w:rPr>
        <w:t>06</w:t>
      </w:r>
      <w:r w:rsidRPr="00707E3F">
        <w:rPr>
          <w:rFonts w:ascii="Arial" w:hAnsi="Arial" w:cs="Arial"/>
        </w:rPr>
        <w:t>). While most customers are ready to pay an additional premium for good and special products, economic uncertainty or changes in consumer spending may prevent BrewDog from maintaining its pricing model. Moreover, the scale of the company may result in inefficiencies in terms of operations, especially when it comes to executing supply chains and ensuring quality at all locations (Grant, 2016; Johnson et al., 20</w:t>
      </w:r>
      <w:r w:rsidR="007A32A2">
        <w:rPr>
          <w:rFonts w:ascii="Arial" w:hAnsi="Arial" w:cs="Arial"/>
        </w:rPr>
        <w:t>20</w:t>
      </w:r>
      <w:r w:rsidRPr="00707E3F">
        <w:rPr>
          <w:rFonts w:ascii="Arial" w:hAnsi="Arial" w:cs="Arial"/>
        </w:rPr>
        <w:t>).</w:t>
      </w:r>
    </w:p>
    <w:p w14:paraId="562E1EA0" w14:textId="374BBD0C" w:rsidR="001B782A" w:rsidRPr="001B782A" w:rsidRDefault="001B782A" w:rsidP="001B782A">
      <w:pPr>
        <w:pStyle w:val="Heading3"/>
      </w:pPr>
      <w:bookmarkStart w:id="20" w:name="_Toc182852607"/>
      <w:r w:rsidRPr="001B782A">
        <w:t>Opportunities</w:t>
      </w:r>
      <w:bookmarkEnd w:id="20"/>
    </w:p>
    <w:p w14:paraId="2591835F" w14:textId="2DB6A764" w:rsidR="00A956C6" w:rsidRPr="00A956C6" w:rsidRDefault="00A956C6" w:rsidP="00A956C6">
      <w:pPr>
        <w:spacing w:line="360" w:lineRule="auto"/>
        <w:jc w:val="both"/>
        <w:rPr>
          <w:rFonts w:ascii="Arial" w:hAnsi="Arial" w:cs="Arial"/>
        </w:rPr>
      </w:pPr>
      <w:r w:rsidRPr="00A956C6">
        <w:rPr>
          <w:rFonts w:ascii="Arial" w:hAnsi="Arial" w:cs="Arial"/>
        </w:rPr>
        <w:t xml:space="preserve">BrewDog has some promising prospects here. The increasing consumer demand for craft beer, particularly overseas, </w:t>
      </w:r>
      <w:proofErr w:type="gramStart"/>
      <w:r w:rsidR="00330AFF">
        <w:rPr>
          <w:rFonts w:ascii="Arial" w:hAnsi="Arial" w:cs="Arial"/>
        </w:rPr>
        <w:t>opens</w:t>
      </w:r>
      <w:r w:rsidRPr="00A956C6">
        <w:rPr>
          <w:rFonts w:ascii="Arial" w:hAnsi="Arial" w:cs="Arial"/>
        </w:rPr>
        <w:t xml:space="preserve"> up</w:t>
      </w:r>
      <w:proofErr w:type="gramEnd"/>
      <w:r w:rsidRPr="00A956C6">
        <w:rPr>
          <w:rFonts w:ascii="Arial" w:hAnsi="Arial" w:cs="Arial"/>
        </w:rPr>
        <w:t xml:space="preserve"> opportunities for BrewDog to grow outside the UK (</w:t>
      </w:r>
      <w:proofErr w:type="spellStart"/>
      <w:r w:rsidR="00A91F42">
        <w:rPr>
          <w:rFonts w:ascii="Arial" w:hAnsi="Arial" w:cs="Arial"/>
        </w:rPr>
        <w:t>Baiano</w:t>
      </w:r>
      <w:proofErr w:type="spellEnd"/>
      <w:r w:rsidR="00A91F42">
        <w:rPr>
          <w:rFonts w:ascii="Arial" w:hAnsi="Arial" w:cs="Arial"/>
        </w:rPr>
        <w:t>, 2021</w:t>
      </w:r>
      <w:r w:rsidRPr="00A956C6">
        <w:rPr>
          <w:rFonts w:ascii="Arial" w:hAnsi="Arial" w:cs="Arial"/>
        </w:rPr>
        <w:t>). The name and a fresh product range would appeal to craft beer drinkers in other countries, giving BrewDog more revenue opportunities. Furthermore, product innovation, especially alcohol-free products, can enable BrewDog to capitalize on a rapidly expanding health-conscious market for tasty but low-alcohol or non-alcohol drinks (</w:t>
      </w:r>
      <w:proofErr w:type="spellStart"/>
      <w:r w:rsidR="00B21166">
        <w:rPr>
          <w:rFonts w:ascii="Arial" w:hAnsi="Arial" w:cs="Arial"/>
        </w:rPr>
        <w:t>Baiano</w:t>
      </w:r>
      <w:proofErr w:type="spellEnd"/>
      <w:r w:rsidR="00B21166">
        <w:rPr>
          <w:rFonts w:ascii="Arial" w:hAnsi="Arial" w:cs="Arial"/>
        </w:rPr>
        <w:t>, 2021</w:t>
      </w:r>
      <w:r w:rsidRPr="00A956C6">
        <w:rPr>
          <w:rFonts w:ascii="Arial" w:hAnsi="Arial" w:cs="Arial"/>
        </w:rPr>
        <w:t>).</w:t>
      </w:r>
    </w:p>
    <w:p w14:paraId="33153B1B" w14:textId="70D7E5A3" w:rsidR="001B782A" w:rsidRPr="001B782A" w:rsidRDefault="001B782A" w:rsidP="001B782A">
      <w:pPr>
        <w:pStyle w:val="Heading3"/>
      </w:pPr>
      <w:bookmarkStart w:id="21" w:name="_Toc182852608"/>
      <w:r w:rsidRPr="001B782A">
        <w:t>Threats</w:t>
      </w:r>
      <w:bookmarkEnd w:id="21"/>
    </w:p>
    <w:p w14:paraId="2F62637C" w14:textId="0DB6CF04" w:rsidR="00A956C6" w:rsidRPr="00A956C6" w:rsidRDefault="00A956C6" w:rsidP="00A956C6">
      <w:pPr>
        <w:spacing w:line="360" w:lineRule="auto"/>
        <w:jc w:val="both"/>
        <w:rPr>
          <w:rFonts w:ascii="Arial" w:hAnsi="Arial" w:cs="Arial"/>
        </w:rPr>
      </w:pPr>
      <w:r w:rsidRPr="00A956C6">
        <w:rPr>
          <w:rFonts w:ascii="Arial" w:hAnsi="Arial" w:cs="Arial"/>
        </w:rPr>
        <w:t xml:space="preserve">BrewDog is heavily challenged both by established craft breweries (Camden Town Brewery and Beavertown), and by bigger beer brands that have entered the craft space (Porter, 1980; </w:t>
      </w:r>
      <w:r w:rsidR="006F6367">
        <w:rPr>
          <w:rFonts w:ascii="Arial" w:hAnsi="Arial" w:cs="Arial"/>
        </w:rPr>
        <w:t>Laurenco and Piotto, 2024</w:t>
      </w:r>
      <w:r w:rsidRPr="00A956C6">
        <w:rPr>
          <w:rFonts w:ascii="Arial" w:hAnsi="Arial" w:cs="Arial"/>
        </w:rPr>
        <w:t>). This battle might escalate when other breweries take on the same marketing or scale up product lines to match BrewDog’s offerings. Furthermore, economic cycles and increased production costs due to inflation threaten BrewDog’s profitability. With lower disposable incomes affected, consumers might be more prone to select lower-priced options that could challenge BrewDog’s premium positioning (Grant, 2016).</w:t>
      </w:r>
    </w:p>
    <w:p w14:paraId="1B3A8A3E" w14:textId="111A0C9B" w:rsidR="005538F4" w:rsidRPr="005538F4" w:rsidRDefault="005538F4" w:rsidP="002F7DA7">
      <w:pPr>
        <w:pStyle w:val="Heading1"/>
      </w:pPr>
      <w:bookmarkStart w:id="22" w:name="_Toc182852609"/>
      <w:r w:rsidRPr="005538F4">
        <w:t>4. Stakeholder Analysis</w:t>
      </w:r>
      <w:bookmarkEnd w:id="22"/>
    </w:p>
    <w:p w14:paraId="45E9A269" w14:textId="57093FCB" w:rsidR="005538F4" w:rsidRPr="005538F4" w:rsidRDefault="00951D49" w:rsidP="005538F4">
      <w:pPr>
        <w:spacing w:line="360" w:lineRule="auto"/>
        <w:jc w:val="both"/>
        <w:rPr>
          <w:rFonts w:ascii="Arial" w:hAnsi="Arial" w:cs="Arial"/>
        </w:rPr>
      </w:pPr>
      <w:r w:rsidRPr="00951D49">
        <w:rPr>
          <w:rFonts w:ascii="Arial" w:hAnsi="Arial" w:cs="Arial"/>
        </w:rPr>
        <w:t xml:space="preserve">Stakeholders are people or groups that can or will be affected by an organisation’s behaviour and decisions (Freeman, </w:t>
      </w:r>
      <w:r w:rsidR="009E3927">
        <w:rPr>
          <w:rFonts w:ascii="Arial" w:hAnsi="Arial" w:cs="Arial"/>
        </w:rPr>
        <w:t>2010</w:t>
      </w:r>
      <w:r w:rsidRPr="00951D49">
        <w:rPr>
          <w:rFonts w:ascii="Arial" w:hAnsi="Arial" w:cs="Arial"/>
        </w:rPr>
        <w:t xml:space="preserve">). In BrewDog, an organisation in the ever-evolving craft beer </w:t>
      </w:r>
      <w:r w:rsidRPr="00951D49">
        <w:rPr>
          <w:rFonts w:ascii="Arial" w:hAnsi="Arial" w:cs="Arial"/>
        </w:rPr>
        <w:lastRenderedPageBreak/>
        <w:t xml:space="preserve">sector, stakeholder communication plays a particularly important role in managing conflicting interests, building loyalty and achieving long-term viability. The major stakeholders of BrewDog are its employees, customers, suppliers, investors, and the </w:t>
      </w:r>
      <w:proofErr w:type="gramStart"/>
      <w:r w:rsidRPr="00951D49">
        <w:rPr>
          <w:rFonts w:ascii="Arial" w:hAnsi="Arial" w:cs="Arial"/>
        </w:rPr>
        <w:t>community as a whole, who</w:t>
      </w:r>
      <w:proofErr w:type="gramEnd"/>
      <w:r w:rsidRPr="00951D49">
        <w:rPr>
          <w:rFonts w:ascii="Arial" w:hAnsi="Arial" w:cs="Arial"/>
        </w:rPr>
        <w:t xml:space="preserve"> have different expectations and different degrees of control over the company</w:t>
      </w:r>
      <w:r w:rsidR="005538F4" w:rsidRPr="005538F4">
        <w:rPr>
          <w:rFonts w:ascii="Arial" w:hAnsi="Arial" w:cs="Arial"/>
        </w:rPr>
        <w:t>.</w:t>
      </w:r>
    </w:p>
    <w:p w14:paraId="2F087BF9" w14:textId="77777777" w:rsidR="005538F4" w:rsidRPr="005538F4" w:rsidRDefault="005538F4" w:rsidP="002F7DA7">
      <w:pPr>
        <w:pStyle w:val="Heading2"/>
      </w:pPr>
      <w:bookmarkStart w:id="23" w:name="_Toc182852610"/>
      <w:r w:rsidRPr="005538F4">
        <w:t>Key Stakeholders and Their Expectations</w:t>
      </w:r>
      <w:bookmarkEnd w:id="23"/>
    </w:p>
    <w:p w14:paraId="583A4EC6" w14:textId="121B05F1" w:rsidR="00584957" w:rsidRPr="00584957" w:rsidRDefault="00584957" w:rsidP="00584957">
      <w:pPr>
        <w:spacing w:line="360" w:lineRule="auto"/>
        <w:jc w:val="both"/>
        <w:rPr>
          <w:rFonts w:ascii="Arial" w:hAnsi="Arial" w:cs="Arial"/>
        </w:rPr>
      </w:pPr>
      <w:r w:rsidRPr="00584957">
        <w:rPr>
          <w:rFonts w:ascii="Arial" w:hAnsi="Arial" w:cs="Arial"/>
          <w:b/>
          <w:bCs/>
          <w:u w:val="single"/>
        </w:rPr>
        <w:t>Employees</w:t>
      </w:r>
      <w:r w:rsidRPr="00584957">
        <w:rPr>
          <w:rFonts w:ascii="Arial" w:hAnsi="Arial" w:cs="Arial"/>
        </w:rPr>
        <w:br/>
      </w:r>
      <w:r w:rsidR="008F744B" w:rsidRPr="008F744B">
        <w:rPr>
          <w:rFonts w:ascii="Arial" w:hAnsi="Arial" w:cs="Arial"/>
        </w:rPr>
        <w:t xml:space="preserve">BrewDog’s employees play an integral role in both their operations and their culture. They require a healthy work culture, decent compensation and </w:t>
      </w:r>
      <w:r w:rsidR="0094332D">
        <w:rPr>
          <w:rFonts w:ascii="Arial" w:hAnsi="Arial" w:cs="Arial"/>
        </w:rPr>
        <w:t>growth opportunities</w:t>
      </w:r>
      <w:r w:rsidR="008F744B" w:rsidRPr="008F744B">
        <w:rPr>
          <w:rFonts w:ascii="Arial" w:hAnsi="Arial" w:cs="Arial"/>
        </w:rPr>
        <w:t>. With BrewDog’s unconventional brand identity, employees may be attracted to a workplace where they can find room for creativity and innovation, and BrewDog is expected to continue to foster a culture of personal and professional growth. To help accommodate these demands, BrewDog can invest in training and development programmes, provide clear career paths, and create an inclusive environment in which staff are recognised and rewarded (</w:t>
      </w:r>
      <w:r w:rsidR="00521517">
        <w:rPr>
          <w:rFonts w:ascii="Arial" w:hAnsi="Arial" w:cs="Arial"/>
        </w:rPr>
        <w:t>Mohanan et al</w:t>
      </w:r>
      <w:r w:rsidR="008F744B" w:rsidRPr="008F744B">
        <w:rPr>
          <w:rFonts w:ascii="Arial" w:hAnsi="Arial" w:cs="Arial"/>
        </w:rPr>
        <w:t>, 20</w:t>
      </w:r>
      <w:r w:rsidR="00EF775F">
        <w:rPr>
          <w:rFonts w:ascii="Arial" w:hAnsi="Arial" w:cs="Arial"/>
        </w:rPr>
        <w:t>12</w:t>
      </w:r>
      <w:r w:rsidR="008F744B" w:rsidRPr="008F744B">
        <w:rPr>
          <w:rFonts w:ascii="Arial" w:hAnsi="Arial" w:cs="Arial"/>
        </w:rPr>
        <w:t>)</w:t>
      </w:r>
      <w:r w:rsidRPr="00584957">
        <w:rPr>
          <w:rFonts w:ascii="Arial" w:hAnsi="Arial" w:cs="Arial"/>
        </w:rPr>
        <w:t>.</w:t>
      </w:r>
    </w:p>
    <w:p w14:paraId="4FECD4CD" w14:textId="28E23468" w:rsidR="00584957" w:rsidRPr="00584957" w:rsidRDefault="00584957" w:rsidP="00584957">
      <w:pPr>
        <w:spacing w:line="360" w:lineRule="auto"/>
        <w:jc w:val="both"/>
        <w:rPr>
          <w:rFonts w:ascii="Arial" w:hAnsi="Arial" w:cs="Arial"/>
        </w:rPr>
      </w:pPr>
      <w:r w:rsidRPr="00584957">
        <w:rPr>
          <w:rFonts w:ascii="Arial" w:hAnsi="Arial" w:cs="Arial"/>
          <w:b/>
          <w:bCs/>
          <w:u w:val="single"/>
        </w:rPr>
        <w:t>Customers</w:t>
      </w:r>
      <w:r w:rsidRPr="00584957">
        <w:rPr>
          <w:rFonts w:ascii="Arial" w:hAnsi="Arial" w:cs="Arial"/>
        </w:rPr>
        <w:br/>
      </w:r>
      <w:r w:rsidR="008F744B" w:rsidRPr="008F744B">
        <w:rPr>
          <w:rFonts w:ascii="Arial" w:hAnsi="Arial" w:cs="Arial"/>
        </w:rPr>
        <w:t xml:space="preserve">As a company with a following, BrewDog’s customers demand quality, innovation, and accountability </w:t>
      </w:r>
      <w:r w:rsidR="0094332D">
        <w:rPr>
          <w:rFonts w:ascii="Arial" w:hAnsi="Arial" w:cs="Arial"/>
        </w:rPr>
        <w:t>in</w:t>
      </w:r>
      <w:r w:rsidR="008F744B" w:rsidRPr="008F744B">
        <w:rPr>
          <w:rFonts w:ascii="Arial" w:hAnsi="Arial" w:cs="Arial"/>
        </w:rPr>
        <w:t xml:space="preserve"> sourcing and production. Consumers increasingly prefer brands that are consistent with their values, like sustainability and ethical supply. BrewDog’s dedication to the environment and sustainable business practices </w:t>
      </w:r>
      <w:r w:rsidR="005719C1">
        <w:rPr>
          <w:rFonts w:ascii="Arial" w:hAnsi="Arial" w:cs="Arial"/>
        </w:rPr>
        <w:t>fit</w:t>
      </w:r>
      <w:r w:rsidR="008F744B" w:rsidRPr="008F744B">
        <w:rPr>
          <w:rFonts w:ascii="Arial" w:hAnsi="Arial" w:cs="Arial"/>
        </w:rPr>
        <w:t xml:space="preserve"> with these requirements. But to remain customer-centric, BrewDog must also innovate </w:t>
      </w:r>
      <w:proofErr w:type="gramStart"/>
      <w:r w:rsidR="008F744B" w:rsidRPr="008F744B">
        <w:rPr>
          <w:rFonts w:ascii="Arial" w:hAnsi="Arial" w:cs="Arial"/>
        </w:rPr>
        <w:t>in order to</w:t>
      </w:r>
      <w:proofErr w:type="gramEnd"/>
      <w:r w:rsidR="008F744B" w:rsidRPr="008F744B">
        <w:rPr>
          <w:rFonts w:ascii="Arial" w:hAnsi="Arial" w:cs="Arial"/>
        </w:rPr>
        <w:t xml:space="preserve"> remain quality-driven and deliver products that consumers want, whether it be organic ingredients or </w:t>
      </w:r>
      <w:r w:rsidR="005719C1">
        <w:rPr>
          <w:rFonts w:ascii="Arial" w:hAnsi="Arial" w:cs="Arial"/>
        </w:rPr>
        <w:t>non-alcoholic</w:t>
      </w:r>
      <w:r w:rsidR="008F744B" w:rsidRPr="008F744B">
        <w:rPr>
          <w:rFonts w:ascii="Arial" w:hAnsi="Arial" w:cs="Arial"/>
        </w:rPr>
        <w:t xml:space="preserve"> (Statista, 2022)</w:t>
      </w:r>
      <w:r w:rsidRPr="00584957">
        <w:rPr>
          <w:rFonts w:ascii="Arial" w:hAnsi="Arial" w:cs="Arial"/>
        </w:rPr>
        <w:t>.</w:t>
      </w:r>
    </w:p>
    <w:p w14:paraId="4BAC9244" w14:textId="4EB16E69" w:rsidR="00584957" w:rsidRPr="00584957" w:rsidRDefault="00584957" w:rsidP="00584957">
      <w:pPr>
        <w:spacing w:line="360" w:lineRule="auto"/>
        <w:jc w:val="both"/>
        <w:rPr>
          <w:rFonts w:ascii="Arial" w:hAnsi="Arial" w:cs="Arial"/>
        </w:rPr>
      </w:pPr>
      <w:r w:rsidRPr="00584957">
        <w:rPr>
          <w:rFonts w:ascii="Arial" w:hAnsi="Arial" w:cs="Arial"/>
          <w:b/>
          <w:bCs/>
          <w:u w:val="single"/>
        </w:rPr>
        <w:t>Suppliers</w:t>
      </w:r>
      <w:r w:rsidRPr="00584957">
        <w:rPr>
          <w:rFonts w:ascii="Arial" w:hAnsi="Arial" w:cs="Arial"/>
        </w:rPr>
        <w:br/>
      </w:r>
      <w:r w:rsidR="003D4521" w:rsidRPr="003D4521">
        <w:rPr>
          <w:rFonts w:ascii="Arial" w:hAnsi="Arial" w:cs="Arial"/>
        </w:rPr>
        <w:t xml:space="preserve">BrewDog relies on suppliers to keep their </w:t>
      </w:r>
      <w:r w:rsidR="005719C1">
        <w:rPr>
          <w:rFonts w:ascii="Arial" w:hAnsi="Arial" w:cs="Arial"/>
        </w:rPr>
        <w:t>products</w:t>
      </w:r>
      <w:r w:rsidR="003D4521" w:rsidRPr="003D4521">
        <w:rPr>
          <w:rFonts w:ascii="Arial" w:hAnsi="Arial" w:cs="Arial"/>
        </w:rPr>
        <w:t xml:space="preserve"> top-quality as it searches for distinctive ingredients for its craft beers. Providers demand reasonable terms of trade, timely payments, and the possibility of long-term partnerships. With healthy, open-ended relationships with its suppliers, BrewDog can ensure continuous access to high-quality raw materials and support its sustainability efforts through responsible sourcing. Building these relationships also enables BrewDog to reduce supply chain risk and secure better pricing, lowering costs (Christopher, 20</w:t>
      </w:r>
      <w:r w:rsidR="00176A7C">
        <w:rPr>
          <w:rFonts w:ascii="Arial" w:hAnsi="Arial" w:cs="Arial"/>
        </w:rPr>
        <w:t>22</w:t>
      </w:r>
      <w:r w:rsidR="003D4521" w:rsidRPr="003D4521">
        <w:rPr>
          <w:rFonts w:ascii="Arial" w:hAnsi="Arial" w:cs="Arial"/>
        </w:rPr>
        <w:t>)</w:t>
      </w:r>
      <w:r w:rsidRPr="00584957">
        <w:rPr>
          <w:rFonts w:ascii="Arial" w:hAnsi="Arial" w:cs="Arial"/>
        </w:rPr>
        <w:t>.</w:t>
      </w:r>
    </w:p>
    <w:p w14:paraId="367413B8" w14:textId="14686237" w:rsidR="00584957" w:rsidRPr="00584957" w:rsidRDefault="00584957" w:rsidP="00584957">
      <w:pPr>
        <w:spacing w:line="360" w:lineRule="auto"/>
        <w:jc w:val="both"/>
        <w:rPr>
          <w:rFonts w:ascii="Arial" w:hAnsi="Arial" w:cs="Arial"/>
        </w:rPr>
      </w:pPr>
      <w:r w:rsidRPr="00584957">
        <w:rPr>
          <w:rFonts w:ascii="Arial" w:hAnsi="Arial" w:cs="Arial"/>
          <w:b/>
          <w:bCs/>
          <w:u w:val="single"/>
        </w:rPr>
        <w:t>Investors</w:t>
      </w:r>
      <w:r w:rsidRPr="00584957">
        <w:rPr>
          <w:rFonts w:ascii="Arial" w:hAnsi="Arial" w:cs="Arial"/>
        </w:rPr>
        <w:br/>
      </w:r>
      <w:r w:rsidR="003D4521" w:rsidRPr="003D4521">
        <w:rPr>
          <w:rFonts w:ascii="Arial" w:hAnsi="Arial" w:cs="Arial"/>
        </w:rPr>
        <w:t xml:space="preserve">BrewDog’s investors — including the "Equity for Punks" crowd, have hoped for an economic return on their investments and believe that they will see the company </w:t>
      </w:r>
      <w:r w:rsidR="005719C1">
        <w:rPr>
          <w:rFonts w:ascii="Arial" w:hAnsi="Arial" w:cs="Arial"/>
        </w:rPr>
        <w:t>grow</w:t>
      </w:r>
      <w:r w:rsidR="003D4521" w:rsidRPr="003D4521">
        <w:rPr>
          <w:rFonts w:ascii="Arial" w:hAnsi="Arial" w:cs="Arial"/>
        </w:rPr>
        <w:t xml:space="preserve">. BrewDog’s efforts at sustainability and market differentiation are a good sign for investors who want sustainable long-term growth. Investors might also want to know about BrewDog’s scale and willingness </w:t>
      </w:r>
      <w:r w:rsidR="003D4521" w:rsidRPr="003D4521">
        <w:rPr>
          <w:rFonts w:ascii="Arial" w:hAnsi="Arial" w:cs="Arial"/>
        </w:rPr>
        <w:lastRenderedPageBreak/>
        <w:t>to respond to evolving market conditions. Keeping investors engaged and committed will require constant and honest communication on the company’s performance, issues and plans (Johnson et al., 20</w:t>
      </w:r>
      <w:r w:rsidR="007A32A2">
        <w:rPr>
          <w:rFonts w:ascii="Arial" w:hAnsi="Arial" w:cs="Arial"/>
        </w:rPr>
        <w:t>20</w:t>
      </w:r>
      <w:r w:rsidR="003D4521" w:rsidRPr="003D4521">
        <w:rPr>
          <w:rFonts w:ascii="Arial" w:hAnsi="Arial" w:cs="Arial"/>
        </w:rPr>
        <w:t>)</w:t>
      </w:r>
      <w:r w:rsidRPr="00584957">
        <w:rPr>
          <w:rFonts w:ascii="Arial" w:hAnsi="Arial" w:cs="Arial"/>
        </w:rPr>
        <w:t>.</w:t>
      </w:r>
    </w:p>
    <w:p w14:paraId="1E254B98" w14:textId="72391461" w:rsidR="00584957" w:rsidRPr="00584957" w:rsidRDefault="00584957" w:rsidP="00584957">
      <w:pPr>
        <w:spacing w:line="360" w:lineRule="auto"/>
        <w:jc w:val="both"/>
        <w:rPr>
          <w:rFonts w:ascii="Arial" w:hAnsi="Arial" w:cs="Arial"/>
        </w:rPr>
      </w:pPr>
      <w:r w:rsidRPr="00584957">
        <w:rPr>
          <w:rFonts w:ascii="Arial" w:hAnsi="Arial" w:cs="Arial"/>
          <w:b/>
          <w:bCs/>
          <w:u w:val="single"/>
        </w:rPr>
        <w:t>Community</w:t>
      </w:r>
      <w:r w:rsidRPr="00584957">
        <w:rPr>
          <w:rFonts w:ascii="Arial" w:hAnsi="Arial" w:cs="Arial"/>
        </w:rPr>
        <w:br/>
      </w:r>
      <w:r w:rsidR="00074B84" w:rsidRPr="00074B84">
        <w:rPr>
          <w:rFonts w:ascii="Arial" w:hAnsi="Arial" w:cs="Arial"/>
        </w:rPr>
        <w:t>As a publicly visible organisation, BrewDog’s work touches everyone. </w:t>
      </w:r>
      <w:r w:rsidR="005719C1">
        <w:rPr>
          <w:rFonts w:ascii="Arial" w:hAnsi="Arial" w:cs="Arial"/>
        </w:rPr>
        <w:t>Residents</w:t>
      </w:r>
      <w:r w:rsidR="00074B84" w:rsidRPr="00074B84">
        <w:rPr>
          <w:rFonts w:ascii="Arial" w:hAnsi="Arial" w:cs="Arial"/>
        </w:rPr>
        <w:t xml:space="preserve">, particularly those in communities where BrewDog owns a plant or bar, want the company to be socially responsible. BrewDog’s environmental advocacy (for example, becoming </w:t>
      </w:r>
      <w:r w:rsidR="005719C1">
        <w:rPr>
          <w:rFonts w:ascii="Arial" w:hAnsi="Arial" w:cs="Arial"/>
        </w:rPr>
        <w:t>carbon-negative</w:t>
      </w:r>
      <w:r w:rsidR="00074B84" w:rsidRPr="00074B84">
        <w:rPr>
          <w:rFonts w:ascii="Arial" w:hAnsi="Arial" w:cs="Arial"/>
        </w:rPr>
        <w:t xml:space="preserve">) appeals to sustainable communities who value transparency and responsibility. In addition, communities require BrewDog to generate employment, boost local economies and save resources — ensuring that BrewDog cares about the communities where it operates (Freeman, </w:t>
      </w:r>
      <w:r w:rsidR="00AB1DB3">
        <w:rPr>
          <w:rFonts w:ascii="Arial" w:hAnsi="Arial" w:cs="Arial"/>
        </w:rPr>
        <w:t>2010</w:t>
      </w:r>
      <w:r w:rsidR="00074B84" w:rsidRPr="00074B84">
        <w:rPr>
          <w:rFonts w:ascii="Arial" w:hAnsi="Arial" w:cs="Arial"/>
        </w:rPr>
        <w:t>)</w:t>
      </w:r>
      <w:r w:rsidRPr="00584957">
        <w:rPr>
          <w:rFonts w:ascii="Arial" w:hAnsi="Arial" w:cs="Arial"/>
        </w:rPr>
        <w:t>.</w:t>
      </w:r>
    </w:p>
    <w:p w14:paraId="40616D33" w14:textId="77777777" w:rsidR="005538F4" w:rsidRPr="005538F4" w:rsidRDefault="005538F4" w:rsidP="005538F4">
      <w:pPr>
        <w:spacing w:line="360" w:lineRule="auto"/>
        <w:jc w:val="both"/>
        <w:rPr>
          <w:rFonts w:ascii="Arial" w:hAnsi="Arial" w:cs="Arial"/>
        </w:rPr>
      </w:pPr>
    </w:p>
    <w:p w14:paraId="6FEB4378" w14:textId="02714750" w:rsidR="00D53DD5" w:rsidRPr="00D53DD5" w:rsidRDefault="005538F4" w:rsidP="00831AF7">
      <w:pPr>
        <w:pStyle w:val="Heading2"/>
      </w:pPr>
      <w:bookmarkStart w:id="24" w:name="_Toc182852611"/>
      <w:r w:rsidRPr="005538F4">
        <w:t>Stakeholder Management through the Power/Interest Grid</w:t>
      </w:r>
      <w:bookmarkEnd w:id="24"/>
    </w:p>
    <w:p w14:paraId="614BDDEC" w14:textId="2D544CC0" w:rsidR="00D53DD5" w:rsidRPr="00D53DD5" w:rsidRDefault="00BF4CAC" w:rsidP="00D53DD5">
      <w:pPr>
        <w:spacing w:line="360" w:lineRule="auto"/>
        <w:jc w:val="both"/>
        <w:rPr>
          <w:rFonts w:ascii="Arial" w:hAnsi="Arial" w:cs="Arial"/>
        </w:rPr>
      </w:pPr>
      <w:r w:rsidRPr="00BF4CAC">
        <w:rPr>
          <w:rFonts w:ascii="Arial" w:hAnsi="Arial" w:cs="Arial"/>
        </w:rPr>
        <w:t xml:space="preserve">By using a power/interest grid, BrewDog can sort stakeholders by how much control they have over the organisation and </w:t>
      </w:r>
      <w:proofErr w:type="gramStart"/>
      <w:r w:rsidRPr="00BF4CAC">
        <w:rPr>
          <w:rFonts w:ascii="Arial" w:hAnsi="Arial" w:cs="Arial"/>
        </w:rPr>
        <w:t>whether or not</w:t>
      </w:r>
      <w:proofErr w:type="gramEnd"/>
      <w:r w:rsidRPr="00BF4CAC">
        <w:rPr>
          <w:rFonts w:ascii="Arial" w:hAnsi="Arial" w:cs="Arial"/>
        </w:rPr>
        <w:t xml:space="preserve"> they care about what it does. This helps BrewDog personalize stakeholder management initiatives so that resources and engagement are directed in the right direction (Freeman, </w:t>
      </w:r>
      <w:r w:rsidR="00AB1DB3">
        <w:rPr>
          <w:rFonts w:ascii="Arial" w:hAnsi="Arial" w:cs="Arial"/>
        </w:rPr>
        <w:t>2010</w:t>
      </w:r>
      <w:r w:rsidRPr="00BF4CAC">
        <w:rPr>
          <w:rFonts w:ascii="Arial" w:hAnsi="Arial" w:cs="Arial"/>
        </w:rPr>
        <w:t>; Johnson et al., 20</w:t>
      </w:r>
      <w:r w:rsidR="007A32A2">
        <w:rPr>
          <w:rFonts w:ascii="Arial" w:hAnsi="Arial" w:cs="Arial"/>
        </w:rPr>
        <w:t>20</w:t>
      </w:r>
      <w:r w:rsidRPr="00BF4CAC">
        <w:rPr>
          <w:rFonts w:ascii="Arial" w:hAnsi="Arial" w:cs="Arial"/>
        </w:rPr>
        <w:t>)</w:t>
      </w:r>
      <w:r w:rsidR="00D53DD5" w:rsidRPr="00D53DD5">
        <w:rPr>
          <w:rFonts w:ascii="Arial" w:hAnsi="Arial" w:cs="Arial"/>
        </w:rPr>
        <w:t>.</w:t>
      </w:r>
    </w:p>
    <w:p w14:paraId="6FE5FDEA" w14:textId="77777777" w:rsidR="00D53DD5" w:rsidRPr="00D53DD5" w:rsidRDefault="00D53DD5" w:rsidP="00D53DD5">
      <w:pPr>
        <w:spacing w:line="360" w:lineRule="auto"/>
        <w:jc w:val="both"/>
        <w:rPr>
          <w:rFonts w:ascii="Arial" w:hAnsi="Arial" w:cs="Arial"/>
          <w:b/>
          <w:bCs/>
          <w:u w:val="single"/>
        </w:rPr>
      </w:pPr>
      <w:r w:rsidRPr="00D53DD5">
        <w:rPr>
          <w:rFonts w:ascii="Arial" w:hAnsi="Arial" w:cs="Arial"/>
          <w:b/>
          <w:bCs/>
          <w:u w:val="single"/>
        </w:rPr>
        <w:t>High Power, High Interest – Investors and Key Suppliers</w:t>
      </w:r>
    </w:p>
    <w:p w14:paraId="05266122" w14:textId="2EA56347" w:rsidR="00D53DD5" w:rsidRPr="00D53DD5" w:rsidRDefault="00221B8E" w:rsidP="00D53DD5">
      <w:pPr>
        <w:spacing w:line="360" w:lineRule="auto"/>
        <w:jc w:val="both"/>
        <w:rPr>
          <w:rFonts w:ascii="Arial" w:hAnsi="Arial" w:cs="Arial"/>
        </w:rPr>
      </w:pPr>
      <w:r w:rsidRPr="00221B8E">
        <w:rPr>
          <w:rFonts w:ascii="Arial" w:hAnsi="Arial" w:cs="Arial"/>
        </w:rPr>
        <w:t>Investors and key partners have enormous influence and interest in BrewDog’s growth. Effective communication with these stakeholders is essential because they directly affect BrewDog’s ability to run and make money. For investors, this means regular communication about company performance, financial condition, and strategies. For suppliers, straightforward, respectful dialogue and long-term relationships can provide reliable, high-quality inputs while meeting sustainability objectives (Christopher, 20</w:t>
      </w:r>
      <w:r w:rsidR="00176A7C">
        <w:rPr>
          <w:rFonts w:ascii="Arial" w:hAnsi="Arial" w:cs="Arial"/>
        </w:rPr>
        <w:t>22</w:t>
      </w:r>
      <w:r w:rsidR="00D53DD5" w:rsidRPr="00D53DD5">
        <w:rPr>
          <w:rFonts w:ascii="Arial" w:hAnsi="Arial" w:cs="Arial"/>
        </w:rPr>
        <w:t>).</w:t>
      </w:r>
    </w:p>
    <w:p w14:paraId="2C68F712" w14:textId="77777777" w:rsidR="00D53DD5" w:rsidRPr="00D53DD5" w:rsidRDefault="00D53DD5" w:rsidP="00D53DD5">
      <w:pPr>
        <w:spacing w:line="360" w:lineRule="auto"/>
        <w:jc w:val="both"/>
        <w:rPr>
          <w:rFonts w:ascii="Arial" w:hAnsi="Arial" w:cs="Arial"/>
          <w:b/>
          <w:bCs/>
          <w:u w:val="single"/>
        </w:rPr>
      </w:pPr>
      <w:r w:rsidRPr="00D53DD5">
        <w:rPr>
          <w:rFonts w:ascii="Arial" w:hAnsi="Arial" w:cs="Arial"/>
          <w:b/>
          <w:bCs/>
          <w:u w:val="single"/>
        </w:rPr>
        <w:t>High Power, Low Interest – Regulatory Bodies</w:t>
      </w:r>
    </w:p>
    <w:p w14:paraId="62CCF73D" w14:textId="2687F5A9" w:rsidR="00D53DD5" w:rsidRDefault="00221B8E" w:rsidP="00D53DD5">
      <w:pPr>
        <w:spacing w:line="360" w:lineRule="auto"/>
        <w:jc w:val="both"/>
        <w:rPr>
          <w:rFonts w:ascii="Arial" w:hAnsi="Arial" w:cs="Arial"/>
        </w:rPr>
      </w:pPr>
      <w:r w:rsidRPr="00221B8E">
        <w:rPr>
          <w:rFonts w:ascii="Arial" w:hAnsi="Arial" w:cs="Arial"/>
        </w:rPr>
        <w:t xml:space="preserve">Regulatory agencies have significant influence over BrewDog’s activities but typically show little interest long term unless something goes wrong. When it comes to operating this crowd, BrewDog needs to ensure that we’re up to par with industry regulations — food safety, </w:t>
      </w:r>
      <w:r w:rsidR="00EB5AF6">
        <w:rPr>
          <w:rFonts w:ascii="Arial" w:hAnsi="Arial" w:cs="Arial"/>
        </w:rPr>
        <w:t>environment</w:t>
      </w:r>
      <w:r w:rsidRPr="00221B8E">
        <w:rPr>
          <w:rFonts w:ascii="Arial" w:hAnsi="Arial" w:cs="Arial"/>
        </w:rPr>
        <w:t xml:space="preserve">, </w:t>
      </w:r>
      <w:r w:rsidR="00EB5AF6">
        <w:rPr>
          <w:rFonts w:ascii="Arial" w:hAnsi="Arial" w:cs="Arial"/>
        </w:rPr>
        <w:t xml:space="preserve">and </w:t>
      </w:r>
      <w:r w:rsidRPr="00221B8E">
        <w:rPr>
          <w:rFonts w:ascii="Arial" w:hAnsi="Arial" w:cs="Arial"/>
        </w:rPr>
        <w:t>employment. </w:t>
      </w:r>
      <w:r w:rsidR="00EB5AF6">
        <w:rPr>
          <w:rFonts w:ascii="Arial" w:hAnsi="Arial" w:cs="Arial"/>
        </w:rPr>
        <w:t>By</w:t>
      </w:r>
      <w:r w:rsidRPr="00221B8E">
        <w:rPr>
          <w:rFonts w:ascii="Arial" w:hAnsi="Arial" w:cs="Arial"/>
        </w:rPr>
        <w:t xml:space="preserve"> staying up to date on regulations and being compliant, BrewDog can keep good relations with regulators and stay out of trouble in the event of legal claims that would halt production (Porter, 1980; </w:t>
      </w:r>
      <w:r w:rsidR="00EF775F">
        <w:rPr>
          <w:rFonts w:ascii="Arial" w:hAnsi="Arial" w:cs="Arial"/>
        </w:rPr>
        <w:t xml:space="preserve">Mohanan et </w:t>
      </w:r>
      <w:r w:rsidR="008A5DDB">
        <w:rPr>
          <w:rFonts w:ascii="Arial" w:hAnsi="Arial" w:cs="Arial"/>
        </w:rPr>
        <w:t>al, 2012</w:t>
      </w:r>
      <w:r w:rsidR="00D53DD5" w:rsidRPr="00D53DD5">
        <w:rPr>
          <w:rFonts w:ascii="Arial" w:hAnsi="Arial" w:cs="Arial"/>
        </w:rPr>
        <w:t>).</w:t>
      </w:r>
    </w:p>
    <w:p w14:paraId="0C7E7DE3" w14:textId="77777777" w:rsidR="00EB5AF6" w:rsidRPr="00D53DD5" w:rsidRDefault="00EB5AF6" w:rsidP="00D53DD5">
      <w:pPr>
        <w:spacing w:line="360" w:lineRule="auto"/>
        <w:jc w:val="both"/>
        <w:rPr>
          <w:rFonts w:ascii="Arial" w:hAnsi="Arial" w:cs="Arial"/>
        </w:rPr>
      </w:pPr>
    </w:p>
    <w:p w14:paraId="6C35C7AF" w14:textId="77777777" w:rsidR="00D53DD5" w:rsidRPr="00D53DD5" w:rsidRDefault="00D53DD5" w:rsidP="00D53DD5">
      <w:pPr>
        <w:spacing w:line="360" w:lineRule="auto"/>
        <w:jc w:val="both"/>
        <w:rPr>
          <w:rFonts w:ascii="Arial" w:hAnsi="Arial" w:cs="Arial"/>
          <w:b/>
          <w:bCs/>
          <w:u w:val="single"/>
        </w:rPr>
      </w:pPr>
      <w:r w:rsidRPr="00D53DD5">
        <w:rPr>
          <w:rFonts w:ascii="Arial" w:hAnsi="Arial" w:cs="Arial"/>
          <w:b/>
          <w:bCs/>
          <w:u w:val="single"/>
        </w:rPr>
        <w:lastRenderedPageBreak/>
        <w:t>Low Power, High Interest – Employees and Customers</w:t>
      </w:r>
    </w:p>
    <w:p w14:paraId="6A80E097" w14:textId="0F20DD94" w:rsidR="00D53DD5" w:rsidRPr="00D53DD5" w:rsidRDefault="005C6857" w:rsidP="00D53DD5">
      <w:pPr>
        <w:spacing w:line="360" w:lineRule="auto"/>
        <w:jc w:val="both"/>
        <w:rPr>
          <w:rFonts w:ascii="Arial" w:hAnsi="Arial" w:cs="Arial"/>
        </w:rPr>
      </w:pPr>
      <w:r w:rsidRPr="005C6857">
        <w:rPr>
          <w:rFonts w:ascii="Arial" w:hAnsi="Arial" w:cs="Arial"/>
        </w:rPr>
        <w:t>While employees and customers might be smaller than investors or suppliers, they play an important role in BrewDog’s brand and internal culture. Feedback, professional development and inclusivity in the workplace can keep employees engaged and inspired. Customers also require constant communication, production-level transparency, and 24/7 customer support</w:t>
      </w:r>
      <w:r w:rsidR="00C41AFD">
        <w:rPr>
          <w:rFonts w:ascii="Arial" w:hAnsi="Arial" w:cs="Arial"/>
        </w:rPr>
        <w:t xml:space="preserve"> </w:t>
      </w:r>
      <w:r w:rsidR="00C15B4E">
        <w:rPr>
          <w:rFonts w:ascii="Arial" w:hAnsi="Arial" w:cs="Arial"/>
        </w:rPr>
        <w:t>(Armst</w:t>
      </w:r>
      <w:r w:rsidR="00C41AFD">
        <w:rPr>
          <w:rFonts w:ascii="Arial" w:hAnsi="Arial" w:cs="Arial"/>
        </w:rPr>
        <w:t>rong, 2023)</w:t>
      </w:r>
      <w:r w:rsidRPr="005C6857">
        <w:rPr>
          <w:rFonts w:ascii="Arial" w:hAnsi="Arial" w:cs="Arial"/>
        </w:rPr>
        <w:t>. Participating in brand activations, like the "Equity for Punks" program, keeps customers connected to BrewDog and increases brand loyalty (Statista, 2022</w:t>
      </w:r>
      <w:r w:rsidR="00D53DD5" w:rsidRPr="00D53DD5">
        <w:rPr>
          <w:rFonts w:ascii="Arial" w:hAnsi="Arial" w:cs="Arial"/>
        </w:rPr>
        <w:t>).</w:t>
      </w:r>
    </w:p>
    <w:p w14:paraId="6D350015" w14:textId="77777777" w:rsidR="00D53DD5" w:rsidRPr="00D53DD5" w:rsidRDefault="00D53DD5" w:rsidP="00D53DD5">
      <w:pPr>
        <w:spacing w:line="360" w:lineRule="auto"/>
        <w:jc w:val="both"/>
        <w:rPr>
          <w:rFonts w:ascii="Arial" w:hAnsi="Arial" w:cs="Arial"/>
          <w:b/>
          <w:bCs/>
          <w:u w:val="single"/>
        </w:rPr>
      </w:pPr>
      <w:r w:rsidRPr="00D53DD5">
        <w:rPr>
          <w:rFonts w:ascii="Arial" w:hAnsi="Arial" w:cs="Arial"/>
          <w:b/>
          <w:bCs/>
          <w:u w:val="single"/>
        </w:rPr>
        <w:t>Low Power, Low Interest – General Community Stakeholders</w:t>
      </w:r>
    </w:p>
    <w:p w14:paraId="51A4E583" w14:textId="0FCF0279" w:rsidR="005C6857" w:rsidRDefault="005C6857" w:rsidP="00D53DD5">
      <w:pPr>
        <w:spacing w:line="360" w:lineRule="auto"/>
        <w:jc w:val="both"/>
        <w:rPr>
          <w:rFonts w:ascii="Arial" w:hAnsi="Arial" w:cs="Arial"/>
        </w:rPr>
      </w:pPr>
      <w:r w:rsidRPr="005C6857">
        <w:rPr>
          <w:rFonts w:ascii="Arial" w:hAnsi="Arial" w:cs="Arial"/>
        </w:rPr>
        <w:t xml:space="preserve">Those outside of BrewDog tend to have less control and less direct input into BrewDog’s day-to-day operations, but there’s no reason that a good public profile can’t help. By providing regular updates on sustainability efforts and community projects, BrewDog can cultivate trust and be corporately accountable. Giving back to the community, volunteering and reducing environmental impact can also help BrewDog create a goodwill reputation in these communities, generating public acceptance and avoiding local resistance (Freeman, </w:t>
      </w:r>
      <w:r w:rsidR="00AB1DB3">
        <w:rPr>
          <w:rFonts w:ascii="Arial" w:hAnsi="Arial" w:cs="Arial"/>
        </w:rPr>
        <w:t>2010</w:t>
      </w:r>
      <w:r w:rsidRPr="005C6857">
        <w:rPr>
          <w:rFonts w:ascii="Arial" w:hAnsi="Arial" w:cs="Arial"/>
        </w:rPr>
        <w:t>).</w:t>
      </w:r>
    </w:p>
    <w:p w14:paraId="11F9670E" w14:textId="3676F0F4" w:rsidR="005538F4" w:rsidRDefault="005C6857" w:rsidP="00D53DD5">
      <w:pPr>
        <w:spacing w:line="360" w:lineRule="auto"/>
        <w:jc w:val="both"/>
        <w:rPr>
          <w:rFonts w:ascii="Arial" w:hAnsi="Arial" w:cs="Arial"/>
        </w:rPr>
      </w:pPr>
      <w:r w:rsidRPr="005C6857">
        <w:rPr>
          <w:rFonts w:ascii="Arial" w:hAnsi="Arial" w:cs="Arial"/>
        </w:rPr>
        <w:br/>
        <w:t>In s</w:t>
      </w:r>
      <w:r>
        <w:rPr>
          <w:rFonts w:ascii="Arial" w:hAnsi="Arial" w:cs="Arial"/>
        </w:rPr>
        <w:t>ummary</w:t>
      </w:r>
      <w:r w:rsidRPr="005C6857">
        <w:rPr>
          <w:rFonts w:ascii="Arial" w:hAnsi="Arial" w:cs="Arial"/>
        </w:rPr>
        <w:t xml:space="preserve">, BrewDog’s stakeholder management process requires a sophisticated understanding of each group’s distinct interests and priorities. With the power/interest grid, BrewDog </w:t>
      </w:r>
      <w:r w:rsidR="00562B0A">
        <w:rPr>
          <w:rFonts w:ascii="Arial" w:hAnsi="Arial" w:cs="Arial"/>
        </w:rPr>
        <w:t>can</w:t>
      </w:r>
      <w:r w:rsidRPr="005C6857">
        <w:rPr>
          <w:rFonts w:ascii="Arial" w:hAnsi="Arial" w:cs="Arial"/>
        </w:rPr>
        <w:t xml:space="preserve"> make its priorities clear by creating deep and collaborative partnerships to advance its growth strategy and build brand values. A carefully implemented stakeholder strategy makes sure BrewDog stays on track with the wishes of powerful and supportive stakeholders, positioning it for long-term success in the competitive craft beer space (Johnson et al., 20</w:t>
      </w:r>
      <w:r w:rsidR="007A32A2">
        <w:rPr>
          <w:rFonts w:ascii="Arial" w:hAnsi="Arial" w:cs="Arial"/>
        </w:rPr>
        <w:t>20</w:t>
      </w:r>
      <w:r w:rsidR="00D53DD5" w:rsidRPr="00D53DD5">
        <w:rPr>
          <w:rFonts w:ascii="Arial" w:hAnsi="Arial" w:cs="Arial"/>
        </w:rPr>
        <w:t>).</w:t>
      </w:r>
    </w:p>
    <w:p w14:paraId="19EC7A36" w14:textId="182E668D" w:rsidR="0060369D" w:rsidRPr="0060369D" w:rsidRDefault="0060369D" w:rsidP="002F7DA7">
      <w:pPr>
        <w:pStyle w:val="Heading1"/>
      </w:pPr>
      <w:bookmarkStart w:id="25" w:name="_Toc182852612"/>
      <w:r w:rsidRPr="0060369D">
        <w:t>5. Strategic Growth Options</w:t>
      </w:r>
      <w:bookmarkEnd w:id="25"/>
      <w:r w:rsidRPr="0060369D">
        <w:t xml:space="preserve"> </w:t>
      </w:r>
    </w:p>
    <w:p w14:paraId="20192AF5" w14:textId="1795882E" w:rsidR="0060369D" w:rsidRPr="0060369D" w:rsidRDefault="00042C73" w:rsidP="0060369D">
      <w:pPr>
        <w:spacing w:line="360" w:lineRule="auto"/>
        <w:jc w:val="both"/>
        <w:rPr>
          <w:rFonts w:ascii="Arial" w:hAnsi="Arial" w:cs="Arial"/>
        </w:rPr>
      </w:pPr>
      <w:r w:rsidRPr="00042C73">
        <w:rPr>
          <w:rFonts w:ascii="Arial" w:hAnsi="Arial" w:cs="Arial"/>
        </w:rPr>
        <w:t xml:space="preserve">One of the first brands to enter the UK’s craft beer market, BrewDog has </w:t>
      </w:r>
      <w:proofErr w:type="gramStart"/>
      <w:r w:rsidRPr="00042C73">
        <w:rPr>
          <w:rFonts w:ascii="Arial" w:hAnsi="Arial" w:cs="Arial"/>
        </w:rPr>
        <w:t>a number of</w:t>
      </w:r>
      <w:proofErr w:type="gramEnd"/>
      <w:r w:rsidRPr="00042C73">
        <w:rPr>
          <w:rFonts w:ascii="Arial" w:hAnsi="Arial" w:cs="Arial"/>
        </w:rPr>
        <w:t xml:space="preserve"> paths to take. With its brand, </w:t>
      </w:r>
      <w:r w:rsidR="00562B0A">
        <w:rPr>
          <w:rFonts w:ascii="Arial" w:hAnsi="Arial" w:cs="Arial"/>
        </w:rPr>
        <w:t xml:space="preserve">and </w:t>
      </w:r>
      <w:r w:rsidRPr="00042C73">
        <w:rPr>
          <w:rFonts w:ascii="Arial" w:hAnsi="Arial" w:cs="Arial"/>
        </w:rPr>
        <w:t xml:space="preserve">its quality promise, the business can explore solutions that both reinvigorate its current market share and open the way to future growth. Major growth opportunities include market penetration, product development, and market expansion. With the help of Ansoff’s Matrix (Ansoff, 1957), a widely adopted strategic planning model, BrewDog can weigh the risks and rewards of each strategy and decide which will serve best for its brand and its long-term mission (Kotler </w:t>
      </w:r>
      <w:r w:rsidR="00A6141C">
        <w:rPr>
          <w:rFonts w:ascii="Arial" w:hAnsi="Arial" w:cs="Arial"/>
        </w:rPr>
        <w:t>and</w:t>
      </w:r>
      <w:r w:rsidRPr="00042C73">
        <w:rPr>
          <w:rFonts w:ascii="Arial" w:hAnsi="Arial" w:cs="Arial"/>
        </w:rPr>
        <w:t xml:space="preserve"> Keller, 20</w:t>
      </w:r>
      <w:r w:rsidR="00A6141C">
        <w:rPr>
          <w:rFonts w:ascii="Arial" w:hAnsi="Arial" w:cs="Arial"/>
        </w:rPr>
        <w:t>06</w:t>
      </w:r>
      <w:r w:rsidR="00D96A80" w:rsidRPr="00D96A80">
        <w:rPr>
          <w:rFonts w:ascii="Arial" w:hAnsi="Arial" w:cs="Arial"/>
        </w:rPr>
        <w:t>)</w:t>
      </w:r>
      <w:r w:rsidR="0060369D" w:rsidRPr="0060369D">
        <w:rPr>
          <w:rFonts w:ascii="Arial" w:hAnsi="Arial" w:cs="Arial"/>
        </w:rPr>
        <w:t>.</w:t>
      </w:r>
    </w:p>
    <w:p w14:paraId="0091BB78" w14:textId="77777777" w:rsidR="0060369D" w:rsidRPr="0060369D" w:rsidRDefault="0060369D" w:rsidP="0060369D">
      <w:pPr>
        <w:spacing w:line="360" w:lineRule="auto"/>
        <w:jc w:val="both"/>
        <w:rPr>
          <w:rFonts w:ascii="Arial" w:hAnsi="Arial" w:cs="Arial"/>
        </w:rPr>
      </w:pPr>
    </w:p>
    <w:p w14:paraId="71D1A27D" w14:textId="77777777" w:rsidR="0060369D" w:rsidRPr="0060369D" w:rsidRDefault="0060369D" w:rsidP="002F7DA7">
      <w:pPr>
        <w:pStyle w:val="Heading2"/>
      </w:pPr>
      <w:bookmarkStart w:id="26" w:name="_Toc182852613"/>
      <w:r w:rsidRPr="0060369D">
        <w:lastRenderedPageBreak/>
        <w:t>1. Market Penetration</w:t>
      </w:r>
      <w:bookmarkEnd w:id="26"/>
    </w:p>
    <w:p w14:paraId="28C5662C" w14:textId="605F4708" w:rsidR="0060369D" w:rsidRPr="0060369D" w:rsidRDefault="000623FE" w:rsidP="0060369D">
      <w:pPr>
        <w:spacing w:line="360" w:lineRule="auto"/>
        <w:jc w:val="both"/>
        <w:rPr>
          <w:rFonts w:ascii="Arial" w:hAnsi="Arial" w:cs="Arial"/>
        </w:rPr>
      </w:pPr>
      <w:r w:rsidRPr="000623FE">
        <w:rPr>
          <w:rFonts w:ascii="Arial" w:hAnsi="Arial" w:cs="Arial"/>
        </w:rPr>
        <w:t>Privileging is about securing BrewDog’s market position in the current UK craft beer market. The UK beer market, especially the craft brewing market, is still extremely competitive and is continuing to increase with more and more consumers gravitating towards the best and local varieties. BrewDog’s brand equity — anchored in innovation and a differentiated marketing proposition — lends itself to further expansion in the home market (</w:t>
      </w:r>
      <w:r w:rsidR="002A7A6C">
        <w:rPr>
          <w:rFonts w:ascii="Arial" w:hAnsi="Arial" w:cs="Arial"/>
        </w:rPr>
        <w:t xml:space="preserve">Weber and </w:t>
      </w:r>
      <w:r w:rsidR="00260317">
        <w:rPr>
          <w:rFonts w:ascii="Arial" w:hAnsi="Arial" w:cs="Arial"/>
        </w:rPr>
        <w:t>Saunders-Hogberg, 2020</w:t>
      </w:r>
      <w:r w:rsidR="007A5CFB" w:rsidRPr="007A5CFB">
        <w:rPr>
          <w:rFonts w:ascii="Arial" w:hAnsi="Arial" w:cs="Arial"/>
        </w:rPr>
        <w:t>)</w:t>
      </w:r>
      <w:r w:rsidR="0060369D" w:rsidRPr="0060369D">
        <w:rPr>
          <w:rFonts w:ascii="Arial" w:hAnsi="Arial" w:cs="Arial"/>
        </w:rPr>
        <w:t>.</w:t>
      </w:r>
    </w:p>
    <w:p w14:paraId="37ED69DF" w14:textId="77777777" w:rsidR="0060369D" w:rsidRPr="0060369D" w:rsidRDefault="0060369D" w:rsidP="0060369D">
      <w:pPr>
        <w:spacing w:line="360" w:lineRule="auto"/>
        <w:jc w:val="both"/>
        <w:rPr>
          <w:rFonts w:ascii="Arial" w:hAnsi="Arial" w:cs="Arial"/>
          <w:i/>
          <w:iCs/>
        </w:rPr>
      </w:pPr>
      <w:r w:rsidRPr="0060369D">
        <w:rPr>
          <w:rFonts w:ascii="Arial" w:hAnsi="Arial" w:cs="Arial"/>
          <w:i/>
          <w:iCs/>
        </w:rPr>
        <w:t>Approaches to Market Penetration</w:t>
      </w:r>
    </w:p>
    <w:p w14:paraId="5D827E93" w14:textId="387EA1AE" w:rsidR="0060369D" w:rsidRPr="0060369D" w:rsidRDefault="00E45A5F" w:rsidP="0060369D">
      <w:pPr>
        <w:spacing w:line="360" w:lineRule="auto"/>
        <w:jc w:val="both"/>
        <w:rPr>
          <w:rFonts w:ascii="Arial" w:hAnsi="Arial" w:cs="Arial"/>
        </w:rPr>
      </w:pPr>
      <w:r w:rsidRPr="00E45A5F">
        <w:rPr>
          <w:rFonts w:ascii="Arial" w:hAnsi="Arial" w:cs="Arial"/>
        </w:rPr>
        <w:t>BrewDog might want to broaden its UK distribution, for example, by partnering with larger retailers to have its products sold more widely in supermarkets and convenience stores across the UK. Additionally, bringing it to more pubs, restaurants and hospitality locations can further expand brand awareness and introduce more consumers to BrewDog in familiar spaces (Christopher, 20</w:t>
      </w:r>
      <w:r w:rsidR="00176A7C">
        <w:rPr>
          <w:rFonts w:ascii="Arial" w:hAnsi="Arial" w:cs="Arial"/>
        </w:rPr>
        <w:t>22</w:t>
      </w:r>
      <w:r w:rsidR="007A5CFB" w:rsidRPr="007A5CFB">
        <w:rPr>
          <w:rFonts w:ascii="Arial" w:hAnsi="Arial" w:cs="Arial"/>
        </w:rPr>
        <w:t>)</w:t>
      </w:r>
      <w:r w:rsidR="0060369D" w:rsidRPr="0060369D">
        <w:rPr>
          <w:rFonts w:ascii="Arial" w:hAnsi="Arial" w:cs="Arial"/>
        </w:rPr>
        <w:t>.</w:t>
      </w:r>
    </w:p>
    <w:p w14:paraId="723EC74F" w14:textId="229BB786" w:rsidR="0060369D" w:rsidRPr="0060369D" w:rsidRDefault="00E45A5F" w:rsidP="0060369D">
      <w:pPr>
        <w:spacing w:line="360" w:lineRule="auto"/>
        <w:jc w:val="both"/>
        <w:rPr>
          <w:rFonts w:ascii="Arial" w:hAnsi="Arial" w:cs="Arial"/>
        </w:rPr>
      </w:pPr>
      <w:r w:rsidRPr="00E45A5F">
        <w:rPr>
          <w:rFonts w:ascii="Arial" w:hAnsi="Arial" w:cs="Arial"/>
        </w:rPr>
        <w:t xml:space="preserve">Promotional strategies are also critical. BrewDog might ramp up online and offline marketing, highlighting sustainability, new </w:t>
      </w:r>
      <w:proofErr w:type="spellStart"/>
      <w:r w:rsidRPr="00E45A5F">
        <w:rPr>
          <w:rFonts w:ascii="Arial" w:hAnsi="Arial" w:cs="Arial"/>
        </w:rPr>
        <w:t>flavors</w:t>
      </w:r>
      <w:proofErr w:type="spellEnd"/>
      <w:r w:rsidRPr="00E45A5F">
        <w:rPr>
          <w:rFonts w:ascii="Arial" w:hAnsi="Arial" w:cs="Arial"/>
        </w:rPr>
        <w:t>, and premium ingredients as unique selling propositions. Such a strategy would drive sales and reinforce brand awareness, which would keep BrewDog in business as the craft beer market grows more competitive. But while penetration can lead to predictable growth, it can be curtailed by saturation, particularly in markets where competitors are already established (Porter, 1980</w:t>
      </w:r>
      <w:r w:rsidR="00B622B7" w:rsidRPr="00B622B7">
        <w:rPr>
          <w:rFonts w:ascii="Arial" w:hAnsi="Arial" w:cs="Arial"/>
        </w:rPr>
        <w:t>)</w:t>
      </w:r>
      <w:r w:rsidR="0060369D" w:rsidRPr="0060369D">
        <w:rPr>
          <w:rFonts w:ascii="Arial" w:hAnsi="Arial" w:cs="Arial"/>
        </w:rPr>
        <w:t>.</w:t>
      </w:r>
    </w:p>
    <w:p w14:paraId="6D710FD7" w14:textId="77777777" w:rsidR="0060369D" w:rsidRPr="0060369D" w:rsidRDefault="0060369D" w:rsidP="0060369D">
      <w:pPr>
        <w:spacing w:line="360" w:lineRule="auto"/>
        <w:jc w:val="both"/>
        <w:rPr>
          <w:rFonts w:ascii="Arial" w:hAnsi="Arial" w:cs="Arial"/>
        </w:rPr>
      </w:pPr>
    </w:p>
    <w:p w14:paraId="2579ABE9" w14:textId="77777777" w:rsidR="0060369D" w:rsidRPr="0060369D" w:rsidRDefault="0060369D" w:rsidP="002F7DA7">
      <w:pPr>
        <w:pStyle w:val="Heading2"/>
      </w:pPr>
      <w:bookmarkStart w:id="27" w:name="_Toc182852614"/>
      <w:r w:rsidRPr="0060369D">
        <w:t>2. Product Development</w:t>
      </w:r>
      <w:bookmarkEnd w:id="27"/>
    </w:p>
    <w:p w14:paraId="35E4710F" w14:textId="3898E967" w:rsidR="006F358D" w:rsidRPr="0060369D" w:rsidRDefault="00FB5256" w:rsidP="0060369D">
      <w:pPr>
        <w:spacing w:line="360" w:lineRule="auto"/>
        <w:jc w:val="both"/>
        <w:rPr>
          <w:rFonts w:ascii="Arial" w:hAnsi="Arial" w:cs="Arial"/>
        </w:rPr>
      </w:pPr>
      <w:r w:rsidRPr="00FB5256">
        <w:rPr>
          <w:rFonts w:ascii="Arial" w:hAnsi="Arial" w:cs="Arial"/>
        </w:rPr>
        <w:t xml:space="preserve">In an industry dictated by consumer tastes and preferences, BrewDog </w:t>
      </w:r>
      <w:proofErr w:type="gramStart"/>
      <w:r w:rsidRPr="00FB5256">
        <w:rPr>
          <w:rFonts w:ascii="Arial" w:hAnsi="Arial" w:cs="Arial"/>
        </w:rPr>
        <w:t>has the ability to</w:t>
      </w:r>
      <w:proofErr w:type="gramEnd"/>
      <w:r w:rsidRPr="00FB5256">
        <w:rPr>
          <w:rFonts w:ascii="Arial" w:hAnsi="Arial" w:cs="Arial"/>
        </w:rPr>
        <w:t xml:space="preserve"> add a new product line-up through innovative beers. Product development, according to Ansoff’s Matrix, is a process of developing something new for an existing market. For BrewDog, this may mean developing new flavours or varieties to keep up with the growing need for healthier, more sustainable beverages (Ansoff, 1957; Tidd </w:t>
      </w:r>
      <w:r w:rsidR="000E6805">
        <w:rPr>
          <w:rFonts w:ascii="Arial" w:hAnsi="Arial" w:cs="Arial"/>
        </w:rPr>
        <w:t>and</w:t>
      </w:r>
      <w:r w:rsidRPr="00FB5256">
        <w:rPr>
          <w:rFonts w:ascii="Arial" w:hAnsi="Arial" w:cs="Arial"/>
        </w:rPr>
        <w:t xml:space="preserve"> Bessant, 2020</w:t>
      </w:r>
      <w:r w:rsidR="00B622B7" w:rsidRPr="00B622B7">
        <w:rPr>
          <w:rFonts w:ascii="Arial" w:hAnsi="Arial" w:cs="Arial"/>
        </w:rPr>
        <w:t>)</w:t>
      </w:r>
      <w:r w:rsidR="0060369D" w:rsidRPr="0060369D">
        <w:rPr>
          <w:rFonts w:ascii="Arial" w:hAnsi="Arial" w:cs="Arial"/>
        </w:rPr>
        <w:t>.</w:t>
      </w:r>
    </w:p>
    <w:p w14:paraId="0E2937A9" w14:textId="77777777" w:rsidR="0060369D" w:rsidRPr="0060369D" w:rsidRDefault="0060369D" w:rsidP="0060369D">
      <w:pPr>
        <w:spacing w:line="360" w:lineRule="auto"/>
        <w:jc w:val="both"/>
        <w:rPr>
          <w:rFonts w:ascii="Arial" w:hAnsi="Arial" w:cs="Arial"/>
          <w:i/>
          <w:iCs/>
        </w:rPr>
      </w:pPr>
      <w:r w:rsidRPr="0060369D">
        <w:rPr>
          <w:rFonts w:ascii="Arial" w:hAnsi="Arial" w:cs="Arial"/>
          <w:i/>
          <w:iCs/>
        </w:rPr>
        <w:t>Innovative Offerings and Health-Conscious Alternatives</w:t>
      </w:r>
    </w:p>
    <w:p w14:paraId="31527FC3" w14:textId="460822FA" w:rsidR="0060369D" w:rsidRPr="0060369D" w:rsidRDefault="00FB5256" w:rsidP="0060369D">
      <w:pPr>
        <w:spacing w:line="360" w:lineRule="auto"/>
        <w:jc w:val="both"/>
        <w:rPr>
          <w:rFonts w:ascii="Arial" w:hAnsi="Arial" w:cs="Arial"/>
        </w:rPr>
      </w:pPr>
      <w:r w:rsidRPr="00FB5256">
        <w:rPr>
          <w:rFonts w:ascii="Arial" w:hAnsi="Arial" w:cs="Arial"/>
        </w:rPr>
        <w:t>Healthier lifestyles have driven up the demand for non-alcohol and low-alcohol beverages. BrewDog already has its foot in the door with things such as Punk AF, a zero-alcohol variant of its signature beer, and it might continue to push the envelope. Creating new flavours to target healthy consumers (</w:t>
      </w:r>
      <w:r w:rsidR="00562B0A">
        <w:rPr>
          <w:rFonts w:ascii="Arial" w:hAnsi="Arial" w:cs="Arial"/>
        </w:rPr>
        <w:t>low-sugar</w:t>
      </w:r>
      <w:r w:rsidRPr="00FB5256">
        <w:rPr>
          <w:rFonts w:ascii="Arial" w:hAnsi="Arial" w:cs="Arial"/>
        </w:rPr>
        <w:t xml:space="preserve"> or organic beers) might make BrewDog reach a broader customer base and distinguish itself from its peers (</w:t>
      </w:r>
      <w:proofErr w:type="spellStart"/>
      <w:r w:rsidR="00B21166">
        <w:rPr>
          <w:rFonts w:ascii="Arial" w:hAnsi="Arial" w:cs="Arial"/>
        </w:rPr>
        <w:t>Baiano</w:t>
      </w:r>
      <w:proofErr w:type="spellEnd"/>
      <w:r w:rsidR="00BF0B59">
        <w:rPr>
          <w:rFonts w:ascii="Arial" w:hAnsi="Arial" w:cs="Arial"/>
        </w:rPr>
        <w:t>, 2021</w:t>
      </w:r>
      <w:r w:rsidR="006F358D" w:rsidRPr="006F358D">
        <w:rPr>
          <w:rFonts w:ascii="Arial" w:hAnsi="Arial" w:cs="Arial"/>
        </w:rPr>
        <w:t>)</w:t>
      </w:r>
      <w:r w:rsidR="0060369D" w:rsidRPr="0060369D">
        <w:rPr>
          <w:rFonts w:ascii="Arial" w:hAnsi="Arial" w:cs="Arial"/>
        </w:rPr>
        <w:t>.</w:t>
      </w:r>
    </w:p>
    <w:p w14:paraId="1ADAC36E" w14:textId="5E8E6F39" w:rsidR="0060369D" w:rsidRPr="0060369D" w:rsidRDefault="00FB5256" w:rsidP="0060369D">
      <w:pPr>
        <w:spacing w:line="360" w:lineRule="auto"/>
        <w:jc w:val="both"/>
        <w:rPr>
          <w:rFonts w:ascii="Arial" w:hAnsi="Arial" w:cs="Arial"/>
        </w:rPr>
      </w:pPr>
      <w:r w:rsidRPr="00FB5256">
        <w:rPr>
          <w:rFonts w:ascii="Arial" w:hAnsi="Arial" w:cs="Arial"/>
        </w:rPr>
        <w:lastRenderedPageBreak/>
        <w:t xml:space="preserve">Further, product development might consist of limited-edition seasonal brews that would bring buzz and create a feeling of exclusivity. Seasonal releases and partnership opportunities with other brands or craft brewers might help ensure </w:t>
      </w:r>
      <w:r w:rsidR="000E6805">
        <w:rPr>
          <w:rFonts w:ascii="Arial" w:hAnsi="Arial" w:cs="Arial"/>
        </w:rPr>
        <w:t xml:space="preserve">the </w:t>
      </w:r>
      <w:r w:rsidRPr="00FB5256">
        <w:rPr>
          <w:rFonts w:ascii="Arial" w:hAnsi="Arial" w:cs="Arial"/>
        </w:rPr>
        <w:t>product stays fresh as consumer tastes change. BrewDog’s focus on experimentation and creativity complements a product-development approach, allowing the brand to capitalize on its innovative culture to create new, innovative products for a variety of consumer tastes (Grant, 2019</w:t>
      </w:r>
      <w:r w:rsidR="006F358D" w:rsidRPr="006F358D">
        <w:rPr>
          <w:rFonts w:ascii="Arial" w:hAnsi="Arial" w:cs="Arial"/>
        </w:rPr>
        <w:t>)</w:t>
      </w:r>
      <w:r w:rsidR="0060369D" w:rsidRPr="0060369D">
        <w:rPr>
          <w:rFonts w:ascii="Arial" w:hAnsi="Arial" w:cs="Arial"/>
        </w:rPr>
        <w:t>.</w:t>
      </w:r>
    </w:p>
    <w:p w14:paraId="5588046A" w14:textId="77777777" w:rsidR="0060369D" w:rsidRPr="0060369D" w:rsidRDefault="0060369D" w:rsidP="002F7DA7">
      <w:pPr>
        <w:pStyle w:val="Heading2"/>
      </w:pPr>
      <w:bookmarkStart w:id="28" w:name="_Toc182852615"/>
      <w:r w:rsidRPr="0060369D">
        <w:t>3. Market Expansion</w:t>
      </w:r>
      <w:bookmarkEnd w:id="28"/>
    </w:p>
    <w:p w14:paraId="46851FC3" w14:textId="0EA95D82" w:rsidR="0060369D" w:rsidRPr="0060369D" w:rsidRDefault="00771D65" w:rsidP="0060369D">
      <w:pPr>
        <w:spacing w:line="360" w:lineRule="auto"/>
        <w:jc w:val="both"/>
        <w:rPr>
          <w:rFonts w:ascii="Arial" w:hAnsi="Arial" w:cs="Arial"/>
        </w:rPr>
      </w:pPr>
      <w:r w:rsidRPr="00771D65">
        <w:rPr>
          <w:rFonts w:ascii="Arial" w:hAnsi="Arial" w:cs="Arial"/>
        </w:rPr>
        <w:t>Another possible path for BrewDog is market growth, particularly as craft beer becomes more popular worldwide. It would be a strategy to tap into new geographic markets outside of the UK, particularly in markets where craft beer is becoming increasingly popular, including Europe and North America (</w:t>
      </w:r>
      <w:r w:rsidR="006F6367">
        <w:rPr>
          <w:rFonts w:ascii="Arial" w:hAnsi="Arial" w:cs="Arial"/>
        </w:rPr>
        <w:t>Laurenco and Piotto, 2024</w:t>
      </w:r>
      <w:r w:rsidRPr="00771D65">
        <w:rPr>
          <w:rFonts w:ascii="Arial" w:hAnsi="Arial" w:cs="Arial"/>
        </w:rPr>
        <w:t>)</w:t>
      </w:r>
      <w:r w:rsidR="0060369D" w:rsidRPr="0060369D">
        <w:rPr>
          <w:rFonts w:ascii="Arial" w:hAnsi="Arial" w:cs="Arial"/>
        </w:rPr>
        <w:t>.</w:t>
      </w:r>
    </w:p>
    <w:p w14:paraId="7C20664F" w14:textId="77777777" w:rsidR="0060369D" w:rsidRPr="0060369D" w:rsidRDefault="0060369D" w:rsidP="0060369D">
      <w:pPr>
        <w:spacing w:line="360" w:lineRule="auto"/>
        <w:jc w:val="both"/>
        <w:rPr>
          <w:rFonts w:ascii="Arial" w:hAnsi="Arial" w:cs="Arial"/>
          <w:i/>
          <w:iCs/>
        </w:rPr>
      </w:pPr>
      <w:r w:rsidRPr="0060369D">
        <w:rPr>
          <w:rFonts w:ascii="Arial" w:hAnsi="Arial" w:cs="Arial"/>
          <w:i/>
          <w:iCs/>
        </w:rPr>
        <w:t>Targeting International Markets</w:t>
      </w:r>
    </w:p>
    <w:p w14:paraId="1E5B1C38" w14:textId="5E685482" w:rsidR="0060369D" w:rsidRPr="0060369D" w:rsidRDefault="0078537C" w:rsidP="0060369D">
      <w:pPr>
        <w:spacing w:line="360" w:lineRule="auto"/>
        <w:jc w:val="both"/>
        <w:rPr>
          <w:rFonts w:ascii="Arial" w:hAnsi="Arial" w:cs="Arial"/>
        </w:rPr>
      </w:pPr>
      <w:r w:rsidRPr="0078537C">
        <w:rPr>
          <w:rFonts w:ascii="Arial" w:hAnsi="Arial" w:cs="Arial"/>
        </w:rPr>
        <w:t>Europe and North America are two promising markets for BrewDog as both regions already have large craft beer consumer bases. While European markets such as Germany, the Netherlands and France have been increasingly drawn to craft beers, in North America, BrewDog has already established bars in major cities, with more of this reaching the moon. </w:t>
      </w:r>
      <w:r w:rsidR="000E6805">
        <w:rPr>
          <w:rFonts w:ascii="Arial" w:hAnsi="Arial" w:cs="Arial"/>
        </w:rPr>
        <w:t>By</w:t>
      </w:r>
      <w:r w:rsidRPr="0078537C">
        <w:rPr>
          <w:rFonts w:ascii="Arial" w:hAnsi="Arial" w:cs="Arial"/>
        </w:rPr>
        <w:t xml:space="preserve"> building up a more robust presence in these regions, BrewDog will be able to diversify its revenues and lessen its reliance on the UK market, which in turn will help make it more resilient to the local market (</w:t>
      </w:r>
      <w:proofErr w:type="spellStart"/>
      <w:r w:rsidR="00AC0785">
        <w:rPr>
          <w:rFonts w:ascii="Arial" w:hAnsi="Arial" w:cs="Arial"/>
        </w:rPr>
        <w:t>Baiano</w:t>
      </w:r>
      <w:proofErr w:type="spellEnd"/>
      <w:r w:rsidR="00AC0785">
        <w:rPr>
          <w:rFonts w:ascii="Arial" w:hAnsi="Arial" w:cs="Arial"/>
        </w:rPr>
        <w:t>, 2021</w:t>
      </w:r>
      <w:r w:rsidRPr="0078537C">
        <w:rPr>
          <w:rFonts w:ascii="Arial" w:hAnsi="Arial" w:cs="Arial"/>
        </w:rPr>
        <w:t>; Christopher, 20</w:t>
      </w:r>
      <w:r w:rsidR="00AC0785">
        <w:rPr>
          <w:rFonts w:ascii="Arial" w:hAnsi="Arial" w:cs="Arial"/>
        </w:rPr>
        <w:t>22</w:t>
      </w:r>
      <w:r w:rsidR="00915D8B" w:rsidRPr="00915D8B">
        <w:rPr>
          <w:rFonts w:ascii="Arial" w:hAnsi="Arial" w:cs="Arial"/>
        </w:rPr>
        <w:t>)</w:t>
      </w:r>
      <w:r w:rsidR="0060369D" w:rsidRPr="0060369D">
        <w:rPr>
          <w:rFonts w:ascii="Arial" w:hAnsi="Arial" w:cs="Arial"/>
        </w:rPr>
        <w:t>.</w:t>
      </w:r>
    </w:p>
    <w:p w14:paraId="28566504" w14:textId="675750BF" w:rsidR="0060369D" w:rsidRPr="0060369D" w:rsidRDefault="0078537C" w:rsidP="0060369D">
      <w:pPr>
        <w:spacing w:line="360" w:lineRule="auto"/>
        <w:jc w:val="both"/>
        <w:rPr>
          <w:rFonts w:ascii="Arial" w:hAnsi="Arial" w:cs="Arial"/>
        </w:rPr>
      </w:pPr>
      <w:r>
        <w:rPr>
          <w:rFonts w:ascii="Arial" w:hAnsi="Arial" w:cs="Arial"/>
        </w:rPr>
        <w:t>However,</w:t>
      </w:r>
      <w:r w:rsidRPr="0078537C">
        <w:rPr>
          <w:rFonts w:ascii="Arial" w:hAnsi="Arial" w:cs="Arial"/>
        </w:rPr>
        <w:t xml:space="preserve"> going global is a challenge because of regulatory compliance, supply chain management, and local consumer </w:t>
      </w:r>
      <w:proofErr w:type="spellStart"/>
      <w:r w:rsidRPr="0078537C">
        <w:rPr>
          <w:rFonts w:ascii="Arial" w:hAnsi="Arial" w:cs="Arial"/>
        </w:rPr>
        <w:t>behavior</w:t>
      </w:r>
      <w:proofErr w:type="spellEnd"/>
      <w:r w:rsidRPr="0078537C">
        <w:rPr>
          <w:rFonts w:ascii="Arial" w:hAnsi="Arial" w:cs="Arial"/>
        </w:rPr>
        <w:t>. BrewDog needs to do extensive market research so that it can find products that meet the needs of consumers in each market. Hence, North American customers may, for instance, prefer flavours or packaging designs that are different to those in the UK. In addition, adhering to local environmental and sourcing standards will play an important role in keeping BrewDog’s sustainability commitments intact as it expands globally (Porter, 1980</w:t>
      </w:r>
      <w:r w:rsidR="00915D8B" w:rsidRPr="00915D8B">
        <w:rPr>
          <w:rFonts w:ascii="Arial" w:hAnsi="Arial" w:cs="Arial"/>
        </w:rPr>
        <w:t>)</w:t>
      </w:r>
      <w:r w:rsidR="0060369D" w:rsidRPr="0060369D">
        <w:rPr>
          <w:rFonts w:ascii="Arial" w:hAnsi="Arial" w:cs="Arial"/>
        </w:rPr>
        <w:t>.</w:t>
      </w:r>
    </w:p>
    <w:p w14:paraId="156E1EAD" w14:textId="77777777" w:rsidR="0060369D" w:rsidRPr="0060369D" w:rsidRDefault="0060369D" w:rsidP="0060369D">
      <w:pPr>
        <w:spacing w:line="360" w:lineRule="auto"/>
        <w:jc w:val="both"/>
        <w:rPr>
          <w:rFonts w:ascii="Arial" w:hAnsi="Arial" w:cs="Arial"/>
        </w:rPr>
      </w:pPr>
    </w:p>
    <w:p w14:paraId="3C9B8C9E" w14:textId="7C5F2F43" w:rsidR="0060369D" w:rsidRPr="0060369D" w:rsidRDefault="0060369D" w:rsidP="002F7DA7">
      <w:pPr>
        <w:pStyle w:val="Heading2"/>
      </w:pPr>
      <w:bookmarkStart w:id="29" w:name="_Toc182852616"/>
      <w:r w:rsidRPr="0060369D">
        <w:t>Selecting the Optimal Strategy: Product Development</w:t>
      </w:r>
      <w:bookmarkEnd w:id="29"/>
    </w:p>
    <w:p w14:paraId="442409DC" w14:textId="7BEE1363" w:rsidR="0060369D" w:rsidRPr="0060369D" w:rsidRDefault="00FA49CD" w:rsidP="0060369D">
      <w:pPr>
        <w:spacing w:line="360" w:lineRule="auto"/>
        <w:jc w:val="both"/>
        <w:rPr>
          <w:rFonts w:ascii="Arial" w:hAnsi="Arial" w:cs="Arial"/>
        </w:rPr>
      </w:pPr>
      <w:r w:rsidRPr="00FA49CD">
        <w:rPr>
          <w:rFonts w:ascii="Arial" w:hAnsi="Arial" w:cs="Arial"/>
        </w:rPr>
        <w:t xml:space="preserve">Using Ansoff’s Matrix, product development is the most strategically well-positioned growth strategy for BrewDog. This way, BrewDog can keep capitalizing on its strengths in innovation, quality, and differentiation. By releasing new products to appeal to health-conscious and eco-friendly consumers, BrewDog can grow its market share without having to operate under the </w:t>
      </w:r>
      <w:r w:rsidRPr="00FA49CD">
        <w:rPr>
          <w:rFonts w:ascii="Arial" w:hAnsi="Arial" w:cs="Arial"/>
        </w:rPr>
        <w:lastRenderedPageBreak/>
        <w:t>operational stress of market penetration or facing limitations of market penetration (Ansoff, 1957; Grant, 2019</w:t>
      </w:r>
      <w:r w:rsidR="000C458D" w:rsidRPr="000C458D">
        <w:rPr>
          <w:rFonts w:ascii="Arial" w:hAnsi="Arial" w:cs="Arial"/>
        </w:rPr>
        <w:t>)</w:t>
      </w:r>
      <w:r w:rsidR="0060369D" w:rsidRPr="0060369D">
        <w:rPr>
          <w:rFonts w:ascii="Arial" w:hAnsi="Arial" w:cs="Arial"/>
        </w:rPr>
        <w:t>.</w:t>
      </w:r>
    </w:p>
    <w:p w14:paraId="16FF0875" w14:textId="4B181D38" w:rsidR="0060369D" w:rsidRPr="0060369D" w:rsidRDefault="00FA49CD" w:rsidP="0060369D">
      <w:pPr>
        <w:spacing w:line="360" w:lineRule="auto"/>
        <w:jc w:val="both"/>
        <w:rPr>
          <w:rFonts w:ascii="Arial" w:hAnsi="Arial" w:cs="Arial"/>
        </w:rPr>
      </w:pPr>
      <w:r w:rsidRPr="00FA49CD">
        <w:rPr>
          <w:rFonts w:ascii="Arial" w:hAnsi="Arial" w:cs="Arial"/>
        </w:rPr>
        <w:t xml:space="preserve">Product development not only provides a means to capture new customers but also keeps existing customers loyal. By pursuing trends such as </w:t>
      </w:r>
      <w:r w:rsidR="000E6805">
        <w:rPr>
          <w:rFonts w:ascii="Arial" w:hAnsi="Arial" w:cs="Arial"/>
        </w:rPr>
        <w:t>low-alcohol</w:t>
      </w:r>
      <w:r w:rsidRPr="00FA49CD">
        <w:rPr>
          <w:rFonts w:ascii="Arial" w:hAnsi="Arial" w:cs="Arial"/>
        </w:rPr>
        <w:t xml:space="preserve"> beers, organic ingredients and limited-run products, BrewDog can reinforce its reputation as a consumer-led brand that listens to and delivers. The plan would also serve BrewDog’s sustainability objectives since it could launch low-carbon, or ethically sourced, products for consumers that value ethical and sustainable consumption (Tidd </w:t>
      </w:r>
      <w:r w:rsidR="000E6805">
        <w:rPr>
          <w:rFonts w:ascii="Arial" w:hAnsi="Arial" w:cs="Arial"/>
        </w:rPr>
        <w:t>and</w:t>
      </w:r>
      <w:r w:rsidRPr="00FA49CD">
        <w:rPr>
          <w:rFonts w:ascii="Arial" w:hAnsi="Arial" w:cs="Arial"/>
        </w:rPr>
        <w:t xml:space="preserve"> Bessant, 2020</w:t>
      </w:r>
      <w:r w:rsidR="000C458D" w:rsidRPr="000C458D">
        <w:rPr>
          <w:rFonts w:ascii="Arial" w:hAnsi="Arial" w:cs="Arial"/>
        </w:rPr>
        <w:t>)</w:t>
      </w:r>
      <w:r w:rsidR="0060369D" w:rsidRPr="0060369D">
        <w:rPr>
          <w:rFonts w:ascii="Arial" w:hAnsi="Arial" w:cs="Arial"/>
        </w:rPr>
        <w:t>.</w:t>
      </w:r>
    </w:p>
    <w:p w14:paraId="50F437FC" w14:textId="77777777" w:rsidR="0060369D" w:rsidRPr="0060369D" w:rsidRDefault="0060369D" w:rsidP="002F7DA7">
      <w:pPr>
        <w:pStyle w:val="Heading2"/>
      </w:pPr>
      <w:bookmarkStart w:id="30" w:name="_Toc182852617"/>
      <w:r w:rsidRPr="0060369D">
        <w:t>Conclusion: Sustainability and Long-Term Growth</w:t>
      </w:r>
      <w:bookmarkEnd w:id="30"/>
    </w:p>
    <w:p w14:paraId="66CA8CC1" w14:textId="7A63937E" w:rsidR="0060369D" w:rsidRPr="0060369D" w:rsidRDefault="008A4645" w:rsidP="0060369D">
      <w:pPr>
        <w:spacing w:line="360" w:lineRule="auto"/>
        <w:jc w:val="both"/>
        <w:rPr>
          <w:rFonts w:ascii="Arial" w:hAnsi="Arial" w:cs="Arial"/>
        </w:rPr>
      </w:pPr>
      <w:r w:rsidRPr="008A4645">
        <w:rPr>
          <w:rFonts w:ascii="Arial" w:hAnsi="Arial" w:cs="Arial"/>
        </w:rPr>
        <w:t>Product development is the ideal way to go about BrewDog’s vision of sustainability. With innovation within its product lineup, BrewDog can serve ever-changing consumer preferences without deviating from its brand or compromising its quality. It is also adaptable, giving BrewDog a chance to experiment with special editions or partnerships that keep the brand fresh and relevant</w:t>
      </w:r>
      <w:r w:rsidR="0060369D" w:rsidRPr="0060369D">
        <w:rPr>
          <w:rFonts w:ascii="Arial" w:hAnsi="Arial" w:cs="Arial"/>
        </w:rPr>
        <w:t>.</w:t>
      </w:r>
    </w:p>
    <w:p w14:paraId="55F0855B" w14:textId="2F3EFA66" w:rsidR="00833B73" w:rsidRPr="00833B73" w:rsidRDefault="008A4645" w:rsidP="00833B73">
      <w:pPr>
        <w:spacing w:line="360" w:lineRule="auto"/>
        <w:jc w:val="both"/>
        <w:rPr>
          <w:rFonts w:ascii="Arial" w:hAnsi="Arial" w:cs="Arial"/>
        </w:rPr>
      </w:pPr>
      <w:r w:rsidRPr="008A4645">
        <w:rPr>
          <w:rFonts w:ascii="Arial" w:hAnsi="Arial" w:cs="Arial"/>
        </w:rPr>
        <w:t xml:space="preserve">More generally, BrewDog’s track record in constantly introducing new products will make the company more adaptable to market changes. In an ever-increasing competitive craft beer landscape, product diversity and nimbleness to change will be vital to BrewDog’s success. By investing in product innovation, BrewDog not only ensures a place in the UK market but also creates the basis for future growth. Through continuous innovation and sustainability, BrewDog can create a portfolio that fits a wide range of demographics while staying true to its value proposition of quality and autonomy (Kotler </w:t>
      </w:r>
      <w:r w:rsidR="00A6141C">
        <w:rPr>
          <w:rFonts w:ascii="Arial" w:hAnsi="Arial" w:cs="Arial"/>
        </w:rPr>
        <w:t>and</w:t>
      </w:r>
      <w:r w:rsidRPr="008A4645">
        <w:rPr>
          <w:rFonts w:ascii="Arial" w:hAnsi="Arial" w:cs="Arial"/>
        </w:rPr>
        <w:t xml:space="preserve"> Keller, 20</w:t>
      </w:r>
      <w:r w:rsidR="00A6141C">
        <w:rPr>
          <w:rFonts w:ascii="Arial" w:hAnsi="Arial" w:cs="Arial"/>
        </w:rPr>
        <w:t>06</w:t>
      </w:r>
      <w:r w:rsidR="005D7949" w:rsidRPr="005D7949">
        <w:rPr>
          <w:rFonts w:ascii="Arial" w:hAnsi="Arial" w:cs="Arial"/>
        </w:rPr>
        <w:t>)</w:t>
      </w:r>
      <w:r w:rsidR="0060369D" w:rsidRPr="0060369D">
        <w:rPr>
          <w:rFonts w:ascii="Arial" w:hAnsi="Arial" w:cs="Arial"/>
        </w:rPr>
        <w:t>.</w:t>
      </w:r>
    </w:p>
    <w:p w14:paraId="0738DEFC" w14:textId="0830FBFB" w:rsidR="00833B73" w:rsidRPr="00833B73" w:rsidRDefault="00833B73" w:rsidP="002F7DA7">
      <w:pPr>
        <w:pStyle w:val="Heading1"/>
      </w:pPr>
      <w:bookmarkStart w:id="31" w:name="_Toc182852618"/>
      <w:r w:rsidRPr="00833B73">
        <w:t>6. Competitor Reaction</w:t>
      </w:r>
      <w:bookmarkEnd w:id="31"/>
      <w:r w:rsidRPr="00833B73">
        <w:t xml:space="preserve"> </w:t>
      </w:r>
    </w:p>
    <w:p w14:paraId="44CB202C" w14:textId="5723F229" w:rsidR="00BD3210" w:rsidRDefault="00E93A86" w:rsidP="00833B73">
      <w:pPr>
        <w:spacing w:line="360" w:lineRule="auto"/>
        <w:jc w:val="both"/>
        <w:rPr>
          <w:rFonts w:ascii="Arial" w:hAnsi="Arial" w:cs="Arial"/>
        </w:rPr>
      </w:pPr>
      <w:r w:rsidRPr="00E93A86">
        <w:rPr>
          <w:rFonts w:ascii="Arial" w:hAnsi="Arial" w:cs="Arial"/>
        </w:rPr>
        <w:t>BrewDog will likely see other primary competitors such as Camden Town Brewery and Beavertown intensify their marketing initiatives as the company moves forward, perhaps with promotions and price hikes. They could also expand product offerings to include low-alcohol or organic offerings in keeping with the healthy consumer mindset (Statista, 2022). </w:t>
      </w:r>
      <w:proofErr w:type="gramStart"/>
      <w:r w:rsidRPr="00E93A86">
        <w:rPr>
          <w:rFonts w:ascii="Arial" w:hAnsi="Arial" w:cs="Arial"/>
        </w:rPr>
        <w:t>In order to</w:t>
      </w:r>
      <w:proofErr w:type="gramEnd"/>
      <w:r w:rsidRPr="00E93A86">
        <w:rPr>
          <w:rFonts w:ascii="Arial" w:hAnsi="Arial" w:cs="Arial"/>
        </w:rPr>
        <w:t xml:space="preserve"> resist these efforts, BrewDog must stay true to its unique brand story, and maintain a loyal customer base. If BrewDog continues to innovate products and execute unique, community-based marketing strategies, </w:t>
      </w:r>
      <w:r w:rsidR="000E6805">
        <w:rPr>
          <w:rFonts w:ascii="Arial" w:hAnsi="Arial" w:cs="Arial"/>
        </w:rPr>
        <w:t>it</w:t>
      </w:r>
      <w:r w:rsidRPr="00E93A86">
        <w:rPr>
          <w:rFonts w:ascii="Arial" w:hAnsi="Arial" w:cs="Arial"/>
        </w:rPr>
        <w:t xml:space="preserve"> will maintain a competitive edge in the highly competitive craft beer market (</w:t>
      </w:r>
      <w:proofErr w:type="spellStart"/>
      <w:r w:rsidR="00BF0B59">
        <w:rPr>
          <w:rFonts w:ascii="Arial" w:hAnsi="Arial" w:cs="Arial"/>
        </w:rPr>
        <w:t>Baiano</w:t>
      </w:r>
      <w:proofErr w:type="spellEnd"/>
      <w:r w:rsidR="00BF0B59">
        <w:rPr>
          <w:rFonts w:ascii="Arial" w:hAnsi="Arial" w:cs="Arial"/>
        </w:rPr>
        <w:t>, 2021</w:t>
      </w:r>
      <w:r w:rsidRPr="00E93A86">
        <w:rPr>
          <w:rFonts w:ascii="Arial" w:hAnsi="Arial" w:cs="Arial"/>
        </w:rPr>
        <w:t>; Porter, 1980</w:t>
      </w:r>
      <w:r w:rsidR="00597B16" w:rsidRPr="00597B16">
        <w:rPr>
          <w:rFonts w:ascii="Arial" w:hAnsi="Arial" w:cs="Arial"/>
        </w:rPr>
        <w:t>)</w:t>
      </w:r>
      <w:r w:rsidR="00BD379D">
        <w:rPr>
          <w:rFonts w:ascii="Arial" w:hAnsi="Arial" w:cs="Arial"/>
        </w:rPr>
        <w:t>.</w:t>
      </w:r>
    </w:p>
    <w:p w14:paraId="7C65775A" w14:textId="79A21C64" w:rsidR="00BD3210" w:rsidRPr="00BD3210" w:rsidRDefault="00BD3210" w:rsidP="006A7262">
      <w:pPr>
        <w:pStyle w:val="Heading1"/>
      </w:pPr>
      <w:bookmarkStart w:id="32" w:name="_Toc182852619"/>
      <w:r w:rsidRPr="00BD3210">
        <w:lastRenderedPageBreak/>
        <w:t>7. Strategic Recommendations</w:t>
      </w:r>
      <w:bookmarkEnd w:id="32"/>
    </w:p>
    <w:p w14:paraId="408ABAFE" w14:textId="3EB31853" w:rsidR="00BD3210" w:rsidRPr="00BD3210" w:rsidRDefault="002F4120" w:rsidP="00BD3210">
      <w:pPr>
        <w:spacing w:line="360" w:lineRule="auto"/>
        <w:jc w:val="both"/>
        <w:rPr>
          <w:rFonts w:ascii="Arial" w:hAnsi="Arial" w:cs="Arial"/>
        </w:rPr>
      </w:pPr>
      <w:proofErr w:type="gramStart"/>
      <w:r w:rsidRPr="002F4120">
        <w:rPr>
          <w:rFonts w:ascii="Arial" w:hAnsi="Arial" w:cs="Arial"/>
        </w:rPr>
        <w:t>In order to</w:t>
      </w:r>
      <w:proofErr w:type="gramEnd"/>
      <w:r w:rsidRPr="002F4120">
        <w:rPr>
          <w:rFonts w:ascii="Arial" w:hAnsi="Arial" w:cs="Arial"/>
        </w:rPr>
        <w:t xml:space="preserve"> sustain growth, BrewDog should focus on product development and market penetration. These will require strong change management strategies, which include in-depth employee training, and continued engagement with stakeholders to help drive alignment and buy-in (Kotter, 1996; Cameron </w:t>
      </w:r>
      <w:r w:rsidR="00F20AE7">
        <w:rPr>
          <w:rFonts w:ascii="Arial" w:hAnsi="Arial" w:cs="Arial"/>
        </w:rPr>
        <w:t>and</w:t>
      </w:r>
      <w:r w:rsidRPr="002F4120">
        <w:rPr>
          <w:rFonts w:ascii="Arial" w:hAnsi="Arial" w:cs="Arial"/>
        </w:rPr>
        <w:t xml:space="preserve"> Green, 2019). By leveraging the Balanced Scorecard approach (Kaplan </w:t>
      </w:r>
      <w:r w:rsidR="00F20AE7">
        <w:rPr>
          <w:rFonts w:ascii="Arial" w:hAnsi="Arial" w:cs="Arial"/>
        </w:rPr>
        <w:t>and</w:t>
      </w:r>
      <w:r w:rsidRPr="002F4120">
        <w:rPr>
          <w:rFonts w:ascii="Arial" w:hAnsi="Arial" w:cs="Arial"/>
        </w:rPr>
        <w:t xml:space="preserve"> Norton, 1992), BrewDog will be able to measure performance against strategic objectives, providing an accurate view of financial, customer, internal process, and learning goals. This balance will ensure that </w:t>
      </w:r>
      <w:r w:rsidR="000E6805" w:rsidRPr="002F4120">
        <w:rPr>
          <w:rFonts w:ascii="Arial" w:hAnsi="Arial" w:cs="Arial"/>
        </w:rPr>
        <w:t>all</w:t>
      </w:r>
      <w:r w:rsidRPr="002F4120">
        <w:rPr>
          <w:rFonts w:ascii="Arial" w:hAnsi="Arial" w:cs="Arial"/>
        </w:rPr>
        <w:t xml:space="preserve"> our departments are effectively contributing to BrewDog’s objectives and </w:t>
      </w:r>
      <w:r w:rsidR="000E6805">
        <w:rPr>
          <w:rFonts w:ascii="Arial" w:hAnsi="Arial" w:cs="Arial"/>
        </w:rPr>
        <w:t>building</w:t>
      </w:r>
      <w:r w:rsidRPr="002F4120">
        <w:rPr>
          <w:rFonts w:ascii="Arial" w:hAnsi="Arial" w:cs="Arial"/>
        </w:rPr>
        <w:t xml:space="preserve"> unity while the company scales (Grant, 2019</w:t>
      </w:r>
      <w:r w:rsidR="00831AF7" w:rsidRPr="00831AF7">
        <w:rPr>
          <w:rFonts w:ascii="Arial" w:hAnsi="Arial" w:cs="Arial"/>
        </w:rPr>
        <w:t>).</w:t>
      </w:r>
    </w:p>
    <w:p w14:paraId="25346676" w14:textId="2C4376C7" w:rsidR="00BD3210" w:rsidRPr="00BD3210" w:rsidRDefault="00BD3210" w:rsidP="006A7262">
      <w:pPr>
        <w:pStyle w:val="Heading1"/>
      </w:pPr>
      <w:bookmarkStart w:id="33" w:name="_Toc182852620"/>
      <w:r w:rsidRPr="00BD3210">
        <w:t>8. Conclusion</w:t>
      </w:r>
      <w:bookmarkEnd w:id="33"/>
    </w:p>
    <w:p w14:paraId="2D21A8B5" w14:textId="25E858A5" w:rsidR="00BD3210" w:rsidRDefault="002F4120" w:rsidP="00BD3210">
      <w:pPr>
        <w:spacing w:line="360" w:lineRule="auto"/>
        <w:jc w:val="both"/>
        <w:rPr>
          <w:rFonts w:ascii="Arial" w:hAnsi="Arial" w:cs="Arial"/>
        </w:rPr>
      </w:pPr>
      <w:r w:rsidRPr="002F4120">
        <w:rPr>
          <w:rFonts w:ascii="Arial" w:hAnsi="Arial" w:cs="Arial"/>
        </w:rPr>
        <w:t>BrewDog’s positioning in the market, in short, is solidified by its unique brand identity, quality-first philosophy, and fresh take on the craft beer space. By performing internal and external analysis, BrewDog can stay ahead of the curve. Our recommended focus on product innovation and market expansion, along with aggressive stakeholder engagement, puts BrewDog well positioned for future success. Together, these plans will allow BrewDog to continue leading the pack and responding to changing consumer needs, giving it a long-term foothold in an increasingly diverse and growing craft beer sector</w:t>
      </w:r>
      <w:r w:rsidR="00BD3210" w:rsidRPr="00BD3210">
        <w:rPr>
          <w:rFonts w:ascii="Arial" w:hAnsi="Arial" w:cs="Arial"/>
        </w:rPr>
        <w:t>.</w:t>
      </w:r>
    </w:p>
    <w:p w14:paraId="750836DB" w14:textId="77777777" w:rsidR="006A7262" w:rsidRDefault="006A7262" w:rsidP="00BD3210">
      <w:pPr>
        <w:spacing w:line="360" w:lineRule="auto"/>
        <w:jc w:val="both"/>
        <w:rPr>
          <w:rFonts w:ascii="Arial" w:hAnsi="Arial" w:cs="Arial"/>
        </w:rPr>
      </w:pPr>
    </w:p>
    <w:p w14:paraId="01C42498" w14:textId="77777777" w:rsidR="006A7262" w:rsidRDefault="006A7262" w:rsidP="00BD3210">
      <w:pPr>
        <w:spacing w:line="360" w:lineRule="auto"/>
        <w:jc w:val="both"/>
        <w:rPr>
          <w:rFonts w:ascii="Arial" w:hAnsi="Arial" w:cs="Arial"/>
        </w:rPr>
      </w:pPr>
    </w:p>
    <w:p w14:paraId="46EC4929" w14:textId="77777777" w:rsidR="006A7262" w:rsidRDefault="006A7262" w:rsidP="00BD3210">
      <w:pPr>
        <w:spacing w:line="360" w:lineRule="auto"/>
        <w:jc w:val="both"/>
        <w:rPr>
          <w:rFonts w:ascii="Arial" w:hAnsi="Arial" w:cs="Arial"/>
        </w:rPr>
      </w:pPr>
    </w:p>
    <w:p w14:paraId="5A811CBA" w14:textId="77777777" w:rsidR="006A7262" w:rsidRDefault="006A7262" w:rsidP="00BD3210">
      <w:pPr>
        <w:spacing w:line="360" w:lineRule="auto"/>
        <w:jc w:val="both"/>
        <w:rPr>
          <w:rFonts w:ascii="Arial" w:hAnsi="Arial" w:cs="Arial"/>
        </w:rPr>
      </w:pPr>
    </w:p>
    <w:p w14:paraId="4BECA1D9" w14:textId="77777777" w:rsidR="006A7262" w:rsidRDefault="006A7262" w:rsidP="00BD3210">
      <w:pPr>
        <w:spacing w:line="360" w:lineRule="auto"/>
        <w:jc w:val="both"/>
        <w:rPr>
          <w:rFonts w:ascii="Arial" w:hAnsi="Arial" w:cs="Arial"/>
        </w:rPr>
      </w:pPr>
    </w:p>
    <w:p w14:paraId="24CFEC13" w14:textId="77777777" w:rsidR="006A7262" w:rsidRDefault="006A7262" w:rsidP="00BD3210">
      <w:pPr>
        <w:spacing w:line="360" w:lineRule="auto"/>
        <w:jc w:val="both"/>
        <w:rPr>
          <w:rFonts w:ascii="Arial" w:hAnsi="Arial" w:cs="Arial"/>
        </w:rPr>
      </w:pPr>
    </w:p>
    <w:p w14:paraId="3B6CFE41" w14:textId="77777777" w:rsidR="006A7262" w:rsidRDefault="006A7262" w:rsidP="00BD3210">
      <w:pPr>
        <w:spacing w:line="360" w:lineRule="auto"/>
        <w:jc w:val="both"/>
        <w:rPr>
          <w:rFonts w:ascii="Arial" w:hAnsi="Arial" w:cs="Arial"/>
        </w:rPr>
      </w:pPr>
    </w:p>
    <w:p w14:paraId="6F88B4CB" w14:textId="77777777" w:rsidR="006A7262" w:rsidRDefault="006A7262" w:rsidP="00BD3210">
      <w:pPr>
        <w:spacing w:line="360" w:lineRule="auto"/>
        <w:jc w:val="both"/>
        <w:rPr>
          <w:rFonts w:ascii="Arial" w:hAnsi="Arial" w:cs="Arial"/>
        </w:rPr>
      </w:pPr>
    </w:p>
    <w:p w14:paraId="33359B83" w14:textId="77777777" w:rsidR="006A7262" w:rsidRDefault="006A7262" w:rsidP="00BD3210">
      <w:pPr>
        <w:spacing w:line="360" w:lineRule="auto"/>
        <w:jc w:val="both"/>
        <w:rPr>
          <w:rFonts w:ascii="Arial" w:hAnsi="Arial" w:cs="Arial"/>
        </w:rPr>
      </w:pPr>
    </w:p>
    <w:p w14:paraId="27191708" w14:textId="77777777" w:rsidR="000462FC" w:rsidRDefault="000462FC" w:rsidP="00BD3210">
      <w:pPr>
        <w:spacing w:line="360" w:lineRule="auto"/>
        <w:jc w:val="both"/>
        <w:rPr>
          <w:rFonts w:ascii="Arial" w:hAnsi="Arial" w:cs="Arial"/>
        </w:rPr>
      </w:pPr>
    </w:p>
    <w:p w14:paraId="62845255" w14:textId="77777777" w:rsidR="000E6805" w:rsidRDefault="000E6805" w:rsidP="00BD3210">
      <w:pPr>
        <w:spacing w:line="360" w:lineRule="auto"/>
        <w:jc w:val="both"/>
        <w:rPr>
          <w:rFonts w:ascii="Arial" w:hAnsi="Arial" w:cs="Arial"/>
        </w:rPr>
      </w:pPr>
    </w:p>
    <w:p w14:paraId="63C65ED9" w14:textId="516CE925" w:rsidR="00BD3210" w:rsidRDefault="00B15DEA" w:rsidP="006A7262">
      <w:pPr>
        <w:pStyle w:val="Heading1"/>
      </w:pPr>
      <w:bookmarkStart w:id="34" w:name="_Toc182852621"/>
      <w:r w:rsidRPr="00B15DEA">
        <w:lastRenderedPageBreak/>
        <w:t>9. References</w:t>
      </w:r>
      <w:bookmarkEnd w:id="34"/>
    </w:p>
    <w:p w14:paraId="7419B352" w14:textId="77777777" w:rsidR="000E6805" w:rsidRPr="000E6805" w:rsidRDefault="000E6805" w:rsidP="000E6805"/>
    <w:p w14:paraId="1AF0CC09" w14:textId="77777777" w:rsidR="000462FC" w:rsidRPr="000462FC" w:rsidRDefault="000462FC" w:rsidP="000462FC">
      <w:pPr>
        <w:pStyle w:val="NormalWeb"/>
        <w:numPr>
          <w:ilvl w:val="0"/>
          <w:numId w:val="19"/>
        </w:numPr>
        <w:spacing w:before="0" w:beforeAutospacing="0" w:after="160" w:afterAutospacing="0" w:line="360" w:lineRule="auto"/>
        <w:jc w:val="both"/>
        <w:rPr>
          <w:rFonts w:ascii="Arial" w:hAnsi="Arial" w:cs="Arial"/>
          <w:sz w:val="22"/>
          <w:szCs w:val="22"/>
        </w:rPr>
      </w:pPr>
      <w:r w:rsidRPr="000462FC">
        <w:rPr>
          <w:rFonts w:ascii="Arial" w:hAnsi="Arial" w:cs="Arial"/>
          <w:sz w:val="22"/>
          <w:szCs w:val="22"/>
        </w:rPr>
        <w:t>ANSOFF, H.I., 1957. Strategies for diversification. </w:t>
      </w:r>
      <w:r w:rsidRPr="000462FC">
        <w:rPr>
          <w:rFonts w:ascii="Arial" w:hAnsi="Arial" w:cs="Arial"/>
          <w:i/>
          <w:iCs/>
          <w:sz w:val="22"/>
          <w:szCs w:val="22"/>
        </w:rPr>
        <w:t>Harvard business review, </w:t>
      </w:r>
      <w:r w:rsidRPr="000462FC">
        <w:rPr>
          <w:rFonts w:ascii="Arial" w:hAnsi="Arial" w:cs="Arial"/>
          <w:b/>
          <w:bCs/>
          <w:sz w:val="22"/>
          <w:szCs w:val="22"/>
        </w:rPr>
        <w:t>35</w:t>
      </w:r>
      <w:r w:rsidRPr="000462FC">
        <w:rPr>
          <w:rFonts w:ascii="Arial" w:hAnsi="Arial" w:cs="Arial"/>
          <w:sz w:val="22"/>
          <w:szCs w:val="22"/>
        </w:rPr>
        <w:t xml:space="preserve">(5), pp. 113–124. </w:t>
      </w:r>
    </w:p>
    <w:p w14:paraId="22D04332"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ARMSTRONG, M. and TAYLOR, S., 2023. </w:t>
      </w:r>
      <w:r w:rsidRPr="000462FC">
        <w:rPr>
          <w:rFonts w:ascii="Arial" w:hAnsi="Arial" w:cs="Arial"/>
          <w:i/>
          <w:iCs/>
        </w:rPr>
        <w:t>Armstrong's handbook of human resource management practice: A guide to the theory and practice of people management. </w:t>
      </w:r>
      <w:r w:rsidRPr="000462FC">
        <w:rPr>
          <w:rFonts w:ascii="Arial" w:hAnsi="Arial" w:cs="Arial"/>
        </w:rPr>
        <w:t xml:space="preserve">Kogan Page Publishers. Available at: </w:t>
      </w:r>
      <w:hyperlink r:id="rId13" w:history="1">
        <w:r w:rsidRPr="000462FC">
          <w:rPr>
            <w:rStyle w:val="Hyperlink"/>
            <w:rFonts w:ascii="Arial" w:hAnsi="Arial" w:cs="Arial"/>
          </w:rPr>
          <w:t>https://books.google.co.uk/books?hl=ro&amp;lr=&amp;id=3oChEAAAQBAJ&amp;oi=fnd&amp;pg=PP1&amp;dq=Armstrong%E2%80%99s+Handbook+of+Human+Resource+2020&amp;ots=YGiqhhOHOu&amp;sig=QEVjl57qC9u3Z6IGzNTxD-Y3ApY&amp;redir_esc=y#v=onepage&amp;q=Armstrong%E2%80%99s%20Handbook%20of%20Human%20Resource%202020&amp;f=false</w:t>
        </w:r>
      </w:hyperlink>
      <w:r w:rsidRPr="000462FC">
        <w:rPr>
          <w:rFonts w:ascii="Arial" w:hAnsi="Arial" w:cs="Arial"/>
        </w:rPr>
        <w:t xml:space="preserve"> </w:t>
      </w:r>
    </w:p>
    <w:p w14:paraId="2AAEAB68"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BAIANO, A., 2021. Craft beer: An overview. </w:t>
      </w:r>
      <w:r w:rsidRPr="000462FC">
        <w:rPr>
          <w:rFonts w:ascii="Arial" w:hAnsi="Arial" w:cs="Arial"/>
          <w:i/>
          <w:iCs/>
        </w:rPr>
        <w:t>Comprehensive reviews in food science and food safety, </w:t>
      </w:r>
      <w:r w:rsidRPr="000462FC">
        <w:rPr>
          <w:rFonts w:ascii="Arial" w:hAnsi="Arial" w:cs="Arial"/>
        </w:rPr>
        <w:t xml:space="preserve">20(2), pp. 1829–1856. Available at: </w:t>
      </w:r>
      <w:hyperlink r:id="rId14" w:history="1">
        <w:r w:rsidRPr="000462FC">
          <w:rPr>
            <w:rStyle w:val="Hyperlink"/>
            <w:rFonts w:ascii="Arial" w:hAnsi="Arial" w:cs="Arial"/>
          </w:rPr>
          <w:t>https://doi.org/10.1111/1541-4337.12693</w:t>
        </w:r>
      </w:hyperlink>
    </w:p>
    <w:p w14:paraId="09F2913F"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BrewDog (n.d.) About Us. Available at: </w:t>
      </w:r>
      <w:hyperlink r:id="rId15" w:history="1">
        <w:r w:rsidRPr="000462FC">
          <w:rPr>
            <w:rStyle w:val="Hyperlink"/>
            <w:rFonts w:ascii="Arial" w:hAnsi="Arial" w:cs="Arial"/>
          </w:rPr>
          <w:t>https://www.brewdog.com/about-us</w:t>
        </w:r>
      </w:hyperlink>
      <w:r w:rsidRPr="000462FC">
        <w:rPr>
          <w:rFonts w:ascii="Arial" w:hAnsi="Arial" w:cs="Arial"/>
        </w:rPr>
        <w:t xml:space="preserve"> </w:t>
      </w:r>
    </w:p>
    <w:p w14:paraId="39BAD6E8"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BrewDog, 2021. Annual Report 2021. Available at: </w:t>
      </w:r>
      <w:hyperlink r:id="rId16" w:history="1">
        <w:r w:rsidRPr="000462FC">
          <w:rPr>
            <w:rStyle w:val="Hyperlink"/>
            <w:rFonts w:ascii="Arial" w:hAnsi="Arial" w:cs="Arial"/>
          </w:rPr>
          <w:t>https://www.brewdog.com/annual-reports</w:t>
        </w:r>
      </w:hyperlink>
    </w:p>
    <w:p w14:paraId="4FD364E3"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CAMERON, E. and GREEN, M., 2019. </w:t>
      </w:r>
      <w:r w:rsidRPr="000462FC">
        <w:rPr>
          <w:rFonts w:ascii="Arial" w:hAnsi="Arial" w:cs="Arial"/>
          <w:i/>
          <w:iCs/>
        </w:rPr>
        <w:t>Making sense of change management: A complete guide to the models, tools and techniques of organizational change. </w:t>
      </w:r>
      <w:r w:rsidRPr="000462FC">
        <w:rPr>
          <w:rFonts w:ascii="Arial" w:hAnsi="Arial" w:cs="Arial"/>
        </w:rPr>
        <w:t xml:space="preserve">Kogan Page Publishers. Available at: </w:t>
      </w:r>
      <w:hyperlink r:id="rId17" w:history="1">
        <w:r w:rsidRPr="000462FC">
          <w:rPr>
            <w:rStyle w:val="Hyperlink"/>
            <w:rFonts w:ascii="Arial" w:hAnsi="Arial" w:cs="Arial"/>
          </w:rPr>
          <w:t>https://books.google.co.uk/books?hl=ro&amp;lr=&amp;id=LX-5DwAAQBAJ&amp;oi=fnd&amp;pg=PP1&amp;dq=Making+Sense+of+Change+Management:+A+Complete+Guide+to+the+Models,+Tools+and+Techniques+of+Organizational+Change&amp;ots=v0iGOe1MHx&amp;sig=UPXZgElGNEnCLzxHtnQzw-lMpXo&amp;redir_esc=y#v=onepage&amp;q=Making%20Sense%20of%20Change%20Management%3A%20A%20Complete%20Guide%20to%20the%20Models%2C%20Tools%20and%20Techniques%20of%20Organizational%20Change&amp;f=false</w:t>
        </w:r>
      </w:hyperlink>
    </w:p>
    <w:p w14:paraId="7BD233CD"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CHERNEV, A., 2018. Strategic marketing management. Cerebellum Press. Available at: </w:t>
      </w:r>
      <w:hyperlink r:id="rId18" w:history="1">
        <w:r w:rsidRPr="000462FC">
          <w:rPr>
            <w:rStyle w:val="Hyperlink"/>
            <w:rFonts w:ascii="Arial" w:hAnsi="Arial" w:cs="Arial"/>
          </w:rPr>
          <w:t>https://books.google.co.uk/books?hl=ro&amp;lr=&amp;id=CUlNDwAAQBAJ&amp;oi=fnd&amp;pg=PT11&amp;dq=Strategic+Marketing+Management&amp;ots=JKhbFyQDhJ&amp;sig=r4tkW34MoUswtsYOLXtaZYvfli0&amp;redir_esc=y#v=onepage&amp;q=Strategic%20Marketing%20Management&amp;f=false</w:t>
        </w:r>
      </w:hyperlink>
      <w:r w:rsidRPr="000462FC">
        <w:rPr>
          <w:rFonts w:ascii="Arial" w:hAnsi="Arial" w:cs="Arial"/>
        </w:rPr>
        <w:t xml:space="preserve"> </w:t>
      </w:r>
    </w:p>
    <w:p w14:paraId="4A1A296C"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CHRISTOPHER, M., 2022. </w:t>
      </w:r>
      <w:r w:rsidRPr="000462FC">
        <w:rPr>
          <w:rFonts w:ascii="Arial" w:hAnsi="Arial" w:cs="Arial"/>
          <w:i/>
          <w:iCs/>
        </w:rPr>
        <w:t>Logistics and supply chain management. </w:t>
      </w:r>
      <w:r w:rsidRPr="000462FC">
        <w:rPr>
          <w:rFonts w:ascii="Arial" w:hAnsi="Arial" w:cs="Arial"/>
        </w:rPr>
        <w:t xml:space="preserve">Pearson Uk. Available at: </w:t>
      </w:r>
      <w:hyperlink r:id="rId19" w:history="1">
        <w:r w:rsidRPr="000462FC">
          <w:rPr>
            <w:rStyle w:val="Hyperlink"/>
            <w:rFonts w:ascii="Arial" w:hAnsi="Arial" w:cs="Arial"/>
          </w:rPr>
          <w:t>https://books.google.co.uk/books?hl=ro&amp;lr=&amp;id=hRTQEAAAQBAJ&amp;oi=fnd&amp;pg=PP1&amp;dq=Logistics+and+Supply+Chain+Management&amp;ots=9c2HWQc98Z&amp;sig=IeVWsXpv4cEwYhOKm1L-wCNWVMU&amp;redir_esc=y#v=onepage&amp;q=Logistics%20and%20Supply%20Chain%20Management&amp;f=false</w:t>
        </w:r>
      </w:hyperlink>
    </w:p>
    <w:p w14:paraId="68B3E814"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Food Standards Agency, 2023. Food and Drink Regulations Overview. Available at: </w:t>
      </w:r>
      <w:hyperlink r:id="rId20" w:history="1">
        <w:r w:rsidRPr="000462FC">
          <w:rPr>
            <w:rStyle w:val="Hyperlink"/>
            <w:rFonts w:ascii="Arial" w:hAnsi="Arial" w:cs="Arial"/>
          </w:rPr>
          <w:t>https://www.food.gov.uk</w:t>
        </w:r>
      </w:hyperlink>
      <w:r w:rsidRPr="000462FC">
        <w:rPr>
          <w:rFonts w:ascii="Arial" w:hAnsi="Arial" w:cs="Arial"/>
        </w:rPr>
        <w:t xml:space="preserve"> </w:t>
      </w:r>
    </w:p>
    <w:p w14:paraId="58DB2AEB"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FREEMAN, R.E., 2010. </w:t>
      </w:r>
      <w:r w:rsidRPr="000462FC">
        <w:rPr>
          <w:rFonts w:ascii="Arial" w:hAnsi="Arial" w:cs="Arial"/>
          <w:i/>
          <w:iCs/>
        </w:rPr>
        <w:t>Strategic management: A stakeholder approach. </w:t>
      </w:r>
      <w:r w:rsidRPr="000462FC">
        <w:rPr>
          <w:rFonts w:ascii="Arial" w:hAnsi="Arial" w:cs="Arial"/>
        </w:rPr>
        <w:t xml:space="preserve">Cambridge university press. Available at: </w:t>
      </w:r>
      <w:hyperlink r:id="rId21" w:history="1">
        <w:r w:rsidRPr="000462FC">
          <w:rPr>
            <w:rStyle w:val="Hyperlink"/>
            <w:rFonts w:ascii="Arial" w:hAnsi="Arial" w:cs="Arial"/>
          </w:rPr>
          <w:t>https://books.google.co.uk/books?hl=ro&amp;lr=&amp;id=NpmA_qEiOpkC&amp;oi=fnd&amp;pg=PR5&amp;dq=Strategic+Management:+A+Stakeholder+Approach&amp;ots=62ehD3O8TI&amp;sig=5B7bJtkMkM_KSEu1QOd60CLWQPw&amp;redir_esc=y#v=onepage&amp;q=Strategic%20Management%3A%20A%20Stakeholder%20Approach&amp;f=false</w:t>
        </w:r>
      </w:hyperlink>
    </w:p>
    <w:p w14:paraId="6B0A6989"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GRANT, R.M., 2016. Contemporary strategy analysis: Text and cases edition. 2nd. </w:t>
      </w:r>
      <w:r w:rsidRPr="000462FC">
        <w:rPr>
          <w:rFonts w:ascii="Arial" w:hAnsi="Arial" w:cs="Arial"/>
          <w:i/>
          <w:iCs/>
        </w:rPr>
        <w:t>Google Books: John Wiley &amp; Sons</w:t>
      </w:r>
      <w:r w:rsidRPr="000462FC">
        <w:rPr>
          <w:rFonts w:ascii="Arial" w:hAnsi="Arial" w:cs="Arial"/>
        </w:rPr>
        <w:t>.</w:t>
      </w:r>
    </w:p>
    <w:p w14:paraId="097FA9C1"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GRANT, R.M., 2019. Contemporary strategy analysis: Text and cases edition. </w:t>
      </w:r>
    </w:p>
    <w:p w14:paraId="01A003B2"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GÜREL, E. and TAT, M., 2017. SWOT ANALYSIS: A THEORETICAL REVIEW. </w:t>
      </w:r>
      <w:r w:rsidRPr="000462FC">
        <w:rPr>
          <w:rFonts w:ascii="Arial" w:hAnsi="Arial" w:cs="Arial"/>
          <w:i/>
          <w:iCs/>
        </w:rPr>
        <w:t>Journal of International Social Research, </w:t>
      </w:r>
      <w:r w:rsidRPr="000462FC">
        <w:rPr>
          <w:rFonts w:ascii="Arial" w:hAnsi="Arial" w:cs="Arial"/>
        </w:rPr>
        <w:t xml:space="preserve">10(51), pp. 994-1006. Available at: </w:t>
      </w:r>
      <w:hyperlink r:id="rId22" w:history="1">
        <w:r w:rsidRPr="000462FC">
          <w:rPr>
            <w:rStyle w:val="Hyperlink"/>
            <w:rFonts w:ascii="Arial" w:hAnsi="Arial" w:cs="Arial"/>
          </w:rPr>
          <w:t xml:space="preserve"> https://doi.org /10.17</w:t>
        </w:r>
        <w:r w:rsidRPr="000462FC">
          <w:rPr>
            <w:rStyle w:val="Hyperlink"/>
            <w:rFonts w:ascii="Arial" w:hAnsi="Arial" w:cs="Arial"/>
          </w:rPr>
          <w:t>7</w:t>
        </w:r>
        <w:r w:rsidRPr="000462FC">
          <w:rPr>
            <w:rStyle w:val="Hyperlink"/>
            <w:rFonts w:ascii="Arial" w:hAnsi="Arial" w:cs="Arial"/>
          </w:rPr>
          <w:t>19/jisr.2017.1832</w:t>
        </w:r>
      </w:hyperlink>
    </w:p>
    <w:p w14:paraId="72BA6814"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JOBBER, D. and ELLIS-CHADWICK, F., 2019. </w:t>
      </w:r>
      <w:r w:rsidRPr="000462FC">
        <w:rPr>
          <w:rFonts w:ascii="Arial" w:hAnsi="Arial" w:cs="Arial"/>
          <w:i/>
          <w:iCs/>
        </w:rPr>
        <w:t>EBOOK: Principles and Practice of Marketing, 9e. </w:t>
      </w:r>
      <w:r w:rsidRPr="000462FC">
        <w:rPr>
          <w:rFonts w:ascii="Arial" w:hAnsi="Arial" w:cs="Arial"/>
        </w:rPr>
        <w:t xml:space="preserve">McGraw Hill. Available at: </w:t>
      </w:r>
      <w:hyperlink r:id="rId23" w:history="1">
        <w:r w:rsidRPr="000462FC">
          <w:rPr>
            <w:rStyle w:val="Hyperlink"/>
            <w:rFonts w:ascii="Arial" w:hAnsi="Arial" w:cs="Arial"/>
          </w:rPr>
          <w:t>https://books.google.co.uk/books?hl=ro&amp;lr=&amp;id=IMovEAAAQBAJ&amp;oi=fnd&amp;pg=PR1&amp;dq=Principles+and+Practice+of+Marketing&amp;ots=4R0iNcv1Ge&amp;sig=6uHxr7ppWEfEAQTJvJ_kiUx_BnM&amp;redir_esc=y#v=onepage&amp;q=Principles%20and%20Practice%20of%20Marketing&amp;f=false</w:t>
        </w:r>
      </w:hyperlink>
    </w:p>
    <w:p w14:paraId="7437ABBE"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JOHNSON, J., WHITTINGTON, R., REGNÉR, P., ANGWIN, D., JOHNSON, G. and SCHOLES, K., 2020. </w:t>
      </w:r>
      <w:r w:rsidRPr="000462FC">
        <w:rPr>
          <w:rFonts w:ascii="Arial" w:hAnsi="Arial" w:cs="Arial"/>
          <w:i/>
          <w:iCs/>
        </w:rPr>
        <w:t>Exploring strategy. </w:t>
      </w:r>
      <w:r w:rsidRPr="000462FC">
        <w:rPr>
          <w:rFonts w:ascii="Arial" w:hAnsi="Arial" w:cs="Arial"/>
        </w:rPr>
        <w:t xml:space="preserve">Pearson UK. Available at: </w:t>
      </w:r>
      <w:hyperlink r:id="rId24" w:history="1">
        <w:r w:rsidRPr="000462FC">
          <w:rPr>
            <w:rStyle w:val="Hyperlink"/>
            <w:rFonts w:ascii="Arial" w:hAnsi="Arial" w:cs="Arial"/>
          </w:rPr>
          <w:t>https://books.google.co.uk/books?hl=ro&amp;lr=&amp;id=ieksEAAAQBAJ&amp;oi=fnd&amp;pg=PT25&amp;dq=Exploring+Strategy:+Text+and+Cases&amp;ots=XED5VhNeb7&amp;sig=FWA0iFPgD4q3eUIEyUwHZ3h4uOE&amp;redir_esc=y#v=onepage&amp;q=Exploring%20Strategy%3A%20Text%20and%20Cases&amp;f=false</w:t>
        </w:r>
      </w:hyperlink>
    </w:p>
    <w:p w14:paraId="16C493BC"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KAPLAN, R.S. and NORTON, D.P., 1992. The Balanced Scorecard- Measures That Drive Performance. </w:t>
      </w:r>
      <w:r w:rsidRPr="000462FC">
        <w:rPr>
          <w:rFonts w:ascii="Arial" w:hAnsi="Arial" w:cs="Arial"/>
          <w:i/>
          <w:iCs/>
        </w:rPr>
        <w:t>Harvard business review,70(1)</w:t>
      </w:r>
      <w:r w:rsidRPr="000462FC">
        <w:rPr>
          <w:rFonts w:ascii="Arial" w:hAnsi="Arial" w:cs="Arial"/>
        </w:rPr>
        <w:t xml:space="preserve">, pp. 71. Available at: </w:t>
      </w:r>
      <w:hyperlink r:id="rId25" w:history="1">
        <w:r w:rsidRPr="000462FC">
          <w:rPr>
            <w:rStyle w:val="Hyperlink"/>
            <w:rFonts w:ascii="Arial" w:hAnsi="Arial" w:cs="Arial"/>
          </w:rPr>
          <w:t>http://www.robertoformato.it/wp-content/uploads/2016/11/08-Kaplan-Norton-BSC.pdf</w:t>
        </w:r>
      </w:hyperlink>
    </w:p>
    <w:p w14:paraId="0E644294"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KOTLER, P. and KELLER, K.L., 2006. Marketing management 12e. </w:t>
      </w:r>
      <w:r w:rsidRPr="000462FC">
        <w:rPr>
          <w:rFonts w:ascii="Arial" w:hAnsi="Arial" w:cs="Arial"/>
          <w:i/>
          <w:iCs/>
        </w:rPr>
        <w:t>New Jersey, </w:t>
      </w:r>
      <w:r w:rsidRPr="000462FC">
        <w:rPr>
          <w:rFonts w:ascii="Arial" w:hAnsi="Arial" w:cs="Arial"/>
        </w:rPr>
        <w:t xml:space="preserve">143. Available at: </w:t>
      </w:r>
      <w:hyperlink r:id="rId26" w:history="1">
        <w:r w:rsidRPr="000462FC">
          <w:rPr>
            <w:rStyle w:val="Hyperlink"/>
            <w:rFonts w:ascii="Arial" w:hAnsi="Arial" w:cs="Arial"/>
          </w:rPr>
          <w:t>https://www.researchgate.net/profile/Philip-Kotler-</w:t>
        </w:r>
        <w:r w:rsidRPr="000462FC">
          <w:rPr>
            <w:rStyle w:val="Hyperlink"/>
            <w:rFonts w:ascii="Arial" w:hAnsi="Arial" w:cs="Arial"/>
          </w:rPr>
          <w:lastRenderedPageBreak/>
          <w:t>2/publication/40349508_Marketing_Management/links/543c0ea20cf24a6ddb97d996/Marketing-Management.pdf</w:t>
        </w:r>
      </w:hyperlink>
    </w:p>
    <w:p w14:paraId="375AF2D8"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Kotter, J.P., 1996. Leading Change. Harvard Business Review Press.</w:t>
      </w:r>
    </w:p>
    <w:p w14:paraId="37232275"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LOURENCO, C.E. and PIOTTO, V., 2024. Brewing sustainability: assessing environmental concerns and consumers’ attitudes towards sustainable craft beer purchase intentions. </w:t>
      </w:r>
      <w:r w:rsidRPr="000462FC">
        <w:rPr>
          <w:rFonts w:ascii="Arial" w:hAnsi="Arial" w:cs="Arial"/>
          <w:i/>
          <w:iCs/>
        </w:rPr>
        <w:t xml:space="preserve">International Journal of Wine Business Research. Available at: </w:t>
      </w:r>
      <w:hyperlink r:id="rId27" w:tooltip="DOI: https://doi.org/10.1108/IJWBR-10-2023-0066" w:history="1">
        <w:r w:rsidRPr="000462FC">
          <w:rPr>
            <w:rStyle w:val="Hyperlink"/>
            <w:rFonts w:ascii="Arial" w:hAnsi="Arial" w:cs="Arial"/>
            <w:i/>
            <w:iCs/>
          </w:rPr>
          <w:t>https://doi.org/10.1108/IJWBR-10-2023-0066</w:t>
        </w:r>
      </w:hyperlink>
    </w:p>
    <w:p w14:paraId="59EDC21C"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McKinsey &amp; Company., 2023. Sustainability and Consumer </w:t>
      </w:r>
      <w:proofErr w:type="spellStart"/>
      <w:r w:rsidRPr="000462FC">
        <w:rPr>
          <w:rFonts w:ascii="Arial" w:hAnsi="Arial" w:cs="Arial"/>
        </w:rPr>
        <w:t>Behavior</w:t>
      </w:r>
      <w:proofErr w:type="spellEnd"/>
      <w:r w:rsidRPr="000462FC">
        <w:rPr>
          <w:rFonts w:ascii="Arial" w:hAnsi="Arial" w:cs="Arial"/>
        </w:rPr>
        <w:t xml:space="preserve">. Available at: </w:t>
      </w:r>
      <w:hyperlink r:id="rId28" w:history="1">
        <w:r w:rsidRPr="000462FC">
          <w:rPr>
            <w:rStyle w:val="Hyperlink"/>
            <w:rFonts w:ascii="Arial" w:hAnsi="Arial" w:cs="Arial"/>
          </w:rPr>
          <w:t>https://www.mckinsey.com</w:t>
        </w:r>
      </w:hyperlink>
      <w:r w:rsidRPr="000462FC">
        <w:rPr>
          <w:rFonts w:ascii="Arial" w:hAnsi="Arial" w:cs="Arial"/>
        </w:rPr>
        <w:t xml:space="preserve"> </w:t>
      </w:r>
    </w:p>
    <w:p w14:paraId="113CA3B0"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 MITCHELL, R.K., AGLE, B.R. and WOOD, D.J., 1997. Toward a theory of stakeholder identification and salience: Defining the principle of who and what really counts. </w:t>
      </w:r>
      <w:r w:rsidRPr="000462FC">
        <w:rPr>
          <w:rFonts w:ascii="Arial" w:hAnsi="Arial" w:cs="Arial"/>
          <w:i/>
          <w:iCs/>
        </w:rPr>
        <w:t>Academy of management review, </w:t>
      </w:r>
      <w:r w:rsidRPr="000462FC">
        <w:rPr>
          <w:rFonts w:ascii="Arial" w:hAnsi="Arial" w:cs="Arial"/>
        </w:rPr>
        <w:t xml:space="preserve">22(4), pp. 853–886. Available at: </w:t>
      </w:r>
      <w:hyperlink r:id="rId29" w:history="1">
        <w:r w:rsidRPr="000462FC">
          <w:rPr>
            <w:rStyle w:val="Hyperlink"/>
            <w:rFonts w:ascii="Arial" w:hAnsi="Arial" w:cs="Arial"/>
          </w:rPr>
          <w:t>https://doi.org/10.5465/amr.1997.9711022105</w:t>
        </w:r>
      </w:hyperlink>
    </w:p>
    <w:p w14:paraId="5E603F8C"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MOHANAN, M., SEQUEIRA, A.H. and KUMAR, M.S., 2012. Employee engagement and motivation: A case study. </w:t>
      </w:r>
      <w:r w:rsidRPr="000462FC">
        <w:rPr>
          <w:rFonts w:ascii="Arial" w:hAnsi="Arial" w:cs="Arial"/>
          <w:i/>
          <w:iCs/>
        </w:rPr>
        <w:t xml:space="preserve">KHOJ-Journal of Indian Management Research and Practices. Available at: </w:t>
      </w:r>
      <w:hyperlink r:id="rId30" w:history="1">
        <w:r w:rsidRPr="000462FC">
          <w:rPr>
            <w:rStyle w:val="Hyperlink"/>
            <w:rFonts w:ascii="Arial" w:hAnsi="Arial" w:cs="Arial"/>
            <w:i/>
            <w:iCs/>
          </w:rPr>
          <w:t>https://papers.ssrn.com/sol3/papers.cfm?abstract_id=2114214</w:t>
        </w:r>
      </w:hyperlink>
      <w:r w:rsidRPr="000462FC">
        <w:rPr>
          <w:rFonts w:ascii="Arial" w:hAnsi="Arial" w:cs="Arial"/>
          <w:i/>
          <w:iCs/>
        </w:rPr>
        <w:t xml:space="preserve"> </w:t>
      </w:r>
    </w:p>
    <w:p w14:paraId="2D72C8EF"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PORTER, M.E., 1980. Techniques for </w:t>
      </w:r>
      <w:proofErr w:type="spellStart"/>
      <w:r w:rsidRPr="000462FC">
        <w:rPr>
          <w:rFonts w:ascii="Arial" w:hAnsi="Arial" w:cs="Arial"/>
        </w:rPr>
        <w:t>analyzing</w:t>
      </w:r>
      <w:proofErr w:type="spellEnd"/>
      <w:r w:rsidRPr="000462FC">
        <w:rPr>
          <w:rFonts w:ascii="Arial" w:hAnsi="Arial" w:cs="Arial"/>
        </w:rPr>
        <w:t xml:space="preserve"> industries and competitors. </w:t>
      </w:r>
      <w:r w:rsidRPr="000462FC">
        <w:rPr>
          <w:rFonts w:ascii="Arial" w:hAnsi="Arial" w:cs="Arial"/>
          <w:i/>
          <w:iCs/>
        </w:rPr>
        <w:t xml:space="preserve">Competitive </w:t>
      </w:r>
      <w:proofErr w:type="spellStart"/>
      <w:r w:rsidRPr="000462FC">
        <w:rPr>
          <w:rFonts w:ascii="Arial" w:hAnsi="Arial" w:cs="Arial"/>
          <w:i/>
          <w:iCs/>
        </w:rPr>
        <w:t>Strategy.New</w:t>
      </w:r>
      <w:proofErr w:type="spellEnd"/>
      <w:r w:rsidRPr="000462FC">
        <w:rPr>
          <w:rFonts w:ascii="Arial" w:hAnsi="Arial" w:cs="Arial"/>
          <w:i/>
          <w:iCs/>
        </w:rPr>
        <w:t xml:space="preserve"> York: Free Press. Available at: </w:t>
      </w:r>
      <w:hyperlink r:id="rId31" w:history="1">
        <w:r w:rsidRPr="000462FC">
          <w:rPr>
            <w:rStyle w:val="Hyperlink"/>
            <w:rFonts w:ascii="Arial" w:hAnsi="Arial" w:cs="Arial"/>
            <w:i/>
            <w:iCs/>
          </w:rPr>
          <w:t>https://s3.us-east-1.amazonaws.com/storage.thanksforthehelp.com/qfile/porter-michael-e-1980-extract-competitive-strategy-vyr2a2bw.pdf</w:t>
        </w:r>
      </w:hyperlink>
    </w:p>
    <w:p w14:paraId="279341F5"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 xml:space="preserve">Statista, 2022. </w:t>
      </w:r>
      <w:r w:rsidRPr="000462FC">
        <w:rPr>
          <w:rStyle w:val="Emphasis"/>
          <w:rFonts w:ascii="Arial" w:hAnsi="Arial" w:cs="Arial"/>
        </w:rPr>
        <w:t>Craft Beer Market Analysis</w:t>
      </w:r>
      <w:r w:rsidRPr="000462FC">
        <w:rPr>
          <w:rFonts w:ascii="Arial" w:hAnsi="Arial" w:cs="Arial"/>
        </w:rPr>
        <w:t xml:space="preserve">. Available at: </w:t>
      </w:r>
      <w:hyperlink r:id="rId32" w:history="1">
        <w:r w:rsidRPr="000462FC">
          <w:rPr>
            <w:rStyle w:val="Hyperlink"/>
            <w:rFonts w:ascii="Arial" w:hAnsi="Arial" w:cs="Arial"/>
          </w:rPr>
          <w:t>https://www.statista.com/markets/415/topic/464/alcoholic-beverages/#overview</w:t>
        </w:r>
      </w:hyperlink>
      <w:r w:rsidRPr="000462FC">
        <w:rPr>
          <w:rFonts w:ascii="Arial" w:hAnsi="Arial" w:cs="Arial"/>
        </w:rPr>
        <w:t xml:space="preserve"> </w:t>
      </w:r>
    </w:p>
    <w:p w14:paraId="57561245"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TIDD, J. and BESSANT, J.R., 2020. </w:t>
      </w:r>
      <w:r w:rsidRPr="000462FC">
        <w:rPr>
          <w:rFonts w:ascii="Arial" w:hAnsi="Arial" w:cs="Arial"/>
          <w:i/>
          <w:iCs/>
        </w:rPr>
        <w:t>Managing innovation: integrating technological, market and organizational change. </w:t>
      </w:r>
      <w:r w:rsidRPr="000462FC">
        <w:rPr>
          <w:rFonts w:ascii="Arial" w:hAnsi="Arial" w:cs="Arial"/>
        </w:rPr>
        <w:t xml:space="preserve">John Wiley &amp; Sons. Available at: </w:t>
      </w:r>
      <w:hyperlink r:id="rId33" w:history="1">
        <w:r w:rsidRPr="000462FC">
          <w:rPr>
            <w:rStyle w:val="Hyperlink"/>
            <w:rFonts w:ascii="Arial" w:hAnsi="Arial" w:cs="Arial"/>
          </w:rPr>
          <w:t>https://books.google.co.uk/books?hl=ro&amp;lr=&amp;id=5w4LEAAAQBAJ&amp;oi=fnd&amp;pg=PA1&amp;dq=Managing+Innovation:+Integrating+Technological,+Market+and+Organizational+Change&amp;ots=5KOHUDU068&amp;sig=6TiVdHvlnq6noSiisUWisP3Pgro&amp;redir_esc=y#v=onepage&amp;q=Managing%20Innovation%3A%20Integrating%20Technological%2C%20Market%20and%20Organizational%20Change&amp;f=false</w:t>
        </w:r>
      </w:hyperlink>
    </w:p>
    <w:p w14:paraId="1C07B8BC" w14:textId="77777777" w:rsidR="000462FC" w:rsidRPr="000462FC" w:rsidRDefault="000462FC" w:rsidP="000462FC">
      <w:pPr>
        <w:pStyle w:val="ListParagraph"/>
        <w:numPr>
          <w:ilvl w:val="0"/>
          <w:numId w:val="19"/>
        </w:numPr>
        <w:spacing w:line="360" w:lineRule="auto"/>
        <w:jc w:val="both"/>
        <w:rPr>
          <w:rFonts w:ascii="Arial" w:hAnsi="Arial" w:cs="Arial"/>
        </w:rPr>
      </w:pPr>
      <w:r w:rsidRPr="000462FC">
        <w:rPr>
          <w:rFonts w:ascii="Arial" w:hAnsi="Arial" w:cs="Arial"/>
        </w:rPr>
        <w:t>WEBER, O. and SAUNDERS</w:t>
      </w:r>
      <w:r w:rsidRPr="000462FC">
        <w:rPr>
          <w:rFonts w:ascii="Cambria Math" w:hAnsi="Cambria Math" w:cs="Cambria Math"/>
        </w:rPr>
        <w:t>‐</w:t>
      </w:r>
      <w:r w:rsidRPr="000462FC">
        <w:rPr>
          <w:rFonts w:ascii="Arial" w:hAnsi="Arial" w:cs="Arial"/>
        </w:rPr>
        <w:t>HOGBERG, G., 2020. Corporate social responsibility, water management, and financial performance in the food and beverage industry. </w:t>
      </w:r>
      <w:r w:rsidRPr="000462FC">
        <w:rPr>
          <w:rFonts w:ascii="Arial" w:hAnsi="Arial" w:cs="Arial"/>
          <w:i/>
          <w:iCs/>
        </w:rPr>
        <w:t>Corporate Social Responsibility and Environmental Management, </w:t>
      </w:r>
      <w:r w:rsidRPr="000462FC">
        <w:rPr>
          <w:rFonts w:ascii="Arial" w:hAnsi="Arial" w:cs="Arial"/>
        </w:rPr>
        <w:t xml:space="preserve">27(4), pp. 1937–1946. Available at: </w:t>
      </w:r>
      <w:hyperlink r:id="rId34" w:history="1">
        <w:r w:rsidRPr="000462FC">
          <w:rPr>
            <w:rStyle w:val="Hyperlink"/>
            <w:rFonts w:ascii="Arial" w:hAnsi="Arial" w:cs="Arial"/>
          </w:rPr>
          <w:t>https://doi.org/10.1002/csr.1937</w:t>
        </w:r>
      </w:hyperlink>
    </w:p>
    <w:p w14:paraId="33BF0B88" w14:textId="77777777" w:rsidR="000462FC" w:rsidRDefault="000462FC" w:rsidP="00A97248">
      <w:pPr>
        <w:pStyle w:val="Heading1"/>
      </w:pPr>
      <w:bookmarkStart w:id="35" w:name="_Toc182852622"/>
    </w:p>
    <w:p w14:paraId="73E2E7E0" w14:textId="6DDF8A06" w:rsidR="00A231DF" w:rsidRDefault="00A231DF" w:rsidP="00A97248">
      <w:pPr>
        <w:pStyle w:val="Heading1"/>
      </w:pPr>
      <w:r>
        <w:t>Appendix</w:t>
      </w:r>
      <w:r w:rsidR="00A97248">
        <w:t xml:space="preserve"> </w:t>
      </w:r>
      <w:r w:rsidR="002575F7">
        <w:t>-</w:t>
      </w:r>
      <w:r w:rsidR="00A97248">
        <w:t xml:space="preserve"> </w:t>
      </w:r>
      <w:proofErr w:type="spellStart"/>
      <w:r w:rsidR="00A97248">
        <w:t>Brewdog</w:t>
      </w:r>
      <w:proofErr w:type="spellEnd"/>
      <w:r w:rsidR="00A97248">
        <w:t xml:space="preserve"> </w:t>
      </w:r>
      <w:r w:rsidR="008A5129">
        <w:t>Business Model Canvas</w:t>
      </w:r>
      <w:bookmarkEnd w:id="35"/>
    </w:p>
    <w:p w14:paraId="53F2CE24" w14:textId="77777777" w:rsidR="00A97248" w:rsidRDefault="00A97248" w:rsidP="00A97248"/>
    <w:p w14:paraId="05EBF3F5" w14:textId="77777777" w:rsidR="00A97248" w:rsidRPr="00A97248" w:rsidRDefault="00A97248" w:rsidP="00A97248"/>
    <w:p w14:paraId="25271E43" w14:textId="7BD38460" w:rsidR="00A97248" w:rsidRPr="00A97248" w:rsidRDefault="00A97248" w:rsidP="00A97248">
      <w:r w:rsidRPr="00A97248">
        <w:rPr>
          <w:noProof/>
        </w:rPr>
        <w:drawing>
          <wp:inline distT="0" distB="0" distL="0" distR="0" wp14:anchorId="755DA8F1" wp14:editId="5F7CD03F">
            <wp:extent cx="5731510" cy="3161030"/>
            <wp:effectExtent l="0" t="0" r="2540" b="1270"/>
            <wp:docPr id="1577541905" name="Picture 3"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41905" name="Picture 3" descr="A diagram of a business model&#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161030"/>
                    </a:xfrm>
                    <a:prstGeom prst="rect">
                      <a:avLst/>
                    </a:prstGeom>
                    <a:noFill/>
                    <a:ln>
                      <a:noFill/>
                    </a:ln>
                  </pic:spPr>
                </pic:pic>
              </a:graphicData>
            </a:graphic>
          </wp:inline>
        </w:drawing>
      </w:r>
    </w:p>
    <w:p w14:paraId="567EC6F6" w14:textId="77777777" w:rsidR="00A97248" w:rsidRDefault="00A97248"/>
    <w:sectPr w:rsidR="00A97248" w:rsidSect="00787C9E">
      <w:footerReference w:type="default" r:id="rId36"/>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1B7BB" w14:textId="77777777" w:rsidR="001154DC" w:rsidRDefault="001154DC" w:rsidP="00787C9E">
      <w:pPr>
        <w:spacing w:after="0" w:line="240" w:lineRule="auto"/>
      </w:pPr>
      <w:r>
        <w:separator/>
      </w:r>
    </w:p>
  </w:endnote>
  <w:endnote w:type="continuationSeparator" w:id="0">
    <w:p w14:paraId="6F95B471" w14:textId="77777777" w:rsidR="001154DC" w:rsidRDefault="001154DC" w:rsidP="00787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2837101"/>
      <w:docPartObj>
        <w:docPartGallery w:val="Page Numbers (Bottom of Page)"/>
        <w:docPartUnique/>
      </w:docPartObj>
    </w:sdtPr>
    <w:sdtEndPr>
      <w:rPr>
        <w:noProof/>
      </w:rPr>
    </w:sdtEndPr>
    <w:sdtContent>
      <w:p w14:paraId="5CDF2F53" w14:textId="630B55D4" w:rsidR="00787C9E" w:rsidRDefault="00787C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903F7B" w14:textId="77777777" w:rsidR="00787C9E" w:rsidRDefault="00787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A4CFF" w14:textId="77777777" w:rsidR="001154DC" w:rsidRDefault="001154DC" w:rsidP="00787C9E">
      <w:pPr>
        <w:spacing w:after="0" w:line="240" w:lineRule="auto"/>
      </w:pPr>
      <w:r>
        <w:separator/>
      </w:r>
    </w:p>
  </w:footnote>
  <w:footnote w:type="continuationSeparator" w:id="0">
    <w:p w14:paraId="5C5AE1A1" w14:textId="77777777" w:rsidR="001154DC" w:rsidRDefault="001154DC" w:rsidP="00787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42A0B"/>
    <w:multiLevelType w:val="multilevel"/>
    <w:tmpl w:val="33A4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0668"/>
    <w:multiLevelType w:val="multilevel"/>
    <w:tmpl w:val="D91C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817FB4"/>
    <w:multiLevelType w:val="multilevel"/>
    <w:tmpl w:val="DDE07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903764"/>
    <w:multiLevelType w:val="multilevel"/>
    <w:tmpl w:val="8BC0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51A4F"/>
    <w:multiLevelType w:val="multilevel"/>
    <w:tmpl w:val="E6780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F1727"/>
    <w:multiLevelType w:val="multilevel"/>
    <w:tmpl w:val="D856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6E0D9A"/>
    <w:multiLevelType w:val="multilevel"/>
    <w:tmpl w:val="00EA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BA4CB3"/>
    <w:multiLevelType w:val="multilevel"/>
    <w:tmpl w:val="77268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8673BA"/>
    <w:multiLevelType w:val="multilevel"/>
    <w:tmpl w:val="0AA0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143F90"/>
    <w:multiLevelType w:val="multilevel"/>
    <w:tmpl w:val="58B80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7B1E10"/>
    <w:multiLevelType w:val="multilevel"/>
    <w:tmpl w:val="18F8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843E20"/>
    <w:multiLevelType w:val="multilevel"/>
    <w:tmpl w:val="17FC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D06F16"/>
    <w:multiLevelType w:val="multilevel"/>
    <w:tmpl w:val="CB42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DC1BA5"/>
    <w:multiLevelType w:val="multilevel"/>
    <w:tmpl w:val="8590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80353A"/>
    <w:multiLevelType w:val="multilevel"/>
    <w:tmpl w:val="7BF8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E574CD"/>
    <w:multiLevelType w:val="multilevel"/>
    <w:tmpl w:val="4FF01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0F3C09"/>
    <w:multiLevelType w:val="hybridMultilevel"/>
    <w:tmpl w:val="05F02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BB19E5"/>
    <w:multiLevelType w:val="multilevel"/>
    <w:tmpl w:val="40F212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C94CE2"/>
    <w:multiLevelType w:val="multilevel"/>
    <w:tmpl w:val="9D84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708457">
    <w:abstractNumId w:val="12"/>
  </w:num>
  <w:num w:numId="2" w16cid:durableId="1424493018">
    <w:abstractNumId w:val="0"/>
  </w:num>
  <w:num w:numId="3" w16cid:durableId="839739450">
    <w:abstractNumId w:val="4"/>
  </w:num>
  <w:num w:numId="4" w16cid:durableId="216816277">
    <w:abstractNumId w:val="13"/>
  </w:num>
  <w:num w:numId="5" w16cid:durableId="1245651975">
    <w:abstractNumId w:val="14"/>
  </w:num>
  <w:num w:numId="6" w16cid:durableId="241069889">
    <w:abstractNumId w:val="9"/>
  </w:num>
  <w:num w:numId="7" w16cid:durableId="509872123">
    <w:abstractNumId w:val="15"/>
  </w:num>
  <w:num w:numId="8" w16cid:durableId="1365592792">
    <w:abstractNumId w:val="7"/>
  </w:num>
  <w:num w:numId="9" w16cid:durableId="703672156">
    <w:abstractNumId w:val="17"/>
  </w:num>
  <w:num w:numId="10" w16cid:durableId="392823975">
    <w:abstractNumId w:val="2"/>
  </w:num>
  <w:num w:numId="11" w16cid:durableId="787698815">
    <w:abstractNumId w:val="11"/>
  </w:num>
  <w:num w:numId="12" w16cid:durableId="1017345322">
    <w:abstractNumId w:val="10"/>
  </w:num>
  <w:num w:numId="13" w16cid:durableId="212232332">
    <w:abstractNumId w:val="6"/>
  </w:num>
  <w:num w:numId="14" w16cid:durableId="1827748308">
    <w:abstractNumId w:val="5"/>
  </w:num>
  <w:num w:numId="15" w16cid:durableId="407000793">
    <w:abstractNumId w:val="8"/>
  </w:num>
  <w:num w:numId="16" w16cid:durableId="783498680">
    <w:abstractNumId w:val="1"/>
  </w:num>
  <w:num w:numId="17" w16cid:durableId="256060397">
    <w:abstractNumId w:val="18"/>
  </w:num>
  <w:num w:numId="18" w16cid:durableId="563183373">
    <w:abstractNumId w:val="3"/>
  </w:num>
  <w:num w:numId="19" w16cid:durableId="12528099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9BC"/>
    <w:rsid w:val="00042C73"/>
    <w:rsid w:val="00045EB6"/>
    <w:rsid w:val="000462FC"/>
    <w:rsid w:val="000623FE"/>
    <w:rsid w:val="00074B1E"/>
    <w:rsid w:val="00074B84"/>
    <w:rsid w:val="000C458D"/>
    <w:rsid w:val="000C53C6"/>
    <w:rsid w:val="000E6805"/>
    <w:rsid w:val="001154DC"/>
    <w:rsid w:val="00176A7C"/>
    <w:rsid w:val="0019150A"/>
    <w:rsid w:val="001B782A"/>
    <w:rsid w:val="001F022D"/>
    <w:rsid w:val="00213AD9"/>
    <w:rsid w:val="00221B8E"/>
    <w:rsid w:val="0022213A"/>
    <w:rsid w:val="00224143"/>
    <w:rsid w:val="002575F7"/>
    <w:rsid w:val="00260317"/>
    <w:rsid w:val="002940AB"/>
    <w:rsid w:val="002A5687"/>
    <w:rsid w:val="002A7A6C"/>
    <w:rsid w:val="002C438F"/>
    <w:rsid w:val="002F4120"/>
    <w:rsid w:val="002F7DA7"/>
    <w:rsid w:val="00316477"/>
    <w:rsid w:val="00330AFF"/>
    <w:rsid w:val="00347F38"/>
    <w:rsid w:val="00360EE1"/>
    <w:rsid w:val="003C1FD5"/>
    <w:rsid w:val="003D4521"/>
    <w:rsid w:val="003D6097"/>
    <w:rsid w:val="004052E2"/>
    <w:rsid w:val="00417AF4"/>
    <w:rsid w:val="00443638"/>
    <w:rsid w:val="00483DDD"/>
    <w:rsid w:val="004947F5"/>
    <w:rsid w:val="004957A3"/>
    <w:rsid w:val="004965E1"/>
    <w:rsid w:val="004F4F60"/>
    <w:rsid w:val="00521517"/>
    <w:rsid w:val="00525AC1"/>
    <w:rsid w:val="0053285D"/>
    <w:rsid w:val="00545384"/>
    <w:rsid w:val="005538F4"/>
    <w:rsid w:val="00562B0A"/>
    <w:rsid w:val="005719C1"/>
    <w:rsid w:val="005820B7"/>
    <w:rsid w:val="00584957"/>
    <w:rsid w:val="00596303"/>
    <w:rsid w:val="00597B16"/>
    <w:rsid w:val="005A2893"/>
    <w:rsid w:val="005C6857"/>
    <w:rsid w:val="005D7949"/>
    <w:rsid w:val="0060369D"/>
    <w:rsid w:val="00630EA0"/>
    <w:rsid w:val="00656785"/>
    <w:rsid w:val="006608C4"/>
    <w:rsid w:val="006A7262"/>
    <w:rsid w:val="006F358D"/>
    <w:rsid w:val="006F6367"/>
    <w:rsid w:val="00707E3F"/>
    <w:rsid w:val="00771D65"/>
    <w:rsid w:val="0078537C"/>
    <w:rsid w:val="00787C9E"/>
    <w:rsid w:val="00797759"/>
    <w:rsid w:val="007A32A2"/>
    <w:rsid w:val="007A5CFB"/>
    <w:rsid w:val="007F36C6"/>
    <w:rsid w:val="007F6430"/>
    <w:rsid w:val="007F6E16"/>
    <w:rsid w:val="00810919"/>
    <w:rsid w:val="00825463"/>
    <w:rsid w:val="00831AF7"/>
    <w:rsid w:val="00833B73"/>
    <w:rsid w:val="0086222F"/>
    <w:rsid w:val="008A4645"/>
    <w:rsid w:val="008A5129"/>
    <w:rsid w:val="008A5DDB"/>
    <w:rsid w:val="008D2FD3"/>
    <w:rsid w:val="008F084E"/>
    <w:rsid w:val="008F5257"/>
    <w:rsid w:val="008F744B"/>
    <w:rsid w:val="00915D8B"/>
    <w:rsid w:val="00933953"/>
    <w:rsid w:val="00933F08"/>
    <w:rsid w:val="0094332D"/>
    <w:rsid w:val="00944360"/>
    <w:rsid w:val="00951D49"/>
    <w:rsid w:val="00952894"/>
    <w:rsid w:val="0096550F"/>
    <w:rsid w:val="00970588"/>
    <w:rsid w:val="00975A5D"/>
    <w:rsid w:val="00977F75"/>
    <w:rsid w:val="00985DFB"/>
    <w:rsid w:val="009E17F5"/>
    <w:rsid w:val="009E3927"/>
    <w:rsid w:val="009F299E"/>
    <w:rsid w:val="00A052C6"/>
    <w:rsid w:val="00A231DF"/>
    <w:rsid w:val="00A31EFD"/>
    <w:rsid w:val="00A6141C"/>
    <w:rsid w:val="00A75198"/>
    <w:rsid w:val="00A836BD"/>
    <w:rsid w:val="00A870AA"/>
    <w:rsid w:val="00A91F42"/>
    <w:rsid w:val="00A956C6"/>
    <w:rsid w:val="00A96680"/>
    <w:rsid w:val="00A97248"/>
    <w:rsid w:val="00AB1DB3"/>
    <w:rsid w:val="00AC0785"/>
    <w:rsid w:val="00AC565D"/>
    <w:rsid w:val="00AE253B"/>
    <w:rsid w:val="00B15DEA"/>
    <w:rsid w:val="00B21166"/>
    <w:rsid w:val="00B449BC"/>
    <w:rsid w:val="00B508A6"/>
    <w:rsid w:val="00B622B7"/>
    <w:rsid w:val="00B754B1"/>
    <w:rsid w:val="00B9130B"/>
    <w:rsid w:val="00BC0D03"/>
    <w:rsid w:val="00BD3210"/>
    <w:rsid w:val="00BD379D"/>
    <w:rsid w:val="00BD3E76"/>
    <w:rsid w:val="00BF0B59"/>
    <w:rsid w:val="00BF4CAC"/>
    <w:rsid w:val="00C15B4E"/>
    <w:rsid w:val="00C24473"/>
    <w:rsid w:val="00C33072"/>
    <w:rsid w:val="00C41AFD"/>
    <w:rsid w:val="00C852A0"/>
    <w:rsid w:val="00CC271B"/>
    <w:rsid w:val="00D12A77"/>
    <w:rsid w:val="00D47B39"/>
    <w:rsid w:val="00D53DD5"/>
    <w:rsid w:val="00D57BD7"/>
    <w:rsid w:val="00D62C58"/>
    <w:rsid w:val="00D71CCB"/>
    <w:rsid w:val="00D96A80"/>
    <w:rsid w:val="00DA1245"/>
    <w:rsid w:val="00DF6CC4"/>
    <w:rsid w:val="00E1148D"/>
    <w:rsid w:val="00E203B8"/>
    <w:rsid w:val="00E2057B"/>
    <w:rsid w:val="00E45A5F"/>
    <w:rsid w:val="00E63E35"/>
    <w:rsid w:val="00E82735"/>
    <w:rsid w:val="00E93A86"/>
    <w:rsid w:val="00EA179F"/>
    <w:rsid w:val="00EB200A"/>
    <w:rsid w:val="00EB5AF6"/>
    <w:rsid w:val="00EB69E2"/>
    <w:rsid w:val="00EE0065"/>
    <w:rsid w:val="00EF775F"/>
    <w:rsid w:val="00F10254"/>
    <w:rsid w:val="00F20AE7"/>
    <w:rsid w:val="00F514F6"/>
    <w:rsid w:val="00F90F60"/>
    <w:rsid w:val="00FA49CD"/>
    <w:rsid w:val="00FB5256"/>
    <w:rsid w:val="00FC322B"/>
    <w:rsid w:val="00FC5F27"/>
    <w:rsid w:val="00FE6EF5"/>
    <w:rsid w:val="00FF2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66CF0D"/>
  <w15:chartTrackingRefBased/>
  <w15:docId w15:val="{63FB6272-D755-4C45-A022-5683964D1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9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49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49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9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9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9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9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9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9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9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49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49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9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9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9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9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9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9BC"/>
    <w:rPr>
      <w:rFonts w:eastAsiaTheme="majorEastAsia" w:cstheme="majorBidi"/>
      <w:color w:val="272727" w:themeColor="text1" w:themeTint="D8"/>
    </w:rPr>
  </w:style>
  <w:style w:type="paragraph" w:styleId="Title">
    <w:name w:val="Title"/>
    <w:basedOn w:val="Normal"/>
    <w:next w:val="Normal"/>
    <w:link w:val="TitleChar"/>
    <w:uiPriority w:val="10"/>
    <w:qFormat/>
    <w:rsid w:val="00B449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9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9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9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9BC"/>
    <w:pPr>
      <w:spacing w:before="160"/>
      <w:jc w:val="center"/>
    </w:pPr>
    <w:rPr>
      <w:i/>
      <w:iCs/>
      <w:color w:val="404040" w:themeColor="text1" w:themeTint="BF"/>
    </w:rPr>
  </w:style>
  <w:style w:type="character" w:customStyle="1" w:styleId="QuoteChar">
    <w:name w:val="Quote Char"/>
    <w:basedOn w:val="DefaultParagraphFont"/>
    <w:link w:val="Quote"/>
    <w:uiPriority w:val="29"/>
    <w:rsid w:val="00B449BC"/>
    <w:rPr>
      <w:i/>
      <w:iCs/>
      <w:color w:val="404040" w:themeColor="text1" w:themeTint="BF"/>
    </w:rPr>
  </w:style>
  <w:style w:type="paragraph" w:styleId="ListParagraph">
    <w:name w:val="List Paragraph"/>
    <w:basedOn w:val="Normal"/>
    <w:uiPriority w:val="34"/>
    <w:qFormat/>
    <w:rsid w:val="00B449BC"/>
    <w:pPr>
      <w:ind w:left="720"/>
      <w:contextualSpacing/>
    </w:pPr>
  </w:style>
  <w:style w:type="character" w:styleId="IntenseEmphasis">
    <w:name w:val="Intense Emphasis"/>
    <w:basedOn w:val="DefaultParagraphFont"/>
    <w:uiPriority w:val="21"/>
    <w:qFormat/>
    <w:rsid w:val="00B449BC"/>
    <w:rPr>
      <w:i/>
      <w:iCs/>
      <w:color w:val="0F4761" w:themeColor="accent1" w:themeShade="BF"/>
    </w:rPr>
  </w:style>
  <w:style w:type="paragraph" w:styleId="IntenseQuote">
    <w:name w:val="Intense Quote"/>
    <w:basedOn w:val="Normal"/>
    <w:next w:val="Normal"/>
    <w:link w:val="IntenseQuoteChar"/>
    <w:uiPriority w:val="30"/>
    <w:qFormat/>
    <w:rsid w:val="00B449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9BC"/>
    <w:rPr>
      <w:i/>
      <w:iCs/>
      <w:color w:val="0F4761" w:themeColor="accent1" w:themeShade="BF"/>
    </w:rPr>
  </w:style>
  <w:style w:type="character" w:styleId="IntenseReference">
    <w:name w:val="Intense Reference"/>
    <w:basedOn w:val="DefaultParagraphFont"/>
    <w:uiPriority w:val="32"/>
    <w:qFormat/>
    <w:rsid w:val="00B449BC"/>
    <w:rPr>
      <w:b/>
      <w:bCs/>
      <w:smallCaps/>
      <w:color w:val="0F4761" w:themeColor="accent1" w:themeShade="BF"/>
      <w:spacing w:val="5"/>
    </w:rPr>
  </w:style>
  <w:style w:type="paragraph" w:styleId="NoSpacing">
    <w:name w:val="No Spacing"/>
    <w:link w:val="NoSpacingChar"/>
    <w:uiPriority w:val="1"/>
    <w:qFormat/>
    <w:rsid w:val="0054538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5384"/>
    <w:rPr>
      <w:rFonts w:eastAsiaTheme="minorEastAsia"/>
      <w:kern w:val="0"/>
      <w:lang w:val="en-US"/>
      <w14:ligatures w14:val="none"/>
    </w:rPr>
  </w:style>
  <w:style w:type="paragraph" w:styleId="TOCHeading">
    <w:name w:val="TOC Heading"/>
    <w:basedOn w:val="Heading1"/>
    <w:next w:val="Normal"/>
    <w:uiPriority w:val="39"/>
    <w:unhideWhenUsed/>
    <w:qFormat/>
    <w:rsid w:val="006A726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A7262"/>
    <w:pPr>
      <w:spacing w:after="100"/>
    </w:pPr>
  </w:style>
  <w:style w:type="paragraph" w:styleId="TOC2">
    <w:name w:val="toc 2"/>
    <w:basedOn w:val="Normal"/>
    <w:next w:val="Normal"/>
    <w:autoRedefine/>
    <w:uiPriority w:val="39"/>
    <w:unhideWhenUsed/>
    <w:rsid w:val="006A7262"/>
    <w:pPr>
      <w:spacing w:after="100"/>
      <w:ind w:left="220"/>
    </w:pPr>
  </w:style>
  <w:style w:type="paragraph" w:styleId="TOC3">
    <w:name w:val="toc 3"/>
    <w:basedOn w:val="Normal"/>
    <w:next w:val="Normal"/>
    <w:autoRedefine/>
    <w:uiPriority w:val="39"/>
    <w:unhideWhenUsed/>
    <w:rsid w:val="006A7262"/>
    <w:pPr>
      <w:spacing w:after="100"/>
      <w:ind w:left="440"/>
    </w:pPr>
  </w:style>
  <w:style w:type="character" w:styleId="Hyperlink">
    <w:name w:val="Hyperlink"/>
    <w:basedOn w:val="DefaultParagraphFont"/>
    <w:uiPriority w:val="99"/>
    <w:unhideWhenUsed/>
    <w:rsid w:val="006A7262"/>
    <w:rPr>
      <w:color w:val="467886" w:themeColor="hyperlink"/>
      <w:u w:val="single"/>
    </w:rPr>
  </w:style>
  <w:style w:type="paragraph" w:styleId="NormalWeb">
    <w:name w:val="Normal (Web)"/>
    <w:basedOn w:val="Normal"/>
    <w:uiPriority w:val="99"/>
    <w:semiHidden/>
    <w:unhideWhenUsed/>
    <w:rsid w:val="003164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16477"/>
    <w:rPr>
      <w:b/>
      <w:bCs/>
    </w:rPr>
  </w:style>
  <w:style w:type="character" w:styleId="Emphasis">
    <w:name w:val="Emphasis"/>
    <w:basedOn w:val="DefaultParagraphFont"/>
    <w:uiPriority w:val="20"/>
    <w:qFormat/>
    <w:rsid w:val="000462FC"/>
    <w:rPr>
      <w:i/>
      <w:iCs/>
    </w:rPr>
  </w:style>
  <w:style w:type="paragraph" w:styleId="Header">
    <w:name w:val="header"/>
    <w:basedOn w:val="Normal"/>
    <w:link w:val="HeaderChar"/>
    <w:uiPriority w:val="99"/>
    <w:unhideWhenUsed/>
    <w:rsid w:val="00787C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C9E"/>
  </w:style>
  <w:style w:type="paragraph" w:styleId="Footer">
    <w:name w:val="footer"/>
    <w:basedOn w:val="Normal"/>
    <w:link w:val="FooterChar"/>
    <w:uiPriority w:val="99"/>
    <w:unhideWhenUsed/>
    <w:rsid w:val="00787C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349655">
      <w:bodyDiv w:val="1"/>
      <w:marLeft w:val="0"/>
      <w:marRight w:val="0"/>
      <w:marTop w:val="0"/>
      <w:marBottom w:val="0"/>
      <w:divBdr>
        <w:top w:val="none" w:sz="0" w:space="0" w:color="auto"/>
        <w:left w:val="none" w:sz="0" w:space="0" w:color="auto"/>
        <w:bottom w:val="none" w:sz="0" w:space="0" w:color="auto"/>
        <w:right w:val="none" w:sz="0" w:space="0" w:color="auto"/>
      </w:divBdr>
    </w:div>
    <w:div w:id="281033394">
      <w:bodyDiv w:val="1"/>
      <w:marLeft w:val="0"/>
      <w:marRight w:val="0"/>
      <w:marTop w:val="0"/>
      <w:marBottom w:val="0"/>
      <w:divBdr>
        <w:top w:val="none" w:sz="0" w:space="0" w:color="auto"/>
        <w:left w:val="none" w:sz="0" w:space="0" w:color="auto"/>
        <w:bottom w:val="none" w:sz="0" w:space="0" w:color="auto"/>
        <w:right w:val="none" w:sz="0" w:space="0" w:color="auto"/>
      </w:divBdr>
    </w:div>
    <w:div w:id="312108243">
      <w:bodyDiv w:val="1"/>
      <w:marLeft w:val="0"/>
      <w:marRight w:val="0"/>
      <w:marTop w:val="0"/>
      <w:marBottom w:val="0"/>
      <w:divBdr>
        <w:top w:val="none" w:sz="0" w:space="0" w:color="auto"/>
        <w:left w:val="none" w:sz="0" w:space="0" w:color="auto"/>
        <w:bottom w:val="none" w:sz="0" w:space="0" w:color="auto"/>
        <w:right w:val="none" w:sz="0" w:space="0" w:color="auto"/>
      </w:divBdr>
    </w:div>
    <w:div w:id="1137603761">
      <w:bodyDiv w:val="1"/>
      <w:marLeft w:val="0"/>
      <w:marRight w:val="0"/>
      <w:marTop w:val="0"/>
      <w:marBottom w:val="0"/>
      <w:divBdr>
        <w:top w:val="none" w:sz="0" w:space="0" w:color="auto"/>
        <w:left w:val="none" w:sz="0" w:space="0" w:color="auto"/>
        <w:bottom w:val="none" w:sz="0" w:space="0" w:color="auto"/>
        <w:right w:val="none" w:sz="0" w:space="0" w:color="auto"/>
      </w:divBdr>
    </w:div>
    <w:div w:id="1289820192">
      <w:bodyDiv w:val="1"/>
      <w:marLeft w:val="0"/>
      <w:marRight w:val="0"/>
      <w:marTop w:val="0"/>
      <w:marBottom w:val="0"/>
      <w:divBdr>
        <w:top w:val="none" w:sz="0" w:space="0" w:color="auto"/>
        <w:left w:val="none" w:sz="0" w:space="0" w:color="auto"/>
        <w:bottom w:val="none" w:sz="0" w:space="0" w:color="auto"/>
        <w:right w:val="none" w:sz="0" w:space="0" w:color="auto"/>
      </w:divBdr>
    </w:div>
    <w:div w:id="1366103050">
      <w:bodyDiv w:val="1"/>
      <w:marLeft w:val="0"/>
      <w:marRight w:val="0"/>
      <w:marTop w:val="0"/>
      <w:marBottom w:val="0"/>
      <w:divBdr>
        <w:top w:val="none" w:sz="0" w:space="0" w:color="auto"/>
        <w:left w:val="none" w:sz="0" w:space="0" w:color="auto"/>
        <w:bottom w:val="none" w:sz="0" w:space="0" w:color="auto"/>
        <w:right w:val="none" w:sz="0" w:space="0" w:color="auto"/>
      </w:divBdr>
    </w:div>
    <w:div w:id="1400783545">
      <w:bodyDiv w:val="1"/>
      <w:marLeft w:val="0"/>
      <w:marRight w:val="0"/>
      <w:marTop w:val="0"/>
      <w:marBottom w:val="0"/>
      <w:divBdr>
        <w:top w:val="none" w:sz="0" w:space="0" w:color="auto"/>
        <w:left w:val="none" w:sz="0" w:space="0" w:color="auto"/>
        <w:bottom w:val="none" w:sz="0" w:space="0" w:color="auto"/>
        <w:right w:val="none" w:sz="0" w:space="0" w:color="auto"/>
      </w:divBdr>
    </w:div>
    <w:div w:id="1480535552">
      <w:bodyDiv w:val="1"/>
      <w:marLeft w:val="0"/>
      <w:marRight w:val="0"/>
      <w:marTop w:val="0"/>
      <w:marBottom w:val="0"/>
      <w:divBdr>
        <w:top w:val="none" w:sz="0" w:space="0" w:color="auto"/>
        <w:left w:val="none" w:sz="0" w:space="0" w:color="auto"/>
        <w:bottom w:val="none" w:sz="0" w:space="0" w:color="auto"/>
        <w:right w:val="none" w:sz="0" w:space="0" w:color="auto"/>
      </w:divBdr>
    </w:div>
    <w:div w:id="1566984537">
      <w:bodyDiv w:val="1"/>
      <w:marLeft w:val="0"/>
      <w:marRight w:val="0"/>
      <w:marTop w:val="0"/>
      <w:marBottom w:val="0"/>
      <w:divBdr>
        <w:top w:val="none" w:sz="0" w:space="0" w:color="auto"/>
        <w:left w:val="none" w:sz="0" w:space="0" w:color="auto"/>
        <w:bottom w:val="none" w:sz="0" w:space="0" w:color="auto"/>
        <w:right w:val="none" w:sz="0" w:space="0" w:color="auto"/>
      </w:divBdr>
    </w:div>
    <w:div w:id="1658608245">
      <w:bodyDiv w:val="1"/>
      <w:marLeft w:val="0"/>
      <w:marRight w:val="0"/>
      <w:marTop w:val="0"/>
      <w:marBottom w:val="0"/>
      <w:divBdr>
        <w:top w:val="none" w:sz="0" w:space="0" w:color="auto"/>
        <w:left w:val="none" w:sz="0" w:space="0" w:color="auto"/>
        <w:bottom w:val="none" w:sz="0" w:space="0" w:color="auto"/>
        <w:right w:val="none" w:sz="0" w:space="0" w:color="auto"/>
      </w:divBdr>
    </w:div>
    <w:div w:id="1964311100">
      <w:bodyDiv w:val="1"/>
      <w:marLeft w:val="0"/>
      <w:marRight w:val="0"/>
      <w:marTop w:val="0"/>
      <w:marBottom w:val="0"/>
      <w:divBdr>
        <w:top w:val="none" w:sz="0" w:space="0" w:color="auto"/>
        <w:left w:val="none" w:sz="0" w:space="0" w:color="auto"/>
        <w:bottom w:val="none" w:sz="0" w:space="0" w:color="auto"/>
        <w:right w:val="none" w:sz="0" w:space="0" w:color="auto"/>
      </w:divBdr>
      <w:divsChild>
        <w:div w:id="1359545707">
          <w:marLeft w:val="0"/>
          <w:marRight w:val="0"/>
          <w:marTop w:val="0"/>
          <w:marBottom w:val="0"/>
          <w:divBdr>
            <w:top w:val="none" w:sz="0" w:space="0" w:color="auto"/>
            <w:left w:val="none" w:sz="0" w:space="0" w:color="auto"/>
            <w:bottom w:val="none" w:sz="0" w:space="0" w:color="auto"/>
            <w:right w:val="none" w:sz="0" w:space="0" w:color="auto"/>
          </w:divBdr>
          <w:divsChild>
            <w:div w:id="1496217220">
              <w:marLeft w:val="0"/>
              <w:marRight w:val="0"/>
              <w:marTop w:val="0"/>
              <w:marBottom w:val="0"/>
              <w:divBdr>
                <w:top w:val="none" w:sz="0" w:space="0" w:color="auto"/>
                <w:left w:val="none" w:sz="0" w:space="0" w:color="auto"/>
                <w:bottom w:val="none" w:sz="0" w:space="0" w:color="auto"/>
                <w:right w:val="none" w:sz="0" w:space="0" w:color="auto"/>
              </w:divBdr>
              <w:divsChild>
                <w:div w:id="1168640590">
                  <w:marLeft w:val="0"/>
                  <w:marRight w:val="0"/>
                  <w:marTop w:val="0"/>
                  <w:marBottom w:val="0"/>
                  <w:divBdr>
                    <w:top w:val="none" w:sz="0" w:space="0" w:color="auto"/>
                    <w:left w:val="none" w:sz="0" w:space="0" w:color="auto"/>
                    <w:bottom w:val="none" w:sz="0" w:space="0" w:color="auto"/>
                    <w:right w:val="none" w:sz="0" w:space="0" w:color="auto"/>
                  </w:divBdr>
                  <w:divsChild>
                    <w:div w:id="1272203881">
                      <w:marLeft w:val="0"/>
                      <w:marRight w:val="0"/>
                      <w:marTop w:val="0"/>
                      <w:marBottom w:val="0"/>
                      <w:divBdr>
                        <w:top w:val="none" w:sz="0" w:space="0" w:color="auto"/>
                        <w:left w:val="none" w:sz="0" w:space="0" w:color="auto"/>
                        <w:bottom w:val="none" w:sz="0" w:space="0" w:color="auto"/>
                        <w:right w:val="none" w:sz="0" w:space="0" w:color="auto"/>
                      </w:divBdr>
                      <w:divsChild>
                        <w:div w:id="1850674342">
                          <w:marLeft w:val="0"/>
                          <w:marRight w:val="0"/>
                          <w:marTop w:val="0"/>
                          <w:marBottom w:val="0"/>
                          <w:divBdr>
                            <w:top w:val="none" w:sz="0" w:space="0" w:color="auto"/>
                            <w:left w:val="none" w:sz="0" w:space="0" w:color="auto"/>
                            <w:bottom w:val="none" w:sz="0" w:space="0" w:color="auto"/>
                            <w:right w:val="none" w:sz="0" w:space="0" w:color="auto"/>
                          </w:divBdr>
                          <w:divsChild>
                            <w:div w:id="15711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ro&amp;lr=&amp;id=3oChEAAAQBAJ&amp;oi=fnd&amp;pg=PP1&amp;dq=Armstrong%E2%80%99s+Handbook+of+Human+Resource+2020&amp;ots=YGiqhhOHOu&amp;sig=QEVjl57qC9u3Z6IGzNTxD-Y3ApY&amp;redir_esc=y#v=onepage&amp;q=Armstrong%E2%80%99s%20Handbook%20of%20Human%20Resource%202020&amp;f=false" TargetMode="External"/><Relationship Id="rId18" Type="http://schemas.openxmlformats.org/officeDocument/2006/relationships/hyperlink" Target="https://books.google.co.uk/books?hl=ro&amp;lr=&amp;id=CUlNDwAAQBAJ&amp;oi=fnd&amp;pg=PT11&amp;dq=Strategic+Marketing+Management&amp;ots=JKhbFyQDhJ&amp;sig=r4tkW34MoUswtsYOLXtaZYvfli0&amp;redir_esc=y#v=onepage&amp;q=Strategic%20Marketing%20Management&amp;f=false" TargetMode="External"/><Relationship Id="rId26" Type="http://schemas.openxmlformats.org/officeDocument/2006/relationships/hyperlink" Target="https://www.researchgate.net/profile/Philip-Kotler-2/publication/40349508_Marketing_Management/links/543c0ea20cf24a6ddb97d996/Marketing-Management.pdf" TargetMode="External"/><Relationship Id="rId21" Type="http://schemas.openxmlformats.org/officeDocument/2006/relationships/hyperlink" Target="https://books.google.co.uk/books?hl=ro&amp;lr=&amp;id=NpmA_qEiOpkC&amp;oi=fnd&amp;pg=PR5&amp;dq=Strategic+Management:+A+Stakeholder+Approach&amp;ots=62ehD3O8TI&amp;sig=5B7bJtkMkM_KSEu1QOd60CLWQPw&amp;redir_esc=y#v=onepage&amp;q=Strategic%20Management%3A%20A%20Stakeholder%20Approach&amp;f=false" TargetMode="External"/><Relationship Id="rId34" Type="http://schemas.openxmlformats.org/officeDocument/2006/relationships/hyperlink" Target="https://doi.org/10.1002/csr.193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books.google.co.uk/books?hl=ro&amp;lr=&amp;id=LX-5DwAAQBAJ&amp;oi=fnd&amp;pg=PP1&amp;dq=Making+Sense+of+Change+Management:+A+Complete+Guide+to+the+Models,+Tools+and+Techniques+of+Organizational+Change&amp;ots=v0iGOe1MHx&amp;sig=UPXZgElGNEnCLzxHtnQzw-lMpXo&amp;redir_esc=y#v=onepage&amp;q=Making%20Sense%20of%20Change%20Management%3A%20A%20Complete%20Guide%20to%20the%20Models%2C%20Tools%20and%20Techniques%20of%20Organizational%20Change&amp;f=false" TargetMode="External"/><Relationship Id="rId25" Type="http://schemas.openxmlformats.org/officeDocument/2006/relationships/hyperlink" Target="http://www.robertoformato.it/wp-content/uploads/2016/11/08-Kaplan-Norton-BSC.pdf" TargetMode="External"/><Relationship Id="rId33" Type="http://schemas.openxmlformats.org/officeDocument/2006/relationships/hyperlink" Target="https://books.google.co.uk/books?hl=ro&amp;lr=&amp;id=5w4LEAAAQBAJ&amp;oi=fnd&amp;pg=PA1&amp;dq=Managing+Innovation:+Integrating+Technological,+Market+and+Organizational+Change&amp;ots=5KOHUDU068&amp;sig=6TiVdHvlnq6noSiisUWisP3Pgro&amp;redir_esc=y#v=onepage&amp;q=Managing%20Innovation%3A%20Integrating%20Technological%2C%20Market%20and%20Organizational%20Change&amp;f=fals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rewdog.com/annual-reports" TargetMode="External"/><Relationship Id="rId20" Type="http://schemas.openxmlformats.org/officeDocument/2006/relationships/hyperlink" Target="https://www.food.gov.uk" TargetMode="External"/><Relationship Id="rId29" Type="http://schemas.openxmlformats.org/officeDocument/2006/relationships/hyperlink" Target="https://doi.org/10.5465/amr.1997.97110221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ooks.google.co.uk/books?hl=ro&amp;lr=&amp;id=ieksEAAAQBAJ&amp;oi=fnd&amp;pg=PT25&amp;dq=Exploring+Strategy:+Text+and+Cases&amp;ots=XED5VhNeb7&amp;sig=FWA0iFPgD4q3eUIEyUwHZ3h4uOE&amp;redir_esc=y#v=onepage&amp;q=Exploring%20Strategy%3A%20Text%20and%20Cases&amp;f=false" TargetMode="External"/><Relationship Id="rId32" Type="http://schemas.openxmlformats.org/officeDocument/2006/relationships/hyperlink" Target="https://www.statista.com/markets/415/topic/464/alcoholic-beverages/#overview"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rewdog.com/about-us" TargetMode="External"/><Relationship Id="rId23" Type="http://schemas.openxmlformats.org/officeDocument/2006/relationships/hyperlink" Target="https://books.google.co.uk/books?hl=ro&amp;lr=&amp;id=IMovEAAAQBAJ&amp;oi=fnd&amp;pg=PR1&amp;dq=Principles+and+Practice+of+Marketing&amp;ots=4R0iNcv1Ge&amp;sig=6uHxr7ppWEfEAQTJvJ_kiUx_BnM&amp;redir_esc=y#v=onepage&amp;q=Principles%20and%20Practice%20of%20Marketing&amp;f=false" TargetMode="External"/><Relationship Id="rId28" Type="http://schemas.openxmlformats.org/officeDocument/2006/relationships/hyperlink" Target="https://www.mckinsey.com"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books.google.co.uk/books?hl=ro&amp;lr=&amp;id=hRTQEAAAQBAJ&amp;oi=fnd&amp;pg=PP1&amp;dq=Logistics+and+Supply+Chain+Management&amp;ots=9c2HWQc98Z&amp;sig=IeVWsXpv4cEwYhOKm1L-wCNWVMU&amp;redir_esc=y#v=onepage&amp;q=Logistics%20and%20Supply%20Chain%20Management&amp;f=false" TargetMode="External"/><Relationship Id="rId31" Type="http://schemas.openxmlformats.org/officeDocument/2006/relationships/hyperlink" Target="https://s3.us-east-1.amazonaws.com/storage.thanksforthehelp.com/qfile/porter-michael-e-1980-extract-competitive-strategy-vyr2a2bw.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1541-4337.12693" TargetMode="External"/><Relationship Id="rId22" Type="http://schemas.openxmlformats.org/officeDocument/2006/relationships/hyperlink" Target="%20https://doi.org%20/10.17719/jisr.2017.1832" TargetMode="External"/><Relationship Id="rId27" Type="http://schemas.openxmlformats.org/officeDocument/2006/relationships/hyperlink" Target="https://doi.org/10.1108/IJWBR-10-2023-0066" TargetMode="External"/><Relationship Id="rId30" Type="http://schemas.openxmlformats.org/officeDocument/2006/relationships/hyperlink" Target="https://papers.ssrn.com/sol3/papers.cfm?abstract_id=2114214" TargetMode="External"/><Relationship Id="rId35" Type="http://schemas.openxmlformats.org/officeDocument/2006/relationships/image" Target="media/image3.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1" ma:contentTypeDescription="Create a new document." ma:contentTypeScope="" ma:versionID="b9886c6a3fd80132cb2bca71f827af79">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826d4d233eeabc8c4b1011425f2114d7"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9FA434-7C3A-4644-831B-7158180F9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CF4F3-D6F9-46A3-A85D-671D6EA7B51F}">
  <ds:schemaRefs>
    <ds:schemaRef ds:uri="http://schemas.openxmlformats.org/officeDocument/2006/bibliography"/>
  </ds:schemaRefs>
</ds:datastoreItem>
</file>

<file path=customXml/itemProps3.xml><?xml version="1.0" encoding="utf-8"?>
<ds:datastoreItem xmlns:ds="http://schemas.openxmlformats.org/officeDocument/2006/customXml" ds:itemID="{58D934B1-2B15-4C6C-8FBD-709B83740372}">
  <ds:schemaRefs>
    <ds:schemaRef ds:uri="http://schemas.microsoft.com/office/2006/metadata/properties"/>
    <ds:schemaRef ds:uri="http://schemas.microsoft.com/office/infopath/2007/PartnerControls"/>
    <ds:schemaRef ds:uri="8ecffad1-7cd6-4418-bee0-2d8591d139cb"/>
  </ds:schemaRefs>
</ds:datastoreItem>
</file>

<file path=customXml/itemProps4.xml><?xml version="1.0" encoding="utf-8"?>
<ds:datastoreItem xmlns:ds="http://schemas.openxmlformats.org/officeDocument/2006/customXml" ds:itemID="{6046C12B-E8AA-4D80-B1B0-2C5340E5B7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5273</Words>
  <Characters>34861</Characters>
  <Application>Microsoft Office Word</Application>
  <DocSecurity>0</DocSecurity>
  <Lines>622</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
  <dc:creator>Elena Mihaela Radu (2126383)</dc:creator>
  <cp:keywords/>
  <dc:description/>
  <cp:lastModifiedBy>Elena Mihaela Radu (2126383)</cp:lastModifiedBy>
  <cp:revision>3</cp:revision>
  <dcterms:created xsi:type="dcterms:W3CDTF">2024-11-19T22:37:00Z</dcterms:created>
  <dcterms:modified xsi:type="dcterms:W3CDTF">2024-11-19T22:39:00Z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9fdbb424-e5d5-4379-9593-6ad8e9211128</vt:lpwstr>
  </property>
  <property fmtid="{D5CDD505-2E9C-101B-9397-08002B2CF9AE}" pid="3" name="ContentTypeId">
    <vt:lpwstr>0x01010046B040A4C94EAC46BE1B9499E5F0E36C</vt:lpwstr>
  </property>
</Properties>
</file>