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2136C1D" w14:textId="77777777" w:rsidR="00E16D9F" w:rsidRPr="000638C2" w:rsidRDefault="00E16D9F" w:rsidP="000638C2">
      <w:pPr>
        <w:spacing w:after="0" w:line="360" w:lineRule="auto"/>
        <w:jc w:val="center"/>
        <w:rPr>
          <w:rFonts w:ascii="Arial" w:hAnsi="Arial" w:cs="Arial"/>
          <w:sz w:val="22"/>
          <w:szCs w:val="22"/>
        </w:rPr>
      </w:pPr>
    </w:p>
    <w:p w14:paraId="5E2764C8" w14:textId="77777777" w:rsidR="00E16D9F" w:rsidRPr="000638C2" w:rsidRDefault="00E16D9F" w:rsidP="000638C2">
      <w:pPr>
        <w:spacing w:after="0" w:line="360" w:lineRule="auto"/>
        <w:jc w:val="center"/>
        <w:rPr>
          <w:rFonts w:ascii="Arial" w:hAnsi="Arial" w:cs="Arial"/>
          <w:sz w:val="22"/>
          <w:szCs w:val="22"/>
        </w:rPr>
      </w:pPr>
    </w:p>
    <w:p w14:paraId="28523B1A" w14:textId="77777777" w:rsidR="00E16D9F" w:rsidRPr="000638C2" w:rsidRDefault="00E16D9F" w:rsidP="000638C2">
      <w:pPr>
        <w:spacing w:after="0" w:line="360" w:lineRule="auto"/>
        <w:jc w:val="center"/>
        <w:rPr>
          <w:rFonts w:ascii="Arial" w:hAnsi="Arial" w:cs="Arial"/>
          <w:sz w:val="22"/>
          <w:szCs w:val="22"/>
        </w:rPr>
      </w:pPr>
    </w:p>
    <w:p w14:paraId="75B2243E" w14:textId="77777777" w:rsidR="00E16D9F" w:rsidRPr="000638C2" w:rsidRDefault="00E16D9F" w:rsidP="000638C2">
      <w:pPr>
        <w:spacing w:after="0" w:line="360" w:lineRule="auto"/>
        <w:jc w:val="center"/>
        <w:rPr>
          <w:rFonts w:ascii="Arial" w:hAnsi="Arial" w:cs="Arial"/>
          <w:sz w:val="22"/>
          <w:szCs w:val="22"/>
        </w:rPr>
      </w:pPr>
    </w:p>
    <w:p w14:paraId="4E254985" w14:textId="3384D722" w:rsidR="021F216E" w:rsidRDefault="00E16D9F" w:rsidP="000638C2">
      <w:pPr>
        <w:spacing w:after="0" w:line="360" w:lineRule="auto"/>
        <w:jc w:val="center"/>
        <w:rPr>
          <w:rFonts w:ascii="Arial" w:hAnsi="Arial" w:cs="Arial"/>
          <w:sz w:val="22"/>
          <w:szCs w:val="22"/>
        </w:rPr>
      </w:pPr>
      <w:r w:rsidRPr="000638C2">
        <w:rPr>
          <w:rFonts w:ascii="Arial" w:hAnsi="Arial" w:cs="Arial"/>
          <w:sz w:val="22"/>
          <w:szCs w:val="22"/>
        </w:rPr>
        <w:t>Name</w:t>
      </w:r>
      <w:r w:rsidR="00923805">
        <w:rPr>
          <w:rFonts w:ascii="Arial" w:hAnsi="Arial" w:cs="Arial"/>
          <w:sz w:val="22"/>
          <w:szCs w:val="22"/>
        </w:rPr>
        <w:t xml:space="preserve">: </w:t>
      </w:r>
      <w:proofErr w:type="spellStart"/>
      <w:r w:rsidR="00923805">
        <w:rPr>
          <w:rFonts w:ascii="Arial" w:hAnsi="Arial" w:cs="Arial"/>
          <w:sz w:val="22"/>
          <w:szCs w:val="22"/>
        </w:rPr>
        <w:t>Laiba</w:t>
      </w:r>
      <w:proofErr w:type="spellEnd"/>
      <w:r w:rsidR="00923805">
        <w:rPr>
          <w:rFonts w:ascii="Arial" w:hAnsi="Arial" w:cs="Arial"/>
          <w:sz w:val="22"/>
          <w:szCs w:val="22"/>
        </w:rPr>
        <w:t xml:space="preserve"> </w:t>
      </w:r>
      <w:proofErr w:type="spellStart"/>
      <w:r w:rsidR="00923805">
        <w:rPr>
          <w:rFonts w:ascii="Arial" w:hAnsi="Arial" w:cs="Arial"/>
          <w:sz w:val="22"/>
          <w:szCs w:val="22"/>
        </w:rPr>
        <w:t>Zafran</w:t>
      </w:r>
      <w:proofErr w:type="spellEnd"/>
    </w:p>
    <w:p w14:paraId="4B838250" w14:textId="46EEB3AC" w:rsidR="007517F1" w:rsidRDefault="007517F1" w:rsidP="000638C2">
      <w:pPr>
        <w:spacing w:after="0" w:line="360" w:lineRule="auto"/>
        <w:jc w:val="center"/>
        <w:rPr>
          <w:rFonts w:ascii="Arial" w:hAnsi="Arial" w:cs="Arial"/>
          <w:sz w:val="22"/>
          <w:szCs w:val="22"/>
        </w:rPr>
      </w:pPr>
      <w:r>
        <w:rPr>
          <w:rFonts w:ascii="Arial" w:hAnsi="Arial" w:cs="Arial"/>
          <w:sz w:val="22"/>
          <w:szCs w:val="22"/>
        </w:rPr>
        <w:t>Student number:</w:t>
      </w:r>
      <w:r w:rsidR="00D61CD8">
        <w:rPr>
          <w:rFonts w:ascii="Arial" w:hAnsi="Arial" w:cs="Arial"/>
          <w:sz w:val="22"/>
          <w:szCs w:val="22"/>
        </w:rPr>
        <w:t xml:space="preserve"> </w:t>
      </w:r>
      <w:r w:rsidR="00F3623C">
        <w:rPr>
          <w:rFonts w:ascii="Arial" w:hAnsi="Arial" w:cs="Arial"/>
          <w:sz w:val="22"/>
          <w:szCs w:val="22"/>
        </w:rPr>
        <w:t>242</w:t>
      </w:r>
      <w:r w:rsidR="00B866B4">
        <w:rPr>
          <w:rFonts w:ascii="Arial" w:hAnsi="Arial" w:cs="Arial"/>
          <w:sz w:val="22"/>
          <w:szCs w:val="22"/>
        </w:rPr>
        <w:t>1654</w:t>
      </w:r>
    </w:p>
    <w:p w14:paraId="4746C4FD" w14:textId="29CEB604" w:rsidR="007517F1" w:rsidRDefault="00C06BD9" w:rsidP="000638C2">
      <w:pPr>
        <w:spacing w:after="0" w:line="360" w:lineRule="auto"/>
        <w:jc w:val="center"/>
        <w:rPr>
          <w:rFonts w:ascii="Arial" w:hAnsi="Arial" w:cs="Arial"/>
          <w:sz w:val="22"/>
          <w:szCs w:val="22"/>
        </w:rPr>
      </w:pPr>
      <w:r>
        <w:rPr>
          <w:rFonts w:ascii="Arial" w:hAnsi="Arial" w:cs="Arial"/>
          <w:sz w:val="22"/>
          <w:szCs w:val="22"/>
        </w:rPr>
        <w:t>Title:</w:t>
      </w:r>
      <w:r w:rsidR="00974DA0">
        <w:rPr>
          <w:rFonts w:ascii="Arial" w:hAnsi="Arial" w:cs="Arial"/>
          <w:sz w:val="22"/>
          <w:szCs w:val="22"/>
        </w:rPr>
        <w:t xml:space="preserve"> C</w:t>
      </w:r>
      <w:r w:rsidR="0026027C">
        <w:rPr>
          <w:rFonts w:ascii="Arial" w:hAnsi="Arial" w:cs="Arial"/>
          <w:sz w:val="22"/>
          <w:szCs w:val="22"/>
        </w:rPr>
        <w:t>reativity</w:t>
      </w:r>
      <w:r w:rsidR="00315F31">
        <w:rPr>
          <w:rFonts w:ascii="Arial" w:hAnsi="Arial" w:cs="Arial"/>
          <w:sz w:val="22"/>
          <w:szCs w:val="22"/>
        </w:rPr>
        <w:t xml:space="preserve"> and va</w:t>
      </w:r>
      <w:r w:rsidR="00377882">
        <w:rPr>
          <w:rFonts w:ascii="Arial" w:hAnsi="Arial" w:cs="Arial"/>
          <w:sz w:val="22"/>
          <w:szCs w:val="22"/>
        </w:rPr>
        <w:t>lue creation</w:t>
      </w:r>
    </w:p>
    <w:p w14:paraId="39F99EC9" w14:textId="3B826571" w:rsidR="00C06BD9" w:rsidRPr="000638C2" w:rsidRDefault="00E84329" w:rsidP="00676C23">
      <w:pPr>
        <w:spacing w:after="0" w:line="360" w:lineRule="auto"/>
        <w:jc w:val="center"/>
        <w:rPr>
          <w:rFonts w:ascii="Arial" w:hAnsi="Arial" w:cs="Arial"/>
          <w:sz w:val="22"/>
          <w:szCs w:val="22"/>
        </w:rPr>
      </w:pPr>
      <w:r>
        <w:rPr>
          <w:rFonts w:ascii="Arial" w:hAnsi="Arial" w:cs="Arial"/>
          <w:sz w:val="22"/>
          <w:szCs w:val="22"/>
        </w:rPr>
        <w:t>Assignment title:</w:t>
      </w:r>
      <w:r w:rsidR="00E256B7">
        <w:rPr>
          <w:rFonts w:ascii="Arial" w:hAnsi="Arial" w:cs="Arial"/>
          <w:sz w:val="22"/>
          <w:szCs w:val="22"/>
        </w:rPr>
        <w:t xml:space="preserve"> Com</w:t>
      </w:r>
      <w:r w:rsidR="00CE139F">
        <w:rPr>
          <w:rFonts w:ascii="Arial" w:hAnsi="Arial" w:cs="Arial"/>
          <w:sz w:val="22"/>
          <w:szCs w:val="22"/>
        </w:rPr>
        <w:t>ponent 1</w:t>
      </w:r>
      <w:r w:rsidR="007B7839">
        <w:rPr>
          <w:rFonts w:ascii="Arial" w:hAnsi="Arial" w:cs="Arial"/>
          <w:sz w:val="22"/>
          <w:szCs w:val="22"/>
        </w:rPr>
        <w:t xml:space="preserve">: online </w:t>
      </w:r>
      <w:r w:rsidR="000F6147">
        <w:rPr>
          <w:rFonts w:ascii="Arial" w:hAnsi="Arial" w:cs="Arial"/>
          <w:sz w:val="22"/>
          <w:szCs w:val="22"/>
        </w:rPr>
        <w:t>port</w:t>
      </w:r>
      <w:r w:rsidR="0002587C">
        <w:rPr>
          <w:rFonts w:ascii="Arial" w:hAnsi="Arial" w:cs="Arial"/>
          <w:sz w:val="22"/>
          <w:szCs w:val="22"/>
        </w:rPr>
        <w:t>folio</w:t>
      </w:r>
      <w:r w:rsidR="008B0A4A">
        <w:rPr>
          <w:rFonts w:ascii="Arial" w:hAnsi="Arial" w:cs="Arial"/>
          <w:sz w:val="22"/>
          <w:szCs w:val="22"/>
        </w:rPr>
        <w:t xml:space="preserve"> </w:t>
      </w:r>
      <w:r w:rsidR="00423C29">
        <w:rPr>
          <w:rFonts w:ascii="Arial" w:hAnsi="Arial" w:cs="Arial"/>
          <w:sz w:val="22"/>
          <w:szCs w:val="22"/>
        </w:rPr>
        <w:t>of set e</w:t>
      </w:r>
      <w:r w:rsidR="00A07F70">
        <w:rPr>
          <w:rFonts w:ascii="Arial" w:hAnsi="Arial" w:cs="Arial"/>
          <w:sz w:val="22"/>
          <w:szCs w:val="22"/>
        </w:rPr>
        <w:t xml:space="preserve">xercises </w:t>
      </w:r>
    </w:p>
    <w:p w14:paraId="480DA3CF" w14:textId="397B493C" w:rsidR="005E3960" w:rsidRDefault="005E3960" w:rsidP="000638C2">
      <w:pPr>
        <w:spacing w:after="0" w:line="360" w:lineRule="auto"/>
        <w:jc w:val="center"/>
        <w:rPr>
          <w:rFonts w:ascii="Arial" w:hAnsi="Arial" w:cs="Arial"/>
          <w:sz w:val="22"/>
          <w:szCs w:val="22"/>
        </w:rPr>
      </w:pPr>
      <w:r>
        <w:rPr>
          <w:rFonts w:ascii="Arial" w:hAnsi="Arial" w:cs="Arial"/>
          <w:sz w:val="22"/>
          <w:szCs w:val="22"/>
        </w:rPr>
        <w:t xml:space="preserve">Module code: </w:t>
      </w:r>
      <w:r w:rsidR="00FC6666">
        <w:rPr>
          <w:rFonts w:ascii="Arial" w:hAnsi="Arial" w:cs="Arial"/>
          <w:sz w:val="22"/>
          <w:szCs w:val="22"/>
        </w:rPr>
        <w:t>B</w:t>
      </w:r>
      <w:r w:rsidR="00B81563">
        <w:rPr>
          <w:rFonts w:ascii="Arial" w:hAnsi="Arial" w:cs="Arial"/>
          <w:sz w:val="22"/>
          <w:szCs w:val="22"/>
        </w:rPr>
        <w:t>M</w:t>
      </w:r>
      <w:r w:rsidR="00734D49">
        <w:rPr>
          <w:rFonts w:ascii="Arial" w:hAnsi="Arial" w:cs="Arial"/>
          <w:sz w:val="22"/>
          <w:szCs w:val="22"/>
        </w:rPr>
        <w:t>HP5014</w:t>
      </w:r>
    </w:p>
    <w:p w14:paraId="09717A00" w14:textId="77777777" w:rsidR="005D743F" w:rsidRDefault="005D743F" w:rsidP="000638C2">
      <w:pPr>
        <w:spacing w:after="0" w:line="360" w:lineRule="auto"/>
        <w:jc w:val="center"/>
        <w:rPr>
          <w:rFonts w:ascii="Arial" w:hAnsi="Arial" w:cs="Arial"/>
          <w:sz w:val="22"/>
          <w:szCs w:val="22"/>
        </w:rPr>
      </w:pPr>
    </w:p>
    <w:p w14:paraId="6FEE999C" w14:textId="77777777" w:rsidR="002F5331" w:rsidRDefault="002F5331" w:rsidP="000638C2">
      <w:pPr>
        <w:spacing w:after="0" w:line="360" w:lineRule="auto"/>
        <w:jc w:val="center"/>
        <w:rPr>
          <w:rFonts w:ascii="Arial" w:hAnsi="Arial" w:cs="Arial"/>
          <w:sz w:val="22"/>
          <w:szCs w:val="22"/>
        </w:rPr>
      </w:pPr>
    </w:p>
    <w:p w14:paraId="25F0E166" w14:textId="77777777" w:rsidR="0013654F" w:rsidRDefault="0013654F">
      <w:pPr>
        <w:rPr>
          <w:rFonts w:ascii="Arial" w:hAnsi="Arial" w:cs="Arial"/>
          <w:sz w:val="22"/>
          <w:szCs w:val="22"/>
        </w:rPr>
      </w:pPr>
      <w:r>
        <w:rPr>
          <w:rFonts w:ascii="Arial" w:hAnsi="Arial" w:cs="Arial"/>
          <w:sz w:val="22"/>
          <w:szCs w:val="22"/>
        </w:rPr>
        <w:br w:type="page"/>
      </w:r>
    </w:p>
    <w:p w14:paraId="4CC0FC02" w14:textId="63A90AE8" w:rsidR="0013654F" w:rsidRPr="00366994" w:rsidRDefault="0013654F" w:rsidP="0013654F">
      <w:pPr>
        <w:spacing w:after="0" w:line="360" w:lineRule="auto"/>
        <w:jc w:val="center"/>
        <w:rPr>
          <w:rFonts w:ascii="Arial" w:hAnsi="Arial" w:cs="Arial"/>
          <w:b/>
          <w:bCs/>
          <w:sz w:val="22"/>
          <w:szCs w:val="22"/>
        </w:rPr>
      </w:pPr>
      <w:r w:rsidRPr="00366994">
        <w:rPr>
          <w:rFonts w:ascii="Arial" w:hAnsi="Arial" w:cs="Arial"/>
          <w:b/>
          <w:bCs/>
          <w:sz w:val="22"/>
          <w:szCs w:val="22"/>
        </w:rPr>
        <w:lastRenderedPageBreak/>
        <w:t>Task 1: Concept Map</w:t>
      </w:r>
    </w:p>
    <w:p w14:paraId="1236F10B" w14:textId="17ADEF8A" w:rsidR="0013654F" w:rsidRDefault="0013654F" w:rsidP="0013654F">
      <w:pPr>
        <w:spacing w:after="0" w:line="360" w:lineRule="auto"/>
        <w:jc w:val="center"/>
        <w:rPr>
          <w:rFonts w:ascii="Arial" w:hAnsi="Arial" w:cs="Arial"/>
          <w:sz w:val="22"/>
          <w:szCs w:val="22"/>
        </w:rPr>
      </w:pPr>
    </w:p>
    <w:p w14:paraId="20B81817" w14:textId="18E2F425" w:rsidR="0013654F" w:rsidRDefault="009A2AE6">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0528" behindDoc="0" locked="0" layoutInCell="1" allowOverlap="1" wp14:anchorId="7559F3D4" wp14:editId="6D560AA3">
                <wp:simplePos x="0" y="0"/>
                <wp:positionH relativeFrom="column">
                  <wp:posOffset>4610100</wp:posOffset>
                </wp:positionH>
                <wp:positionV relativeFrom="paragraph">
                  <wp:posOffset>4223385</wp:posOffset>
                </wp:positionV>
                <wp:extent cx="374650" cy="1117600"/>
                <wp:effectExtent l="19050" t="9525" r="15875" b="15875"/>
                <wp:wrapNone/>
                <wp:docPr id="678543111" name="AutoShap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74650" cy="1117600"/>
                        </a:xfrm>
                        <a:prstGeom prst="downArrow">
                          <a:avLst>
                            <a:gd name="adj1" fmla="val 50000"/>
                            <a:gd name="adj2" fmla="val 74576"/>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4DCB9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6" o:spid="_x0000_s1026" type="#_x0000_t67" style="position:absolute;margin-left:363pt;margin-top:332.55pt;width:29.5pt;height: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">
                <v:textbox style="layout-flow:vertical-ideographic"/>
              </v:shape>
            </w:pict>
          </mc:Fallback>
        </mc:AlternateContent>
      </w:r>
      <w:r>
        <w:rPr>
          <w:rFonts w:ascii="Arial" w:hAnsi="Arial" w:cs="Arial"/>
          <w:noProof/>
          <w:sz w:val="22"/>
          <w:szCs w:val="22"/>
        </w:rPr>
        <mc:AlternateContent>
          <mc:Choice Requires="wps">
            <w:drawing>
              <wp:anchor distT="0" distB="0" distL="114300" distR="114300" simplePos="0" relativeHeight="251662336" behindDoc="0" locked="0" layoutInCell="1" allowOverlap="1" wp14:anchorId="41E0CD17" wp14:editId="03866B1C">
                <wp:simplePos x="0" y="0"/>
                <wp:positionH relativeFrom="column">
                  <wp:posOffset>3708400</wp:posOffset>
                </wp:positionH>
                <wp:positionV relativeFrom="paragraph">
                  <wp:posOffset>5366385</wp:posOffset>
                </wp:positionV>
                <wp:extent cx="2324100" cy="2724150"/>
                <wp:effectExtent l="0" t="0" r="25400" b="44450"/>
                <wp:wrapNone/>
                <wp:docPr id="2117930194"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324100" cy="272415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cmpd="sng">
                          <a:solidFill>
                            <a:schemeClr val="accent2">
                              <a:lumMod val="60000"/>
                              <a:lumOff val="4000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14:paraId="5B73D5D2" w14:textId="0C77C551" w:rsidR="00F54865" w:rsidRDefault="00F54865">
                            <w:r>
                              <w:t>Supporting Factors (Influences All)</w:t>
                            </w:r>
                          </w:p>
                          <w:p w14:paraId="5792F6A3" w14:textId="2FBC12C2" w:rsidR="00F54865" w:rsidRDefault="00F54865" w:rsidP="00BC7C2B">
                            <w:pPr>
                              <w:pStyle w:val="ListParagraph"/>
                              <w:numPr>
                                <w:ilvl w:val="0"/>
                                <w:numId w:val="7"/>
                              </w:numPr>
                            </w:pPr>
                            <w:r>
                              <w:t>Leadership (NHS England, 2024</w:t>
                            </w:r>
                            <w:r w:rsidR="00A909D0">
                              <w:t>; Underwood, 2024</w:t>
                            </w:r>
                            <w:r>
                              <w:t>)</w:t>
                            </w:r>
                          </w:p>
                          <w:p w14:paraId="0B9419D1" w14:textId="2505F8A2" w:rsidR="00F54865" w:rsidRDefault="00F54865" w:rsidP="00BC7C2B">
                            <w:pPr>
                              <w:pStyle w:val="ListParagraph"/>
                              <w:numPr>
                                <w:ilvl w:val="0"/>
                                <w:numId w:val="7"/>
                              </w:numPr>
                            </w:pPr>
                            <w:r>
                              <w:t>Teamwork</w:t>
                            </w:r>
                          </w:p>
                          <w:p w14:paraId="79181368" w14:textId="0042B43C" w:rsidR="00F54865" w:rsidRDefault="00F54865" w:rsidP="00BC7C2B">
                            <w:pPr>
                              <w:pStyle w:val="ListParagraph"/>
                              <w:numPr>
                                <w:ilvl w:val="0"/>
                                <w:numId w:val="7"/>
                              </w:numPr>
                            </w:pPr>
                            <w:r>
                              <w:t>Evidence-based practice</w:t>
                            </w:r>
                          </w:p>
                          <w:p w14:paraId="6A3CC7B2" w14:textId="33DAE879" w:rsidR="00F54865" w:rsidRDefault="00F54865" w:rsidP="00BC7C2B">
                            <w:pPr>
                              <w:pStyle w:val="ListParagraph"/>
                              <w:numPr>
                                <w:ilvl w:val="0"/>
                                <w:numId w:val="7"/>
                              </w:numPr>
                            </w:pPr>
                            <w:r>
                              <w:t>Technology</w:t>
                            </w:r>
                          </w:p>
                          <w:p w14:paraId="7B805326" w14:textId="5B72884E" w:rsidR="00F54865" w:rsidRDefault="00F54865" w:rsidP="00BC7C2B">
                            <w:pPr>
                              <w:pStyle w:val="ListParagraph"/>
                              <w:numPr>
                                <w:ilvl w:val="0"/>
                                <w:numId w:val="7"/>
                              </w:numPr>
                            </w:pPr>
                            <w:r>
                              <w:t>Patient involvement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0CD17" id="Rectangle 7" o:spid="_x0000_s1026" style="position:absolute;margin-left:292pt;margin-top:422.55pt;width:183pt;height:2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" fillcolor="#f1a983 [1941]" strokecolor="#f1a983 [1941]" strokeweight="1pt">
                <v:fill color2="#fae2d5 [661]" angle="135" focus="50%" type="gradient"/>
                <v:shadow on="t" color="#7f340d [1605]" opacity=".5" offset="1pt"/>
                <v:textbox>
                  <w:txbxContent>
                    <w:p w14:paraId="5B73D5D2" w14:textId="0C77C551" w:rsidR="00F54865" w:rsidRDefault="00F54865">
                      <w:r>
                        <w:t>Supporting Factors (Influences All)</w:t>
                      </w:r>
                    </w:p>
                    <w:p w14:paraId="5792F6A3" w14:textId="2FBC12C2" w:rsidR="00F54865" w:rsidRDefault="00F54865" w:rsidP="00BC7C2B">
                      <w:pPr>
                        <w:pStyle w:val="ListParagraph"/>
                        <w:numPr>
                          <w:ilvl w:val="0"/>
                          <w:numId w:val="7"/>
                        </w:numPr>
                      </w:pPr>
                      <w:r>
                        <w:t>Leadership (NHS England, 2024</w:t>
                      </w:r>
                      <w:r w:rsidR="00A909D0">
                        <w:t>; Underwood, 2024</w:t>
                      </w:r>
                      <w:r>
                        <w:t>)</w:t>
                      </w:r>
                    </w:p>
                    <w:p w14:paraId="0B9419D1" w14:textId="2505F8A2" w:rsidR="00F54865" w:rsidRDefault="00F54865" w:rsidP="00BC7C2B">
                      <w:pPr>
                        <w:pStyle w:val="ListParagraph"/>
                        <w:numPr>
                          <w:ilvl w:val="0"/>
                          <w:numId w:val="7"/>
                        </w:numPr>
                      </w:pPr>
                      <w:r>
                        <w:t>Teamwork</w:t>
                      </w:r>
                    </w:p>
                    <w:p w14:paraId="79181368" w14:textId="0042B43C" w:rsidR="00F54865" w:rsidRDefault="00F54865" w:rsidP="00BC7C2B">
                      <w:pPr>
                        <w:pStyle w:val="ListParagraph"/>
                        <w:numPr>
                          <w:ilvl w:val="0"/>
                          <w:numId w:val="7"/>
                        </w:numPr>
                      </w:pPr>
                      <w:r>
                        <w:t>Evidence-based practice</w:t>
                      </w:r>
                    </w:p>
                    <w:p w14:paraId="6A3CC7B2" w14:textId="33DAE879" w:rsidR="00F54865" w:rsidRDefault="00F54865" w:rsidP="00BC7C2B">
                      <w:pPr>
                        <w:pStyle w:val="ListParagraph"/>
                        <w:numPr>
                          <w:ilvl w:val="0"/>
                          <w:numId w:val="7"/>
                        </w:numPr>
                      </w:pPr>
                      <w:r>
                        <w:t>Technology</w:t>
                      </w:r>
                    </w:p>
                    <w:p w14:paraId="7B805326" w14:textId="5B72884E" w:rsidR="00F54865" w:rsidRDefault="00F54865" w:rsidP="00BC7C2B">
                      <w:pPr>
                        <w:pStyle w:val="ListParagraph"/>
                        <w:numPr>
                          <w:ilvl w:val="0"/>
                          <w:numId w:val="7"/>
                        </w:numPr>
                      </w:pPr>
                      <w:r>
                        <w:t>Patient involvement</w:t>
                      </w:r>
                    </w:p>
                  </w:txbxContent>
                </v:textbox>
              </v:rect>
            </w:pict>
          </mc:Fallback>
        </mc:AlternateContent>
      </w:r>
      <w:r>
        <w:rPr>
          <w:rFonts w:ascii="Arial" w:hAnsi="Arial" w:cs="Arial"/>
          <w:noProof/>
          <w:sz w:val="22"/>
          <w:szCs w:val="22"/>
        </w:rPr>
        <mc:AlternateContent>
          <mc:Choice Requires="wps">
            <w:drawing>
              <wp:anchor distT="0" distB="0" distL="114300" distR="114300" simplePos="0" relativeHeight="251664384" behindDoc="0" locked="0" layoutInCell="1" allowOverlap="1" wp14:anchorId="4B1B1109" wp14:editId="06B7F7B8">
                <wp:simplePos x="0" y="0"/>
                <wp:positionH relativeFrom="column">
                  <wp:posOffset>565150</wp:posOffset>
                </wp:positionH>
                <wp:positionV relativeFrom="paragraph">
                  <wp:posOffset>2616835</wp:posOffset>
                </wp:positionV>
                <wp:extent cx="19050" cy="577850"/>
                <wp:effectExtent l="41275" t="12700" r="53975" b="19050"/>
                <wp:wrapNone/>
                <wp:docPr id="1281613933"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 cy="57785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8F203FA" id="_x0000_t32" coordsize="21600,21600" o:spt="32" o:oned="t" path="m,l21600,21600e" filled="f">
                <v:path arrowok="t" fillok="f" o:connecttype="none"/>
                <o:lock v:ext="edit" shapetype="t"/>
              </v:shapetype>
              <v:shape id="AutoShape 10" o:spid="_x0000_s1026" type="#_x0000_t32" style="position:absolute;margin-left:44.5pt;margin-top:206.05pt;width:1.5pt;height:4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">
                <v:stroke endarrow="block"/>
              </v:shape>
            </w:pict>
          </mc:Fallback>
        </mc:AlternateContent>
      </w:r>
      <w:r>
        <w:rPr>
          <w:rFonts w:ascii="Arial" w:hAnsi="Arial" w:cs="Arial"/>
          <w:noProof/>
          <w:sz w:val="22"/>
          <w:szCs w:val="22"/>
        </w:rPr>
        <mc:AlternateContent>
          <mc:Choice Requires="wps">
            <w:drawing>
              <wp:anchor distT="0" distB="0" distL="114300" distR="114300" simplePos="0" relativeHeight="251668480" behindDoc="0" locked="0" layoutInCell="1" allowOverlap="1" wp14:anchorId="322E4CD2" wp14:editId="09F746C1">
                <wp:simplePos x="0" y="0"/>
                <wp:positionH relativeFrom="column">
                  <wp:posOffset>-482600</wp:posOffset>
                </wp:positionH>
                <wp:positionV relativeFrom="paragraph">
                  <wp:posOffset>5588635</wp:posOffset>
                </wp:positionV>
                <wp:extent cx="800100" cy="298450"/>
                <wp:effectExtent l="12700" t="12700" r="6350" b="12700"/>
                <wp:wrapNone/>
                <wp:docPr id="871304315" name="Rectangle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00100" cy="298450"/>
                        </a:xfrm>
                        <a:prstGeom prst="rect">
                          <a:avLst/>
                        </a:prstGeom>
                        <a:solidFill>
                          <a:srgbClr val="FFFFFF"/>
                        </a:solidFill>
                        <a:ln w="9525">
                          <a:solidFill>
                            <a:srgbClr val="000000"/>
                          </a:solidFill>
                          <a:miter lim="800000"/>
                          <a:headEnd/>
                          <a:tailEnd/>
                        </a:ln>
                      </wps:spPr>
                      <wps:txbx>
                        <w:txbxContent>
                          <w:p w14:paraId="55E74401" w14:textId="21082BFF" w:rsidR="00BC7C2B" w:rsidRDefault="00BC7C2B">
                            <w:r>
                              <w:t>Creates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E4CD2" id="Rectangle 14" o:spid="_x0000_s1027" style="position:absolute;margin-left:-38pt;margin-top:440.05pt;width:63pt;height:2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">
                <v:textbox>
                  <w:txbxContent>
                    <w:p w14:paraId="55E74401" w14:textId="21082BFF" w:rsidR="00BC7C2B" w:rsidRDefault="00BC7C2B">
                      <w:r>
                        <w:t>Creates</w:t>
                      </w:r>
                    </w:p>
                  </w:txbxContent>
                </v:textbox>
              </v:rect>
            </w:pict>
          </mc:Fallback>
        </mc:AlternateContent>
      </w:r>
      <w:r>
        <w:rPr>
          <w:rFonts w:ascii="Arial" w:hAnsi="Arial" w:cs="Arial"/>
          <w:noProof/>
          <w:sz w:val="22"/>
          <w:szCs w:val="22"/>
        </w:rPr>
        <mc:AlternateContent>
          <mc:Choice Requires="wps">
            <w:drawing>
              <wp:anchor distT="0" distB="0" distL="114300" distR="114300" simplePos="0" relativeHeight="251669504" behindDoc="0" locked="0" layoutInCell="1" allowOverlap="1" wp14:anchorId="322E4CD2" wp14:editId="3C46553E">
                <wp:simplePos x="0" y="0"/>
                <wp:positionH relativeFrom="column">
                  <wp:posOffset>-342900</wp:posOffset>
                </wp:positionH>
                <wp:positionV relativeFrom="paragraph">
                  <wp:posOffset>2724785</wp:posOffset>
                </wp:positionV>
                <wp:extent cx="800100" cy="298450"/>
                <wp:effectExtent l="9525" t="6350" r="9525" b="9525"/>
                <wp:wrapNone/>
                <wp:docPr id="2052347066" name="Rectangle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00100" cy="298450"/>
                        </a:xfrm>
                        <a:prstGeom prst="rect">
                          <a:avLst/>
                        </a:prstGeom>
                        <a:solidFill>
                          <a:srgbClr val="FFFFFF"/>
                        </a:solidFill>
                        <a:ln w="9525">
                          <a:solidFill>
                            <a:srgbClr val="000000"/>
                          </a:solidFill>
                          <a:miter lim="800000"/>
                          <a:headEnd/>
                          <a:tailEnd/>
                        </a:ln>
                      </wps:spPr>
                      <wps:txbx>
                        <w:txbxContent>
                          <w:p w14:paraId="08F861F0" w14:textId="304E0FDB" w:rsidR="00BC7C2B" w:rsidRDefault="00BC7C2B" w:rsidP="00BC7C2B">
                            <w:r>
                              <w:t>Leads 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E4CD2" id="Rectangle 15" o:spid="_x0000_s1028" style="position:absolute;margin-left:-27pt;margin-top:214.55pt;width:63pt;height:2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">
                <v:textbox>
                  <w:txbxContent>
                    <w:p w14:paraId="08F861F0" w14:textId="304E0FDB" w:rsidR="00BC7C2B" w:rsidRDefault="00BC7C2B" w:rsidP="00BC7C2B">
                      <w:r>
                        <w:t>Leads to</w:t>
                      </w:r>
                    </w:p>
                  </w:txbxContent>
                </v:textbox>
              </v:rect>
            </w:pict>
          </mc:Fallback>
        </mc:AlternateContent>
      </w:r>
      <w:r>
        <w:rPr>
          <w:rFonts w:ascii="Arial" w:hAnsi="Arial" w:cs="Arial"/>
          <w:noProof/>
          <w:sz w:val="22"/>
          <w:szCs w:val="22"/>
        </w:rPr>
        <mc:AlternateContent>
          <mc:Choice Requires="wps">
            <w:drawing>
              <wp:anchor distT="0" distB="0" distL="114300" distR="114300" simplePos="0" relativeHeight="251667456" behindDoc="0" locked="0" layoutInCell="1" allowOverlap="1" wp14:anchorId="7048B78D" wp14:editId="1E613E26">
                <wp:simplePos x="0" y="0"/>
                <wp:positionH relativeFrom="column">
                  <wp:posOffset>482600</wp:posOffset>
                </wp:positionH>
                <wp:positionV relativeFrom="paragraph">
                  <wp:posOffset>5499735</wp:posOffset>
                </wp:positionV>
                <wp:extent cx="0" cy="444500"/>
                <wp:effectExtent l="53975" t="9525" r="60325" b="22225"/>
                <wp:wrapNone/>
                <wp:docPr id="1610550162"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450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6DE3BD" id="AutoShape 13" o:spid="_x0000_s1026" type="#_x0000_t32" style="position:absolute;margin-left:38pt;margin-top:433.05pt;width:0;height: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">
                <v:stroke endarrow="block"/>
              </v:shape>
            </w:pict>
          </mc:Fallback>
        </mc:AlternateContent>
      </w:r>
      <w:r>
        <w:rPr>
          <w:rFonts w:ascii="Arial" w:hAnsi="Arial" w:cs="Arial"/>
          <w:noProof/>
          <w:sz w:val="22"/>
          <w:szCs w:val="22"/>
        </w:rPr>
        <mc:AlternateContent>
          <mc:Choice Requires="wps">
            <w:drawing>
              <wp:anchor distT="0" distB="0" distL="114300" distR="114300" simplePos="0" relativeHeight="251666432" behindDoc="0" locked="0" layoutInCell="1" allowOverlap="1" wp14:anchorId="11188892" wp14:editId="6A12F478">
                <wp:simplePos x="0" y="0"/>
                <wp:positionH relativeFrom="column">
                  <wp:posOffset>2120900</wp:posOffset>
                </wp:positionH>
                <wp:positionV relativeFrom="paragraph">
                  <wp:posOffset>2947035</wp:posOffset>
                </wp:positionV>
                <wp:extent cx="1270000" cy="3028950"/>
                <wp:effectExtent l="6350" t="38100" r="57150" b="9525"/>
                <wp:wrapNone/>
                <wp:docPr id="702869462"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70000" cy="302895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E8E550" id="AutoShape 12" o:spid="_x0000_s1026" type="#_x0000_t32" style="position:absolute;margin-left:167pt;margin-top:232.05pt;width:100pt;height:238.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">
                <v:stroke endarrow="block"/>
              </v:shape>
            </w:pict>
          </mc:Fallback>
        </mc:AlternateContent>
      </w:r>
      <w:r>
        <w:rPr>
          <w:rFonts w:ascii="Arial" w:hAnsi="Arial" w:cs="Arial"/>
          <w:noProof/>
          <w:sz w:val="22"/>
          <w:szCs w:val="22"/>
        </w:rPr>
        <mc:AlternateContent>
          <mc:Choice Requires="wps">
            <w:drawing>
              <wp:anchor distT="0" distB="0" distL="114300" distR="114300" simplePos="0" relativeHeight="251660288" behindDoc="0" locked="0" layoutInCell="1" allowOverlap="1" wp14:anchorId="6C988399" wp14:editId="49AC8540">
                <wp:simplePos x="0" y="0"/>
                <wp:positionH relativeFrom="column">
                  <wp:posOffset>-736600</wp:posOffset>
                </wp:positionH>
                <wp:positionV relativeFrom="paragraph">
                  <wp:posOffset>5950585</wp:posOffset>
                </wp:positionV>
                <wp:extent cx="3136900" cy="2222500"/>
                <wp:effectExtent l="6350" t="12700" r="9525" b="22225"/>
                <wp:wrapNone/>
                <wp:docPr id="737451705"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36900" cy="2222500"/>
                        </a:xfrm>
                        <a:prstGeom prst="rect">
                          <a:avLst/>
                        </a:prstGeom>
                        <a:gradFill rotWithShape="0">
                          <a:gsLst>
                            <a:gs pos="0">
                              <a:schemeClr val="accent2">
                                <a:lumMod val="60000"/>
                                <a:lumOff val="40000"/>
                              </a:schemeClr>
                            </a:gs>
                            <a:gs pos="50000">
                              <a:schemeClr val="accent2">
                                <a:lumMod val="100000"/>
                                <a:lumOff val="0"/>
                              </a:schemeClr>
                            </a:gs>
                            <a:gs pos="100000">
                              <a:schemeClr val="accent2">
                                <a:lumMod val="60000"/>
                                <a:lumOff val="40000"/>
                              </a:schemeClr>
                            </a:gs>
                          </a:gsLst>
                          <a:lin ang="5400000" scaled="1"/>
                        </a:gradFill>
                        <a:ln w="12700" cmpd="sng">
                          <a:solidFill>
                            <a:schemeClr val="accent2">
                              <a:lumMod val="100000"/>
                              <a:lumOff val="0"/>
                            </a:schemeClr>
                          </a:solidFill>
                          <a:prstDash val="solid"/>
                          <a:miter lim="800000"/>
                          <a:headEnd/>
                          <a:tailEnd/>
                        </a:ln>
                        <a:effectLst>
                          <a:outerShdw dist="28398" dir="3806097" algn="ctr" rotWithShape="0">
                            <a:schemeClr val="accent2">
                              <a:lumMod val="50000"/>
                              <a:lumOff val="0"/>
                            </a:schemeClr>
                          </a:outerShdw>
                        </a:effectLst>
                      </wps:spPr>
                      <wps:txbx>
                        <w:txbxContent>
                          <w:p w14:paraId="785971A5" w14:textId="17BC5545" w:rsidR="0087100B" w:rsidRPr="00BC7C2B" w:rsidRDefault="0087100B">
                            <w:pPr>
                              <w:rPr>
                                <w:b/>
                                <w:bCs/>
                              </w:rPr>
                            </w:pPr>
                            <w:r w:rsidRPr="00BC7C2B">
                              <w:rPr>
                                <w:b/>
                                <w:bCs/>
                              </w:rPr>
                              <w:t>VALUE CREATION (Benefits created for patients and services)</w:t>
                            </w:r>
                          </w:p>
                          <w:p w14:paraId="78CC8BF2" w14:textId="083A32C4" w:rsidR="0087100B" w:rsidRDefault="0087100B" w:rsidP="0087100B">
                            <w:pPr>
                              <w:pStyle w:val="ListParagraph"/>
                              <w:numPr>
                                <w:ilvl w:val="0"/>
                                <w:numId w:val="5"/>
                              </w:numPr>
                            </w:pPr>
                            <w:r>
                              <w:t>Improved patient outcomes</w:t>
                            </w:r>
                          </w:p>
                          <w:p w14:paraId="72CDAFD8" w14:textId="7F46069D" w:rsidR="0087100B" w:rsidRDefault="0087100B" w:rsidP="0087100B">
                            <w:pPr>
                              <w:pStyle w:val="ListParagraph"/>
                              <w:numPr>
                                <w:ilvl w:val="0"/>
                                <w:numId w:val="5"/>
                              </w:numPr>
                            </w:pPr>
                            <w:r>
                              <w:t>Better patient experience</w:t>
                            </w:r>
                          </w:p>
                          <w:p w14:paraId="7EDECAB1" w14:textId="3C9FC3D8" w:rsidR="0087100B" w:rsidRDefault="0087100B" w:rsidP="0087100B">
                            <w:pPr>
                              <w:pStyle w:val="ListParagraph"/>
                              <w:numPr>
                                <w:ilvl w:val="0"/>
                                <w:numId w:val="5"/>
                              </w:numPr>
                            </w:pPr>
                            <w:r>
                              <w:t>Greater efficiency</w:t>
                            </w:r>
                          </w:p>
                          <w:p w14:paraId="3B904C1C" w14:textId="50952890" w:rsidR="0087100B" w:rsidRDefault="0087100B" w:rsidP="0087100B">
                            <w:pPr>
                              <w:pStyle w:val="ListParagraph"/>
                              <w:numPr>
                                <w:ilvl w:val="0"/>
                                <w:numId w:val="5"/>
                              </w:numPr>
                            </w:pPr>
                            <w:r>
                              <w:t>Reduced costs</w:t>
                            </w:r>
                          </w:p>
                          <w:p w14:paraId="503C3471" w14:textId="4BFB875F" w:rsidR="0087100B" w:rsidRDefault="0087100B" w:rsidP="0087100B">
                            <w:pPr>
                              <w:pStyle w:val="ListParagraph"/>
                              <w:numPr>
                                <w:ilvl w:val="0"/>
                                <w:numId w:val="5"/>
                              </w:numPr>
                            </w:pPr>
                            <w:r>
                              <w:t>Staff Satisfaction</w:t>
                            </w:r>
                          </w:p>
                          <w:p w14:paraId="4E2A050B" w14:textId="09EE8350" w:rsidR="0087100B" w:rsidRDefault="0087100B" w:rsidP="0087100B">
                            <w:pPr>
                              <w:pStyle w:val="ListParagraph"/>
                              <w:numPr>
                                <w:ilvl w:val="0"/>
                                <w:numId w:val="5"/>
                              </w:numPr>
                            </w:pPr>
                            <w:r>
                              <w:t>Improved accessibility</w:t>
                            </w:r>
                          </w:p>
                          <w:p w14:paraId="1CEE904C" w14:textId="77777777" w:rsidR="0087100B" w:rsidRDefault="0087100B"/>
                          <w:p w14:paraId="0B7A6119" w14:textId="77777777" w:rsidR="0087100B" w:rsidRDefault="008710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988399" id="Rectangle 5" o:spid="_x0000_s1029" style="position:absolute;margin-left:-58pt;margin-top:468.55pt;width:247pt;height: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" fillcolor="#f1a983 [1941]" strokecolor="#e97132 [3205]" strokeweight="1pt">
                <v:fill color2="#e97132 [3205]" focus="50%" type="gradient"/>
                <v:shadow on="t" color="#7f340d [1605]" offset="1pt"/>
                <v:textbox>
                  <w:txbxContent>
                    <w:p w14:paraId="785971A5" w14:textId="17BC5545" w:rsidR="0087100B" w:rsidRPr="00BC7C2B" w:rsidRDefault="0087100B">
                      <w:pPr>
                        <w:rPr>
                          <w:b/>
                          <w:bCs/>
                        </w:rPr>
                      </w:pPr>
                      <w:r w:rsidRPr="00BC7C2B">
                        <w:rPr>
                          <w:b/>
                          <w:bCs/>
                        </w:rPr>
                        <w:t>VALUE CREATION (Benefits created for patients and services)</w:t>
                      </w:r>
                    </w:p>
                    <w:p w14:paraId="78CC8BF2" w14:textId="083A32C4" w:rsidR="0087100B" w:rsidRDefault="0087100B" w:rsidP="0087100B">
                      <w:pPr>
                        <w:pStyle w:val="ListParagraph"/>
                        <w:numPr>
                          <w:ilvl w:val="0"/>
                          <w:numId w:val="5"/>
                        </w:numPr>
                      </w:pPr>
                      <w:r>
                        <w:t>Improved patient outcomes</w:t>
                      </w:r>
                    </w:p>
                    <w:p w14:paraId="72CDAFD8" w14:textId="7F46069D" w:rsidR="0087100B" w:rsidRDefault="0087100B" w:rsidP="0087100B">
                      <w:pPr>
                        <w:pStyle w:val="ListParagraph"/>
                        <w:numPr>
                          <w:ilvl w:val="0"/>
                          <w:numId w:val="5"/>
                        </w:numPr>
                      </w:pPr>
                      <w:r>
                        <w:t>Better patient experience</w:t>
                      </w:r>
                    </w:p>
                    <w:p w14:paraId="7EDECAB1" w14:textId="3C9FC3D8" w:rsidR="0087100B" w:rsidRDefault="0087100B" w:rsidP="0087100B">
                      <w:pPr>
                        <w:pStyle w:val="ListParagraph"/>
                        <w:numPr>
                          <w:ilvl w:val="0"/>
                          <w:numId w:val="5"/>
                        </w:numPr>
                      </w:pPr>
                      <w:r>
                        <w:t>Greater efficiency</w:t>
                      </w:r>
                    </w:p>
                    <w:p w14:paraId="3B904C1C" w14:textId="50952890" w:rsidR="0087100B" w:rsidRDefault="0087100B" w:rsidP="0087100B">
                      <w:pPr>
                        <w:pStyle w:val="ListParagraph"/>
                        <w:numPr>
                          <w:ilvl w:val="0"/>
                          <w:numId w:val="5"/>
                        </w:numPr>
                      </w:pPr>
                      <w:r>
                        <w:t>Reduced costs</w:t>
                      </w:r>
                    </w:p>
                    <w:p w14:paraId="503C3471" w14:textId="4BFB875F" w:rsidR="0087100B" w:rsidRDefault="0087100B" w:rsidP="0087100B">
                      <w:pPr>
                        <w:pStyle w:val="ListParagraph"/>
                        <w:numPr>
                          <w:ilvl w:val="0"/>
                          <w:numId w:val="5"/>
                        </w:numPr>
                      </w:pPr>
                      <w:r>
                        <w:t>Staff Satisfaction</w:t>
                      </w:r>
                    </w:p>
                    <w:p w14:paraId="4E2A050B" w14:textId="09EE8350" w:rsidR="0087100B" w:rsidRDefault="0087100B" w:rsidP="0087100B">
                      <w:pPr>
                        <w:pStyle w:val="ListParagraph"/>
                        <w:numPr>
                          <w:ilvl w:val="0"/>
                          <w:numId w:val="5"/>
                        </w:numPr>
                      </w:pPr>
                      <w:r>
                        <w:t>Improved accessibility</w:t>
                      </w:r>
                    </w:p>
                    <w:p w14:paraId="1CEE904C" w14:textId="77777777" w:rsidR="0087100B" w:rsidRDefault="0087100B"/>
                    <w:p w14:paraId="0B7A6119" w14:textId="77777777" w:rsidR="0087100B" w:rsidRDefault="0087100B"/>
                  </w:txbxContent>
                </v:textbox>
              </v:rect>
            </w:pict>
          </mc:Fallback>
        </mc:AlternateContent>
      </w:r>
      <w:r>
        <w:rPr>
          <w:rFonts w:ascii="Arial" w:hAnsi="Arial" w:cs="Arial"/>
          <w:noProof/>
          <w:sz w:val="22"/>
          <w:szCs w:val="22"/>
        </w:rPr>
        <mc:AlternateContent>
          <mc:Choice Requires="wps">
            <w:drawing>
              <wp:anchor distT="0" distB="0" distL="114300" distR="114300" simplePos="0" relativeHeight="251665408" behindDoc="0" locked="0" layoutInCell="1" allowOverlap="1" wp14:anchorId="3610F0AD" wp14:editId="22DDE961">
                <wp:simplePos x="0" y="0"/>
                <wp:positionH relativeFrom="column">
                  <wp:posOffset>1778000</wp:posOffset>
                </wp:positionH>
                <wp:positionV relativeFrom="paragraph">
                  <wp:posOffset>2731135</wp:posOffset>
                </wp:positionV>
                <wp:extent cx="1606550" cy="1828800"/>
                <wp:effectExtent l="6350" t="50800" r="53975" b="6350"/>
                <wp:wrapNone/>
                <wp:docPr id="1768888123"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06550" cy="182880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9EEE62" id="AutoShape 11" o:spid="_x0000_s1026" type="#_x0000_t32" style="position:absolute;margin-left:140pt;margin-top:215.05pt;width:126.5pt;height:2in;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">
                <v:stroke endarrow="block"/>
              </v:shape>
            </w:pict>
          </mc:Fallback>
        </mc:AlternateContent>
      </w:r>
      <w:r>
        <w:rPr>
          <w:rFonts w:ascii="Arial" w:hAnsi="Arial" w:cs="Arial"/>
          <w:noProof/>
          <w:sz w:val="22"/>
          <w:szCs w:val="22"/>
        </w:rPr>
        <mc:AlternateContent>
          <mc:Choice Requires="wps">
            <w:drawing>
              <wp:anchor distT="0" distB="0" distL="114300" distR="114300" simplePos="0" relativeHeight="251663360" behindDoc="0" locked="0" layoutInCell="1" allowOverlap="1" wp14:anchorId="0598ED99" wp14:editId="7E1516AE">
                <wp:simplePos x="0" y="0"/>
                <wp:positionH relativeFrom="column">
                  <wp:posOffset>1790700</wp:posOffset>
                </wp:positionH>
                <wp:positionV relativeFrom="paragraph">
                  <wp:posOffset>1353185</wp:posOffset>
                </wp:positionV>
                <wp:extent cx="1625600" cy="1282700"/>
                <wp:effectExtent l="9525" t="6350" r="50800" b="53975"/>
                <wp:wrapNone/>
                <wp:docPr id="761478837"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5600" cy="128270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FD47C6" id="AutoShape 8" o:spid="_x0000_s1026" type="#_x0000_t32" style="position:absolute;margin-left:141pt;margin-top:106.55pt;width:128pt;height:10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">
                <v:stroke endarrow="block"/>
              </v:shape>
            </w:pict>
          </mc:Fallback>
        </mc:AlternateContent>
      </w:r>
      <w:r>
        <w:rPr>
          <w:rFonts w:ascii="Arial" w:hAnsi="Arial" w:cs="Arial"/>
          <w:noProof/>
          <w:sz w:val="22"/>
          <w:szCs w:val="22"/>
        </w:rPr>
        <mc:AlternateContent>
          <mc:Choice Requires="wps">
            <w:drawing>
              <wp:anchor distT="0" distB="0" distL="114300" distR="114300" simplePos="0" relativeHeight="251661312" behindDoc="0" locked="0" layoutInCell="1" allowOverlap="1" wp14:anchorId="7E2F2A98" wp14:editId="0EC8A624">
                <wp:simplePos x="0" y="0"/>
                <wp:positionH relativeFrom="column">
                  <wp:posOffset>3384550</wp:posOffset>
                </wp:positionH>
                <wp:positionV relativeFrom="paragraph">
                  <wp:posOffset>775335</wp:posOffset>
                </wp:positionV>
                <wp:extent cx="2552700" cy="3448050"/>
                <wp:effectExtent l="12700" t="9525" r="15875" b="28575"/>
                <wp:wrapNone/>
                <wp:docPr id="216109938"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552700" cy="3448050"/>
                        </a:xfrm>
                        <a:prstGeom prst="rect">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cmpd="sng">
                          <a:solidFill>
                            <a:schemeClr val="accent6">
                              <a:lumMod val="60000"/>
                              <a:lumOff val="40000"/>
                            </a:schemeClr>
                          </a:solidFill>
                          <a:prstDash val="solid"/>
                          <a:miter lim="800000"/>
                          <a:headEnd/>
                          <a:tailEnd/>
                        </a:ln>
                        <a:effectLst>
                          <a:outerShdw dist="28398" dir="3806097" algn="ctr" rotWithShape="0">
                            <a:schemeClr val="accent6">
                              <a:lumMod val="50000"/>
                              <a:lumOff val="0"/>
                              <a:alpha val="50000"/>
                            </a:schemeClr>
                          </a:outerShdw>
                        </a:effectLst>
                      </wps:spPr>
                      <wps:txbx>
                        <w:txbxContent>
                          <w:p w14:paraId="0432D4E4" w14:textId="4CD4A92C" w:rsidR="00AE3095" w:rsidRDefault="00AE3095">
                            <w:r>
                              <w:t>HEALTH AND SOCIAL CARE IMPROVEMENT (Better quality and sustainable services</w:t>
                            </w:r>
                          </w:p>
                          <w:p w14:paraId="41C28BAA" w14:textId="5F82639E" w:rsidR="00AE3095" w:rsidRDefault="00AE3095">
                            <w:r>
                              <w:t>All results in:</w:t>
                            </w:r>
                          </w:p>
                          <w:p w14:paraId="0373BDF6" w14:textId="501C8DAC" w:rsidR="00AE3095" w:rsidRDefault="00AE3095" w:rsidP="00F54865">
                            <w:pPr>
                              <w:pStyle w:val="ListParagraph"/>
                              <w:numPr>
                                <w:ilvl w:val="0"/>
                                <w:numId w:val="6"/>
                              </w:numPr>
                            </w:pPr>
                            <w:r>
                              <w:t>Person-centred care</w:t>
                            </w:r>
                          </w:p>
                          <w:p w14:paraId="63E05A3E" w14:textId="3B23CC46" w:rsidR="00AE3095" w:rsidRDefault="00AE3095" w:rsidP="00F54865">
                            <w:pPr>
                              <w:pStyle w:val="ListParagraph"/>
                              <w:numPr>
                                <w:ilvl w:val="0"/>
                                <w:numId w:val="6"/>
                              </w:numPr>
                            </w:pPr>
                            <w:r>
                              <w:t>Safer Care</w:t>
                            </w:r>
                          </w:p>
                          <w:p w14:paraId="7A91CB78" w14:textId="6B134EC3" w:rsidR="00AE3095" w:rsidRDefault="00AE3095" w:rsidP="00F54865">
                            <w:pPr>
                              <w:pStyle w:val="ListParagraph"/>
                              <w:numPr>
                                <w:ilvl w:val="0"/>
                                <w:numId w:val="6"/>
                              </w:numPr>
                            </w:pPr>
                            <w:r>
                              <w:t>Early intervention (Eberhardt et al., 2025)</w:t>
                            </w:r>
                          </w:p>
                          <w:p w14:paraId="417CD779" w14:textId="68AAC29D" w:rsidR="00AE3095" w:rsidRDefault="00AE3095" w:rsidP="00F54865">
                            <w:pPr>
                              <w:pStyle w:val="ListParagraph"/>
                              <w:numPr>
                                <w:ilvl w:val="0"/>
                                <w:numId w:val="6"/>
                              </w:numPr>
                            </w:pPr>
                            <w:r>
                              <w:t>Prevention</w:t>
                            </w:r>
                          </w:p>
                          <w:p w14:paraId="5EF0E701" w14:textId="7CF957C5" w:rsidR="00AE3095" w:rsidRDefault="00AE3095" w:rsidP="00F54865">
                            <w:pPr>
                              <w:pStyle w:val="ListParagraph"/>
                              <w:numPr>
                                <w:ilvl w:val="0"/>
                                <w:numId w:val="6"/>
                              </w:numPr>
                            </w:pPr>
                            <w:r>
                              <w:t>Contin</w:t>
                            </w:r>
                            <w:r w:rsidR="00F54865">
                              <w:t>u</w:t>
                            </w:r>
                            <w:r>
                              <w:t>ous quality improvement</w:t>
                            </w:r>
                          </w:p>
                          <w:p w14:paraId="32EBA1FF" w14:textId="76E108D3" w:rsidR="00AE3095" w:rsidRDefault="00AE3095" w:rsidP="00F54865">
                            <w:pPr>
                              <w:pStyle w:val="ListParagraph"/>
                              <w:numPr>
                                <w:ilvl w:val="0"/>
                                <w:numId w:val="6"/>
                              </w:numPr>
                            </w:pPr>
                            <w:r>
                              <w:t>Improved population health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2F2A98" id="Rectangle 6" o:spid="_x0000_s1030" style="position:absolute;margin-left:266.5pt;margin-top:61.05pt;width:201pt;height:2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" fillcolor="#8dd873 [1945]" strokecolor="#8dd873 [1945]" strokeweight="1pt">
                <v:fill color2="#d9f2d0 [665]" angle="135" focus="50%" type="gradient"/>
                <v:shadow on="t" color="#265317 [1609]" opacity=".5" offset="1pt"/>
                <v:textbox>
                  <w:txbxContent>
                    <w:p w14:paraId="0432D4E4" w14:textId="4CD4A92C" w:rsidR="00AE3095" w:rsidRDefault="00AE3095">
                      <w:r>
                        <w:t>HEALTH AND SOCIAL CARE IMPROVEMENT (Better quality and sustainable services</w:t>
                      </w:r>
                    </w:p>
                    <w:p w14:paraId="41C28BAA" w14:textId="5F82639E" w:rsidR="00AE3095" w:rsidRDefault="00AE3095">
                      <w:r>
                        <w:t>All results in:</w:t>
                      </w:r>
                    </w:p>
                    <w:p w14:paraId="0373BDF6" w14:textId="501C8DAC" w:rsidR="00AE3095" w:rsidRDefault="00AE3095" w:rsidP="00F54865">
                      <w:pPr>
                        <w:pStyle w:val="ListParagraph"/>
                        <w:numPr>
                          <w:ilvl w:val="0"/>
                          <w:numId w:val="6"/>
                        </w:numPr>
                      </w:pPr>
                      <w:r>
                        <w:t>Person-centred care</w:t>
                      </w:r>
                    </w:p>
                    <w:p w14:paraId="63E05A3E" w14:textId="3B23CC46" w:rsidR="00AE3095" w:rsidRDefault="00AE3095" w:rsidP="00F54865">
                      <w:pPr>
                        <w:pStyle w:val="ListParagraph"/>
                        <w:numPr>
                          <w:ilvl w:val="0"/>
                          <w:numId w:val="6"/>
                        </w:numPr>
                      </w:pPr>
                      <w:r>
                        <w:t>Safer Care</w:t>
                      </w:r>
                    </w:p>
                    <w:p w14:paraId="7A91CB78" w14:textId="6B134EC3" w:rsidR="00AE3095" w:rsidRDefault="00AE3095" w:rsidP="00F54865">
                      <w:pPr>
                        <w:pStyle w:val="ListParagraph"/>
                        <w:numPr>
                          <w:ilvl w:val="0"/>
                          <w:numId w:val="6"/>
                        </w:numPr>
                      </w:pPr>
                      <w:r>
                        <w:t>Early intervention (Eberhardt et al., 2025)</w:t>
                      </w:r>
                    </w:p>
                    <w:p w14:paraId="417CD779" w14:textId="68AAC29D" w:rsidR="00AE3095" w:rsidRDefault="00AE3095" w:rsidP="00F54865">
                      <w:pPr>
                        <w:pStyle w:val="ListParagraph"/>
                        <w:numPr>
                          <w:ilvl w:val="0"/>
                          <w:numId w:val="6"/>
                        </w:numPr>
                      </w:pPr>
                      <w:r>
                        <w:t>Prevention</w:t>
                      </w:r>
                    </w:p>
                    <w:p w14:paraId="5EF0E701" w14:textId="7CF957C5" w:rsidR="00AE3095" w:rsidRDefault="00AE3095" w:rsidP="00F54865">
                      <w:pPr>
                        <w:pStyle w:val="ListParagraph"/>
                        <w:numPr>
                          <w:ilvl w:val="0"/>
                          <w:numId w:val="6"/>
                        </w:numPr>
                      </w:pPr>
                      <w:r>
                        <w:t>Contin</w:t>
                      </w:r>
                      <w:r w:rsidR="00F54865">
                        <w:t>u</w:t>
                      </w:r>
                      <w:r>
                        <w:t>ous quality improvement</w:t>
                      </w:r>
                    </w:p>
                    <w:p w14:paraId="32EBA1FF" w14:textId="76E108D3" w:rsidR="00AE3095" w:rsidRDefault="00AE3095" w:rsidP="00F54865">
                      <w:pPr>
                        <w:pStyle w:val="ListParagraph"/>
                        <w:numPr>
                          <w:ilvl w:val="0"/>
                          <w:numId w:val="6"/>
                        </w:numPr>
                      </w:pPr>
                      <w:r>
                        <w:t>Improved population health</w:t>
                      </w:r>
                    </w:p>
                  </w:txbxContent>
                </v:textbox>
              </v:rect>
            </w:pict>
          </mc:Fallback>
        </mc:AlternateContent>
      </w:r>
      <w:r>
        <w:rPr>
          <w:rFonts w:ascii="Arial" w:hAnsi="Arial" w:cs="Arial"/>
          <w:noProof/>
          <w:sz w:val="22"/>
          <w:szCs w:val="22"/>
        </w:rPr>
        <mc:AlternateContent>
          <mc:Choice Requires="wps">
            <w:drawing>
              <wp:anchor distT="0" distB="0" distL="114300" distR="114300" simplePos="0" relativeHeight="251659264" behindDoc="0" locked="0" layoutInCell="1" allowOverlap="1" wp14:anchorId="0D5468B6" wp14:editId="470E9DEA">
                <wp:simplePos x="0" y="0"/>
                <wp:positionH relativeFrom="column">
                  <wp:posOffset>-533400</wp:posOffset>
                </wp:positionH>
                <wp:positionV relativeFrom="paragraph">
                  <wp:posOffset>3143885</wp:posOffset>
                </wp:positionV>
                <wp:extent cx="2298700" cy="2311400"/>
                <wp:effectExtent l="9525" t="6350" r="15875" b="25400"/>
                <wp:wrapNone/>
                <wp:docPr id="121896686"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98700" cy="2311400"/>
                        </a:xfrm>
                        <a:prstGeom prst="rect">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cmpd="sng">
                          <a:solidFill>
                            <a:schemeClr val="accent5">
                              <a:lumMod val="60000"/>
                              <a:lumOff val="40000"/>
                            </a:schemeClr>
                          </a:solidFill>
                          <a:prstDash val="solid"/>
                          <a:miter lim="800000"/>
                          <a:headEnd/>
                          <a:tailEnd/>
                        </a:ln>
                        <a:effectLst>
                          <a:outerShdw dist="28398" dir="3806097" algn="ctr" rotWithShape="0">
                            <a:schemeClr val="accent5">
                              <a:lumMod val="50000"/>
                              <a:lumOff val="0"/>
                              <a:alpha val="50000"/>
                            </a:schemeClr>
                          </a:outerShdw>
                        </a:effectLst>
                      </wps:spPr>
                      <wps:txbx>
                        <w:txbxContent>
                          <w:p w14:paraId="02C7C663" w14:textId="7140EE21" w:rsidR="0087100B" w:rsidRPr="0087100B" w:rsidRDefault="0087100B">
                            <w:pPr>
                              <w:rPr>
                                <w:b/>
                                <w:bCs/>
                              </w:rPr>
                            </w:pPr>
                            <w:r w:rsidRPr="0087100B">
                              <w:rPr>
                                <w:b/>
                                <w:bCs/>
                              </w:rPr>
                              <w:t>INNOVATION (Applying creative ideas in practice</w:t>
                            </w:r>
                          </w:p>
                          <w:p w14:paraId="0472FCCD" w14:textId="49CBEFBE" w:rsidR="0087100B" w:rsidRDefault="0087100B" w:rsidP="0087100B">
                            <w:pPr>
                              <w:pStyle w:val="ListParagraph"/>
                              <w:numPr>
                                <w:ilvl w:val="0"/>
                                <w:numId w:val="4"/>
                              </w:numPr>
                            </w:pPr>
                            <w:r>
                              <w:t>Digital technologies</w:t>
                            </w:r>
                          </w:p>
                          <w:p w14:paraId="6C058B6E" w14:textId="6BE97125" w:rsidR="0087100B" w:rsidRDefault="0087100B" w:rsidP="0087100B">
                            <w:pPr>
                              <w:pStyle w:val="ListParagraph"/>
                              <w:numPr>
                                <w:ilvl w:val="0"/>
                                <w:numId w:val="4"/>
                              </w:numPr>
                            </w:pPr>
                            <w:r>
                              <w:t>Service redesign</w:t>
                            </w:r>
                          </w:p>
                          <w:p w14:paraId="13F7C321" w14:textId="63450D4B" w:rsidR="0087100B" w:rsidRDefault="0087100B" w:rsidP="0087100B">
                            <w:pPr>
                              <w:pStyle w:val="ListParagraph"/>
                              <w:numPr>
                                <w:ilvl w:val="0"/>
                                <w:numId w:val="4"/>
                              </w:numPr>
                            </w:pPr>
                            <w:r>
                              <w:t>Telehealth</w:t>
                            </w:r>
                          </w:p>
                          <w:p w14:paraId="29157F1C" w14:textId="328F041F" w:rsidR="0087100B" w:rsidRDefault="0087100B" w:rsidP="0087100B">
                            <w:pPr>
                              <w:pStyle w:val="ListParagraph"/>
                              <w:numPr>
                                <w:ilvl w:val="0"/>
                                <w:numId w:val="4"/>
                              </w:numPr>
                            </w:pPr>
                            <w:r>
                              <w:t>Community-based care</w:t>
                            </w:r>
                          </w:p>
                          <w:p w14:paraId="4CFCE432" w14:textId="797D00DD" w:rsidR="0087100B" w:rsidRDefault="0087100B" w:rsidP="0087100B">
                            <w:pPr>
                              <w:pStyle w:val="ListParagraph"/>
                              <w:numPr>
                                <w:ilvl w:val="0"/>
                                <w:numId w:val="4"/>
                              </w:numPr>
                            </w:pPr>
                            <w:r>
                              <w:t>New modes of care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5468B6" id="Rectangle 4" o:spid="_x0000_s1031" style="position:absolute;margin-left:-42pt;margin-top:247.55pt;width:181pt;height:1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" fillcolor="#d86dcb [1944]" strokecolor="#d86dcb [1944]" strokeweight="1pt">
                <v:fill color2="#f2ceed [664]" angle="135" focus="50%" type="gradient"/>
                <v:shadow on="t" color="#4f1548 [1608]" opacity=".5" offset="1pt"/>
                <v:textbox>
                  <w:txbxContent>
                    <w:p w14:paraId="02C7C663" w14:textId="7140EE21" w:rsidR="0087100B" w:rsidRPr="0087100B" w:rsidRDefault="0087100B">
                      <w:pPr>
                        <w:rPr>
                          <w:b/>
                          <w:bCs/>
                        </w:rPr>
                      </w:pPr>
                      <w:r w:rsidRPr="0087100B">
                        <w:rPr>
                          <w:b/>
                          <w:bCs/>
                        </w:rPr>
                        <w:t>INNOVATION (Applying creative ideas in practice</w:t>
                      </w:r>
                    </w:p>
                    <w:p w14:paraId="0472FCCD" w14:textId="49CBEFBE" w:rsidR="0087100B" w:rsidRDefault="0087100B" w:rsidP="0087100B">
                      <w:pPr>
                        <w:pStyle w:val="ListParagraph"/>
                        <w:numPr>
                          <w:ilvl w:val="0"/>
                          <w:numId w:val="4"/>
                        </w:numPr>
                      </w:pPr>
                      <w:r>
                        <w:t>Digital technologies</w:t>
                      </w:r>
                    </w:p>
                    <w:p w14:paraId="6C058B6E" w14:textId="6BE97125" w:rsidR="0087100B" w:rsidRDefault="0087100B" w:rsidP="0087100B">
                      <w:pPr>
                        <w:pStyle w:val="ListParagraph"/>
                        <w:numPr>
                          <w:ilvl w:val="0"/>
                          <w:numId w:val="4"/>
                        </w:numPr>
                      </w:pPr>
                      <w:r>
                        <w:t>Service redesign</w:t>
                      </w:r>
                    </w:p>
                    <w:p w14:paraId="13F7C321" w14:textId="63450D4B" w:rsidR="0087100B" w:rsidRDefault="0087100B" w:rsidP="0087100B">
                      <w:pPr>
                        <w:pStyle w:val="ListParagraph"/>
                        <w:numPr>
                          <w:ilvl w:val="0"/>
                          <w:numId w:val="4"/>
                        </w:numPr>
                      </w:pPr>
                      <w:r>
                        <w:t>Telehealth</w:t>
                      </w:r>
                    </w:p>
                    <w:p w14:paraId="29157F1C" w14:textId="328F041F" w:rsidR="0087100B" w:rsidRDefault="0087100B" w:rsidP="0087100B">
                      <w:pPr>
                        <w:pStyle w:val="ListParagraph"/>
                        <w:numPr>
                          <w:ilvl w:val="0"/>
                          <w:numId w:val="4"/>
                        </w:numPr>
                      </w:pPr>
                      <w:r>
                        <w:t>Community-based care</w:t>
                      </w:r>
                    </w:p>
                    <w:p w14:paraId="4CFCE432" w14:textId="797D00DD" w:rsidR="0087100B" w:rsidRDefault="0087100B" w:rsidP="0087100B">
                      <w:pPr>
                        <w:pStyle w:val="ListParagraph"/>
                        <w:numPr>
                          <w:ilvl w:val="0"/>
                          <w:numId w:val="4"/>
                        </w:numPr>
                      </w:pPr>
                      <w:r>
                        <w:t>New modes of care</w:t>
                      </w:r>
                    </w:p>
                  </w:txbxContent>
                </v:textbox>
              </v:rect>
            </w:pict>
          </mc:Fallback>
        </mc:AlternateContent>
      </w:r>
      <w:r>
        <w:rPr>
          <w:rFonts w:ascii="Arial" w:hAnsi="Arial" w:cs="Arial"/>
          <w:noProof/>
          <w:sz w:val="22"/>
          <w:szCs w:val="22"/>
        </w:rPr>
        <mc:AlternateContent>
          <mc:Choice Requires="wps">
            <w:drawing>
              <wp:anchor distT="0" distB="0" distL="114300" distR="114300" simplePos="0" relativeHeight="251658240" behindDoc="0" locked="0" layoutInCell="1" allowOverlap="1" wp14:anchorId="3F8F7F9E" wp14:editId="73335294">
                <wp:simplePos x="0" y="0"/>
                <wp:positionH relativeFrom="column">
                  <wp:posOffset>-457200</wp:posOffset>
                </wp:positionH>
                <wp:positionV relativeFrom="paragraph">
                  <wp:posOffset>178435</wp:posOffset>
                </wp:positionV>
                <wp:extent cx="2222500" cy="2425700"/>
                <wp:effectExtent l="0" t="0" r="25400" b="38100"/>
                <wp:wrapNone/>
                <wp:docPr id="754186387"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22500" cy="2425700"/>
                        </a:xfrm>
                        <a:prstGeom prst="rect">
                          <a:avLst/>
                        </a:prstGeom>
                        <a:gradFill rotWithShape="0">
                          <a:gsLst>
                            <a:gs pos="0">
                              <a:schemeClr val="accent2">
                                <a:lumMod val="60000"/>
                                <a:lumOff val="40000"/>
                              </a:schemeClr>
                            </a:gs>
                            <a:gs pos="50000">
                              <a:schemeClr val="accent2">
                                <a:lumMod val="100000"/>
                                <a:lumOff val="0"/>
                              </a:schemeClr>
                            </a:gs>
                            <a:gs pos="100000">
                              <a:schemeClr val="accent2">
                                <a:lumMod val="60000"/>
                                <a:lumOff val="40000"/>
                              </a:schemeClr>
                            </a:gs>
                          </a:gsLst>
                          <a:lin ang="5400000" scaled="1"/>
                        </a:gradFill>
                        <a:ln w="12700" cmpd="sng">
                          <a:solidFill>
                            <a:schemeClr val="accent2">
                              <a:lumMod val="100000"/>
                              <a:lumOff val="0"/>
                            </a:schemeClr>
                          </a:solidFill>
                          <a:prstDash val="solid"/>
                          <a:miter lim="800000"/>
                          <a:headEnd/>
                          <a:tailEnd/>
                        </a:ln>
                        <a:effectLst>
                          <a:outerShdw dist="28398" dir="3806097" algn="ctr" rotWithShape="0">
                            <a:schemeClr val="accent2">
                              <a:lumMod val="50000"/>
                              <a:lumOff val="0"/>
                            </a:schemeClr>
                          </a:outerShdw>
                        </a:effectLst>
                      </wps:spPr>
                      <wps:txbx>
                        <w:txbxContent>
                          <w:p w14:paraId="74DB9773" w14:textId="2FCA0524" w:rsidR="0013654F" w:rsidRPr="0013654F" w:rsidRDefault="0013654F">
                            <w:pPr>
                              <w:rPr>
                                <w:b/>
                                <w:bCs/>
                              </w:rPr>
                            </w:pPr>
                            <w:r w:rsidRPr="0013654F">
                              <w:rPr>
                                <w:b/>
                                <w:bCs/>
                              </w:rPr>
                              <w:t>CREATIVITY (Generating new ideas and solutions</w:t>
                            </w:r>
                          </w:p>
                          <w:p w14:paraId="08FAE296" w14:textId="49048616" w:rsidR="0013654F" w:rsidRDefault="0013654F" w:rsidP="0087100B">
                            <w:pPr>
                              <w:pStyle w:val="ListParagraph"/>
                              <w:numPr>
                                <w:ilvl w:val="0"/>
                                <w:numId w:val="2"/>
                              </w:numPr>
                            </w:pPr>
                            <w:r>
                              <w:t>Creativ</w:t>
                            </w:r>
                            <w:r w:rsidR="00481B44">
                              <w:t>ity in healthcare</w:t>
                            </w:r>
                            <w:r w:rsidR="0087100B">
                              <w:t xml:space="preserve"> (</w:t>
                            </w:r>
                            <w:r w:rsidR="0087100B">
                              <w:t>Cheraghi et al., 2021)</w:t>
                            </w:r>
                          </w:p>
                          <w:p w14:paraId="66D869F2" w14:textId="3CF3F5A1" w:rsidR="0013654F" w:rsidRDefault="0013654F" w:rsidP="0087100B">
                            <w:pPr>
                              <w:pStyle w:val="ListParagraph"/>
                              <w:numPr>
                                <w:ilvl w:val="0"/>
                                <w:numId w:val="2"/>
                              </w:numPr>
                            </w:pPr>
                            <w:r>
                              <w:t>Problem Solving</w:t>
                            </w:r>
                          </w:p>
                          <w:p w14:paraId="373315A3" w14:textId="6587CAE2" w:rsidR="0013654F" w:rsidRDefault="0013654F" w:rsidP="0087100B">
                            <w:pPr>
                              <w:pStyle w:val="ListParagraph"/>
                              <w:numPr>
                                <w:ilvl w:val="0"/>
                                <w:numId w:val="2"/>
                              </w:numPr>
                            </w:pPr>
                            <w:r>
                              <w:t>Brainstorming</w:t>
                            </w:r>
                          </w:p>
                          <w:p w14:paraId="1BEFD7BD" w14:textId="0E3BE978" w:rsidR="0013654F" w:rsidRDefault="0013654F" w:rsidP="0087100B">
                            <w:pPr>
                              <w:pStyle w:val="ListParagraph"/>
                              <w:numPr>
                                <w:ilvl w:val="0"/>
                                <w:numId w:val="2"/>
                              </w:numPr>
                            </w:pPr>
                            <w:r>
                              <w:t>Person-centred approaches</w:t>
                            </w:r>
                          </w:p>
                          <w:p w14:paraId="4101D670" w14:textId="3F6DAC5D" w:rsidR="0013654F" w:rsidRDefault="0013654F" w:rsidP="0087100B">
                            <w:pPr>
                              <w:pStyle w:val="ListParagraph"/>
                              <w:numPr>
                                <w:ilvl w:val="0"/>
                                <w:numId w:val="2"/>
                              </w:numPr>
                            </w:pPr>
                            <w:r>
                              <w:t>Thinking differently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8F7F9E" id="Rectangle 3" o:spid="_x0000_s1032" style="position:absolute;margin-left:-36pt;margin-top:14.05pt;width:175pt;height:1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" fillcolor="#f1a983 [1941]" strokecolor="#e97132 [3205]" strokeweight="1pt">
                <v:fill color2="#e97132 [3205]" focus="50%" type="gradient"/>
                <v:shadow on="t" color="#7f340d [1605]" offset="1pt"/>
                <o:lock v:ext="edit" aspectratio="t"/>
                <v:textbox>
                  <w:txbxContent>
                    <w:p w14:paraId="74DB9773" w14:textId="2FCA0524" w:rsidR="0013654F" w:rsidRPr="0013654F" w:rsidRDefault="0013654F">
                      <w:pPr>
                        <w:rPr>
                          <w:b/>
                          <w:bCs/>
                        </w:rPr>
                      </w:pPr>
                      <w:r w:rsidRPr="0013654F">
                        <w:rPr>
                          <w:b/>
                          <w:bCs/>
                        </w:rPr>
                        <w:t>CREATIVITY (Generating new ideas and solutions</w:t>
                      </w:r>
                    </w:p>
                    <w:p w14:paraId="08FAE296" w14:textId="49048616" w:rsidR="0013654F" w:rsidRDefault="0013654F" w:rsidP="0087100B">
                      <w:pPr>
                        <w:pStyle w:val="ListParagraph"/>
                        <w:numPr>
                          <w:ilvl w:val="0"/>
                          <w:numId w:val="2"/>
                        </w:numPr>
                      </w:pPr>
                      <w:r>
                        <w:t>Creativ</w:t>
                      </w:r>
                      <w:r w:rsidR="00481B44">
                        <w:t>ity in healthcare</w:t>
                      </w:r>
                      <w:r w:rsidR="0087100B">
                        <w:t xml:space="preserve"> (</w:t>
                      </w:r>
                      <w:r w:rsidR="0087100B">
                        <w:t>Cheraghi et al., 2021)</w:t>
                      </w:r>
                    </w:p>
                    <w:p w14:paraId="66D869F2" w14:textId="3CF3F5A1" w:rsidR="0013654F" w:rsidRDefault="0013654F" w:rsidP="0087100B">
                      <w:pPr>
                        <w:pStyle w:val="ListParagraph"/>
                        <w:numPr>
                          <w:ilvl w:val="0"/>
                          <w:numId w:val="2"/>
                        </w:numPr>
                      </w:pPr>
                      <w:r>
                        <w:t>Problem Solving</w:t>
                      </w:r>
                    </w:p>
                    <w:p w14:paraId="373315A3" w14:textId="6587CAE2" w:rsidR="0013654F" w:rsidRDefault="0013654F" w:rsidP="0087100B">
                      <w:pPr>
                        <w:pStyle w:val="ListParagraph"/>
                        <w:numPr>
                          <w:ilvl w:val="0"/>
                          <w:numId w:val="2"/>
                        </w:numPr>
                      </w:pPr>
                      <w:r>
                        <w:t>Brainstorming</w:t>
                      </w:r>
                    </w:p>
                    <w:p w14:paraId="1BEFD7BD" w14:textId="0E3BE978" w:rsidR="0013654F" w:rsidRDefault="0013654F" w:rsidP="0087100B">
                      <w:pPr>
                        <w:pStyle w:val="ListParagraph"/>
                        <w:numPr>
                          <w:ilvl w:val="0"/>
                          <w:numId w:val="2"/>
                        </w:numPr>
                      </w:pPr>
                      <w:r>
                        <w:t>Person-centred approaches</w:t>
                      </w:r>
                    </w:p>
                    <w:p w14:paraId="4101D670" w14:textId="3F6DAC5D" w:rsidR="0013654F" w:rsidRDefault="0013654F" w:rsidP="0087100B">
                      <w:pPr>
                        <w:pStyle w:val="ListParagraph"/>
                        <w:numPr>
                          <w:ilvl w:val="0"/>
                          <w:numId w:val="2"/>
                        </w:numPr>
                      </w:pPr>
                      <w:r>
                        <w:t>Thinking differently</w:t>
                      </w:r>
                    </w:p>
                  </w:txbxContent>
                </v:textbox>
              </v:rect>
            </w:pict>
          </mc:Fallback>
        </mc:AlternateContent>
      </w:r>
      <w:r w:rsidR="0013654F">
        <w:rPr>
          <w:rFonts w:ascii="Arial" w:hAnsi="Arial" w:cs="Arial"/>
          <w:sz w:val="22"/>
          <w:szCs w:val="22"/>
        </w:rPr>
        <w:br w:type="page"/>
      </w:r>
    </w:p>
    <w:p w14:paraId="1E4FC148" w14:textId="77777777" w:rsidR="0013654F" w:rsidRDefault="0013654F" w:rsidP="0013654F">
      <w:pPr>
        <w:spacing w:after="0" w:line="360" w:lineRule="auto"/>
        <w:jc w:val="center"/>
        <w:rPr>
          <w:rFonts w:ascii="Arial" w:hAnsi="Arial" w:cs="Arial"/>
          <w:sz w:val="22"/>
          <w:szCs w:val="22"/>
        </w:rPr>
      </w:pPr>
    </w:p>
    <w:p w14:paraId="6A1EFAF4" w14:textId="2338D057" w:rsidR="021F216E" w:rsidRPr="0013654F" w:rsidRDefault="469F9A50" w:rsidP="0013654F">
      <w:pPr>
        <w:spacing w:after="0" w:line="360" w:lineRule="auto"/>
        <w:jc w:val="center"/>
        <w:rPr>
          <w:rFonts w:ascii="Arial" w:hAnsi="Arial" w:cs="Arial"/>
          <w:sz w:val="22"/>
          <w:szCs w:val="22"/>
        </w:rPr>
      </w:pPr>
      <w:r w:rsidRPr="000638C2">
        <w:rPr>
          <w:rFonts w:ascii="Arial" w:eastAsia="Arial Nova" w:hAnsi="Arial" w:cs="Arial"/>
          <w:b/>
          <w:color w:val="000000" w:themeColor="text1"/>
          <w:sz w:val="22"/>
          <w:szCs w:val="22"/>
        </w:rPr>
        <w:t xml:space="preserve">Task 2 - </w:t>
      </w:r>
      <w:r w:rsidR="32ADAAF6" w:rsidRPr="000638C2">
        <w:rPr>
          <w:rFonts w:ascii="Arial" w:eastAsia="Arial Nova" w:hAnsi="Arial" w:cs="Arial"/>
          <w:b/>
          <w:color w:val="000000" w:themeColor="text1"/>
          <w:sz w:val="22"/>
          <w:szCs w:val="22"/>
        </w:rPr>
        <w:t>Self-Reflection of Group Activity</w:t>
      </w:r>
    </w:p>
    <w:p w14:paraId="418E4E63" w14:textId="77777777" w:rsidR="00794A9C" w:rsidRPr="000638C2" w:rsidRDefault="00794A9C" w:rsidP="000638C2">
      <w:pPr>
        <w:spacing w:after="0" w:line="360" w:lineRule="auto"/>
        <w:ind w:firstLine="720"/>
        <w:rPr>
          <w:rFonts w:ascii="Arial" w:hAnsi="Arial" w:cs="Arial"/>
          <w:sz w:val="22"/>
          <w:szCs w:val="22"/>
        </w:rPr>
      </w:pPr>
      <w:r w:rsidRPr="000638C2">
        <w:rPr>
          <w:rStyle w:val="cursor-pointer"/>
          <w:rFonts w:ascii="Arial" w:hAnsi="Arial" w:cs="Arial"/>
          <w:sz w:val="22"/>
          <w:szCs w:val="22"/>
        </w:rPr>
        <w:t>I will reflect on my experience in the convergent and divergent paperclip thinking activity using Gibbs' Reflective Cycle (</w:t>
      </w:r>
      <w:r w:rsidRPr="000638C2">
        <w:rPr>
          <w:rFonts w:ascii="Arial" w:hAnsi="Arial" w:cs="Arial"/>
          <w:sz w:val="22"/>
          <w:szCs w:val="22"/>
        </w:rPr>
        <w:t>McLeod, 2025)</w:t>
      </w:r>
      <w:r w:rsidRPr="000638C2">
        <w:rPr>
          <w:rStyle w:val="cursor-pointer"/>
          <w:rFonts w:ascii="Arial" w:hAnsi="Arial" w:cs="Arial"/>
          <w:sz w:val="22"/>
          <w:szCs w:val="22"/>
        </w:rPr>
        <w:t>.</w:t>
      </w:r>
      <w:r w:rsidRPr="000638C2">
        <w:rPr>
          <w:rFonts w:ascii="Arial" w:hAnsi="Arial" w:cs="Arial"/>
          <w:sz w:val="22"/>
          <w:szCs w:val="22"/>
        </w:rPr>
        <w:t xml:space="preserve"> </w:t>
      </w:r>
      <w:r w:rsidRPr="000638C2">
        <w:rPr>
          <w:rStyle w:val="cursor-pointer"/>
          <w:rFonts w:ascii="Arial" w:hAnsi="Arial" w:cs="Arial"/>
          <w:sz w:val="22"/>
          <w:szCs w:val="22"/>
        </w:rPr>
        <w:t>My group was asked to come up with as many uses as they could for a paperclip before focusing on the most useful ones during the exercise.</w:t>
      </w:r>
      <w:r w:rsidRPr="000638C2">
        <w:rPr>
          <w:rFonts w:ascii="Arial" w:hAnsi="Arial" w:cs="Arial"/>
          <w:sz w:val="22"/>
          <w:szCs w:val="22"/>
        </w:rPr>
        <w:t xml:space="preserve"> </w:t>
      </w:r>
      <w:r w:rsidRPr="000638C2">
        <w:rPr>
          <w:rStyle w:val="cursor-pointer"/>
          <w:rFonts w:ascii="Arial" w:hAnsi="Arial" w:cs="Arial"/>
          <w:sz w:val="22"/>
          <w:szCs w:val="22"/>
        </w:rPr>
        <w:t>At first I looked at traditional applications, but as the other group members discussed their ideas, I knew the importance of divergent thinking in developing a variety of ideas without premature evaluation.</w:t>
      </w:r>
      <w:r w:rsidRPr="000638C2">
        <w:rPr>
          <w:rFonts w:ascii="Arial" w:hAnsi="Arial" w:cs="Arial"/>
          <w:sz w:val="22"/>
          <w:szCs w:val="22"/>
        </w:rPr>
        <w:t xml:space="preserve"> </w:t>
      </w:r>
      <w:r w:rsidRPr="000638C2">
        <w:rPr>
          <w:rStyle w:val="cursor-pointer"/>
          <w:rFonts w:ascii="Arial" w:hAnsi="Arial" w:cs="Arial"/>
          <w:sz w:val="22"/>
          <w:szCs w:val="22"/>
        </w:rPr>
        <w:t>This brainstorming session was open-ended, allowing for the participants to be creative, flexible, and collaborate, while also making everyone feel comfortable in contributing their ideas.</w:t>
      </w:r>
      <w:r w:rsidRPr="000638C2">
        <w:rPr>
          <w:rFonts w:ascii="Arial" w:hAnsi="Arial" w:cs="Arial"/>
          <w:sz w:val="22"/>
          <w:szCs w:val="22"/>
        </w:rPr>
        <w:t xml:space="preserve"> </w:t>
      </w:r>
      <w:r w:rsidRPr="000638C2">
        <w:rPr>
          <w:rStyle w:val="cursor-pointer"/>
          <w:rFonts w:ascii="Arial" w:hAnsi="Arial" w:cs="Arial"/>
          <w:sz w:val="22"/>
          <w:szCs w:val="22"/>
        </w:rPr>
        <w:t>We generated many ideas and then used convergent thinking to critically evaluate each idea, talk about its feasibility, and choose the most appropriate ideas.</w:t>
      </w:r>
      <w:r w:rsidRPr="000638C2">
        <w:rPr>
          <w:rFonts w:ascii="Arial" w:hAnsi="Arial" w:cs="Arial"/>
          <w:sz w:val="22"/>
          <w:szCs w:val="22"/>
        </w:rPr>
        <w:t xml:space="preserve"> </w:t>
      </w:r>
      <w:r w:rsidRPr="000638C2">
        <w:rPr>
          <w:rStyle w:val="cursor-pointer"/>
          <w:rFonts w:ascii="Arial" w:hAnsi="Arial" w:cs="Arial"/>
          <w:sz w:val="22"/>
          <w:szCs w:val="22"/>
        </w:rPr>
        <w:t>This proved that creativity was not enough, logical analysis and decision making was also significant in obtaining good results (</w:t>
      </w:r>
      <w:proofErr w:type="spellStart"/>
      <w:r w:rsidRPr="000638C2">
        <w:rPr>
          <w:rFonts w:ascii="Arial" w:hAnsi="Arial" w:cs="Arial"/>
          <w:sz w:val="22"/>
          <w:szCs w:val="22"/>
        </w:rPr>
        <w:t>Cheraghi</w:t>
      </w:r>
      <w:proofErr w:type="spellEnd"/>
      <w:r w:rsidRPr="000638C2">
        <w:rPr>
          <w:rFonts w:ascii="Arial" w:hAnsi="Arial" w:cs="Arial"/>
          <w:sz w:val="22"/>
          <w:szCs w:val="22"/>
        </w:rPr>
        <w:t xml:space="preserve"> et al., 2021)</w:t>
      </w:r>
      <w:r w:rsidRPr="000638C2">
        <w:rPr>
          <w:rStyle w:val="cursor-pointer"/>
          <w:rFonts w:ascii="Arial" w:hAnsi="Arial" w:cs="Arial"/>
          <w:sz w:val="22"/>
          <w:szCs w:val="22"/>
        </w:rPr>
        <w:t>.</w:t>
      </w:r>
      <w:r w:rsidRPr="000638C2">
        <w:rPr>
          <w:rFonts w:ascii="Arial" w:hAnsi="Arial" w:cs="Arial"/>
          <w:sz w:val="22"/>
          <w:szCs w:val="22"/>
        </w:rPr>
        <w:t xml:space="preserve"> </w:t>
      </w:r>
    </w:p>
    <w:p w14:paraId="0B620D73" w14:textId="77777777" w:rsidR="00563EB8" w:rsidRPr="000638C2" w:rsidRDefault="00794A9C" w:rsidP="000638C2">
      <w:pPr>
        <w:spacing w:after="0" w:line="360" w:lineRule="auto"/>
        <w:ind w:firstLine="720"/>
        <w:rPr>
          <w:rFonts w:ascii="Arial" w:hAnsi="Arial" w:cs="Arial"/>
          <w:sz w:val="22"/>
          <w:szCs w:val="22"/>
        </w:rPr>
      </w:pPr>
      <w:r w:rsidRPr="000638C2">
        <w:rPr>
          <w:rStyle w:val="cursor-pointer"/>
          <w:rFonts w:ascii="Arial" w:hAnsi="Arial" w:cs="Arial"/>
          <w:sz w:val="22"/>
          <w:szCs w:val="22"/>
        </w:rPr>
        <w:t xml:space="preserve">As I look back on this activity I </w:t>
      </w:r>
      <w:proofErr w:type="spellStart"/>
      <w:r w:rsidRPr="000638C2">
        <w:rPr>
          <w:rStyle w:val="cursor-pointer"/>
          <w:rFonts w:ascii="Arial" w:hAnsi="Arial" w:cs="Arial"/>
          <w:sz w:val="22"/>
          <w:szCs w:val="22"/>
        </w:rPr>
        <w:t>realise</w:t>
      </w:r>
      <w:proofErr w:type="spellEnd"/>
      <w:r w:rsidRPr="000638C2">
        <w:rPr>
          <w:rStyle w:val="cursor-pointer"/>
          <w:rFonts w:ascii="Arial" w:hAnsi="Arial" w:cs="Arial"/>
          <w:sz w:val="22"/>
          <w:szCs w:val="22"/>
        </w:rPr>
        <w:t xml:space="preserve"> that divergent and convergent thinking are important skills of health and social care </w:t>
      </w:r>
      <w:r w:rsidRPr="000638C2">
        <w:rPr>
          <w:rFonts w:ascii="Arial" w:hAnsi="Arial" w:cs="Arial"/>
          <w:sz w:val="22"/>
          <w:szCs w:val="22"/>
        </w:rPr>
        <w:t xml:space="preserve">workers. </w:t>
      </w:r>
      <w:r w:rsidR="0017390C" w:rsidRPr="000638C2">
        <w:rPr>
          <w:rFonts w:ascii="Arial" w:hAnsi="Arial" w:cs="Arial"/>
          <w:sz w:val="22"/>
          <w:szCs w:val="22"/>
        </w:rPr>
        <w:t xml:space="preserve">Creativity to find solutions to complex patient needs and evidence-based practice to ensure safety, efficacy and </w:t>
      </w:r>
      <w:proofErr w:type="spellStart"/>
      <w:r w:rsidR="0017390C" w:rsidRPr="000638C2">
        <w:rPr>
          <w:rFonts w:ascii="Arial" w:hAnsi="Arial" w:cs="Arial"/>
          <w:sz w:val="22"/>
          <w:szCs w:val="22"/>
        </w:rPr>
        <w:t>person-centredness</w:t>
      </w:r>
      <w:proofErr w:type="spellEnd"/>
      <w:r w:rsidR="0017390C" w:rsidRPr="000638C2">
        <w:rPr>
          <w:rFonts w:ascii="Arial" w:hAnsi="Arial" w:cs="Arial"/>
          <w:sz w:val="22"/>
          <w:szCs w:val="22"/>
        </w:rPr>
        <w:t xml:space="preserve"> (Engle et al., 2021) are the challenges in practice. The activity also enhanced my skills in communication, teamwork, and problem-solving, enabling me to listen attentively and </w:t>
      </w:r>
      <w:proofErr w:type="spellStart"/>
      <w:r w:rsidR="0017390C" w:rsidRPr="000638C2">
        <w:rPr>
          <w:rFonts w:ascii="Arial" w:hAnsi="Arial" w:cs="Arial"/>
          <w:sz w:val="22"/>
          <w:szCs w:val="22"/>
        </w:rPr>
        <w:t>recognise</w:t>
      </w:r>
      <w:proofErr w:type="spellEnd"/>
      <w:r w:rsidR="0017390C" w:rsidRPr="000638C2">
        <w:rPr>
          <w:rFonts w:ascii="Arial" w:hAnsi="Arial" w:cs="Arial"/>
          <w:sz w:val="22"/>
          <w:szCs w:val="22"/>
        </w:rPr>
        <w:t xml:space="preserve"> different viewpoints and actively engage in discussions. If I were to do it again, I would really challenge myself to think even more creatively right from the start and get the quieter members of the group talking so that the group can work as a team to the best of its ability.</w:t>
      </w:r>
    </w:p>
    <w:p w14:paraId="4BAAB451" w14:textId="77777777" w:rsidR="00563EB8" w:rsidRPr="000638C2" w:rsidRDefault="2A01ADFD" w:rsidP="000638C2">
      <w:pPr>
        <w:spacing w:after="0" w:line="360" w:lineRule="auto"/>
        <w:rPr>
          <w:rFonts w:ascii="Arial" w:eastAsia="Arial Nova" w:hAnsi="Arial" w:cs="Arial"/>
          <w:b/>
          <w:color w:val="000000" w:themeColor="text1"/>
          <w:sz w:val="22"/>
          <w:szCs w:val="22"/>
        </w:rPr>
      </w:pPr>
      <w:r w:rsidRPr="000638C2">
        <w:rPr>
          <w:rFonts w:ascii="Arial" w:eastAsia="Arial Nova" w:hAnsi="Arial" w:cs="Arial"/>
          <w:b/>
          <w:color w:val="000000" w:themeColor="text1"/>
          <w:sz w:val="22"/>
          <w:szCs w:val="22"/>
        </w:rPr>
        <w:t xml:space="preserve">Task 3 - </w:t>
      </w:r>
      <w:r w:rsidR="32ADAAF6" w:rsidRPr="000638C2">
        <w:rPr>
          <w:rFonts w:ascii="Arial" w:eastAsia="Arial Nova" w:hAnsi="Arial" w:cs="Arial"/>
          <w:b/>
          <w:color w:val="000000" w:themeColor="text1"/>
          <w:sz w:val="22"/>
          <w:szCs w:val="22"/>
        </w:rPr>
        <w:t>Case Study of a UK innovation</w:t>
      </w:r>
    </w:p>
    <w:p w14:paraId="6ED46276" w14:textId="77777777" w:rsidR="00794A9C" w:rsidRPr="000638C2" w:rsidRDefault="00794A9C" w:rsidP="000638C2">
      <w:pPr>
        <w:spacing w:after="0" w:line="360" w:lineRule="auto"/>
        <w:ind w:firstLine="720"/>
        <w:rPr>
          <w:rFonts w:ascii="Arial" w:hAnsi="Arial" w:cs="Arial"/>
          <w:sz w:val="22"/>
          <w:szCs w:val="22"/>
        </w:rPr>
      </w:pPr>
      <w:r w:rsidRPr="000638C2">
        <w:rPr>
          <w:rFonts w:ascii="Arial" w:hAnsi="Arial" w:cs="Arial"/>
          <w:sz w:val="22"/>
          <w:szCs w:val="22"/>
        </w:rPr>
        <w:t xml:space="preserve">The NHS Hospital at Home, or Virtual Wards, is a new way of working that allows appropriate patients to receive hospital care without being admitted to the hospital. The </w:t>
      </w:r>
      <w:proofErr w:type="spellStart"/>
      <w:r w:rsidRPr="000638C2">
        <w:rPr>
          <w:rFonts w:ascii="Arial" w:hAnsi="Arial" w:cs="Arial"/>
          <w:sz w:val="22"/>
          <w:szCs w:val="22"/>
        </w:rPr>
        <w:t>programme</w:t>
      </w:r>
      <w:proofErr w:type="spellEnd"/>
      <w:r w:rsidRPr="000638C2">
        <w:rPr>
          <w:rFonts w:ascii="Arial" w:hAnsi="Arial" w:cs="Arial"/>
          <w:sz w:val="22"/>
          <w:szCs w:val="22"/>
        </w:rPr>
        <w:t xml:space="preserve"> was created in response to the growing pressures on NHS hospitals such as greater demand for services, shortage of beds and increasing population of elderly people suffering from multiple long-term conditions (NHS England, 2022). The NHS shifted away from the traditional </w:t>
      </w:r>
      <w:proofErr w:type="spellStart"/>
      <w:r w:rsidRPr="000638C2">
        <w:rPr>
          <w:rFonts w:ascii="Arial" w:hAnsi="Arial" w:cs="Arial"/>
          <w:sz w:val="22"/>
          <w:szCs w:val="22"/>
        </w:rPr>
        <w:t>hospital-centred</w:t>
      </w:r>
      <w:proofErr w:type="spellEnd"/>
      <w:r w:rsidRPr="000638C2">
        <w:rPr>
          <w:rFonts w:ascii="Arial" w:hAnsi="Arial" w:cs="Arial"/>
          <w:sz w:val="22"/>
          <w:szCs w:val="22"/>
        </w:rPr>
        <w:t xml:space="preserve"> models of care and focused on a more flexible and </w:t>
      </w:r>
      <w:proofErr w:type="spellStart"/>
      <w:r w:rsidRPr="000638C2">
        <w:rPr>
          <w:rFonts w:ascii="Arial" w:hAnsi="Arial" w:cs="Arial"/>
          <w:sz w:val="22"/>
          <w:szCs w:val="22"/>
        </w:rPr>
        <w:t>person-centred</w:t>
      </w:r>
      <w:proofErr w:type="spellEnd"/>
      <w:r w:rsidRPr="000638C2">
        <w:rPr>
          <w:rFonts w:ascii="Arial" w:hAnsi="Arial" w:cs="Arial"/>
          <w:sz w:val="22"/>
          <w:szCs w:val="22"/>
        </w:rPr>
        <w:t xml:space="preserve"> approach; incorporating digital technology with community healthcare services. The patients are monitored remotely with digital devices, which record the observations of blood pressure, oxygen saturation, heart rate and temperature; treatment is supervised by a multidisciplinary team including doctors, nurses and allied health professionals, and is immediately altered if necessary. The project is an example of how innovation can help to deliver high-quality, safe care. </w:t>
      </w:r>
    </w:p>
    <w:p w14:paraId="64D23D4E" w14:textId="77777777" w:rsidR="00794A9C" w:rsidRPr="000638C2" w:rsidRDefault="00794A9C" w:rsidP="000638C2">
      <w:pPr>
        <w:spacing w:after="0" w:line="360" w:lineRule="auto"/>
        <w:ind w:firstLine="720"/>
        <w:rPr>
          <w:rFonts w:ascii="Arial" w:hAnsi="Arial" w:cs="Arial"/>
          <w:sz w:val="22"/>
          <w:szCs w:val="22"/>
        </w:rPr>
      </w:pPr>
      <w:r w:rsidRPr="000638C2">
        <w:rPr>
          <w:rFonts w:ascii="Arial" w:hAnsi="Arial" w:cs="Arial"/>
          <w:sz w:val="22"/>
          <w:szCs w:val="22"/>
        </w:rPr>
        <w:lastRenderedPageBreak/>
        <w:t xml:space="preserve">Creativity was a key element of the creation of Virtual Wards as the NHS stretched the boundaries of where and how acute care can be provided (NHS England, 2022). Healthcare professionals devised a model that safely provides equivalent care within patients' homes rather than assuming that those who need close monitoring must be in hospital. This entailed innovative problem solving that involved incorporating remote monitoring, digital communication, electronic health records and effective </w:t>
      </w:r>
      <w:proofErr w:type="spellStart"/>
      <w:r w:rsidRPr="000638C2">
        <w:rPr>
          <w:rFonts w:ascii="Arial" w:hAnsi="Arial" w:cs="Arial"/>
          <w:sz w:val="22"/>
          <w:szCs w:val="22"/>
        </w:rPr>
        <w:t>multi-disciplinarity</w:t>
      </w:r>
      <w:proofErr w:type="spellEnd"/>
      <w:r w:rsidRPr="000638C2">
        <w:rPr>
          <w:rFonts w:ascii="Arial" w:hAnsi="Arial" w:cs="Arial"/>
          <w:sz w:val="22"/>
          <w:szCs w:val="22"/>
        </w:rPr>
        <w:t xml:space="preserve"> working. It is also part of the NHS approach to shifting from a reactive to a proactive approach, focusing on prevention, intervention at the earliest opportunity and integrated care, with care taking place in the community as opposed to in hospital settings (McGowan et al., 2024). The NHS has developed a more flexible approach to the delivery of health care by redesigning the way services are used and delivered, to ensure it is more responsive to patient needs and alleviates the strain on acute hospital services. </w:t>
      </w:r>
    </w:p>
    <w:p w14:paraId="7086BDAA" w14:textId="77777777" w:rsidR="00563EB8" w:rsidRPr="000638C2" w:rsidRDefault="0017390C" w:rsidP="000638C2">
      <w:pPr>
        <w:spacing w:after="0" w:line="360" w:lineRule="auto"/>
        <w:ind w:firstLine="720"/>
        <w:rPr>
          <w:rFonts w:ascii="Arial" w:hAnsi="Arial" w:cs="Arial"/>
          <w:sz w:val="22"/>
          <w:szCs w:val="22"/>
        </w:rPr>
      </w:pPr>
      <w:r w:rsidRPr="000638C2">
        <w:rPr>
          <w:rFonts w:ascii="Arial" w:hAnsi="Arial" w:cs="Arial"/>
          <w:sz w:val="22"/>
          <w:szCs w:val="22"/>
        </w:rPr>
        <w:t>The benefit of Virtual Wards is clearly identified by patients and health care providers. Patients receive treatment in a familiar setting which can reduce stress, promote comfort, promote independence and reduce hospital acquired infections. People who are aged, have long-term health conditions, or are recovering from a sudden illness are better able to access treatment and receive it in their usual home environment, resulting in better wellbeing (British Geriatrics Society, 2022). Digital technology enables healthcare professionals to monitor patients all the time and make timely clinical decisions when necessary. It is hoped that Virtual Wards will have a positive impact on reducing unnecessary hospital admissions, help hospitals reduce length of stay, help to improve patient flow and free up valuable hospital beds for patients who require specialist inpatient care (</w:t>
      </w:r>
      <w:proofErr w:type="spellStart"/>
      <w:r w:rsidRPr="000638C2">
        <w:rPr>
          <w:rFonts w:ascii="Arial" w:hAnsi="Arial" w:cs="Arial"/>
          <w:sz w:val="22"/>
          <w:szCs w:val="22"/>
        </w:rPr>
        <w:t>Westby</w:t>
      </w:r>
      <w:proofErr w:type="spellEnd"/>
      <w:r w:rsidRPr="000638C2">
        <w:rPr>
          <w:rFonts w:ascii="Arial" w:hAnsi="Arial" w:cs="Arial"/>
          <w:sz w:val="22"/>
          <w:szCs w:val="22"/>
        </w:rPr>
        <w:t xml:space="preserve"> et al., 2024). These efficiencies can help achieve more sustainable healthcare delivery systems with high-quality clinical results. </w:t>
      </w:r>
      <w:r w:rsidR="00794A9C" w:rsidRPr="000638C2">
        <w:rPr>
          <w:rFonts w:ascii="Arial" w:hAnsi="Arial" w:cs="Arial"/>
          <w:sz w:val="22"/>
          <w:szCs w:val="22"/>
        </w:rPr>
        <w:t>The program helps achieve the national goals of moving care out of hospitals, better integration of services, and more preventive health.</w:t>
      </w:r>
    </w:p>
    <w:p w14:paraId="7C2704E9" w14:textId="77777777" w:rsidR="021F216E" w:rsidRPr="000638C2" w:rsidRDefault="11DCB36E" w:rsidP="000638C2">
      <w:pPr>
        <w:spacing w:after="0" w:line="360" w:lineRule="auto"/>
        <w:rPr>
          <w:rFonts w:ascii="Arial" w:eastAsia="Arial Nova" w:hAnsi="Arial" w:cs="Arial"/>
          <w:b/>
          <w:color w:val="000000" w:themeColor="text1"/>
          <w:sz w:val="22"/>
          <w:szCs w:val="22"/>
        </w:rPr>
      </w:pPr>
      <w:r w:rsidRPr="000638C2">
        <w:rPr>
          <w:rFonts w:ascii="Arial" w:eastAsia="Arial Nova" w:hAnsi="Arial" w:cs="Arial"/>
          <w:b/>
          <w:color w:val="000000" w:themeColor="text1"/>
          <w:sz w:val="22"/>
          <w:szCs w:val="22"/>
        </w:rPr>
        <w:t xml:space="preserve">Task 4 - </w:t>
      </w:r>
      <w:r w:rsidR="79E626CA" w:rsidRPr="000638C2">
        <w:rPr>
          <w:rFonts w:ascii="Arial" w:eastAsia="Arial Nova" w:hAnsi="Arial" w:cs="Arial"/>
          <w:b/>
          <w:color w:val="000000" w:themeColor="text1"/>
          <w:sz w:val="22"/>
          <w:szCs w:val="22"/>
        </w:rPr>
        <w:t>Research Task</w:t>
      </w:r>
    </w:p>
    <w:p w14:paraId="7FF45D0C" w14:textId="77777777" w:rsidR="00794A9C" w:rsidRPr="000638C2" w:rsidRDefault="00794A9C" w:rsidP="000638C2">
      <w:pPr>
        <w:pStyle w:val="isselectedend"/>
        <w:spacing w:before="0" w:beforeAutospacing="0" w:after="0" w:afterAutospacing="0" w:line="360" w:lineRule="auto"/>
        <w:ind w:firstLine="720"/>
        <w:rPr>
          <w:rFonts w:ascii="Arial" w:hAnsi="Arial" w:cs="Arial"/>
          <w:sz w:val="22"/>
          <w:szCs w:val="22"/>
        </w:rPr>
      </w:pPr>
      <w:r w:rsidRPr="000638C2">
        <w:rPr>
          <w:rStyle w:val="cursor-pointer"/>
          <w:rFonts w:ascii="Arial" w:eastAsiaTheme="majorEastAsia" w:hAnsi="Arial" w:cs="Arial"/>
          <w:sz w:val="22"/>
          <w:szCs w:val="22"/>
        </w:rPr>
        <w:t>The current health and social care issues include the accessibility of health care services for vulnerable groups such as people living in poverty, those with mental health issues, migrants, older people and those who are homeless (</w:t>
      </w:r>
      <w:r w:rsidRPr="000638C2">
        <w:rPr>
          <w:rFonts w:ascii="Arial" w:hAnsi="Arial" w:cs="Arial"/>
          <w:sz w:val="22"/>
          <w:szCs w:val="22"/>
        </w:rPr>
        <w:t>Ho et al., 2025)</w:t>
      </w:r>
      <w:r w:rsidRPr="000638C2">
        <w:rPr>
          <w:rFonts w:ascii="Arial" w:eastAsiaTheme="majorEastAsia" w:hAnsi="Arial" w:cs="Arial"/>
          <w:sz w:val="22"/>
          <w:szCs w:val="22"/>
        </w:rPr>
        <w:t>.</w:t>
      </w:r>
      <w:r w:rsidRPr="000638C2">
        <w:rPr>
          <w:rFonts w:ascii="Arial" w:hAnsi="Arial" w:cs="Arial"/>
          <w:sz w:val="22"/>
          <w:szCs w:val="22"/>
        </w:rPr>
        <w:t xml:space="preserve"> </w:t>
      </w:r>
      <w:r w:rsidR="0017390C" w:rsidRPr="000638C2">
        <w:rPr>
          <w:rFonts w:ascii="Arial" w:eastAsiaTheme="majorEastAsia" w:hAnsi="Arial" w:cs="Arial"/>
          <w:sz w:val="22"/>
          <w:szCs w:val="22"/>
        </w:rPr>
        <w:t>The NHS aims to treat patients based on their needs, not their ability to pay, but there are vulnerable groups of people who continue to experience significant barriers to access health care.</w:t>
      </w:r>
      <w:r w:rsidR="0017390C" w:rsidRPr="000638C2">
        <w:rPr>
          <w:rFonts w:ascii="Arial" w:hAnsi="Arial" w:cs="Arial"/>
          <w:sz w:val="22"/>
          <w:szCs w:val="22"/>
        </w:rPr>
        <w:t xml:space="preserve"> </w:t>
      </w:r>
      <w:r w:rsidR="0017390C" w:rsidRPr="000638C2">
        <w:rPr>
          <w:rFonts w:ascii="Arial" w:eastAsiaTheme="majorEastAsia" w:hAnsi="Arial" w:cs="Arial"/>
          <w:sz w:val="22"/>
          <w:szCs w:val="22"/>
        </w:rPr>
        <w:t>The barriers include long wait time, transportation issues, lack of digital skills, language barriers, financial hardships, and navigating complex healthcare systems (</w:t>
      </w:r>
      <w:proofErr w:type="spellStart"/>
      <w:r w:rsidR="0017390C" w:rsidRPr="000638C2">
        <w:rPr>
          <w:rFonts w:ascii="Arial" w:eastAsiaTheme="majorEastAsia" w:hAnsi="Arial" w:cs="Arial"/>
          <w:sz w:val="22"/>
          <w:szCs w:val="22"/>
        </w:rPr>
        <w:t>Eberhardt</w:t>
      </w:r>
      <w:proofErr w:type="spellEnd"/>
      <w:r w:rsidR="0017390C" w:rsidRPr="000638C2">
        <w:rPr>
          <w:rFonts w:ascii="Arial" w:eastAsiaTheme="majorEastAsia" w:hAnsi="Arial" w:cs="Arial"/>
          <w:sz w:val="22"/>
          <w:szCs w:val="22"/>
        </w:rPr>
        <w:t xml:space="preserve"> et al, 2025).</w:t>
      </w:r>
      <w:r w:rsidR="0017390C" w:rsidRPr="000638C2">
        <w:rPr>
          <w:rFonts w:ascii="Arial" w:hAnsi="Arial" w:cs="Arial"/>
          <w:sz w:val="22"/>
          <w:szCs w:val="22"/>
        </w:rPr>
        <w:t xml:space="preserve"> </w:t>
      </w:r>
      <w:r w:rsidR="0017390C" w:rsidRPr="000638C2">
        <w:rPr>
          <w:rFonts w:ascii="Arial" w:eastAsiaTheme="majorEastAsia" w:hAnsi="Arial" w:cs="Arial"/>
          <w:sz w:val="22"/>
          <w:szCs w:val="22"/>
        </w:rPr>
        <w:t xml:space="preserve">These disparities may result in </w:t>
      </w:r>
      <w:r w:rsidR="0017390C" w:rsidRPr="000638C2">
        <w:rPr>
          <w:rFonts w:ascii="Arial" w:eastAsiaTheme="majorEastAsia" w:hAnsi="Arial" w:cs="Arial"/>
          <w:sz w:val="22"/>
          <w:szCs w:val="22"/>
        </w:rPr>
        <w:lastRenderedPageBreak/>
        <w:t>a delay in diagnosis and treatment, poor health outcomes, and hospital admissions in emergency situations.</w:t>
      </w:r>
    </w:p>
    <w:p w14:paraId="5CA27FAE" w14:textId="77777777" w:rsidR="00794A9C" w:rsidRPr="000638C2" w:rsidRDefault="00794A9C" w:rsidP="000638C2">
      <w:pPr>
        <w:pStyle w:val="isselectedend"/>
        <w:spacing w:before="0" w:beforeAutospacing="0" w:after="0" w:afterAutospacing="0" w:line="360" w:lineRule="auto"/>
        <w:ind w:firstLine="720"/>
        <w:rPr>
          <w:rStyle w:val="cursor-pointer"/>
          <w:rFonts w:ascii="Arial" w:eastAsiaTheme="majorEastAsia" w:hAnsi="Arial" w:cs="Arial"/>
          <w:sz w:val="22"/>
          <w:szCs w:val="22"/>
        </w:rPr>
      </w:pPr>
      <w:r w:rsidRPr="000638C2">
        <w:rPr>
          <w:rStyle w:val="cursor-pointer"/>
          <w:rFonts w:ascii="Arial" w:eastAsiaTheme="majorEastAsia" w:hAnsi="Arial" w:cs="Arial"/>
          <w:sz w:val="22"/>
          <w:szCs w:val="22"/>
        </w:rPr>
        <w:t xml:space="preserve">In one of the study by </w:t>
      </w:r>
      <w:proofErr w:type="spellStart"/>
      <w:r w:rsidRPr="000638C2">
        <w:rPr>
          <w:rFonts w:ascii="Arial" w:hAnsi="Arial" w:cs="Arial"/>
          <w:sz w:val="22"/>
          <w:szCs w:val="22"/>
        </w:rPr>
        <w:t>Corscadden</w:t>
      </w:r>
      <w:proofErr w:type="spellEnd"/>
      <w:r w:rsidRPr="000638C2">
        <w:rPr>
          <w:rFonts w:ascii="Arial" w:hAnsi="Arial" w:cs="Arial"/>
          <w:sz w:val="22"/>
          <w:szCs w:val="22"/>
        </w:rPr>
        <w:t xml:space="preserve"> et al. (2018)</w:t>
      </w:r>
      <w:r w:rsidRPr="000638C2">
        <w:rPr>
          <w:rStyle w:val="cursor-pointer"/>
          <w:rFonts w:ascii="Arial" w:eastAsiaTheme="majorEastAsia" w:hAnsi="Arial" w:cs="Arial"/>
          <w:sz w:val="22"/>
          <w:szCs w:val="22"/>
        </w:rPr>
        <w:t>, they explored the barriers to accessing primary healthcare services in 11 countries, including the United Kingdom.</w:t>
      </w:r>
      <w:r w:rsidRPr="000638C2">
        <w:rPr>
          <w:rFonts w:ascii="Arial" w:hAnsi="Arial" w:cs="Arial"/>
          <w:sz w:val="22"/>
          <w:szCs w:val="22"/>
        </w:rPr>
        <w:t xml:space="preserve"> </w:t>
      </w:r>
      <w:r w:rsidRPr="000638C2">
        <w:rPr>
          <w:rStyle w:val="cursor-pointer"/>
          <w:rFonts w:ascii="Arial" w:eastAsiaTheme="majorEastAsia" w:hAnsi="Arial" w:cs="Arial"/>
          <w:sz w:val="22"/>
          <w:szCs w:val="22"/>
        </w:rPr>
        <w:t>The researchers identified low-income individuals, those with chronic diseases, mental health issues, and migrant backgrounds as having a higher prevalence of multiple barriers prior to and following accessing health care services.</w:t>
      </w:r>
      <w:r w:rsidRPr="000638C2">
        <w:rPr>
          <w:rFonts w:ascii="Arial" w:hAnsi="Arial" w:cs="Arial"/>
          <w:sz w:val="22"/>
          <w:szCs w:val="22"/>
        </w:rPr>
        <w:t xml:space="preserve"> </w:t>
      </w:r>
      <w:r w:rsidRPr="000638C2">
        <w:rPr>
          <w:rStyle w:val="cursor-pointer"/>
          <w:rFonts w:ascii="Arial" w:eastAsiaTheme="majorEastAsia" w:hAnsi="Arial" w:cs="Arial"/>
          <w:sz w:val="22"/>
          <w:szCs w:val="22"/>
        </w:rPr>
        <w:t>The study found that, in addition to service availability, greater access to healthcare is also associated with other social and economic factors, including financial insecurity and navigating health systems (</w:t>
      </w:r>
      <w:proofErr w:type="spellStart"/>
      <w:r w:rsidRPr="000638C2">
        <w:rPr>
          <w:rFonts w:ascii="Arial" w:hAnsi="Arial" w:cs="Arial"/>
          <w:sz w:val="22"/>
          <w:szCs w:val="22"/>
        </w:rPr>
        <w:t>Corscadden</w:t>
      </w:r>
      <w:proofErr w:type="spellEnd"/>
      <w:r w:rsidRPr="000638C2">
        <w:rPr>
          <w:rFonts w:ascii="Arial" w:hAnsi="Arial" w:cs="Arial"/>
          <w:sz w:val="22"/>
          <w:szCs w:val="22"/>
        </w:rPr>
        <w:t xml:space="preserve"> et al., 2018)</w:t>
      </w:r>
      <w:r w:rsidRPr="000638C2">
        <w:rPr>
          <w:rStyle w:val="cursor-pointer"/>
          <w:rFonts w:ascii="Arial" w:eastAsiaTheme="majorEastAsia" w:hAnsi="Arial" w:cs="Arial"/>
          <w:sz w:val="22"/>
          <w:szCs w:val="22"/>
        </w:rPr>
        <w:t>.</w:t>
      </w:r>
      <w:r w:rsidRPr="000638C2">
        <w:rPr>
          <w:rFonts w:ascii="Arial" w:hAnsi="Arial" w:cs="Arial"/>
          <w:sz w:val="22"/>
          <w:szCs w:val="22"/>
        </w:rPr>
        <w:t xml:space="preserve"> </w:t>
      </w:r>
      <w:r w:rsidRPr="000638C2">
        <w:rPr>
          <w:rStyle w:val="cursor-pointer"/>
          <w:rFonts w:ascii="Arial" w:eastAsiaTheme="majorEastAsia" w:hAnsi="Arial" w:cs="Arial"/>
          <w:sz w:val="22"/>
          <w:szCs w:val="22"/>
        </w:rPr>
        <w:t>The authors highlighted the need for health services to reach the vulnerable groups at an early stage and to tailor services to make them more accessible, coordinated, and responsive to their needs to reduce health inequalities.</w:t>
      </w:r>
      <w:r w:rsidRPr="000638C2">
        <w:rPr>
          <w:rFonts w:ascii="Arial" w:hAnsi="Arial" w:cs="Arial"/>
          <w:sz w:val="22"/>
          <w:szCs w:val="22"/>
        </w:rPr>
        <w:t xml:space="preserve"> </w:t>
      </w:r>
      <w:r w:rsidRPr="000638C2">
        <w:rPr>
          <w:rStyle w:val="cursor-pointer"/>
          <w:rFonts w:ascii="Arial" w:eastAsiaTheme="majorEastAsia" w:hAnsi="Arial" w:cs="Arial"/>
          <w:sz w:val="22"/>
          <w:szCs w:val="22"/>
        </w:rPr>
        <w:t>These results illustrate that access improvement can be accomplished by improving the determinants of health across the healthcare delivery system and beyond (</w:t>
      </w:r>
      <w:proofErr w:type="spellStart"/>
      <w:r w:rsidRPr="000638C2">
        <w:rPr>
          <w:rFonts w:ascii="Arial" w:hAnsi="Arial" w:cs="Arial"/>
          <w:sz w:val="22"/>
          <w:szCs w:val="22"/>
        </w:rPr>
        <w:t>Kreuter</w:t>
      </w:r>
      <w:proofErr w:type="spellEnd"/>
      <w:r w:rsidRPr="000638C2">
        <w:rPr>
          <w:rFonts w:ascii="Arial" w:hAnsi="Arial" w:cs="Arial"/>
          <w:sz w:val="22"/>
          <w:szCs w:val="22"/>
        </w:rPr>
        <w:t xml:space="preserve"> et al., 2021)</w:t>
      </w:r>
      <w:r w:rsidRPr="000638C2">
        <w:rPr>
          <w:rStyle w:val="cursor-pointer"/>
          <w:rFonts w:ascii="Arial" w:eastAsiaTheme="majorEastAsia" w:hAnsi="Arial" w:cs="Arial"/>
          <w:sz w:val="22"/>
          <w:szCs w:val="22"/>
        </w:rPr>
        <w:t>.</w:t>
      </w:r>
    </w:p>
    <w:p w14:paraId="61092CD2" w14:textId="77777777" w:rsidR="00563EB8" w:rsidRPr="000638C2" w:rsidRDefault="00794A9C" w:rsidP="000638C2">
      <w:pPr>
        <w:pStyle w:val="isselectedend"/>
        <w:spacing w:before="0" w:beforeAutospacing="0" w:after="0" w:afterAutospacing="0" w:line="360" w:lineRule="auto"/>
        <w:ind w:firstLine="720"/>
        <w:rPr>
          <w:rFonts w:ascii="Arial" w:eastAsia="Arial Nova" w:hAnsi="Arial" w:cs="Arial"/>
          <w:color w:val="000000" w:themeColor="text1"/>
          <w:sz w:val="22"/>
          <w:szCs w:val="22"/>
        </w:rPr>
      </w:pPr>
      <w:r w:rsidRPr="000638C2">
        <w:rPr>
          <w:rStyle w:val="cursor-pointer"/>
          <w:rFonts w:ascii="Arial" w:eastAsiaTheme="majorEastAsia" w:hAnsi="Arial" w:cs="Arial"/>
          <w:sz w:val="22"/>
          <w:szCs w:val="22"/>
        </w:rPr>
        <w:t xml:space="preserve">The other study by </w:t>
      </w:r>
      <w:r w:rsidRPr="000638C2">
        <w:rPr>
          <w:rFonts w:ascii="Arial" w:hAnsi="Arial" w:cs="Arial"/>
          <w:sz w:val="22"/>
          <w:szCs w:val="22"/>
        </w:rPr>
        <w:t xml:space="preserve">McNeill et al. (2022) </w:t>
      </w:r>
      <w:r w:rsidRPr="000638C2">
        <w:rPr>
          <w:rStyle w:val="cursor-pointer"/>
          <w:rFonts w:ascii="Arial" w:eastAsiaTheme="majorEastAsia" w:hAnsi="Arial" w:cs="Arial"/>
          <w:sz w:val="22"/>
          <w:szCs w:val="22"/>
        </w:rPr>
        <w:t>looked at access to health care for people who are homeless in the United Kingdom and Ireland.</w:t>
      </w:r>
      <w:r w:rsidRPr="000638C2">
        <w:rPr>
          <w:rFonts w:ascii="Arial" w:hAnsi="Arial" w:cs="Arial"/>
          <w:sz w:val="22"/>
          <w:szCs w:val="22"/>
        </w:rPr>
        <w:t xml:space="preserve"> </w:t>
      </w:r>
      <w:r w:rsidRPr="000638C2">
        <w:rPr>
          <w:rStyle w:val="cursor-pointer"/>
          <w:rFonts w:ascii="Arial" w:eastAsiaTheme="majorEastAsia" w:hAnsi="Arial" w:cs="Arial"/>
          <w:sz w:val="22"/>
          <w:szCs w:val="22"/>
        </w:rPr>
        <w:t>The review identified several barriers to accessing services for homeless people, such as fragmented services, lack of coordination between health services providers, stigma and complex physical and mental health needs.</w:t>
      </w:r>
      <w:r w:rsidRPr="000638C2">
        <w:rPr>
          <w:rFonts w:ascii="Arial" w:hAnsi="Arial" w:cs="Arial"/>
          <w:sz w:val="22"/>
          <w:szCs w:val="22"/>
        </w:rPr>
        <w:t xml:space="preserve"> </w:t>
      </w:r>
      <w:r w:rsidRPr="000638C2">
        <w:rPr>
          <w:rStyle w:val="cursor-pointer"/>
          <w:rFonts w:ascii="Arial" w:eastAsiaTheme="majorEastAsia" w:hAnsi="Arial" w:cs="Arial"/>
          <w:sz w:val="22"/>
          <w:szCs w:val="22"/>
        </w:rPr>
        <w:t>The authors reported that there is a significant number of people not seeking health care until their symptoms were serious due to lack of access to services or the lack of services to meet their needs (</w:t>
      </w:r>
      <w:r w:rsidRPr="000638C2">
        <w:rPr>
          <w:rFonts w:ascii="Arial" w:hAnsi="Arial" w:cs="Arial"/>
          <w:sz w:val="22"/>
          <w:szCs w:val="22"/>
        </w:rPr>
        <w:t>McNeill et al., 2022)</w:t>
      </w:r>
      <w:r w:rsidRPr="000638C2">
        <w:rPr>
          <w:rStyle w:val="cursor-pointer"/>
          <w:rFonts w:ascii="Arial" w:eastAsiaTheme="majorEastAsia" w:hAnsi="Arial" w:cs="Arial"/>
          <w:sz w:val="22"/>
          <w:szCs w:val="22"/>
        </w:rPr>
        <w:t>.</w:t>
      </w:r>
      <w:r w:rsidRPr="000638C2">
        <w:rPr>
          <w:rFonts w:ascii="Arial" w:hAnsi="Arial" w:cs="Arial"/>
          <w:sz w:val="22"/>
          <w:szCs w:val="22"/>
        </w:rPr>
        <w:t xml:space="preserve"> </w:t>
      </w:r>
      <w:r w:rsidRPr="000638C2">
        <w:rPr>
          <w:rStyle w:val="cursor-pointer"/>
          <w:rFonts w:ascii="Arial" w:eastAsiaTheme="majorEastAsia" w:hAnsi="Arial" w:cs="Arial"/>
          <w:sz w:val="22"/>
          <w:szCs w:val="22"/>
        </w:rPr>
        <w:t xml:space="preserve">The study found that flexible service delivery, better working together between health and social care </w:t>
      </w:r>
      <w:proofErr w:type="spellStart"/>
      <w:r w:rsidRPr="000638C2">
        <w:rPr>
          <w:rStyle w:val="cursor-pointer"/>
          <w:rFonts w:ascii="Arial" w:eastAsiaTheme="majorEastAsia" w:hAnsi="Arial" w:cs="Arial"/>
          <w:sz w:val="22"/>
          <w:szCs w:val="22"/>
        </w:rPr>
        <w:t>organisations</w:t>
      </w:r>
      <w:proofErr w:type="spellEnd"/>
      <w:r w:rsidRPr="000638C2">
        <w:rPr>
          <w:rStyle w:val="cursor-pointer"/>
          <w:rFonts w:ascii="Arial" w:eastAsiaTheme="majorEastAsia" w:hAnsi="Arial" w:cs="Arial"/>
          <w:sz w:val="22"/>
          <w:szCs w:val="22"/>
        </w:rPr>
        <w:t xml:space="preserve">, staff education and the use of more </w:t>
      </w:r>
      <w:proofErr w:type="spellStart"/>
      <w:r w:rsidRPr="000638C2">
        <w:rPr>
          <w:rStyle w:val="cursor-pointer"/>
          <w:rFonts w:ascii="Arial" w:eastAsiaTheme="majorEastAsia" w:hAnsi="Arial" w:cs="Arial"/>
          <w:sz w:val="22"/>
          <w:szCs w:val="22"/>
        </w:rPr>
        <w:t>person-centred</w:t>
      </w:r>
      <w:proofErr w:type="spellEnd"/>
      <w:r w:rsidRPr="000638C2">
        <w:rPr>
          <w:rStyle w:val="cursor-pointer"/>
          <w:rFonts w:ascii="Arial" w:eastAsiaTheme="majorEastAsia" w:hAnsi="Arial" w:cs="Arial"/>
          <w:sz w:val="22"/>
          <w:szCs w:val="22"/>
        </w:rPr>
        <w:t xml:space="preserve"> approaches that tackle health and social care needs together are important to improving access</w:t>
      </w:r>
      <w:r w:rsidR="000B797B" w:rsidRPr="000638C2">
        <w:rPr>
          <w:rStyle w:val="cursor-pointer"/>
          <w:rFonts w:ascii="Arial" w:eastAsiaTheme="majorEastAsia" w:hAnsi="Arial" w:cs="Arial"/>
          <w:sz w:val="22"/>
          <w:szCs w:val="22"/>
        </w:rPr>
        <w:t xml:space="preserve"> </w:t>
      </w:r>
      <w:r w:rsidRPr="000638C2">
        <w:rPr>
          <w:rStyle w:val="cursor-pointer"/>
          <w:rFonts w:ascii="Arial" w:eastAsiaTheme="majorEastAsia" w:hAnsi="Arial" w:cs="Arial"/>
          <w:sz w:val="22"/>
          <w:szCs w:val="22"/>
        </w:rPr>
        <w:t>(</w:t>
      </w:r>
      <w:proofErr w:type="spellStart"/>
      <w:r w:rsidRPr="000638C2">
        <w:rPr>
          <w:rFonts w:ascii="Arial" w:hAnsi="Arial" w:cs="Arial"/>
          <w:sz w:val="22"/>
          <w:szCs w:val="22"/>
        </w:rPr>
        <w:t>Backåberg</w:t>
      </w:r>
      <w:proofErr w:type="spellEnd"/>
      <w:r w:rsidRPr="000638C2">
        <w:rPr>
          <w:rFonts w:ascii="Arial" w:hAnsi="Arial" w:cs="Arial"/>
          <w:sz w:val="22"/>
          <w:szCs w:val="22"/>
        </w:rPr>
        <w:t xml:space="preserve"> et al., 2025)</w:t>
      </w:r>
      <w:r w:rsidRPr="000638C2">
        <w:rPr>
          <w:rStyle w:val="cursor-pointer"/>
          <w:rFonts w:ascii="Arial" w:eastAsiaTheme="majorEastAsia" w:hAnsi="Arial" w:cs="Arial"/>
          <w:sz w:val="22"/>
          <w:szCs w:val="22"/>
        </w:rPr>
        <w:t>.</w:t>
      </w:r>
      <w:r w:rsidRPr="000638C2">
        <w:rPr>
          <w:rFonts w:ascii="Arial" w:eastAsia="Arial Nova" w:hAnsi="Arial" w:cs="Arial"/>
          <w:color w:val="000000" w:themeColor="text1"/>
          <w:sz w:val="22"/>
          <w:szCs w:val="22"/>
        </w:rPr>
        <w:t xml:space="preserve"> </w:t>
      </w:r>
    </w:p>
    <w:p w14:paraId="380962BC" w14:textId="77777777" w:rsidR="47853A3C" w:rsidRDefault="72B6EECC" w:rsidP="000638C2">
      <w:pPr>
        <w:spacing w:after="0" w:line="360" w:lineRule="auto"/>
        <w:rPr>
          <w:rFonts w:ascii="Arial" w:eastAsia="Arial Nova" w:hAnsi="Arial" w:cs="Arial"/>
          <w:b/>
          <w:color w:val="000000" w:themeColor="text1"/>
          <w:sz w:val="22"/>
          <w:szCs w:val="22"/>
        </w:rPr>
      </w:pPr>
      <w:r w:rsidRPr="000638C2">
        <w:rPr>
          <w:rFonts w:ascii="Arial" w:eastAsia="Arial Nova" w:hAnsi="Arial" w:cs="Arial"/>
          <w:b/>
          <w:color w:val="000000" w:themeColor="text1"/>
          <w:sz w:val="22"/>
          <w:szCs w:val="22"/>
        </w:rPr>
        <w:t xml:space="preserve">Task </w:t>
      </w:r>
      <w:r w:rsidR="00563EB8" w:rsidRPr="000638C2">
        <w:rPr>
          <w:rFonts w:ascii="Arial" w:eastAsia="Arial Nova" w:hAnsi="Arial" w:cs="Arial"/>
          <w:b/>
          <w:color w:val="000000" w:themeColor="text1"/>
          <w:sz w:val="22"/>
          <w:szCs w:val="22"/>
        </w:rPr>
        <w:t>5</w:t>
      </w:r>
      <w:r w:rsidRPr="000638C2">
        <w:rPr>
          <w:rFonts w:ascii="Arial" w:eastAsia="Arial Nova" w:hAnsi="Arial" w:cs="Arial"/>
          <w:b/>
          <w:color w:val="000000" w:themeColor="text1"/>
          <w:sz w:val="22"/>
          <w:szCs w:val="22"/>
        </w:rPr>
        <w:t xml:space="preserve"> </w:t>
      </w:r>
      <w:r w:rsidR="00794A9C" w:rsidRPr="000638C2">
        <w:rPr>
          <w:rFonts w:ascii="Arial" w:eastAsia="Arial Nova" w:hAnsi="Arial" w:cs="Arial"/>
          <w:b/>
          <w:color w:val="000000" w:themeColor="text1"/>
          <w:sz w:val="22"/>
          <w:szCs w:val="22"/>
        </w:rPr>
        <w:t>–</w:t>
      </w:r>
      <w:r w:rsidRPr="000638C2">
        <w:rPr>
          <w:rFonts w:ascii="Arial" w:eastAsia="Arial Nova" w:hAnsi="Arial" w:cs="Arial"/>
          <w:b/>
          <w:color w:val="000000" w:themeColor="text1"/>
          <w:sz w:val="22"/>
          <w:szCs w:val="22"/>
        </w:rPr>
        <w:t xml:space="preserve"> </w:t>
      </w:r>
      <w:r w:rsidR="6D65878B" w:rsidRPr="000638C2">
        <w:rPr>
          <w:rFonts w:ascii="Arial" w:eastAsia="Arial Nova" w:hAnsi="Arial" w:cs="Arial"/>
          <w:b/>
          <w:color w:val="000000" w:themeColor="text1"/>
          <w:sz w:val="22"/>
          <w:szCs w:val="22"/>
        </w:rPr>
        <w:t>Podcast</w:t>
      </w:r>
    </w:p>
    <w:p w14:paraId="792D67E6" w14:textId="2A3F3229" w:rsidR="00DC4E7C" w:rsidRPr="000638C2" w:rsidRDefault="006154C7" w:rsidP="000638C2">
      <w:pPr>
        <w:spacing w:after="0" w:line="360" w:lineRule="auto"/>
        <w:rPr>
          <w:rFonts w:ascii="Arial" w:eastAsia="Arial Nova" w:hAnsi="Arial" w:cs="Arial"/>
          <w:b/>
          <w:color w:val="000000" w:themeColor="text1"/>
          <w:sz w:val="22"/>
          <w:szCs w:val="22"/>
        </w:rPr>
      </w:pPr>
      <w:hyperlink r:id="rId7" w:history="1">
        <w:r w:rsidRPr="006154C7">
          <w:rPr>
            <w:rStyle w:val="Hyperlink"/>
            <w:rFonts w:ascii="Arial" w:eastAsia="Arial Nova" w:hAnsi="Arial" w:cs="Arial"/>
            <w:b/>
            <w:sz w:val="22"/>
            <w:szCs w:val="22"/>
          </w:rPr>
          <w:t>https://uowtsd-my.sharepoint.com/:u:/g/personal/2421654_student_uwtsd_ac_uk/IQCMvbducdKOT7inUnwQLwSVATK_uUH5jSEl_Vo_4zyh9m8?e=xeuJi5</w:t>
        </w:r>
      </w:hyperlink>
    </w:p>
    <w:p w14:paraId="5B1D9618" w14:textId="7D6CEA6D" w:rsidR="00794A9C" w:rsidRPr="000638C2" w:rsidRDefault="00794A9C" w:rsidP="000638C2">
      <w:pPr>
        <w:spacing w:after="0" w:line="360" w:lineRule="auto"/>
        <w:rPr>
          <w:rFonts w:ascii="Arial" w:hAnsi="Arial" w:cs="Arial"/>
          <w:b/>
          <w:sz w:val="22"/>
          <w:szCs w:val="22"/>
        </w:rPr>
      </w:pPr>
    </w:p>
    <w:p w14:paraId="6354B986" w14:textId="77777777" w:rsidR="021F216E" w:rsidRPr="000638C2" w:rsidRDefault="21B62BFC" w:rsidP="000638C2">
      <w:pPr>
        <w:spacing w:after="0" w:line="360" w:lineRule="auto"/>
        <w:rPr>
          <w:rFonts w:ascii="Arial" w:eastAsia="Arial Nova" w:hAnsi="Arial" w:cs="Arial"/>
          <w:b/>
          <w:color w:val="000000" w:themeColor="text1"/>
          <w:sz w:val="22"/>
          <w:szCs w:val="22"/>
        </w:rPr>
      </w:pPr>
      <w:r w:rsidRPr="000638C2">
        <w:rPr>
          <w:rFonts w:ascii="Arial" w:eastAsia="Arial Nova" w:hAnsi="Arial" w:cs="Arial"/>
          <w:b/>
          <w:color w:val="000000" w:themeColor="text1"/>
          <w:sz w:val="22"/>
          <w:szCs w:val="22"/>
        </w:rPr>
        <w:t xml:space="preserve">Task </w:t>
      </w:r>
      <w:r w:rsidR="00563EB8" w:rsidRPr="000638C2">
        <w:rPr>
          <w:rFonts w:ascii="Arial" w:eastAsia="Arial Nova" w:hAnsi="Arial" w:cs="Arial"/>
          <w:b/>
          <w:color w:val="000000" w:themeColor="text1"/>
          <w:sz w:val="22"/>
          <w:szCs w:val="22"/>
        </w:rPr>
        <w:t>6</w:t>
      </w:r>
      <w:r w:rsidRPr="000638C2">
        <w:rPr>
          <w:rFonts w:ascii="Arial" w:eastAsia="Arial Nova" w:hAnsi="Arial" w:cs="Arial"/>
          <w:b/>
          <w:color w:val="000000" w:themeColor="text1"/>
          <w:sz w:val="22"/>
          <w:szCs w:val="22"/>
        </w:rPr>
        <w:t xml:space="preserve"> - </w:t>
      </w:r>
      <w:r w:rsidR="17E92B46" w:rsidRPr="000638C2">
        <w:rPr>
          <w:rFonts w:ascii="Arial" w:eastAsia="Arial Nova" w:hAnsi="Arial" w:cs="Arial"/>
          <w:b/>
          <w:color w:val="000000" w:themeColor="text1"/>
          <w:sz w:val="22"/>
          <w:szCs w:val="22"/>
        </w:rPr>
        <w:t>NHS Leadership Framework Analysis</w:t>
      </w:r>
    </w:p>
    <w:p w14:paraId="445E4610" w14:textId="77777777" w:rsidR="00794A9C" w:rsidRPr="000638C2" w:rsidRDefault="00794A9C" w:rsidP="000638C2">
      <w:pPr>
        <w:pStyle w:val="isselectedend"/>
        <w:spacing w:before="0" w:beforeAutospacing="0" w:after="0" w:afterAutospacing="0" w:line="360" w:lineRule="auto"/>
        <w:rPr>
          <w:rFonts w:ascii="Arial" w:hAnsi="Arial" w:cs="Arial"/>
          <w:sz w:val="22"/>
          <w:szCs w:val="22"/>
        </w:rPr>
      </w:pPr>
      <w:r w:rsidRPr="000638C2">
        <w:rPr>
          <w:rStyle w:val="Strong"/>
          <w:rFonts w:ascii="Arial" w:eastAsiaTheme="majorEastAsia" w:hAnsi="Arial" w:cs="Arial"/>
          <w:sz w:val="22"/>
          <w:szCs w:val="22"/>
        </w:rPr>
        <w:t>Summary of the NHS Leadership Framework</w:t>
      </w:r>
    </w:p>
    <w:p w14:paraId="6FB29B5E" w14:textId="77777777" w:rsidR="0017390C" w:rsidRPr="000638C2" w:rsidRDefault="0017390C" w:rsidP="000638C2">
      <w:pPr>
        <w:spacing w:after="0" w:line="360" w:lineRule="auto"/>
        <w:ind w:firstLine="720"/>
        <w:rPr>
          <w:rFonts w:ascii="Arial" w:hAnsi="Arial" w:cs="Arial"/>
          <w:sz w:val="22"/>
          <w:szCs w:val="22"/>
        </w:rPr>
      </w:pPr>
      <w:r w:rsidRPr="000638C2">
        <w:rPr>
          <w:rFonts w:ascii="Arial" w:hAnsi="Arial" w:cs="Arial"/>
          <w:sz w:val="22"/>
          <w:szCs w:val="22"/>
        </w:rPr>
        <w:t xml:space="preserve">The NHS Leadership Framework is a clear route to developing leadership competency in effective leadership </w:t>
      </w:r>
      <w:proofErr w:type="spellStart"/>
      <w:r w:rsidRPr="000638C2">
        <w:rPr>
          <w:rFonts w:ascii="Arial" w:hAnsi="Arial" w:cs="Arial"/>
          <w:sz w:val="22"/>
          <w:szCs w:val="22"/>
        </w:rPr>
        <w:t>behaviours</w:t>
      </w:r>
      <w:proofErr w:type="spellEnd"/>
      <w:r w:rsidRPr="000638C2">
        <w:rPr>
          <w:rFonts w:ascii="Arial" w:hAnsi="Arial" w:cs="Arial"/>
          <w:sz w:val="22"/>
          <w:szCs w:val="22"/>
        </w:rPr>
        <w:t xml:space="preserve">, which can support high quality, compassionate and </w:t>
      </w:r>
      <w:proofErr w:type="spellStart"/>
      <w:r w:rsidRPr="000638C2">
        <w:rPr>
          <w:rFonts w:ascii="Arial" w:hAnsi="Arial" w:cs="Arial"/>
          <w:sz w:val="22"/>
          <w:szCs w:val="22"/>
        </w:rPr>
        <w:t>patient-centred</w:t>
      </w:r>
      <w:proofErr w:type="spellEnd"/>
      <w:r w:rsidRPr="000638C2">
        <w:rPr>
          <w:rFonts w:ascii="Arial" w:hAnsi="Arial" w:cs="Arial"/>
          <w:sz w:val="22"/>
          <w:szCs w:val="22"/>
        </w:rPr>
        <w:t xml:space="preserve"> health and social care work in </w:t>
      </w:r>
      <w:proofErr w:type="spellStart"/>
      <w:r w:rsidRPr="000638C2">
        <w:rPr>
          <w:rFonts w:ascii="Arial" w:hAnsi="Arial" w:cs="Arial"/>
          <w:sz w:val="22"/>
          <w:szCs w:val="22"/>
        </w:rPr>
        <w:t>organisations</w:t>
      </w:r>
      <w:proofErr w:type="spellEnd"/>
      <w:r w:rsidRPr="000638C2">
        <w:rPr>
          <w:rFonts w:ascii="Arial" w:hAnsi="Arial" w:cs="Arial"/>
          <w:sz w:val="22"/>
          <w:szCs w:val="22"/>
        </w:rPr>
        <w:t xml:space="preserve">. It </w:t>
      </w:r>
      <w:proofErr w:type="spellStart"/>
      <w:r w:rsidRPr="000638C2">
        <w:rPr>
          <w:rFonts w:ascii="Arial" w:hAnsi="Arial" w:cs="Arial"/>
          <w:sz w:val="22"/>
          <w:szCs w:val="22"/>
        </w:rPr>
        <w:t>recognises</w:t>
      </w:r>
      <w:proofErr w:type="spellEnd"/>
      <w:r w:rsidRPr="000638C2">
        <w:rPr>
          <w:rFonts w:ascii="Arial" w:hAnsi="Arial" w:cs="Arial"/>
          <w:sz w:val="22"/>
          <w:szCs w:val="22"/>
        </w:rPr>
        <w:t xml:space="preserve"> that leadership is not </w:t>
      </w:r>
      <w:r w:rsidRPr="000638C2">
        <w:rPr>
          <w:rFonts w:ascii="Arial" w:hAnsi="Arial" w:cs="Arial"/>
          <w:sz w:val="22"/>
          <w:szCs w:val="22"/>
        </w:rPr>
        <w:lastRenderedPageBreak/>
        <w:t xml:space="preserve">confined to senior managers and is for all health care professionals with an influence on the quality of care, service delivery and </w:t>
      </w:r>
      <w:proofErr w:type="spellStart"/>
      <w:r w:rsidRPr="000638C2">
        <w:rPr>
          <w:rFonts w:ascii="Arial" w:hAnsi="Arial" w:cs="Arial"/>
          <w:sz w:val="22"/>
          <w:szCs w:val="22"/>
        </w:rPr>
        <w:t>organisational</w:t>
      </w:r>
      <w:proofErr w:type="spellEnd"/>
      <w:r w:rsidRPr="000638C2">
        <w:rPr>
          <w:rFonts w:ascii="Arial" w:hAnsi="Arial" w:cs="Arial"/>
          <w:sz w:val="22"/>
          <w:szCs w:val="22"/>
        </w:rPr>
        <w:t xml:space="preserve"> culture (NHS England, 2024). It is about leading with care, sharing the vision, engaging the team, evaluating information, connecting services, developing capability and influencing for results. These elements contribute to a good relationship; effective communication, evidence-informed decision making, learning from experience and maintaining an appropriate focus on patient safety and good care. </w:t>
      </w:r>
    </w:p>
    <w:p w14:paraId="31FF50E6" w14:textId="77777777" w:rsidR="00794A9C" w:rsidRPr="000638C2" w:rsidRDefault="0017390C" w:rsidP="000638C2">
      <w:pPr>
        <w:spacing w:after="0" w:line="360" w:lineRule="auto"/>
        <w:ind w:firstLine="720"/>
        <w:rPr>
          <w:rFonts w:ascii="Arial" w:hAnsi="Arial" w:cs="Arial"/>
          <w:sz w:val="22"/>
          <w:szCs w:val="22"/>
        </w:rPr>
      </w:pPr>
      <w:r w:rsidRPr="000638C2">
        <w:rPr>
          <w:rFonts w:ascii="Arial" w:hAnsi="Arial" w:cs="Arial"/>
          <w:sz w:val="22"/>
          <w:szCs w:val="22"/>
        </w:rPr>
        <w:t xml:space="preserve">The framework also </w:t>
      </w:r>
      <w:proofErr w:type="spellStart"/>
      <w:r w:rsidRPr="000638C2">
        <w:rPr>
          <w:rFonts w:ascii="Arial" w:hAnsi="Arial" w:cs="Arial"/>
          <w:sz w:val="22"/>
          <w:szCs w:val="22"/>
        </w:rPr>
        <w:t>emphasises</w:t>
      </w:r>
      <w:proofErr w:type="spellEnd"/>
      <w:r w:rsidRPr="000638C2">
        <w:rPr>
          <w:rFonts w:ascii="Arial" w:hAnsi="Arial" w:cs="Arial"/>
          <w:sz w:val="22"/>
          <w:szCs w:val="22"/>
        </w:rPr>
        <w:t xml:space="preserve"> the need to collaborate, innovate and continually improve in order to tackle the challenges of the NHS in today's context of growing demand, staff shortages and financial constraints. Educational leaders are expected to demonstrate empathy, integrity, accountability, emotional intelligence and create a culture of respect, support and empowerment for educators that enables them to feel valued, supported and ready to contribute new ideas. The NHS Leadership Framework helps </w:t>
      </w:r>
      <w:proofErr w:type="spellStart"/>
      <w:r w:rsidRPr="000638C2">
        <w:rPr>
          <w:rFonts w:ascii="Arial" w:hAnsi="Arial" w:cs="Arial"/>
          <w:sz w:val="22"/>
          <w:szCs w:val="22"/>
        </w:rPr>
        <w:t>organisations</w:t>
      </w:r>
      <w:proofErr w:type="spellEnd"/>
      <w:r w:rsidRPr="000638C2">
        <w:rPr>
          <w:rFonts w:ascii="Arial" w:hAnsi="Arial" w:cs="Arial"/>
          <w:sz w:val="22"/>
          <w:szCs w:val="22"/>
        </w:rPr>
        <w:t xml:space="preserve"> to ensure safe, effective and </w:t>
      </w:r>
      <w:proofErr w:type="spellStart"/>
      <w:r w:rsidRPr="000638C2">
        <w:rPr>
          <w:rFonts w:ascii="Arial" w:hAnsi="Arial" w:cs="Arial"/>
          <w:sz w:val="22"/>
          <w:szCs w:val="22"/>
        </w:rPr>
        <w:t>person-centred</w:t>
      </w:r>
      <w:proofErr w:type="spellEnd"/>
      <w:r w:rsidRPr="000638C2">
        <w:rPr>
          <w:rFonts w:ascii="Arial" w:hAnsi="Arial" w:cs="Arial"/>
          <w:sz w:val="22"/>
          <w:szCs w:val="22"/>
        </w:rPr>
        <w:t xml:space="preserve"> services by promoting team working, professional development and co-decision making (Underwood, 2024).</w:t>
      </w:r>
    </w:p>
    <w:p w14:paraId="2ACF42D3" w14:textId="77777777" w:rsidR="00794A9C" w:rsidRPr="000638C2" w:rsidRDefault="00794A9C" w:rsidP="000638C2">
      <w:pPr>
        <w:pStyle w:val="isselectedend"/>
        <w:spacing w:before="0" w:beforeAutospacing="0" w:after="0" w:afterAutospacing="0" w:line="360" w:lineRule="auto"/>
        <w:rPr>
          <w:rFonts w:ascii="Arial" w:hAnsi="Arial" w:cs="Arial"/>
          <w:sz w:val="22"/>
          <w:szCs w:val="22"/>
        </w:rPr>
      </w:pPr>
      <w:r w:rsidRPr="000638C2">
        <w:rPr>
          <w:rStyle w:val="Strong"/>
          <w:rFonts w:ascii="Arial" w:eastAsiaTheme="majorEastAsia" w:hAnsi="Arial" w:cs="Arial"/>
          <w:sz w:val="22"/>
          <w:szCs w:val="22"/>
        </w:rPr>
        <w:t>Using One Component to Encourage Creativity and Improve Care</w:t>
      </w:r>
    </w:p>
    <w:p w14:paraId="6C436620" w14:textId="77777777" w:rsidR="021F216E" w:rsidRPr="000638C2" w:rsidRDefault="0017390C" w:rsidP="000638C2">
      <w:pPr>
        <w:pStyle w:val="NormalWeb"/>
        <w:spacing w:before="0" w:beforeAutospacing="0" w:after="0" w:afterAutospacing="0" w:line="360" w:lineRule="auto"/>
        <w:ind w:firstLine="720"/>
        <w:rPr>
          <w:rFonts w:ascii="Arial" w:eastAsia="Arial Nova" w:hAnsi="Arial" w:cs="Arial"/>
          <w:i/>
          <w:iCs/>
          <w:color w:val="000000" w:themeColor="text1"/>
          <w:sz w:val="22"/>
          <w:szCs w:val="22"/>
        </w:rPr>
      </w:pPr>
      <w:r w:rsidRPr="000638C2">
        <w:rPr>
          <w:rFonts w:ascii="Arial" w:eastAsiaTheme="majorEastAsia" w:hAnsi="Arial" w:cs="Arial"/>
          <w:sz w:val="22"/>
          <w:szCs w:val="22"/>
        </w:rPr>
        <w:t>The 'Developing Capability' element of the NHS Leadership Framework is one of the largest.</w:t>
      </w:r>
      <w:r w:rsidRPr="000638C2">
        <w:rPr>
          <w:rFonts w:ascii="Arial" w:hAnsi="Arial" w:cs="Arial"/>
          <w:sz w:val="22"/>
          <w:szCs w:val="22"/>
        </w:rPr>
        <w:t xml:space="preserve"> </w:t>
      </w:r>
      <w:r w:rsidRPr="000638C2">
        <w:rPr>
          <w:rFonts w:ascii="Arial" w:eastAsiaTheme="majorEastAsia" w:hAnsi="Arial" w:cs="Arial"/>
          <w:sz w:val="22"/>
          <w:szCs w:val="22"/>
        </w:rPr>
        <w:t>A leader, who is focused on capability, helps staff to develop their knowledge, skills and confidence and offers opportunities for learning and innovation.</w:t>
      </w:r>
      <w:r w:rsidRPr="000638C2">
        <w:rPr>
          <w:rFonts w:ascii="Arial" w:hAnsi="Arial" w:cs="Arial"/>
          <w:sz w:val="22"/>
          <w:szCs w:val="22"/>
        </w:rPr>
        <w:t xml:space="preserve"> </w:t>
      </w:r>
      <w:r w:rsidRPr="000638C2">
        <w:rPr>
          <w:rFonts w:ascii="Arial" w:eastAsiaTheme="majorEastAsia" w:hAnsi="Arial" w:cs="Arial"/>
          <w:sz w:val="22"/>
          <w:szCs w:val="22"/>
        </w:rPr>
        <w:t>Leaders support healthcare professionals to be creative in their approach to addressing complex patient needs and service challenges, by providing opportunities for professional development, mentoring, reflective practice and collaborative learning (NHS England, 2024).</w:t>
      </w:r>
      <w:r w:rsidRPr="000638C2">
        <w:rPr>
          <w:rFonts w:ascii="Arial" w:hAnsi="Arial" w:cs="Arial"/>
          <w:sz w:val="22"/>
          <w:szCs w:val="22"/>
        </w:rPr>
        <w:t xml:space="preserve"> </w:t>
      </w:r>
      <w:r w:rsidRPr="000638C2">
        <w:rPr>
          <w:rFonts w:ascii="Arial" w:eastAsiaTheme="majorEastAsia" w:hAnsi="Arial" w:cs="Arial"/>
          <w:sz w:val="22"/>
          <w:szCs w:val="22"/>
        </w:rPr>
        <w:t>For example, a ward manager might use the lead role to encourage staff to think more creatively about how to meet patients' needs when they are discharged or to reduce waiting time by having regular quality improvement and staff meetings.</w:t>
      </w:r>
      <w:r w:rsidRPr="000638C2">
        <w:rPr>
          <w:rFonts w:ascii="Arial" w:hAnsi="Arial" w:cs="Arial"/>
          <w:sz w:val="22"/>
          <w:szCs w:val="22"/>
        </w:rPr>
        <w:t xml:space="preserve"> </w:t>
      </w:r>
      <w:r w:rsidRPr="000638C2">
        <w:rPr>
          <w:rFonts w:ascii="Arial" w:eastAsiaTheme="majorEastAsia" w:hAnsi="Arial" w:cs="Arial"/>
          <w:sz w:val="22"/>
          <w:szCs w:val="22"/>
        </w:rPr>
        <w:t xml:space="preserve">A positive and appreciated work environment allows staff to bring in new ideas for improved services. </w:t>
      </w:r>
      <w:r w:rsidR="00794A9C" w:rsidRPr="000638C2">
        <w:rPr>
          <w:rFonts w:ascii="Arial" w:eastAsiaTheme="majorEastAsia" w:hAnsi="Arial" w:cs="Arial"/>
          <w:sz w:val="22"/>
          <w:szCs w:val="22"/>
        </w:rPr>
        <w:t>The result is a positive</w:t>
      </w:r>
      <w:r w:rsidR="00794A9C" w:rsidRPr="000638C2">
        <w:rPr>
          <w:rStyle w:val="cursor-pointer"/>
          <w:rFonts w:ascii="Arial" w:eastAsiaTheme="majorEastAsia" w:hAnsi="Arial" w:cs="Arial"/>
          <w:sz w:val="22"/>
          <w:szCs w:val="22"/>
        </w:rPr>
        <w:t xml:space="preserve"> </w:t>
      </w:r>
      <w:proofErr w:type="spellStart"/>
      <w:r w:rsidR="00794A9C" w:rsidRPr="000638C2">
        <w:rPr>
          <w:rStyle w:val="cursor-pointer"/>
          <w:rFonts w:ascii="Arial" w:eastAsiaTheme="majorEastAsia" w:hAnsi="Arial" w:cs="Arial"/>
          <w:sz w:val="22"/>
          <w:szCs w:val="22"/>
        </w:rPr>
        <w:t>organisational</w:t>
      </w:r>
      <w:proofErr w:type="spellEnd"/>
      <w:r w:rsidR="00794A9C" w:rsidRPr="000638C2">
        <w:rPr>
          <w:rStyle w:val="cursor-pointer"/>
          <w:rFonts w:ascii="Arial" w:eastAsiaTheme="majorEastAsia" w:hAnsi="Arial" w:cs="Arial"/>
          <w:sz w:val="22"/>
          <w:szCs w:val="22"/>
        </w:rPr>
        <w:t xml:space="preserve"> culture that values creativity as a key component of improved patient care, higher employee satisfaction and more effective health services.</w:t>
      </w:r>
      <w:r w:rsidR="00794A9C" w:rsidRPr="000638C2">
        <w:rPr>
          <w:rFonts w:ascii="Arial" w:hAnsi="Arial" w:cs="Arial"/>
          <w:sz w:val="22"/>
          <w:szCs w:val="22"/>
        </w:rPr>
        <w:t xml:space="preserve"> </w:t>
      </w:r>
      <w:r w:rsidR="00794A9C" w:rsidRPr="000638C2">
        <w:rPr>
          <w:rStyle w:val="cursor-pointer"/>
          <w:rFonts w:ascii="Arial" w:eastAsiaTheme="majorEastAsia" w:hAnsi="Arial" w:cs="Arial"/>
          <w:sz w:val="22"/>
          <w:szCs w:val="22"/>
        </w:rPr>
        <w:t>Consequently, the development of capability enhances the capacity of individuals and the quality of NHS services.</w:t>
      </w:r>
      <w:r w:rsidR="00794A9C" w:rsidRPr="000638C2">
        <w:rPr>
          <w:rFonts w:ascii="Arial" w:eastAsia="Arial Nova" w:hAnsi="Arial" w:cs="Arial"/>
          <w:i/>
          <w:iCs/>
          <w:color w:val="000000" w:themeColor="text1"/>
          <w:sz w:val="22"/>
          <w:szCs w:val="22"/>
        </w:rPr>
        <w:t xml:space="preserve"> </w:t>
      </w:r>
    </w:p>
    <w:p w14:paraId="70B1D2C8" w14:textId="77777777" w:rsidR="021F216E" w:rsidRPr="000638C2" w:rsidRDefault="38F3069B" w:rsidP="000638C2">
      <w:pPr>
        <w:spacing w:after="0" w:line="360" w:lineRule="auto"/>
        <w:rPr>
          <w:rFonts w:ascii="Arial" w:eastAsia="Arial Nova" w:hAnsi="Arial" w:cs="Arial"/>
          <w:b/>
          <w:color w:val="000000" w:themeColor="text1"/>
          <w:sz w:val="22"/>
          <w:szCs w:val="22"/>
        </w:rPr>
      </w:pPr>
      <w:r w:rsidRPr="000638C2">
        <w:rPr>
          <w:rFonts w:ascii="Arial" w:eastAsia="Arial Nova" w:hAnsi="Arial" w:cs="Arial"/>
          <w:b/>
          <w:color w:val="000000" w:themeColor="text1"/>
          <w:sz w:val="22"/>
          <w:szCs w:val="22"/>
        </w:rPr>
        <w:t xml:space="preserve">Task </w:t>
      </w:r>
      <w:r w:rsidR="00563EB8" w:rsidRPr="000638C2">
        <w:rPr>
          <w:rFonts w:ascii="Arial" w:eastAsia="Arial Nova" w:hAnsi="Arial" w:cs="Arial"/>
          <w:b/>
          <w:color w:val="000000" w:themeColor="text1"/>
          <w:sz w:val="22"/>
          <w:szCs w:val="22"/>
        </w:rPr>
        <w:t>7</w:t>
      </w:r>
      <w:r w:rsidRPr="000638C2">
        <w:rPr>
          <w:rFonts w:ascii="Arial" w:eastAsia="Arial Nova" w:hAnsi="Arial" w:cs="Arial"/>
          <w:b/>
          <w:color w:val="000000" w:themeColor="text1"/>
          <w:sz w:val="22"/>
          <w:szCs w:val="22"/>
        </w:rPr>
        <w:t xml:space="preserve"> - </w:t>
      </w:r>
      <w:r w:rsidR="17E92B46" w:rsidRPr="000638C2">
        <w:rPr>
          <w:rFonts w:ascii="Arial" w:eastAsia="Arial Nova" w:hAnsi="Arial" w:cs="Arial"/>
          <w:b/>
          <w:color w:val="000000" w:themeColor="text1"/>
          <w:sz w:val="22"/>
          <w:szCs w:val="22"/>
        </w:rPr>
        <w:t>Self-Reflection Journal Entry</w:t>
      </w:r>
    </w:p>
    <w:p w14:paraId="70F037EB" w14:textId="77777777" w:rsidR="00794A9C" w:rsidRPr="000638C2" w:rsidRDefault="00794A9C" w:rsidP="000638C2">
      <w:pPr>
        <w:spacing w:after="0" w:line="360" w:lineRule="auto"/>
        <w:ind w:firstLine="720"/>
        <w:rPr>
          <w:rFonts w:ascii="Arial" w:hAnsi="Arial" w:cs="Arial"/>
          <w:sz w:val="22"/>
          <w:szCs w:val="22"/>
        </w:rPr>
      </w:pPr>
      <w:r w:rsidRPr="000638C2">
        <w:rPr>
          <w:rStyle w:val="cursor-pointer"/>
          <w:rFonts w:ascii="Arial" w:hAnsi="Arial" w:cs="Arial"/>
          <w:sz w:val="22"/>
          <w:szCs w:val="22"/>
        </w:rPr>
        <w:t>In this module I have gained much knowledge about creativity and value creation in health and social care.</w:t>
      </w:r>
      <w:r w:rsidRPr="000638C2">
        <w:rPr>
          <w:rFonts w:ascii="Arial" w:hAnsi="Arial" w:cs="Arial"/>
          <w:sz w:val="22"/>
          <w:szCs w:val="22"/>
        </w:rPr>
        <w:t xml:space="preserve"> </w:t>
      </w:r>
      <w:r w:rsidRPr="000638C2">
        <w:rPr>
          <w:rStyle w:val="cursor-pointer"/>
          <w:rFonts w:ascii="Arial" w:hAnsi="Arial" w:cs="Arial"/>
          <w:sz w:val="22"/>
          <w:szCs w:val="22"/>
        </w:rPr>
        <w:t>Initially I considered creativity primarily as a way to come up with new ideas, but now I know it is about seeing how to practically enhance the quality, efficiency, and accessibility of care.</w:t>
      </w:r>
      <w:r w:rsidRPr="000638C2">
        <w:rPr>
          <w:rFonts w:ascii="Arial" w:hAnsi="Arial" w:cs="Arial"/>
          <w:sz w:val="22"/>
          <w:szCs w:val="22"/>
        </w:rPr>
        <w:t xml:space="preserve"> </w:t>
      </w:r>
      <w:r w:rsidRPr="000638C2">
        <w:rPr>
          <w:rStyle w:val="cursor-pointer"/>
          <w:rFonts w:ascii="Arial" w:hAnsi="Arial" w:cs="Arial"/>
          <w:sz w:val="22"/>
          <w:szCs w:val="22"/>
        </w:rPr>
        <w:t xml:space="preserve">I have come to understand that creativity is a first step towards innovation and value creation is </w:t>
      </w:r>
      <w:proofErr w:type="spellStart"/>
      <w:r w:rsidRPr="000638C2">
        <w:rPr>
          <w:rStyle w:val="cursor-pointer"/>
          <w:rFonts w:ascii="Arial" w:hAnsi="Arial" w:cs="Arial"/>
          <w:sz w:val="22"/>
          <w:szCs w:val="22"/>
        </w:rPr>
        <w:t>realised</w:t>
      </w:r>
      <w:proofErr w:type="spellEnd"/>
      <w:r w:rsidRPr="000638C2">
        <w:rPr>
          <w:rStyle w:val="cursor-pointer"/>
          <w:rFonts w:ascii="Arial" w:hAnsi="Arial" w:cs="Arial"/>
          <w:sz w:val="22"/>
          <w:szCs w:val="22"/>
        </w:rPr>
        <w:t xml:space="preserve"> when a creative idea is successfully </w:t>
      </w:r>
      <w:proofErr w:type="spellStart"/>
      <w:r w:rsidRPr="000638C2">
        <w:rPr>
          <w:rStyle w:val="cursor-pointer"/>
          <w:rFonts w:ascii="Arial" w:hAnsi="Arial" w:cs="Arial"/>
          <w:sz w:val="22"/>
          <w:szCs w:val="22"/>
        </w:rPr>
        <w:t>realised</w:t>
      </w:r>
      <w:proofErr w:type="spellEnd"/>
      <w:r w:rsidRPr="000638C2">
        <w:rPr>
          <w:rStyle w:val="cursor-pointer"/>
          <w:rFonts w:ascii="Arial" w:hAnsi="Arial" w:cs="Arial"/>
          <w:sz w:val="22"/>
          <w:szCs w:val="22"/>
        </w:rPr>
        <w:t xml:space="preserve"> to create positive </w:t>
      </w:r>
      <w:r w:rsidRPr="000638C2">
        <w:rPr>
          <w:rStyle w:val="cursor-pointer"/>
          <w:rFonts w:ascii="Arial" w:hAnsi="Arial" w:cs="Arial"/>
          <w:sz w:val="22"/>
          <w:szCs w:val="22"/>
        </w:rPr>
        <w:lastRenderedPageBreak/>
        <w:t xml:space="preserve">outcomes for patients, service users, health care professionals and </w:t>
      </w:r>
      <w:proofErr w:type="spellStart"/>
      <w:r w:rsidRPr="000638C2">
        <w:rPr>
          <w:rStyle w:val="cursor-pointer"/>
          <w:rFonts w:ascii="Arial" w:hAnsi="Arial" w:cs="Arial"/>
          <w:sz w:val="22"/>
          <w:szCs w:val="22"/>
        </w:rPr>
        <w:t>organi</w:t>
      </w:r>
      <w:r w:rsidR="0017390C" w:rsidRPr="000638C2">
        <w:rPr>
          <w:rStyle w:val="cursor-pointer"/>
          <w:rFonts w:ascii="Arial" w:hAnsi="Arial" w:cs="Arial"/>
          <w:sz w:val="22"/>
          <w:szCs w:val="22"/>
        </w:rPr>
        <w:t>s</w:t>
      </w:r>
      <w:r w:rsidRPr="000638C2">
        <w:rPr>
          <w:rStyle w:val="cursor-pointer"/>
          <w:rFonts w:ascii="Arial" w:hAnsi="Arial" w:cs="Arial"/>
          <w:sz w:val="22"/>
          <w:szCs w:val="22"/>
        </w:rPr>
        <w:t>ations</w:t>
      </w:r>
      <w:proofErr w:type="spellEnd"/>
      <w:r w:rsidRPr="000638C2">
        <w:rPr>
          <w:rStyle w:val="cursor-pointer"/>
          <w:rFonts w:ascii="Arial" w:hAnsi="Arial" w:cs="Arial"/>
          <w:sz w:val="22"/>
          <w:szCs w:val="22"/>
        </w:rPr>
        <w:t xml:space="preserve"> (</w:t>
      </w:r>
      <w:proofErr w:type="spellStart"/>
      <w:r w:rsidRPr="000638C2">
        <w:rPr>
          <w:rFonts w:ascii="Arial" w:hAnsi="Arial" w:cs="Arial"/>
          <w:sz w:val="22"/>
          <w:szCs w:val="22"/>
        </w:rPr>
        <w:t>Cheraghi</w:t>
      </w:r>
      <w:proofErr w:type="spellEnd"/>
      <w:r w:rsidRPr="000638C2">
        <w:rPr>
          <w:rFonts w:ascii="Arial" w:hAnsi="Arial" w:cs="Arial"/>
          <w:sz w:val="22"/>
          <w:szCs w:val="22"/>
        </w:rPr>
        <w:t xml:space="preserve"> et al., 2021)</w:t>
      </w:r>
      <w:r w:rsidRPr="000638C2">
        <w:rPr>
          <w:rStyle w:val="cursor-pointer"/>
          <w:rFonts w:ascii="Arial" w:hAnsi="Arial" w:cs="Arial"/>
          <w:sz w:val="22"/>
          <w:szCs w:val="22"/>
        </w:rPr>
        <w:t>.</w:t>
      </w:r>
      <w:r w:rsidRPr="000638C2">
        <w:rPr>
          <w:rFonts w:ascii="Arial" w:hAnsi="Arial" w:cs="Arial"/>
          <w:sz w:val="22"/>
          <w:szCs w:val="22"/>
        </w:rPr>
        <w:t xml:space="preserve"> </w:t>
      </w:r>
      <w:r w:rsidRPr="000638C2">
        <w:rPr>
          <w:rStyle w:val="cursor-pointer"/>
          <w:rFonts w:ascii="Arial" w:hAnsi="Arial" w:cs="Arial"/>
          <w:sz w:val="22"/>
          <w:szCs w:val="22"/>
        </w:rPr>
        <w:t xml:space="preserve">Examples of community based care, digital health care technologies and integrated care models have taught me the power of innovative thinking to shift the paradigm of the healthcare service from a more transactional relationship with individual patients to a more </w:t>
      </w:r>
      <w:proofErr w:type="spellStart"/>
      <w:r w:rsidRPr="000638C2">
        <w:rPr>
          <w:rStyle w:val="cursor-pointer"/>
          <w:rFonts w:ascii="Arial" w:hAnsi="Arial" w:cs="Arial"/>
          <w:sz w:val="22"/>
          <w:szCs w:val="22"/>
        </w:rPr>
        <w:t>person-centred</w:t>
      </w:r>
      <w:proofErr w:type="spellEnd"/>
      <w:r w:rsidRPr="000638C2">
        <w:rPr>
          <w:rStyle w:val="cursor-pointer"/>
          <w:rFonts w:ascii="Arial" w:hAnsi="Arial" w:cs="Arial"/>
          <w:sz w:val="22"/>
          <w:szCs w:val="22"/>
        </w:rPr>
        <w:t xml:space="preserve"> and sustainable approach.</w:t>
      </w:r>
      <w:r w:rsidRPr="000638C2">
        <w:rPr>
          <w:rFonts w:ascii="Arial" w:hAnsi="Arial" w:cs="Arial"/>
          <w:sz w:val="22"/>
          <w:szCs w:val="22"/>
        </w:rPr>
        <w:t xml:space="preserve"> </w:t>
      </w:r>
    </w:p>
    <w:p w14:paraId="4A9E168D" w14:textId="77777777" w:rsidR="0017390C" w:rsidRPr="000638C2" w:rsidRDefault="00794A9C" w:rsidP="000638C2">
      <w:pPr>
        <w:spacing w:after="0" w:line="360" w:lineRule="auto"/>
        <w:ind w:firstLine="720"/>
        <w:rPr>
          <w:rFonts w:ascii="Arial" w:eastAsia="Arial Nova" w:hAnsi="Arial" w:cs="Arial"/>
          <w:color w:val="000000" w:themeColor="text1"/>
          <w:sz w:val="22"/>
          <w:szCs w:val="22"/>
        </w:rPr>
      </w:pPr>
      <w:r w:rsidRPr="000638C2">
        <w:rPr>
          <w:rStyle w:val="cursor-pointer"/>
          <w:rFonts w:ascii="Arial" w:hAnsi="Arial" w:cs="Arial"/>
          <w:sz w:val="22"/>
          <w:szCs w:val="22"/>
        </w:rPr>
        <w:t>Reflecting on my professional practice, I feel that this module has helped me to be more open-minded, flexible and pro-active in my approach to tackling challenges within health and social care contexts.</w:t>
      </w:r>
      <w:r w:rsidRPr="000638C2">
        <w:rPr>
          <w:rFonts w:ascii="Arial" w:hAnsi="Arial" w:cs="Arial"/>
          <w:sz w:val="22"/>
          <w:szCs w:val="22"/>
        </w:rPr>
        <w:t xml:space="preserve"> </w:t>
      </w:r>
      <w:r w:rsidRPr="000638C2">
        <w:rPr>
          <w:rStyle w:val="cursor-pointer"/>
          <w:rFonts w:ascii="Arial" w:hAnsi="Arial" w:cs="Arial"/>
          <w:sz w:val="22"/>
          <w:szCs w:val="22"/>
        </w:rPr>
        <w:t xml:space="preserve">I am not just going with the flow, but now I know </w:t>
      </w:r>
      <w:r w:rsidRPr="000638C2">
        <w:rPr>
          <w:rFonts w:ascii="Arial" w:hAnsi="Arial" w:cs="Arial"/>
          <w:sz w:val="22"/>
          <w:szCs w:val="22"/>
        </w:rPr>
        <w:t>how to challenge accepted methods of working</w:t>
      </w:r>
      <w:r w:rsidRPr="000638C2">
        <w:rPr>
          <w:rStyle w:val="cursor-pointer"/>
          <w:rFonts w:ascii="Arial" w:hAnsi="Arial" w:cs="Arial"/>
          <w:sz w:val="22"/>
          <w:szCs w:val="22"/>
        </w:rPr>
        <w:t>, be open to other views and look for alternative solutions that will enhance experiences and outcomes for patients.</w:t>
      </w:r>
      <w:r w:rsidRPr="000638C2">
        <w:rPr>
          <w:rFonts w:ascii="Arial" w:hAnsi="Arial" w:cs="Arial"/>
          <w:sz w:val="22"/>
          <w:szCs w:val="22"/>
        </w:rPr>
        <w:t xml:space="preserve"> </w:t>
      </w:r>
      <w:r w:rsidRPr="000638C2">
        <w:rPr>
          <w:rStyle w:val="cursor-pointer"/>
          <w:rFonts w:ascii="Arial" w:hAnsi="Arial" w:cs="Arial"/>
          <w:sz w:val="22"/>
          <w:szCs w:val="22"/>
        </w:rPr>
        <w:t>The module has also deepened my understanding of team working, communication and reflective practice as key means of ongoing learning and development for me (</w:t>
      </w:r>
      <w:proofErr w:type="spellStart"/>
      <w:r w:rsidRPr="000638C2">
        <w:rPr>
          <w:rFonts w:ascii="Arial" w:hAnsi="Arial" w:cs="Arial"/>
          <w:sz w:val="22"/>
          <w:szCs w:val="22"/>
        </w:rPr>
        <w:t>Koshy</w:t>
      </w:r>
      <w:proofErr w:type="spellEnd"/>
      <w:r w:rsidRPr="000638C2">
        <w:rPr>
          <w:rFonts w:ascii="Arial" w:hAnsi="Arial" w:cs="Arial"/>
          <w:sz w:val="22"/>
          <w:szCs w:val="22"/>
        </w:rPr>
        <w:t>, 2017)</w:t>
      </w:r>
      <w:r w:rsidRPr="000638C2">
        <w:rPr>
          <w:rStyle w:val="cursor-pointer"/>
          <w:rFonts w:ascii="Arial" w:hAnsi="Arial" w:cs="Arial"/>
          <w:sz w:val="22"/>
          <w:szCs w:val="22"/>
        </w:rPr>
        <w:t>.</w:t>
      </w:r>
      <w:r w:rsidRPr="000638C2">
        <w:rPr>
          <w:rFonts w:ascii="Arial" w:hAnsi="Arial" w:cs="Arial"/>
          <w:sz w:val="22"/>
          <w:szCs w:val="22"/>
        </w:rPr>
        <w:t xml:space="preserve"> </w:t>
      </w:r>
      <w:r w:rsidRPr="000638C2">
        <w:rPr>
          <w:rStyle w:val="cursor-pointer"/>
          <w:rFonts w:ascii="Arial" w:hAnsi="Arial" w:cs="Arial"/>
          <w:sz w:val="22"/>
          <w:szCs w:val="22"/>
        </w:rPr>
        <w:t xml:space="preserve">I will implement these principles in my work going forward by offering suggestions to improve services, accepting new technology as appropriate and cooperating with team members to provide safe, effective and caring person </w:t>
      </w:r>
      <w:proofErr w:type="spellStart"/>
      <w:r w:rsidRPr="000638C2">
        <w:rPr>
          <w:rStyle w:val="cursor-pointer"/>
          <w:rFonts w:ascii="Arial" w:hAnsi="Arial" w:cs="Arial"/>
          <w:sz w:val="22"/>
          <w:szCs w:val="22"/>
        </w:rPr>
        <w:t>centred</w:t>
      </w:r>
      <w:proofErr w:type="spellEnd"/>
      <w:r w:rsidRPr="000638C2">
        <w:rPr>
          <w:rStyle w:val="cursor-pointer"/>
          <w:rFonts w:ascii="Arial" w:hAnsi="Arial" w:cs="Arial"/>
          <w:sz w:val="22"/>
          <w:szCs w:val="22"/>
        </w:rPr>
        <w:t xml:space="preserve"> care.</w:t>
      </w:r>
    </w:p>
    <w:p w14:paraId="2DD3F385" w14:textId="77777777" w:rsidR="0017390C" w:rsidRPr="000638C2" w:rsidRDefault="0017390C" w:rsidP="000638C2">
      <w:pPr>
        <w:spacing w:line="360" w:lineRule="auto"/>
        <w:rPr>
          <w:rFonts w:ascii="Arial" w:hAnsi="Arial" w:cs="Arial"/>
          <w:b/>
          <w:sz w:val="22"/>
          <w:szCs w:val="22"/>
        </w:rPr>
      </w:pPr>
      <w:r w:rsidRPr="000638C2">
        <w:rPr>
          <w:rFonts w:ascii="Arial" w:hAnsi="Arial" w:cs="Arial"/>
          <w:b/>
          <w:sz w:val="22"/>
          <w:szCs w:val="22"/>
        </w:rPr>
        <w:br w:type="page"/>
      </w:r>
    </w:p>
    <w:p w14:paraId="3731F60E" w14:textId="77777777" w:rsidR="3EA1690F" w:rsidRPr="000638C2" w:rsidRDefault="3EA1690F" w:rsidP="000638C2">
      <w:pPr>
        <w:spacing w:after="0" w:line="360" w:lineRule="auto"/>
        <w:rPr>
          <w:rFonts w:ascii="Arial" w:hAnsi="Arial" w:cs="Arial"/>
          <w:b/>
          <w:sz w:val="22"/>
          <w:szCs w:val="22"/>
        </w:rPr>
      </w:pPr>
      <w:r w:rsidRPr="000638C2">
        <w:rPr>
          <w:rFonts w:ascii="Arial" w:hAnsi="Arial" w:cs="Arial"/>
          <w:b/>
          <w:sz w:val="22"/>
          <w:szCs w:val="22"/>
        </w:rPr>
        <w:lastRenderedPageBreak/>
        <w:t>Reference List</w:t>
      </w:r>
    </w:p>
    <w:p w14:paraId="12B94E88" w14:textId="77777777" w:rsidR="00794A9C" w:rsidRPr="000638C2" w:rsidRDefault="00794A9C" w:rsidP="000638C2">
      <w:pPr>
        <w:spacing w:after="0" w:line="360" w:lineRule="auto"/>
        <w:ind w:left="720" w:hanging="720"/>
        <w:rPr>
          <w:rFonts w:ascii="Arial" w:hAnsi="Arial" w:cs="Arial"/>
          <w:sz w:val="22"/>
          <w:szCs w:val="22"/>
        </w:rPr>
      </w:pPr>
      <w:proofErr w:type="spellStart"/>
      <w:r w:rsidRPr="000638C2">
        <w:rPr>
          <w:rFonts w:ascii="Arial" w:hAnsi="Arial" w:cs="Arial"/>
          <w:sz w:val="22"/>
          <w:szCs w:val="22"/>
        </w:rPr>
        <w:t>Backåberg</w:t>
      </w:r>
      <w:proofErr w:type="spellEnd"/>
      <w:r w:rsidRPr="000638C2">
        <w:rPr>
          <w:rFonts w:ascii="Arial" w:hAnsi="Arial" w:cs="Arial"/>
          <w:sz w:val="22"/>
          <w:szCs w:val="22"/>
        </w:rPr>
        <w:t xml:space="preserve">, S., </w:t>
      </w:r>
      <w:proofErr w:type="spellStart"/>
      <w:r w:rsidRPr="000638C2">
        <w:rPr>
          <w:rFonts w:ascii="Arial" w:hAnsi="Arial" w:cs="Arial"/>
          <w:sz w:val="22"/>
          <w:szCs w:val="22"/>
        </w:rPr>
        <w:t>Ekstedt</w:t>
      </w:r>
      <w:proofErr w:type="spellEnd"/>
      <w:r w:rsidRPr="000638C2">
        <w:rPr>
          <w:rFonts w:ascii="Arial" w:hAnsi="Arial" w:cs="Arial"/>
          <w:sz w:val="22"/>
          <w:szCs w:val="22"/>
        </w:rPr>
        <w:t xml:space="preserve">, M., </w:t>
      </w:r>
      <w:proofErr w:type="spellStart"/>
      <w:r w:rsidRPr="000638C2">
        <w:rPr>
          <w:rFonts w:ascii="Arial" w:hAnsi="Arial" w:cs="Arial"/>
          <w:sz w:val="22"/>
          <w:szCs w:val="22"/>
        </w:rPr>
        <w:t>Forsgärde</w:t>
      </w:r>
      <w:proofErr w:type="spellEnd"/>
      <w:r w:rsidRPr="000638C2">
        <w:rPr>
          <w:rFonts w:ascii="Arial" w:hAnsi="Arial" w:cs="Arial"/>
          <w:sz w:val="22"/>
          <w:szCs w:val="22"/>
        </w:rPr>
        <w:t xml:space="preserve">, E.-S., </w:t>
      </w:r>
      <w:proofErr w:type="spellStart"/>
      <w:r w:rsidRPr="000638C2">
        <w:rPr>
          <w:rFonts w:ascii="Arial" w:hAnsi="Arial" w:cs="Arial"/>
          <w:sz w:val="22"/>
          <w:szCs w:val="22"/>
        </w:rPr>
        <w:t>Hagerman</w:t>
      </w:r>
      <w:proofErr w:type="spellEnd"/>
      <w:r w:rsidRPr="000638C2">
        <w:rPr>
          <w:rFonts w:ascii="Arial" w:hAnsi="Arial" w:cs="Arial"/>
          <w:sz w:val="22"/>
          <w:szCs w:val="22"/>
        </w:rPr>
        <w:t xml:space="preserve">, H. and </w:t>
      </w:r>
      <w:proofErr w:type="spellStart"/>
      <w:r w:rsidRPr="000638C2">
        <w:rPr>
          <w:rFonts w:ascii="Arial" w:hAnsi="Arial" w:cs="Arial"/>
          <w:sz w:val="22"/>
          <w:szCs w:val="22"/>
        </w:rPr>
        <w:t>Tryselius</w:t>
      </w:r>
      <w:proofErr w:type="spellEnd"/>
      <w:r w:rsidRPr="000638C2">
        <w:rPr>
          <w:rFonts w:ascii="Arial" w:hAnsi="Arial" w:cs="Arial"/>
          <w:sz w:val="22"/>
          <w:szCs w:val="22"/>
        </w:rPr>
        <w:t>, K. (2025). Flexibility in rigid systems: a meta-synthesis of best practices for integrated care. </w:t>
      </w:r>
      <w:r w:rsidRPr="00DF51C4">
        <w:rPr>
          <w:rFonts w:ascii="Arial" w:hAnsi="Arial" w:cs="Arial"/>
          <w:iCs/>
          <w:sz w:val="22"/>
          <w:szCs w:val="22"/>
        </w:rPr>
        <w:t xml:space="preserve">BMC Primary Care, </w:t>
      </w:r>
      <w:r w:rsidRPr="000638C2">
        <w:rPr>
          <w:rFonts w:ascii="Arial" w:hAnsi="Arial" w:cs="Arial"/>
          <w:sz w:val="22"/>
          <w:szCs w:val="22"/>
        </w:rPr>
        <w:t xml:space="preserve">[online] 26(1). </w:t>
      </w:r>
      <w:proofErr w:type="spellStart"/>
      <w:r w:rsidRPr="000638C2">
        <w:rPr>
          <w:rFonts w:ascii="Arial" w:hAnsi="Arial" w:cs="Arial"/>
          <w:sz w:val="22"/>
          <w:szCs w:val="22"/>
        </w:rPr>
        <w:t>doi</w:t>
      </w:r>
      <w:proofErr w:type="spellEnd"/>
      <w:r w:rsidRPr="000638C2">
        <w:rPr>
          <w:rFonts w:ascii="Arial" w:hAnsi="Arial" w:cs="Arial"/>
          <w:sz w:val="22"/>
          <w:szCs w:val="22"/>
        </w:rPr>
        <w:t xml:space="preserve">: </w:t>
      </w:r>
      <w:hyperlink r:id="rId8" w:history="1">
        <w:r w:rsidRPr="000638C2">
          <w:rPr>
            <w:rStyle w:val="Hyperlink"/>
            <w:rFonts w:ascii="Arial" w:hAnsi="Arial" w:cs="Arial"/>
            <w:sz w:val="22"/>
            <w:szCs w:val="22"/>
          </w:rPr>
          <w:t>https://doi.org/10.1186/s12875-025-03062-y</w:t>
        </w:r>
      </w:hyperlink>
      <w:r w:rsidRPr="000638C2">
        <w:rPr>
          <w:rFonts w:ascii="Arial" w:hAnsi="Arial" w:cs="Arial"/>
          <w:sz w:val="22"/>
          <w:szCs w:val="22"/>
        </w:rPr>
        <w:t xml:space="preserve">. </w:t>
      </w:r>
    </w:p>
    <w:p w14:paraId="6A0669E8" w14:textId="77777777" w:rsidR="00794A9C" w:rsidRPr="000638C2" w:rsidRDefault="00794A9C" w:rsidP="000638C2">
      <w:pPr>
        <w:spacing w:after="0" w:line="360" w:lineRule="auto"/>
        <w:ind w:left="720" w:hanging="720"/>
        <w:rPr>
          <w:rFonts w:ascii="Arial" w:hAnsi="Arial" w:cs="Arial"/>
          <w:sz w:val="22"/>
          <w:szCs w:val="22"/>
        </w:rPr>
      </w:pPr>
      <w:r w:rsidRPr="000638C2">
        <w:rPr>
          <w:rFonts w:ascii="Arial" w:hAnsi="Arial" w:cs="Arial"/>
          <w:sz w:val="22"/>
          <w:szCs w:val="22"/>
        </w:rPr>
        <w:t>British Geriatrics Society (2022). </w:t>
      </w:r>
      <w:r w:rsidRPr="00DF51C4">
        <w:rPr>
          <w:rFonts w:ascii="Arial" w:hAnsi="Arial" w:cs="Arial"/>
          <w:iCs/>
          <w:sz w:val="22"/>
          <w:szCs w:val="22"/>
        </w:rPr>
        <w:t xml:space="preserve">Bringing hospital care home: Virtual Wards and Hospital at Home for older people. </w:t>
      </w:r>
      <w:r w:rsidRPr="000638C2">
        <w:rPr>
          <w:rFonts w:ascii="Arial" w:hAnsi="Arial" w:cs="Arial"/>
          <w:sz w:val="22"/>
          <w:szCs w:val="22"/>
        </w:rPr>
        <w:t xml:space="preserve">[online] British Geriatrics Society. Available at: </w:t>
      </w:r>
      <w:hyperlink r:id="rId9" w:history="1">
        <w:r w:rsidRPr="000638C2">
          <w:rPr>
            <w:rStyle w:val="Hyperlink"/>
            <w:rFonts w:ascii="Arial" w:hAnsi="Arial" w:cs="Arial"/>
            <w:sz w:val="22"/>
            <w:szCs w:val="22"/>
          </w:rPr>
          <w:t>https://www.bgs.org.uk/virtualwards</w:t>
        </w:r>
      </w:hyperlink>
      <w:r w:rsidRPr="000638C2">
        <w:rPr>
          <w:rFonts w:ascii="Arial" w:hAnsi="Arial" w:cs="Arial"/>
          <w:sz w:val="22"/>
          <w:szCs w:val="22"/>
        </w:rPr>
        <w:t xml:space="preserve">. </w:t>
      </w:r>
    </w:p>
    <w:p w14:paraId="1319D375" w14:textId="77777777" w:rsidR="00794A9C" w:rsidRPr="000638C2" w:rsidRDefault="00794A9C" w:rsidP="000638C2">
      <w:pPr>
        <w:spacing w:after="0" w:line="360" w:lineRule="auto"/>
        <w:ind w:left="720" w:hanging="720"/>
        <w:rPr>
          <w:rFonts w:ascii="Arial" w:hAnsi="Arial" w:cs="Arial"/>
          <w:sz w:val="22"/>
          <w:szCs w:val="22"/>
        </w:rPr>
      </w:pPr>
      <w:proofErr w:type="spellStart"/>
      <w:r w:rsidRPr="000638C2">
        <w:rPr>
          <w:rFonts w:ascii="Arial" w:hAnsi="Arial" w:cs="Arial"/>
          <w:sz w:val="22"/>
          <w:szCs w:val="22"/>
        </w:rPr>
        <w:t>Cheraghi</w:t>
      </w:r>
      <w:proofErr w:type="spellEnd"/>
      <w:r w:rsidRPr="000638C2">
        <w:rPr>
          <w:rFonts w:ascii="Arial" w:hAnsi="Arial" w:cs="Arial"/>
          <w:sz w:val="22"/>
          <w:szCs w:val="22"/>
        </w:rPr>
        <w:t xml:space="preserve">, M.A., </w:t>
      </w:r>
      <w:proofErr w:type="spellStart"/>
      <w:r w:rsidRPr="000638C2">
        <w:rPr>
          <w:rFonts w:ascii="Arial" w:hAnsi="Arial" w:cs="Arial"/>
          <w:sz w:val="22"/>
          <w:szCs w:val="22"/>
        </w:rPr>
        <w:t>Pashaeypoor</w:t>
      </w:r>
      <w:proofErr w:type="spellEnd"/>
      <w:r w:rsidRPr="000638C2">
        <w:rPr>
          <w:rFonts w:ascii="Arial" w:hAnsi="Arial" w:cs="Arial"/>
          <w:sz w:val="22"/>
          <w:szCs w:val="22"/>
        </w:rPr>
        <w:t xml:space="preserve">, S., </w:t>
      </w:r>
      <w:proofErr w:type="spellStart"/>
      <w:r w:rsidRPr="000638C2">
        <w:rPr>
          <w:rFonts w:ascii="Arial" w:hAnsi="Arial" w:cs="Arial"/>
          <w:sz w:val="22"/>
          <w:szCs w:val="22"/>
        </w:rPr>
        <w:t>Dehkordi</w:t>
      </w:r>
      <w:proofErr w:type="spellEnd"/>
      <w:r w:rsidRPr="000638C2">
        <w:rPr>
          <w:rFonts w:ascii="Arial" w:hAnsi="Arial" w:cs="Arial"/>
          <w:sz w:val="22"/>
          <w:szCs w:val="22"/>
        </w:rPr>
        <w:t xml:space="preserve">, L.M. and </w:t>
      </w:r>
      <w:proofErr w:type="spellStart"/>
      <w:r w:rsidRPr="000638C2">
        <w:rPr>
          <w:rFonts w:ascii="Arial" w:hAnsi="Arial" w:cs="Arial"/>
          <w:sz w:val="22"/>
          <w:szCs w:val="22"/>
        </w:rPr>
        <w:t>Khoshkesht</w:t>
      </w:r>
      <w:proofErr w:type="spellEnd"/>
      <w:r w:rsidRPr="000638C2">
        <w:rPr>
          <w:rFonts w:ascii="Arial" w:hAnsi="Arial" w:cs="Arial"/>
          <w:sz w:val="22"/>
          <w:szCs w:val="22"/>
        </w:rPr>
        <w:t>, S. (2021). Creativity in Nursing Care: A Concept Analysis. </w:t>
      </w:r>
      <w:r w:rsidRPr="00DF51C4">
        <w:rPr>
          <w:rFonts w:ascii="Arial" w:hAnsi="Arial" w:cs="Arial"/>
          <w:iCs/>
          <w:sz w:val="22"/>
          <w:szCs w:val="22"/>
        </w:rPr>
        <w:t>Florence Nightingale Journal of Nursing,</w:t>
      </w:r>
      <w:r w:rsidRPr="000638C2">
        <w:rPr>
          <w:rFonts w:ascii="Arial" w:hAnsi="Arial" w:cs="Arial"/>
          <w:sz w:val="22"/>
          <w:szCs w:val="22"/>
        </w:rPr>
        <w:t xml:space="preserve"> [online] 29(3), pp.389–396. </w:t>
      </w:r>
      <w:proofErr w:type="spellStart"/>
      <w:r w:rsidRPr="000638C2">
        <w:rPr>
          <w:rFonts w:ascii="Arial" w:hAnsi="Arial" w:cs="Arial"/>
          <w:sz w:val="22"/>
          <w:szCs w:val="22"/>
        </w:rPr>
        <w:t>doi</w:t>
      </w:r>
      <w:proofErr w:type="spellEnd"/>
      <w:r w:rsidRPr="000638C2">
        <w:rPr>
          <w:rFonts w:ascii="Arial" w:hAnsi="Arial" w:cs="Arial"/>
          <w:sz w:val="22"/>
          <w:szCs w:val="22"/>
        </w:rPr>
        <w:t xml:space="preserve">: </w:t>
      </w:r>
      <w:hyperlink r:id="rId10" w:history="1">
        <w:r w:rsidRPr="000638C2">
          <w:rPr>
            <w:rStyle w:val="Hyperlink"/>
            <w:rFonts w:ascii="Arial" w:hAnsi="Arial" w:cs="Arial"/>
            <w:sz w:val="22"/>
            <w:szCs w:val="22"/>
          </w:rPr>
          <w:t>https://doi.org/10.5152/fnjn.2021.21027</w:t>
        </w:r>
      </w:hyperlink>
      <w:r w:rsidRPr="000638C2">
        <w:rPr>
          <w:rFonts w:ascii="Arial" w:hAnsi="Arial" w:cs="Arial"/>
          <w:sz w:val="22"/>
          <w:szCs w:val="22"/>
        </w:rPr>
        <w:t xml:space="preserve">.  </w:t>
      </w:r>
    </w:p>
    <w:p w14:paraId="60D1F1BD" w14:textId="77777777" w:rsidR="00794A9C" w:rsidRPr="000638C2" w:rsidRDefault="00794A9C" w:rsidP="000638C2">
      <w:pPr>
        <w:spacing w:after="0" w:line="360" w:lineRule="auto"/>
        <w:ind w:left="720" w:hanging="720"/>
        <w:rPr>
          <w:rFonts w:ascii="Arial" w:hAnsi="Arial" w:cs="Arial"/>
          <w:sz w:val="22"/>
          <w:szCs w:val="22"/>
        </w:rPr>
      </w:pPr>
      <w:proofErr w:type="spellStart"/>
      <w:r w:rsidRPr="000638C2">
        <w:rPr>
          <w:rFonts w:ascii="Arial" w:hAnsi="Arial" w:cs="Arial"/>
          <w:sz w:val="22"/>
          <w:szCs w:val="22"/>
        </w:rPr>
        <w:t>Corscadden</w:t>
      </w:r>
      <w:proofErr w:type="spellEnd"/>
      <w:r w:rsidRPr="000638C2">
        <w:rPr>
          <w:rFonts w:ascii="Arial" w:hAnsi="Arial" w:cs="Arial"/>
          <w:sz w:val="22"/>
          <w:szCs w:val="22"/>
        </w:rPr>
        <w:t xml:space="preserve">, L., </w:t>
      </w:r>
      <w:proofErr w:type="spellStart"/>
      <w:r w:rsidRPr="000638C2">
        <w:rPr>
          <w:rFonts w:ascii="Arial" w:hAnsi="Arial" w:cs="Arial"/>
          <w:sz w:val="22"/>
          <w:szCs w:val="22"/>
        </w:rPr>
        <w:t>Levesque</w:t>
      </w:r>
      <w:proofErr w:type="spellEnd"/>
      <w:r w:rsidRPr="000638C2">
        <w:rPr>
          <w:rFonts w:ascii="Arial" w:hAnsi="Arial" w:cs="Arial"/>
          <w:sz w:val="22"/>
          <w:szCs w:val="22"/>
        </w:rPr>
        <w:t xml:space="preserve">, J.F., Lewis, V., </w:t>
      </w:r>
      <w:proofErr w:type="spellStart"/>
      <w:r w:rsidRPr="000638C2">
        <w:rPr>
          <w:rFonts w:ascii="Arial" w:hAnsi="Arial" w:cs="Arial"/>
          <w:sz w:val="22"/>
          <w:szCs w:val="22"/>
        </w:rPr>
        <w:t>Strumpf</w:t>
      </w:r>
      <w:proofErr w:type="spellEnd"/>
      <w:r w:rsidRPr="000638C2">
        <w:rPr>
          <w:rFonts w:ascii="Arial" w:hAnsi="Arial" w:cs="Arial"/>
          <w:sz w:val="22"/>
          <w:szCs w:val="22"/>
        </w:rPr>
        <w:t>, E., Breton, M. and Russell, G. (2018). Factors associated with multiple barriers to access to primary care: an international analysis. </w:t>
      </w:r>
      <w:r w:rsidRPr="00DF51C4">
        <w:rPr>
          <w:rFonts w:ascii="Arial" w:hAnsi="Arial" w:cs="Arial"/>
          <w:iCs/>
          <w:sz w:val="22"/>
          <w:szCs w:val="22"/>
        </w:rPr>
        <w:t xml:space="preserve">International Journal for Equity in Health, </w:t>
      </w:r>
      <w:r w:rsidRPr="000638C2">
        <w:rPr>
          <w:rFonts w:ascii="Arial" w:hAnsi="Arial" w:cs="Arial"/>
          <w:sz w:val="22"/>
          <w:szCs w:val="22"/>
        </w:rPr>
        <w:t xml:space="preserve">17(1). </w:t>
      </w:r>
      <w:proofErr w:type="spellStart"/>
      <w:r w:rsidRPr="000638C2">
        <w:rPr>
          <w:rFonts w:ascii="Arial" w:hAnsi="Arial" w:cs="Arial"/>
          <w:sz w:val="22"/>
          <w:szCs w:val="22"/>
        </w:rPr>
        <w:t>doi</w:t>
      </w:r>
      <w:proofErr w:type="spellEnd"/>
      <w:r w:rsidRPr="000638C2">
        <w:rPr>
          <w:rFonts w:ascii="Arial" w:hAnsi="Arial" w:cs="Arial"/>
          <w:sz w:val="22"/>
          <w:szCs w:val="22"/>
        </w:rPr>
        <w:t xml:space="preserve">: </w:t>
      </w:r>
      <w:hyperlink r:id="rId11" w:history="1">
        <w:r w:rsidRPr="000638C2">
          <w:rPr>
            <w:rStyle w:val="Hyperlink"/>
            <w:rFonts w:ascii="Arial" w:hAnsi="Arial" w:cs="Arial"/>
            <w:sz w:val="22"/>
            <w:szCs w:val="22"/>
          </w:rPr>
          <w:t>https://doi.org/10.1186/s12939-018-0740-1</w:t>
        </w:r>
      </w:hyperlink>
      <w:r w:rsidRPr="000638C2">
        <w:rPr>
          <w:rFonts w:ascii="Arial" w:hAnsi="Arial" w:cs="Arial"/>
          <w:sz w:val="22"/>
          <w:szCs w:val="22"/>
        </w:rPr>
        <w:t xml:space="preserve">.  </w:t>
      </w:r>
    </w:p>
    <w:p w14:paraId="7133CF60" w14:textId="77777777" w:rsidR="00794A9C" w:rsidRPr="000638C2" w:rsidRDefault="00794A9C" w:rsidP="000638C2">
      <w:pPr>
        <w:spacing w:after="0" w:line="360" w:lineRule="auto"/>
        <w:ind w:left="720" w:hanging="720"/>
        <w:rPr>
          <w:rFonts w:ascii="Arial" w:hAnsi="Arial" w:cs="Arial"/>
          <w:sz w:val="22"/>
          <w:szCs w:val="22"/>
        </w:rPr>
      </w:pPr>
      <w:proofErr w:type="spellStart"/>
      <w:r w:rsidRPr="000638C2">
        <w:rPr>
          <w:rFonts w:ascii="Arial" w:hAnsi="Arial" w:cs="Arial"/>
          <w:sz w:val="22"/>
          <w:szCs w:val="22"/>
        </w:rPr>
        <w:t>Eberhardt</w:t>
      </w:r>
      <w:proofErr w:type="spellEnd"/>
      <w:r w:rsidRPr="000638C2">
        <w:rPr>
          <w:rFonts w:ascii="Arial" w:hAnsi="Arial" w:cs="Arial"/>
          <w:sz w:val="22"/>
          <w:szCs w:val="22"/>
        </w:rPr>
        <w:t xml:space="preserve">, J., Kane, L., Portman, R., Ling, J., Goddard, T., Johnston, M., Robinson, C., </w:t>
      </w:r>
      <w:proofErr w:type="spellStart"/>
      <w:r w:rsidRPr="000638C2">
        <w:rPr>
          <w:rFonts w:ascii="Arial" w:hAnsi="Arial" w:cs="Arial"/>
          <w:sz w:val="22"/>
          <w:szCs w:val="22"/>
        </w:rPr>
        <w:t>Reay</w:t>
      </w:r>
      <w:proofErr w:type="spellEnd"/>
      <w:r w:rsidRPr="000638C2">
        <w:rPr>
          <w:rFonts w:ascii="Arial" w:hAnsi="Arial" w:cs="Arial"/>
          <w:sz w:val="22"/>
          <w:szCs w:val="22"/>
        </w:rPr>
        <w:t>, A., Divers, A. and Newbury</w:t>
      </w:r>
      <w:r w:rsidRPr="000638C2">
        <w:rPr>
          <w:rFonts w:ascii="Times New Roman" w:hAnsi="Times New Roman" w:cs="Arial"/>
          <w:sz w:val="22"/>
          <w:szCs w:val="22"/>
        </w:rPr>
        <w:t>‐</w:t>
      </w:r>
      <w:r w:rsidRPr="000638C2">
        <w:rPr>
          <w:rFonts w:ascii="Arial" w:hAnsi="Arial" w:cs="Arial"/>
          <w:sz w:val="22"/>
          <w:szCs w:val="22"/>
        </w:rPr>
        <w:t>Birch, D. (2025). Barriers and Facilitators of NHS Health Checks in Socioeconomically Deprived Communities in the North East of England: A Qualitative Study With Peer Researchers</w:t>
      </w:r>
      <w:r w:rsidRPr="000638C2">
        <w:rPr>
          <w:rFonts w:ascii="Arial" w:hAnsi="Arial" w:cs="Arial"/>
          <w:i/>
          <w:sz w:val="22"/>
          <w:szCs w:val="22"/>
        </w:rPr>
        <w:t>. </w:t>
      </w:r>
      <w:r w:rsidRPr="00DF51C4">
        <w:rPr>
          <w:rFonts w:ascii="Arial" w:hAnsi="Arial" w:cs="Arial"/>
          <w:iCs/>
          <w:sz w:val="22"/>
          <w:szCs w:val="22"/>
        </w:rPr>
        <w:t>Health Expectations,</w:t>
      </w:r>
      <w:r w:rsidRPr="000638C2">
        <w:rPr>
          <w:rFonts w:ascii="Arial" w:hAnsi="Arial" w:cs="Arial"/>
          <w:i/>
          <w:sz w:val="22"/>
          <w:szCs w:val="22"/>
        </w:rPr>
        <w:t xml:space="preserve"> </w:t>
      </w:r>
      <w:r w:rsidRPr="000638C2">
        <w:rPr>
          <w:rFonts w:ascii="Arial" w:hAnsi="Arial" w:cs="Arial"/>
          <w:sz w:val="22"/>
          <w:szCs w:val="22"/>
        </w:rPr>
        <w:t xml:space="preserve">28(2). </w:t>
      </w:r>
      <w:proofErr w:type="spellStart"/>
      <w:r w:rsidRPr="000638C2">
        <w:rPr>
          <w:rFonts w:ascii="Arial" w:hAnsi="Arial" w:cs="Arial"/>
          <w:sz w:val="22"/>
          <w:szCs w:val="22"/>
        </w:rPr>
        <w:t>doi</w:t>
      </w:r>
      <w:proofErr w:type="spellEnd"/>
      <w:r w:rsidRPr="000638C2">
        <w:rPr>
          <w:rFonts w:ascii="Arial" w:hAnsi="Arial" w:cs="Arial"/>
          <w:sz w:val="22"/>
          <w:szCs w:val="22"/>
        </w:rPr>
        <w:t xml:space="preserve">: </w:t>
      </w:r>
      <w:hyperlink r:id="rId12" w:history="1">
        <w:r w:rsidRPr="000638C2">
          <w:rPr>
            <w:rStyle w:val="Hyperlink"/>
            <w:rFonts w:ascii="Arial" w:hAnsi="Arial" w:cs="Arial"/>
            <w:sz w:val="22"/>
            <w:szCs w:val="22"/>
          </w:rPr>
          <w:t>https://doi.org/10.1111/hex.70199</w:t>
        </w:r>
      </w:hyperlink>
      <w:r w:rsidRPr="000638C2">
        <w:rPr>
          <w:rFonts w:ascii="Arial" w:hAnsi="Arial" w:cs="Arial"/>
          <w:sz w:val="22"/>
          <w:szCs w:val="22"/>
        </w:rPr>
        <w:t xml:space="preserve">.  </w:t>
      </w:r>
    </w:p>
    <w:p w14:paraId="6BA78F68" w14:textId="77777777" w:rsidR="00794A9C" w:rsidRPr="000638C2" w:rsidRDefault="00794A9C" w:rsidP="000638C2">
      <w:pPr>
        <w:spacing w:after="0" w:line="360" w:lineRule="auto"/>
        <w:ind w:left="720" w:hanging="720"/>
        <w:rPr>
          <w:rFonts w:ascii="Arial" w:hAnsi="Arial" w:cs="Arial"/>
          <w:sz w:val="22"/>
          <w:szCs w:val="22"/>
        </w:rPr>
      </w:pPr>
      <w:r w:rsidRPr="000638C2">
        <w:rPr>
          <w:rFonts w:ascii="Arial" w:hAnsi="Arial" w:cs="Arial"/>
          <w:sz w:val="22"/>
          <w:szCs w:val="22"/>
        </w:rPr>
        <w:t xml:space="preserve">Engle, R.L., Mohr, D.C., Holmes, S.K., </w:t>
      </w:r>
      <w:proofErr w:type="spellStart"/>
      <w:r w:rsidRPr="000638C2">
        <w:rPr>
          <w:rFonts w:ascii="Arial" w:hAnsi="Arial" w:cs="Arial"/>
          <w:sz w:val="22"/>
          <w:szCs w:val="22"/>
        </w:rPr>
        <w:t>Seibert</w:t>
      </w:r>
      <w:proofErr w:type="spellEnd"/>
      <w:r w:rsidRPr="000638C2">
        <w:rPr>
          <w:rFonts w:ascii="Arial" w:hAnsi="Arial" w:cs="Arial"/>
          <w:sz w:val="22"/>
          <w:szCs w:val="22"/>
        </w:rPr>
        <w:t xml:space="preserve">, M.N., </w:t>
      </w:r>
      <w:proofErr w:type="spellStart"/>
      <w:r w:rsidRPr="000638C2">
        <w:rPr>
          <w:rFonts w:ascii="Arial" w:hAnsi="Arial" w:cs="Arial"/>
          <w:sz w:val="22"/>
          <w:szCs w:val="22"/>
        </w:rPr>
        <w:t>Afable</w:t>
      </w:r>
      <w:proofErr w:type="spellEnd"/>
      <w:r w:rsidRPr="000638C2">
        <w:rPr>
          <w:rFonts w:ascii="Arial" w:hAnsi="Arial" w:cs="Arial"/>
          <w:sz w:val="22"/>
          <w:szCs w:val="22"/>
        </w:rPr>
        <w:t xml:space="preserve">, M., </w:t>
      </w:r>
      <w:proofErr w:type="spellStart"/>
      <w:r w:rsidRPr="000638C2">
        <w:rPr>
          <w:rFonts w:ascii="Arial" w:hAnsi="Arial" w:cs="Arial"/>
          <w:sz w:val="22"/>
          <w:szCs w:val="22"/>
        </w:rPr>
        <w:t>Leyson</w:t>
      </w:r>
      <w:proofErr w:type="spellEnd"/>
      <w:r w:rsidRPr="000638C2">
        <w:rPr>
          <w:rFonts w:ascii="Arial" w:hAnsi="Arial" w:cs="Arial"/>
          <w:sz w:val="22"/>
          <w:szCs w:val="22"/>
        </w:rPr>
        <w:t xml:space="preserve">, J. and </w:t>
      </w:r>
      <w:proofErr w:type="spellStart"/>
      <w:r w:rsidRPr="000638C2">
        <w:rPr>
          <w:rFonts w:ascii="Arial" w:hAnsi="Arial" w:cs="Arial"/>
          <w:sz w:val="22"/>
          <w:szCs w:val="22"/>
        </w:rPr>
        <w:t>Meterko</w:t>
      </w:r>
      <w:proofErr w:type="spellEnd"/>
      <w:r w:rsidRPr="000638C2">
        <w:rPr>
          <w:rFonts w:ascii="Arial" w:hAnsi="Arial" w:cs="Arial"/>
          <w:sz w:val="22"/>
          <w:szCs w:val="22"/>
        </w:rPr>
        <w:t xml:space="preserve">, M. (2021). Evidence-based Practice and patient-centered care: Doing Both </w:t>
      </w:r>
      <w:r w:rsidRPr="00DF51C4">
        <w:rPr>
          <w:rFonts w:ascii="Arial" w:hAnsi="Arial" w:cs="Arial"/>
          <w:sz w:val="22"/>
          <w:szCs w:val="22"/>
        </w:rPr>
        <w:t>Well. Health Care Management Review</w:t>
      </w:r>
      <w:r w:rsidRPr="000638C2">
        <w:rPr>
          <w:rFonts w:ascii="Arial" w:hAnsi="Arial" w:cs="Arial"/>
          <w:i/>
          <w:sz w:val="22"/>
          <w:szCs w:val="22"/>
        </w:rPr>
        <w:t>,</w:t>
      </w:r>
      <w:r w:rsidRPr="000638C2">
        <w:rPr>
          <w:rFonts w:ascii="Arial" w:hAnsi="Arial" w:cs="Arial"/>
          <w:sz w:val="22"/>
          <w:szCs w:val="22"/>
        </w:rPr>
        <w:t xml:space="preserve"> [online] 46(3), pp.174–184. </w:t>
      </w:r>
      <w:proofErr w:type="spellStart"/>
      <w:r w:rsidRPr="000638C2">
        <w:rPr>
          <w:rFonts w:ascii="Arial" w:hAnsi="Arial" w:cs="Arial"/>
          <w:sz w:val="22"/>
          <w:szCs w:val="22"/>
        </w:rPr>
        <w:t>doi</w:t>
      </w:r>
      <w:proofErr w:type="spellEnd"/>
      <w:r w:rsidRPr="000638C2">
        <w:rPr>
          <w:rFonts w:ascii="Arial" w:hAnsi="Arial" w:cs="Arial"/>
          <w:sz w:val="22"/>
          <w:szCs w:val="22"/>
        </w:rPr>
        <w:t xml:space="preserve">: </w:t>
      </w:r>
      <w:hyperlink r:id="rId13" w:history="1">
        <w:r w:rsidRPr="000638C2">
          <w:rPr>
            <w:rStyle w:val="Hyperlink"/>
            <w:rFonts w:ascii="Arial" w:hAnsi="Arial" w:cs="Arial"/>
            <w:sz w:val="22"/>
            <w:szCs w:val="22"/>
          </w:rPr>
          <w:t>https://doi.org/10.1097/HMR.0000000000000254</w:t>
        </w:r>
      </w:hyperlink>
      <w:r w:rsidRPr="000638C2">
        <w:rPr>
          <w:rFonts w:ascii="Arial" w:hAnsi="Arial" w:cs="Arial"/>
          <w:sz w:val="22"/>
          <w:szCs w:val="22"/>
        </w:rPr>
        <w:t xml:space="preserve">. </w:t>
      </w:r>
    </w:p>
    <w:p w14:paraId="16357A9A" w14:textId="77777777" w:rsidR="00794A9C" w:rsidRPr="000638C2" w:rsidRDefault="00794A9C" w:rsidP="000638C2">
      <w:pPr>
        <w:spacing w:after="0" w:line="360" w:lineRule="auto"/>
        <w:ind w:left="720" w:hanging="720"/>
        <w:rPr>
          <w:rFonts w:ascii="Arial" w:hAnsi="Arial" w:cs="Arial"/>
          <w:sz w:val="22"/>
          <w:szCs w:val="22"/>
        </w:rPr>
      </w:pPr>
      <w:r w:rsidRPr="000638C2">
        <w:rPr>
          <w:rFonts w:ascii="Arial" w:hAnsi="Arial" w:cs="Arial"/>
          <w:sz w:val="22"/>
          <w:szCs w:val="22"/>
        </w:rPr>
        <w:t xml:space="preserve">Ho, L., Rodrigo, C., Mair, L., </w:t>
      </w:r>
      <w:proofErr w:type="spellStart"/>
      <w:r w:rsidRPr="000638C2">
        <w:rPr>
          <w:rFonts w:ascii="Arial" w:hAnsi="Arial" w:cs="Arial"/>
          <w:sz w:val="22"/>
          <w:szCs w:val="22"/>
        </w:rPr>
        <w:t>Singal</w:t>
      </w:r>
      <w:proofErr w:type="spellEnd"/>
      <w:r w:rsidRPr="000638C2">
        <w:rPr>
          <w:rFonts w:ascii="Arial" w:hAnsi="Arial" w:cs="Arial"/>
          <w:sz w:val="22"/>
          <w:szCs w:val="22"/>
        </w:rPr>
        <w:t xml:space="preserve">, K., </w:t>
      </w:r>
      <w:proofErr w:type="spellStart"/>
      <w:r w:rsidRPr="000638C2">
        <w:rPr>
          <w:rFonts w:ascii="Arial" w:hAnsi="Arial" w:cs="Arial"/>
          <w:sz w:val="22"/>
          <w:szCs w:val="22"/>
        </w:rPr>
        <w:t>McGarrol</w:t>
      </w:r>
      <w:proofErr w:type="spellEnd"/>
      <w:r w:rsidRPr="000638C2">
        <w:rPr>
          <w:rFonts w:ascii="Arial" w:hAnsi="Arial" w:cs="Arial"/>
          <w:sz w:val="22"/>
          <w:szCs w:val="22"/>
        </w:rPr>
        <w:t xml:space="preserve">, S., </w:t>
      </w:r>
      <w:proofErr w:type="spellStart"/>
      <w:r w:rsidRPr="000638C2">
        <w:rPr>
          <w:rFonts w:ascii="Arial" w:hAnsi="Arial" w:cs="Arial"/>
          <w:sz w:val="22"/>
          <w:szCs w:val="22"/>
        </w:rPr>
        <w:t>Cannings</w:t>
      </w:r>
      <w:proofErr w:type="spellEnd"/>
      <w:r w:rsidRPr="000638C2">
        <w:rPr>
          <w:rFonts w:ascii="Arial" w:hAnsi="Arial" w:cs="Arial"/>
          <w:sz w:val="22"/>
          <w:szCs w:val="22"/>
        </w:rPr>
        <w:t xml:space="preserve">, H., Mackie, P., </w:t>
      </w:r>
      <w:proofErr w:type="spellStart"/>
      <w:r w:rsidRPr="000638C2">
        <w:rPr>
          <w:rFonts w:ascii="Arial" w:hAnsi="Arial" w:cs="Arial"/>
          <w:sz w:val="22"/>
          <w:szCs w:val="22"/>
        </w:rPr>
        <w:t>Murchie</w:t>
      </w:r>
      <w:proofErr w:type="spellEnd"/>
      <w:r w:rsidRPr="000638C2">
        <w:rPr>
          <w:rFonts w:ascii="Arial" w:hAnsi="Arial" w:cs="Arial"/>
          <w:sz w:val="22"/>
          <w:szCs w:val="22"/>
        </w:rPr>
        <w:t xml:space="preserve">, M., </w:t>
      </w:r>
      <w:proofErr w:type="spellStart"/>
      <w:r w:rsidRPr="000638C2">
        <w:rPr>
          <w:rFonts w:ascii="Arial" w:hAnsi="Arial" w:cs="Arial"/>
          <w:sz w:val="22"/>
          <w:szCs w:val="22"/>
        </w:rPr>
        <w:t>Paranjothy</w:t>
      </w:r>
      <w:proofErr w:type="spellEnd"/>
      <w:r w:rsidRPr="000638C2">
        <w:rPr>
          <w:rFonts w:ascii="Arial" w:hAnsi="Arial" w:cs="Arial"/>
          <w:sz w:val="22"/>
          <w:szCs w:val="22"/>
        </w:rPr>
        <w:t xml:space="preserve">, S. and </w:t>
      </w:r>
      <w:proofErr w:type="spellStart"/>
      <w:r w:rsidRPr="000638C2">
        <w:rPr>
          <w:rFonts w:ascii="Arial" w:hAnsi="Arial" w:cs="Arial"/>
          <w:sz w:val="22"/>
          <w:szCs w:val="22"/>
        </w:rPr>
        <w:t>Brazzelli</w:t>
      </w:r>
      <w:proofErr w:type="spellEnd"/>
      <w:r w:rsidRPr="000638C2">
        <w:rPr>
          <w:rFonts w:ascii="Arial" w:hAnsi="Arial" w:cs="Arial"/>
          <w:sz w:val="22"/>
          <w:szCs w:val="22"/>
        </w:rPr>
        <w:t>, M. (2025). Health and social care needs of adult asylum seekers in high-income countries and their experiences of accessing care services: An overview of systematic reviews. </w:t>
      </w:r>
      <w:r w:rsidRPr="00DF51C4">
        <w:rPr>
          <w:rFonts w:ascii="Arial" w:hAnsi="Arial" w:cs="Arial"/>
          <w:iCs/>
          <w:sz w:val="22"/>
          <w:szCs w:val="22"/>
        </w:rPr>
        <w:t>Journal of Migration and Health</w:t>
      </w:r>
      <w:r w:rsidRPr="000638C2">
        <w:rPr>
          <w:rFonts w:ascii="Arial" w:hAnsi="Arial" w:cs="Arial"/>
          <w:i/>
          <w:sz w:val="22"/>
          <w:szCs w:val="22"/>
        </w:rPr>
        <w:t>,</w:t>
      </w:r>
      <w:r w:rsidRPr="000638C2">
        <w:rPr>
          <w:rFonts w:ascii="Arial" w:hAnsi="Arial" w:cs="Arial"/>
          <w:sz w:val="22"/>
          <w:szCs w:val="22"/>
        </w:rPr>
        <w:t xml:space="preserve"> [online] 12, p.100346. </w:t>
      </w:r>
      <w:proofErr w:type="spellStart"/>
      <w:r w:rsidRPr="000638C2">
        <w:rPr>
          <w:rFonts w:ascii="Arial" w:hAnsi="Arial" w:cs="Arial"/>
          <w:sz w:val="22"/>
          <w:szCs w:val="22"/>
        </w:rPr>
        <w:t>doi</w:t>
      </w:r>
      <w:proofErr w:type="spellEnd"/>
      <w:r w:rsidRPr="000638C2">
        <w:rPr>
          <w:rFonts w:ascii="Arial" w:hAnsi="Arial" w:cs="Arial"/>
          <w:sz w:val="22"/>
          <w:szCs w:val="22"/>
        </w:rPr>
        <w:t xml:space="preserve">: </w:t>
      </w:r>
      <w:hyperlink r:id="rId14" w:history="1">
        <w:r w:rsidRPr="000638C2">
          <w:rPr>
            <w:rStyle w:val="Hyperlink"/>
            <w:rFonts w:ascii="Arial" w:hAnsi="Arial" w:cs="Arial"/>
            <w:sz w:val="22"/>
            <w:szCs w:val="22"/>
          </w:rPr>
          <w:t>https://doi.org/10.1016/j.jmh.2025.100346</w:t>
        </w:r>
      </w:hyperlink>
      <w:r w:rsidRPr="000638C2">
        <w:rPr>
          <w:rFonts w:ascii="Arial" w:hAnsi="Arial" w:cs="Arial"/>
          <w:sz w:val="22"/>
          <w:szCs w:val="22"/>
        </w:rPr>
        <w:t xml:space="preserve">.  </w:t>
      </w:r>
    </w:p>
    <w:p w14:paraId="1CAD1620" w14:textId="77777777" w:rsidR="00794A9C" w:rsidRPr="000638C2" w:rsidRDefault="00794A9C" w:rsidP="000638C2">
      <w:pPr>
        <w:spacing w:after="0" w:line="360" w:lineRule="auto"/>
        <w:ind w:left="720" w:hanging="720"/>
        <w:rPr>
          <w:rFonts w:ascii="Arial" w:hAnsi="Arial" w:cs="Arial"/>
          <w:sz w:val="22"/>
          <w:szCs w:val="22"/>
        </w:rPr>
      </w:pPr>
      <w:proofErr w:type="spellStart"/>
      <w:r w:rsidRPr="000638C2">
        <w:rPr>
          <w:rFonts w:ascii="Arial" w:hAnsi="Arial" w:cs="Arial"/>
          <w:sz w:val="22"/>
          <w:szCs w:val="22"/>
        </w:rPr>
        <w:t>Koshy</w:t>
      </w:r>
      <w:proofErr w:type="spellEnd"/>
      <w:r w:rsidRPr="000638C2">
        <w:rPr>
          <w:rFonts w:ascii="Arial" w:hAnsi="Arial" w:cs="Arial"/>
          <w:sz w:val="22"/>
          <w:szCs w:val="22"/>
        </w:rPr>
        <w:t>, K. (2017). Reflective practice in health care and how to reflect effectively. </w:t>
      </w:r>
      <w:r w:rsidRPr="000638C2">
        <w:rPr>
          <w:rFonts w:ascii="Arial" w:hAnsi="Arial" w:cs="Arial"/>
          <w:i/>
          <w:sz w:val="22"/>
          <w:szCs w:val="22"/>
        </w:rPr>
        <w:t xml:space="preserve">International </w:t>
      </w:r>
      <w:r w:rsidRPr="00DF51C4">
        <w:rPr>
          <w:rFonts w:ascii="Arial" w:hAnsi="Arial" w:cs="Arial"/>
          <w:iCs/>
          <w:sz w:val="22"/>
          <w:szCs w:val="22"/>
        </w:rPr>
        <w:t>Journal of Surgery Oncology,</w:t>
      </w:r>
      <w:r w:rsidRPr="000638C2">
        <w:rPr>
          <w:rFonts w:ascii="Arial" w:hAnsi="Arial" w:cs="Arial"/>
          <w:sz w:val="22"/>
          <w:szCs w:val="22"/>
        </w:rPr>
        <w:t xml:space="preserve"> 2(6), pp.1–3. </w:t>
      </w:r>
      <w:proofErr w:type="spellStart"/>
      <w:r w:rsidRPr="000638C2">
        <w:rPr>
          <w:rFonts w:ascii="Arial" w:hAnsi="Arial" w:cs="Arial"/>
          <w:sz w:val="22"/>
          <w:szCs w:val="22"/>
        </w:rPr>
        <w:t>doi</w:t>
      </w:r>
      <w:proofErr w:type="spellEnd"/>
      <w:r w:rsidRPr="000638C2">
        <w:rPr>
          <w:rFonts w:ascii="Arial" w:hAnsi="Arial" w:cs="Arial"/>
          <w:sz w:val="22"/>
          <w:szCs w:val="22"/>
        </w:rPr>
        <w:t xml:space="preserve">: </w:t>
      </w:r>
      <w:hyperlink r:id="rId15" w:history="1">
        <w:r w:rsidRPr="000638C2">
          <w:rPr>
            <w:rStyle w:val="Hyperlink"/>
            <w:rFonts w:ascii="Arial" w:hAnsi="Arial" w:cs="Arial"/>
            <w:sz w:val="22"/>
            <w:szCs w:val="22"/>
          </w:rPr>
          <w:t>https://doi.org/10.1097/IJ9.0000000000000020</w:t>
        </w:r>
      </w:hyperlink>
      <w:r w:rsidRPr="000638C2">
        <w:rPr>
          <w:rFonts w:ascii="Arial" w:hAnsi="Arial" w:cs="Arial"/>
          <w:sz w:val="22"/>
          <w:szCs w:val="22"/>
        </w:rPr>
        <w:t xml:space="preserve">. </w:t>
      </w:r>
    </w:p>
    <w:p w14:paraId="37369B99" w14:textId="77777777" w:rsidR="00794A9C" w:rsidRPr="000638C2" w:rsidRDefault="00794A9C" w:rsidP="000638C2">
      <w:pPr>
        <w:spacing w:after="0" w:line="360" w:lineRule="auto"/>
        <w:ind w:left="720" w:hanging="720"/>
        <w:rPr>
          <w:rFonts w:ascii="Arial" w:hAnsi="Arial" w:cs="Arial"/>
          <w:sz w:val="22"/>
          <w:szCs w:val="22"/>
        </w:rPr>
      </w:pPr>
      <w:proofErr w:type="spellStart"/>
      <w:r w:rsidRPr="000638C2">
        <w:rPr>
          <w:rFonts w:ascii="Arial" w:hAnsi="Arial" w:cs="Arial"/>
          <w:sz w:val="22"/>
          <w:szCs w:val="22"/>
        </w:rPr>
        <w:t>Kreuter</w:t>
      </w:r>
      <w:proofErr w:type="spellEnd"/>
      <w:r w:rsidRPr="000638C2">
        <w:rPr>
          <w:rFonts w:ascii="Arial" w:hAnsi="Arial" w:cs="Arial"/>
          <w:sz w:val="22"/>
          <w:szCs w:val="22"/>
        </w:rPr>
        <w:t xml:space="preserve">, M., Thompson, T., McQueen, A. and </w:t>
      </w:r>
      <w:proofErr w:type="spellStart"/>
      <w:r w:rsidRPr="000638C2">
        <w:rPr>
          <w:rFonts w:ascii="Arial" w:hAnsi="Arial" w:cs="Arial"/>
          <w:sz w:val="22"/>
          <w:szCs w:val="22"/>
        </w:rPr>
        <w:t>Garg</w:t>
      </w:r>
      <w:proofErr w:type="spellEnd"/>
      <w:r w:rsidRPr="000638C2">
        <w:rPr>
          <w:rFonts w:ascii="Arial" w:hAnsi="Arial" w:cs="Arial"/>
          <w:sz w:val="22"/>
          <w:szCs w:val="22"/>
        </w:rPr>
        <w:t>, R. (2021). Addressing social needs in health care settings: Evidence, challenges, and opportunities for public health. </w:t>
      </w:r>
      <w:r w:rsidRPr="00DF51C4">
        <w:rPr>
          <w:rFonts w:ascii="Arial" w:hAnsi="Arial" w:cs="Arial"/>
          <w:iCs/>
          <w:sz w:val="22"/>
          <w:szCs w:val="22"/>
        </w:rPr>
        <w:t>Annual</w:t>
      </w:r>
      <w:r w:rsidRPr="000638C2">
        <w:rPr>
          <w:rFonts w:ascii="Arial" w:hAnsi="Arial" w:cs="Arial"/>
          <w:i/>
          <w:sz w:val="22"/>
          <w:szCs w:val="22"/>
        </w:rPr>
        <w:t xml:space="preserve"> </w:t>
      </w:r>
      <w:r w:rsidRPr="00DF51C4">
        <w:rPr>
          <w:rFonts w:ascii="Arial" w:hAnsi="Arial" w:cs="Arial"/>
          <w:iCs/>
          <w:sz w:val="22"/>
          <w:szCs w:val="22"/>
        </w:rPr>
        <w:lastRenderedPageBreak/>
        <w:t>Review of Public Health</w:t>
      </w:r>
      <w:r w:rsidRPr="000638C2">
        <w:rPr>
          <w:rFonts w:ascii="Arial" w:hAnsi="Arial" w:cs="Arial"/>
          <w:i/>
          <w:sz w:val="22"/>
          <w:szCs w:val="22"/>
        </w:rPr>
        <w:t>,</w:t>
      </w:r>
      <w:r w:rsidRPr="000638C2">
        <w:rPr>
          <w:rFonts w:ascii="Arial" w:hAnsi="Arial" w:cs="Arial"/>
          <w:sz w:val="22"/>
          <w:szCs w:val="22"/>
        </w:rPr>
        <w:t xml:space="preserve"> [online] 42(1), pp.329–344. </w:t>
      </w:r>
      <w:proofErr w:type="spellStart"/>
      <w:r w:rsidRPr="000638C2">
        <w:rPr>
          <w:rFonts w:ascii="Arial" w:hAnsi="Arial" w:cs="Arial"/>
          <w:sz w:val="22"/>
          <w:szCs w:val="22"/>
        </w:rPr>
        <w:t>doi</w:t>
      </w:r>
      <w:proofErr w:type="spellEnd"/>
      <w:r w:rsidRPr="000638C2">
        <w:rPr>
          <w:rFonts w:ascii="Arial" w:hAnsi="Arial" w:cs="Arial"/>
          <w:sz w:val="22"/>
          <w:szCs w:val="22"/>
        </w:rPr>
        <w:t xml:space="preserve">: </w:t>
      </w:r>
      <w:hyperlink r:id="rId16" w:history="1">
        <w:r w:rsidRPr="000638C2">
          <w:rPr>
            <w:rStyle w:val="Hyperlink"/>
            <w:rFonts w:ascii="Arial" w:hAnsi="Arial" w:cs="Arial"/>
            <w:sz w:val="22"/>
            <w:szCs w:val="22"/>
          </w:rPr>
          <w:t>https://doi.org/10.1146/annurev-publhealth-090419-102204</w:t>
        </w:r>
      </w:hyperlink>
      <w:r w:rsidRPr="000638C2">
        <w:rPr>
          <w:rFonts w:ascii="Arial" w:hAnsi="Arial" w:cs="Arial"/>
          <w:sz w:val="22"/>
          <w:szCs w:val="22"/>
        </w:rPr>
        <w:t xml:space="preserve">. </w:t>
      </w:r>
    </w:p>
    <w:p w14:paraId="44FC0B7B" w14:textId="77777777" w:rsidR="00794A9C" w:rsidRPr="000638C2" w:rsidRDefault="00794A9C" w:rsidP="000638C2">
      <w:pPr>
        <w:spacing w:after="0" w:line="360" w:lineRule="auto"/>
        <w:ind w:left="720" w:hanging="720"/>
        <w:rPr>
          <w:rFonts w:ascii="Arial" w:hAnsi="Arial" w:cs="Arial"/>
          <w:sz w:val="22"/>
          <w:szCs w:val="22"/>
        </w:rPr>
      </w:pPr>
      <w:r w:rsidRPr="000638C2">
        <w:rPr>
          <w:rFonts w:ascii="Arial" w:hAnsi="Arial" w:cs="Arial"/>
          <w:sz w:val="22"/>
          <w:szCs w:val="22"/>
        </w:rPr>
        <w:t xml:space="preserve">McGowan, L.J., Graham, F., </w:t>
      </w:r>
      <w:proofErr w:type="spellStart"/>
      <w:r w:rsidRPr="000638C2">
        <w:rPr>
          <w:rFonts w:ascii="Arial" w:hAnsi="Arial" w:cs="Arial"/>
          <w:sz w:val="22"/>
          <w:szCs w:val="22"/>
        </w:rPr>
        <w:t>Lecouturier</w:t>
      </w:r>
      <w:proofErr w:type="spellEnd"/>
      <w:r w:rsidRPr="000638C2">
        <w:rPr>
          <w:rFonts w:ascii="Arial" w:hAnsi="Arial" w:cs="Arial"/>
          <w:sz w:val="22"/>
          <w:szCs w:val="22"/>
        </w:rPr>
        <w:t xml:space="preserve">, J., </w:t>
      </w:r>
      <w:proofErr w:type="spellStart"/>
      <w:r w:rsidRPr="000638C2">
        <w:rPr>
          <w:rFonts w:ascii="Arial" w:hAnsi="Arial" w:cs="Arial"/>
          <w:sz w:val="22"/>
          <w:szCs w:val="22"/>
        </w:rPr>
        <w:t>Goffe</w:t>
      </w:r>
      <w:proofErr w:type="spellEnd"/>
      <w:r w:rsidRPr="000638C2">
        <w:rPr>
          <w:rFonts w:ascii="Arial" w:hAnsi="Arial" w:cs="Arial"/>
          <w:sz w:val="22"/>
          <w:szCs w:val="22"/>
        </w:rPr>
        <w:t xml:space="preserve">, L., </w:t>
      </w:r>
      <w:proofErr w:type="spellStart"/>
      <w:r w:rsidRPr="000638C2">
        <w:rPr>
          <w:rFonts w:ascii="Arial" w:hAnsi="Arial" w:cs="Arial"/>
          <w:sz w:val="22"/>
          <w:szCs w:val="22"/>
        </w:rPr>
        <w:t>Echevarria</w:t>
      </w:r>
      <w:proofErr w:type="spellEnd"/>
      <w:r w:rsidRPr="000638C2">
        <w:rPr>
          <w:rFonts w:ascii="Arial" w:hAnsi="Arial" w:cs="Arial"/>
          <w:sz w:val="22"/>
          <w:szCs w:val="22"/>
        </w:rPr>
        <w:t xml:space="preserve">, C., Kelly, M.P. and </w:t>
      </w:r>
      <w:proofErr w:type="spellStart"/>
      <w:r w:rsidRPr="000638C2">
        <w:rPr>
          <w:rFonts w:ascii="Arial" w:hAnsi="Arial" w:cs="Arial"/>
          <w:sz w:val="22"/>
          <w:szCs w:val="22"/>
        </w:rPr>
        <w:t>Sniehotta</w:t>
      </w:r>
      <w:proofErr w:type="spellEnd"/>
      <w:r w:rsidRPr="000638C2">
        <w:rPr>
          <w:rFonts w:ascii="Arial" w:hAnsi="Arial" w:cs="Arial"/>
          <w:sz w:val="22"/>
          <w:szCs w:val="22"/>
        </w:rPr>
        <w:t>, F.F. (2024). The Views and Experiences of Integrated Care System Commissioners About the Adoption and Implementation of Virtual Wards in England: Qualitative Exploration Study. </w:t>
      </w:r>
      <w:r w:rsidRPr="00DF51C4">
        <w:rPr>
          <w:rFonts w:ascii="Arial" w:hAnsi="Arial" w:cs="Arial"/>
          <w:iCs/>
          <w:sz w:val="22"/>
          <w:szCs w:val="22"/>
        </w:rPr>
        <w:t>Journal of Medical Internet Research,</w:t>
      </w:r>
      <w:r w:rsidRPr="000638C2">
        <w:rPr>
          <w:rFonts w:ascii="Arial" w:hAnsi="Arial" w:cs="Arial"/>
          <w:i/>
          <w:sz w:val="22"/>
          <w:szCs w:val="22"/>
        </w:rPr>
        <w:t xml:space="preserve"> </w:t>
      </w:r>
      <w:r w:rsidRPr="000638C2">
        <w:rPr>
          <w:rFonts w:ascii="Arial" w:hAnsi="Arial" w:cs="Arial"/>
          <w:sz w:val="22"/>
          <w:szCs w:val="22"/>
        </w:rPr>
        <w:t xml:space="preserve">[online] 26, p.e56494. </w:t>
      </w:r>
      <w:proofErr w:type="spellStart"/>
      <w:r w:rsidRPr="000638C2">
        <w:rPr>
          <w:rFonts w:ascii="Arial" w:hAnsi="Arial" w:cs="Arial"/>
          <w:sz w:val="22"/>
          <w:szCs w:val="22"/>
        </w:rPr>
        <w:t>doi</w:t>
      </w:r>
      <w:proofErr w:type="spellEnd"/>
      <w:r w:rsidRPr="000638C2">
        <w:rPr>
          <w:rFonts w:ascii="Arial" w:hAnsi="Arial" w:cs="Arial"/>
          <w:sz w:val="22"/>
          <w:szCs w:val="22"/>
        </w:rPr>
        <w:t xml:space="preserve">: </w:t>
      </w:r>
      <w:hyperlink r:id="rId17" w:history="1">
        <w:r w:rsidRPr="000638C2">
          <w:rPr>
            <w:rStyle w:val="Hyperlink"/>
            <w:rFonts w:ascii="Arial" w:hAnsi="Arial" w:cs="Arial"/>
            <w:sz w:val="22"/>
            <w:szCs w:val="22"/>
          </w:rPr>
          <w:t>https://doi.org/10.2196/56494</w:t>
        </w:r>
      </w:hyperlink>
      <w:r w:rsidRPr="000638C2">
        <w:rPr>
          <w:rFonts w:ascii="Arial" w:hAnsi="Arial" w:cs="Arial"/>
          <w:sz w:val="22"/>
          <w:szCs w:val="22"/>
        </w:rPr>
        <w:t xml:space="preserve">. </w:t>
      </w:r>
    </w:p>
    <w:p w14:paraId="145151CA" w14:textId="77777777" w:rsidR="00794A9C" w:rsidRPr="000638C2" w:rsidRDefault="00794A9C" w:rsidP="000638C2">
      <w:pPr>
        <w:spacing w:after="0" w:line="360" w:lineRule="auto"/>
        <w:ind w:left="720" w:hanging="720"/>
        <w:rPr>
          <w:rFonts w:ascii="Arial" w:hAnsi="Arial" w:cs="Arial"/>
          <w:sz w:val="22"/>
          <w:szCs w:val="22"/>
        </w:rPr>
      </w:pPr>
      <w:r w:rsidRPr="000638C2">
        <w:rPr>
          <w:rFonts w:ascii="Arial" w:hAnsi="Arial" w:cs="Arial"/>
          <w:sz w:val="22"/>
          <w:szCs w:val="22"/>
        </w:rPr>
        <w:t>McLeod, S. (2025). </w:t>
      </w:r>
      <w:r w:rsidRPr="00DF51C4">
        <w:rPr>
          <w:rFonts w:ascii="Arial" w:hAnsi="Arial" w:cs="Arial"/>
          <w:iCs/>
          <w:sz w:val="22"/>
          <w:szCs w:val="22"/>
        </w:rPr>
        <w:t xml:space="preserve">Gibbs Reflective Cycle. </w:t>
      </w:r>
      <w:r w:rsidRPr="000638C2">
        <w:rPr>
          <w:rFonts w:ascii="Arial" w:hAnsi="Arial" w:cs="Arial"/>
          <w:sz w:val="22"/>
          <w:szCs w:val="22"/>
        </w:rPr>
        <w:t xml:space="preserve">[online] Simply Psychology. Available at: </w:t>
      </w:r>
      <w:hyperlink r:id="rId18" w:history="1">
        <w:r w:rsidRPr="000638C2">
          <w:rPr>
            <w:rStyle w:val="Hyperlink"/>
            <w:rFonts w:ascii="Arial" w:hAnsi="Arial" w:cs="Arial"/>
            <w:sz w:val="22"/>
            <w:szCs w:val="22"/>
          </w:rPr>
          <w:t>https://www.simplypsychology.org/gibbs-reflective-cycle.html</w:t>
        </w:r>
      </w:hyperlink>
      <w:r w:rsidRPr="000638C2">
        <w:rPr>
          <w:rFonts w:ascii="Arial" w:hAnsi="Arial" w:cs="Arial"/>
          <w:sz w:val="22"/>
          <w:szCs w:val="22"/>
        </w:rPr>
        <w:t xml:space="preserve">. </w:t>
      </w:r>
    </w:p>
    <w:p w14:paraId="0EBB7FA3" w14:textId="77777777" w:rsidR="00794A9C" w:rsidRPr="000638C2" w:rsidRDefault="00794A9C" w:rsidP="000638C2">
      <w:pPr>
        <w:spacing w:after="0" w:line="360" w:lineRule="auto"/>
        <w:ind w:left="720" w:hanging="720"/>
        <w:rPr>
          <w:rFonts w:ascii="Arial" w:hAnsi="Arial" w:cs="Arial"/>
          <w:sz w:val="22"/>
          <w:szCs w:val="22"/>
        </w:rPr>
      </w:pPr>
      <w:r w:rsidRPr="000638C2">
        <w:rPr>
          <w:rFonts w:ascii="Arial" w:hAnsi="Arial" w:cs="Arial"/>
          <w:sz w:val="22"/>
          <w:szCs w:val="22"/>
        </w:rPr>
        <w:t>McNeill, S., O’Donovan, D. and Hart, N. (2022). Access to Healthcare for People Experiencing Homelessness in the UK and Ireland: a Scoping Review. </w:t>
      </w:r>
      <w:r w:rsidRPr="00DF51C4">
        <w:rPr>
          <w:rFonts w:ascii="Arial" w:hAnsi="Arial" w:cs="Arial"/>
          <w:iCs/>
          <w:sz w:val="22"/>
          <w:szCs w:val="22"/>
        </w:rPr>
        <w:t xml:space="preserve">BMC Health Services </w:t>
      </w:r>
      <w:r w:rsidRPr="000638C2">
        <w:rPr>
          <w:rFonts w:ascii="Arial" w:hAnsi="Arial" w:cs="Arial"/>
          <w:i/>
          <w:sz w:val="22"/>
          <w:szCs w:val="22"/>
        </w:rPr>
        <w:t>Research,</w:t>
      </w:r>
      <w:r w:rsidRPr="000638C2">
        <w:rPr>
          <w:rFonts w:ascii="Arial" w:hAnsi="Arial" w:cs="Arial"/>
          <w:sz w:val="22"/>
          <w:szCs w:val="22"/>
        </w:rPr>
        <w:t xml:space="preserve"> [online] 22(1). </w:t>
      </w:r>
      <w:proofErr w:type="spellStart"/>
      <w:r w:rsidRPr="000638C2">
        <w:rPr>
          <w:rFonts w:ascii="Arial" w:hAnsi="Arial" w:cs="Arial"/>
          <w:sz w:val="22"/>
          <w:szCs w:val="22"/>
        </w:rPr>
        <w:t>doi</w:t>
      </w:r>
      <w:proofErr w:type="spellEnd"/>
      <w:r w:rsidRPr="000638C2">
        <w:rPr>
          <w:rFonts w:ascii="Arial" w:hAnsi="Arial" w:cs="Arial"/>
          <w:sz w:val="22"/>
          <w:szCs w:val="22"/>
        </w:rPr>
        <w:t xml:space="preserve">: </w:t>
      </w:r>
      <w:hyperlink r:id="rId19" w:history="1">
        <w:r w:rsidRPr="000638C2">
          <w:rPr>
            <w:rStyle w:val="Hyperlink"/>
            <w:rFonts w:ascii="Arial" w:hAnsi="Arial" w:cs="Arial"/>
            <w:sz w:val="22"/>
            <w:szCs w:val="22"/>
          </w:rPr>
          <w:t>https://doi.org/10.1186/s12913-022-08265-y</w:t>
        </w:r>
      </w:hyperlink>
      <w:r w:rsidRPr="000638C2">
        <w:rPr>
          <w:rFonts w:ascii="Arial" w:hAnsi="Arial" w:cs="Arial"/>
          <w:sz w:val="22"/>
          <w:szCs w:val="22"/>
        </w:rPr>
        <w:t xml:space="preserve">. </w:t>
      </w:r>
    </w:p>
    <w:p w14:paraId="4A1C4E1B" w14:textId="77777777" w:rsidR="00794A9C" w:rsidRPr="000638C2" w:rsidRDefault="00794A9C" w:rsidP="000638C2">
      <w:pPr>
        <w:spacing w:after="0" w:line="360" w:lineRule="auto"/>
        <w:ind w:left="720" w:hanging="720"/>
        <w:rPr>
          <w:rFonts w:ascii="Arial" w:hAnsi="Arial" w:cs="Arial"/>
          <w:sz w:val="22"/>
          <w:szCs w:val="22"/>
        </w:rPr>
      </w:pPr>
      <w:r w:rsidRPr="000638C2">
        <w:rPr>
          <w:rFonts w:ascii="Arial" w:hAnsi="Arial" w:cs="Arial"/>
          <w:sz w:val="22"/>
          <w:szCs w:val="22"/>
        </w:rPr>
        <w:t>NHS England (2022). </w:t>
      </w:r>
      <w:r w:rsidRPr="00DF51C4">
        <w:rPr>
          <w:rFonts w:ascii="Arial" w:hAnsi="Arial" w:cs="Arial"/>
          <w:iCs/>
          <w:sz w:val="22"/>
          <w:szCs w:val="22"/>
        </w:rPr>
        <w:t>NHS England» Virtual Wards.</w:t>
      </w:r>
      <w:r w:rsidRPr="000638C2">
        <w:rPr>
          <w:rFonts w:ascii="Arial" w:hAnsi="Arial" w:cs="Arial"/>
          <w:sz w:val="22"/>
          <w:szCs w:val="22"/>
        </w:rPr>
        <w:t xml:space="preserve"> [online] www.england.nhs.uk. Available at: </w:t>
      </w:r>
      <w:hyperlink r:id="rId20" w:history="1">
        <w:r w:rsidRPr="000638C2">
          <w:rPr>
            <w:rStyle w:val="Hyperlink"/>
            <w:rFonts w:ascii="Arial" w:hAnsi="Arial" w:cs="Arial"/>
            <w:sz w:val="22"/>
            <w:szCs w:val="22"/>
          </w:rPr>
          <w:t>https://www.england.nhs.uk/virtual-wards/</w:t>
        </w:r>
      </w:hyperlink>
      <w:r w:rsidRPr="000638C2">
        <w:rPr>
          <w:rFonts w:ascii="Arial" w:hAnsi="Arial" w:cs="Arial"/>
          <w:sz w:val="22"/>
          <w:szCs w:val="22"/>
        </w:rPr>
        <w:t xml:space="preserve">. </w:t>
      </w:r>
    </w:p>
    <w:p w14:paraId="3AED3CFF" w14:textId="77777777" w:rsidR="00794A9C" w:rsidRPr="000638C2" w:rsidRDefault="00794A9C" w:rsidP="000638C2">
      <w:pPr>
        <w:spacing w:after="0" w:line="360" w:lineRule="auto"/>
        <w:ind w:left="720" w:hanging="720"/>
        <w:rPr>
          <w:rFonts w:ascii="Arial" w:hAnsi="Arial" w:cs="Arial"/>
          <w:sz w:val="22"/>
          <w:szCs w:val="22"/>
        </w:rPr>
      </w:pPr>
      <w:r w:rsidRPr="000638C2">
        <w:rPr>
          <w:rFonts w:ascii="Arial" w:hAnsi="Arial" w:cs="Arial"/>
          <w:sz w:val="22"/>
          <w:szCs w:val="22"/>
        </w:rPr>
        <w:t>NHS England (2024). </w:t>
      </w:r>
      <w:r w:rsidRPr="000638C2">
        <w:rPr>
          <w:rFonts w:ascii="Arial" w:hAnsi="Arial" w:cs="Arial"/>
          <w:i/>
          <w:sz w:val="22"/>
          <w:szCs w:val="22"/>
        </w:rPr>
        <w:t>NHS England» NHS leadership competency framework for board members</w:t>
      </w:r>
      <w:r w:rsidRPr="000638C2">
        <w:rPr>
          <w:rFonts w:ascii="Arial" w:hAnsi="Arial" w:cs="Arial"/>
          <w:sz w:val="22"/>
          <w:szCs w:val="22"/>
        </w:rPr>
        <w:t xml:space="preserve">. [online] www.england.nhs.uk. Available at: </w:t>
      </w:r>
      <w:hyperlink r:id="rId21" w:history="1">
        <w:r w:rsidRPr="000638C2">
          <w:rPr>
            <w:rStyle w:val="Hyperlink"/>
            <w:rFonts w:ascii="Arial" w:hAnsi="Arial" w:cs="Arial"/>
            <w:sz w:val="22"/>
            <w:szCs w:val="22"/>
          </w:rPr>
          <w:t>https://www.england.nhs.uk/long-read/nhs-leadership-competency-framework-for-board-members/</w:t>
        </w:r>
      </w:hyperlink>
      <w:r w:rsidRPr="000638C2">
        <w:rPr>
          <w:rFonts w:ascii="Arial" w:hAnsi="Arial" w:cs="Arial"/>
          <w:sz w:val="22"/>
          <w:szCs w:val="22"/>
        </w:rPr>
        <w:t xml:space="preserve">. </w:t>
      </w:r>
    </w:p>
    <w:p w14:paraId="3A49DEA6" w14:textId="77777777" w:rsidR="00794A9C" w:rsidRPr="000638C2" w:rsidRDefault="00794A9C" w:rsidP="000638C2">
      <w:pPr>
        <w:spacing w:after="0" w:line="360" w:lineRule="auto"/>
        <w:ind w:left="720" w:hanging="720"/>
        <w:rPr>
          <w:rFonts w:ascii="Arial" w:hAnsi="Arial" w:cs="Arial"/>
          <w:sz w:val="22"/>
          <w:szCs w:val="22"/>
        </w:rPr>
      </w:pPr>
      <w:r w:rsidRPr="000638C2">
        <w:rPr>
          <w:rFonts w:ascii="Arial" w:hAnsi="Arial" w:cs="Arial"/>
          <w:sz w:val="22"/>
          <w:szCs w:val="22"/>
        </w:rPr>
        <w:t>Underwood, S. (2024). Redefining leadership within the NHS’ complex adaptive system. </w:t>
      </w:r>
      <w:r w:rsidRPr="00DF51C4">
        <w:rPr>
          <w:rFonts w:ascii="Arial" w:hAnsi="Arial" w:cs="Arial"/>
          <w:iCs/>
          <w:sz w:val="22"/>
          <w:szCs w:val="22"/>
        </w:rPr>
        <w:t>Future Healthcare Journal,</w:t>
      </w:r>
      <w:r w:rsidRPr="000638C2">
        <w:rPr>
          <w:rFonts w:ascii="Arial" w:hAnsi="Arial" w:cs="Arial"/>
          <w:sz w:val="22"/>
          <w:szCs w:val="22"/>
        </w:rPr>
        <w:t xml:space="preserve"> [online] 11(1), pp.1–3. Available at: </w:t>
      </w:r>
      <w:hyperlink r:id="rId22" w:history="1">
        <w:r w:rsidRPr="000638C2">
          <w:rPr>
            <w:rStyle w:val="Hyperlink"/>
            <w:rFonts w:ascii="Arial" w:hAnsi="Arial" w:cs="Arial"/>
            <w:sz w:val="22"/>
            <w:szCs w:val="22"/>
          </w:rPr>
          <w:t>https://pmc.ncbi.nlm.nih.gov/articles/PMC11025063/</w:t>
        </w:r>
      </w:hyperlink>
      <w:r w:rsidRPr="000638C2">
        <w:rPr>
          <w:rFonts w:ascii="Arial" w:hAnsi="Arial" w:cs="Arial"/>
          <w:sz w:val="22"/>
          <w:szCs w:val="22"/>
        </w:rPr>
        <w:t xml:space="preserve">. </w:t>
      </w:r>
    </w:p>
    <w:p w14:paraId="3EEF623E" w14:textId="77777777" w:rsidR="021F216E" w:rsidRPr="000638C2" w:rsidRDefault="00794A9C" w:rsidP="000638C2">
      <w:pPr>
        <w:spacing w:after="0" w:line="360" w:lineRule="auto"/>
        <w:ind w:left="720" w:hanging="720"/>
        <w:rPr>
          <w:rFonts w:ascii="Arial" w:eastAsia="Aptos" w:hAnsi="Arial" w:cs="Arial"/>
          <w:i/>
          <w:iCs/>
          <w:color w:val="000000" w:themeColor="text1"/>
          <w:sz w:val="22"/>
          <w:szCs w:val="22"/>
        </w:rPr>
      </w:pPr>
      <w:proofErr w:type="spellStart"/>
      <w:r w:rsidRPr="000638C2">
        <w:rPr>
          <w:rFonts w:ascii="Arial" w:hAnsi="Arial" w:cs="Arial"/>
          <w:sz w:val="22"/>
          <w:szCs w:val="22"/>
        </w:rPr>
        <w:t>Westby</w:t>
      </w:r>
      <w:proofErr w:type="spellEnd"/>
      <w:r w:rsidRPr="000638C2">
        <w:rPr>
          <w:rFonts w:ascii="Arial" w:hAnsi="Arial" w:cs="Arial"/>
          <w:sz w:val="22"/>
          <w:szCs w:val="22"/>
        </w:rPr>
        <w:t xml:space="preserve">, M., </w:t>
      </w:r>
      <w:proofErr w:type="spellStart"/>
      <w:r w:rsidRPr="000638C2">
        <w:rPr>
          <w:rFonts w:ascii="Arial" w:hAnsi="Arial" w:cs="Arial"/>
          <w:sz w:val="22"/>
          <w:szCs w:val="22"/>
        </w:rPr>
        <w:t>Ijaz</w:t>
      </w:r>
      <w:proofErr w:type="spellEnd"/>
      <w:r w:rsidRPr="000638C2">
        <w:rPr>
          <w:rFonts w:ascii="Arial" w:hAnsi="Arial" w:cs="Arial"/>
          <w:sz w:val="22"/>
          <w:szCs w:val="22"/>
        </w:rPr>
        <w:t xml:space="preserve">, S., </w:t>
      </w:r>
      <w:proofErr w:type="spellStart"/>
      <w:r w:rsidRPr="000638C2">
        <w:rPr>
          <w:rFonts w:ascii="Arial" w:hAnsi="Arial" w:cs="Arial"/>
          <w:sz w:val="22"/>
          <w:szCs w:val="22"/>
        </w:rPr>
        <w:t>Savović</w:t>
      </w:r>
      <w:proofErr w:type="spellEnd"/>
      <w:r w:rsidRPr="000638C2">
        <w:rPr>
          <w:rFonts w:ascii="Arial" w:hAnsi="Arial" w:cs="Arial"/>
          <w:sz w:val="22"/>
          <w:szCs w:val="22"/>
        </w:rPr>
        <w:t>, J., McLeod, H., Dawson, S., Welsh, T., Hein Le Roux, Walsh, N. and Bradley, N. (2024). Virtual wards for people with frailty: what works, for whom, how and why—a rapid realist review. </w:t>
      </w:r>
      <w:r w:rsidRPr="00DF51C4">
        <w:rPr>
          <w:rFonts w:ascii="Arial" w:hAnsi="Arial" w:cs="Arial"/>
          <w:iCs/>
          <w:sz w:val="22"/>
          <w:szCs w:val="22"/>
        </w:rPr>
        <w:t xml:space="preserve">Age and </w:t>
      </w:r>
      <w:proofErr w:type="spellStart"/>
      <w:r w:rsidRPr="00DF51C4">
        <w:rPr>
          <w:rFonts w:ascii="Arial" w:hAnsi="Arial" w:cs="Arial"/>
          <w:iCs/>
          <w:sz w:val="22"/>
          <w:szCs w:val="22"/>
        </w:rPr>
        <w:t>Ageing</w:t>
      </w:r>
      <w:proofErr w:type="spellEnd"/>
      <w:r w:rsidRPr="00DF51C4">
        <w:rPr>
          <w:rFonts w:ascii="Arial" w:hAnsi="Arial" w:cs="Arial"/>
          <w:iCs/>
          <w:sz w:val="22"/>
          <w:szCs w:val="22"/>
        </w:rPr>
        <w:t>, 53</w:t>
      </w:r>
      <w:r w:rsidRPr="000638C2">
        <w:rPr>
          <w:rFonts w:ascii="Arial" w:hAnsi="Arial" w:cs="Arial"/>
          <w:sz w:val="22"/>
          <w:szCs w:val="22"/>
        </w:rPr>
        <w:t xml:space="preserve">(3). </w:t>
      </w:r>
      <w:proofErr w:type="spellStart"/>
      <w:r w:rsidRPr="000638C2">
        <w:rPr>
          <w:rFonts w:ascii="Arial" w:hAnsi="Arial" w:cs="Arial"/>
          <w:sz w:val="22"/>
          <w:szCs w:val="22"/>
        </w:rPr>
        <w:t>doi</w:t>
      </w:r>
      <w:proofErr w:type="spellEnd"/>
      <w:r w:rsidRPr="000638C2">
        <w:rPr>
          <w:rFonts w:ascii="Arial" w:hAnsi="Arial" w:cs="Arial"/>
          <w:sz w:val="22"/>
          <w:szCs w:val="22"/>
        </w:rPr>
        <w:t xml:space="preserve">: </w:t>
      </w:r>
      <w:hyperlink r:id="rId23" w:history="1">
        <w:r w:rsidRPr="000638C2">
          <w:rPr>
            <w:rStyle w:val="Hyperlink"/>
            <w:rFonts w:ascii="Arial" w:hAnsi="Arial" w:cs="Arial"/>
            <w:sz w:val="22"/>
            <w:szCs w:val="22"/>
          </w:rPr>
          <w:t>https://doi.org/10.1093/ageing/afae039</w:t>
        </w:r>
      </w:hyperlink>
      <w:r w:rsidRPr="000638C2">
        <w:rPr>
          <w:rFonts w:ascii="Arial" w:hAnsi="Arial" w:cs="Arial"/>
          <w:sz w:val="22"/>
          <w:szCs w:val="22"/>
        </w:rPr>
        <w:t>.</w:t>
      </w:r>
    </w:p>
    <w:sectPr w:rsidR="021F216E" w:rsidRPr="000638C2" w:rsidSect="006A3E85">
      <w:headerReference w:type="even" r:id="rId24"/>
      <w:head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A99875D" w14:textId="77777777" w:rsidR="00114632" w:rsidRDefault="00114632" w:rsidP="00255A0D">
      <w:pPr>
        <w:spacing w:after="0" w:line="240" w:lineRule="auto"/>
      </w:pPr>
      <w:r>
        <w:separator/>
      </w:r>
    </w:p>
  </w:endnote>
  <w:endnote w:type="continuationSeparator" w:id="0">
    <w:p w14:paraId="4DC43FA6" w14:textId="77777777" w:rsidR="00114632" w:rsidRDefault="00114632"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94DEFB4" w14:textId="77777777" w:rsidR="00114632" w:rsidRDefault="00114632" w:rsidP="00255A0D">
      <w:pPr>
        <w:spacing w:after="0" w:line="240" w:lineRule="auto"/>
      </w:pPr>
      <w:r>
        <w:separator/>
      </w:r>
    </w:p>
  </w:footnote>
  <w:footnote w:type="continuationSeparator" w:id="0">
    <w:p w14:paraId="281BD2C8" w14:textId="77777777" w:rsidR="00114632" w:rsidRDefault="00114632" w:rsidP="00255A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60283063"/>
      <w:docPartObj>
        <w:docPartGallery w:val="Page Numbers (Top of Page)"/>
        <w:docPartUnique/>
      </w:docPartObj>
    </w:sdtPr>
    <w:sdtEndPr>
      <w:rPr>
        <w:rStyle w:val="PageNumber"/>
      </w:rPr>
    </w:sdtEndPr>
    <w:sdtContent>
      <w:p w14:paraId="185599C8" w14:textId="4691A100" w:rsidR="001C51E0" w:rsidRDefault="001C51E0" w:rsidP="00B35C8B">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879621" w14:textId="77777777" w:rsidR="001C51E0" w:rsidRDefault="001C51E0" w:rsidP="001C51E0">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608626537"/>
      <w:docPartObj>
        <w:docPartGallery w:val="Page Numbers (Top of Page)"/>
        <w:docPartUnique/>
      </w:docPartObj>
    </w:sdtPr>
    <w:sdtEndPr>
      <w:rPr>
        <w:rStyle w:val="PageNumber"/>
      </w:rPr>
    </w:sdtEndPr>
    <w:sdtContent>
      <w:p w14:paraId="047BEEBE" w14:textId="1E194BA4" w:rsidR="001C51E0" w:rsidRDefault="001C51E0" w:rsidP="00B35C8B">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867CF2" w14:textId="77777777" w:rsidR="001C51E0" w:rsidRDefault="001C51E0" w:rsidP="001C51E0">
    <w:pPr>
      <w:pStyle w:val="Heade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B73F33"/>
    <w:multiLevelType w:val="hybridMultilevel"/>
    <w:tmpl w:val="98F47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35E7A"/>
    <w:multiLevelType w:val="hybridMultilevel"/>
    <w:tmpl w:val="62BAE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3" w15:restartNumberingAfterBreak="0">
    <w:nsid w:val="2F784566"/>
    <w:multiLevelType w:val="hybridMultilevel"/>
    <w:tmpl w:val="22B03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3D4237"/>
    <w:multiLevelType w:val="hybridMultilevel"/>
    <w:tmpl w:val="F056D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882CAE"/>
    <w:multiLevelType w:val="hybridMultilevel"/>
    <w:tmpl w:val="8C9CB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675CFA"/>
    <w:multiLevelType w:val="hybridMultilevel"/>
    <w:tmpl w:val="44E6B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4627912">
    <w:abstractNumId w:val="2"/>
  </w:num>
  <w:num w:numId="2" w16cid:durableId="996150267">
    <w:abstractNumId w:val="5"/>
  </w:num>
  <w:num w:numId="3" w16cid:durableId="444889869">
    <w:abstractNumId w:val="0"/>
  </w:num>
  <w:num w:numId="4" w16cid:durableId="285426026">
    <w:abstractNumId w:val="3"/>
  </w:num>
  <w:num w:numId="5" w16cid:durableId="536629178">
    <w:abstractNumId w:val="6"/>
  </w:num>
  <w:num w:numId="6" w16cid:durableId="1165434761">
    <w:abstractNumId w:val="1"/>
  </w:num>
  <w:num w:numId="7" w16cid:durableId="58485568">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F30"/>
    <w:rsid w:val="00002F30"/>
    <w:rsid w:val="00024C23"/>
    <w:rsid w:val="0002587C"/>
    <w:rsid w:val="000638C2"/>
    <w:rsid w:val="00065511"/>
    <w:rsid w:val="0008760A"/>
    <w:rsid w:val="00094EFD"/>
    <w:rsid w:val="000B797B"/>
    <w:rsid w:val="000F6147"/>
    <w:rsid w:val="0010733A"/>
    <w:rsid w:val="001075B7"/>
    <w:rsid w:val="00114632"/>
    <w:rsid w:val="0013654F"/>
    <w:rsid w:val="00136949"/>
    <w:rsid w:val="00166BAC"/>
    <w:rsid w:val="0017390C"/>
    <w:rsid w:val="001A0E8E"/>
    <w:rsid w:val="001C40BE"/>
    <w:rsid w:val="001C51E0"/>
    <w:rsid w:val="00255A0D"/>
    <w:rsid w:val="0026027C"/>
    <w:rsid w:val="002824E4"/>
    <w:rsid w:val="002F5331"/>
    <w:rsid w:val="00315F31"/>
    <w:rsid w:val="00335016"/>
    <w:rsid w:val="00337274"/>
    <w:rsid w:val="00352BC6"/>
    <w:rsid w:val="00366994"/>
    <w:rsid w:val="00377882"/>
    <w:rsid w:val="003951D3"/>
    <w:rsid w:val="003B42F6"/>
    <w:rsid w:val="00417D45"/>
    <w:rsid w:val="004214AA"/>
    <w:rsid w:val="00423C29"/>
    <w:rsid w:val="00456C61"/>
    <w:rsid w:val="00481B44"/>
    <w:rsid w:val="004C4015"/>
    <w:rsid w:val="0055351D"/>
    <w:rsid w:val="005572A1"/>
    <w:rsid w:val="00563EB8"/>
    <w:rsid w:val="00577423"/>
    <w:rsid w:val="005A01F4"/>
    <w:rsid w:val="005D3E29"/>
    <w:rsid w:val="005D743F"/>
    <w:rsid w:val="005E3960"/>
    <w:rsid w:val="006154C7"/>
    <w:rsid w:val="00633DEC"/>
    <w:rsid w:val="00654EA7"/>
    <w:rsid w:val="00676C23"/>
    <w:rsid w:val="00692C66"/>
    <w:rsid w:val="00693A69"/>
    <w:rsid w:val="006A3E85"/>
    <w:rsid w:val="006E3D00"/>
    <w:rsid w:val="00734D49"/>
    <w:rsid w:val="00740A42"/>
    <w:rsid w:val="007517F1"/>
    <w:rsid w:val="00794A9C"/>
    <w:rsid w:val="007B7839"/>
    <w:rsid w:val="007E7026"/>
    <w:rsid w:val="007F0718"/>
    <w:rsid w:val="0087100B"/>
    <w:rsid w:val="008B0A4A"/>
    <w:rsid w:val="008F2FE9"/>
    <w:rsid w:val="00923805"/>
    <w:rsid w:val="00974DA0"/>
    <w:rsid w:val="009A2AE6"/>
    <w:rsid w:val="009C5459"/>
    <w:rsid w:val="00A07F70"/>
    <w:rsid w:val="00A507D8"/>
    <w:rsid w:val="00A909D0"/>
    <w:rsid w:val="00AE3095"/>
    <w:rsid w:val="00B81563"/>
    <w:rsid w:val="00B866B4"/>
    <w:rsid w:val="00BC7C2B"/>
    <w:rsid w:val="00C06BD9"/>
    <w:rsid w:val="00C07769"/>
    <w:rsid w:val="00C651D9"/>
    <w:rsid w:val="00CA384C"/>
    <w:rsid w:val="00CE139F"/>
    <w:rsid w:val="00D61CD8"/>
    <w:rsid w:val="00D744E4"/>
    <w:rsid w:val="00D91214"/>
    <w:rsid w:val="00DC2ECF"/>
    <w:rsid w:val="00DC4E7C"/>
    <w:rsid w:val="00DD753C"/>
    <w:rsid w:val="00DF51C4"/>
    <w:rsid w:val="00E16D9F"/>
    <w:rsid w:val="00E256B7"/>
    <w:rsid w:val="00E27A2D"/>
    <w:rsid w:val="00E75A4C"/>
    <w:rsid w:val="00E84329"/>
    <w:rsid w:val="00EC5E61"/>
    <w:rsid w:val="00EE2767"/>
    <w:rsid w:val="00F260CE"/>
    <w:rsid w:val="00F3623C"/>
    <w:rsid w:val="00F52C7A"/>
    <w:rsid w:val="00F54865"/>
    <w:rsid w:val="00F57BEF"/>
    <w:rsid w:val="00FA32E4"/>
    <w:rsid w:val="00FC2FE7"/>
    <w:rsid w:val="00FC6666"/>
    <w:rsid w:val="00FE7695"/>
    <w:rsid w:val="00FF15E9"/>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E5A3B5"/>
  <w15:docId w15:val="{87272C9B-00BD-4B85-BFE7-C7FAA7554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E85"/>
  </w:style>
  <w:style w:type="paragraph" w:styleId="Heading1">
    <w:name w:val="heading 1"/>
    <w:basedOn w:val="Normal"/>
    <w:next w:val="Normal"/>
    <w:link w:val="Heading1Char"/>
    <w:uiPriority w:val="9"/>
    <w:qFormat/>
    <w:rsid w:val="006A3E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A3E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A3E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A3E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A3E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6A3E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6A3E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6A3E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6A3E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E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A3E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A3E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A3E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A3E85"/>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6A3E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6A3E85"/>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6A3E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6A3E85"/>
    <w:rPr>
      <w:rFonts w:eastAsiaTheme="majorEastAsia" w:cstheme="majorBidi"/>
      <w:color w:val="272727" w:themeColor="text1" w:themeTint="D8"/>
    </w:rPr>
  </w:style>
  <w:style w:type="character" w:customStyle="1" w:styleId="TitleChar">
    <w:name w:val="Title Char"/>
    <w:basedOn w:val="DefaultParagraphFont"/>
    <w:link w:val="Title"/>
    <w:uiPriority w:val="10"/>
    <w:rsid w:val="006A3E85"/>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06A3E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6A3E85"/>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006A3E85"/>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sid w:val="006A3E85"/>
    <w:rPr>
      <w:i/>
      <w:iCs/>
      <w:color w:val="0F4761" w:themeColor="accent1" w:themeShade="BF"/>
    </w:rPr>
  </w:style>
  <w:style w:type="character" w:customStyle="1" w:styleId="QuoteChar">
    <w:name w:val="Quote Char"/>
    <w:basedOn w:val="DefaultParagraphFont"/>
    <w:link w:val="Quote"/>
    <w:uiPriority w:val="29"/>
    <w:rsid w:val="006A3E85"/>
    <w:rPr>
      <w:i/>
      <w:iCs/>
      <w:color w:val="404040" w:themeColor="text1" w:themeTint="BF"/>
    </w:rPr>
  </w:style>
  <w:style w:type="paragraph" w:styleId="Quote">
    <w:name w:val="Quote"/>
    <w:basedOn w:val="Normal"/>
    <w:next w:val="Normal"/>
    <w:link w:val="QuoteChar"/>
    <w:uiPriority w:val="29"/>
    <w:qFormat/>
    <w:rsid w:val="006A3E85"/>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sid w:val="006A3E85"/>
    <w:rPr>
      <w:i/>
      <w:iCs/>
      <w:color w:val="0F4761" w:themeColor="accent1" w:themeShade="BF"/>
    </w:rPr>
  </w:style>
  <w:style w:type="paragraph" w:styleId="IntenseQuote">
    <w:name w:val="Intense Quote"/>
    <w:basedOn w:val="Normal"/>
    <w:next w:val="Normal"/>
    <w:link w:val="IntenseQuoteChar"/>
    <w:uiPriority w:val="30"/>
    <w:qFormat/>
    <w:rsid w:val="006A3E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sid w:val="006A3E85"/>
    <w:rPr>
      <w:b/>
      <w:bCs/>
      <w:smallCaps/>
      <w:color w:val="0F4761" w:themeColor="accent1" w:themeShade="BF"/>
      <w:spacing w:val="5"/>
    </w:rPr>
  </w:style>
  <w:style w:type="paragraph" w:styleId="ListParagraph">
    <w:name w:val="List Paragraph"/>
    <w:basedOn w:val="Normal"/>
    <w:uiPriority w:val="34"/>
    <w:qFormat/>
    <w:rsid w:val="006A3E85"/>
    <w:pPr>
      <w:ind w:left="720"/>
      <w:contextualSpacing/>
    </w:pPr>
  </w:style>
  <w:style w:type="character" w:styleId="Hyperlink">
    <w:name w:val="Hyperlink"/>
    <w:basedOn w:val="DefaultParagraphFont"/>
    <w:uiPriority w:val="99"/>
    <w:unhideWhenUsed/>
    <w:rsid w:val="006A3E85"/>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BalloonText">
    <w:name w:val="Balloon Text"/>
    <w:basedOn w:val="Normal"/>
    <w:link w:val="BalloonTextChar"/>
    <w:uiPriority w:val="99"/>
    <w:semiHidden/>
    <w:unhideWhenUsed/>
    <w:rsid w:val="00794A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4A9C"/>
    <w:rPr>
      <w:rFonts w:ascii="Tahoma" w:hAnsi="Tahoma" w:cs="Tahoma"/>
      <w:sz w:val="16"/>
      <w:szCs w:val="16"/>
    </w:rPr>
  </w:style>
  <w:style w:type="character" w:customStyle="1" w:styleId="cursor-pointer">
    <w:name w:val="cursor-pointer"/>
    <w:basedOn w:val="DefaultParagraphFont"/>
    <w:rsid w:val="00794A9C"/>
  </w:style>
  <w:style w:type="paragraph" w:customStyle="1" w:styleId="isselectedend">
    <w:name w:val="isselectedend"/>
    <w:basedOn w:val="Normal"/>
    <w:rsid w:val="00794A9C"/>
    <w:pPr>
      <w:spacing w:before="100" w:beforeAutospacing="1" w:after="100" w:afterAutospacing="1" w:line="240" w:lineRule="auto"/>
    </w:pPr>
    <w:rPr>
      <w:rFonts w:ascii="Times New Roman" w:eastAsia="Times New Roman" w:hAnsi="Times New Roman" w:cs="Times New Roman"/>
      <w:lang w:eastAsia="en-US"/>
    </w:rPr>
  </w:style>
  <w:style w:type="paragraph" w:styleId="NormalWeb">
    <w:name w:val="Normal (Web)"/>
    <w:basedOn w:val="Normal"/>
    <w:uiPriority w:val="99"/>
    <w:unhideWhenUsed/>
    <w:rsid w:val="00794A9C"/>
    <w:pPr>
      <w:spacing w:before="100" w:beforeAutospacing="1" w:after="100" w:afterAutospacing="1" w:line="240" w:lineRule="auto"/>
    </w:pPr>
    <w:rPr>
      <w:rFonts w:ascii="Times New Roman" w:eastAsia="Times New Roman" w:hAnsi="Times New Roman" w:cs="Times New Roman"/>
      <w:lang w:eastAsia="en-US"/>
    </w:rPr>
  </w:style>
  <w:style w:type="character" w:styleId="Strong">
    <w:name w:val="Strong"/>
    <w:basedOn w:val="DefaultParagraphFont"/>
    <w:uiPriority w:val="22"/>
    <w:qFormat/>
    <w:rsid w:val="00794A9C"/>
    <w:rPr>
      <w:b/>
      <w:bCs/>
    </w:rPr>
  </w:style>
  <w:style w:type="character" w:styleId="UnresolvedMention">
    <w:name w:val="Unresolved Mention"/>
    <w:basedOn w:val="DefaultParagraphFont"/>
    <w:uiPriority w:val="99"/>
    <w:semiHidden/>
    <w:unhideWhenUsed/>
    <w:rsid w:val="006154C7"/>
    <w:rPr>
      <w:color w:val="605E5C"/>
      <w:shd w:val="clear" w:color="auto" w:fill="E1DFDD"/>
    </w:rPr>
  </w:style>
  <w:style w:type="character" w:styleId="PageNumber">
    <w:name w:val="page number"/>
    <w:basedOn w:val="DefaultParagraphFont"/>
    <w:uiPriority w:val="99"/>
    <w:semiHidden/>
    <w:unhideWhenUsed/>
    <w:rsid w:val="001C51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2875-025-03062-y" TargetMode="External"/><Relationship Id="rId13" Type="http://schemas.openxmlformats.org/officeDocument/2006/relationships/hyperlink" Target="https://doi.org/10.1097/HMR.0000000000000254" TargetMode="External"/><Relationship Id="rId18" Type="http://schemas.openxmlformats.org/officeDocument/2006/relationships/hyperlink" Target="https://www.simplypsychology.org/gibbs-reflective-cycle.htm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england.nhs.uk/long-read/nhs-leadership-competency-framework-for-board-members/" TargetMode="External"/><Relationship Id="rId7" Type="http://schemas.openxmlformats.org/officeDocument/2006/relationships/hyperlink" Target="https://uowtsd-my.sharepoint.com/:u:/g/personal/2421654_student_uwtsd_ac_uk/IQCMvbducdKOT7inUnwQLwSVATK_uUH5jSEl_Vo_4zyh9m8?e=xeuJi5" TargetMode="External"/><Relationship Id="rId12" Type="http://schemas.openxmlformats.org/officeDocument/2006/relationships/hyperlink" Target="https://doi.org/10.1111/hex.70199" TargetMode="External"/><Relationship Id="rId17" Type="http://schemas.openxmlformats.org/officeDocument/2006/relationships/hyperlink" Target="https://doi.org/10.2196/56494"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doi.org/10.1146/annurev-publhealth-090419-102204" TargetMode="External"/><Relationship Id="rId20" Type="http://schemas.openxmlformats.org/officeDocument/2006/relationships/hyperlink" Target="https://www.england.nhs.uk/virtual-war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86/s12939-018-0740-1"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i.org/10.1097/IJ9.0000000000000020" TargetMode="External"/><Relationship Id="rId23" Type="http://schemas.openxmlformats.org/officeDocument/2006/relationships/hyperlink" Target="https://doi.org/10.1093/ageing/afae039" TargetMode="External"/><Relationship Id="rId10" Type="http://schemas.openxmlformats.org/officeDocument/2006/relationships/hyperlink" Target="https://doi.org/10.5152/fnjn.2021.21027" TargetMode="External"/><Relationship Id="rId19" Type="http://schemas.openxmlformats.org/officeDocument/2006/relationships/hyperlink" Target="https://doi.org/10.1186/s12913-022-08265-y" TargetMode="External"/><Relationship Id="rId4" Type="http://schemas.openxmlformats.org/officeDocument/2006/relationships/webSettings" Target="webSettings.xml"/><Relationship Id="rId9" Type="http://schemas.openxmlformats.org/officeDocument/2006/relationships/hyperlink" Target="https://www.bgs.org.uk/virtualwards" TargetMode="External"/><Relationship Id="rId14" Type="http://schemas.openxmlformats.org/officeDocument/2006/relationships/hyperlink" Target="https://doi.org/10.1016/j.jmh.2025.100346" TargetMode="External"/><Relationship Id="rId22" Type="http://schemas.openxmlformats.org/officeDocument/2006/relationships/hyperlink" Target="https://pmc.ncbi.nlm.nih.gov/articles/PMC1102506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2672</Words>
  <Characters>15231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Parese Ahmed</dc:creator>
  <cp:lastModifiedBy>Laiba Zafran (2421654)</cp:lastModifiedBy>
  <cp:revision>2</cp:revision>
  <dcterms:created xsi:type="dcterms:W3CDTF">2026-07-06T03:07:00Z</dcterms:created>
  <dcterms:modified xsi:type="dcterms:W3CDTF">2026-07-06T03:07:00Z</dcterms:modified>
</cp:coreProperties>
</file>