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AE236" w14:textId="18168D77" w:rsidR="0043074F" w:rsidRDefault="00FB0B51" w:rsidP="00FB0B51">
      <w:pPr>
        <w:rPr>
          <w:rFonts w:ascii="Times New Roman" w:hAnsi="Times New Roman" w:cs="Times New Roman"/>
          <w:b/>
          <w:bCs/>
          <w:sz w:val="24"/>
          <w:szCs w:val="24"/>
        </w:rPr>
      </w:pPr>
      <w:bookmarkStart w:id="0" w:name="_gjdgxs" w:colFirst="0" w:colLast="0"/>
      <w:bookmarkEnd w:id="0"/>
      <w:r>
        <w:rPr>
          <w:rFonts w:ascii="Times New Roman" w:hAnsi="Times New Roman" w:cs="Times New Roman"/>
          <w:b/>
          <w:bCs/>
          <w:sz w:val="24"/>
          <w:szCs w:val="24"/>
        </w:rPr>
        <w:t>Student name: Cristina-Elena Enache</w:t>
      </w:r>
    </w:p>
    <w:p w14:paraId="343DC2E8" w14:textId="05571EE0" w:rsidR="00FB0B51" w:rsidRDefault="00FB0B51" w:rsidP="00FB0B51">
      <w:pPr>
        <w:rPr>
          <w:rFonts w:ascii="Times New Roman" w:hAnsi="Times New Roman" w:cs="Times New Roman"/>
          <w:b/>
          <w:bCs/>
          <w:sz w:val="24"/>
          <w:szCs w:val="24"/>
        </w:rPr>
      </w:pPr>
      <w:r>
        <w:rPr>
          <w:rFonts w:ascii="Times New Roman" w:hAnsi="Times New Roman" w:cs="Times New Roman"/>
          <w:b/>
          <w:bCs/>
          <w:sz w:val="24"/>
          <w:szCs w:val="24"/>
        </w:rPr>
        <w:t>Student number: 2026057</w:t>
      </w:r>
    </w:p>
    <w:p w14:paraId="40C9D7C4" w14:textId="4C5414FD" w:rsidR="00FB0B51" w:rsidRDefault="00FB0B51" w:rsidP="00FB0B51">
      <w:pPr>
        <w:rPr>
          <w:rFonts w:ascii="Times New Roman" w:hAnsi="Times New Roman" w:cs="Times New Roman"/>
          <w:b/>
          <w:bCs/>
          <w:sz w:val="24"/>
          <w:szCs w:val="24"/>
        </w:rPr>
      </w:pPr>
      <w:r>
        <w:rPr>
          <w:rFonts w:ascii="Times New Roman" w:hAnsi="Times New Roman" w:cs="Times New Roman"/>
          <w:b/>
          <w:bCs/>
          <w:sz w:val="24"/>
          <w:szCs w:val="24"/>
        </w:rPr>
        <w:t xml:space="preserve">Module name: Introduction to </w:t>
      </w:r>
      <w:r w:rsidR="0044468C">
        <w:rPr>
          <w:rFonts w:ascii="Times New Roman" w:hAnsi="Times New Roman" w:cs="Times New Roman"/>
          <w:b/>
          <w:bCs/>
          <w:sz w:val="24"/>
          <w:szCs w:val="24"/>
        </w:rPr>
        <w:t xml:space="preserve">Physiology </w:t>
      </w:r>
    </w:p>
    <w:p w14:paraId="1659B212" w14:textId="53A7046E" w:rsidR="00FB0B51" w:rsidRPr="00FB0B51" w:rsidRDefault="00FB0B51" w:rsidP="00FB0B51">
      <w:pPr>
        <w:rPr>
          <w:rFonts w:ascii="Times New Roman" w:hAnsi="Times New Roman" w:cs="Times New Roman"/>
          <w:b/>
          <w:bCs/>
          <w:sz w:val="24"/>
          <w:szCs w:val="24"/>
        </w:rPr>
      </w:pPr>
      <w:r>
        <w:rPr>
          <w:rFonts w:ascii="Times New Roman" w:hAnsi="Times New Roman" w:cs="Times New Roman"/>
          <w:b/>
          <w:bCs/>
          <w:sz w:val="24"/>
          <w:szCs w:val="24"/>
        </w:rPr>
        <w:t>Module code: BMHP5003</w:t>
      </w:r>
    </w:p>
    <w:p w14:paraId="68D85A67" w14:textId="4F10FF4D" w:rsidR="00FB0B51" w:rsidRDefault="00FB0B51" w:rsidP="0043074F">
      <w:pPr>
        <w:jc w:val="center"/>
        <w:rPr>
          <w:rFonts w:ascii="Times New Roman" w:hAnsi="Times New Roman" w:cs="Times New Roman"/>
          <w:b/>
          <w:bCs/>
          <w:sz w:val="32"/>
          <w:szCs w:val="32"/>
        </w:rPr>
      </w:pPr>
    </w:p>
    <w:p w14:paraId="5A1F1DAA" w14:textId="76C1E3C9" w:rsidR="00FB0B51" w:rsidRDefault="00FB0B51" w:rsidP="0043074F">
      <w:pPr>
        <w:jc w:val="center"/>
        <w:rPr>
          <w:rFonts w:ascii="Times New Roman" w:hAnsi="Times New Roman" w:cs="Times New Roman"/>
          <w:b/>
          <w:bCs/>
          <w:sz w:val="32"/>
          <w:szCs w:val="32"/>
        </w:rPr>
      </w:pPr>
    </w:p>
    <w:p w14:paraId="074C9ED8" w14:textId="21766BA9" w:rsidR="00FB0B51" w:rsidRDefault="00FB0B51" w:rsidP="0043074F">
      <w:pPr>
        <w:jc w:val="center"/>
        <w:rPr>
          <w:rFonts w:ascii="Times New Roman" w:hAnsi="Times New Roman" w:cs="Times New Roman"/>
          <w:b/>
          <w:bCs/>
          <w:sz w:val="32"/>
          <w:szCs w:val="32"/>
        </w:rPr>
      </w:pPr>
    </w:p>
    <w:p w14:paraId="570CE5CB" w14:textId="24D88DD1" w:rsidR="00FB0B51" w:rsidRDefault="00FB0B51" w:rsidP="0043074F">
      <w:pPr>
        <w:jc w:val="center"/>
        <w:rPr>
          <w:rFonts w:ascii="Times New Roman" w:hAnsi="Times New Roman" w:cs="Times New Roman"/>
          <w:b/>
          <w:bCs/>
          <w:sz w:val="32"/>
          <w:szCs w:val="32"/>
        </w:rPr>
      </w:pPr>
    </w:p>
    <w:p w14:paraId="22C54213" w14:textId="0484A0C2" w:rsidR="00FB0B51" w:rsidRDefault="00FB0B51" w:rsidP="0043074F">
      <w:pPr>
        <w:jc w:val="center"/>
        <w:rPr>
          <w:rFonts w:ascii="Times New Roman" w:hAnsi="Times New Roman" w:cs="Times New Roman"/>
          <w:b/>
          <w:bCs/>
          <w:sz w:val="32"/>
          <w:szCs w:val="32"/>
        </w:rPr>
      </w:pPr>
    </w:p>
    <w:p w14:paraId="6F17DB63" w14:textId="0148458D" w:rsidR="00FB0B51" w:rsidRDefault="00FB0B51" w:rsidP="0043074F">
      <w:pPr>
        <w:jc w:val="center"/>
        <w:rPr>
          <w:rFonts w:ascii="Times New Roman" w:hAnsi="Times New Roman" w:cs="Times New Roman"/>
          <w:b/>
          <w:bCs/>
          <w:sz w:val="32"/>
          <w:szCs w:val="32"/>
        </w:rPr>
      </w:pPr>
    </w:p>
    <w:p w14:paraId="4CA0EAF1" w14:textId="54620CA6" w:rsidR="00FB0B51" w:rsidRDefault="00FB0B51" w:rsidP="0043074F">
      <w:pPr>
        <w:jc w:val="center"/>
        <w:rPr>
          <w:rFonts w:ascii="Times New Roman" w:hAnsi="Times New Roman" w:cs="Times New Roman"/>
          <w:b/>
          <w:bCs/>
          <w:sz w:val="32"/>
          <w:szCs w:val="32"/>
        </w:rPr>
      </w:pPr>
    </w:p>
    <w:p w14:paraId="508C0D3A" w14:textId="27E44A81" w:rsidR="00FB0B51" w:rsidRDefault="00FB0B51" w:rsidP="0043074F">
      <w:pPr>
        <w:jc w:val="center"/>
        <w:rPr>
          <w:rFonts w:ascii="Times New Roman" w:hAnsi="Times New Roman" w:cs="Times New Roman"/>
          <w:b/>
          <w:bCs/>
          <w:sz w:val="32"/>
          <w:szCs w:val="32"/>
        </w:rPr>
      </w:pPr>
    </w:p>
    <w:p w14:paraId="7C0B07EF" w14:textId="4E3C4A31" w:rsidR="00FB0B51" w:rsidRDefault="00FB0B51" w:rsidP="0043074F">
      <w:pPr>
        <w:jc w:val="center"/>
        <w:rPr>
          <w:rFonts w:ascii="Times New Roman" w:hAnsi="Times New Roman" w:cs="Times New Roman"/>
          <w:b/>
          <w:bCs/>
          <w:sz w:val="32"/>
          <w:szCs w:val="32"/>
        </w:rPr>
      </w:pPr>
    </w:p>
    <w:p w14:paraId="79F72911" w14:textId="19EF6744" w:rsidR="00FB0B51" w:rsidRDefault="00FB0B51" w:rsidP="0043074F">
      <w:pPr>
        <w:jc w:val="center"/>
        <w:rPr>
          <w:rFonts w:ascii="Times New Roman" w:hAnsi="Times New Roman" w:cs="Times New Roman"/>
          <w:b/>
          <w:bCs/>
          <w:sz w:val="32"/>
          <w:szCs w:val="32"/>
        </w:rPr>
      </w:pPr>
    </w:p>
    <w:p w14:paraId="1059595F" w14:textId="4EC657CB" w:rsidR="00FB0B51" w:rsidRDefault="00FB0B51" w:rsidP="0043074F">
      <w:pPr>
        <w:jc w:val="center"/>
        <w:rPr>
          <w:rFonts w:ascii="Times New Roman" w:hAnsi="Times New Roman" w:cs="Times New Roman"/>
          <w:b/>
          <w:bCs/>
          <w:sz w:val="32"/>
          <w:szCs w:val="32"/>
        </w:rPr>
      </w:pPr>
    </w:p>
    <w:p w14:paraId="2A22EF1F" w14:textId="193C5314" w:rsidR="00FB0B51" w:rsidRDefault="00FB0B51" w:rsidP="0043074F">
      <w:pPr>
        <w:jc w:val="center"/>
        <w:rPr>
          <w:rFonts w:ascii="Times New Roman" w:hAnsi="Times New Roman" w:cs="Times New Roman"/>
          <w:b/>
          <w:bCs/>
          <w:sz w:val="32"/>
          <w:szCs w:val="32"/>
        </w:rPr>
      </w:pPr>
    </w:p>
    <w:p w14:paraId="3A4BDF70" w14:textId="0BC795DF" w:rsidR="00FB0B51" w:rsidRDefault="00FB0B51" w:rsidP="0043074F">
      <w:pPr>
        <w:jc w:val="center"/>
        <w:rPr>
          <w:rFonts w:ascii="Times New Roman" w:hAnsi="Times New Roman" w:cs="Times New Roman"/>
          <w:b/>
          <w:bCs/>
          <w:sz w:val="32"/>
          <w:szCs w:val="32"/>
        </w:rPr>
      </w:pPr>
    </w:p>
    <w:p w14:paraId="02CD38BF" w14:textId="1606BBB9" w:rsidR="00FB0B51" w:rsidRDefault="00FB0B51" w:rsidP="0043074F">
      <w:pPr>
        <w:jc w:val="center"/>
        <w:rPr>
          <w:rFonts w:ascii="Times New Roman" w:hAnsi="Times New Roman" w:cs="Times New Roman"/>
          <w:b/>
          <w:bCs/>
          <w:sz w:val="32"/>
          <w:szCs w:val="32"/>
        </w:rPr>
      </w:pPr>
    </w:p>
    <w:p w14:paraId="1B5C74DD" w14:textId="44FC05CC" w:rsidR="00FB0B51" w:rsidRDefault="00FB0B51" w:rsidP="0043074F">
      <w:pPr>
        <w:jc w:val="center"/>
        <w:rPr>
          <w:rFonts w:ascii="Times New Roman" w:hAnsi="Times New Roman" w:cs="Times New Roman"/>
          <w:b/>
          <w:bCs/>
          <w:sz w:val="32"/>
          <w:szCs w:val="32"/>
        </w:rPr>
      </w:pPr>
    </w:p>
    <w:p w14:paraId="13772FD7" w14:textId="5E72FE94" w:rsidR="00FB0B51" w:rsidRDefault="00FB0B51" w:rsidP="0043074F">
      <w:pPr>
        <w:jc w:val="center"/>
        <w:rPr>
          <w:rFonts w:ascii="Times New Roman" w:hAnsi="Times New Roman" w:cs="Times New Roman"/>
          <w:b/>
          <w:bCs/>
          <w:sz w:val="32"/>
          <w:szCs w:val="32"/>
        </w:rPr>
      </w:pPr>
    </w:p>
    <w:p w14:paraId="7C9D6BCC" w14:textId="3E3D70DD" w:rsidR="00FB0B51" w:rsidRDefault="00FB0B51" w:rsidP="0043074F">
      <w:pPr>
        <w:jc w:val="center"/>
        <w:rPr>
          <w:rFonts w:ascii="Times New Roman" w:hAnsi="Times New Roman" w:cs="Times New Roman"/>
          <w:b/>
          <w:bCs/>
          <w:sz w:val="32"/>
          <w:szCs w:val="32"/>
        </w:rPr>
      </w:pPr>
    </w:p>
    <w:p w14:paraId="561F9C96" w14:textId="15C6F937" w:rsidR="00FB0B51" w:rsidRDefault="00FB0B51" w:rsidP="0043074F">
      <w:pPr>
        <w:jc w:val="center"/>
        <w:rPr>
          <w:rFonts w:ascii="Times New Roman" w:hAnsi="Times New Roman" w:cs="Times New Roman"/>
          <w:b/>
          <w:bCs/>
          <w:sz w:val="32"/>
          <w:szCs w:val="32"/>
        </w:rPr>
      </w:pPr>
    </w:p>
    <w:p w14:paraId="0D537AD7" w14:textId="77777777" w:rsidR="00FB0B51" w:rsidRPr="009C2DAB" w:rsidRDefault="00FB0B51" w:rsidP="0043074F">
      <w:pPr>
        <w:jc w:val="center"/>
        <w:rPr>
          <w:rFonts w:ascii="Times New Roman" w:hAnsi="Times New Roman" w:cs="Times New Roman"/>
          <w:b/>
          <w:bCs/>
          <w:sz w:val="32"/>
          <w:szCs w:val="32"/>
        </w:rPr>
      </w:pPr>
    </w:p>
    <w:p w14:paraId="211109A2" w14:textId="77777777" w:rsidR="0043074F" w:rsidRPr="009C2DAB" w:rsidRDefault="0043074F" w:rsidP="0043074F">
      <w:pPr>
        <w:jc w:val="center"/>
        <w:rPr>
          <w:rFonts w:ascii="Times New Roman" w:hAnsi="Times New Roman" w:cs="Times New Roman"/>
          <w:b/>
          <w:bCs/>
          <w:sz w:val="32"/>
          <w:szCs w:val="32"/>
        </w:rPr>
      </w:pPr>
    </w:p>
    <w:p w14:paraId="3904C485" w14:textId="77777777" w:rsidR="0043074F" w:rsidRPr="009C2DAB" w:rsidRDefault="0043074F" w:rsidP="0043074F">
      <w:pPr>
        <w:jc w:val="center"/>
        <w:rPr>
          <w:rFonts w:ascii="Times New Roman" w:hAnsi="Times New Roman" w:cs="Times New Roman"/>
          <w:b/>
          <w:bCs/>
          <w:sz w:val="32"/>
          <w:szCs w:val="32"/>
        </w:rPr>
      </w:pPr>
    </w:p>
    <w:p w14:paraId="585CC4DE" w14:textId="77777777" w:rsidR="0043074F" w:rsidRPr="009C2DAB" w:rsidRDefault="0043074F" w:rsidP="0043074F">
      <w:pPr>
        <w:jc w:val="center"/>
        <w:rPr>
          <w:rFonts w:ascii="Times New Roman" w:hAnsi="Times New Roman" w:cs="Times New Roman"/>
          <w:b/>
          <w:bCs/>
          <w:sz w:val="32"/>
          <w:szCs w:val="32"/>
        </w:rPr>
      </w:pPr>
    </w:p>
    <w:p w14:paraId="6DEF6ACB" w14:textId="77777777" w:rsidR="0043074F" w:rsidRPr="009C2DAB" w:rsidRDefault="0043074F" w:rsidP="0043074F">
      <w:pPr>
        <w:jc w:val="center"/>
        <w:rPr>
          <w:rFonts w:ascii="Times New Roman" w:hAnsi="Times New Roman" w:cs="Times New Roman"/>
          <w:b/>
          <w:bCs/>
          <w:sz w:val="32"/>
          <w:szCs w:val="32"/>
        </w:rPr>
      </w:pPr>
    </w:p>
    <w:p w14:paraId="12D92341" w14:textId="77777777" w:rsidR="0043074F" w:rsidRPr="009C2DAB" w:rsidRDefault="0043074F" w:rsidP="0043074F">
      <w:pPr>
        <w:jc w:val="center"/>
        <w:rPr>
          <w:rFonts w:ascii="Times New Roman" w:hAnsi="Times New Roman" w:cs="Times New Roman"/>
          <w:b/>
          <w:bCs/>
          <w:sz w:val="32"/>
          <w:szCs w:val="32"/>
        </w:rPr>
      </w:pPr>
    </w:p>
    <w:p w14:paraId="7F3CACEE" w14:textId="77777777" w:rsidR="0043074F" w:rsidRPr="009C2DAB" w:rsidRDefault="0043074F" w:rsidP="0043074F">
      <w:pPr>
        <w:jc w:val="center"/>
        <w:rPr>
          <w:rFonts w:ascii="Times New Roman" w:hAnsi="Times New Roman" w:cs="Times New Roman"/>
          <w:b/>
          <w:bCs/>
          <w:sz w:val="32"/>
          <w:szCs w:val="32"/>
        </w:rPr>
      </w:pPr>
    </w:p>
    <w:p w14:paraId="3930CAC8" w14:textId="77777777" w:rsidR="0043074F" w:rsidRPr="009C2DAB" w:rsidRDefault="0043074F" w:rsidP="0043074F">
      <w:pPr>
        <w:jc w:val="center"/>
        <w:rPr>
          <w:rFonts w:ascii="Times New Roman" w:hAnsi="Times New Roman" w:cs="Times New Roman"/>
          <w:b/>
          <w:bCs/>
          <w:sz w:val="32"/>
          <w:szCs w:val="32"/>
        </w:rPr>
      </w:pPr>
    </w:p>
    <w:p w14:paraId="7536F5BB" w14:textId="77777777" w:rsidR="0043074F" w:rsidRPr="009C2DAB" w:rsidRDefault="0043074F" w:rsidP="0043074F">
      <w:pPr>
        <w:jc w:val="center"/>
        <w:rPr>
          <w:rFonts w:ascii="Times New Roman" w:hAnsi="Times New Roman" w:cs="Times New Roman"/>
          <w:b/>
          <w:bCs/>
          <w:sz w:val="32"/>
          <w:szCs w:val="32"/>
        </w:rPr>
      </w:pPr>
    </w:p>
    <w:p w14:paraId="75188491" w14:textId="77777777" w:rsidR="0043074F" w:rsidRPr="009C2DAB" w:rsidRDefault="0043074F" w:rsidP="0043074F">
      <w:pPr>
        <w:jc w:val="center"/>
        <w:rPr>
          <w:rFonts w:ascii="Times New Roman" w:hAnsi="Times New Roman" w:cs="Times New Roman"/>
          <w:b/>
          <w:bCs/>
          <w:sz w:val="32"/>
          <w:szCs w:val="32"/>
        </w:rPr>
      </w:pPr>
    </w:p>
    <w:p w14:paraId="21E5790A" w14:textId="77777777" w:rsidR="0043074F" w:rsidRPr="009C2DAB" w:rsidRDefault="0043074F" w:rsidP="0043074F">
      <w:pPr>
        <w:jc w:val="center"/>
        <w:rPr>
          <w:rFonts w:ascii="Times New Roman" w:hAnsi="Times New Roman" w:cs="Times New Roman"/>
          <w:b/>
          <w:bCs/>
          <w:sz w:val="32"/>
          <w:szCs w:val="32"/>
        </w:rPr>
      </w:pPr>
    </w:p>
    <w:p w14:paraId="23F15741" w14:textId="48A2A01E" w:rsidR="0043074F" w:rsidRPr="009C2DAB" w:rsidRDefault="0043074F" w:rsidP="0043074F">
      <w:pPr>
        <w:jc w:val="center"/>
        <w:rPr>
          <w:rFonts w:ascii="Times New Roman" w:eastAsia="Times New Roman" w:hAnsi="Times New Roman" w:cs="Times New Roman"/>
          <w:b/>
          <w:bCs/>
          <w:sz w:val="32"/>
          <w:szCs w:val="32"/>
        </w:rPr>
      </w:pPr>
      <w:r w:rsidRPr="009C2DAB">
        <w:rPr>
          <w:rFonts w:ascii="Times New Roman" w:hAnsi="Times New Roman" w:cs="Times New Roman"/>
          <w:b/>
          <w:bCs/>
          <w:sz w:val="32"/>
          <w:szCs w:val="32"/>
        </w:rPr>
        <w:t>HEALTH ASSESEMENT REPORT</w:t>
      </w:r>
      <w:r w:rsidRPr="009C2DAB">
        <w:rPr>
          <w:rFonts w:ascii="Times New Roman" w:hAnsi="Times New Roman" w:cs="Times New Roman"/>
          <w:b/>
          <w:bCs/>
          <w:sz w:val="32"/>
          <w:szCs w:val="32"/>
        </w:rPr>
        <w:br w:type="page"/>
      </w:r>
    </w:p>
    <w:sdt>
      <w:sdtPr>
        <w:rPr>
          <w:rFonts w:ascii="Arial" w:eastAsia="Arial" w:hAnsi="Arial" w:cs="Arial"/>
          <w:color w:val="auto"/>
          <w:sz w:val="22"/>
          <w:szCs w:val="22"/>
          <w:lang w:val="en" w:eastAsia="en-GB"/>
        </w:rPr>
        <w:id w:val="1644699240"/>
        <w:docPartObj>
          <w:docPartGallery w:val="Table of Contents"/>
          <w:docPartUnique/>
        </w:docPartObj>
      </w:sdtPr>
      <w:sdtEndPr>
        <w:rPr>
          <w:b/>
          <w:bCs/>
          <w:noProof/>
        </w:rPr>
      </w:sdtEndPr>
      <w:sdtContent>
        <w:p w14:paraId="6B091DA8" w14:textId="3A7837E0" w:rsidR="00DB765B" w:rsidRPr="00DB765B" w:rsidRDefault="00DB765B" w:rsidP="00DB765B">
          <w:pPr>
            <w:pStyle w:val="TOCHeading"/>
            <w:spacing w:line="360" w:lineRule="auto"/>
            <w:jc w:val="center"/>
            <w:rPr>
              <w:rFonts w:ascii="Times New Roman" w:hAnsi="Times New Roman" w:cs="Times New Roman"/>
              <w:b/>
              <w:bCs/>
              <w:color w:val="000000" w:themeColor="text1"/>
              <w:sz w:val="24"/>
              <w:szCs w:val="24"/>
            </w:rPr>
          </w:pPr>
          <w:r w:rsidRPr="00DB765B">
            <w:rPr>
              <w:rFonts w:ascii="Times New Roman" w:hAnsi="Times New Roman" w:cs="Times New Roman"/>
              <w:b/>
              <w:bCs/>
              <w:color w:val="000000" w:themeColor="text1"/>
              <w:sz w:val="24"/>
              <w:szCs w:val="24"/>
            </w:rPr>
            <w:t>Table of Contents</w:t>
          </w:r>
        </w:p>
        <w:p w14:paraId="2B85B47B" w14:textId="76997D06" w:rsidR="00FB0B51" w:rsidRDefault="00DB765B">
          <w:pPr>
            <w:pStyle w:val="TOC1"/>
            <w:tabs>
              <w:tab w:val="right" w:leader="dot" w:pos="9350"/>
            </w:tabs>
            <w:rPr>
              <w:rFonts w:asciiTheme="minorHAnsi" w:eastAsiaTheme="minorEastAsia" w:hAnsiTheme="minorHAnsi" w:cstheme="minorBidi"/>
              <w:noProof/>
              <w:lang w:val="en-GB"/>
            </w:rPr>
          </w:pPr>
          <w:r w:rsidRPr="00DB765B">
            <w:rPr>
              <w:rFonts w:ascii="Times New Roman" w:hAnsi="Times New Roman" w:cs="Times New Roman"/>
              <w:color w:val="000000" w:themeColor="text1"/>
              <w:sz w:val="24"/>
              <w:szCs w:val="24"/>
            </w:rPr>
            <w:fldChar w:fldCharType="begin"/>
          </w:r>
          <w:r w:rsidRPr="00DB765B">
            <w:rPr>
              <w:rFonts w:ascii="Times New Roman" w:hAnsi="Times New Roman" w:cs="Times New Roman"/>
              <w:color w:val="000000" w:themeColor="text1"/>
              <w:sz w:val="24"/>
              <w:szCs w:val="24"/>
            </w:rPr>
            <w:instrText xml:space="preserve"> TOC \o "1-3" \h \z \u </w:instrText>
          </w:r>
          <w:r w:rsidRPr="00DB765B">
            <w:rPr>
              <w:rFonts w:ascii="Times New Roman" w:hAnsi="Times New Roman" w:cs="Times New Roman"/>
              <w:color w:val="000000" w:themeColor="text1"/>
              <w:sz w:val="24"/>
              <w:szCs w:val="24"/>
            </w:rPr>
            <w:fldChar w:fldCharType="separate"/>
          </w:r>
          <w:hyperlink w:anchor="_Toc119614603" w:history="1">
            <w:r w:rsidR="00FB0B51" w:rsidRPr="00190179">
              <w:rPr>
                <w:rStyle w:val="Hyperlink"/>
                <w:noProof/>
              </w:rPr>
              <w:t>Introduction</w:t>
            </w:r>
            <w:r w:rsidR="00FB0B51">
              <w:rPr>
                <w:noProof/>
                <w:webHidden/>
              </w:rPr>
              <w:tab/>
            </w:r>
            <w:r w:rsidR="00FB0B51">
              <w:rPr>
                <w:noProof/>
                <w:webHidden/>
              </w:rPr>
              <w:fldChar w:fldCharType="begin"/>
            </w:r>
            <w:r w:rsidR="00FB0B51">
              <w:rPr>
                <w:noProof/>
                <w:webHidden/>
              </w:rPr>
              <w:instrText xml:space="preserve"> PAGEREF _Toc119614603 \h </w:instrText>
            </w:r>
            <w:r w:rsidR="00FB0B51">
              <w:rPr>
                <w:noProof/>
                <w:webHidden/>
              </w:rPr>
            </w:r>
            <w:r w:rsidR="00FB0B51">
              <w:rPr>
                <w:noProof/>
                <w:webHidden/>
              </w:rPr>
              <w:fldChar w:fldCharType="separate"/>
            </w:r>
            <w:r w:rsidR="00FB0B51">
              <w:rPr>
                <w:noProof/>
                <w:webHidden/>
              </w:rPr>
              <w:t>4</w:t>
            </w:r>
            <w:r w:rsidR="00FB0B51">
              <w:rPr>
                <w:noProof/>
                <w:webHidden/>
              </w:rPr>
              <w:fldChar w:fldCharType="end"/>
            </w:r>
          </w:hyperlink>
        </w:p>
        <w:p w14:paraId="436999DE" w14:textId="5BDC6C3B" w:rsidR="00FB0B51" w:rsidRDefault="00FB0B51">
          <w:pPr>
            <w:pStyle w:val="TOC1"/>
            <w:tabs>
              <w:tab w:val="right" w:leader="dot" w:pos="9350"/>
            </w:tabs>
            <w:rPr>
              <w:rFonts w:asciiTheme="minorHAnsi" w:eastAsiaTheme="minorEastAsia" w:hAnsiTheme="minorHAnsi" w:cstheme="minorBidi"/>
              <w:noProof/>
              <w:lang w:val="en-GB"/>
            </w:rPr>
          </w:pPr>
          <w:hyperlink w:anchor="_Toc119614604" w:history="1">
            <w:r w:rsidRPr="00190179">
              <w:rPr>
                <w:rStyle w:val="Hyperlink"/>
                <w:noProof/>
              </w:rPr>
              <w:t>Case study</w:t>
            </w:r>
            <w:r>
              <w:rPr>
                <w:noProof/>
                <w:webHidden/>
              </w:rPr>
              <w:tab/>
            </w:r>
            <w:r>
              <w:rPr>
                <w:noProof/>
                <w:webHidden/>
              </w:rPr>
              <w:fldChar w:fldCharType="begin"/>
            </w:r>
            <w:r>
              <w:rPr>
                <w:noProof/>
                <w:webHidden/>
              </w:rPr>
              <w:instrText xml:space="preserve"> PAGEREF _Toc119614604 \h </w:instrText>
            </w:r>
            <w:r>
              <w:rPr>
                <w:noProof/>
                <w:webHidden/>
              </w:rPr>
            </w:r>
            <w:r>
              <w:rPr>
                <w:noProof/>
                <w:webHidden/>
              </w:rPr>
              <w:fldChar w:fldCharType="separate"/>
            </w:r>
            <w:r>
              <w:rPr>
                <w:noProof/>
                <w:webHidden/>
              </w:rPr>
              <w:t>4</w:t>
            </w:r>
            <w:r>
              <w:rPr>
                <w:noProof/>
                <w:webHidden/>
              </w:rPr>
              <w:fldChar w:fldCharType="end"/>
            </w:r>
          </w:hyperlink>
        </w:p>
        <w:p w14:paraId="4540A28E" w14:textId="388780FB" w:rsidR="00FB0B51" w:rsidRDefault="00FB0B51">
          <w:pPr>
            <w:pStyle w:val="TOC1"/>
            <w:tabs>
              <w:tab w:val="right" w:leader="dot" w:pos="9350"/>
            </w:tabs>
            <w:rPr>
              <w:rFonts w:asciiTheme="minorHAnsi" w:eastAsiaTheme="minorEastAsia" w:hAnsiTheme="minorHAnsi" w:cstheme="minorBidi"/>
              <w:noProof/>
              <w:lang w:val="en-GB"/>
            </w:rPr>
          </w:pPr>
          <w:hyperlink w:anchor="_Toc119614605" w:history="1">
            <w:r w:rsidRPr="00190179">
              <w:rPr>
                <w:rStyle w:val="Hyperlink"/>
                <w:noProof/>
              </w:rPr>
              <w:t>Assessment report</w:t>
            </w:r>
            <w:r>
              <w:rPr>
                <w:noProof/>
                <w:webHidden/>
              </w:rPr>
              <w:tab/>
            </w:r>
            <w:r>
              <w:rPr>
                <w:noProof/>
                <w:webHidden/>
              </w:rPr>
              <w:fldChar w:fldCharType="begin"/>
            </w:r>
            <w:r>
              <w:rPr>
                <w:noProof/>
                <w:webHidden/>
              </w:rPr>
              <w:instrText xml:space="preserve"> PAGEREF _Toc119614605 \h </w:instrText>
            </w:r>
            <w:r>
              <w:rPr>
                <w:noProof/>
                <w:webHidden/>
              </w:rPr>
            </w:r>
            <w:r>
              <w:rPr>
                <w:noProof/>
                <w:webHidden/>
              </w:rPr>
              <w:fldChar w:fldCharType="separate"/>
            </w:r>
            <w:r>
              <w:rPr>
                <w:noProof/>
                <w:webHidden/>
              </w:rPr>
              <w:t>6</w:t>
            </w:r>
            <w:r>
              <w:rPr>
                <w:noProof/>
                <w:webHidden/>
              </w:rPr>
              <w:fldChar w:fldCharType="end"/>
            </w:r>
          </w:hyperlink>
        </w:p>
        <w:p w14:paraId="5BA8F14F" w14:textId="5066EC3E" w:rsidR="00FB0B51" w:rsidRDefault="00FB0B51">
          <w:pPr>
            <w:pStyle w:val="TOC1"/>
            <w:tabs>
              <w:tab w:val="right" w:leader="dot" w:pos="9350"/>
            </w:tabs>
            <w:rPr>
              <w:rFonts w:asciiTheme="minorHAnsi" w:eastAsiaTheme="minorEastAsia" w:hAnsiTheme="minorHAnsi" w:cstheme="minorBidi"/>
              <w:noProof/>
              <w:lang w:val="en-GB"/>
            </w:rPr>
          </w:pPr>
          <w:hyperlink w:anchor="_Toc119614606" w:history="1">
            <w:r w:rsidRPr="00190179">
              <w:rPr>
                <w:rStyle w:val="Hyperlink"/>
                <w:noProof/>
              </w:rPr>
              <w:t>Recommendation</w:t>
            </w:r>
            <w:r>
              <w:rPr>
                <w:noProof/>
                <w:webHidden/>
              </w:rPr>
              <w:tab/>
            </w:r>
            <w:r>
              <w:rPr>
                <w:noProof/>
                <w:webHidden/>
              </w:rPr>
              <w:fldChar w:fldCharType="begin"/>
            </w:r>
            <w:r>
              <w:rPr>
                <w:noProof/>
                <w:webHidden/>
              </w:rPr>
              <w:instrText xml:space="preserve"> PAGEREF _Toc119614606 \h </w:instrText>
            </w:r>
            <w:r>
              <w:rPr>
                <w:noProof/>
                <w:webHidden/>
              </w:rPr>
            </w:r>
            <w:r>
              <w:rPr>
                <w:noProof/>
                <w:webHidden/>
              </w:rPr>
              <w:fldChar w:fldCharType="separate"/>
            </w:r>
            <w:r>
              <w:rPr>
                <w:noProof/>
                <w:webHidden/>
              </w:rPr>
              <w:t>8</w:t>
            </w:r>
            <w:r>
              <w:rPr>
                <w:noProof/>
                <w:webHidden/>
              </w:rPr>
              <w:fldChar w:fldCharType="end"/>
            </w:r>
          </w:hyperlink>
        </w:p>
        <w:p w14:paraId="7B3E47BA" w14:textId="0AF73623" w:rsidR="00FB0B51" w:rsidRDefault="00FB0B51">
          <w:pPr>
            <w:pStyle w:val="TOC1"/>
            <w:tabs>
              <w:tab w:val="right" w:leader="dot" w:pos="9350"/>
            </w:tabs>
            <w:rPr>
              <w:rFonts w:asciiTheme="minorHAnsi" w:eastAsiaTheme="minorEastAsia" w:hAnsiTheme="minorHAnsi" w:cstheme="minorBidi"/>
              <w:noProof/>
              <w:lang w:val="en-GB"/>
            </w:rPr>
          </w:pPr>
          <w:hyperlink w:anchor="_Toc119614607" w:history="1">
            <w:r w:rsidRPr="00190179">
              <w:rPr>
                <w:rStyle w:val="Hyperlink"/>
                <w:noProof/>
              </w:rPr>
              <w:t>Conclusion</w:t>
            </w:r>
            <w:r>
              <w:rPr>
                <w:noProof/>
                <w:webHidden/>
              </w:rPr>
              <w:tab/>
            </w:r>
            <w:r>
              <w:rPr>
                <w:noProof/>
                <w:webHidden/>
              </w:rPr>
              <w:fldChar w:fldCharType="begin"/>
            </w:r>
            <w:r>
              <w:rPr>
                <w:noProof/>
                <w:webHidden/>
              </w:rPr>
              <w:instrText xml:space="preserve"> PAGEREF _Toc119614607 \h </w:instrText>
            </w:r>
            <w:r>
              <w:rPr>
                <w:noProof/>
                <w:webHidden/>
              </w:rPr>
            </w:r>
            <w:r>
              <w:rPr>
                <w:noProof/>
                <w:webHidden/>
              </w:rPr>
              <w:fldChar w:fldCharType="separate"/>
            </w:r>
            <w:r>
              <w:rPr>
                <w:noProof/>
                <w:webHidden/>
              </w:rPr>
              <w:t>9</w:t>
            </w:r>
            <w:r>
              <w:rPr>
                <w:noProof/>
                <w:webHidden/>
              </w:rPr>
              <w:fldChar w:fldCharType="end"/>
            </w:r>
          </w:hyperlink>
        </w:p>
        <w:p w14:paraId="1F529738" w14:textId="4B803F79" w:rsidR="00FB0B51" w:rsidRDefault="00FB0B51">
          <w:pPr>
            <w:pStyle w:val="TOC1"/>
            <w:tabs>
              <w:tab w:val="right" w:leader="dot" w:pos="9350"/>
            </w:tabs>
            <w:rPr>
              <w:rFonts w:asciiTheme="minorHAnsi" w:eastAsiaTheme="minorEastAsia" w:hAnsiTheme="minorHAnsi" w:cstheme="minorBidi"/>
              <w:noProof/>
              <w:lang w:val="en-GB"/>
            </w:rPr>
          </w:pPr>
          <w:hyperlink w:anchor="_Toc119614608" w:history="1">
            <w:r w:rsidRPr="00190179">
              <w:rPr>
                <w:rStyle w:val="Hyperlink"/>
                <w:noProof/>
              </w:rPr>
              <w:t>References</w:t>
            </w:r>
            <w:r>
              <w:rPr>
                <w:noProof/>
                <w:webHidden/>
              </w:rPr>
              <w:tab/>
            </w:r>
            <w:r>
              <w:rPr>
                <w:noProof/>
                <w:webHidden/>
              </w:rPr>
              <w:fldChar w:fldCharType="begin"/>
            </w:r>
            <w:r>
              <w:rPr>
                <w:noProof/>
                <w:webHidden/>
              </w:rPr>
              <w:instrText xml:space="preserve"> PAGEREF _Toc119614608 \h </w:instrText>
            </w:r>
            <w:r>
              <w:rPr>
                <w:noProof/>
                <w:webHidden/>
              </w:rPr>
            </w:r>
            <w:r>
              <w:rPr>
                <w:noProof/>
                <w:webHidden/>
              </w:rPr>
              <w:fldChar w:fldCharType="separate"/>
            </w:r>
            <w:r>
              <w:rPr>
                <w:noProof/>
                <w:webHidden/>
              </w:rPr>
              <w:t>10</w:t>
            </w:r>
            <w:r>
              <w:rPr>
                <w:noProof/>
                <w:webHidden/>
              </w:rPr>
              <w:fldChar w:fldCharType="end"/>
            </w:r>
          </w:hyperlink>
        </w:p>
        <w:p w14:paraId="3E800181" w14:textId="6859859E" w:rsidR="00FB0B51" w:rsidRDefault="00FB0B51">
          <w:pPr>
            <w:pStyle w:val="TOC1"/>
            <w:tabs>
              <w:tab w:val="right" w:leader="dot" w:pos="9350"/>
            </w:tabs>
            <w:rPr>
              <w:rFonts w:asciiTheme="minorHAnsi" w:eastAsiaTheme="minorEastAsia" w:hAnsiTheme="minorHAnsi" w:cstheme="minorBidi"/>
              <w:noProof/>
              <w:lang w:val="en-GB"/>
            </w:rPr>
          </w:pPr>
          <w:hyperlink w:anchor="_Toc119614609" w:history="1">
            <w:r w:rsidRPr="00190179">
              <w:rPr>
                <w:rStyle w:val="Hyperlink"/>
                <w:noProof/>
                <w:shd w:val="clear" w:color="auto" w:fill="FFFFFF"/>
              </w:rPr>
              <w:t>Bibliography</w:t>
            </w:r>
            <w:r>
              <w:rPr>
                <w:noProof/>
                <w:webHidden/>
              </w:rPr>
              <w:tab/>
            </w:r>
            <w:r>
              <w:rPr>
                <w:noProof/>
                <w:webHidden/>
              </w:rPr>
              <w:fldChar w:fldCharType="begin"/>
            </w:r>
            <w:r>
              <w:rPr>
                <w:noProof/>
                <w:webHidden/>
              </w:rPr>
              <w:instrText xml:space="preserve"> PAGEREF _Toc119614609 \h </w:instrText>
            </w:r>
            <w:r>
              <w:rPr>
                <w:noProof/>
                <w:webHidden/>
              </w:rPr>
            </w:r>
            <w:r>
              <w:rPr>
                <w:noProof/>
                <w:webHidden/>
              </w:rPr>
              <w:fldChar w:fldCharType="separate"/>
            </w:r>
            <w:r>
              <w:rPr>
                <w:noProof/>
                <w:webHidden/>
              </w:rPr>
              <w:t>10</w:t>
            </w:r>
            <w:r>
              <w:rPr>
                <w:noProof/>
                <w:webHidden/>
              </w:rPr>
              <w:fldChar w:fldCharType="end"/>
            </w:r>
          </w:hyperlink>
        </w:p>
        <w:p w14:paraId="57C399AF" w14:textId="4FC69A9D" w:rsidR="00DB765B" w:rsidRDefault="00DB765B" w:rsidP="00DB765B">
          <w:pPr>
            <w:spacing w:line="360" w:lineRule="auto"/>
            <w:jc w:val="both"/>
          </w:pPr>
          <w:r w:rsidRPr="00DB765B">
            <w:rPr>
              <w:rFonts w:ascii="Times New Roman" w:hAnsi="Times New Roman" w:cs="Times New Roman"/>
              <w:b/>
              <w:bCs/>
              <w:noProof/>
              <w:color w:val="000000" w:themeColor="text1"/>
              <w:sz w:val="24"/>
              <w:szCs w:val="24"/>
            </w:rPr>
            <w:fldChar w:fldCharType="end"/>
          </w:r>
        </w:p>
      </w:sdtContent>
    </w:sdt>
    <w:p w14:paraId="1A502B02" w14:textId="77777777" w:rsidR="0043074F" w:rsidRPr="009C2DAB" w:rsidRDefault="0043074F">
      <w:pPr>
        <w:rPr>
          <w:rFonts w:ascii="Times New Roman" w:eastAsia="Times New Roman" w:hAnsi="Times New Roman" w:cs="Times New Roman"/>
          <w:b/>
          <w:sz w:val="28"/>
          <w:szCs w:val="28"/>
        </w:rPr>
      </w:pPr>
      <w:r w:rsidRPr="009C2DAB">
        <w:rPr>
          <w:rFonts w:ascii="Times New Roman" w:hAnsi="Times New Roman" w:cs="Times New Roman"/>
        </w:rPr>
        <w:br w:type="page"/>
      </w:r>
    </w:p>
    <w:p w14:paraId="00000001" w14:textId="7CAD2ACE" w:rsidR="008C6892" w:rsidRPr="00FB0B51" w:rsidRDefault="00EF1A12">
      <w:pPr>
        <w:pStyle w:val="Heading1"/>
        <w:rPr>
          <w:rFonts w:ascii="Arial" w:hAnsi="Arial" w:cs="Arial"/>
          <w:sz w:val="21"/>
          <w:szCs w:val="21"/>
        </w:rPr>
      </w:pPr>
      <w:bookmarkStart w:id="1" w:name="_Toc119614603"/>
      <w:r w:rsidRPr="00FB0B51">
        <w:rPr>
          <w:rFonts w:ascii="Arial" w:hAnsi="Arial" w:cs="Arial"/>
          <w:sz w:val="21"/>
          <w:szCs w:val="21"/>
        </w:rPr>
        <w:lastRenderedPageBreak/>
        <w:t>Introduction</w:t>
      </w:r>
      <w:bookmarkEnd w:id="1"/>
    </w:p>
    <w:p w14:paraId="00000002"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 xml:space="preserve">Health assessments are frequently used in primary care settings as </w:t>
      </w:r>
      <w:proofErr w:type="spellStart"/>
      <w:r w:rsidRPr="00FB0B51">
        <w:rPr>
          <w:rFonts w:eastAsia="Times New Roman"/>
          <w:sz w:val="21"/>
          <w:szCs w:val="21"/>
        </w:rPr>
        <w:t>organised</w:t>
      </w:r>
      <w:proofErr w:type="spellEnd"/>
      <w:r w:rsidRPr="00FB0B51">
        <w:rPr>
          <w:rFonts w:eastAsia="Times New Roman"/>
          <w:sz w:val="21"/>
          <w:szCs w:val="21"/>
        </w:rPr>
        <w:t xml:space="preserve"> screening as well as evaluation tools to help patients and the health professionals develop a care plan. With the aid of data from health assessments, the team of healthcare professionals may better understand the needs of its clinical </w:t>
      </w:r>
      <w:proofErr w:type="gramStart"/>
      <w:r w:rsidRPr="00FB0B51">
        <w:rPr>
          <w:rFonts w:eastAsia="Times New Roman"/>
          <w:sz w:val="21"/>
          <w:szCs w:val="21"/>
        </w:rPr>
        <w:t>situation as a whole</w:t>
      </w:r>
      <w:proofErr w:type="gramEnd"/>
      <w:r w:rsidRPr="00FB0B51">
        <w:rPr>
          <w:rFonts w:eastAsia="Times New Roman"/>
          <w:sz w:val="21"/>
          <w:szCs w:val="21"/>
        </w:rPr>
        <w:t>. Health exams can range in length and scope. They can be completed in person or online, using paper or a computer. All patients, especially kids and teenagers, may be asked health assessment questions. Medical insurance assessment (HNA) is a systematic process for identifying the population's health issues, setting priorities, and allocating resources to improve health and reduce inequities.</w:t>
      </w:r>
    </w:p>
    <w:p w14:paraId="00000003"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 xml:space="preserve">The normal biological functioning of the body </w:t>
      </w:r>
      <w:proofErr w:type="gramStart"/>
      <w:r w:rsidRPr="00FB0B51">
        <w:rPr>
          <w:rFonts w:eastAsia="Times New Roman"/>
          <w:sz w:val="21"/>
          <w:szCs w:val="21"/>
        </w:rPr>
        <w:t>are</w:t>
      </w:r>
      <w:proofErr w:type="gramEnd"/>
      <w:r w:rsidRPr="00FB0B51">
        <w:rPr>
          <w:rFonts w:eastAsia="Times New Roman"/>
          <w:sz w:val="21"/>
          <w:szCs w:val="21"/>
        </w:rPr>
        <w:t xml:space="preserve"> the main topic of physiology studies. People use physiology when they move, think, swallow, eat, sleep, or pretty much everything else.</w:t>
      </w:r>
    </w:p>
    <w:p w14:paraId="00000005" w14:textId="2E19752C" w:rsidR="008C6892" w:rsidRPr="00FB0B51" w:rsidRDefault="00EF1A12">
      <w:pPr>
        <w:spacing w:line="360" w:lineRule="auto"/>
        <w:jc w:val="both"/>
        <w:rPr>
          <w:rFonts w:eastAsia="Times New Roman"/>
          <w:sz w:val="21"/>
          <w:szCs w:val="21"/>
        </w:rPr>
      </w:pPr>
      <w:r w:rsidRPr="00FB0B51">
        <w:rPr>
          <w:rFonts w:eastAsia="Times New Roman"/>
          <w:sz w:val="21"/>
          <w:szCs w:val="21"/>
        </w:rPr>
        <w:t xml:space="preserve">The 10 physiological organ systems that make up physiology are the respiratory system, the gastrointestinal tract, the reproductive system, the immune system, “the central nervous system (CNS)”, the neurological mechanism, the reproductive system, the normal reproductive, the vascular system, as well as the skeletal system. Let's examine each system in more detail. Bodily functions are the biological or psychological processes carried out by body systems. Overall, the body's functions are carried out by cells. The body's </w:t>
      </w:r>
      <w:proofErr w:type="gramStart"/>
      <w:r w:rsidRPr="00FB0B51">
        <w:rPr>
          <w:rFonts w:eastAsia="Times New Roman"/>
          <w:sz w:val="21"/>
          <w:szCs w:val="21"/>
        </w:rPr>
        <w:t>first priority</w:t>
      </w:r>
      <w:proofErr w:type="gramEnd"/>
      <w:r w:rsidRPr="00FB0B51">
        <w:rPr>
          <w:rFonts w:eastAsia="Times New Roman"/>
          <w:sz w:val="21"/>
          <w:szCs w:val="21"/>
        </w:rPr>
        <w:t xml:space="preserve"> is its survival. The body must maintain or restore homeostasis in its external environment </w:t>
      </w:r>
      <w:proofErr w:type="gramStart"/>
      <w:r w:rsidRPr="00FB0B51">
        <w:rPr>
          <w:rFonts w:eastAsia="Times New Roman"/>
          <w:sz w:val="21"/>
          <w:szCs w:val="21"/>
        </w:rPr>
        <w:t>in order to</w:t>
      </w:r>
      <w:proofErr w:type="gramEnd"/>
      <w:r w:rsidRPr="00FB0B51">
        <w:rPr>
          <w:rFonts w:eastAsia="Times New Roman"/>
          <w:sz w:val="21"/>
          <w:szCs w:val="21"/>
        </w:rPr>
        <w:t xml:space="preserve"> survive.</w:t>
      </w:r>
    </w:p>
    <w:p w14:paraId="00000006" w14:textId="77777777" w:rsidR="008C6892" w:rsidRPr="00FB0B51" w:rsidRDefault="00EF1A12">
      <w:pPr>
        <w:pStyle w:val="Heading1"/>
        <w:rPr>
          <w:rFonts w:ascii="Arial" w:hAnsi="Arial" w:cs="Arial"/>
          <w:sz w:val="21"/>
          <w:szCs w:val="21"/>
        </w:rPr>
      </w:pPr>
      <w:bookmarkStart w:id="2" w:name="_30j0zll" w:colFirst="0" w:colLast="0"/>
      <w:bookmarkStart w:id="3" w:name="_Toc119614604"/>
      <w:bookmarkEnd w:id="2"/>
      <w:r w:rsidRPr="00FB0B51">
        <w:rPr>
          <w:rFonts w:ascii="Arial" w:hAnsi="Arial" w:cs="Arial"/>
          <w:sz w:val="21"/>
          <w:szCs w:val="21"/>
        </w:rPr>
        <w:t>Case study</w:t>
      </w:r>
      <w:bookmarkEnd w:id="3"/>
    </w:p>
    <w:p w14:paraId="00000007" w14:textId="77777777" w:rsidR="008C6892" w:rsidRPr="00FB0B51" w:rsidRDefault="00EF1A12">
      <w:pPr>
        <w:spacing w:line="360" w:lineRule="auto"/>
        <w:jc w:val="both"/>
        <w:rPr>
          <w:rFonts w:eastAsia="Times New Roman"/>
          <w:i/>
          <w:sz w:val="21"/>
          <w:szCs w:val="21"/>
        </w:rPr>
      </w:pPr>
      <w:r w:rsidRPr="00FB0B51">
        <w:rPr>
          <w:rFonts w:eastAsia="Times New Roman"/>
          <w:i/>
          <w:sz w:val="21"/>
          <w:szCs w:val="21"/>
        </w:rPr>
        <w:t>What Effect Does Health Have on Economic Growth, and What Effect Does Growth Have on Health?</w:t>
      </w:r>
    </w:p>
    <w:p w14:paraId="0C6A1FD9" w14:textId="77777777" w:rsidR="00EF1A12" w:rsidRPr="00FB0B51" w:rsidRDefault="00EF1A12">
      <w:pPr>
        <w:spacing w:line="360" w:lineRule="auto"/>
        <w:jc w:val="both"/>
        <w:rPr>
          <w:rFonts w:eastAsia="Times New Roman"/>
          <w:sz w:val="21"/>
          <w:szCs w:val="21"/>
        </w:rPr>
      </w:pPr>
      <w:r w:rsidRPr="00FB0B51">
        <w:rPr>
          <w:rFonts w:eastAsia="Times New Roman"/>
          <w:sz w:val="21"/>
          <w:szCs w:val="21"/>
        </w:rPr>
        <w:t xml:space="preserve">Over the past four hundred years, advances in health status have been consistent, with a spike within the last century which has been nothing short of astounding and a time when economic advancement has accelerated. The incidence of disease (morbidity) and mortality have decreased </w:t>
      </w:r>
      <w:proofErr w:type="gramStart"/>
      <w:r w:rsidRPr="00FB0B51">
        <w:rPr>
          <w:rFonts w:eastAsia="Times New Roman"/>
          <w:sz w:val="21"/>
          <w:szCs w:val="21"/>
        </w:rPr>
        <w:t>as a result of</w:t>
      </w:r>
      <w:proofErr w:type="gramEnd"/>
      <w:r w:rsidRPr="00FB0B51">
        <w:rPr>
          <w:rFonts w:eastAsia="Times New Roman"/>
          <w:sz w:val="21"/>
          <w:szCs w:val="21"/>
        </w:rPr>
        <w:t xml:space="preserve"> vaccines, medications, and other medical advancements. Similar remarkable advances have been made in economic growth, propelling a large portion of the world into a higher income position with </w:t>
      </w:r>
      <w:proofErr w:type="gramStart"/>
      <w:r w:rsidRPr="00FB0B51">
        <w:rPr>
          <w:rFonts w:eastAsia="Times New Roman"/>
          <w:sz w:val="21"/>
          <w:szCs w:val="21"/>
        </w:rPr>
        <w:t>all of</w:t>
      </w:r>
      <w:proofErr w:type="gramEnd"/>
      <w:r w:rsidRPr="00FB0B51">
        <w:rPr>
          <w:rFonts w:eastAsia="Times New Roman"/>
          <w:sz w:val="21"/>
          <w:szCs w:val="21"/>
        </w:rPr>
        <w:t xml:space="preserve"> the attendant consumption including health benefits which higher earnings permit. Richer people have access to investments that enhance population health as well as better education and nutrition. Having several or more physiological, behavioral, or mental disorders or conditions is occasionally used to describe one's state of health.</w:t>
      </w:r>
    </w:p>
    <w:p w14:paraId="59B5FFD9" w14:textId="28E94BE0" w:rsidR="009C2DAB" w:rsidRPr="00FB0B51" w:rsidRDefault="009C2DAB" w:rsidP="009C2DAB">
      <w:pPr>
        <w:spacing w:line="360" w:lineRule="auto"/>
        <w:jc w:val="center"/>
        <w:rPr>
          <w:rFonts w:eastAsia="Times New Roman"/>
          <w:sz w:val="21"/>
          <w:szCs w:val="21"/>
        </w:rPr>
      </w:pPr>
      <w:r w:rsidRPr="00FB0B51">
        <w:rPr>
          <w:rFonts w:eastAsia="Times New Roman"/>
          <w:noProof/>
          <w:sz w:val="21"/>
          <w:szCs w:val="21"/>
        </w:rPr>
        <w:drawing>
          <wp:inline distT="0" distB="0" distL="0" distR="0" wp14:anchorId="281FBAA3" wp14:editId="6447B77C">
            <wp:extent cx="1952898" cy="1133633"/>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52898" cy="1133633"/>
                    </a:xfrm>
                    <a:prstGeom prst="rect">
                      <a:avLst/>
                    </a:prstGeom>
                  </pic:spPr>
                </pic:pic>
              </a:graphicData>
            </a:graphic>
          </wp:inline>
        </w:drawing>
      </w:r>
    </w:p>
    <w:p w14:paraId="1910867A" w14:textId="478B3B78" w:rsidR="009C2DAB" w:rsidRPr="00FB0B51" w:rsidRDefault="009C2DAB" w:rsidP="009C2DAB">
      <w:pPr>
        <w:spacing w:line="360" w:lineRule="auto"/>
        <w:jc w:val="center"/>
        <w:rPr>
          <w:rFonts w:eastAsia="Times New Roman"/>
          <w:b/>
          <w:bCs/>
          <w:sz w:val="21"/>
          <w:szCs w:val="21"/>
        </w:rPr>
      </w:pPr>
      <w:r w:rsidRPr="00FB0B51">
        <w:rPr>
          <w:rFonts w:eastAsia="Times New Roman"/>
          <w:b/>
          <w:bCs/>
          <w:sz w:val="21"/>
          <w:szCs w:val="21"/>
        </w:rPr>
        <w:t>Figure 1: Health status approved by gender</w:t>
      </w:r>
    </w:p>
    <w:p w14:paraId="72DE756A" w14:textId="474A7EA0" w:rsidR="009C2DAB" w:rsidRPr="00FB0B51" w:rsidRDefault="009C2DAB" w:rsidP="009C2DAB">
      <w:pPr>
        <w:spacing w:line="360" w:lineRule="auto"/>
        <w:jc w:val="center"/>
        <w:rPr>
          <w:rFonts w:eastAsia="Times New Roman"/>
          <w:sz w:val="21"/>
          <w:szCs w:val="21"/>
        </w:rPr>
      </w:pPr>
      <w:r w:rsidRPr="00FB0B51">
        <w:rPr>
          <w:rFonts w:eastAsia="Times New Roman"/>
          <w:sz w:val="21"/>
          <w:szCs w:val="21"/>
        </w:rPr>
        <w:lastRenderedPageBreak/>
        <w:t>(Source: Self-created)</w:t>
      </w:r>
    </w:p>
    <w:p w14:paraId="00000009" w14:textId="5E548619" w:rsidR="008C6892" w:rsidRPr="00FB0B51" w:rsidRDefault="00EF1A12">
      <w:pPr>
        <w:spacing w:line="360" w:lineRule="auto"/>
        <w:jc w:val="both"/>
        <w:rPr>
          <w:rFonts w:eastAsia="Times New Roman"/>
          <w:i/>
          <w:sz w:val="21"/>
          <w:szCs w:val="21"/>
        </w:rPr>
      </w:pPr>
      <w:r w:rsidRPr="00FB0B51">
        <w:rPr>
          <w:rFonts w:eastAsia="Times New Roman"/>
          <w:i/>
          <w:sz w:val="21"/>
          <w:szCs w:val="21"/>
        </w:rPr>
        <w:t>What factors represent the State of Health?</w:t>
      </w:r>
    </w:p>
    <w:p w14:paraId="0000000A" w14:textId="0FE88AC2" w:rsidR="008C6892" w:rsidRPr="00FB0B51" w:rsidRDefault="00EF1A12">
      <w:pPr>
        <w:spacing w:line="360" w:lineRule="auto"/>
        <w:jc w:val="both"/>
        <w:rPr>
          <w:rFonts w:eastAsia="Times New Roman"/>
          <w:sz w:val="21"/>
          <w:szCs w:val="21"/>
        </w:rPr>
      </w:pPr>
      <w:r w:rsidRPr="00FB0B51">
        <w:rPr>
          <w:rFonts w:eastAsia="Times New Roman"/>
          <w:sz w:val="21"/>
          <w:szCs w:val="21"/>
        </w:rPr>
        <w:t xml:space="preserve">A proper measurement of health status requires a variety of indicators and procedures because it is a multifaceted concept. Health surveys typically include a variety of indicators of health state, such as single </w:t>
      </w:r>
      <w:proofErr w:type="spellStart"/>
      <w:r w:rsidRPr="00FB0B51">
        <w:rPr>
          <w:rFonts w:eastAsia="Times New Roman"/>
          <w:sz w:val="21"/>
          <w:szCs w:val="21"/>
        </w:rPr>
        <w:t>summarising</w:t>
      </w:r>
      <w:proofErr w:type="spellEnd"/>
      <w:r w:rsidRPr="00FB0B51">
        <w:rPr>
          <w:rFonts w:eastAsia="Times New Roman"/>
          <w:sz w:val="21"/>
          <w:szCs w:val="21"/>
        </w:rPr>
        <w:t xml:space="preserve"> measurements, questions about illness incidence and prevalence, and questions about functioning or disability. Measures of health status also differ depending upon whether they are founded on factual data received from standardized tests or medical records, or on data collected from the subject or a proxy. </w:t>
      </w:r>
      <w:proofErr w:type="gramStart"/>
      <w:r w:rsidRPr="00FB0B51">
        <w:rPr>
          <w:rFonts w:eastAsia="Times New Roman"/>
          <w:sz w:val="21"/>
          <w:szCs w:val="21"/>
        </w:rPr>
        <w:t>In order to</w:t>
      </w:r>
      <w:proofErr w:type="gramEnd"/>
      <w:r w:rsidRPr="00FB0B51">
        <w:rPr>
          <w:rFonts w:eastAsia="Times New Roman"/>
          <w:sz w:val="21"/>
          <w:szCs w:val="21"/>
        </w:rPr>
        <w:t xml:space="preserve"> offer an even more comprehensive and comprehensive assessment of a person's status than would be achievable from any one technique, individual health questionnaires should be designed to capture a variety of characteristics of health status.</w:t>
      </w:r>
    </w:p>
    <w:p w14:paraId="4D93D301" w14:textId="77777777" w:rsidR="009C2DAB" w:rsidRPr="00FB0B51" w:rsidRDefault="009C2DAB" w:rsidP="009C2DAB">
      <w:pPr>
        <w:spacing w:line="360" w:lineRule="auto"/>
        <w:jc w:val="center"/>
        <w:rPr>
          <w:rFonts w:eastAsia="Times New Roman"/>
          <w:sz w:val="21"/>
          <w:szCs w:val="21"/>
        </w:rPr>
      </w:pPr>
      <w:r w:rsidRPr="00FB0B51">
        <w:rPr>
          <w:rFonts w:eastAsia="Times New Roman"/>
          <w:noProof/>
          <w:sz w:val="21"/>
          <w:szCs w:val="21"/>
        </w:rPr>
        <w:drawing>
          <wp:inline distT="0" distB="0" distL="0" distR="0" wp14:anchorId="5C8ED4AA" wp14:editId="6E816202">
            <wp:extent cx="2810267" cy="14098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10267" cy="1409897"/>
                    </a:xfrm>
                    <a:prstGeom prst="rect">
                      <a:avLst/>
                    </a:prstGeom>
                  </pic:spPr>
                </pic:pic>
              </a:graphicData>
            </a:graphic>
          </wp:inline>
        </w:drawing>
      </w:r>
    </w:p>
    <w:p w14:paraId="3B129C43" w14:textId="7CEF78B0" w:rsidR="009C2DAB" w:rsidRPr="00FB0B51" w:rsidRDefault="009C2DAB" w:rsidP="009C2DAB">
      <w:pPr>
        <w:spacing w:line="360" w:lineRule="auto"/>
        <w:jc w:val="center"/>
        <w:rPr>
          <w:rFonts w:eastAsia="Times New Roman"/>
          <w:b/>
          <w:bCs/>
          <w:sz w:val="21"/>
          <w:szCs w:val="21"/>
        </w:rPr>
      </w:pPr>
      <w:r w:rsidRPr="00FB0B51">
        <w:rPr>
          <w:rFonts w:eastAsia="Times New Roman"/>
          <w:b/>
          <w:bCs/>
          <w:sz w:val="21"/>
          <w:szCs w:val="21"/>
        </w:rPr>
        <w:t xml:space="preserve">Figure 2: Disability index of department handled </w:t>
      </w:r>
    </w:p>
    <w:p w14:paraId="671FE4A7" w14:textId="7499E846" w:rsidR="009C2DAB" w:rsidRPr="00FB0B51" w:rsidRDefault="009C2DAB" w:rsidP="009C2DAB">
      <w:pPr>
        <w:spacing w:line="360" w:lineRule="auto"/>
        <w:jc w:val="center"/>
        <w:rPr>
          <w:rFonts w:eastAsia="Times New Roman"/>
          <w:sz w:val="21"/>
          <w:szCs w:val="21"/>
        </w:rPr>
      </w:pPr>
      <w:r w:rsidRPr="00FB0B51">
        <w:rPr>
          <w:rFonts w:eastAsia="Times New Roman"/>
          <w:sz w:val="21"/>
          <w:szCs w:val="21"/>
        </w:rPr>
        <w:t>(Source: Self-created)</w:t>
      </w:r>
    </w:p>
    <w:p w14:paraId="0000000B" w14:textId="77777777" w:rsidR="008C6892" w:rsidRPr="00FB0B51" w:rsidRDefault="00EF1A12">
      <w:pPr>
        <w:spacing w:line="360" w:lineRule="auto"/>
        <w:jc w:val="both"/>
        <w:rPr>
          <w:rFonts w:eastAsia="Times New Roman"/>
          <w:i/>
          <w:sz w:val="21"/>
          <w:szCs w:val="21"/>
        </w:rPr>
      </w:pPr>
      <w:r w:rsidRPr="00FB0B51">
        <w:rPr>
          <w:rFonts w:eastAsia="Times New Roman"/>
          <w:i/>
          <w:sz w:val="21"/>
          <w:szCs w:val="21"/>
        </w:rPr>
        <w:t>“The Standard Disability Index. What is the Disability level of this Person?”</w:t>
      </w:r>
    </w:p>
    <w:p w14:paraId="0000000C"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 xml:space="preserve">This is the real purpose of the system, and in this area, numerous elements have been covered, including “abnormal and normal physiological” conditions, assessment results, adopted solutions, and suggestions. A person's health condition, such as anxiety, Down syndrome, or mental retardation, in combination with their personal and social conditions, results in disability. More individuals are becoming disabled as the population continues to age and the prevalence of chronic health conditions increases. As it leads to a variety of rights abuses, including physical aggression, abuse, prejudice, and abnormality, disabilities appear to be a human rights concern. Other sorts of discrimination, such as those based on age, religion, and other factors, frequently coexist with these offenses. People with disabilities must also overcome barriers, stigma, and prejudice </w:t>
      </w:r>
      <w:proofErr w:type="gramStart"/>
      <w:r w:rsidRPr="00FB0B51">
        <w:rPr>
          <w:rFonts w:eastAsia="Times New Roman"/>
          <w:sz w:val="21"/>
          <w:szCs w:val="21"/>
        </w:rPr>
        <w:t>in order to</w:t>
      </w:r>
      <w:proofErr w:type="gramEnd"/>
      <w:r w:rsidRPr="00FB0B51">
        <w:rPr>
          <w:rFonts w:eastAsia="Times New Roman"/>
          <w:sz w:val="21"/>
          <w:szCs w:val="21"/>
        </w:rPr>
        <w:t xml:space="preserve"> access healthcare and services and procedures connected to healthcare. Disability is </w:t>
      </w:r>
      <w:proofErr w:type="gramStart"/>
      <w:r w:rsidRPr="00FB0B51">
        <w:rPr>
          <w:rFonts w:eastAsia="Times New Roman"/>
          <w:sz w:val="21"/>
          <w:szCs w:val="21"/>
        </w:rPr>
        <w:t>actually a</w:t>
      </w:r>
      <w:proofErr w:type="gramEnd"/>
      <w:r w:rsidRPr="00FB0B51">
        <w:rPr>
          <w:rFonts w:eastAsia="Times New Roman"/>
          <w:sz w:val="21"/>
          <w:szCs w:val="21"/>
        </w:rPr>
        <w:t xml:space="preserve"> development issue because to its greater prevalence in low-income nations and the reality that it promotes and sustains poverty.</w:t>
      </w:r>
    </w:p>
    <w:p w14:paraId="0000000D" w14:textId="2CD5FEB6" w:rsidR="008C6892" w:rsidRPr="00FB0B51" w:rsidRDefault="00EF1A12">
      <w:pPr>
        <w:spacing w:line="360" w:lineRule="auto"/>
        <w:jc w:val="both"/>
        <w:rPr>
          <w:rFonts w:eastAsia="Times New Roman"/>
          <w:i/>
          <w:sz w:val="21"/>
          <w:szCs w:val="21"/>
        </w:rPr>
      </w:pPr>
      <w:r w:rsidRPr="00FB0B51">
        <w:rPr>
          <w:rFonts w:eastAsia="Times New Roman"/>
          <w:i/>
          <w:sz w:val="21"/>
          <w:szCs w:val="21"/>
        </w:rPr>
        <w:t xml:space="preserve">“What is the Disability level of this patient when </w:t>
      </w:r>
      <w:r w:rsidR="005F7C00" w:rsidRPr="00FB0B51">
        <w:rPr>
          <w:rFonts w:eastAsia="Times New Roman"/>
          <w:i/>
          <w:sz w:val="21"/>
          <w:szCs w:val="21"/>
        </w:rPr>
        <w:t xml:space="preserve">abnormalities and </w:t>
      </w:r>
      <w:r w:rsidR="007E685F" w:rsidRPr="00FB0B51">
        <w:rPr>
          <w:rFonts w:eastAsia="Times New Roman"/>
          <w:i/>
          <w:sz w:val="21"/>
          <w:szCs w:val="21"/>
        </w:rPr>
        <w:t>normality</w:t>
      </w:r>
      <w:r w:rsidRPr="00FB0B51">
        <w:rPr>
          <w:rFonts w:eastAsia="Times New Roman"/>
          <w:i/>
          <w:sz w:val="21"/>
          <w:szCs w:val="21"/>
        </w:rPr>
        <w:t xml:space="preserve"> to compensate for disability?”</w:t>
      </w:r>
    </w:p>
    <w:p w14:paraId="0000000E"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 xml:space="preserve">The supportive tools used by people with disabilities to enhance their performance in terms of access, communication, and carrying out daily activities are called aids and assistive devices. To suit the requirements of those with impairments, a variety of assistive technologies are available. People with </w:t>
      </w:r>
      <w:r w:rsidRPr="00FB0B51">
        <w:rPr>
          <w:rFonts w:eastAsia="Times New Roman"/>
          <w:sz w:val="21"/>
          <w:szCs w:val="21"/>
        </w:rPr>
        <w:lastRenderedPageBreak/>
        <w:t>disabilities can become more independent and actively participate in society by using various aids and assistive technologies.</w:t>
      </w:r>
    </w:p>
    <w:p w14:paraId="0000000F" w14:textId="77777777" w:rsidR="008C6892" w:rsidRPr="00FB0B51" w:rsidRDefault="00EF1A12">
      <w:pPr>
        <w:spacing w:line="360" w:lineRule="auto"/>
        <w:jc w:val="both"/>
        <w:rPr>
          <w:rFonts w:eastAsia="Times New Roman"/>
          <w:sz w:val="21"/>
          <w:szCs w:val="21"/>
        </w:rPr>
      </w:pPr>
      <w:r w:rsidRPr="00FB0B51">
        <w:rPr>
          <w:rFonts w:eastAsia="Times New Roman"/>
          <w:b/>
          <w:sz w:val="21"/>
          <w:szCs w:val="21"/>
        </w:rPr>
        <w:t xml:space="preserve">Sitting and Positioning: </w:t>
      </w:r>
      <w:r w:rsidRPr="00FB0B51">
        <w:rPr>
          <w:rFonts w:eastAsia="Times New Roman"/>
          <w:sz w:val="21"/>
          <w:szCs w:val="21"/>
        </w:rPr>
        <w:t>Modified seating, cushions, standing desks, positioning belts, braces, and wedges to preserve posture, as well as tools that offer body support, can all be used to help people complete a variety of daily chores.</w:t>
      </w:r>
    </w:p>
    <w:p w14:paraId="00000010" w14:textId="77777777" w:rsidR="008C6892" w:rsidRPr="00FB0B51" w:rsidRDefault="00EF1A12">
      <w:pPr>
        <w:spacing w:line="360" w:lineRule="auto"/>
        <w:jc w:val="both"/>
        <w:rPr>
          <w:rFonts w:eastAsia="Times New Roman"/>
          <w:sz w:val="21"/>
          <w:szCs w:val="21"/>
        </w:rPr>
      </w:pPr>
      <w:r w:rsidRPr="00FB0B51">
        <w:rPr>
          <w:rFonts w:eastAsia="Times New Roman"/>
          <w:b/>
          <w:sz w:val="21"/>
          <w:szCs w:val="21"/>
        </w:rPr>
        <w:t>Environment Controls:</w:t>
      </w:r>
      <w:r w:rsidRPr="00FB0B51">
        <w:rPr>
          <w:rFonts w:eastAsia="Times New Roman"/>
          <w:sz w:val="21"/>
          <w:szCs w:val="21"/>
        </w:rPr>
        <w:t xml:space="preserve"> Electronic devices that enable users to operate a variety of appliances, including switches for the phone, TV, and other devices that are turned on by pressure, brows, or breath.</w:t>
      </w:r>
    </w:p>
    <w:p w14:paraId="00000011" w14:textId="77777777" w:rsidR="008C6892" w:rsidRPr="00FB0B51" w:rsidRDefault="00EF1A12">
      <w:pPr>
        <w:pStyle w:val="Heading1"/>
        <w:rPr>
          <w:rFonts w:ascii="Arial" w:hAnsi="Arial" w:cs="Arial"/>
          <w:sz w:val="21"/>
          <w:szCs w:val="21"/>
        </w:rPr>
      </w:pPr>
      <w:bookmarkStart w:id="4" w:name="_1fob9te" w:colFirst="0" w:colLast="0"/>
      <w:bookmarkStart w:id="5" w:name="_Toc119614605"/>
      <w:bookmarkEnd w:id="4"/>
      <w:r w:rsidRPr="00FB0B51">
        <w:rPr>
          <w:rFonts w:ascii="Arial" w:hAnsi="Arial" w:cs="Arial"/>
          <w:sz w:val="21"/>
          <w:szCs w:val="21"/>
        </w:rPr>
        <w:t>Assessment report</w:t>
      </w:r>
      <w:bookmarkEnd w:id="5"/>
    </w:p>
    <w:p w14:paraId="00000012" w14:textId="77777777" w:rsidR="008C6892" w:rsidRPr="00FB0B51" w:rsidRDefault="00EF1A12">
      <w:pPr>
        <w:spacing w:line="360" w:lineRule="auto"/>
        <w:jc w:val="both"/>
        <w:rPr>
          <w:rFonts w:eastAsia="Times New Roman"/>
          <w:b/>
          <w:i/>
          <w:sz w:val="21"/>
          <w:szCs w:val="21"/>
        </w:rPr>
      </w:pPr>
      <w:r w:rsidRPr="00FB0B51">
        <w:rPr>
          <w:rFonts w:eastAsia="Times New Roman"/>
          <w:b/>
          <w:i/>
          <w:sz w:val="21"/>
          <w:szCs w:val="21"/>
        </w:rPr>
        <w:t>Abnormal physiological conditions</w:t>
      </w:r>
    </w:p>
    <w:p w14:paraId="00000013"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 xml:space="preserve">Psychological problems can be connected to various other conditions, such as insomnia, psychosis, stress, and anxiety. People are affected </w:t>
      </w:r>
      <w:proofErr w:type="gramStart"/>
      <w:r w:rsidRPr="00FB0B51">
        <w:rPr>
          <w:rFonts w:eastAsia="Times New Roman"/>
          <w:sz w:val="21"/>
          <w:szCs w:val="21"/>
        </w:rPr>
        <w:t>differently</w:t>
      </w:r>
      <w:proofErr w:type="gramEnd"/>
      <w:r w:rsidRPr="00FB0B51">
        <w:rPr>
          <w:rFonts w:eastAsia="Times New Roman"/>
          <w:sz w:val="21"/>
          <w:szCs w:val="21"/>
        </w:rPr>
        <w:t xml:space="preserve"> and their intensity can vary.</w:t>
      </w:r>
    </w:p>
    <w:p w14:paraId="00000014"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 xml:space="preserve">Other types of depression may result from </w:t>
      </w:r>
      <w:proofErr w:type="gramStart"/>
      <w:r w:rsidRPr="00FB0B51">
        <w:rPr>
          <w:rFonts w:eastAsia="Times New Roman"/>
          <w:sz w:val="21"/>
          <w:szCs w:val="21"/>
        </w:rPr>
        <w:t>particular conditions</w:t>
      </w:r>
      <w:proofErr w:type="gramEnd"/>
      <w:r w:rsidRPr="00FB0B51">
        <w:rPr>
          <w:rFonts w:eastAsia="Times New Roman"/>
          <w:sz w:val="21"/>
          <w:szCs w:val="21"/>
        </w:rPr>
        <w:t>, such as:</w:t>
      </w:r>
    </w:p>
    <w:p w14:paraId="00000015" w14:textId="77777777" w:rsidR="008C6892" w:rsidRPr="00FB0B51" w:rsidRDefault="00EF1A12">
      <w:pPr>
        <w:spacing w:line="360" w:lineRule="auto"/>
        <w:jc w:val="both"/>
        <w:rPr>
          <w:rFonts w:eastAsia="Times New Roman"/>
          <w:sz w:val="21"/>
          <w:szCs w:val="21"/>
        </w:rPr>
      </w:pPr>
      <w:r w:rsidRPr="00FB0B51">
        <w:rPr>
          <w:rFonts w:eastAsia="Times New Roman"/>
          <w:b/>
          <w:sz w:val="21"/>
          <w:szCs w:val="21"/>
        </w:rPr>
        <w:t>Chronic depressive disorder:</w:t>
      </w:r>
      <w:r w:rsidRPr="00FB0B51">
        <w:rPr>
          <w:rFonts w:eastAsia="Times New Roman"/>
          <w:sz w:val="21"/>
          <w:szCs w:val="21"/>
        </w:rPr>
        <w:t xml:space="preserve"> This state of depression persists for two years or longer. A person with chronic depressive disorder may experience significant depressive episodes at different times, followed by less severe ones.</w:t>
      </w:r>
    </w:p>
    <w:p w14:paraId="00000016" w14:textId="77777777" w:rsidR="008C6892" w:rsidRPr="00FB0B51" w:rsidRDefault="00EF1A12">
      <w:pPr>
        <w:spacing w:line="360" w:lineRule="auto"/>
        <w:jc w:val="both"/>
        <w:rPr>
          <w:rFonts w:eastAsia="Times New Roman"/>
          <w:sz w:val="21"/>
          <w:szCs w:val="21"/>
        </w:rPr>
      </w:pPr>
      <w:r w:rsidRPr="00FB0B51">
        <w:rPr>
          <w:rFonts w:eastAsia="Times New Roman"/>
          <w:b/>
          <w:sz w:val="21"/>
          <w:szCs w:val="21"/>
        </w:rPr>
        <w:t xml:space="preserve">Postpartum depression: </w:t>
      </w:r>
      <w:r w:rsidRPr="00FB0B51">
        <w:rPr>
          <w:rFonts w:eastAsia="Times New Roman"/>
          <w:sz w:val="21"/>
          <w:szCs w:val="21"/>
        </w:rPr>
        <w:t>Those who have postpartum depression suffer from severe depression either during or after giving birth. They might feel stressed out, depressed, or worn out.</w:t>
      </w:r>
    </w:p>
    <w:p w14:paraId="00000017"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Seasonal affective disorder: During months with less sunlight, this condition often results in social retreat, more sleep, and weight gain.</w:t>
      </w:r>
    </w:p>
    <w:p w14:paraId="00000018" w14:textId="77777777" w:rsidR="008C6892" w:rsidRPr="00FB0B51" w:rsidRDefault="00EF1A12">
      <w:pPr>
        <w:spacing w:line="360" w:lineRule="auto"/>
        <w:jc w:val="both"/>
        <w:rPr>
          <w:rFonts w:eastAsia="Times New Roman"/>
          <w:sz w:val="21"/>
          <w:szCs w:val="21"/>
        </w:rPr>
      </w:pPr>
      <w:r w:rsidRPr="00FB0B51">
        <w:rPr>
          <w:rFonts w:eastAsia="Times New Roman"/>
          <w:b/>
          <w:sz w:val="21"/>
          <w:szCs w:val="21"/>
        </w:rPr>
        <w:t xml:space="preserve">Bipolar illness: </w:t>
      </w:r>
      <w:r w:rsidRPr="00FB0B51">
        <w:rPr>
          <w:rFonts w:eastAsia="Times New Roman"/>
          <w:sz w:val="21"/>
          <w:szCs w:val="21"/>
        </w:rPr>
        <w:t>Depressive episodes and manic episodes are two signs of bipolar illness. Mania may involve hypomanic or manic states. For instance:</w:t>
      </w:r>
    </w:p>
    <w:p w14:paraId="00000019" w14:textId="77777777" w:rsidR="008C6892" w:rsidRPr="00FB0B51" w:rsidRDefault="00EF1A12">
      <w:pPr>
        <w:spacing w:line="360" w:lineRule="auto"/>
        <w:jc w:val="both"/>
        <w:rPr>
          <w:rFonts w:eastAsia="Times New Roman"/>
          <w:sz w:val="21"/>
          <w:szCs w:val="21"/>
        </w:rPr>
      </w:pPr>
      <w:r w:rsidRPr="00FB0B51">
        <w:rPr>
          <w:rFonts w:eastAsia="Times New Roman"/>
          <w:b/>
          <w:sz w:val="21"/>
          <w:szCs w:val="21"/>
        </w:rPr>
        <w:t>Manic episodes:</w:t>
      </w:r>
      <w:r w:rsidRPr="00FB0B51">
        <w:rPr>
          <w:rFonts w:eastAsia="Times New Roman"/>
          <w:sz w:val="21"/>
          <w:szCs w:val="21"/>
        </w:rPr>
        <w:t xml:space="preserve"> They typically linger for a week or more. A person may have more activity than usual, be excessively angry or high-spirited for </w:t>
      </w:r>
      <w:proofErr w:type="gramStart"/>
      <w:r w:rsidRPr="00FB0B51">
        <w:rPr>
          <w:rFonts w:eastAsia="Times New Roman"/>
          <w:sz w:val="21"/>
          <w:szCs w:val="21"/>
        </w:rPr>
        <w:t>the majority of</w:t>
      </w:r>
      <w:proofErr w:type="gramEnd"/>
      <w:r w:rsidRPr="00FB0B51">
        <w:rPr>
          <w:rFonts w:eastAsia="Times New Roman"/>
          <w:sz w:val="21"/>
          <w:szCs w:val="21"/>
        </w:rPr>
        <w:t xml:space="preserve"> the day, notice a reduced need for sleep, raise their activity level, and engage in more dangerous conduct.</w:t>
      </w:r>
    </w:p>
    <w:p w14:paraId="0000001A" w14:textId="77777777" w:rsidR="008C6892" w:rsidRPr="00FB0B51" w:rsidRDefault="00EF1A12">
      <w:pPr>
        <w:spacing w:line="360" w:lineRule="auto"/>
        <w:jc w:val="both"/>
        <w:rPr>
          <w:rFonts w:eastAsia="Times New Roman"/>
          <w:sz w:val="21"/>
          <w:szCs w:val="21"/>
        </w:rPr>
      </w:pPr>
      <w:r w:rsidRPr="00FB0B51">
        <w:rPr>
          <w:rFonts w:eastAsia="Times New Roman"/>
          <w:b/>
          <w:sz w:val="21"/>
          <w:szCs w:val="21"/>
        </w:rPr>
        <w:t xml:space="preserve">Hypomanic episodes: </w:t>
      </w:r>
      <w:r w:rsidRPr="00FB0B51">
        <w:rPr>
          <w:rFonts w:eastAsia="Times New Roman"/>
          <w:sz w:val="21"/>
          <w:szCs w:val="21"/>
        </w:rPr>
        <w:t>These only last four days on average and entail less intense mania symptoms.</w:t>
      </w:r>
    </w:p>
    <w:p w14:paraId="0000001B" w14:textId="77777777" w:rsidR="008C6892" w:rsidRPr="00FB0B51" w:rsidRDefault="00EF1A12">
      <w:pPr>
        <w:spacing w:line="360" w:lineRule="auto"/>
        <w:jc w:val="both"/>
        <w:rPr>
          <w:rFonts w:eastAsia="Times New Roman"/>
          <w:sz w:val="21"/>
          <w:szCs w:val="21"/>
        </w:rPr>
      </w:pPr>
      <w:r w:rsidRPr="00FB0B51">
        <w:rPr>
          <w:rFonts w:eastAsia="Times New Roman"/>
          <w:b/>
          <w:sz w:val="21"/>
          <w:szCs w:val="21"/>
        </w:rPr>
        <w:t xml:space="preserve">Anxiety conditions: </w:t>
      </w:r>
      <w:r w:rsidRPr="00FB0B51">
        <w:rPr>
          <w:rFonts w:eastAsia="Times New Roman"/>
          <w:sz w:val="21"/>
          <w:szCs w:val="21"/>
        </w:rPr>
        <w:t>It's normal to experience anxiety every now and then, and in some circumstances, it's expected. These emotions of concern and fear are persistent for people who have anxiety disorders, though. Anxiety simply won't go away for someone with an anxiety condition, and it may even get worse with time.</w:t>
      </w:r>
    </w:p>
    <w:p w14:paraId="0000001C" w14:textId="61A7EACE" w:rsidR="008C6892" w:rsidRPr="00FB0B51" w:rsidRDefault="00FE084F">
      <w:pPr>
        <w:spacing w:line="360" w:lineRule="auto"/>
        <w:jc w:val="both"/>
        <w:rPr>
          <w:rFonts w:eastAsia="Times New Roman"/>
          <w:b/>
          <w:i/>
          <w:sz w:val="21"/>
          <w:szCs w:val="21"/>
        </w:rPr>
      </w:pPr>
      <w:r w:rsidRPr="00FB0B51">
        <w:rPr>
          <w:rFonts w:eastAsia="Times New Roman"/>
          <w:b/>
          <w:i/>
          <w:sz w:val="21"/>
          <w:szCs w:val="21"/>
        </w:rPr>
        <w:t>Normality’s</w:t>
      </w:r>
    </w:p>
    <w:p w14:paraId="0000001D" w14:textId="77777777" w:rsidR="008C6892" w:rsidRPr="00FB0B51" w:rsidRDefault="00EF1A12">
      <w:pPr>
        <w:spacing w:line="360" w:lineRule="auto"/>
        <w:jc w:val="both"/>
        <w:rPr>
          <w:rFonts w:eastAsia="Times New Roman"/>
          <w:i/>
          <w:sz w:val="21"/>
          <w:szCs w:val="21"/>
        </w:rPr>
      </w:pPr>
      <w:r w:rsidRPr="00FB0B51">
        <w:rPr>
          <w:rFonts w:eastAsia="Times New Roman"/>
          <w:i/>
          <w:sz w:val="21"/>
          <w:szCs w:val="21"/>
        </w:rPr>
        <w:t>Psychosis</w:t>
      </w:r>
    </w:p>
    <w:p w14:paraId="0000001E"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 xml:space="preserve">Conditions that impact the mind and change a person's view of reality are referred to as psychoses. During a psychotic episode, a person has distorted ideas and perceptions and may find it challenging to tell what is genuine and what is not. Delusions and hallucinations are two signs of psychosis. </w:t>
      </w:r>
      <w:r w:rsidRPr="00FB0B51">
        <w:rPr>
          <w:rFonts w:eastAsia="Times New Roman"/>
          <w:sz w:val="21"/>
          <w:szCs w:val="21"/>
        </w:rPr>
        <w:lastRenderedPageBreak/>
        <w:t>Additionally, they may include nonsensical or incoherent speech, anxiety, sadness, and general trouble functioning.</w:t>
      </w:r>
    </w:p>
    <w:p w14:paraId="0000001F" w14:textId="77777777" w:rsidR="008C6892" w:rsidRPr="00FB0B51" w:rsidRDefault="00EF1A12">
      <w:pPr>
        <w:spacing w:line="360" w:lineRule="auto"/>
        <w:jc w:val="both"/>
        <w:rPr>
          <w:rFonts w:eastAsia="Times New Roman"/>
          <w:i/>
          <w:sz w:val="21"/>
          <w:szCs w:val="21"/>
        </w:rPr>
      </w:pPr>
      <w:r w:rsidRPr="00FB0B51">
        <w:rPr>
          <w:rFonts w:eastAsia="Times New Roman"/>
          <w:i/>
          <w:sz w:val="21"/>
          <w:szCs w:val="21"/>
        </w:rPr>
        <w:t>sleep problems</w:t>
      </w:r>
    </w:p>
    <w:p w14:paraId="00000020"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Sleep disorders are characterized by irregularities in the quantity, timing, and quality of sleep, which cause discomfort throughout the day and decrease functioning. Both physical and cognitive wellness depends on sleep. Discover more here about the symptoms and warning signals of sleep disorders. These are a few instances of sleep problems.</w:t>
      </w:r>
    </w:p>
    <w:p w14:paraId="00000021" w14:textId="77777777" w:rsidR="008C6892" w:rsidRPr="00FB0B51" w:rsidRDefault="00EF1A12">
      <w:pPr>
        <w:spacing w:line="360" w:lineRule="auto"/>
        <w:jc w:val="both"/>
        <w:rPr>
          <w:rFonts w:eastAsia="Times New Roman"/>
          <w:i/>
          <w:sz w:val="21"/>
          <w:szCs w:val="21"/>
        </w:rPr>
      </w:pPr>
      <w:r w:rsidRPr="00FB0B51">
        <w:rPr>
          <w:rFonts w:eastAsia="Times New Roman"/>
          <w:i/>
          <w:sz w:val="21"/>
          <w:szCs w:val="21"/>
        </w:rPr>
        <w:t xml:space="preserve">Dissociative </w:t>
      </w:r>
    </w:p>
    <w:p w14:paraId="00000022"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Dissociative disorders come in several forms.</w:t>
      </w:r>
    </w:p>
    <w:p w14:paraId="00000023" w14:textId="77777777" w:rsidR="008C6892" w:rsidRPr="00FB0B51" w:rsidRDefault="00EF1A12">
      <w:pPr>
        <w:spacing w:line="360" w:lineRule="auto"/>
        <w:jc w:val="both"/>
        <w:rPr>
          <w:rFonts w:eastAsia="Times New Roman"/>
          <w:sz w:val="21"/>
          <w:szCs w:val="21"/>
        </w:rPr>
      </w:pPr>
      <w:r w:rsidRPr="00FB0B51">
        <w:rPr>
          <w:rFonts w:eastAsia="Times New Roman"/>
          <w:b/>
          <w:sz w:val="21"/>
          <w:szCs w:val="21"/>
        </w:rPr>
        <w:t xml:space="preserve">Dissociative amnesia: </w:t>
      </w:r>
      <w:r w:rsidRPr="00FB0B51">
        <w:rPr>
          <w:rFonts w:eastAsia="Times New Roman"/>
          <w:sz w:val="21"/>
          <w:szCs w:val="21"/>
        </w:rPr>
        <w:t>Anterograde amnesia can make it hard to recall crucial facts about oneself. It might be the result of a particularly painful or demanding incident.</w:t>
      </w:r>
    </w:p>
    <w:p w14:paraId="00000024"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Depersonalization disorder is characterized by persistent or recurrent manifestations of either, or both, of the following conditions:</w:t>
      </w:r>
    </w:p>
    <w:p w14:paraId="00000025" w14:textId="77777777" w:rsidR="008C6892" w:rsidRPr="00FB0B51" w:rsidRDefault="00EF1A12">
      <w:pPr>
        <w:numPr>
          <w:ilvl w:val="0"/>
          <w:numId w:val="1"/>
        </w:numPr>
        <w:spacing w:line="360" w:lineRule="auto"/>
        <w:jc w:val="both"/>
        <w:rPr>
          <w:rFonts w:eastAsia="Times New Roman"/>
          <w:sz w:val="21"/>
          <w:szCs w:val="21"/>
        </w:rPr>
      </w:pPr>
      <w:r w:rsidRPr="00FB0B51">
        <w:rPr>
          <w:rFonts w:eastAsia="Times New Roman"/>
          <w:sz w:val="21"/>
          <w:szCs w:val="21"/>
        </w:rPr>
        <w:t>Depersonalization is the sensation of being detached from one's body, mind, or self. Some people have the sensation that they are seeing what is happening to them from outside of their bodies.</w:t>
      </w:r>
    </w:p>
    <w:p w14:paraId="00000026" w14:textId="5CA97754" w:rsidR="008C6892" w:rsidRPr="00FB0B51" w:rsidRDefault="00EF1A12">
      <w:pPr>
        <w:numPr>
          <w:ilvl w:val="0"/>
          <w:numId w:val="1"/>
        </w:numPr>
        <w:spacing w:line="360" w:lineRule="auto"/>
        <w:jc w:val="both"/>
        <w:rPr>
          <w:rFonts w:eastAsia="Times New Roman"/>
          <w:sz w:val="21"/>
          <w:szCs w:val="21"/>
        </w:rPr>
      </w:pPr>
      <w:r w:rsidRPr="00FB0B51">
        <w:rPr>
          <w:rFonts w:eastAsia="Times New Roman"/>
          <w:sz w:val="21"/>
          <w:szCs w:val="21"/>
        </w:rPr>
        <w:t xml:space="preserve">Derealization is the experience of being detached from or detached from reality. </w:t>
      </w:r>
      <w:r w:rsidR="00FE084F" w:rsidRPr="00FB0B51">
        <w:rPr>
          <w:rFonts w:eastAsia="Times New Roman"/>
          <w:sz w:val="21"/>
          <w:szCs w:val="21"/>
        </w:rPr>
        <w:t>Ones</w:t>
      </w:r>
      <w:r w:rsidRPr="00FB0B51">
        <w:rPr>
          <w:rFonts w:eastAsia="Times New Roman"/>
          <w:sz w:val="21"/>
          <w:szCs w:val="21"/>
        </w:rPr>
        <w:t xml:space="preserve"> can experience a sense of unreality about things or persons in </w:t>
      </w:r>
      <w:r w:rsidR="00FE084F" w:rsidRPr="00FB0B51">
        <w:rPr>
          <w:rFonts w:eastAsia="Times New Roman"/>
          <w:sz w:val="21"/>
          <w:szCs w:val="21"/>
        </w:rPr>
        <w:t>individual’s</w:t>
      </w:r>
      <w:r w:rsidRPr="00FB0B51">
        <w:rPr>
          <w:rFonts w:eastAsia="Times New Roman"/>
          <w:sz w:val="21"/>
          <w:szCs w:val="21"/>
        </w:rPr>
        <w:t xml:space="preserve"> immediate environment.</w:t>
      </w:r>
    </w:p>
    <w:p w14:paraId="00000027" w14:textId="77777777" w:rsidR="008C6892" w:rsidRPr="00FB0B51" w:rsidRDefault="00EF1A12">
      <w:pPr>
        <w:numPr>
          <w:ilvl w:val="0"/>
          <w:numId w:val="1"/>
        </w:numPr>
        <w:spacing w:line="360" w:lineRule="auto"/>
        <w:jc w:val="both"/>
        <w:rPr>
          <w:rFonts w:eastAsia="Times New Roman"/>
          <w:sz w:val="21"/>
          <w:szCs w:val="21"/>
        </w:rPr>
      </w:pPr>
      <w:r w:rsidRPr="00FB0B51">
        <w:rPr>
          <w:rFonts w:eastAsia="Times New Roman"/>
          <w:sz w:val="21"/>
          <w:szCs w:val="21"/>
        </w:rPr>
        <w:t>Dissociative identity disorder: "Multiple personality disorder" was the previous term for dissociative identity disorder. It may prompt someone to switch between several things at once.</w:t>
      </w:r>
    </w:p>
    <w:p w14:paraId="00000028" w14:textId="77777777" w:rsidR="008C6892" w:rsidRPr="00FB0B51" w:rsidRDefault="008C6892">
      <w:pPr>
        <w:spacing w:line="360" w:lineRule="auto"/>
        <w:jc w:val="both"/>
        <w:rPr>
          <w:rFonts w:eastAsia="Times New Roman"/>
          <w:sz w:val="21"/>
          <w:szCs w:val="21"/>
        </w:rPr>
      </w:pPr>
    </w:p>
    <w:p w14:paraId="00000029" w14:textId="77777777" w:rsidR="008C6892" w:rsidRPr="00FB0B51" w:rsidRDefault="00EF1A12">
      <w:pPr>
        <w:spacing w:line="360" w:lineRule="auto"/>
        <w:jc w:val="both"/>
        <w:rPr>
          <w:rFonts w:eastAsia="Times New Roman"/>
          <w:sz w:val="21"/>
          <w:szCs w:val="21"/>
        </w:rPr>
      </w:pPr>
      <w:r w:rsidRPr="00FB0B51">
        <w:rPr>
          <w:rFonts w:eastAsia="Times New Roman"/>
          <w:sz w:val="21"/>
          <w:szCs w:val="21"/>
        </w:rPr>
        <w:t>ASD</w:t>
      </w:r>
    </w:p>
    <w:p w14:paraId="0000002A" w14:textId="77777777" w:rsidR="008C6892" w:rsidRPr="00FB0B51" w:rsidRDefault="008C6892">
      <w:pPr>
        <w:spacing w:line="360" w:lineRule="auto"/>
        <w:jc w:val="both"/>
        <w:rPr>
          <w:rFonts w:eastAsia="Times New Roman"/>
          <w:sz w:val="21"/>
          <w:szCs w:val="21"/>
        </w:rPr>
      </w:pPr>
    </w:p>
    <w:p w14:paraId="0000002B" w14:textId="77777777" w:rsidR="008C6892" w:rsidRPr="00FB0B51" w:rsidRDefault="00EF1A12">
      <w:pPr>
        <w:spacing w:line="360" w:lineRule="auto"/>
        <w:jc w:val="both"/>
        <w:rPr>
          <w:rFonts w:eastAsia="Times New Roman"/>
          <w:b/>
          <w:sz w:val="21"/>
          <w:szCs w:val="21"/>
        </w:rPr>
      </w:pPr>
      <w:r w:rsidRPr="00FB0B51">
        <w:rPr>
          <w:rFonts w:eastAsia="Times New Roman"/>
          <w:b/>
          <w:sz w:val="21"/>
          <w:szCs w:val="21"/>
        </w:rPr>
        <w:t>Findings</w:t>
      </w:r>
    </w:p>
    <w:p w14:paraId="13EE59B7" w14:textId="77777777" w:rsidR="009C6201" w:rsidRPr="00FB0B51" w:rsidRDefault="00EF1A12">
      <w:pPr>
        <w:spacing w:line="360" w:lineRule="auto"/>
        <w:jc w:val="both"/>
        <w:rPr>
          <w:rFonts w:eastAsia="Times New Roman"/>
          <w:sz w:val="21"/>
          <w:szCs w:val="21"/>
        </w:rPr>
      </w:pPr>
      <w:r w:rsidRPr="00FB0B51">
        <w:rPr>
          <w:rFonts w:eastAsia="Times New Roman"/>
          <w:sz w:val="21"/>
          <w:szCs w:val="21"/>
        </w:rPr>
        <w:t xml:space="preserve">Many "unexplained" symptoms and ill </w:t>
      </w:r>
      <w:proofErr w:type="spellStart"/>
      <w:r w:rsidRPr="00FB0B51">
        <w:rPr>
          <w:rFonts w:eastAsia="Times New Roman"/>
          <w:sz w:val="21"/>
          <w:szCs w:val="21"/>
        </w:rPr>
        <w:t>behaviour</w:t>
      </w:r>
      <w:proofErr w:type="spellEnd"/>
      <w:r w:rsidRPr="00FB0B51">
        <w:rPr>
          <w:rFonts w:eastAsia="Times New Roman"/>
          <w:sz w:val="21"/>
          <w:szCs w:val="21"/>
        </w:rPr>
        <w:t xml:space="preserve"> may be caused by disturbances in the regulation </w:t>
      </w:r>
    </w:p>
    <w:p w14:paraId="75F201BD" w14:textId="77777777" w:rsidR="009C6201" w:rsidRPr="00FB0B51" w:rsidRDefault="00EF1A12">
      <w:pPr>
        <w:spacing w:line="360" w:lineRule="auto"/>
        <w:jc w:val="both"/>
        <w:rPr>
          <w:rFonts w:eastAsia="Times New Roman"/>
          <w:sz w:val="21"/>
          <w:szCs w:val="21"/>
        </w:rPr>
      </w:pPr>
      <w:r w:rsidRPr="00FB0B51">
        <w:rPr>
          <w:rFonts w:eastAsia="Times New Roman"/>
          <w:sz w:val="21"/>
          <w:szCs w:val="21"/>
        </w:rPr>
        <w:t xml:space="preserve">of physiological systems. Increased awareness of physical sensations, sensitivity to discomfort, </w:t>
      </w:r>
    </w:p>
    <w:p w14:paraId="28F883B0" w14:textId="46CABC2F" w:rsidR="00F526AE" w:rsidRPr="00FB0B51" w:rsidRDefault="00EF1A12">
      <w:pPr>
        <w:spacing w:line="360" w:lineRule="auto"/>
        <w:jc w:val="both"/>
        <w:rPr>
          <w:noProof/>
          <w:sz w:val="21"/>
          <w:szCs w:val="21"/>
        </w:rPr>
      </w:pPr>
      <w:r w:rsidRPr="00FB0B51">
        <w:rPr>
          <w:rFonts w:eastAsia="Times New Roman"/>
          <w:sz w:val="21"/>
          <w:szCs w:val="21"/>
        </w:rPr>
        <w:t xml:space="preserve">and catastrophizing all play significant roles in how people behave when they are ill. Adversities throughout development and parental modeling of disease behavior in children may lead to an increase in body preoccupation and the use of medical services. </w:t>
      </w:r>
    </w:p>
    <w:p w14:paraId="59577385" w14:textId="1889229D" w:rsidR="009C6201" w:rsidRPr="00FB0B51" w:rsidRDefault="009C6201" w:rsidP="009C6201">
      <w:pPr>
        <w:spacing w:line="360" w:lineRule="auto"/>
        <w:jc w:val="center"/>
        <w:rPr>
          <w:rFonts w:eastAsia="Times New Roman"/>
          <w:sz w:val="21"/>
          <w:szCs w:val="21"/>
        </w:rPr>
      </w:pPr>
      <w:r w:rsidRPr="00FB0B51">
        <w:rPr>
          <w:rFonts w:eastAsia="Times New Roman"/>
          <w:noProof/>
          <w:sz w:val="21"/>
          <w:szCs w:val="21"/>
        </w:rPr>
        <w:lastRenderedPageBreak/>
        <w:drawing>
          <wp:inline distT="0" distB="0" distL="0" distR="0" wp14:anchorId="6001ACDC" wp14:editId="65325C57">
            <wp:extent cx="3132813" cy="1960263"/>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49061" cy="1970430"/>
                    </a:xfrm>
                    <a:prstGeom prst="rect">
                      <a:avLst/>
                    </a:prstGeom>
                  </pic:spPr>
                </pic:pic>
              </a:graphicData>
            </a:graphic>
          </wp:inline>
        </w:drawing>
      </w:r>
    </w:p>
    <w:p w14:paraId="183CC724" w14:textId="0263B426" w:rsidR="009C6201" w:rsidRPr="00FB0B51" w:rsidRDefault="009C6201" w:rsidP="009C6201">
      <w:pPr>
        <w:spacing w:line="360" w:lineRule="auto"/>
        <w:jc w:val="center"/>
        <w:rPr>
          <w:rFonts w:eastAsia="Times New Roman"/>
          <w:b/>
          <w:bCs/>
          <w:sz w:val="21"/>
          <w:szCs w:val="21"/>
        </w:rPr>
      </w:pPr>
      <w:r w:rsidRPr="00FB0B51">
        <w:rPr>
          <w:rFonts w:eastAsia="Times New Roman"/>
          <w:b/>
          <w:bCs/>
          <w:sz w:val="21"/>
          <w:szCs w:val="21"/>
        </w:rPr>
        <w:t xml:space="preserve">Figure 3: Health nomenclature </w:t>
      </w:r>
    </w:p>
    <w:p w14:paraId="07ABD366" w14:textId="7F47177F" w:rsidR="009C6201" w:rsidRPr="00FB0B51" w:rsidRDefault="009C6201" w:rsidP="009C6201">
      <w:pPr>
        <w:spacing w:line="360" w:lineRule="auto"/>
        <w:jc w:val="center"/>
        <w:rPr>
          <w:rFonts w:eastAsia="Times New Roman"/>
          <w:sz w:val="21"/>
          <w:szCs w:val="21"/>
        </w:rPr>
      </w:pPr>
      <w:r w:rsidRPr="00FB0B51">
        <w:rPr>
          <w:rFonts w:eastAsia="Times New Roman"/>
          <w:sz w:val="21"/>
          <w:szCs w:val="21"/>
        </w:rPr>
        <w:t>(Source: Self-created)</w:t>
      </w:r>
    </w:p>
    <w:p w14:paraId="0000002D" w14:textId="711D2F48" w:rsidR="008C6892" w:rsidRPr="00FB0B51" w:rsidRDefault="00EF1A12">
      <w:pPr>
        <w:spacing w:line="360" w:lineRule="auto"/>
        <w:jc w:val="both"/>
        <w:rPr>
          <w:rFonts w:eastAsia="Times New Roman"/>
          <w:sz w:val="21"/>
          <w:szCs w:val="21"/>
        </w:rPr>
      </w:pPr>
      <w:r w:rsidRPr="00FB0B51">
        <w:rPr>
          <w:rFonts w:eastAsia="Times New Roman"/>
          <w:sz w:val="21"/>
          <w:szCs w:val="21"/>
        </w:rPr>
        <w:t>However, cultural models of sickness and social stigma continue to be significant factors of illness denial and avoidance of mental health services. It is possible that apparent cross-national disparities in illness behavior reflect differences in health care systems.</w:t>
      </w:r>
      <w:r w:rsidR="00BD1C5E" w:rsidRPr="00FB0B51">
        <w:rPr>
          <w:rFonts w:eastAsia="Times New Roman"/>
          <w:sz w:val="21"/>
          <w:szCs w:val="21"/>
        </w:rPr>
        <w:t xml:space="preserve"> </w:t>
      </w:r>
      <w:r w:rsidRPr="00FB0B51">
        <w:rPr>
          <w:rFonts w:eastAsia="Times New Roman"/>
          <w:sz w:val="21"/>
          <w:szCs w:val="21"/>
        </w:rPr>
        <w:t>Research on disease behavior is important for initiatives to reevaluate the psychiatric nomenclature of somatoform disorders.</w:t>
      </w:r>
    </w:p>
    <w:p w14:paraId="0000002E" w14:textId="77777777" w:rsidR="008C6892" w:rsidRPr="00FB0B51" w:rsidRDefault="008C6892">
      <w:pPr>
        <w:spacing w:line="360" w:lineRule="auto"/>
        <w:jc w:val="both"/>
        <w:rPr>
          <w:rFonts w:eastAsia="Times New Roman"/>
          <w:sz w:val="21"/>
          <w:szCs w:val="21"/>
        </w:rPr>
      </w:pPr>
    </w:p>
    <w:p w14:paraId="0000002F" w14:textId="77777777" w:rsidR="008C6892" w:rsidRPr="00FB0B51" w:rsidRDefault="00EF1A12">
      <w:pPr>
        <w:spacing w:line="360" w:lineRule="auto"/>
        <w:jc w:val="both"/>
        <w:rPr>
          <w:rFonts w:eastAsia="Times New Roman"/>
          <w:b/>
          <w:sz w:val="21"/>
          <w:szCs w:val="21"/>
        </w:rPr>
      </w:pPr>
      <w:r w:rsidRPr="00FB0B51">
        <w:rPr>
          <w:rFonts w:eastAsia="Times New Roman"/>
          <w:b/>
          <w:sz w:val="21"/>
          <w:szCs w:val="21"/>
        </w:rPr>
        <w:t xml:space="preserve">Potential implications </w:t>
      </w:r>
    </w:p>
    <w:p w14:paraId="00000030" w14:textId="71C409DB" w:rsidR="008C6892" w:rsidRPr="00FB0B51" w:rsidRDefault="00EF1A12">
      <w:pPr>
        <w:spacing w:line="360" w:lineRule="auto"/>
        <w:jc w:val="both"/>
        <w:rPr>
          <w:rFonts w:eastAsia="Times New Roman"/>
          <w:sz w:val="21"/>
          <w:szCs w:val="21"/>
        </w:rPr>
      </w:pPr>
      <w:r w:rsidRPr="00FB0B51">
        <w:rPr>
          <w:rFonts w:eastAsia="Times New Roman"/>
          <w:sz w:val="21"/>
          <w:szCs w:val="21"/>
        </w:rPr>
        <w:t xml:space="preserve">A dimensional framework that </w:t>
      </w:r>
      <w:proofErr w:type="spellStart"/>
      <w:r w:rsidRPr="00FB0B51">
        <w:rPr>
          <w:rFonts w:eastAsia="Times New Roman"/>
          <w:sz w:val="21"/>
          <w:szCs w:val="21"/>
        </w:rPr>
        <w:t>recognises</w:t>
      </w:r>
      <w:proofErr w:type="spellEnd"/>
      <w:r w:rsidRPr="00FB0B51">
        <w:rPr>
          <w:rFonts w:eastAsia="Times New Roman"/>
          <w:sz w:val="21"/>
          <w:szCs w:val="21"/>
        </w:rPr>
        <w:t xml:space="preserve"> unique pathological processes in cognition, perception, and social </w:t>
      </w:r>
      <w:proofErr w:type="spellStart"/>
      <w:r w:rsidRPr="00FB0B51">
        <w:rPr>
          <w:rFonts w:eastAsia="Times New Roman"/>
          <w:sz w:val="21"/>
          <w:szCs w:val="21"/>
        </w:rPr>
        <w:t>behaviour</w:t>
      </w:r>
      <w:proofErr w:type="spellEnd"/>
      <w:r w:rsidRPr="00FB0B51">
        <w:rPr>
          <w:rFonts w:eastAsia="Times New Roman"/>
          <w:sz w:val="21"/>
          <w:szCs w:val="21"/>
        </w:rPr>
        <w:t xml:space="preserve"> that </w:t>
      </w:r>
      <w:proofErr w:type="gramStart"/>
      <w:r w:rsidRPr="00FB0B51">
        <w:rPr>
          <w:rFonts w:eastAsia="Times New Roman"/>
          <w:sz w:val="21"/>
          <w:szCs w:val="21"/>
        </w:rPr>
        <w:t>lead</w:t>
      </w:r>
      <w:proofErr w:type="gramEnd"/>
      <w:r w:rsidRPr="00FB0B51">
        <w:rPr>
          <w:rFonts w:eastAsia="Times New Roman"/>
          <w:sz w:val="21"/>
          <w:szCs w:val="21"/>
        </w:rPr>
        <w:t xml:space="preserve"> to physiological distress, inadequate coping, inappropriate use of health services, chronicity, and disability may replace the discrete somatoform diseases. In the clinical setting, symptoms that distinguish one ailment from another are frequently used to guide patient diagnosis and treatment</w:t>
      </w:r>
      <w:r w:rsidR="004E3002" w:rsidRPr="00FB0B51">
        <w:rPr>
          <w:rFonts w:eastAsia="Times New Roman"/>
          <w:sz w:val="21"/>
          <w:szCs w:val="21"/>
        </w:rPr>
        <w:t xml:space="preserve"> (</w:t>
      </w:r>
      <w:r w:rsidR="004E3002" w:rsidRPr="00FB0B51">
        <w:rPr>
          <w:rFonts w:eastAsia="Times New Roman"/>
          <w:color w:val="222222"/>
          <w:sz w:val="21"/>
          <w:szCs w:val="21"/>
          <w:shd w:val="clear" w:color="auto" w:fill="FFFFFF"/>
        </w:rPr>
        <w:t xml:space="preserve">Calabrese et al. </w:t>
      </w:r>
      <w:r w:rsidR="009042F8" w:rsidRPr="00FB0B51">
        <w:rPr>
          <w:rFonts w:eastAsia="Times New Roman"/>
          <w:color w:val="222222"/>
          <w:sz w:val="21"/>
          <w:szCs w:val="21"/>
          <w:shd w:val="clear" w:color="auto" w:fill="FFFFFF"/>
        </w:rPr>
        <w:t>2021)</w:t>
      </w:r>
      <w:r w:rsidRPr="00FB0B51">
        <w:rPr>
          <w:rFonts w:eastAsia="Times New Roman"/>
          <w:sz w:val="21"/>
          <w:szCs w:val="21"/>
        </w:rPr>
        <w:t xml:space="preserve">. However, treatment based on observable symptoms is constrained by the sorts of clinical indicators gathered and is prone to miss physiological component dysfunctions that are not immediately obvious to medical professionals. </w:t>
      </w:r>
      <w:proofErr w:type="gramStart"/>
      <w:r w:rsidRPr="00FB0B51">
        <w:rPr>
          <w:rFonts w:eastAsia="Times New Roman"/>
          <w:sz w:val="21"/>
          <w:szCs w:val="21"/>
        </w:rPr>
        <w:t>In order to</w:t>
      </w:r>
      <w:proofErr w:type="gramEnd"/>
      <w:r w:rsidRPr="00FB0B51">
        <w:rPr>
          <w:rFonts w:eastAsia="Times New Roman"/>
          <w:sz w:val="21"/>
          <w:szCs w:val="21"/>
        </w:rPr>
        <w:t xml:space="preserve"> directly identify latent physiological components that underlie human diseases using clinical laboratory data, we used a vector-based representation of patient clinical biomarkers, or </w:t>
      </w:r>
      <w:proofErr w:type="spellStart"/>
      <w:r w:rsidRPr="00FB0B51">
        <w:rPr>
          <w:rFonts w:eastAsia="Times New Roman"/>
          <w:sz w:val="21"/>
          <w:szCs w:val="21"/>
        </w:rPr>
        <w:t>clinarrays</w:t>
      </w:r>
      <w:proofErr w:type="spellEnd"/>
      <w:r w:rsidRPr="00FB0B51">
        <w:rPr>
          <w:rFonts w:eastAsia="Times New Roman"/>
          <w:sz w:val="21"/>
          <w:szCs w:val="21"/>
        </w:rPr>
        <w:t>.</w:t>
      </w:r>
    </w:p>
    <w:p w14:paraId="00000031" w14:textId="77777777" w:rsidR="008C6892" w:rsidRPr="00FB0B51" w:rsidRDefault="00EF1A12">
      <w:pPr>
        <w:pStyle w:val="Heading1"/>
        <w:rPr>
          <w:rFonts w:ascii="Arial" w:hAnsi="Arial" w:cs="Arial"/>
          <w:sz w:val="21"/>
          <w:szCs w:val="21"/>
        </w:rPr>
      </w:pPr>
      <w:bookmarkStart w:id="6" w:name="_3znysh7" w:colFirst="0" w:colLast="0"/>
      <w:bookmarkStart w:id="7" w:name="_Toc119614606"/>
      <w:bookmarkEnd w:id="6"/>
      <w:r w:rsidRPr="00FB0B51">
        <w:rPr>
          <w:rFonts w:ascii="Arial" w:hAnsi="Arial" w:cs="Arial"/>
          <w:sz w:val="21"/>
          <w:szCs w:val="21"/>
        </w:rPr>
        <w:t>Recommendation</w:t>
      </w:r>
      <w:bookmarkEnd w:id="7"/>
    </w:p>
    <w:p w14:paraId="27AC9BE8" w14:textId="104385C8" w:rsidR="00C03F43" w:rsidRPr="00FB0B51" w:rsidRDefault="00C03F43" w:rsidP="00C03F43">
      <w:pPr>
        <w:spacing w:line="360" w:lineRule="auto"/>
        <w:jc w:val="both"/>
        <w:rPr>
          <w:rFonts w:eastAsia="Times New Roman"/>
          <w:sz w:val="21"/>
          <w:szCs w:val="21"/>
        </w:rPr>
      </w:pPr>
      <w:r w:rsidRPr="00FB0B51">
        <w:rPr>
          <w:rFonts w:eastAsia="Times New Roman"/>
          <w:sz w:val="21"/>
          <w:szCs w:val="21"/>
        </w:rPr>
        <w:t xml:space="preserve">A lifestyle decision is a conscious, individual decision to engage in a </w:t>
      </w:r>
      <w:proofErr w:type="spellStart"/>
      <w:r w:rsidRPr="00FB0B51">
        <w:rPr>
          <w:rFonts w:eastAsia="Times New Roman"/>
          <w:sz w:val="21"/>
          <w:szCs w:val="21"/>
        </w:rPr>
        <w:t>behaviour</w:t>
      </w:r>
      <w:proofErr w:type="spellEnd"/>
      <w:r w:rsidRPr="00FB0B51">
        <w:rPr>
          <w:rFonts w:eastAsia="Times New Roman"/>
          <w:sz w:val="21"/>
          <w:szCs w:val="21"/>
        </w:rPr>
        <w:t xml:space="preserve"> that could either increase or lessen the risk of illness or damage. Making wholesome lifestyle decisions can help each other physically and mentally. A healthier, happier life will result from making healthier lifestyle choices. It will also lessen the chance of developing chronic illnesses. Making better decisions, however, is challenging. Positive and constructive daily routines can be derailed by a variety of temptations and diversions.</w:t>
      </w:r>
    </w:p>
    <w:p w14:paraId="00000032" w14:textId="72ADB71F" w:rsidR="008C6892" w:rsidRPr="00FB0B51" w:rsidRDefault="00C03F43">
      <w:pPr>
        <w:spacing w:line="360" w:lineRule="auto"/>
        <w:jc w:val="both"/>
        <w:rPr>
          <w:rFonts w:eastAsia="Times New Roman"/>
          <w:sz w:val="21"/>
          <w:szCs w:val="21"/>
        </w:rPr>
      </w:pPr>
      <w:r w:rsidRPr="00FB0B51">
        <w:rPr>
          <w:rFonts w:eastAsia="Times New Roman"/>
          <w:sz w:val="21"/>
          <w:szCs w:val="21"/>
        </w:rPr>
        <w:t xml:space="preserve">Exercise consistently. If individuals don't </w:t>
      </w:r>
      <w:proofErr w:type="gramStart"/>
      <w:r w:rsidRPr="00FB0B51">
        <w:rPr>
          <w:rFonts w:eastAsia="Times New Roman"/>
          <w:sz w:val="21"/>
          <w:szCs w:val="21"/>
        </w:rPr>
        <w:t>leads</w:t>
      </w:r>
      <w:proofErr w:type="gramEnd"/>
      <w:r w:rsidRPr="00FB0B51">
        <w:rPr>
          <w:rFonts w:eastAsia="Times New Roman"/>
          <w:sz w:val="21"/>
          <w:szCs w:val="21"/>
        </w:rPr>
        <w:t xml:space="preserve"> to significant, there's a good chance that you'll have this as a goal for a while. But it's difficult to achieve to stick with a fitness schedule. However, after incorporating it into </w:t>
      </w:r>
      <w:proofErr w:type="gramStart"/>
      <w:r w:rsidRPr="00FB0B51">
        <w:rPr>
          <w:rFonts w:eastAsia="Times New Roman"/>
          <w:sz w:val="21"/>
          <w:szCs w:val="21"/>
        </w:rPr>
        <w:t>ones</w:t>
      </w:r>
      <w:proofErr w:type="gramEnd"/>
      <w:r w:rsidRPr="00FB0B51">
        <w:rPr>
          <w:rFonts w:eastAsia="Times New Roman"/>
          <w:sz w:val="21"/>
          <w:szCs w:val="21"/>
        </w:rPr>
        <w:t xml:space="preserve"> routine, it becomes a simple enough habit to maintain. </w:t>
      </w:r>
    </w:p>
    <w:p w14:paraId="0D5715AE" w14:textId="04DC4E22" w:rsidR="00FA723E" w:rsidRPr="00FB0B51" w:rsidRDefault="00FA723E">
      <w:pPr>
        <w:spacing w:line="360" w:lineRule="auto"/>
        <w:jc w:val="both"/>
        <w:rPr>
          <w:rFonts w:eastAsia="Times New Roman"/>
          <w:sz w:val="21"/>
          <w:szCs w:val="21"/>
        </w:rPr>
      </w:pPr>
      <w:r w:rsidRPr="00FB0B51">
        <w:rPr>
          <w:rFonts w:eastAsia="Times New Roman"/>
          <w:sz w:val="21"/>
          <w:szCs w:val="21"/>
        </w:rPr>
        <w:lastRenderedPageBreak/>
        <w:t xml:space="preserve">Keep </w:t>
      </w:r>
      <w:proofErr w:type="spellStart"/>
      <w:r w:rsidR="00FE084F" w:rsidRPr="00FB0B51">
        <w:rPr>
          <w:rFonts w:eastAsia="Times New Roman"/>
          <w:sz w:val="21"/>
          <w:szCs w:val="21"/>
        </w:rPr>
        <w:t>Indivituals</w:t>
      </w:r>
      <w:proofErr w:type="spellEnd"/>
      <w:r w:rsidRPr="00FB0B51">
        <w:rPr>
          <w:rFonts w:eastAsia="Times New Roman"/>
          <w:sz w:val="21"/>
          <w:szCs w:val="21"/>
        </w:rPr>
        <w:t xml:space="preserve"> Body Weight Healthy</w:t>
      </w:r>
      <w:r w:rsidR="00FE084F" w:rsidRPr="00FB0B51">
        <w:rPr>
          <w:rFonts w:eastAsia="Times New Roman"/>
          <w:sz w:val="21"/>
          <w:szCs w:val="21"/>
        </w:rPr>
        <w:t>:</w:t>
      </w:r>
      <w:r w:rsidRPr="00FB0B51">
        <w:rPr>
          <w:rFonts w:eastAsia="Times New Roman"/>
          <w:sz w:val="21"/>
          <w:szCs w:val="21"/>
        </w:rPr>
        <w:t xml:space="preserve"> Another crucial indicator of future sickness and illness development and its impact on current health issues is weight.</w:t>
      </w:r>
      <w:r w:rsidR="00636549" w:rsidRPr="00FB0B51">
        <w:rPr>
          <w:rFonts w:eastAsia="Times New Roman"/>
          <w:sz w:val="21"/>
          <w:szCs w:val="21"/>
        </w:rPr>
        <w:t xml:space="preserve"> </w:t>
      </w:r>
      <w:r w:rsidRPr="00FB0B51">
        <w:rPr>
          <w:rFonts w:eastAsia="Times New Roman"/>
          <w:sz w:val="21"/>
          <w:szCs w:val="21"/>
        </w:rPr>
        <w:t xml:space="preserve">Avoid sitting or becoming motionless more often. Long periods of time spent sitting in a chair can lead to a variety of diseases. </w:t>
      </w:r>
      <w:proofErr w:type="gramStart"/>
      <w:r w:rsidRPr="00FB0B51">
        <w:rPr>
          <w:rFonts w:eastAsia="Times New Roman"/>
          <w:sz w:val="21"/>
          <w:szCs w:val="21"/>
        </w:rPr>
        <w:t>Actually</w:t>
      </w:r>
      <w:proofErr w:type="gramEnd"/>
      <w:r w:rsidRPr="00FB0B51">
        <w:rPr>
          <w:rFonts w:eastAsia="Times New Roman"/>
          <w:sz w:val="21"/>
          <w:szCs w:val="21"/>
        </w:rPr>
        <w:t xml:space="preserve"> standing up for a moment can lessen the hazards</w:t>
      </w:r>
      <w:r w:rsidR="00431834" w:rsidRPr="00FB0B51">
        <w:rPr>
          <w:rFonts w:eastAsia="Times New Roman"/>
          <w:sz w:val="21"/>
          <w:szCs w:val="21"/>
        </w:rPr>
        <w:t>.</w:t>
      </w:r>
    </w:p>
    <w:p w14:paraId="12E9CBDD" w14:textId="3EB903A7" w:rsidR="009C6201" w:rsidRPr="00FB0B51" w:rsidRDefault="00431834" w:rsidP="00431834">
      <w:pPr>
        <w:spacing w:line="360" w:lineRule="auto"/>
        <w:jc w:val="both"/>
        <w:rPr>
          <w:rFonts w:eastAsia="Times New Roman"/>
          <w:sz w:val="21"/>
          <w:szCs w:val="21"/>
        </w:rPr>
      </w:pPr>
      <w:r w:rsidRPr="00FB0B51">
        <w:rPr>
          <w:rFonts w:eastAsia="Times New Roman"/>
          <w:sz w:val="21"/>
          <w:szCs w:val="21"/>
        </w:rPr>
        <w:t xml:space="preserve">Pick wholesome fats. Fats are not created equally. Healthy fats are preferable to "unhealthy" fats since they will improve </w:t>
      </w:r>
      <w:proofErr w:type="spellStart"/>
      <w:r w:rsidR="00FE084F" w:rsidRPr="00FB0B51">
        <w:rPr>
          <w:rFonts w:eastAsia="Times New Roman"/>
          <w:sz w:val="21"/>
          <w:szCs w:val="21"/>
        </w:rPr>
        <w:t>indivituals</w:t>
      </w:r>
      <w:proofErr w:type="spellEnd"/>
      <w:r w:rsidRPr="00FB0B51">
        <w:rPr>
          <w:rFonts w:eastAsia="Times New Roman"/>
          <w:sz w:val="21"/>
          <w:szCs w:val="21"/>
        </w:rPr>
        <w:t xml:space="preserve"> physical performance. Healthy fats can aid in weight loss and help </w:t>
      </w:r>
    </w:p>
    <w:p w14:paraId="32414F22" w14:textId="77777777" w:rsidR="009C6201" w:rsidRPr="00FB0B51" w:rsidRDefault="009C6201" w:rsidP="00431834">
      <w:pPr>
        <w:spacing w:line="360" w:lineRule="auto"/>
        <w:jc w:val="both"/>
        <w:rPr>
          <w:rFonts w:eastAsia="Times New Roman"/>
          <w:sz w:val="21"/>
          <w:szCs w:val="21"/>
        </w:rPr>
      </w:pPr>
    </w:p>
    <w:p w14:paraId="2C813AC8" w14:textId="48749EFF" w:rsidR="009C6201" w:rsidRPr="00FB0B51" w:rsidRDefault="009C6201" w:rsidP="009C6201">
      <w:pPr>
        <w:spacing w:line="360" w:lineRule="auto"/>
        <w:jc w:val="center"/>
        <w:rPr>
          <w:rFonts w:eastAsia="Times New Roman"/>
          <w:b/>
          <w:bCs/>
          <w:sz w:val="21"/>
          <w:szCs w:val="21"/>
        </w:rPr>
      </w:pPr>
      <w:r w:rsidRPr="00FB0B51">
        <w:rPr>
          <w:noProof/>
          <w:sz w:val="21"/>
          <w:szCs w:val="21"/>
        </w:rPr>
        <w:drawing>
          <wp:anchor distT="0" distB="0" distL="114300" distR="114300" simplePos="0" relativeHeight="251659264" behindDoc="0" locked="0" layoutInCell="1" allowOverlap="1" wp14:anchorId="7F88E502" wp14:editId="740DC50E">
            <wp:simplePos x="0" y="0"/>
            <wp:positionH relativeFrom="margin">
              <wp:posOffset>1486535</wp:posOffset>
            </wp:positionH>
            <wp:positionV relativeFrom="paragraph">
              <wp:posOffset>0</wp:posOffset>
            </wp:positionV>
            <wp:extent cx="2679065" cy="2047875"/>
            <wp:effectExtent l="0" t="0" r="698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79065" cy="2047875"/>
                    </a:xfrm>
                    <a:prstGeom prst="rect">
                      <a:avLst/>
                    </a:prstGeom>
                  </pic:spPr>
                </pic:pic>
              </a:graphicData>
            </a:graphic>
            <wp14:sizeRelH relativeFrom="margin">
              <wp14:pctWidth>0</wp14:pctWidth>
            </wp14:sizeRelH>
          </wp:anchor>
        </w:drawing>
      </w:r>
      <w:r w:rsidRPr="00FB0B51">
        <w:rPr>
          <w:rFonts w:eastAsia="Times New Roman"/>
          <w:b/>
          <w:bCs/>
          <w:sz w:val="21"/>
          <w:szCs w:val="21"/>
        </w:rPr>
        <w:t xml:space="preserve">Figure 3: Strategy adoption for better health </w:t>
      </w:r>
      <w:proofErr w:type="spellStart"/>
      <w:r w:rsidRPr="00FB0B51">
        <w:rPr>
          <w:rFonts w:eastAsia="Times New Roman"/>
          <w:b/>
          <w:bCs/>
          <w:sz w:val="21"/>
          <w:szCs w:val="21"/>
        </w:rPr>
        <w:t>assesment</w:t>
      </w:r>
      <w:proofErr w:type="spellEnd"/>
      <w:r w:rsidRPr="00FB0B51">
        <w:rPr>
          <w:rFonts w:eastAsia="Times New Roman"/>
          <w:b/>
          <w:bCs/>
          <w:sz w:val="21"/>
          <w:szCs w:val="21"/>
        </w:rPr>
        <w:t xml:space="preserve"> </w:t>
      </w:r>
    </w:p>
    <w:p w14:paraId="3572F941" w14:textId="76CBEEAF" w:rsidR="009C6201" w:rsidRPr="00FB0B51" w:rsidRDefault="009C6201" w:rsidP="00636549">
      <w:pPr>
        <w:spacing w:line="360" w:lineRule="auto"/>
        <w:jc w:val="center"/>
        <w:rPr>
          <w:rFonts w:eastAsia="Times New Roman"/>
          <w:sz w:val="21"/>
          <w:szCs w:val="21"/>
        </w:rPr>
      </w:pPr>
      <w:r w:rsidRPr="00FB0B51">
        <w:rPr>
          <w:rFonts w:eastAsia="Times New Roman"/>
          <w:sz w:val="21"/>
          <w:szCs w:val="21"/>
        </w:rPr>
        <w:t>(Source: Self-created)</w:t>
      </w:r>
    </w:p>
    <w:p w14:paraId="5A61E66F" w14:textId="0E85935C" w:rsidR="00431834" w:rsidRPr="00FB0B51" w:rsidRDefault="00431834" w:rsidP="00431834">
      <w:pPr>
        <w:spacing w:line="360" w:lineRule="auto"/>
        <w:jc w:val="both"/>
        <w:rPr>
          <w:rFonts w:eastAsia="Times New Roman"/>
          <w:sz w:val="21"/>
          <w:szCs w:val="21"/>
        </w:rPr>
      </w:pPr>
      <w:r w:rsidRPr="00FB0B51">
        <w:rPr>
          <w:rFonts w:eastAsia="Times New Roman"/>
          <w:sz w:val="21"/>
          <w:szCs w:val="21"/>
        </w:rPr>
        <w:t>lower bad cholesterol. Avocados, corn oil, butter, virgin oil, especially omega-3 fatty acids are sources of the good fats</w:t>
      </w:r>
      <w:r w:rsidR="004E3002" w:rsidRPr="00FB0B51">
        <w:rPr>
          <w:rFonts w:eastAsia="Times New Roman"/>
          <w:sz w:val="21"/>
          <w:szCs w:val="21"/>
        </w:rPr>
        <w:t xml:space="preserve"> (</w:t>
      </w:r>
      <w:r w:rsidR="004E3002" w:rsidRPr="00FB0B51">
        <w:rPr>
          <w:rFonts w:eastAsia="Times New Roman"/>
          <w:color w:val="222222"/>
          <w:sz w:val="21"/>
          <w:szCs w:val="21"/>
          <w:shd w:val="clear" w:color="auto" w:fill="FFFFFF"/>
        </w:rPr>
        <w:t>Kaur et al. 2021).</w:t>
      </w:r>
    </w:p>
    <w:p w14:paraId="616061B3" w14:textId="7C841E84" w:rsidR="008620FD" w:rsidRPr="00FB0B51" w:rsidRDefault="00431834" w:rsidP="00431834">
      <w:pPr>
        <w:spacing w:line="360" w:lineRule="auto"/>
        <w:jc w:val="both"/>
        <w:rPr>
          <w:rFonts w:eastAsia="Times New Roman"/>
          <w:sz w:val="21"/>
          <w:szCs w:val="21"/>
        </w:rPr>
      </w:pPr>
      <w:r w:rsidRPr="00FB0B51">
        <w:rPr>
          <w:rFonts w:eastAsia="Times New Roman"/>
          <w:sz w:val="21"/>
          <w:szCs w:val="21"/>
        </w:rPr>
        <w:t xml:space="preserve">Consume more fruits and vegetables. Eating a lot of fruits and vegetables is good for </w:t>
      </w:r>
      <w:r w:rsidR="00FE084F" w:rsidRPr="00FB0B51">
        <w:rPr>
          <w:rFonts w:eastAsia="Times New Roman"/>
          <w:sz w:val="21"/>
          <w:szCs w:val="21"/>
        </w:rPr>
        <w:t>ones</w:t>
      </w:r>
      <w:r w:rsidRPr="00FB0B51">
        <w:rPr>
          <w:rFonts w:eastAsia="Times New Roman"/>
          <w:sz w:val="21"/>
          <w:szCs w:val="21"/>
        </w:rPr>
        <w:t xml:space="preserve"> and </w:t>
      </w:r>
      <w:proofErr w:type="gramStart"/>
      <w:r w:rsidR="00EA3CB6" w:rsidRPr="00FB0B51">
        <w:rPr>
          <w:rFonts w:eastAsia="Times New Roman"/>
          <w:sz w:val="21"/>
          <w:szCs w:val="21"/>
        </w:rPr>
        <w:t>individuals</w:t>
      </w:r>
      <w:proofErr w:type="gramEnd"/>
      <w:r w:rsidRPr="00FB0B51">
        <w:rPr>
          <w:rFonts w:eastAsia="Times New Roman"/>
          <w:sz w:val="21"/>
          <w:szCs w:val="21"/>
        </w:rPr>
        <w:t xml:space="preserve"> health, as many psychologists and health professionals advise. Vitamins, </w:t>
      </w:r>
      <w:proofErr w:type="spellStart"/>
      <w:r w:rsidRPr="00FB0B51">
        <w:rPr>
          <w:rFonts w:eastAsia="Times New Roman"/>
          <w:sz w:val="21"/>
          <w:szCs w:val="21"/>
        </w:rPr>
        <w:t>fibre</w:t>
      </w:r>
      <w:proofErr w:type="spellEnd"/>
      <w:r w:rsidRPr="00FB0B51">
        <w:rPr>
          <w:rFonts w:eastAsia="Times New Roman"/>
          <w:sz w:val="21"/>
          <w:szCs w:val="21"/>
        </w:rPr>
        <w:t xml:space="preserve">, and other necessary elements are found in vegetables and fruits, and particular vegetables and fruits can be consumed to meet </w:t>
      </w:r>
      <w:r w:rsidR="00EA3CB6" w:rsidRPr="00FB0B51">
        <w:rPr>
          <w:rFonts w:eastAsia="Times New Roman"/>
          <w:sz w:val="21"/>
          <w:szCs w:val="21"/>
        </w:rPr>
        <w:t>individuals</w:t>
      </w:r>
      <w:r w:rsidRPr="00FB0B51">
        <w:rPr>
          <w:rFonts w:eastAsia="Times New Roman"/>
          <w:sz w:val="21"/>
          <w:szCs w:val="21"/>
        </w:rPr>
        <w:t xml:space="preserve"> needs for these nutrients.</w:t>
      </w:r>
    </w:p>
    <w:p w14:paraId="0198FAA0" w14:textId="00643E16" w:rsidR="00431834" w:rsidRPr="00FB0B51" w:rsidRDefault="001C52F2">
      <w:pPr>
        <w:spacing w:line="360" w:lineRule="auto"/>
        <w:jc w:val="both"/>
        <w:rPr>
          <w:rFonts w:eastAsia="Times New Roman"/>
          <w:sz w:val="21"/>
          <w:szCs w:val="21"/>
        </w:rPr>
      </w:pPr>
      <w:r w:rsidRPr="00FB0B51">
        <w:rPr>
          <w:rFonts w:eastAsia="Times New Roman"/>
          <w:sz w:val="21"/>
          <w:szCs w:val="21"/>
        </w:rPr>
        <w:t xml:space="preserve">Reduce tension: Ones daily life enjoyment may suffer </w:t>
      </w:r>
      <w:proofErr w:type="gramStart"/>
      <w:r w:rsidRPr="00FB0B51">
        <w:rPr>
          <w:rFonts w:eastAsia="Times New Roman"/>
          <w:sz w:val="21"/>
          <w:szCs w:val="21"/>
        </w:rPr>
        <w:t>as a result of</w:t>
      </w:r>
      <w:proofErr w:type="gramEnd"/>
      <w:r w:rsidRPr="00FB0B51">
        <w:rPr>
          <w:rFonts w:eastAsia="Times New Roman"/>
          <w:sz w:val="21"/>
          <w:szCs w:val="21"/>
        </w:rPr>
        <w:t xml:space="preserve"> stress. Making life less stressful on </w:t>
      </w:r>
      <w:r w:rsidR="00EA3CB6" w:rsidRPr="00FB0B51">
        <w:rPr>
          <w:rFonts w:eastAsia="Times New Roman"/>
          <w:sz w:val="21"/>
          <w:szCs w:val="21"/>
        </w:rPr>
        <w:t>individuals</w:t>
      </w:r>
      <w:r w:rsidRPr="00FB0B51">
        <w:rPr>
          <w:rFonts w:eastAsia="Times New Roman"/>
          <w:sz w:val="21"/>
          <w:szCs w:val="21"/>
        </w:rPr>
        <w:t xml:space="preserve"> and others can make </w:t>
      </w:r>
      <w:r w:rsidR="00FE084F" w:rsidRPr="00FB0B51">
        <w:rPr>
          <w:rFonts w:eastAsia="Times New Roman"/>
          <w:sz w:val="21"/>
          <w:szCs w:val="21"/>
        </w:rPr>
        <w:t>ones</w:t>
      </w:r>
      <w:r w:rsidRPr="00FB0B51">
        <w:rPr>
          <w:rFonts w:eastAsia="Times New Roman"/>
          <w:sz w:val="21"/>
          <w:szCs w:val="21"/>
        </w:rPr>
        <w:t xml:space="preserve"> happy every day. Meditation, exercise, engaging in activities </w:t>
      </w:r>
      <w:r w:rsidR="00FE084F" w:rsidRPr="00FB0B51">
        <w:rPr>
          <w:rFonts w:eastAsia="Times New Roman"/>
          <w:sz w:val="21"/>
          <w:szCs w:val="21"/>
        </w:rPr>
        <w:t>ones</w:t>
      </w:r>
      <w:r w:rsidRPr="00FB0B51">
        <w:rPr>
          <w:rFonts w:eastAsia="Times New Roman"/>
          <w:sz w:val="21"/>
          <w:szCs w:val="21"/>
        </w:rPr>
        <w:t xml:space="preserve"> enjoy, participating in sports, and listening to music are some methods for reducing stress.</w:t>
      </w:r>
    </w:p>
    <w:p w14:paraId="00000033" w14:textId="77777777" w:rsidR="008C6892" w:rsidRPr="00FB0B51" w:rsidRDefault="008C6892">
      <w:pPr>
        <w:spacing w:line="360" w:lineRule="auto"/>
        <w:jc w:val="both"/>
        <w:rPr>
          <w:rFonts w:eastAsia="Times New Roman"/>
          <w:sz w:val="21"/>
          <w:szCs w:val="21"/>
        </w:rPr>
      </w:pPr>
    </w:p>
    <w:p w14:paraId="00000034" w14:textId="77777777" w:rsidR="008C6892" w:rsidRPr="00FB0B51" w:rsidRDefault="00EF1A12">
      <w:pPr>
        <w:pStyle w:val="Heading1"/>
        <w:rPr>
          <w:rFonts w:ascii="Arial" w:hAnsi="Arial" w:cs="Arial"/>
          <w:sz w:val="21"/>
          <w:szCs w:val="21"/>
        </w:rPr>
      </w:pPr>
      <w:bookmarkStart w:id="8" w:name="_2et92p0" w:colFirst="0" w:colLast="0"/>
      <w:bookmarkStart w:id="9" w:name="_Toc119614607"/>
      <w:bookmarkEnd w:id="8"/>
      <w:r w:rsidRPr="00FB0B51">
        <w:rPr>
          <w:rFonts w:ascii="Arial" w:hAnsi="Arial" w:cs="Arial"/>
          <w:sz w:val="21"/>
          <w:szCs w:val="21"/>
        </w:rPr>
        <w:t>Conclusion</w:t>
      </w:r>
      <w:bookmarkEnd w:id="9"/>
    </w:p>
    <w:p w14:paraId="00000035" w14:textId="7B2F98D1" w:rsidR="008C6892" w:rsidRPr="00FB0B51" w:rsidRDefault="00995359">
      <w:pPr>
        <w:spacing w:line="360" w:lineRule="auto"/>
        <w:jc w:val="both"/>
        <w:rPr>
          <w:rFonts w:eastAsia="Times New Roman"/>
          <w:sz w:val="21"/>
          <w:szCs w:val="21"/>
        </w:rPr>
      </w:pPr>
      <w:r w:rsidRPr="00FB0B51">
        <w:rPr>
          <w:rFonts w:eastAsia="Times New Roman"/>
          <w:sz w:val="21"/>
          <w:szCs w:val="21"/>
        </w:rPr>
        <w:t xml:space="preserve">It is concluded that all necessary findings and recommendations are discussed </w:t>
      </w:r>
      <w:r w:rsidR="00A20467" w:rsidRPr="00FB0B51">
        <w:rPr>
          <w:rFonts w:eastAsia="Times New Roman"/>
          <w:sz w:val="21"/>
          <w:szCs w:val="21"/>
        </w:rPr>
        <w:t xml:space="preserve">in above section. All questionnaires have been discussed </w:t>
      </w:r>
      <w:r w:rsidR="003B2FA3" w:rsidRPr="00FB0B51">
        <w:rPr>
          <w:rFonts w:eastAsia="Times New Roman"/>
          <w:sz w:val="21"/>
          <w:szCs w:val="21"/>
        </w:rPr>
        <w:t xml:space="preserve">to get proper knowledge that how can help to reduce this type of illness as a human being. This study can help to achieve in this and in future it </w:t>
      </w:r>
      <w:proofErr w:type="gramStart"/>
      <w:r w:rsidR="003B2FA3" w:rsidRPr="00FB0B51">
        <w:rPr>
          <w:rFonts w:eastAsia="Times New Roman"/>
          <w:sz w:val="21"/>
          <w:szCs w:val="21"/>
        </w:rPr>
        <w:t>get</w:t>
      </w:r>
      <w:proofErr w:type="gramEnd"/>
      <w:r w:rsidR="003B2FA3" w:rsidRPr="00FB0B51">
        <w:rPr>
          <w:rFonts w:eastAsia="Times New Roman"/>
          <w:sz w:val="21"/>
          <w:szCs w:val="21"/>
        </w:rPr>
        <w:t xml:space="preserve"> some idea what to do next for better treatment and better lifestyle. </w:t>
      </w:r>
    </w:p>
    <w:p w14:paraId="2425FBB5" w14:textId="77777777" w:rsidR="00226AB4" w:rsidRPr="00FB0B51" w:rsidRDefault="00226AB4">
      <w:pPr>
        <w:spacing w:line="360" w:lineRule="auto"/>
        <w:jc w:val="both"/>
        <w:rPr>
          <w:rFonts w:eastAsia="Times New Roman"/>
          <w:sz w:val="21"/>
          <w:szCs w:val="21"/>
        </w:rPr>
      </w:pPr>
    </w:p>
    <w:p w14:paraId="7C95438A" w14:textId="77777777" w:rsidR="00416B68" w:rsidRPr="00FB0B51" w:rsidRDefault="00416B68">
      <w:pPr>
        <w:rPr>
          <w:rFonts w:eastAsia="Times New Roman"/>
          <w:sz w:val="21"/>
          <w:szCs w:val="21"/>
        </w:rPr>
      </w:pPr>
      <w:r w:rsidRPr="00FB0B51">
        <w:rPr>
          <w:rFonts w:eastAsia="Times New Roman"/>
          <w:sz w:val="21"/>
          <w:szCs w:val="21"/>
        </w:rPr>
        <w:br w:type="page"/>
      </w:r>
    </w:p>
    <w:p w14:paraId="00000036" w14:textId="41CD507B" w:rsidR="008C6892" w:rsidRPr="00FB0B51" w:rsidRDefault="00226AB4" w:rsidP="00416B68">
      <w:pPr>
        <w:pStyle w:val="Heading1"/>
        <w:rPr>
          <w:rFonts w:ascii="Arial" w:hAnsi="Arial" w:cs="Arial"/>
          <w:sz w:val="21"/>
          <w:szCs w:val="21"/>
        </w:rPr>
      </w:pPr>
      <w:bookmarkStart w:id="10" w:name="_Toc119614608"/>
      <w:r w:rsidRPr="00FB0B51">
        <w:rPr>
          <w:rFonts w:ascii="Arial" w:hAnsi="Arial" w:cs="Arial"/>
          <w:sz w:val="21"/>
          <w:szCs w:val="21"/>
        </w:rPr>
        <w:lastRenderedPageBreak/>
        <w:t>References</w:t>
      </w:r>
      <w:bookmarkEnd w:id="10"/>
      <w:r w:rsidRPr="00FB0B51">
        <w:rPr>
          <w:rFonts w:ascii="Arial" w:hAnsi="Arial" w:cs="Arial"/>
          <w:sz w:val="21"/>
          <w:szCs w:val="21"/>
        </w:rPr>
        <w:t xml:space="preserve"> </w:t>
      </w:r>
    </w:p>
    <w:p w14:paraId="79935375" w14:textId="1C78B46F" w:rsidR="00226AB4" w:rsidRPr="00FB0B51" w:rsidRDefault="00226AB4">
      <w:pPr>
        <w:spacing w:line="360" w:lineRule="auto"/>
        <w:jc w:val="both"/>
        <w:rPr>
          <w:rFonts w:eastAsia="Times New Roman"/>
          <w:sz w:val="21"/>
          <w:szCs w:val="21"/>
        </w:rPr>
      </w:pPr>
      <w:r w:rsidRPr="00FB0B51">
        <w:rPr>
          <w:rFonts w:eastAsia="Times New Roman"/>
          <w:color w:val="222222"/>
          <w:sz w:val="21"/>
          <w:szCs w:val="21"/>
          <w:shd w:val="clear" w:color="auto" w:fill="FFFFFF"/>
        </w:rPr>
        <w:t xml:space="preserve">Kaur, J., Kochhar, T.S., Ganguli, S. and </w:t>
      </w:r>
      <w:proofErr w:type="spellStart"/>
      <w:r w:rsidRPr="00FB0B51">
        <w:rPr>
          <w:rFonts w:eastAsia="Times New Roman"/>
          <w:color w:val="222222"/>
          <w:sz w:val="21"/>
          <w:szCs w:val="21"/>
          <w:shd w:val="clear" w:color="auto" w:fill="FFFFFF"/>
        </w:rPr>
        <w:t>Rajest</w:t>
      </w:r>
      <w:proofErr w:type="spellEnd"/>
      <w:r w:rsidRPr="00FB0B51">
        <w:rPr>
          <w:rFonts w:eastAsia="Times New Roman"/>
          <w:color w:val="222222"/>
          <w:sz w:val="21"/>
          <w:szCs w:val="21"/>
          <w:shd w:val="clear" w:color="auto" w:fill="FFFFFF"/>
        </w:rPr>
        <w:t>, S.S., 2021. Evolution of management system certification: an overview. </w:t>
      </w:r>
      <w:r w:rsidRPr="00FB0B51">
        <w:rPr>
          <w:rFonts w:eastAsia="Times New Roman"/>
          <w:i/>
          <w:iCs/>
          <w:color w:val="222222"/>
          <w:sz w:val="21"/>
          <w:szCs w:val="21"/>
          <w:shd w:val="clear" w:color="auto" w:fill="FFFFFF"/>
        </w:rPr>
        <w:t>Innovations in Information and Communication Technology Series</w:t>
      </w:r>
      <w:r w:rsidRPr="00FB0B51">
        <w:rPr>
          <w:rFonts w:eastAsia="Times New Roman"/>
          <w:color w:val="222222"/>
          <w:sz w:val="21"/>
          <w:szCs w:val="21"/>
          <w:shd w:val="clear" w:color="auto" w:fill="FFFFFF"/>
        </w:rPr>
        <w:t>, pp.082-092.</w:t>
      </w:r>
    </w:p>
    <w:p w14:paraId="00000037" w14:textId="1E3E8BA3" w:rsidR="008C6892" w:rsidRPr="00FB0B51" w:rsidRDefault="00F7457C">
      <w:pPr>
        <w:spacing w:line="360" w:lineRule="auto"/>
        <w:jc w:val="both"/>
        <w:rPr>
          <w:rFonts w:eastAsia="Times New Roman"/>
          <w:color w:val="222222"/>
          <w:sz w:val="21"/>
          <w:szCs w:val="21"/>
          <w:shd w:val="clear" w:color="auto" w:fill="FFFFFF"/>
        </w:rPr>
      </w:pPr>
      <w:r w:rsidRPr="00FB0B51">
        <w:rPr>
          <w:rFonts w:eastAsia="Times New Roman"/>
          <w:color w:val="222222"/>
          <w:sz w:val="21"/>
          <w:szCs w:val="21"/>
          <w:shd w:val="clear" w:color="auto" w:fill="FFFFFF"/>
        </w:rPr>
        <w:t xml:space="preserve">Calabrese, F., </w:t>
      </w:r>
      <w:proofErr w:type="spellStart"/>
      <w:r w:rsidRPr="00FB0B51">
        <w:rPr>
          <w:rFonts w:eastAsia="Times New Roman"/>
          <w:color w:val="222222"/>
          <w:sz w:val="21"/>
          <w:szCs w:val="21"/>
          <w:shd w:val="clear" w:color="auto" w:fill="FFFFFF"/>
        </w:rPr>
        <w:t>Regattieri</w:t>
      </w:r>
      <w:proofErr w:type="spellEnd"/>
      <w:r w:rsidRPr="00FB0B51">
        <w:rPr>
          <w:rFonts w:eastAsia="Times New Roman"/>
          <w:color w:val="222222"/>
          <w:sz w:val="21"/>
          <w:szCs w:val="21"/>
          <w:shd w:val="clear" w:color="auto" w:fill="FFFFFF"/>
        </w:rPr>
        <w:t xml:space="preserve">, A., </w:t>
      </w:r>
      <w:proofErr w:type="spellStart"/>
      <w:r w:rsidRPr="00FB0B51">
        <w:rPr>
          <w:rFonts w:eastAsia="Times New Roman"/>
          <w:color w:val="222222"/>
          <w:sz w:val="21"/>
          <w:szCs w:val="21"/>
          <w:shd w:val="clear" w:color="auto" w:fill="FFFFFF"/>
        </w:rPr>
        <w:t>Bortolini</w:t>
      </w:r>
      <w:proofErr w:type="spellEnd"/>
      <w:r w:rsidRPr="00FB0B51">
        <w:rPr>
          <w:rFonts w:eastAsia="Times New Roman"/>
          <w:color w:val="222222"/>
          <w:sz w:val="21"/>
          <w:szCs w:val="21"/>
          <w:shd w:val="clear" w:color="auto" w:fill="FFFFFF"/>
        </w:rPr>
        <w:t xml:space="preserve">, M., </w:t>
      </w:r>
      <w:proofErr w:type="spellStart"/>
      <w:r w:rsidRPr="00FB0B51">
        <w:rPr>
          <w:rFonts w:eastAsia="Times New Roman"/>
          <w:color w:val="222222"/>
          <w:sz w:val="21"/>
          <w:szCs w:val="21"/>
          <w:shd w:val="clear" w:color="auto" w:fill="FFFFFF"/>
        </w:rPr>
        <w:t>Gamberi</w:t>
      </w:r>
      <w:proofErr w:type="spellEnd"/>
      <w:r w:rsidRPr="00FB0B51">
        <w:rPr>
          <w:rFonts w:eastAsia="Times New Roman"/>
          <w:color w:val="222222"/>
          <w:sz w:val="21"/>
          <w:szCs w:val="21"/>
          <w:shd w:val="clear" w:color="auto" w:fill="FFFFFF"/>
        </w:rPr>
        <w:t xml:space="preserve">, M. and </w:t>
      </w:r>
      <w:proofErr w:type="spellStart"/>
      <w:r w:rsidRPr="00FB0B51">
        <w:rPr>
          <w:rFonts w:eastAsia="Times New Roman"/>
          <w:color w:val="222222"/>
          <w:sz w:val="21"/>
          <w:szCs w:val="21"/>
          <w:shd w:val="clear" w:color="auto" w:fill="FFFFFF"/>
        </w:rPr>
        <w:t>Pilati</w:t>
      </w:r>
      <w:proofErr w:type="spellEnd"/>
      <w:r w:rsidRPr="00FB0B51">
        <w:rPr>
          <w:rFonts w:eastAsia="Times New Roman"/>
          <w:color w:val="222222"/>
          <w:sz w:val="21"/>
          <w:szCs w:val="21"/>
          <w:shd w:val="clear" w:color="auto" w:fill="FFFFFF"/>
        </w:rPr>
        <w:t>, F., 2021. Predictive maintenance: A novel framework for a data-driven, semi-supervised, and partially online prognostic health management application in industries. </w:t>
      </w:r>
      <w:r w:rsidRPr="00FB0B51">
        <w:rPr>
          <w:rFonts w:eastAsia="Times New Roman"/>
          <w:i/>
          <w:iCs/>
          <w:color w:val="222222"/>
          <w:sz w:val="21"/>
          <w:szCs w:val="21"/>
          <w:shd w:val="clear" w:color="auto" w:fill="FFFFFF"/>
        </w:rPr>
        <w:t>Applied Sciences</w:t>
      </w:r>
      <w:r w:rsidRPr="00FB0B51">
        <w:rPr>
          <w:rFonts w:eastAsia="Times New Roman"/>
          <w:color w:val="222222"/>
          <w:sz w:val="21"/>
          <w:szCs w:val="21"/>
          <w:shd w:val="clear" w:color="auto" w:fill="FFFFFF"/>
        </w:rPr>
        <w:t>, </w:t>
      </w:r>
      <w:r w:rsidRPr="00FB0B51">
        <w:rPr>
          <w:rFonts w:eastAsia="Times New Roman"/>
          <w:i/>
          <w:iCs/>
          <w:color w:val="222222"/>
          <w:sz w:val="21"/>
          <w:szCs w:val="21"/>
          <w:shd w:val="clear" w:color="auto" w:fill="FFFFFF"/>
        </w:rPr>
        <w:t>11</w:t>
      </w:r>
      <w:r w:rsidRPr="00FB0B51">
        <w:rPr>
          <w:rFonts w:eastAsia="Times New Roman"/>
          <w:color w:val="222222"/>
          <w:sz w:val="21"/>
          <w:szCs w:val="21"/>
          <w:shd w:val="clear" w:color="auto" w:fill="FFFFFF"/>
        </w:rPr>
        <w:t>(8), p.3380.</w:t>
      </w:r>
    </w:p>
    <w:p w14:paraId="330DE26D" w14:textId="77777777" w:rsidR="0072249E" w:rsidRPr="00FB0B51" w:rsidRDefault="0072249E">
      <w:pPr>
        <w:spacing w:line="360" w:lineRule="auto"/>
        <w:jc w:val="both"/>
        <w:rPr>
          <w:rFonts w:eastAsia="Times New Roman"/>
          <w:color w:val="222222"/>
          <w:sz w:val="21"/>
          <w:szCs w:val="21"/>
          <w:shd w:val="clear" w:color="auto" w:fill="FFFFFF"/>
        </w:rPr>
      </w:pPr>
    </w:p>
    <w:p w14:paraId="3C97A930" w14:textId="5C4041E7" w:rsidR="0072249E" w:rsidRPr="00FB0B51" w:rsidRDefault="0072249E" w:rsidP="00416B68">
      <w:pPr>
        <w:pStyle w:val="Heading1"/>
        <w:rPr>
          <w:rFonts w:ascii="Arial" w:hAnsi="Arial" w:cs="Arial"/>
          <w:sz w:val="21"/>
          <w:szCs w:val="21"/>
          <w:shd w:val="clear" w:color="auto" w:fill="FFFFFF"/>
        </w:rPr>
      </w:pPr>
      <w:bookmarkStart w:id="11" w:name="_Toc119614609"/>
      <w:r w:rsidRPr="00FB0B51">
        <w:rPr>
          <w:rFonts w:ascii="Arial" w:hAnsi="Arial" w:cs="Arial"/>
          <w:sz w:val="21"/>
          <w:szCs w:val="21"/>
          <w:shd w:val="clear" w:color="auto" w:fill="FFFFFF"/>
        </w:rPr>
        <w:t>Bibliography</w:t>
      </w:r>
      <w:bookmarkEnd w:id="11"/>
    </w:p>
    <w:p w14:paraId="607FA96E" w14:textId="36B443BE" w:rsidR="00F7457C" w:rsidRPr="00FB0B51" w:rsidRDefault="00044BE7">
      <w:pPr>
        <w:spacing w:line="360" w:lineRule="auto"/>
        <w:jc w:val="both"/>
        <w:rPr>
          <w:rFonts w:eastAsia="Times New Roman"/>
          <w:sz w:val="21"/>
          <w:szCs w:val="21"/>
        </w:rPr>
      </w:pPr>
      <w:r w:rsidRPr="00FB0B51">
        <w:rPr>
          <w:rFonts w:eastAsia="Times New Roman"/>
          <w:color w:val="222222"/>
          <w:sz w:val="21"/>
          <w:szCs w:val="21"/>
          <w:shd w:val="clear" w:color="auto" w:fill="FFFFFF"/>
        </w:rPr>
        <w:t>Liang, H. and Shi, X., 2021. Exploring the structure and emerging trends of construction health management: a bibliometric review and content analysis. </w:t>
      </w:r>
      <w:r w:rsidRPr="00FB0B51">
        <w:rPr>
          <w:rFonts w:eastAsia="Times New Roman"/>
          <w:i/>
          <w:iCs/>
          <w:color w:val="222222"/>
          <w:sz w:val="21"/>
          <w:szCs w:val="21"/>
          <w:shd w:val="clear" w:color="auto" w:fill="FFFFFF"/>
        </w:rPr>
        <w:t>Engineering, Construction and Architectural Management</w:t>
      </w:r>
      <w:r w:rsidRPr="00FB0B51">
        <w:rPr>
          <w:rFonts w:eastAsia="Times New Roman"/>
          <w:color w:val="222222"/>
          <w:sz w:val="21"/>
          <w:szCs w:val="21"/>
          <w:shd w:val="clear" w:color="auto" w:fill="FFFFFF"/>
        </w:rPr>
        <w:t>.</w:t>
      </w:r>
    </w:p>
    <w:p w14:paraId="00000038" w14:textId="330B8CBF" w:rsidR="008C6892" w:rsidRPr="00FB0B51" w:rsidRDefault="00DB4780">
      <w:pPr>
        <w:spacing w:line="360" w:lineRule="auto"/>
        <w:jc w:val="both"/>
        <w:rPr>
          <w:rFonts w:eastAsia="Times New Roman"/>
          <w:sz w:val="21"/>
          <w:szCs w:val="21"/>
        </w:rPr>
      </w:pPr>
      <w:proofErr w:type="spellStart"/>
      <w:r w:rsidRPr="00FB0B51">
        <w:rPr>
          <w:rFonts w:eastAsia="Times New Roman"/>
          <w:color w:val="222222"/>
          <w:sz w:val="21"/>
          <w:szCs w:val="21"/>
          <w:shd w:val="clear" w:color="auto" w:fill="FFFFFF"/>
        </w:rPr>
        <w:t>Luhnen</w:t>
      </w:r>
      <w:proofErr w:type="spellEnd"/>
      <w:r w:rsidRPr="00FB0B51">
        <w:rPr>
          <w:rFonts w:eastAsia="Times New Roman"/>
          <w:color w:val="222222"/>
          <w:sz w:val="21"/>
          <w:szCs w:val="21"/>
          <w:shd w:val="clear" w:color="auto" w:fill="FFFFFF"/>
        </w:rPr>
        <w:t xml:space="preserve">, M., </w:t>
      </w:r>
      <w:proofErr w:type="spellStart"/>
      <w:r w:rsidRPr="00FB0B51">
        <w:rPr>
          <w:rFonts w:eastAsia="Times New Roman"/>
          <w:color w:val="222222"/>
          <w:sz w:val="21"/>
          <w:szCs w:val="21"/>
          <w:shd w:val="clear" w:color="auto" w:fill="FFFFFF"/>
        </w:rPr>
        <w:t>Ormstad</w:t>
      </w:r>
      <w:proofErr w:type="spellEnd"/>
      <w:r w:rsidRPr="00FB0B51">
        <w:rPr>
          <w:rFonts w:eastAsia="Times New Roman"/>
          <w:color w:val="222222"/>
          <w:sz w:val="21"/>
          <w:szCs w:val="21"/>
          <w:shd w:val="clear" w:color="auto" w:fill="FFFFFF"/>
        </w:rPr>
        <w:t xml:space="preserve">, S.S., Willemsen, A., Schreuder-Morel, C., </w:t>
      </w:r>
      <w:proofErr w:type="spellStart"/>
      <w:r w:rsidRPr="00FB0B51">
        <w:rPr>
          <w:rFonts w:eastAsia="Times New Roman"/>
          <w:color w:val="222222"/>
          <w:sz w:val="21"/>
          <w:szCs w:val="21"/>
          <w:shd w:val="clear" w:color="auto" w:fill="FFFFFF"/>
        </w:rPr>
        <w:t>Helmink</w:t>
      </w:r>
      <w:proofErr w:type="spellEnd"/>
      <w:r w:rsidRPr="00FB0B51">
        <w:rPr>
          <w:rFonts w:eastAsia="Times New Roman"/>
          <w:color w:val="222222"/>
          <w:sz w:val="21"/>
          <w:szCs w:val="21"/>
          <w:shd w:val="clear" w:color="auto" w:fill="FFFFFF"/>
        </w:rPr>
        <w:t xml:space="preserve">, C., Ettinger, S., </w:t>
      </w:r>
      <w:proofErr w:type="spellStart"/>
      <w:r w:rsidRPr="00FB0B51">
        <w:rPr>
          <w:rFonts w:eastAsia="Times New Roman"/>
          <w:color w:val="222222"/>
          <w:sz w:val="21"/>
          <w:szCs w:val="21"/>
          <w:shd w:val="clear" w:color="auto" w:fill="FFFFFF"/>
        </w:rPr>
        <w:t>Erdos</w:t>
      </w:r>
      <w:proofErr w:type="spellEnd"/>
      <w:r w:rsidRPr="00FB0B51">
        <w:rPr>
          <w:rFonts w:eastAsia="Times New Roman"/>
          <w:color w:val="222222"/>
          <w:sz w:val="21"/>
          <w:szCs w:val="21"/>
          <w:shd w:val="clear" w:color="auto" w:fill="FFFFFF"/>
        </w:rPr>
        <w:t xml:space="preserve">, J., </w:t>
      </w:r>
      <w:proofErr w:type="spellStart"/>
      <w:r w:rsidRPr="00FB0B51">
        <w:rPr>
          <w:rFonts w:eastAsia="Times New Roman"/>
          <w:color w:val="222222"/>
          <w:sz w:val="21"/>
          <w:szCs w:val="21"/>
          <w:shd w:val="clear" w:color="auto" w:fill="FFFFFF"/>
        </w:rPr>
        <w:t>Fathollah-Nejad</w:t>
      </w:r>
      <w:proofErr w:type="spellEnd"/>
      <w:r w:rsidRPr="00FB0B51">
        <w:rPr>
          <w:rFonts w:eastAsia="Times New Roman"/>
          <w:color w:val="222222"/>
          <w:sz w:val="21"/>
          <w:szCs w:val="21"/>
          <w:shd w:val="clear" w:color="auto" w:fill="FFFFFF"/>
        </w:rPr>
        <w:t xml:space="preserve">, R., </w:t>
      </w:r>
      <w:proofErr w:type="spellStart"/>
      <w:r w:rsidRPr="00FB0B51">
        <w:rPr>
          <w:rFonts w:eastAsia="Times New Roman"/>
          <w:color w:val="222222"/>
          <w:sz w:val="21"/>
          <w:szCs w:val="21"/>
          <w:shd w:val="clear" w:color="auto" w:fill="FFFFFF"/>
        </w:rPr>
        <w:t>Rehrmann</w:t>
      </w:r>
      <w:proofErr w:type="spellEnd"/>
      <w:r w:rsidRPr="00FB0B51">
        <w:rPr>
          <w:rFonts w:eastAsia="Times New Roman"/>
          <w:color w:val="222222"/>
          <w:sz w:val="21"/>
          <w:szCs w:val="21"/>
          <w:shd w:val="clear" w:color="auto" w:fill="FFFFFF"/>
        </w:rPr>
        <w:t xml:space="preserve">, M., </w:t>
      </w:r>
      <w:proofErr w:type="spellStart"/>
      <w:r w:rsidRPr="00FB0B51">
        <w:rPr>
          <w:rFonts w:eastAsia="Times New Roman"/>
          <w:color w:val="222222"/>
          <w:sz w:val="21"/>
          <w:szCs w:val="21"/>
          <w:shd w:val="clear" w:color="auto" w:fill="FFFFFF"/>
        </w:rPr>
        <w:t>Hviding</w:t>
      </w:r>
      <w:proofErr w:type="spellEnd"/>
      <w:r w:rsidRPr="00FB0B51">
        <w:rPr>
          <w:rFonts w:eastAsia="Times New Roman"/>
          <w:color w:val="222222"/>
          <w:sz w:val="21"/>
          <w:szCs w:val="21"/>
          <w:shd w:val="clear" w:color="auto" w:fill="FFFFFF"/>
        </w:rPr>
        <w:t xml:space="preserve">, K. and </w:t>
      </w:r>
      <w:proofErr w:type="spellStart"/>
      <w:r w:rsidRPr="00FB0B51">
        <w:rPr>
          <w:rFonts w:eastAsia="Times New Roman"/>
          <w:color w:val="222222"/>
          <w:sz w:val="21"/>
          <w:szCs w:val="21"/>
          <w:shd w:val="clear" w:color="auto" w:fill="FFFFFF"/>
        </w:rPr>
        <w:t>Rüther</w:t>
      </w:r>
      <w:proofErr w:type="spellEnd"/>
      <w:r w:rsidRPr="00FB0B51">
        <w:rPr>
          <w:rFonts w:eastAsia="Times New Roman"/>
          <w:color w:val="222222"/>
          <w:sz w:val="21"/>
          <w:szCs w:val="21"/>
          <w:shd w:val="clear" w:color="auto" w:fill="FFFFFF"/>
        </w:rPr>
        <w:t>, A., 2021. Developing a quality management system for the European Network for Health Technology Assessment (</w:t>
      </w:r>
      <w:proofErr w:type="spellStart"/>
      <w:r w:rsidRPr="00FB0B51">
        <w:rPr>
          <w:rFonts w:eastAsia="Times New Roman"/>
          <w:color w:val="222222"/>
          <w:sz w:val="21"/>
          <w:szCs w:val="21"/>
          <w:shd w:val="clear" w:color="auto" w:fill="FFFFFF"/>
        </w:rPr>
        <w:t>EUnetHTA</w:t>
      </w:r>
      <w:proofErr w:type="spellEnd"/>
      <w:r w:rsidRPr="00FB0B51">
        <w:rPr>
          <w:rFonts w:eastAsia="Times New Roman"/>
          <w:color w:val="222222"/>
          <w:sz w:val="21"/>
          <w:szCs w:val="21"/>
          <w:shd w:val="clear" w:color="auto" w:fill="FFFFFF"/>
        </w:rPr>
        <w:t>): toward European HTA collaboration. </w:t>
      </w:r>
      <w:r w:rsidRPr="00FB0B51">
        <w:rPr>
          <w:rFonts w:eastAsia="Times New Roman"/>
          <w:i/>
          <w:iCs/>
          <w:color w:val="222222"/>
          <w:sz w:val="21"/>
          <w:szCs w:val="21"/>
          <w:shd w:val="clear" w:color="auto" w:fill="FFFFFF"/>
        </w:rPr>
        <w:t>International Journal of Technology Assessment in Health Care</w:t>
      </w:r>
      <w:r w:rsidRPr="00FB0B51">
        <w:rPr>
          <w:rFonts w:eastAsia="Times New Roman"/>
          <w:color w:val="222222"/>
          <w:sz w:val="21"/>
          <w:szCs w:val="21"/>
          <w:shd w:val="clear" w:color="auto" w:fill="FFFFFF"/>
        </w:rPr>
        <w:t>, </w:t>
      </w:r>
      <w:r w:rsidRPr="00FB0B51">
        <w:rPr>
          <w:rFonts w:eastAsia="Times New Roman"/>
          <w:i/>
          <w:iCs/>
          <w:color w:val="222222"/>
          <w:sz w:val="21"/>
          <w:szCs w:val="21"/>
          <w:shd w:val="clear" w:color="auto" w:fill="FFFFFF"/>
        </w:rPr>
        <w:t>37</w:t>
      </w:r>
      <w:r w:rsidRPr="00FB0B51">
        <w:rPr>
          <w:rFonts w:eastAsia="Times New Roman"/>
          <w:color w:val="222222"/>
          <w:sz w:val="21"/>
          <w:szCs w:val="21"/>
          <w:shd w:val="clear" w:color="auto" w:fill="FFFFFF"/>
        </w:rPr>
        <w:t>(1).</w:t>
      </w:r>
    </w:p>
    <w:p w14:paraId="00000039" w14:textId="09772BB7" w:rsidR="008C6892" w:rsidRPr="00FB0B51" w:rsidRDefault="00CC4880">
      <w:pPr>
        <w:spacing w:line="360" w:lineRule="auto"/>
        <w:jc w:val="both"/>
        <w:rPr>
          <w:rFonts w:eastAsia="Times New Roman"/>
          <w:sz w:val="21"/>
          <w:szCs w:val="21"/>
        </w:rPr>
      </w:pPr>
      <w:r w:rsidRPr="00FB0B51">
        <w:rPr>
          <w:rFonts w:eastAsia="Times New Roman"/>
          <w:color w:val="222222"/>
          <w:sz w:val="21"/>
          <w:szCs w:val="21"/>
          <w:shd w:val="clear" w:color="auto" w:fill="FFFFFF"/>
        </w:rPr>
        <w:t>Rocha, I.C.N., Hasan, M.M., Goyal, S., Patel, T., Jain, S., Ghosh, A. and Cedeño, T.D.D., 2021. COVID</w:t>
      </w:r>
      <w:r w:rsidRPr="00FB0B51">
        <w:rPr>
          <w:rFonts w:ascii="Cambria Math" w:eastAsia="Times New Roman" w:hAnsi="Cambria Math" w:cs="Cambria Math"/>
          <w:color w:val="222222"/>
          <w:sz w:val="21"/>
          <w:szCs w:val="21"/>
          <w:shd w:val="clear" w:color="auto" w:fill="FFFFFF"/>
        </w:rPr>
        <w:t>‐</w:t>
      </w:r>
      <w:r w:rsidRPr="00FB0B51">
        <w:rPr>
          <w:rFonts w:eastAsia="Times New Roman"/>
          <w:color w:val="222222"/>
          <w:sz w:val="21"/>
          <w:szCs w:val="21"/>
          <w:shd w:val="clear" w:color="auto" w:fill="FFFFFF"/>
        </w:rPr>
        <w:t xml:space="preserve">19 and </w:t>
      </w:r>
      <w:proofErr w:type="spellStart"/>
      <w:r w:rsidRPr="00FB0B51">
        <w:rPr>
          <w:rFonts w:eastAsia="Times New Roman"/>
          <w:color w:val="222222"/>
          <w:sz w:val="21"/>
          <w:szCs w:val="21"/>
          <w:shd w:val="clear" w:color="auto" w:fill="FFFFFF"/>
        </w:rPr>
        <w:t>mucormycosis</w:t>
      </w:r>
      <w:proofErr w:type="spellEnd"/>
      <w:r w:rsidRPr="00FB0B51">
        <w:rPr>
          <w:rFonts w:eastAsia="Times New Roman"/>
          <w:color w:val="222222"/>
          <w:sz w:val="21"/>
          <w:szCs w:val="21"/>
          <w:shd w:val="clear" w:color="auto" w:fill="FFFFFF"/>
        </w:rPr>
        <w:t xml:space="preserve"> </w:t>
      </w:r>
      <w:proofErr w:type="spellStart"/>
      <w:r w:rsidRPr="00FB0B51">
        <w:rPr>
          <w:rFonts w:eastAsia="Times New Roman"/>
          <w:color w:val="222222"/>
          <w:sz w:val="21"/>
          <w:szCs w:val="21"/>
          <w:shd w:val="clear" w:color="auto" w:fill="FFFFFF"/>
        </w:rPr>
        <w:t>syndemic</w:t>
      </w:r>
      <w:proofErr w:type="spellEnd"/>
      <w:r w:rsidRPr="00FB0B51">
        <w:rPr>
          <w:rFonts w:eastAsia="Times New Roman"/>
          <w:color w:val="222222"/>
          <w:sz w:val="21"/>
          <w:szCs w:val="21"/>
          <w:shd w:val="clear" w:color="auto" w:fill="FFFFFF"/>
        </w:rPr>
        <w:t>: double health threat to a collapsing healthcare system in India. </w:t>
      </w:r>
      <w:r w:rsidRPr="00FB0B51">
        <w:rPr>
          <w:rFonts w:eastAsia="Times New Roman"/>
          <w:i/>
          <w:iCs/>
          <w:color w:val="222222"/>
          <w:sz w:val="21"/>
          <w:szCs w:val="21"/>
          <w:shd w:val="clear" w:color="auto" w:fill="FFFFFF"/>
        </w:rPr>
        <w:t>Tropical Medicine &amp; International Health</w:t>
      </w:r>
      <w:r w:rsidRPr="00FB0B51">
        <w:rPr>
          <w:rFonts w:eastAsia="Times New Roman"/>
          <w:color w:val="222222"/>
          <w:sz w:val="21"/>
          <w:szCs w:val="21"/>
          <w:shd w:val="clear" w:color="auto" w:fill="FFFFFF"/>
        </w:rPr>
        <w:t>, </w:t>
      </w:r>
      <w:r w:rsidRPr="00FB0B51">
        <w:rPr>
          <w:rFonts w:eastAsia="Times New Roman"/>
          <w:i/>
          <w:iCs/>
          <w:color w:val="222222"/>
          <w:sz w:val="21"/>
          <w:szCs w:val="21"/>
          <w:shd w:val="clear" w:color="auto" w:fill="FFFFFF"/>
        </w:rPr>
        <w:t>26</w:t>
      </w:r>
      <w:r w:rsidRPr="00FB0B51">
        <w:rPr>
          <w:rFonts w:eastAsia="Times New Roman"/>
          <w:color w:val="222222"/>
          <w:sz w:val="21"/>
          <w:szCs w:val="21"/>
          <w:shd w:val="clear" w:color="auto" w:fill="FFFFFF"/>
        </w:rPr>
        <w:t>(9), pp.1016-1018.</w:t>
      </w:r>
    </w:p>
    <w:p w14:paraId="0000003A" w14:textId="77777777" w:rsidR="008C6892" w:rsidRPr="00FB0B51" w:rsidRDefault="008C6892">
      <w:pPr>
        <w:spacing w:line="360" w:lineRule="auto"/>
        <w:jc w:val="both"/>
        <w:rPr>
          <w:rFonts w:eastAsia="Times New Roman"/>
          <w:sz w:val="21"/>
          <w:szCs w:val="21"/>
        </w:rPr>
      </w:pPr>
    </w:p>
    <w:p w14:paraId="0000003B" w14:textId="77777777" w:rsidR="008C6892" w:rsidRPr="00FB0B51" w:rsidRDefault="008C6892">
      <w:pPr>
        <w:spacing w:line="360" w:lineRule="auto"/>
        <w:jc w:val="both"/>
        <w:rPr>
          <w:rFonts w:eastAsia="Times New Roman"/>
          <w:sz w:val="21"/>
          <w:szCs w:val="21"/>
        </w:rPr>
      </w:pPr>
    </w:p>
    <w:sectPr w:rsidR="008C6892" w:rsidRPr="00FB0B51" w:rsidSect="009C2DAB">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9DF25" w14:textId="77777777" w:rsidR="005253B9" w:rsidRDefault="005253B9" w:rsidP="0043074F">
      <w:pPr>
        <w:spacing w:line="240" w:lineRule="auto"/>
      </w:pPr>
      <w:r>
        <w:separator/>
      </w:r>
    </w:p>
  </w:endnote>
  <w:endnote w:type="continuationSeparator" w:id="0">
    <w:p w14:paraId="5CE35989" w14:textId="77777777" w:rsidR="005253B9" w:rsidRDefault="005253B9" w:rsidP="004307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336900"/>
      <w:docPartObj>
        <w:docPartGallery w:val="Page Numbers (Bottom of Page)"/>
        <w:docPartUnique/>
      </w:docPartObj>
    </w:sdtPr>
    <w:sdtEndPr>
      <w:rPr>
        <w:noProof/>
      </w:rPr>
    </w:sdtEndPr>
    <w:sdtContent>
      <w:p w14:paraId="7892889D" w14:textId="63321EF4" w:rsidR="009C2DAB" w:rsidRDefault="009C2D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3FC153" w14:textId="77777777" w:rsidR="009C2DAB" w:rsidRDefault="009C2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8CD34" w14:textId="77777777" w:rsidR="005253B9" w:rsidRDefault="005253B9" w:rsidP="0043074F">
      <w:pPr>
        <w:spacing w:line="240" w:lineRule="auto"/>
      </w:pPr>
      <w:r>
        <w:separator/>
      </w:r>
    </w:p>
  </w:footnote>
  <w:footnote w:type="continuationSeparator" w:id="0">
    <w:p w14:paraId="7F63E64B" w14:textId="77777777" w:rsidR="005253B9" w:rsidRDefault="005253B9" w:rsidP="004307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A61D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63544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892"/>
    <w:rsid w:val="00044BE7"/>
    <w:rsid w:val="001C52F2"/>
    <w:rsid w:val="00226AB4"/>
    <w:rsid w:val="003B2FA3"/>
    <w:rsid w:val="003E2B60"/>
    <w:rsid w:val="003F2654"/>
    <w:rsid w:val="00416B68"/>
    <w:rsid w:val="0043074F"/>
    <w:rsid w:val="00431834"/>
    <w:rsid w:val="0044468C"/>
    <w:rsid w:val="004E3002"/>
    <w:rsid w:val="005253B9"/>
    <w:rsid w:val="005F7C00"/>
    <w:rsid w:val="00636549"/>
    <w:rsid w:val="0072249E"/>
    <w:rsid w:val="007E685F"/>
    <w:rsid w:val="00847544"/>
    <w:rsid w:val="008620FD"/>
    <w:rsid w:val="008C6892"/>
    <w:rsid w:val="009042F8"/>
    <w:rsid w:val="00995359"/>
    <w:rsid w:val="009C2DAB"/>
    <w:rsid w:val="009C6201"/>
    <w:rsid w:val="00A20467"/>
    <w:rsid w:val="00B33847"/>
    <w:rsid w:val="00BB4214"/>
    <w:rsid w:val="00BD1C5E"/>
    <w:rsid w:val="00C03F43"/>
    <w:rsid w:val="00CC4880"/>
    <w:rsid w:val="00D219FF"/>
    <w:rsid w:val="00DB4780"/>
    <w:rsid w:val="00DB765B"/>
    <w:rsid w:val="00EA3CB6"/>
    <w:rsid w:val="00EF1A12"/>
    <w:rsid w:val="00F26545"/>
    <w:rsid w:val="00F526AE"/>
    <w:rsid w:val="00F7457C"/>
    <w:rsid w:val="00FA723E"/>
    <w:rsid w:val="00FB0B51"/>
    <w:rsid w:val="00FE0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16CEB"/>
  <w15:docId w15:val="{A0795360-6555-164F-9355-32B7A53D7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3074F"/>
    <w:pPr>
      <w:tabs>
        <w:tab w:val="center" w:pos="4513"/>
        <w:tab w:val="right" w:pos="9026"/>
      </w:tabs>
      <w:spacing w:line="240" w:lineRule="auto"/>
    </w:pPr>
  </w:style>
  <w:style w:type="character" w:customStyle="1" w:styleId="HeaderChar">
    <w:name w:val="Header Char"/>
    <w:basedOn w:val="DefaultParagraphFont"/>
    <w:link w:val="Header"/>
    <w:uiPriority w:val="99"/>
    <w:rsid w:val="0043074F"/>
  </w:style>
  <w:style w:type="paragraph" w:styleId="Footer">
    <w:name w:val="footer"/>
    <w:basedOn w:val="Normal"/>
    <w:link w:val="FooterChar"/>
    <w:uiPriority w:val="99"/>
    <w:unhideWhenUsed/>
    <w:rsid w:val="0043074F"/>
    <w:pPr>
      <w:tabs>
        <w:tab w:val="center" w:pos="4513"/>
        <w:tab w:val="right" w:pos="9026"/>
      </w:tabs>
      <w:spacing w:line="240" w:lineRule="auto"/>
    </w:pPr>
  </w:style>
  <w:style w:type="character" w:customStyle="1" w:styleId="FooterChar">
    <w:name w:val="Footer Char"/>
    <w:basedOn w:val="DefaultParagraphFont"/>
    <w:link w:val="Footer"/>
    <w:uiPriority w:val="99"/>
    <w:rsid w:val="0043074F"/>
  </w:style>
  <w:style w:type="paragraph" w:styleId="TOCHeading">
    <w:name w:val="TOC Heading"/>
    <w:basedOn w:val="Heading1"/>
    <w:next w:val="Normal"/>
    <w:uiPriority w:val="39"/>
    <w:unhideWhenUsed/>
    <w:qFormat/>
    <w:rsid w:val="00DB765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B765B"/>
    <w:pPr>
      <w:spacing w:after="100"/>
    </w:pPr>
  </w:style>
  <w:style w:type="character" w:styleId="Hyperlink">
    <w:name w:val="Hyperlink"/>
    <w:basedOn w:val="DefaultParagraphFont"/>
    <w:uiPriority w:val="99"/>
    <w:unhideWhenUsed/>
    <w:rsid w:val="00DB76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32F27-14E0-4566-ADB3-E906E2D47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2336</Words>
  <Characters>13319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SUDIPTA ROY</dc:creator>
  <cp:lastModifiedBy>Cristina Enache (2026057)</cp:lastModifiedBy>
  <cp:revision>2</cp:revision>
  <dcterms:created xsi:type="dcterms:W3CDTF">2022-11-17T21:59:00Z</dcterms:created>
  <dcterms:modified xsi:type="dcterms:W3CDTF">2022-11-17T21:59:00Z</dcterms:modified>
</cp:coreProperties>
</file>