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A7E400" w14:textId="77777777" w:rsidR="005465EF" w:rsidRPr="00A12E2A" w:rsidRDefault="005465EF" w:rsidP="005465EF">
      <w:pPr>
        <w:pStyle w:val="ListParagraph"/>
        <w:numPr>
          <w:ilvl w:val="0"/>
          <w:numId w:val="1"/>
        </w:numPr>
        <w:rPr>
          <w:rFonts w:ascii="Arial" w:hAnsi="Arial" w:cs="Arial"/>
          <w:lang w:val="en"/>
        </w:rPr>
      </w:pPr>
      <w:r w:rsidRPr="00A12E2A">
        <w:rPr>
          <w:b/>
        </w:rPr>
        <w:t xml:space="preserve">‘However powerful their sense of cultural and historical identity the Welsh were, in political and economic terms, strictly unionist.’  (Kenneth Morgan, </w:t>
      </w:r>
      <w:r w:rsidRPr="00A12E2A">
        <w:rPr>
          <w:b/>
          <w:i/>
        </w:rPr>
        <w:t>Rebirth of a Nation</w:t>
      </w:r>
      <w:r w:rsidRPr="00A12E2A">
        <w:rPr>
          <w:b/>
        </w:rPr>
        <w:t xml:space="preserve"> (Oxford: OUP, 1982), p. 405</w:t>
      </w:r>
      <w:r>
        <w:t xml:space="preserve">. </w:t>
      </w:r>
    </w:p>
    <w:p w14:paraId="12E29916" w14:textId="77777777" w:rsidR="005465EF" w:rsidRPr="00A12E2A" w:rsidRDefault="005465EF" w:rsidP="005465EF">
      <w:pPr>
        <w:rPr>
          <w:rFonts w:ascii="Arial" w:hAnsi="Arial" w:cs="Arial"/>
          <w:lang w:val="en"/>
        </w:rPr>
      </w:pPr>
      <w:r>
        <w:t>Discuss the accuracy of this statement by examining economic and politics developments in Wales since 1945. As part of your research for this you will be required to draw upon a number of secondary sources dealing with post-World War Two Wales, including part III of Morgan’s seminal work, the essential reader for this course and the source of the above quote.</w:t>
      </w:r>
    </w:p>
    <w:p w14:paraId="301F5F98" w14:textId="77777777" w:rsidR="00F6407F" w:rsidRDefault="00F6407F" w:rsidP="00F6407F">
      <w:r>
        <w:t xml:space="preserve">The statement that Morgan has made in his writing, that Wales both politically and economically was strictly unionist can be discussed in many different ways. Many different aspects point towards Wales being very unionist as a part of the United Kingdom. Do the people want to stay in the union? Largely, the Government has a large amount of power over the Welsh Government, is it only a small percentage of people that want independence, or even is it just the Government that want Wales to become less unionist. There were many political and economic factors for both possible outcomes, whether Wales is strictly unionist or only partially or could it be a case of whether Wales want to leave their union past behind. Morgan’s seminal work and many other predominantly Welsh writers answer this question through a combination of all their research. It could also be said, is Wales nationalist rather than purely unionist? The aim of this essay is to identify how Wales was strictly unionist at the time of Morgan’s writing and how it has stayed that way since being forced to join the United Kingdom. </w:t>
      </w:r>
    </w:p>
    <w:p w14:paraId="3EA31A2B" w14:textId="77777777" w:rsidR="00F6407F" w:rsidRDefault="00F6407F" w:rsidP="00F6407F">
      <w:r>
        <w:t xml:space="preserve">There are two different definitions of the word unionist, one in terms of whether certain people are members of a trade union, however the one meaning that Morgan is meaning in his seminal work is, a person who is in a nations political party who are in favour of staying in the union of Great Britain and do the opposite of becoming an independent country. Therefore, many arguments suggest that Morgan and many others prove how Wales is still largely a unionist country that has their own nationalism with their language and their culture. It is a unionist country that is more or less controlled by the main country involved in this union, England especially when it comes to the political aspect. </w:t>
      </w:r>
    </w:p>
    <w:p w14:paraId="122FB632" w14:textId="77777777" w:rsidR="00F6407F" w:rsidRDefault="00F6407F" w:rsidP="00F6407F">
      <w:r>
        <w:t xml:space="preserve">Kenneth Morgan is very well researched into Welsh history. Specifically, as the majority of his writing regards different times in the Welsh history, he has written many books regarding political and economic issues within Welsh history. He is a well-renowned historian and he is very trusted person as many of his books are recommended by university lecturers. He is known for being largely correct in his knowledge, this is also shown by the fact that a quote from his book is used as part of a University module question and it shows he knows what Wales went through at the time. It could even be said he knew what many Welsh people were thinking especially at times like these, where the ballot boxes were </w:t>
      </w:r>
      <w:proofErr w:type="gramStart"/>
      <w:r>
        <w:t>out</w:t>
      </w:r>
      <w:proofErr w:type="gramEnd"/>
      <w:r>
        <w:t xml:space="preserve"> and voting was involved whether that be for independence or for which political party is the best suited for Wales at that time. </w:t>
      </w:r>
    </w:p>
    <w:p w14:paraId="4B6D5615" w14:textId="24FB5C18" w:rsidR="00F6407F" w:rsidRDefault="00F6407F" w:rsidP="00F6407F">
      <w:r>
        <w:t xml:space="preserve">Further, an argument to Wales not being unionist would be that Wales never signed a formal agreement with Scotland or Ireland, it became part of the United Kingdom due to connections with the English crown. This shows that Wales did not have a choice into joining the union of the United Kingdom, whereas Scotland and Ireland had their choice in joining the United Kingdom. Wales got </w:t>
      </w:r>
      <w:r>
        <w:lastRenderedPageBreak/>
        <w:t>conquered by England in the eighteenth century</w:t>
      </w:r>
      <w:r w:rsidR="005D20CE">
        <w:rPr>
          <w:rStyle w:val="FootnoteReference"/>
        </w:rPr>
        <w:footnoteReference w:id="1"/>
      </w:r>
      <w:r>
        <w:t xml:space="preserve">. Therefore, Wales did not have a choice, there could be a thought of many people wanting freedom from the United Kingdom as they have been restricted for many centuries. However, a large majority of people in Wales that were able to vote were anti-independence as people did not see any positives in going independent as Wales was and is in a reasonably good position with the backing of the United Kingdom mostly in terms of England, helping and influencing Wales politically. </w:t>
      </w:r>
    </w:p>
    <w:p w14:paraId="3C8C4D21" w14:textId="7D5546A4" w:rsidR="00F6407F" w:rsidRDefault="00F6407F" w:rsidP="00F6407F">
      <w:r>
        <w:t>Kenneth Morgan claims that Wales is strictly unionist in both political and economic terms. This could be argued purely on the fact that Wales is in a type of union with Scotland, Northern Ireland and England to become the United Kingdom since all countries agreed the acts of union in 1706, that said from the first of May 1707 they will become Great Britain</w:t>
      </w:r>
      <w:r w:rsidR="005D20CE">
        <w:rPr>
          <w:rStyle w:val="FootnoteReference"/>
        </w:rPr>
        <w:footnoteReference w:id="2"/>
      </w:r>
      <w:r>
        <w:t>.</w:t>
      </w:r>
      <w:r w:rsidR="005D20CE">
        <w:t xml:space="preserve"> </w:t>
      </w:r>
      <w:r>
        <w:t xml:space="preserve">Ireland joined in 1800 in their </w:t>
      </w:r>
      <w:proofErr w:type="gramStart"/>
      <w:r>
        <w:t>own  Act</w:t>
      </w:r>
      <w:proofErr w:type="gramEnd"/>
      <w:r>
        <w:t xml:space="preserve"> of Union</w:t>
      </w:r>
      <w:r w:rsidR="005D20CE">
        <w:rPr>
          <w:rStyle w:val="FootnoteReference"/>
        </w:rPr>
        <w:footnoteReference w:id="3"/>
      </w:r>
      <w:r>
        <w:t>. As proven by results on the same page as the quote in the question, claiming that the majority of Wales as a whole voted no to becoming independent. With over forty-six percent voting against independence with all eight counties across Wales in 1979</w:t>
      </w:r>
      <w:r w:rsidR="005D20CE">
        <w:rPr>
          <w:rStyle w:val="FootnoteReference"/>
        </w:rPr>
        <w:footnoteReference w:id="4"/>
      </w:r>
      <w:r>
        <w:t>? Voting against separating from England, Scotland and Ireland.   As stated, Wales has always been a what you could call a safe country as being a part of the United Kingdom, a state with another three countries is a much safer and easier option for both the economy and for the people as a whole. As a 2001 survey indicated that only 11 percent of the Welsh population voted for independence</w:t>
      </w:r>
      <w:r w:rsidR="005D20CE">
        <w:rPr>
          <w:rStyle w:val="FootnoteReference"/>
        </w:rPr>
        <w:footnoteReference w:id="5"/>
      </w:r>
      <w:r>
        <w:t xml:space="preserve">. In many votes and polls down the years, it has indicated that 85 to 90 percent of the Welsh population have wanted to stay as part of Great Britain.  </w:t>
      </w:r>
    </w:p>
    <w:p w14:paraId="6D77BB3C" w14:textId="2635D754" w:rsidR="00F6407F" w:rsidRDefault="00F6407F" w:rsidP="00F6407F">
      <w:r>
        <w:t>An argument against Wales being strictly unionist, is that Britain as a whole is struggling to be very together and unionist. It is claimed that Britain requires national dimension, it also claims that Wales is a nation with many redeeming qualities of statehood itself. Speaking of political parties, the Labour party had a sense of unionism, however, their sense of unionism was based on equal and universal services for every British person. The Labour party itself was a cause of such a sense of unionism in Wales that they have been largely in power in the nation of Wales since the Welsh assembly was created. Twenty years later in 1998, Wales was confirmed as a distinct nation and member of the United Kingdom due to the establishment of the National Assembly of Wales</w:t>
      </w:r>
      <w:r w:rsidR="005D20CE">
        <w:rPr>
          <w:rStyle w:val="FootnoteReference"/>
        </w:rPr>
        <w:footnoteReference w:id="6"/>
      </w:r>
      <w:r>
        <w:t>.</w:t>
      </w:r>
    </w:p>
    <w:p w14:paraId="2556DB3E" w14:textId="3B6C54BE" w:rsidR="00F6407F" w:rsidRDefault="00F6407F" w:rsidP="00F6407F">
      <w:r>
        <w:t>In terms of political parties, Labour had their strength in both Wales and Scotland, however this reflected a broad socio-economic pattern rather than deep national preferences. Whereas, the Conservatives struggled in Wales which was a change that happened in the twentieth century to gain much of a following especially compared to the Labour party</w:t>
      </w:r>
      <w:r w:rsidR="005D20CE">
        <w:rPr>
          <w:rStyle w:val="FootnoteReference"/>
        </w:rPr>
        <w:footnoteReference w:id="7"/>
      </w:r>
      <w:r>
        <w:t>.  Morgan claims Wales is strictly unionist, this could be proved by it being claimed that Parliament could still legislate for both the Welsh Assembly and the Scottish Parliament without even needing their consent</w:t>
      </w:r>
      <w:r w:rsidR="005D20CE">
        <w:rPr>
          <w:rStyle w:val="FootnoteReference"/>
        </w:rPr>
        <w:footnoteReference w:id="8"/>
      </w:r>
      <w:r>
        <w:t xml:space="preserve">.   This was exactly </w:t>
      </w:r>
      <w:r>
        <w:lastRenderedPageBreak/>
        <w:t>what the Welsh Assembly allowed with the Government of Wales Act 2006 which allowed the Government to dictate what happened in Wales but only in prescribed fields</w:t>
      </w:r>
      <w:r w:rsidR="005D20CE">
        <w:rPr>
          <w:rStyle w:val="FootnoteReference"/>
        </w:rPr>
        <w:footnoteReference w:id="9"/>
      </w:r>
      <w:r>
        <w:t xml:space="preserve">. </w:t>
      </w:r>
    </w:p>
    <w:p w14:paraId="0FE35988" w14:textId="43AE854E" w:rsidR="00F6407F" w:rsidRDefault="00F6407F" w:rsidP="00F6407F">
      <w:r>
        <w:t>Politically the Twentieth Century was an eventful time for the Welsh and the Government itself. The Political campaign of 1979 was the least Welsh election at that time</w:t>
      </w:r>
      <w:r w:rsidR="005D20CE">
        <w:rPr>
          <w:rStyle w:val="FootnoteReference"/>
        </w:rPr>
        <w:footnoteReference w:id="10"/>
      </w:r>
      <w:r>
        <w:t>. As there was a swing between both the Conservatives and the Labour party in particular parts of Wales</w:t>
      </w:r>
      <w:r w:rsidR="006210FD">
        <w:rPr>
          <w:rStyle w:val="FootnoteReference"/>
        </w:rPr>
        <w:footnoteReference w:id="11"/>
      </w:r>
      <w:r>
        <w:t xml:space="preserve">. The main point of this election campaign was that it did show the unionism between the Welsh and the English politics. As all election campaigns were effectively taken from the English part of their respective political parties. All </w:t>
      </w:r>
      <w:proofErr w:type="gramStart"/>
      <w:r>
        <w:t>parties</w:t>
      </w:r>
      <w:proofErr w:type="gramEnd"/>
      <w:r>
        <w:t xml:space="preserve"> main aims were about how to solve Britain’s economic and social problems rather than focusing on Wales</w:t>
      </w:r>
      <w:r w:rsidR="006210FD">
        <w:rPr>
          <w:rStyle w:val="FootnoteReference"/>
        </w:rPr>
        <w:footnoteReference w:id="12"/>
      </w:r>
      <w:r>
        <w:t xml:space="preserve">. Even Plaid </w:t>
      </w:r>
      <w:proofErr w:type="spellStart"/>
      <w:r>
        <w:t>Cymru’s</w:t>
      </w:r>
      <w:proofErr w:type="spellEnd"/>
      <w:r>
        <w:t xml:space="preserve"> manifesto A Future for Wales, only dedicated two generic sentences to Wales’s own self-government</w:t>
      </w:r>
      <w:r w:rsidR="006210FD">
        <w:rPr>
          <w:rStyle w:val="FootnoteReference"/>
        </w:rPr>
        <w:footnoteReference w:id="13"/>
      </w:r>
      <w:r>
        <w:t xml:space="preserve">. This shows that even a Welsh named the political party that writes all of their manifestos and notes in Welsh and then translates it to English is worrying about the British as a whole, rather than just focusing on Wales’s problems. To only have two general sentences about Wales for a purely Welsh based party who use the Welsh language for every public situation that they are in. It shows how unionist Wales has become as it is concerned with Britain and the other individual countries rather than being interested in itself. Labour ultimately had more seats at the end of this election. However, it was different because in a typical unionist way the north and </w:t>
      </w:r>
      <w:r w:rsidR="003C168D">
        <w:t>centre</w:t>
      </w:r>
      <w:r>
        <w:t xml:space="preserve"> of Wales voted for Labour leaving them with twenty-one Welsh seats</w:t>
      </w:r>
      <w:r w:rsidR="006210FD">
        <w:rPr>
          <w:rStyle w:val="FootnoteReference"/>
        </w:rPr>
        <w:footnoteReference w:id="14"/>
      </w:r>
      <w:r>
        <w:t xml:space="preserve">. Comparing this with the conservatives eleven seats who were on the rise during this time. </w:t>
      </w:r>
      <w:r w:rsidR="003C168D">
        <w:t xml:space="preserve"> </w:t>
      </w:r>
      <w:r>
        <w:t>1910 through to around 1912, was a time that Welsh Independence was at a high point, it was a big talking point at the time. With the Union of Welsh Independents holding a meeting in 1910 in Lampeter</w:t>
      </w:r>
      <w:r w:rsidR="006210FD">
        <w:rPr>
          <w:rStyle w:val="FootnoteReference"/>
        </w:rPr>
        <w:footnoteReference w:id="15"/>
      </w:r>
      <w:r>
        <w:t>.  This then changed into a religious aspect as well as a political for the Union of Welsh Independents when they formed the Welsh School of social service which was a joint product of the Union of Independents and the Baptist church</w:t>
      </w:r>
      <w:r w:rsidR="006210FD">
        <w:rPr>
          <w:rStyle w:val="FootnoteReference"/>
        </w:rPr>
        <w:footnoteReference w:id="16"/>
      </w:r>
      <w:r>
        <w:t>. This joint venture did not work how both groups would have liked. With time passing, Welsh Independence was not looking any more likely than it had at the start of this alliance</w:t>
      </w:r>
      <w:r w:rsidR="006210FD">
        <w:rPr>
          <w:rStyle w:val="FootnoteReference"/>
        </w:rPr>
        <w:footnoteReference w:id="17"/>
      </w:r>
      <w:r>
        <w:t>. The Baptist Church knew in 1918 that the years that they could influence people with their religion had gone</w:t>
      </w:r>
      <w:r w:rsidR="006210FD">
        <w:rPr>
          <w:rStyle w:val="FootnoteReference"/>
        </w:rPr>
        <w:footnoteReference w:id="18"/>
      </w:r>
      <w:r>
        <w:t xml:space="preserve">. The 1920’s, however, saw different religious groups show their sympathy for the working class in many other ways, not in terms of Welsh Independence.  </w:t>
      </w:r>
    </w:p>
    <w:p w14:paraId="1FEE7054" w14:textId="1C820CE5" w:rsidR="00F6407F" w:rsidRDefault="00F6407F" w:rsidP="00F6407F">
      <w:r>
        <w:t>The Welsh Independents have existed for a long time, into the eighteenth century, when Wales had a disestablishment movement. In a way, this made Wales more independent than it had been before the Welsh Church Act 1914</w:t>
      </w:r>
      <w:r w:rsidR="006210FD">
        <w:rPr>
          <w:rStyle w:val="FootnoteReference"/>
        </w:rPr>
        <w:footnoteReference w:id="19"/>
      </w:r>
      <w:r>
        <w:t xml:space="preserve">.  With the Church of England being disestablished and a Church of Wales being instated in its place.  The creation of the Church of Wales, therefore, moving into the realms of more higher establishments, more power possibly, definitely a move away from the </w:t>
      </w:r>
      <w:r>
        <w:lastRenderedPageBreak/>
        <w:t>unionism as they want to be responsible for their own establishments. However, a downside was that it took from the early eighteenth century for the full disestablishment p</w:t>
      </w:r>
      <w:bookmarkStart w:id="6" w:name="_GoBack"/>
      <w:bookmarkEnd w:id="6"/>
      <w:r>
        <w:t>rocess to happen. This shows that this process has been going on for a very long period of time, however, it does also show that the minority do think that independence would be the right thing for Wales.</w:t>
      </w:r>
    </w:p>
    <w:p w14:paraId="61771BEA" w14:textId="79A6E9CC" w:rsidR="00F6407F" w:rsidRDefault="00F6407F" w:rsidP="00F6407F">
      <w:r>
        <w:t xml:space="preserve">Despite a lack of want for independence, there has always been a political party in Wales advocating for independence. Since 1925, the main political party fighting for independence has been Plaid </w:t>
      </w:r>
      <w:proofErr w:type="spellStart"/>
      <w:r>
        <w:t>Cymru</w:t>
      </w:r>
      <w:proofErr w:type="spellEnd"/>
      <w:r w:rsidR="006210FD">
        <w:rPr>
          <w:rStyle w:val="FootnoteReference"/>
        </w:rPr>
        <w:footnoteReference w:id="20"/>
      </w:r>
      <w:r>
        <w:t>, which is arguably the most well</w:t>
      </w:r>
      <w:r w:rsidR="003C168D">
        <w:t>-</w:t>
      </w:r>
      <w:r>
        <w:t>known purely Welsh political party. As there are a Welsh Labour and conservatives, they are biggest parties however it could be argued that this is because they are the two biggest parties in the British Government. They have just changed their policies to suit what Wales needs. With the British Government holding a reasonable amount of power over both the Welsh Labour and Conservative parties, therefore, the Government are not going to want their union of countries to disintegrate, which makes it a very difficult task for any political party supporting Welsh Independence to compete against them. Another reason as to why they have been trying for so many years for independence is that their campaigning and all their years of trying to persuade people have had very little success, as pointed out in this essay.</w:t>
      </w:r>
      <w:r w:rsidR="003C168D">
        <w:t xml:space="preserve"> </w:t>
      </w:r>
      <w:r>
        <w:t xml:space="preserve">Wales was scared and is still scared to become an independent country and break away from Britain because of purely the majority of the people did not think that Wales could stand on their own financially and that Wales had been part of the United Kingdom as part of a union for centuries since 1700, that the people who voted whether or not to become independent would not have down a time where they were independent.  Wales is strictly unionist because the population of Wales does not want to become independent, they are in no rush to not be a part of the United Kingdom. </w:t>
      </w:r>
    </w:p>
    <w:p w14:paraId="3176CE74" w14:textId="3583D0AC" w:rsidR="00F6407F" w:rsidRDefault="00F6407F" w:rsidP="00F6407F">
      <w:r>
        <w:t>Wales also took part in a devolution referendum in 1997, which is a start to wanting to leave the union as it is decreasing the power of the British Government over the Welsh political laws</w:t>
      </w:r>
      <w:r w:rsidR="006210FD">
        <w:rPr>
          <w:rStyle w:val="FootnoteReference"/>
        </w:rPr>
        <w:footnoteReference w:id="21"/>
      </w:r>
      <w:r>
        <w:t>. In a way, increasing the Welsh political powers over themselves compared to the British Government ruling over the entirety of Wales, they would put a Welsh assembly in place with devolved powers. This succeeded in 1997 by 0.5%. With 50.5% voting for a Welsh Assembly and 49.5% voting against having a Welsh Assembly</w:t>
      </w:r>
      <w:r w:rsidR="00943533">
        <w:rPr>
          <w:rStyle w:val="FootnoteReference"/>
        </w:rPr>
        <w:footnoteReference w:id="22"/>
      </w:r>
      <w:r>
        <w:t>.  Whereas there was a first referendum for introducing a Welsh Assembly in 1979 under James Callahan’s government but it failed drastically in a 4:1 majority</w:t>
      </w:r>
      <w:r w:rsidR="00943533">
        <w:rPr>
          <w:rStyle w:val="FootnoteReference"/>
        </w:rPr>
        <w:footnoteReference w:id="23"/>
      </w:r>
      <w:r>
        <w:t xml:space="preserve">.  Scotland also had a similar referendum at the time, once again comparing the different parts of the union. This shows the difference between the two countries and how one country is almost strictly unionist whereas the other is very close to becoming an independent country. The Welsh Nationalism can sometimes be seen as the Welsh are very unionist in every sense of the meaning.  The devolution referendum is a big part of Welsh Nationalism, trying to gain more powers is a start to making their own choices regardless of being a part of a four-country union called the United Kingdom. </w:t>
      </w:r>
    </w:p>
    <w:p w14:paraId="35DB07F1" w14:textId="39BC4BDD" w:rsidR="00F6407F" w:rsidRDefault="00F6407F" w:rsidP="00F6407F">
      <w:r>
        <w:t xml:space="preserve">Welsh Nationalism is something that makes Wales individual to many other countries, the Welsh language, the culture and the history that the Welsh has had over the centuries. Additionally, the risings of the nineteenth century in Merthyr and Newport in 1839, they show nationalism of sorts, however, you could argue this also shows unionism as it was similar to many other riots that have </w:t>
      </w:r>
      <w:r>
        <w:lastRenderedPageBreak/>
        <w:t>taken place in many other countries especially the rest of the United Kingdom including England</w:t>
      </w:r>
      <w:r w:rsidR="00943533">
        <w:rPr>
          <w:rStyle w:val="FootnoteReference"/>
        </w:rPr>
        <w:footnoteReference w:id="24"/>
      </w:r>
      <w:r>
        <w:t>. Morgan also wrote Welsh Nationalism: The Historical Background</w:t>
      </w:r>
      <w:r w:rsidR="00943533">
        <w:rPr>
          <w:rStyle w:val="FootnoteReference"/>
        </w:rPr>
        <w:footnoteReference w:id="25"/>
      </w:r>
      <w:r>
        <w:t>, he includes all aspects of Welsh Nationalism and how that has become what it is today throughout the years</w:t>
      </w:r>
      <w:r w:rsidR="00943533">
        <w:rPr>
          <w:rStyle w:val="FootnoteReference"/>
        </w:rPr>
        <w:footnoteReference w:id="26"/>
      </w:r>
      <w:r>
        <w:t>. The major points Morgan raises about Welsh Nationalism apart from the political and economic side, he mentions are the social and economic aspects which are secondary to the politics and the economy itself</w:t>
      </w:r>
      <w:r w:rsidR="00943533">
        <w:rPr>
          <w:rStyle w:val="FootnoteReference"/>
        </w:rPr>
        <w:footnoteReference w:id="27"/>
      </w:r>
      <w:r>
        <w:t>. He raises many important and interesting points in this piece of writing. One of his most intriguing points was comparing Welsh nationalism and Irish Nationalism that we have done throughout the essay in terms of unionism. He says that there was no Parnell for Wales</w:t>
      </w:r>
      <w:r w:rsidR="00943533">
        <w:rPr>
          <w:rStyle w:val="FootnoteReference"/>
        </w:rPr>
        <w:footnoteReference w:id="28"/>
      </w:r>
      <w:r>
        <w:t>. He was one of the most powerful figures in the House of Commons and was a leading figure in developing Irish Nationalism from a powerful position</w:t>
      </w:r>
      <w:r w:rsidR="00943533">
        <w:rPr>
          <w:rStyle w:val="FootnoteReference"/>
        </w:rPr>
        <w:footnoteReference w:id="29"/>
      </w:r>
      <w:r>
        <w:t>. Whereas, there was no powerful figure that has led Wales in the same manner as Parnell led the Irish</w:t>
      </w:r>
      <w:r w:rsidR="00943533">
        <w:rPr>
          <w:rStyle w:val="FootnoteReference"/>
        </w:rPr>
        <w:footnoteReference w:id="30"/>
      </w:r>
      <w:r>
        <w:t>.</w:t>
      </w:r>
    </w:p>
    <w:p w14:paraId="2ECC6D30" w14:textId="1D626014" w:rsidR="00F6407F" w:rsidRDefault="00F6407F" w:rsidP="00F6407F">
      <w:r>
        <w:t>Unlike Scotland, who have definite votes of independence which are very close each time they have a referendum. It is thought that the Welsh population is drastically against leaving the United Kingdom, with Nia Griffith claiming that 94% of Welsh people do not want to leave the United Kingdom</w:t>
      </w:r>
      <w:r w:rsidR="00943533">
        <w:rPr>
          <w:rStyle w:val="FootnoteReference"/>
        </w:rPr>
        <w:footnoteReference w:id="31"/>
      </w:r>
      <w:r>
        <w:t>.  Only 6 percent of people said they wanted when they were shown a range of options based on how they would like Wales to be governed in the future. This is comparing a variety of polls that have asked a similar question over the last five years</w:t>
      </w:r>
      <w:r w:rsidR="00943533">
        <w:rPr>
          <w:rStyle w:val="FootnoteReference"/>
        </w:rPr>
        <w:footnoteReference w:id="32"/>
      </w:r>
      <w:r>
        <w:t>.  Griffith who is a Welsh Labour politician, who has been the MP for Llanelli since 2005</w:t>
      </w:r>
      <w:r w:rsidR="00943533">
        <w:rPr>
          <w:rStyle w:val="FootnoteReference"/>
        </w:rPr>
        <w:footnoteReference w:id="33"/>
      </w:r>
      <w:r>
        <w:t>. She is a well- known figure in Welsh politics and has had a very long career as a politician in Wales. As a part of the Welsh Labour party, you would think she would be an advocate of staying in the United Kingdom. Griffith has pointed out on a few occasions and most memorably in a speech on 23rd March 2017, that as much as people are proud of being Welsh, that it is about time that we listen to the people, we need to realise that the people are not interested in any way in becoming an independent country, as stated by the polls in the last five years that 94 percent of people are completely against leaving the United Kingdom</w:t>
      </w:r>
      <w:r w:rsidR="00943533">
        <w:rPr>
          <w:rStyle w:val="FootnoteReference"/>
        </w:rPr>
        <w:footnoteReference w:id="34"/>
      </w:r>
      <w:r>
        <w:t>.  This shows that there are still many debates and polls to this day, debating Welsh independence however it is still a very similar outcome that has been happening for arguably the last century and even longer.</w:t>
      </w:r>
    </w:p>
    <w:p w14:paraId="185F31F9" w14:textId="37EAF8D8" w:rsidR="005465EF" w:rsidRDefault="00F6407F" w:rsidP="00F6407F">
      <w:r>
        <w:t xml:space="preserve">Overall, </w:t>
      </w:r>
      <w:r>
        <w:t>i</w:t>
      </w:r>
      <w:r>
        <w:t xml:space="preserve">n both a political and economic sense, it can be argued that Wales is strictly unionist because we have been a part of the United Kingdom since 1707, part of a union of countries. Politically there have been times that they have wanted to change this with votes and polls. However, throughout the votes and polls, only ten to fifteen percent have voted for independence. Economically, it can be argued that for Wales’s economy it would be better for them to collectively </w:t>
      </w:r>
      <w:r>
        <w:lastRenderedPageBreak/>
        <w:t>stay as a union compared to becoming independent.  With Wales being conquered and not having a choice in joining the United Kingdom, it proves even more so that with the centuries that the Welsh people have had as part of the union and do not want to leave and become independent, that Wales is strictly unionist as after this amount of time, you would think the Welsh people would have wanted to go on their own or want to go against the English as they can dictate the political policies of Wales. Unlike Scotland, the Welsh population was scared to become independent as their economy would suffer dramatically if they did break away from the union. Welsh nationalism also plays a big part in Wales being so unionist as while Wales is part of a union, however as Morgan has stated there was not a person with high enough power in the house of commons to develop and further Welsh nationalism and even Wales on the road to independence. With Wales having their own nationalism it is Wales’s way of separating themselves from the rest of the United Kingdom and becoming independent in their own way without actually legally separating from the United Kingdom. Wales was strictly unionist at the time of Morgan’s writing and still is purely unionist to this day.</w:t>
      </w:r>
    </w:p>
    <w:p w14:paraId="6296A844" w14:textId="48C213F7" w:rsidR="00D46858" w:rsidRDefault="00D46858" w:rsidP="00D46858"/>
    <w:p w14:paraId="5884CDB6" w14:textId="79D496EE" w:rsidR="00D46858" w:rsidRDefault="00D46858" w:rsidP="00D46858"/>
    <w:p w14:paraId="6BAF242A" w14:textId="390B5B44" w:rsidR="00D46858" w:rsidRDefault="00D46858" w:rsidP="00D46858"/>
    <w:p w14:paraId="03B90ADC" w14:textId="6CE25483" w:rsidR="00D46858" w:rsidRDefault="00D46858" w:rsidP="00D46858"/>
    <w:p w14:paraId="41D12771" w14:textId="0FE2EBA7" w:rsidR="00D46858" w:rsidRDefault="00D46858" w:rsidP="00D46858"/>
    <w:p w14:paraId="0F7711BB" w14:textId="65EFDEEA" w:rsidR="00D46858" w:rsidRDefault="00D46858" w:rsidP="00D46858"/>
    <w:p w14:paraId="3E47A8C0" w14:textId="5E219D3F" w:rsidR="00D46858" w:rsidRDefault="00D46858" w:rsidP="00D46858"/>
    <w:p w14:paraId="4A9A6F60" w14:textId="21AF8886" w:rsidR="00D46858" w:rsidRDefault="00D46858" w:rsidP="00D46858"/>
    <w:p w14:paraId="66153D91" w14:textId="57E7C90D" w:rsidR="00D46858" w:rsidRDefault="00D46858" w:rsidP="00D46858"/>
    <w:p w14:paraId="7218EEB5" w14:textId="418A80AD" w:rsidR="00D46858" w:rsidRDefault="00D46858" w:rsidP="00D46858"/>
    <w:p w14:paraId="7D142A37" w14:textId="77777777" w:rsidR="003C168D" w:rsidRDefault="003C168D">
      <w:pPr>
        <w:spacing w:after="160" w:line="259" w:lineRule="auto"/>
        <w:rPr>
          <w:u w:val="single"/>
        </w:rPr>
      </w:pPr>
      <w:r>
        <w:rPr>
          <w:u w:val="single"/>
        </w:rPr>
        <w:br w:type="page"/>
      </w:r>
    </w:p>
    <w:p w14:paraId="7D2FEE4D" w14:textId="5E123F53" w:rsidR="00D46858" w:rsidRDefault="00D46858" w:rsidP="00D46858">
      <w:pPr>
        <w:jc w:val="center"/>
        <w:rPr>
          <w:u w:val="single"/>
        </w:rPr>
      </w:pPr>
      <w:r>
        <w:rPr>
          <w:u w:val="single"/>
        </w:rPr>
        <w:lastRenderedPageBreak/>
        <w:t>Bibliography</w:t>
      </w:r>
    </w:p>
    <w:p w14:paraId="0556F78A" w14:textId="74631317" w:rsidR="00D46858" w:rsidRDefault="00D46858" w:rsidP="00D46858">
      <w:pPr>
        <w:jc w:val="center"/>
        <w:rPr>
          <w:u w:val="single"/>
        </w:rPr>
      </w:pPr>
    </w:p>
    <w:p w14:paraId="415AFF66" w14:textId="5B4C412D" w:rsidR="00D46858" w:rsidRDefault="00D46858" w:rsidP="00D46858">
      <w:pPr>
        <w:rPr>
          <w:rFonts w:eastAsiaTheme="minorHAnsi"/>
          <w:sz w:val="20"/>
          <w:szCs w:val="20"/>
          <w:lang w:eastAsia="en-US"/>
        </w:rPr>
      </w:pPr>
      <w:proofErr w:type="spellStart"/>
      <w:r w:rsidRPr="00D922B9">
        <w:rPr>
          <w:rFonts w:eastAsiaTheme="minorHAnsi"/>
          <w:sz w:val="20"/>
          <w:szCs w:val="20"/>
          <w:lang w:eastAsia="en-US"/>
        </w:rPr>
        <w:t>D.Gareth</w:t>
      </w:r>
      <w:proofErr w:type="spellEnd"/>
      <w:r w:rsidRPr="00D922B9">
        <w:rPr>
          <w:rFonts w:eastAsiaTheme="minorHAnsi"/>
          <w:sz w:val="20"/>
          <w:szCs w:val="20"/>
          <w:lang w:eastAsia="en-US"/>
        </w:rPr>
        <w:t xml:space="preserve"> Evans, </w:t>
      </w:r>
      <w:r w:rsidRPr="00D922B9">
        <w:rPr>
          <w:rFonts w:eastAsiaTheme="minorHAnsi"/>
          <w:i/>
          <w:sz w:val="20"/>
          <w:szCs w:val="20"/>
          <w:lang w:eastAsia="en-US"/>
        </w:rPr>
        <w:t>A History of Wales: 1906-2000</w:t>
      </w:r>
      <w:r w:rsidRPr="00D922B9">
        <w:rPr>
          <w:rFonts w:eastAsiaTheme="minorHAnsi"/>
          <w:sz w:val="20"/>
          <w:szCs w:val="20"/>
          <w:lang w:eastAsia="en-US"/>
        </w:rPr>
        <w:t xml:space="preserve"> (Cardiff: University of Wales Press,2000</w:t>
      </w:r>
      <w:r>
        <w:rPr>
          <w:rFonts w:eastAsiaTheme="minorHAnsi"/>
          <w:sz w:val="20"/>
          <w:szCs w:val="20"/>
          <w:lang w:eastAsia="en-US"/>
        </w:rPr>
        <w:t>)</w:t>
      </w:r>
    </w:p>
    <w:p w14:paraId="176D5290" w14:textId="7D89976C" w:rsidR="00D46858" w:rsidRDefault="00D46858" w:rsidP="00D46858">
      <w:pPr>
        <w:spacing w:after="160" w:line="259" w:lineRule="auto"/>
        <w:rPr>
          <w:rFonts w:eastAsiaTheme="minorHAnsi"/>
          <w:lang w:eastAsia="en-US"/>
        </w:rPr>
      </w:pPr>
      <w:proofErr w:type="spellStart"/>
      <w:r w:rsidRPr="00D46858">
        <w:rPr>
          <w:rFonts w:eastAsiaTheme="minorHAnsi"/>
          <w:lang w:eastAsia="en-US"/>
        </w:rPr>
        <w:t>D.Smith</w:t>
      </w:r>
      <w:proofErr w:type="spellEnd"/>
      <w:r w:rsidRPr="00D46858">
        <w:rPr>
          <w:rFonts w:eastAsiaTheme="minorHAnsi"/>
          <w:lang w:eastAsia="en-US"/>
        </w:rPr>
        <w:t xml:space="preserve">, </w:t>
      </w:r>
      <w:r w:rsidRPr="00D46858">
        <w:rPr>
          <w:rFonts w:eastAsiaTheme="minorHAnsi"/>
          <w:i/>
          <w:lang w:eastAsia="en-US"/>
        </w:rPr>
        <w:t>Wales: A Question for History</w:t>
      </w:r>
      <w:r w:rsidRPr="00D46858">
        <w:rPr>
          <w:rFonts w:eastAsiaTheme="minorHAnsi"/>
          <w:lang w:eastAsia="en-US"/>
        </w:rPr>
        <w:t xml:space="preserve"> (Bridgend: Poetry Wales Press Ltd, 1999)</w:t>
      </w:r>
    </w:p>
    <w:p w14:paraId="22830BF0" w14:textId="19A79104" w:rsidR="00AB6C03" w:rsidRPr="00D46858" w:rsidRDefault="003F77D2" w:rsidP="00D46858">
      <w:pPr>
        <w:spacing w:after="160" w:line="259" w:lineRule="auto"/>
        <w:rPr>
          <w:rFonts w:eastAsiaTheme="minorHAnsi"/>
          <w:lang w:eastAsia="en-US"/>
        </w:rPr>
      </w:pPr>
      <w:proofErr w:type="spellStart"/>
      <w:r>
        <w:rPr>
          <w:rFonts w:eastAsiaTheme="minorHAnsi"/>
          <w:lang w:eastAsia="en-US"/>
        </w:rPr>
        <w:t>D.Tanner</w:t>
      </w:r>
      <w:proofErr w:type="spellEnd"/>
      <w:r>
        <w:rPr>
          <w:rFonts w:eastAsiaTheme="minorHAnsi"/>
          <w:lang w:eastAsia="en-US"/>
        </w:rPr>
        <w:t xml:space="preserve">, </w:t>
      </w:r>
      <w:proofErr w:type="spellStart"/>
      <w:proofErr w:type="gramStart"/>
      <w:r>
        <w:rPr>
          <w:rFonts w:eastAsiaTheme="minorHAnsi"/>
          <w:lang w:eastAsia="en-US"/>
        </w:rPr>
        <w:t>C.Williams</w:t>
      </w:r>
      <w:proofErr w:type="spellEnd"/>
      <w:proofErr w:type="gramEnd"/>
      <w:r>
        <w:rPr>
          <w:rFonts w:eastAsiaTheme="minorHAnsi"/>
          <w:lang w:eastAsia="en-US"/>
        </w:rPr>
        <w:t xml:space="preserve"> and </w:t>
      </w:r>
      <w:proofErr w:type="spellStart"/>
      <w:r>
        <w:rPr>
          <w:rFonts w:eastAsiaTheme="minorHAnsi"/>
          <w:lang w:eastAsia="en-US"/>
        </w:rPr>
        <w:t>D.Hopkins</w:t>
      </w:r>
      <w:proofErr w:type="spellEnd"/>
      <w:r>
        <w:rPr>
          <w:rFonts w:eastAsiaTheme="minorHAnsi"/>
          <w:lang w:eastAsia="en-US"/>
        </w:rPr>
        <w:t>, The Labour Party in Wales, 1900-2000 (Cardiff: University of Wales Press, 2000)</w:t>
      </w:r>
    </w:p>
    <w:p w14:paraId="17E04EC5" w14:textId="4E6CBD75" w:rsidR="00D46858" w:rsidRDefault="00D46858" w:rsidP="00D46858">
      <w:r>
        <w:t xml:space="preserve">Full fact, Welsh Views on Independence, FullFact.org, </w:t>
      </w:r>
      <w:hyperlink r:id="rId8" w:history="1">
        <w:r w:rsidRPr="00516846">
          <w:rPr>
            <w:rStyle w:val="Hyperlink"/>
          </w:rPr>
          <w:t>https://fullfact.org/news/welsh-views-independence/</w:t>
        </w:r>
      </w:hyperlink>
      <w:r>
        <w:t xml:space="preserve"> accessed on [01.03.18]</w:t>
      </w:r>
    </w:p>
    <w:p w14:paraId="5C79D41A" w14:textId="36ED0967" w:rsidR="002669D4" w:rsidRPr="00C135D2" w:rsidRDefault="00C135D2" w:rsidP="00D46858">
      <w:proofErr w:type="spellStart"/>
      <w:proofErr w:type="gramStart"/>
      <w:r>
        <w:t>G.Humphrys</w:t>
      </w:r>
      <w:proofErr w:type="spellEnd"/>
      <w:proofErr w:type="gramEnd"/>
      <w:r>
        <w:t xml:space="preserve">, Economic Change and Regional Problems in Industrial South Wales, </w:t>
      </w:r>
      <w:r w:rsidRPr="00C135D2">
        <w:rPr>
          <w:i/>
        </w:rPr>
        <w:t>The Journal of Industrial Economics</w:t>
      </w:r>
      <w:r>
        <w:rPr>
          <w:i/>
        </w:rPr>
        <w:t xml:space="preserve">, </w:t>
      </w:r>
      <w:r>
        <w:t xml:space="preserve">13 (1965) </w:t>
      </w:r>
      <w:proofErr w:type="spellStart"/>
      <w:r>
        <w:t>pg</w:t>
      </w:r>
      <w:proofErr w:type="spellEnd"/>
      <w:r>
        <w:t xml:space="preserve"> 40-53</w:t>
      </w:r>
    </w:p>
    <w:p w14:paraId="2FA39E9F" w14:textId="768F093B" w:rsidR="00D46858" w:rsidRDefault="00D46858" w:rsidP="00D46858">
      <w:proofErr w:type="spellStart"/>
      <w:proofErr w:type="gramStart"/>
      <w:r>
        <w:t>K.Morgan</w:t>
      </w:r>
      <w:proofErr w:type="spellEnd"/>
      <w:proofErr w:type="gramEnd"/>
      <w:r>
        <w:t xml:space="preserve">, </w:t>
      </w:r>
      <w:r w:rsidRPr="00780EC4">
        <w:rPr>
          <w:i/>
        </w:rPr>
        <w:t>Modern Wales: Politics, Places and People</w:t>
      </w:r>
      <w:r>
        <w:rPr>
          <w:i/>
        </w:rPr>
        <w:t xml:space="preserve"> </w:t>
      </w:r>
      <w:r>
        <w:t>(Cardiff: University of Wales Press, 1995)</w:t>
      </w:r>
    </w:p>
    <w:p w14:paraId="686206FB" w14:textId="38D252AF" w:rsidR="00D46858" w:rsidRDefault="00D46858" w:rsidP="00D46858">
      <w:proofErr w:type="spellStart"/>
      <w:proofErr w:type="gramStart"/>
      <w:r>
        <w:t>K.Morgan</w:t>
      </w:r>
      <w:proofErr w:type="spellEnd"/>
      <w:proofErr w:type="gramEnd"/>
      <w:r>
        <w:t xml:space="preserve">, </w:t>
      </w:r>
      <w:r w:rsidRPr="00780EC4">
        <w:rPr>
          <w:i/>
        </w:rPr>
        <w:t>Rebirth of a Nation: Wales 1880-1980</w:t>
      </w:r>
      <w:r>
        <w:rPr>
          <w:i/>
        </w:rPr>
        <w:t xml:space="preserve"> </w:t>
      </w:r>
      <w:r>
        <w:t xml:space="preserve">(Oxford: Oxford University Press, 1981)  </w:t>
      </w:r>
    </w:p>
    <w:p w14:paraId="132D4A54" w14:textId="71E6388B" w:rsidR="00D46858" w:rsidRDefault="00D46858" w:rsidP="00D46858">
      <w:proofErr w:type="spellStart"/>
      <w:proofErr w:type="gramStart"/>
      <w:r>
        <w:t>K.Morgan</w:t>
      </w:r>
      <w:proofErr w:type="spellEnd"/>
      <w:proofErr w:type="gramEnd"/>
      <w:r>
        <w:t>, Welsh Nationalism:</w:t>
      </w:r>
      <w:r w:rsidR="00EF32FE">
        <w:t xml:space="preserve"> </w:t>
      </w:r>
      <w:r>
        <w:t>The Historical Background.</w:t>
      </w:r>
      <w:r w:rsidRPr="006E334B">
        <w:rPr>
          <w:i/>
        </w:rPr>
        <w:t xml:space="preserve"> Journal of Contemporary History</w:t>
      </w:r>
      <w:r>
        <w:t>,6,1: (1971) Pg-153-172</w:t>
      </w:r>
    </w:p>
    <w:p w14:paraId="1CE2EE57" w14:textId="17F34E73" w:rsidR="00D46858" w:rsidRPr="00D46858" w:rsidRDefault="00D46858" w:rsidP="00D46858">
      <w:pPr>
        <w:rPr>
          <w:u w:val="single"/>
        </w:rPr>
      </w:pPr>
      <w:r>
        <w:t xml:space="preserve">Legislation, Government of Wales Act 2006, Legislation, </w:t>
      </w:r>
      <w:hyperlink r:id="rId9" w:history="1">
        <w:r w:rsidRPr="00516846">
          <w:rPr>
            <w:rStyle w:val="Hyperlink"/>
          </w:rPr>
          <w:t>https://www.legislation.gov.uk/ukpga/2006/32/contents</w:t>
        </w:r>
      </w:hyperlink>
      <w:r>
        <w:t xml:space="preserve"> accessed on [ 01.03.18]</w:t>
      </w:r>
    </w:p>
    <w:sectPr w:rsidR="00D46858" w:rsidRPr="00D46858">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1871C4" w14:textId="77777777" w:rsidR="00E87255" w:rsidRDefault="00E87255" w:rsidP="00004F6A">
      <w:pPr>
        <w:spacing w:after="0" w:line="240" w:lineRule="auto"/>
      </w:pPr>
      <w:r>
        <w:separator/>
      </w:r>
    </w:p>
  </w:endnote>
  <w:endnote w:type="continuationSeparator" w:id="0">
    <w:p w14:paraId="349241FA" w14:textId="77777777" w:rsidR="00E87255" w:rsidRDefault="00E87255" w:rsidP="00004F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5399386"/>
      <w:docPartObj>
        <w:docPartGallery w:val="Page Numbers (Bottom of Page)"/>
        <w:docPartUnique/>
      </w:docPartObj>
    </w:sdtPr>
    <w:sdtEndPr>
      <w:rPr>
        <w:noProof/>
      </w:rPr>
    </w:sdtEndPr>
    <w:sdtContent>
      <w:p w14:paraId="75B9D951" w14:textId="5A4580A3" w:rsidR="009E77AB" w:rsidRDefault="009E77AB">
        <w:pPr>
          <w:pStyle w:val="Footer"/>
          <w:jc w:val="right"/>
        </w:pPr>
        <w:r>
          <w:t xml:space="preserve">Page </w:t>
        </w:r>
        <w:r>
          <w:fldChar w:fldCharType="begin"/>
        </w:r>
        <w:r>
          <w:instrText xml:space="preserve"> PAGE   \* MERGEFORMAT </w:instrText>
        </w:r>
        <w:r>
          <w:fldChar w:fldCharType="separate"/>
        </w:r>
        <w:r>
          <w:rPr>
            <w:noProof/>
          </w:rPr>
          <w:t>2</w:t>
        </w:r>
        <w:r>
          <w:rPr>
            <w:noProof/>
          </w:rPr>
          <w:fldChar w:fldCharType="end"/>
        </w:r>
      </w:p>
    </w:sdtContent>
  </w:sdt>
  <w:p w14:paraId="58BF9771" w14:textId="77777777" w:rsidR="009E77AB" w:rsidRDefault="009E77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FA25BD" w14:textId="77777777" w:rsidR="00E87255" w:rsidRDefault="00E87255" w:rsidP="00004F6A">
      <w:pPr>
        <w:spacing w:after="0" w:line="240" w:lineRule="auto"/>
      </w:pPr>
      <w:r>
        <w:separator/>
      </w:r>
    </w:p>
  </w:footnote>
  <w:footnote w:type="continuationSeparator" w:id="0">
    <w:p w14:paraId="0279E50A" w14:textId="77777777" w:rsidR="00E87255" w:rsidRDefault="00E87255" w:rsidP="00004F6A">
      <w:pPr>
        <w:spacing w:after="0" w:line="240" w:lineRule="auto"/>
      </w:pPr>
      <w:r>
        <w:continuationSeparator/>
      </w:r>
    </w:p>
  </w:footnote>
  <w:footnote w:id="1">
    <w:p w14:paraId="5A08BE7D" w14:textId="47830D06" w:rsidR="005D20CE" w:rsidRDefault="005D20CE">
      <w:pPr>
        <w:pStyle w:val="FootnoteText"/>
      </w:pPr>
      <w:r>
        <w:rPr>
          <w:rStyle w:val="FootnoteReference"/>
        </w:rPr>
        <w:footnoteRef/>
      </w:r>
      <w:r>
        <w:t xml:space="preserve"> </w:t>
      </w:r>
      <w:proofErr w:type="spellStart"/>
      <w:proofErr w:type="gramStart"/>
      <w:r>
        <w:t>K.Morgan</w:t>
      </w:r>
      <w:proofErr w:type="spellEnd"/>
      <w:proofErr w:type="gramEnd"/>
      <w:r>
        <w:t xml:space="preserve">, </w:t>
      </w:r>
      <w:r w:rsidRPr="00780EC4">
        <w:rPr>
          <w:i/>
        </w:rPr>
        <w:t>Modern Wales: Politics, Places and People</w:t>
      </w:r>
      <w:r>
        <w:rPr>
          <w:i/>
        </w:rPr>
        <w:t xml:space="preserve"> </w:t>
      </w:r>
      <w:r>
        <w:t>(Cardiff: University of Wales Press, 1995)</w:t>
      </w:r>
    </w:p>
  </w:footnote>
  <w:footnote w:id="2">
    <w:p w14:paraId="46D7E5AE" w14:textId="5DB5B02D" w:rsidR="005D20CE" w:rsidRDefault="005D20CE">
      <w:pPr>
        <w:pStyle w:val="FootnoteText"/>
      </w:pPr>
      <w:r>
        <w:rPr>
          <w:rStyle w:val="FootnoteReference"/>
        </w:rPr>
        <w:footnoteRef/>
      </w:r>
      <w:r>
        <w:t xml:space="preserve"> Ibid</w:t>
      </w:r>
    </w:p>
  </w:footnote>
  <w:footnote w:id="3">
    <w:p w14:paraId="64F9B5D3" w14:textId="1F8075AA" w:rsidR="005D20CE" w:rsidRDefault="005D20CE">
      <w:pPr>
        <w:pStyle w:val="FootnoteText"/>
      </w:pPr>
      <w:r>
        <w:rPr>
          <w:rStyle w:val="FootnoteReference"/>
        </w:rPr>
        <w:footnoteRef/>
      </w:r>
      <w:r>
        <w:t xml:space="preserve"> Ibid</w:t>
      </w:r>
    </w:p>
  </w:footnote>
  <w:footnote w:id="4">
    <w:p w14:paraId="026E67FD" w14:textId="7784C4BB" w:rsidR="005D20CE" w:rsidRDefault="005D20CE">
      <w:pPr>
        <w:pStyle w:val="FootnoteText"/>
      </w:pPr>
      <w:r>
        <w:rPr>
          <w:rStyle w:val="FootnoteReference"/>
        </w:rPr>
        <w:footnoteRef/>
      </w:r>
      <w:r>
        <w:t xml:space="preserve"> </w:t>
      </w:r>
      <w:bookmarkStart w:id="0" w:name="_Hlk513824820"/>
      <w:proofErr w:type="spellStart"/>
      <w:proofErr w:type="gramStart"/>
      <w:r>
        <w:t>K.Morgan</w:t>
      </w:r>
      <w:proofErr w:type="spellEnd"/>
      <w:proofErr w:type="gramEnd"/>
      <w:r>
        <w:t xml:space="preserve">, </w:t>
      </w:r>
      <w:r w:rsidRPr="00780EC4">
        <w:rPr>
          <w:i/>
        </w:rPr>
        <w:t>Rebirth of a Nation: Wales 1880-1980</w:t>
      </w:r>
      <w:r>
        <w:rPr>
          <w:i/>
        </w:rPr>
        <w:t xml:space="preserve"> </w:t>
      </w:r>
      <w:r>
        <w:t xml:space="preserve">(Oxford: Oxford University Press, 1981)  </w:t>
      </w:r>
      <w:bookmarkEnd w:id="0"/>
      <w:proofErr w:type="spellStart"/>
      <w:r>
        <w:t>Pg</w:t>
      </w:r>
      <w:proofErr w:type="spellEnd"/>
      <w:r>
        <w:t xml:space="preserve"> </w:t>
      </w:r>
    </w:p>
  </w:footnote>
  <w:footnote w:id="5">
    <w:p w14:paraId="4B840753" w14:textId="6743919B" w:rsidR="005D20CE" w:rsidRDefault="005D20CE">
      <w:pPr>
        <w:pStyle w:val="FootnoteText"/>
      </w:pPr>
      <w:r>
        <w:rPr>
          <w:rStyle w:val="FootnoteReference"/>
        </w:rPr>
        <w:footnoteRef/>
      </w:r>
      <w:r>
        <w:t xml:space="preserve"> Ibid </w:t>
      </w:r>
      <w:proofErr w:type="spellStart"/>
      <w:r>
        <w:t>Pg</w:t>
      </w:r>
      <w:proofErr w:type="spellEnd"/>
      <w:r>
        <w:t xml:space="preserve"> 405</w:t>
      </w:r>
    </w:p>
  </w:footnote>
  <w:footnote w:id="6">
    <w:p w14:paraId="7A927A31" w14:textId="1D013A16" w:rsidR="005D20CE" w:rsidRDefault="005D20CE">
      <w:pPr>
        <w:pStyle w:val="FootnoteText"/>
      </w:pPr>
      <w:r>
        <w:rPr>
          <w:rStyle w:val="FootnoteReference"/>
        </w:rPr>
        <w:footnoteRef/>
      </w:r>
      <w:r>
        <w:t xml:space="preserve"> Ibid </w:t>
      </w:r>
      <w:proofErr w:type="spellStart"/>
      <w:r>
        <w:t>Pg</w:t>
      </w:r>
      <w:proofErr w:type="spellEnd"/>
      <w:r>
        <w:t xml:space="preserve"> 406</w:t>
      </w:r>
    </w:p>
  </w:footnote>
  <w:footnote w:id="7">
    <w:p w14:paraId="46095DD0" w14:textId="667BD96C" w:rsidR="005D20CE" w:rsidRDefault="005D20CE">
      <w:pPr>
        <w:pStyle w:val="FootnoteText"/>
      </w:pPr>
      <w:r>
        <w:rPr>
          <w:rStyle w:val="FootnoteReference"/>
        </w:rPr>
        <w:footnoteRef/>
      </w:r>
      <w:r>
        <w:t xml:space="preserve"> </w:t>
      </w:r>
      <w:bookmarkStart w:id="1" w:name="_Hlk513824129"/>
      <w:proofErr w:type="spellStart"/>
      <w:proofErr w:type="gramStart"/>
      <w:r>
        <w:t>K.Morgan</w:t>
      </w:r>
      <w:proofErr w:type="spellEnd"/>
      <w:proofErr w:type="gramEnd"/>
      <w:r>
        <w:t xml:space="preserve">, </w:t>
      </w:r>
      <w:r w:rsidRPr="00780EC4">
        <w:rPr>
          <w:i/>
        </w:rPr>
        <w:t>Modern Wales: Politics, Places and People</w:t>
      </w:r>
      <w:r>
        <w:rPr>
          <w:i/>
        </w:rPr>
        <w:t xml:space="preserve"> </w:t>
      </w:r>
      <w:r>
        <w:t xml:space="preserve">(Cardiff: University of Wales Press, 1995) </w:t>
      </w:r>
      <w:bookmarkEnd w:id="1"/>
      <w:proofErr w:type="spellStart"/>
      <w:r>
        <w:t>Pg</w:t>
      </w:r>
      <w:proofErr w:type="spellEnd"/>
      <w:r>
        <w:t xml:space="preserve"> 105</w:t>
      </w:r>
    </w:p>
  </w:footnote>
  <w:footnote w:id="8">
    <w:p w14:paraId="11C60C2E" w14:textId="75C2560E" w:rsidR="005D20CE" w:rsidRDefault="005D20CE">
      <w:pPr>
        <w:pStyle w:val="FootnoteText"/>
      </w:pPr>
      <w:r>
        <w:rPr>
          <w:rStyle w:val="FootnoteReference"/>
        </w:rPr>
        <w:footnoteRef/>
      </w:r>
      <w:r>
        <w:t xml:space="preserve"> Ibid </w:t>
      </w:r>
      <w:proofErr w:type="spellStart"/>
      <w:r>
        <w:t>Pg</w:t>
      </w:r>
      <w:proofErr w:type="spellEnd"/>
      <w:r>
        <w:t xml:space="preserve"> 107</w:t>
      </w:r>
    </w:p>
  </w:footnote>
  <w:footnote w:id="9">
    <w:p w14:paraId="45FBC807" w14:textId="3BE85075" w:rsidR="005D20CE" w:rsidRDefault="005D20CE">
      <w:pPr>
        <w:pStyle w:val="FootnoteText"/>
      </w:pPr>
      <w:r>
        <w:rPr>
          <w:rStyle w:val="FootnoteReference"/>
        </w:rPr>
        <w:footnoteRef/>
      </w:r>
      <w:r>
        <w:t xml:space="preserve"> </w:t>
      </w:r>
      <w:bookmarkStart w:id="2" w:name="_Hlk513835120"/>
      <w:r>
        <w:t xml:space="preserve">Legislation, Government of Wales Act 2006, Legislation, </w:t>
      </w:r>
      <w:hyperlink r:id="rId1" w:history="1">
        <w:r w:rsidRPr="00516846">
          <w:rPr>
            <w:rStyle w:val="Hyperlink"/>
          </w:rPr>
          <w:t>https://www.legislation.gov.uk/ukpga/2006/32/contents</w:t>
        </w:r>
      </w:hyperlink>
      <w:r>
        <w:t xml:space="preserve"> accessed on [ 01.03.18]</w:t>
      </w:r>
      <w:bookmarkEnd w:id="2"/>
    </w:p>
  </w:footnote>
  <w:footnote w:id="10">
    <w:p w14:paraId="30B11379" w14:textId="260BFA35" w:rsidR="005D20CE" w:rsidRDefault="005D20CE">
      <w:pPr>
        <w:pStyle w:val="FootnoteText"/>
      </w:pPr>
      <w:r>
        <w:rPr>
          <w:rStyle w:val="FootnoteReference"/>
        </w:rPr>
        <w:footnoteRef/>
      </w:r>
      <w:r>
        <w:t xml:space="preserve"> </w:t>
      </w:r>
      <w:proofErr w:type="spellStart"/>
      <w:proofErr w:type="gramStart"/>
      <w:r w:rsidR="006210FD">
        <w:t>K.Morgan</w:t>
      </w:r>
      <w:proofErr w:type="spellEnd"/>
      <w:proofErr w:type="gramEnd"/>
      <w:r w:rsidR="006210FD">
        <w:t xml:space="preserve">, </w:t>
      </w:r>
      <w:r w:rsidR="006210FD" w:rsidRPr="00780EC4">
        <w:rPr>
          <w:i/>
        </w:rPr>
        <w:t>Modern Wales: Politics, Places and People</w:t>
      </w:r>
      <w:r w:rsidR="006210FD">
        <w:rPr>
          <w:i/>
        </w:rPr>
        <w:t xml:space="preserve"> </w:t>
      </w:r>
      <w:r w:rsidR="006210FD">
        <w:t xml:space="preserve">(Cardiff: University of Wales Press, 1995) </w:t>
      </w:r>
      <w:proofErr w:type="spellStart"/>
      <w:r w:rsidR="006210FD">
        <w:t>Pg</w:t>
      </w:r>
      <w:proofErr w:type="spellEnd"/>
      <w:r w:rsidR="006210FD">
        <w:t xml:space="preserve"> 85</w:t>
      </w:r>
    </w:p>
  </w:footnote>
  <w:footnote w:id="11">
    <w:p w14:paraId="43BF5EA4" w14:textId="629620FD" w:rsidR="006210FD" w:rsidRDefault="006210FD">
      <w:pPr>
        <w:pStyle w:val="FootnoteText"/>
      </w:pPr>
      <w:r>
        <w:rPr>
          <w:rStyle w:val="FootnoteReference"/>
        </w:rPr>
        <w:footnoteRef/>
      </w:r>
      <w:r>
        <w:t xml:space="preserve"> Ibid </w:t>
      </w:r>
      <w:proofErr w:type="spellStart"/>
      <w:r>
        <w:t>Pg</w:t>
      </w:r>
      <w:proofErr w:type="spellEnd"/>
      <w:r>
        <w:t xml:space="preserve"> 85</w:t>
      </w:r>
    </w:p>
  </w:footnote>
  <w:footnote w:id="12">
    <w:p w14:paraId="27CE5797" w14:textId="0C0A8AB6" w:rsidR="006210FD" w:rsidRDefault="006210FD">
      <w:pPr>
        <w:pStyle w:val="FootnoteText"/>
      </w:pPr>
      <w:r>
        <w:rPr>
          <w:rStyle w:val="FootnoteReference"/>
        </w:rPr>
        <w:footnoteRef/>
      </w:r>
      <w:r>
        <w:t xml:space="preserve"> Ibid </w:t>
      </w:r>
      <w:proofErr w:type="spellStart"/>
      <w:r>
        <w:t>Pg</w:t>
      </w:r>
      <w:proofErr w:type="spellEnd"/>
      <w:r>
        <w:t xml:space="preserve"> 85</w:t>
      </w:r>
    </w:p>
  </w:footnote>
  <w:footnote w:id="13">
    <w:p w14:paraId="1A710043" w14:textId="0D4288B0" w:rsidR="006210FD" w:rsidRDefault="006210FD">
      <w:pPr>
        <w:pStyle w:val="FootnoteText"/>
      </w:pPr>
      <w:r>
        <w:rPr>
          <w:rStyle w:val="FootnoteReference"/>
        </w:rPr>
        <w:footnoteRef/>
      </w:r>
      <w:r>
        <w:t xml:space="preserve"> Ibid </w:t>
      </w:r>
      <w:proofErr w:type="spellStart"/>
      <w:r>
        <w:t>Pg</w:t>
      </w:r>
      <w:proofErr w:type="spellEnd"/>
      <w:r>
        <w:t xml:space="preserve"> 85</w:t>
      </w:r>
    </w:p>
  </w:footnote>
  <w:footnote w:id="14">
    <w:p w14:paraId="480F9D49" w14:textId="1937DCF2" w:rsidR="006210FD" w:rsidRDefault="006210FD">
      <w:pPr>
        <w:pStyle w:val="FootnoteText"/>
      </w:pPr>
      <w:r>
        <w:rPr>
          <w:rStyle w:val="FootnoteReference"/>
        </w:rPr>
        <w:footnoteRef/>
      </w:r>
      <w:r>
        <w:t xml:space="preserve"> Ibid </w:t>
      </w:r>
      <w:proofErr w:type="spellStart"/>
      <w:r>
        <w:t>Pg</w:t>
      </w:r>
      <w:proofErr w:type="spellEnd"/>
      <w:r>
        <w:t xml:space="preserve"> 86</w:t>
      </w:r>
    </w:p>
  </w:footnote>
  <w:footnote w:id="15">
    <w:p w14:paraId="6E672A0B" w14:textId="3FE60533" w:rsidR="006210FD" w:rsidRDefault="006210FD">
      <w:pPr>
        <w:pStyle w:val="FootnoteText"/>
      </w:pPr>
      <w:r>
        <w:rPr>
          <w:rStyle w:val="FootnoteReference"/>
        </w:rPr>
        <w:footnoteRef/>
      </w:r>
      <w:r>
        <w:t xml:space="preserve"> </w:t>
      </w:r>
      <w:bookmarkStart w:id="3" w:name="_Hlk513835071"/>
      <w:proofErr w:type="spellStart"/>
      <w:proofErr w:type="gramStart"/>
      <w:r>
        <w:t>K.Morgan</w:t>
      </w:r>
      <w:proofErr w:type="spellEnd"/>
      <w:proofErr w:type="gramEnd"/>
      <w:r>
        <w:t xml:space="preserve">, </w:t>
      </w:r>
      <w:r w:rsidRPr="00780EC4">
        <w:rPr>
          <w:i/>
        </w:rPr>
        <w:t>Rebirth of a Nation: Wales 1880-1980</w:t>
      </w:r>
      <w:r>
        <w:rPr>
          <w:i/>
        </w:rPr>
        <w:t xml:space="preserve"> </w:t>
      </w:r>
      <w:r>
        <w:t xml:space="preserve">(Oxford: Oxford University Press, 1981)  </w:t>
      </w:r>
      <w:bookmarkEnd w:id="3"/>
      <w:proofErr w:type="spellStart"/>
      <w:r>
        <w:t>Pg</w:t>
      </w:r>
      <w:proofErr w:type="spellEnd"/>
      <w:r>
        <w:t xml:space="preserve"> 257</w:t>
      </w:r>
    </w:p>
  </w:footnote>
  <w:footnote w:id="16">
    <w:p w14:paraId="35FB8A44" w14:textId="1334DBDB" w:rsidR="006210FD" w:rsidRDefault="006210FD">
      <w:pPr>
        <w:pStyle w:val="FootnoteText"/>
      </w:pPr>
      <w:r>
        <w:rPr>
          <w:rStyle w:val="FootnoteReference"/>
        </w:rPr>
        <w:footnoteRef/>
      </w:r>
      <w:r>
        <w:t xml:space="preserve"> </w:t>
      </w:r>
      <w:bookmarkStart w:id="4" w:name="_Hlk513826904"/>
      <w:proofErr w:type="spellStart"/>
      <w:proofErr w:type="gramStart"/>
      <w:r>
        <w:t>K.Morgan</w:t>
      </w:r>
      <w:proofErr w:type="spellEnd"/>
      <w:proofErr w:type="gramEnd"/>
      <w:r>
        <w:t xml:space="preserve">, </w:t>
      </w:r>
      <w:r w:rsidRPr="00780EC4">
        <w:rPr>
          <w:i/>
        </w:rPr>
        <w:t>Modern Wales: Politics, Places and People</w:t>
      </w:r>
      <w:r>
        <w:rPr>
          <w:i/>
        </w:rPr>
        <w:t xml:space="preserve"> </w:t>
      </w:r>
      <w:r>
        <w:t xml:space="preserve">(Cardiff: University of Wales Press, 1995) </w:t>
      </w:r>
      <w:bookmarkEnd w:id="4"/>
      <w:proofErr w:type="spellStart"/>
      <w:r>
        <w:t>Pg</w:t>
      </w:r>
      <w:proofErr w:type="spellEnd"/>
      <w:r>
        <w:t xml:space="preserve"> 67</w:t>
      </w:r>
    </w:p>
  </w:footnote>
  <w:footnote w:id="17">
    <w:p w14:paraId="57D07ED2" w14:textId="6B897405" w:rsidR="006210FD" w:rsidRDefault="006210FD">
      <w:pPr>
        <w:pStyle w:val="FootnoteText"/>
      </w:pPr>
      <w:r>
        <w:rPr>
          <w:rStyle w:val="FootnoteReference"/>
        </w:rPr>
        <w:footnoteRef/>
      </w:r>
      <w:r>
        <w:t xml:space="preserve"> Ibid </w:t>
      </w:r>
      <w:proofErr w:type="spellStart"/>
      <w:r>
        <w:t>Pg</w:t>
      </w:r>
      <w:proofErr w:type="spellEnd"/>
      <w:r>
        <w:t xml:space="preserve"> 67</w:t>
      </w:r>
    </w:p>
  </w:footnote>
  <w:footnote w:id="18">
    <w:p w14:paraId="3B78EF76" w14:textId="519A036B" w:rsidR="006210FD" w:rsidRDefault="006210FD">
      <w:pPr>
        <w:pStyle w:val="FootnoteText"/>
      </w:pPr>
      <w:r>
        <w:rPr>
          <w:rStyle w:val="FootnoteReference"/>
        </w:rPr>
        <w:footnoteRef/>
      </w:r>
      <w:r>
        <w:t xml:space="preserve"> Ibid </w:t>
      </w:r>
      <w:proofErr w:type="spellStart"/>
      <w:r>
        <w:t>Pg</w:t>
      </w:r>
      <w:proofErr w:type="spellEnd"/>
      <w:r>
        <w:t xml:space="preserve"> 67</w:t>
      </w:r>
    </w:p>
  </w:footnote>
  <w:footnote w:id="19">
    <w:p w14:paraId="0CA528CC" w14:textId="77777777" w:rsidR="006210FD" w:rsidRPr="00D922B9" w:rsidRDefault="006210FD" w:rsidP="006210FD">
      <w:pPr>
        <w:pStyle w:val="FootnoteText"/>
        <w:rPr>
          <w:rFonts w:eastAsiaTheme="minorHAnsi"/>
          <w:lang w:eastAsia="en-US"/>
        </w:rPr>
      </w:pPr>
      <w:r>
        <w:rPr>
          <w:rStyle w:val="FootnoteReference"/>
        </w:rPr>
        <w:footnoteRef/>
      </w:r>
      <w:r>
        <w:t xml:space="preserve"> </w:t>
      </w:r>
      <w:bookmarkStart w:id="5" w:name="_Hlk513830995"/>
      <w:proofErr w:type="spellStart"/>
      <w:r w:rsidRPr="00D922B9">
        <w:rPr>
          <w:rFonts w:eastAsiaTheme="minorHAnsi"/>
          <w:lang w:eastAsia="en-US"/>
        </w:rPr>
        <w:t>D.Gareth</w:t>
      </w:r>
      <w:proofErr w:type="spellEnd"/>
      <w:r w:rsidRPr="00D922B9">
        <w:rPr>
          <w:rFonts w:eastAsiaTheme="minorHAnsi"/>
          <w:lang w:eastAsia="en-US"/>
        </w:rPr>
        <w:t xml:space="preserve"> Evans, </w:t>
      </w:r>
      <w:r w:rsidRPr="00D922B9">
        <w:rPr>
          <w:rFonts w:eastAsiaTheme="minorHAnsi"/>
          <w:i/>
          <w:lang w:eastAsia="en-US"/>
        </w:rPr>
        <w:t>A History of Wales: 1906-2000</w:t>
      </w:r>
      <w:r w:rsidRPr="00D922B9">
        <w:rPr>
          <w:rFonts w:eastAsiaTheme="minorHAnsi"/>
          <w:lang w:eastAsia="en-US"/>
        </w:rPr>
        <w:t xml:space="preserve"> (Cardiff: University of Wales Press,2000) </w:t>
      </w:r>
    </w:p>
    <w:bookmarkEnd w:id="5"/>
    <w:p w14:paraId="44356BAF" w14:textId="371AE3B1" w:rsidR="006210FD" w:rsidRDefault="006210FD" w:rsidP="006210FD">
      <w:pPr>
        <w:pStyle w:val="FootnoteText"/>
      </w:pPr>
      <w:r>
        <w:t xml:space="preserve">  </w:t>
      </w:r>
      <w:proofErr w:type="spellStart"/>
      <w:r>
        <w:t>Pg</w:t>
      </w:r>
      <w:proofErr w:type="spellEnd"/>
      <w:r>
        <w:t xml:space="preserve"> 67</w:t>
      </w:r>
    </w:p>
  </w:footnote>
  <w:footnote w:id="20">
    <w:p w14:paraId="00526977" w14:textId="168218B7" w:rsidR="006210FD" w:rsidRDefault="006210FD">
      <w:pPr>
        <w:pStyle w:val="FootnoteText"/>
      </w:pPr>
      <w:r>
        <w:rPr>
          <w:rStyle w:val="FootnoteReference"/>
        </w:rPr>
        <w:footnoteRef/>
      </w:r>
      <w:r>
        <w:t xml:space="preserve"> </w:t>
      </w:r>
      <w:bookmarkStart w:id="7" w:name="_Hlk513831815"/>
      <w:proofErr w:type="spellStart"/>
      <w:proofErr w:type="gramStart"/>
      <w:r>
        <w:t>K.Morgan</w:t>
      </w:r>
      <w:proofErr w:type="spellEnd"/>
      <w:proofErr w:type="gramEnd"/>
      <w:r>
        <w:t xml:space="preserve">, </w:t>
      </w:r>
      <w:r w:rsidRPr="00780EC4">
        <w:rPr>
          <w:i/>
        </w:rPr>
        <w:t>Modern Wales: Politics, Places and People</w:t>
      </w:r>
      <w:r>
        <w:rPr>
          <w:i/>
        </w:rPr>
        <w:t xml:space="preserve"> </w:t>
      </w:r>
      <w:r>
        <w:t xml:space="preserve">(Cardiff: University of Wales Press, 1995) </w:t>
      </w:r>
      <w:bookmarkEnd w:id="7"/>
      <w:proofErr w:type="spellStart"/>
      <w:r>
        <w:t>Pg</w:t>
      </w:r>
      <w:proofErr w:type="spellEnd"/>
      <w:r>
        <w:t xml:space="preserve"> 109-114</w:t>
      </w:r>
    </w:p>
  </w:footnote>
  <w:footnote w:id="21">
    <w:p w14:paraId="0DDC9C70" w14:textId="4523AF68" w:rsidR="006210FD" w:rsidRDefault="006210FD">
      <w:pPr>
        <w:pStyle w:val="FootnoteText"/>
      </w:pPr>
      <w:r>
        <w:rPr>
          <w:rStyle w:val="FootnoteReference"/>
        </w:rPr>
        <w:footnoteRef/>
      </w:r>
      <w:r>
        <w:t xml:space="preserve"> </w:t>
      </w:r>
      <w:r w:rsidR="00943533">
        <w:t xml:space="preserve">Ibid </w:t>
      </w:r>
      <w:proofErr w:type="spellStart"/>
      <w:r w:rsidR="00943533">
        <w:t>Pg</w:t>
      </w:r>
      <w:proofErr w:type="spellEnd"/>
      <w:r w:rsidR="00943533">
        <w:t xml:space="preserve"> 115-116</w:t>
      </w:r>
    </w:p>
  </w:footnote>
  <w:footnote w:id="22">
    <w:p w14:paraId="250DFFDA" w14:textId="55EA5D5A" w:rsidR="00943533" w:rsidRDefault="00943533">
      <w:pPr>
        <w:pStyle w:val="FootnoteText"/>
      </w:pPr>
      <w:r>
        <w:rPr>
          <w:rStyle w:val="FootnoteReference"/>
        </w:rPr>
        <w:footnoteRef/>
      </w:r>
      <w:r>
        <w:t xml:space="preserve"> </w:t>
      </w:r>
      <w:proofErr w:type="spellStart"/>
      <w:r w:rsidRPr="00D922B9">
        <w:rPr>
          <w:rFonts w:eastAsiaTheme="minorHAnsi"/>
          <w:lang w:eastAsia="en-US"/>
        </w:rPr>
        <w:t>D.Gareth</w:t>
      </w:r>
      <w:proofErr w:type="spellEnd"/>
      <w:r w:rsidRPr="00D922B9">
        <w:rPr>
          <w:rFonts w:eastAsiaTheme="minorHAnsi"/>
          <w:lang w:eastAsia="en-US"/>
        </w:rPr>
        <w:t xml:space="preserve"> Evans, </w:t>
      </w:r>
      <w:r w:rsidRPr="00D922B9">
        <w:rPr>
          <w:rFonts w:eastAsiaTheme="minorHAnsi"/>
          <w:i/>
          <w:lang w:eastAsia="en-US"/>
        </w:rPr>
        <w:t>A History of Wales: 1906-2000</w:t>
      </w:r>
      <w:r w:rsidRPr="00D922B9">
        <w:rPr>
          <w:rFonts w:eastAsiaTheme="minorHAnsi"/>
          <w:lang w:eastAsia="en-US"/>
        </w:rPr>
        <w:t xml:space="preserve"> (Cardiff: University of Wales Press,2000) </w:t>
      </w:r>
      <w:proofErr w:type="spellStart"/>
      <w:r>
        <w:rPr>
          <w:rFonts w:eastAsiaTheme="minorHAnsi"/>
          <w:lang w:eastAsia="en-US"/>
        </w:rPr>
        <w:t>Pg</w:t>
      </w:r>
      <w:proofErr w:type="spellEnd"/>
      <w:r>
        <w:rPr>
          <w:rFonts w:eastAsiaTheme="minorHAnsi"/>
          <w:lang w:eastAsia="en-US"/>
        </w:rPr>
        <w:t xml:space="preserve"> 241-242</w:t>
      </w:r>
    </w:p>
  </w:footnote>
  <w:footnote w:id="23">
    <w:p w14:paraId="1FDB457F" w14:textId="77777777" w:rsidR="00943533" w:rsidRPr="00D922B9" w:rsidRDefault="00943533" w:rsidP="00943533">
      <w:pPr>
        <w:pStyle w:val="FootnoteText"/>
        <w:rPr>
          <w:rFonts w:eastAsiaTheme="minorHAnsi"/>
          <w:lang w:eastAsia="en-US"/>
        </w:rPr>
      </w:pPr>
      <w:r>
        <w:rPr>
          <w:rStyle w:val="FootnoteReference"/>
        </w:rPr>
        <w:footnoteRef/>
      </w:r>
      <w:r>
        <w:t xml:space="preserve"> </w:t>
      </w:r>
      <w:bookmarkStart w:id="8" w:name="_Hlk513835019"/>
      <w:proofErr w:type="spellStart"/>
      <w:r w:rsidRPr="00D922B9">
        <w:rPr>
          <w:rFonts w:eastAsiaTheme="minorHAnsi"/>
          <w:lang w:eastAsia="en-US"/>
        </w:rPr>
        <w:t>D.Gareth</w:t>
      </w:r>
      <w:proofErr w:type="spellEnd"/>
      <w:r w:rsidRPr="00D922B9">
        <w:rPr>
          <w:rFonts w:eastAsiaTheme="minorHAnsi"/>
          <w:lang w:eastAsia="en-US"/>
        </w:rPr>
        <w:t xml:space="preserve"> Evans, </w:t>
      </w:r>
      <w:r w:rsidRPr="00D922B9">
        <w:rPr>
          <w:rFonts w:eastAsiaTheme="minorHAnsi"/>
          <w:i/>
          <w:lang w:eastAsia="en-US"/>
        </w:rPr>
        <w:t>A History of Wales: 1906-2000</w:t>
      </w:r>
      <w:r w:rsidRPr="00D922B9">
        <w:rPr>
          <w:rFonts w:eastAsiaTheme="minorHAnsi"/>
          <w:lang w:eastAsia="en-US"/>
        </w:rPr>
        <w:t xml:space="preserve"> (Cardiff: University of Wales Press,2000</w:t>
      </w:r>
      <w:bookmarkEnd w:id="8"/>
      <w:r w:rsidRPr="00D922B9">
        <w:rPr>
          <w:rFonts w:eastAsiaTheme="minorHAnsi"/>
          <w:lang w:eastAsia="en-US"/>
        </w:rPr>
        <w:t xml:space="preserve">) </w:t>
      </w:r>
      <w:proofErr w:type="spellStart"/>
      <w:r>
        <w:rPr>
          <w:rFonts w:eastAsiaTheme="minorHAnsi"/>
          <w:lang w:eastAsia="en-US"/>
        </w:rPr>
        <w:t>Pg</w:t>
      </w:r>
      <w:proofErr w:type="spellEnd"/>
      <w:r>
        <w:rPr>
          <w:rFonts w:eastAsiaTheme="minorHAnsi"/>
          <w:lang w:eastAsia="en-US"/>
        </w:rPr>
        <w:t xml:space="preserve"> 227</w:t>
      </w:r>
    </w:p>
    <w:p w14:paraId="1CE929BB" w14:textId="76515EA9" w:rsidR="00943533" w:rsidRDefault="00943533">
      <w:pPr>
        <w:pStyle w:val="FootnoteText"/>
      </w:pPr>
    </w:p>
  </w:footnote>
  <w:footnote w:id="24">
    <w:p w14:paraId="2F82FA0A" w14:textId="74F81975" w:rsidR="00943533" w:rsidRDefault="00943533">
      <w:pPr>
        <w:pStyle w:val="FootnoteText"/>
      </w:pPr>
      <w:r>
        <w:rPr>
          <w:rStyle w:val="FootnoteReference"/>
        </w:rPr>
        <w:footnoteRef/>
      </w:r>
      <w:r>
        <w:t xml:space="preserve"> </w:t>
      </w:r>
      <w:proofErr w:type="spellStart"/>
      <w:proofErr w:type="gramStart"/>
      <w:r>
        <w:t>K.Morgan</w:t>
      </w:r>
      <w:proofErr w:type="spellEnd"/>
      <w:proofErr w:type="gramEnd"/>
      <w:r>
        <w:t xml:space="preserve">, </w:t>
      </w:r>
      <w:r w:rsidRPr="00780EC4">
        <w:rPr>
          <w:i/>
        </w:rPr>
        <w:t>Modern Wales: Politics, Places and People</w:t>
      </w:r>
      <w:r>
        <w:rPr>
          <w:i/>
        </w:rPr>
        <w:t xml:space="preserve"> </w:t>
      </w:r>
      <w:r>
        <w:t xml:space="preserve">(Cardiff: University of Wales Press, 1995) </w:t>
      </w:r>
      <w:proofErr w:type="spellStart"/>
      <w:r>
        <w:t>Pg</w:t>
      </w:r>
      <w:proofErr w:type="spellEnd"/>
      <w:r>
        <w:t xml:space="preserve"> 106</w:t>
      </w:r>
    </w:p>
  </w:footnote>
  <w:footnote w:id="25">
    <w:p w14:paraId="2F910D83" w14:textId="293AC0F3" w:rsidR="00943533" w:rsidRDefault="00943533">
      <w:pPr>
        <w:pStyle w:val="FootnoteText"/>
      </w:pPr>
      <w:r>
        <w:rPr>
          <w:rStyle w:val="FootnoteReference"/>
        </w:rPr>
        <w:footnoteRef/>
      </w:r>
      <w:r>
        <w:t xml:space="preserve"> </w:t>
      </w:r>
      <w:bookmarkStart w:id="9" w:name="_Hlk513834968"/>
      <w:proofErr w:type="spellStart"/>
      <w:proofErr w:type="gramStart"/>
      <w:r>
        <w:t>K.Morgan</w:t>
      </w:r>
      <w:proofErr w:type="spellEnd"/>
      <w:proofErr w:type="gramEnd"/>
      <w:r>
        <w:t xml:space="preserve">, Welsh </w:t>
      </w:r>
      <w:proofErr w:type="spellStart"/>
      <w:r>
        <w:t>Nationalism:The</w:t>
      </w:r>
      <w:proofErr w:type="spellEnd"/>
      <w:r>
        <w:t xml:space="preserve"> Historical Background.</w:t>
      </w:r>
      <w:r w:rsidRPr="006E334B">
        <w:rPr>
          <w:i/>
        </w:rPr>
        <w:t xml:space="preserve"> Journal of Contemporary History</w:t>
      </w:r>
      <w:r>
        <w:t>,6,1: (1971) Pg-153-172</w:t>
      </w:r>
      <w:bookmarkEnd w:id="9"/>
    </w:p>
  </w:footnote>
  <w:footnote w:id="26">
    <w:p w14:paraId="4DD4A89D" w14:textId="49ADC747" w:rsidR="00943533" w:rsidRDefault="00943533">
      <w:pPr>
        <w:pStyle w:val="FootnoteText"/>
      </w:pPr>
      <w:r>
        <w:rPr>
          <w:rStyle w:val="FootnoteReference"/>
        </w:rPr>
        <w:footnoteRef/>
      </w:r>
      <w:r>
        <w:t xml:space="preserve"> Ibid</w:t>
      </w:r>
    </w:p>
  </w:footnote>
  <w:footnote w:id="27">
    <w:p w14:paraId="10102413" w14:textId="3C4D3BC7" w:rsidR="00943533" w:rsidRDefault="00943533">
      <w:pPr>
        <w:pStyle w:val="FootnoteText"/>
      </w:pPr>
      <w:r>
        <w:rPr>
          <w:rStyle w:val="FootnoteReference"/>
        </w:rPr>
        <w:footnoteRef/>
      </w:r>
      <w:r>
        <w:t xml:space="preserve"> Ibid</w:t>
      </w:r>
    </w:p>
  </w:footnote>
  <w:footnote w:id="28">
    <w:p w14:paraId="31B4345E" w14:textId="7AE9BC50" w:rsidR="00943533" w:rsidRDefault="00943533">
      <w:pPr>
        <w:pStyle w:val="FootnoteText"/>
      </w:pPr>
      <w:r>
        <w:rPr>
          <w:rStyle w:val="FootnoteReference"/>
        </w:rPr>
        <w:footnoteRef/>
      </w:r>
      <w:r>
        <w:t xml:space="preserve"> Ibid</w:t>
      </w:r>
    </w:p>
  </w:footnote>
  <w:footnote w:id="29">
    <w:p w14:paraId="7B1B4947" w14:textId="25C8A9F7" w:rsidR="00943533" w:rsidRDefault="00943533">
      <w:pPr>
        <w:pStyle w:val="FootnoteText"/>
      </w:pPr>
      <w:r>
        <w:rPr>
          <w:rStyle w:val="FootnoteReference"/>
        </w:rPr>
        <w:footnoteRef/>
      </w:r>
      <w:r>
        <w:t xml:space="preserve"> Ibid</w:t>
      </w:r>
    </w:p>
  </w:footnote>
  <w:footnote w:id="30">
    <w:p w14:paraId="07B73BA0" w14:textId="1EAD4B6C" w:rsidR="00943533" w:rsidRDefault="00943533">
      <w:pPr>
        <w:pStyle w:val="FootnoteText"/>
      </w:pPr>
      <w:r>
        <w:rPr>
          <w:rStyle w:val="FootnoteReference"/>
        </w:rPr>
        <w:footnoteRef/>
      </w:r>
      <w:r>
        <w:t xml:space="preserve"> Ibid</w:t>
      </w:r>
    </w:p>
  </w:footnote>
  <w:footnote w:id="31">
    <w:p w14:paraId="3B252355" w14:textId="35241A55" w:rsidR="00943533" w:rsidRDefault="00943533">
      <w:pPr>
        <w:pStyle w:val="FootnoteText"/>
      </w:pPr>
      <w:r>
        <w:rPr>
          <w:rStyle w:val="FootnoteReference"/>
        </w:rPr>
        <w:footnoteRef/>
      </w:r>
      <w:r>
        <w:t xml:space="preserve"> </w:t>
      </w:r>
      <w:bookmarkStart w:id="10" w:name="_Hlk513834948"/>
      <w:r>
        <w:t xml:space="preserve">Full fact, Welsh Views on Independence, FullFact.org, </w:t>
      </w:r>
      <w:hyperlink r:id="rId2" w:history="1">
        <w:r w:rsidRPr="00516846">
          <w:rPr>
            <w:rStyle w:val="Hyperlink"/>
          </w:rPr>
          <w:t>https://fullfact.org/news/welsh-views-independence/</w:t>
        </w:r>
      </w:hyperlink>
      <w:r>
        <w:t xml:space="preserve"> accessed on [01.03.18]</w:t>
      </w:r>
      <w:bookmarkEnd w:id="10"/>
    </w:p>
  </w:footnote>
  <w:footnote w:id="32">
    <w:p w14:paraId="04BE497B" w14:textId="1410D532" w:rsidR="00943533" w:rsidRDefault="00943533">
      <w:pPr>
        <w:pStyle w:val="FootnoteText"/>
      </w:pPr>
      <w:r>
        <w:rPr>
          <w:rStyle w:val="FootnoteReference"/>
        </w:rPr>
        <w:footnoteRef/>
      </w:r>
      <w:r>
        <w:t xml:space="preserve"> Ibid</w:t>
      </w:r>
    </w:p>
  </w:footnote>
  <w:footnote w:id="33">
    <w:p w14:paraId="0C5E768D" w14:textId="2076A91B" w:rsidR="00943533" w:rsidRDefault="00943533">
      <w:pPr>
        <w:pStyle w:val="FootnoteText"/>
      </w:pPr>
      <w:r>
        <w:rPr>
          <w:rStyle w:val="FootnoteReference"/>
        </w:rPr>
        <w:footnoteRef/>
      </w:r>
      <w:r>
        <w:t xml:space="preserve"> Ibid</w:t>
      </w:r>
    </w:p>
  </w:footnote>
  <w:footnote w:id="34">
    <w:p w14:paraId="620CAA7F" w14:textId="5651EA30" w:rsidR="00943533" w:rsidRDefault="00943533">
      <w:pPr>
        <w:pStyle w:val="FootnoteText"/>
      </w:pPr>
      <w:r>
        <w:rPr>
          <w:rStyle w:val="FootnoteReference"/>
        </w:rPr>
        <w:footnoteRef/>
      </w:r>
      <w:r>
        <w:t xml:space="preserve"> 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82F045" w14:textId="76B1FB46" w:rsidR="00F519E7" w:rsidRDefault="00F519E7">
    <w:pPr>
      <w:pStyle w:val="Header"/>
    </w:pPr>
    <w:r>
      <w:t>HPHI6001 1500629 Donoghue 2</w:t>
    </w:r>
  </w:p>
  <w:p w14:paraId="06B35D24" w14:textId="77777777" w:rsidR="00F519E7" w:rsidRDefault="00F519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AA62FFF"/>
    <w:multiLevelType w:val="hybridMultilevel"/>
    <w:tmpl w:val="2438DA7A"/>
    <w:lvl w:ilvl="0" w:tplc="3D567A98">
      <w:start w:val="1"/>
      <w:numFmt w:val="decimal"/>
      <w:lvlText w:val="%1."/>
      <w:lvlJc w:val="left"/>
      <w:pPr>
        <w:ind w:left="501" w:hanging="360"/>
      </w:pPr>
      <w:rPr>
        <w:rFonts w:hint="default"/>
        <w:b/>
      </w:rPr>
    </w:lvl>
    <w:lvl w:ilvl="1" w:tplc="08090019" w:tentative="1">
      <w:start w:val="1"/>
      <w:numFmt w:val="lowerLetter"/>
      <w:lvlText w:val="%2."/>
      <w:lvlJc w:val="left"/>
      <w:pPr>
        <w:ind w:left="1221" w:hanging="360"/>
      </w:pPr>
    </w:lvl>
    <w:lvl w:ilvl="2" w:tplc="0809001B" w:tentative="1">
      <w:start w:val="1"/>
      <w:numFmt w:val="lowerRoman"/>
      <w:lvlText w:val="%3."/>
      <w:lvlJc w:val="right"/>
      <w:pPr>
        <w:ind w:left="1941" w:hanging="180"/>
      </w:pPr>
    </w:lvl>
    <w:lvl w:ilvl="3" w:tplc="0809000F" w:tentative="1">
      <w:start w:val="1"/>
      <w:numFmt w:val="decimal"/>
      <w:lvlText w:val="%4."/>
      <w:lvlJc w:val="left"/>
      <w:pPr>
        <w:ind w:left="2661" w:hanging="360"/>
      </w:pPr>
    </w:lvl>
    <w:lvl w:ilvl="4" w:tplc="08090019" w:tentative="1">
      <w:start w:val="1"/>
      <w:numFmt w:val="lowerLetter"/>
      <w:lvlText w:val="%5."/>
      <w:lvlJc w:val="left"/>
      <w:pPr>
        <w:ind w:left="3381" w:hanging="360"/>
      </w:pPr>
    </w:lvl>
    <w:lvl w:ilvl="5" w:tplc="0809001B" w:tentative="1">
      <w:start w:val="1"/>
      <w:numFmt w:val="lowerRoman"/>
      <w:lvlText w:val="%6."/>
      <w:lvlJc w:val="right"/>
      <w:pPr>
        <w:ind w:left="4101" w:hanging="180"/>
      </w:pPr>
    </w:lvl>
    <w:lvl w:ilvl="6" w:tplc="0809000F" w:tentative="1">
      <w:start w:val="1"/>
      <w:numFmt w:val="decimal"/>
      <w:lvlText w:val="%7."/>
      <w:lvlJc w:val="left"/>
      <w:pPr>
        <w:ind w:left="4821" w:hanging="360"/>
      </w:pPr>
    </w:lvl>
    <w:lvl w:ilvl="7" w:tplc="08090019" w:tentative="1">
      <w:start w:val="1"/>
      <w:numFmt w:val="lowerLetter"/>
      <w:lvlText w:val="%8."/>
      <w:lvlJc w:val="left"/>
      <w:pPr>
        <w:ind w:left="5541" w:hanging="360"/>
      </w:pPr>
    </w:lvl>
    <w:lvl w:ilvl="8" w:tplc="0809001B" w:tentative="1">
      <w:start w:val="1"/>
      <w:numFmt w:val="lowerRoman"/>
      <w:lvlText w:val="%9."/>
      <w:lvlJc w:val="right"/>
      <w:pPr>
        <w:ind w:left="6261"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65EF"/>
    <w:rsid w:val="00004F6A"/>
    <w:rsid w:val="00022448"/>
    <w:rsid w:val="00032CE1"/>
    <w:rsid w:val="00034484"/>
    <w:rsid w:val="00063962"/>
    <w:rsid w:val="000679B5"/>
    <w:rsid w:val="00085EA5"/>
    <w:rsid w:val="000A4116"/>
    <w:rsid w:val="000B6DB0"/>
    <w:rsid w:val="000B7DC3"/>
    <w:rsid w:val="001165B8"/>
    <w:rsid w:val="00120E89"/>
    <w:rsid w:val="00135873"/>
    <w:rsid w:val="001370FB"/>
    <w:rsid w:val="00140EA1"/>
    <w:rsid w:val="001427DC"/>
    <w:rsid w:val="0018558D"/>
    <w:rsid w:val="001A0302"/>
    <w:rsid w:val="001A1E21"/>
    <w:rsid w:val="001A7140"/>
    <w:rsid w:val="001B41CA"/>
    <w:rsid w:val="001F2B59"/>
    <w:rsid w:val="00216D0D"/>
    <w:rsid w:val="00247E9D"/>
    <w:rsid w:val="002649CC"/>
    <w:rsid w:val="002669D4"/>
    <w:rsid w:val="0027198B"/>
    <w:rsid w:val="00271AE1"/>
    <w:rsid w:val="0028238D"/>
    <w:rsid w:val="002961F9"/>
    <w:rsid w:val="002A7F88"/>
    <w:rsid w:val="002D2473"/>
    <w:rsid w:val="002F72D4"/>
    <w:rsid w:val="00305D8D"/>
    <w:rsid w:val="003160E1"/>
    <w:rsid w:val="003163BE"/>
    <w:rsid w:val="003211D6"/>
    <w:rsid w:val="00334605"/>
    <w:rsid w:val="00337B3E"/>
    <w:rsid w:val="003402D2"/>
    <w:rsid w:val="003543B8"/>
    <w:rsid w:val="00367420"/>
    <w:rsid w:val="00386EC0"/>
    <w:rsid w:val="00396666"/>
    <w:rsid w:val="003A1C88"/>
    <w:rsid w:val="003C168D"/>
    <w:rsid w:val="003D4571"/>
    <w:rsid w:val="003F77D2"/>
    <w:rsid w:val="0040649D"/>
    <w:rsid w:val="00441E37"/>
    <w:rsid w:val="004679C2"/>
    <w:rsid w:val="004D25B2"/>
    <w:rsid w:val="004D3E80"/>
    <w:rsid w:val="00511D18"/>
    <w:rsid w:val="005146BB"/>
    <w:rsid w:val="005214C9"/>
    <w:rsid w:val="0052453E"/>
    <w:rsid w:val="00541241"/>
    <w:rsid w:val="0054509F"/>
    <w:rsid w:val="005465EF"/>
    <w:rsid w:val="00554439"/>
    <w:rsid w:val="005568E6"/>
    <w:rsid w:val="00557029"/>
    <w:rsid w:val="00560A53"/>
    <w:rsid w:val="005B0986"/>
    <w:rsid w:val="005B2873"/>
    <w:rsid w:val="005D20CE"/>
    <w:rsid w:val="005E6C5F"/>
    <w:rsid w:val="005F4F54"/>
    <w:rsid w:val="006210FD"/>
    <w:rsid w:val="00631739"/>
    <w:rsid w:val="00642DEB"/>
    <w:rsid w:val="00653FAC"/>
    <w:rsid w:val="0066774E"/>
    <w:rsid w:val="006705E4"/>
    <w:rsid w:val="00690300"/>
    <w:rsid w:val="0069175B"/>
    <w:rsid w:val="006A409F"/>
    <w:rsid w:val="006B33D2"/>
    <w:rsid w:val="006B3832"/>
    <w:rsid w:val="006B3A76"/>
    <w:rsid w:val="006D1A77"/>
    <w:rsid w:val="006E334B"/>
    <w:rsid w:val="006E5690"/>
    <w:rsid w:val="006F5AD7"/>
    <w:rsid w:val="006F6DD3"/>
    <w:rsid w:val="0072493D"/>
    <w:rsid w:val="00724A34"/>
    <w:rsid w:val="00744484"/>
    <w:rsid w:val="0076190A"/>
    <w:rsid w:val="00770B00"/>
    <w:rsid w:val="007742CC"/>
    <w:rsid w:val="00774BDA"/>
    <w:rsid w:val="00780EC4"/>
    <w:rsid w:val="007929DD"/>
    <w:rsid w:val="00792B1D"/>
    <w:rsid w:val="007974B2"/>
    <w:rsid w:val="007A0C65"/>
    <w:rsid w:val="007D4F44"/>
    <w:rsid w:val="007D78C5"/>
    <w:rsid w:val="008026B2"/>
    <w:rsid w:val="00816CC3"/>
    <w:rsid w:val="00816E63"/>
    <w:rsid w:val="00817E52"/>
    <w:rsid w:val="00833248"/>
    <w:rsid w:val="008425E4"/>
    <w:rsid w:val="00845466"/>
    <w:rsid w:val="008509CF"/>
    <w:rsid w:val="00874440"/>
    <w:rsid w:val="008968E5"/>
    <w:rsid w:val="008B0E7C"/>
    <w:rsid w:val="008C28C1"/>
    <w:rsid w:val="008D09B5"/>
    <w:rsid w:val="0093662A"/>
    <w:rsid w:val="00943533"/>
    <w:rsid w:val="0096074C"/>
    <w:rsid w:val="00975638"/>
    <w:rsid w:val="00990EA8"/>
    <w:rsid w:val="009A78B5"/>
    <w:rsid w:val="009E77AB"/>
    <w:rsid w:val="00A20D06"/>
    <w:rsid w:val="00A422C2"/>
    <w:rsid w:val="00A554A5"/>
    <w:rsid w:val="00A669C9"/>
    <w:rsid w:val="00A774AB"/>
    <w:rsid w:val="00AB6C03"/>
    <w:rsid w:val="00AD16FD"/>
    <w:rsid w:val="00B329CF"/>
    <w:rsid w:val="00B51AF1"/>
    <w:rsid w:val="00B61F7A"/>
    <w:rsid w:val="00B82463"/>
    <w:rsid w:val="00B85EF3"/>
    <w:rsid w:val="00BA0062"/>
    <w:rsid w:val="00BB144C"/>
    <w:rsid w:val="00BB71C5"/>
    <w:rsid w:val="00BE05AC"/>
    <w:rsid w:val="00BE75F0"/>
    <w:rsid w:val="00C11FD5"/>
    <w:rsid w:val="00C135D2"/>
    <w:rsid w:val="00C2292E"/>
    <w:rsid w:val="00C252AF"/>
    <w:rsid w:val="00C5307F"/>
    <w:rsid w:val="00C55669"/>
    <w:rsid w:val="00C6299F"/>
    <w:rsid w:val="00C76179"/>
    <w:rsid w:val="00CC59AB"/>
    <w:rsid w:val="00D11936"/>
    <w:rsid w:val="00D16103"/>
    <w:rsid w:val="00D200C5"/>
    <w:rsid w:val="00D213BB"/>
    <w:rsid w:val="00D46858"/>
    <w:rsid w:val="00D66735"/>
    <w:rsid w:val="00D70713"/>
    <w:rsid w:val="00D922B9"/>
    <w:rsid w:val="00DD0641"/>
    <w:rsid w:val="00DD63F3"/>
    <w:rsid w:val="00E04D28"/>
    <w:rsid w:val="00E50EA6"/>
    <w:rsid w:val="00E55C99"/>
    <w:rsid w:val="00E70113"/>
    <w:rsid w:val="00E87255"/>
    <w:rsid w:val="00EA5539"/>
    <w:rsid w:val="00EC1CAB"/>
    <w:rsid w:val="00ED16E1"/>
    <w:rsid w:val="00EE2F8B"/>
    <w:rsid w:val="00EF32FE"/>
    <w:rsid w:val="00F22513"/>
    <w:rsid w:val="00F519E7"/>
    <w:rsid w:val="00F6407F"/>
    <w:rsid w:val="00F70314"/>
    <w:rsid w:val="00F814D3"/>
    <w:rsid w:val="00FA71DF"/>
    <w:rsid w:val="00FB2E4D"/>
    <w:rsid w:val="00FB5D3F"/>
    <w:rsid w:val="00FC1815"/>
    <w:rsid w:val="00FD7579"/>
    <w:rsid w:val="00FE57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A688C1"/>
  <w15:chartTrackingRefBased/>
  <w15:docId w15:val="{F02C23C1-2B4C-44AC-AFEB-25B2F2761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465EF"/>
    <w:pPr>
      <w:spacing w:after="200" w:line="27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65EF"/>
    <w:pPr>
      <w:ind w:left="720"/>
      <w:contextualSpacing/>
    </w:pPr>
  </w:style>
  <w:style w:type="paragraph" w:styleId="FootnoteText">
    <w:name w:val="footnote text"/>
    <w:basedOn w:val="Normal"/>
    <w:link w:val="FootnoteTextChar"/>
    <w:uiPriority w:val="99"/>
    <w:semiHidden/>
    <w:unhideWhenUsed/>
    <w:rsid w:val="00004F6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04F6A"/>
    <w:rPr>
      <w:rFonts w:eastAsiaTheme="minorEastAsia"/>
      <w:sz w:val="20"/>
      <w:szCs w:val="20"/>
      <w:lang w:eastAsia="en-GB"/>
    </w:rPr>
  </w:style>
  <w:style w:type="character" w:styleId="FootnoteReference">
    <w:name w:val="footnote reference"/>
    <w:basedOn w:val="DefaultParagraphFont"/>
    <w:uiPriority w:val="99"/>
    <w:semiHidden/>
    <w:unhideWhenUsed/>
    <w:rsid w:val="00004F6A"/>
    <w:rPr>
      <w:vertAlign w:val="superscript"/>
    </w:rPr>
  </w:style>
  <w:style w:type="paragraph" w:styleId="Header">
    <w:name w:val="header"/>
    <w:basedOn w:val="Normal"/>
    <w:link w:val="HeaderChar"/>
    <w:uiPriority w:val="99"/>
    <w:unhideWhenUsed/>
    <w:rsid w:val="00F519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19E7"/>
    <w:rPr>
      <w:rFonts w:eastAsiaTheme="minorEastAsia"/>
      <w:lang w:eastAsia="en-GB"/>
    </w:rPr>
  </w:style>
  <w:style w:type="paragraph" w:styleId="Footer">
    <w:name w:val="footer"/>
    <w:basedOn w:val="Normal"/>
    <w:link w:val="FooterChar"/>
    <w:uiPriority w:val="99"/>
    <w:unhideWhenUsed/>
    <w:rsid w:val="00F519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19E7"/>
    <w:rPr>
      <w:rFonts w:eastAsiaTheme="minorEastAsia"/>
      <w:lang w:eastAsia="en-GB"/>
    </w:rPr>
  </w:style>
  <w:style w:type="character" w:styleId="Hyperlink">
    <w:name w:val="Hyperlink"/>
    <w:basedOn w:val="DefaultParagraphFont"/>
    <w:uiPriority w:val="99"/>
    <w:unhideWhenUsed/>
    <w:rsid w:val="0054509F"/>
    <w:rPr>
      <w:color w:val="0563C1" w:themeColor="hyperlink"/>
      <w:u w:val="single"/>
    </w:rPr>
  </w:style>
  <w:style w:type="character" w:styleId="UnresolvedMention">
    <w:name w:val="Unresolved Mention"/>
    <w:basedOn w:val="DefaultParagraphFont"/>
    <w:uiPriority w:val="99"/>
    <w:semiHidden/>
    <w:unhideWhenUsed/>
    <w:rsid w:val="0054509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ullfact.org/news/welsh-views-independenc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legislation.gov.uk/ukpga/2006/32/contents"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fullfact.org/news/welsh-views-independence/" TargetMode="External"/><Relationship Id="rId1" Type="http://schemas.openxmlformats.org/officeDocument/2006/relationships/hyperlink" Target="https://www.legislation.gov.uk/ukpga/2006/32/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01B36B-4463-4AAB-B128-99B3BE8B3A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12829</TotalTime>
  <Pages>7</Pages>
  <Words>3206</Words>
  <Characters>15615</Characters>
  <Application>Microsoft Office Word</Application>
  <DocSecurity>0</DocSecurity>
  <Lines>219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Donoghue</dc:creator>
  <cp:keywords/>
  <dc:description/>
  <cp:lastModifiedBy>Adam Donoghue</cp:lastModifiedBy>
  <cp:revision>58</cp:revision>
  <dcterms:created xsi:type="dcterms:W3CDTF">2018-04-13T15:58:00Z</dcterms:created>
  <dcterms:modified xsi:type="dcterms:W3CDTF">2018-05-11T22:16:00Z</dcterms:modified>
</cp:coreProperties>
</file>