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797241F" w:rsidR="00D8137B" w:rsidRDefault="32433627" w:rsidP="7336895D">
      <w:r>
        <w:rPr>
          <w:noProof/>
        </w:rPr>
        <w:drawing>
          <wp:inline distT="0" distB="0" distL="0" distR="0" wp14:anchorId="4D66A03C" wp14:editId="79283025">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3ACE678D" w14:textId="597DED31" w:rsidR="7336895D" w:rsidRDefault="7336895D" w:rsidP="7336895D"/>
    <w:p w14:paraId="78777CD6" w14:textId="1204A6DB" w:rsidR="32433627" w:rsidRDefault="32433627" w:rsidP="2F17ACDD">
      <w:pPr>
        <w:rPr>
          <w:rFonts w:ascii="Arial" w:eastAsia="Arial" w:hAnsi="Arial" w:cs="Arial"/>
          <w:b/>
          <w:bCs/>
          <w:sz w:val="28"/>
          <w:szCs w:val="28"/>
        </w:rPr>
      </w:pPr>
      <w:r w:rsidRPr="2F17ACDD">
        <w:rPr>
          <w:rFonts w:ascii="Arial" w:eastAsia="Arial" w:hAnsi="Arial" w:cs="Arial"/>
          <w:b/>
          <w:bCs/>
          <w:sz w:val="28"/>
          <w:szCs w:val="28"/>
        </w:rPr>
        <w:t xml:space="preserve">BSc Professional Investigation </w:t>
      </w:r>
      <w:r w:rsidR="74C7EEBA" w:rsidRPr="2F17ACDD">
        <w:rPr>
          <w:rFonts w:ascii="Arial" w:eastAsia="Arial" w:hAnsi="Arial" w:cs="Arial"/>
          <w:b/>
          <w:bCs/>
          <w:sz w:val="28"/>
          <w:szCs w:val="28"/>
        </w:rPr>
        <w:t>2022/2023</w:t>
      </w:r>
    </w:p>
    <w:p w14:paraId="43AF8E42" w14:textId="636DF1FF" w:rsidR="32433627" w:rsidRDefault="32433627" w:rsidP="2F17ACDD">
      <w:pPr>
        <w:rPr>
          <w:rFonts w:ascii="Arial" w:eastAsia="Arial" w:hAnsi="Arial" w:cs="Arial"/>
          <w:color w:val="000000" w:themeColor="text1"/>
          <w:sz w:val="28"/>
          <w:szCs w:val="28"/>
        </w:rPr>
      </w:pPr>
      <w:r w:rsidRPr="2F17ACDD">
        <w:rPr>
          <w:rFonts w:ascii="Arial" w:eastAsia="Arial" w:hAnsi="Arial" w:cs="Arial"/>
          <w:b/>
          <w:bCs/>
          <w:color w:val="000000" w:themeColor="text1"/>
          <w:sz w:val="28"/>
          <w:szCs w:val="28"/>
        </w:rPr>
        <w:t>LEVEL 6 - 40 Credits</w:t>
      </w:r>
    </w:p>
    <w:p w14:paraId="772420AF" w14:textId="50D05E20" w:rsidR="7336895D" w:rsidRDefault="7336895D" w:rsidP="2F17ACDD">
      <w:pPr>
        <w:ind w:right="237"/>
        <w:rPr>
          <w:rFonts w:ascii="Arial" w:eastAsia="Arial" w:hAnsi="Arial" w:cs="Arial"/>
          <w:color w:val="000000" w:themeColor="text1"/>
          <w:sz w:val="28"/>
          <w:szCs w:val="28"/>
        </w:rPr>
      </w:pPr>
    </w:p>
    <w:p w14:paraId="00A730D2" w14:textId="5EFEA4EF" w:rsidR="2F17ACDD" w:rsidRDefault="2F17ACDD" w:rsidP="2F17ACDD">
      <w:pPr>
        <w:ind w:right="237"/>
        <w:jc w:val="center"/>
        <w:rPr>
          <w:rFonts w:ascii="Arial" w:eastAsia="Arial" w:hAnsi="Arial" w:cs="Arial"/>
          <w:b/>
          <w:bCs/>
          <w:color w:val="000000" w:themeColor="text1"/>
          <w:sz w:val="28"/>
          <w:szCs w:val="28"/>
        </w:rPr>
      </w:pPr>
    </w:p>
    <w:p w14:paraId="75A1E243" w14:textId="4D430A61" w:rsidR="2F17ACDD" w:rsidRDefault="2F17ACDD" w:rsidP="2F17ACDD">
      <w:pPr>
        <w:ind w:right="237"/>
        <w:jc w:val="center"/>
        <w:rPr>
          <w:rFonts w:ascii="Arial" w:eastAsia="Arial" w:hAnsi="Arial" w:cs="Arial"/>
          <w:b/>
          <w:bCs/>
          <w:color w:val="000000" w:themeColor="text1"/>
          <w:sz w:val="28"/>
          <w:szCs w:val="28"/>
        </w:rPr>
      </w:pPr>
    </w:p>
    <w:p w14:paraId="1741DE64" w14:textId="55BD30B3" w:rsidR="32433627" w:rsidRDefault="32433627" w:rsidP="2F17ACDD">
      <w:pPr>
        <w:ind w:right="237"/>
        <w:jc w:val="center"/>
        <w:rPr>
          <w:rFonts w:ascii="Arial" w:eastAsia="Arial" w:hAnsi="Arial" w:cs="Arial"/>
          <w:b/>
          <w:bCs/>
          <w:color w:val="000000" w:themeColor="text1"/>
          <w:sz w:val="28"/>
          <w:szCs w:val="28"/>
        </w:rPr>
      </w:pPr>
      <w:r w:rsidRPr="2F17ACDD">
        <w:rPr>
          <w:rFonts w:ascii="Arial" w:eastAsia="Arial" w:hAnsi="Arial" w:cs="Arial"/>
          <w:b/>
          <w:bCs/>
          <w:color w:val="000000" w:themeColor="text1"/>
          <w:sz w:val="28"/>
          <w:szCs w:val="28"/>
        </w:rPr>
        <w:t>Workbook title</w:t>
      </w:r>
      <w:r w:rsidR="021C0392" w:rsidRPr="2F17ACDD">
        <w:rPr>
          <w:rFonts w:ascii="Arial" w:eastAsia="Arial" w:hAnsi="Arial" w:cs="Arial"/>
          <w:b/>
          <w:bCs/>
          <w:color w:val="000000" w:themeColor="text1"/>
          <w:sz w:val="28"/>
          <w:szCs w:val="28"/>
        </w:rPr>
        <w:t xml:space="preserve">: Competency Based Workbook </w:t>
      </w:r>
      <w:r w:rsidR="6E27A6BC" w:rsidRPr="2F17ACDD">
        <w:rPr>
          <w:rFonts w:ascii="Arial" w:eastAsia="Arial" w:hAnsi="Arial" w:cs="Arial"/>
          <w:b/>
          <w:bCs/>
          <w:color w:val="000000" w:themeColor="text1"/>
          <w:sz w:val="28"/>
          <w:szCs w:val="28"/>
        </w:rPr>
        <w:t>2</w:t>
      </w:r>
    </w:p>
    <w:p w14:paraId="46D60806" w14:textId="3EB8E434" w:rsidR="49C54495" w:rsidRDefault="49C54495" w:rsidP="2F17ACDD">
      <w:pPr>
        <w:ind w:right="237"/>
        <w:jc w:val="center"/>
        <w:rPr>
          <w:rFonts w:ascii="Arial" w:eastAsia="Arial" w:hAnsi="Arial" w:cs="Arial"/>
          <w:b/>
          <w:bCs/>
          <w:i/>
          <w:iCs/>
          <w:color w:val="0070C0"/>
          <w:sz w:val="32"/>
          <w:szCs w:val="32"/>
        </w:rPr>
      </w:pPr>
      <w:r w:rsidRPr="2F17ACDD">
        <w:rPr>
          <w:rFonts w:ascii="Arial" w:eastAsia="Arial" w:hAnsi="Arial" w:cs="Arial"/>
          <w:b/>
          <w:bCs/>
          <w:i/>
          <w:iCs/>
          <w:color w:val="0070C0"/>
          <w:sz w:val="32"/>
          <w:szCs w:val="32"/>
        </w:rPr>
        <w:t>Module BMPI6002 – Professional Investigative Practice</w:t>
      </w:r>
    </w:p>
    <w:p w14:paraId="01172258" w14:textId="1D5843CB" w:rsidR="7336895D" w:rsidRDefault="7336895D" w:rsidP="2F17ACDD">
      <w:pPr>
        <w:ind w:right="237"/>
        <w:rPr>
          <w:rFonts w:ascii="Arial" w:eastAsia="Arial" w:hAnsi="Arial" w:cs="Arial"/>
          <w:b/>
          <w:bCs/>
          <w:color w:val="000000" w:themeColor="text1"/>
          <w:sz w:val="32"/>
          <w:szCs w:val="32"/>
        </w:rPr>
      </w:pPr>
    </w:p>
    <w:p w14:paraId="56F74FD0" w14:textId="3B1D8CFD" w:rsidR="7336895D" w:rsidRDefault="7336895D" w:rsidP="7336895D">
      <w:pPr>
        <w:rPr>
          <w:rFonts w:ascii="Arial" w:eastAsia="Arial" w:hAnsi="Arial" w:cs="Arial"/>
          <w:sz w:val="36"/>
          <w:szCs w:val="36"/>
        </w:rPr>
      </w:pPr>
    </w:p>
    <w:tbl>
      <w:tblPr>
        <w:tblStyle w:val="TableGrid"/>
        <w:tblW w:w="0" w:type="auto"/>
        <w:tblLayout w:type="fixed"/>
        <w:tblLook w:val="06A0" w:firstRow="1" w:lastRow="0" w:firstColumn="1" w:lastColumn="0" w:noHBand="1" w:noVBand="1"/>
      </w:tblPr>
      <w:tblGrid>
        <w:gridCol w:w="9015"/>
      </w:tblGrid>
      <w:tr w:rsidR="7336895D" w14:paraId="5364FEF4" w14:textId="77777777" w:rsidTr="2F17ACDD">
        <w:trPr>
          <w:trHeight w:val="2385"/>
        </w:trPr>
        <w:tc>
          <w:tcPr>
            <w:tcW w:w="9015" w:type="dxa"/>
          </w:tcPr>
          <w:p w14:paraId="44B5D1CC" w14:textId="77777777" w:rsidR="005D7AFB" w:rsidRDefault="005D7AFB" w:rsidP="7336895D">
            <w:pPr>
              <w:ind w:right="237"/>
              <w:rPr>
                <w:rFonts w:ascii="Arial" w:eastAsia="Arial" w:hAnsi="Arial" w:cs="Arial"/>
                <w:b/>
                <w:bCs/>
                <w:color w:val="000000" w:themeColor="text1"/>
                <w:sz w:val="28"/>
                <w:szCs w:val="28"/>
              </w:rPr>
            </w:pPr>
          </w:p>
          <w:p w14:paraId="2BF5B3F1" w14:textId="27A23D22" w:rsidR="63BD137B" w:rsidRDefault="233552EC" w:rsidP="7336895D">
            <w:pPr>
              <w:ind w:right="237"/>
              <w:rPr>
                <w:rFonts w:ascii="Arial" w:eastAsia="Arial" w:hAnsi="Arial" w:cs="Arial"/>
                <w:b/>
                <w:bCs/>
                <w:color w:val="000000" w:themeColor="text1"/>
                <w:sz w:val="36"/>
                <w:szCs w:val="36"/>
              </w:rPr>
            </w:pPr>
            <w:r w:rsidRPr="2F17ACDD">
              <w:rPr>
                <w:rFonts w:ascii="Arial" w:eastAsia="Arial" w:hAnsi="Arial" w:cs="Arial"/>
                <w:b/>
                <w:bCs/>
                <w:color w:val="000000" w:themeColor="text1"/>
                <w:sz w:val="28"/>
                <w:szCs w:val="28"/>
              </w:rPr>
              <w:t xml:space="preserve">Student </w:t>
            </w:r>
            <w:r w:rsidR="63BD137B" w:rsidRPr="2F17ACDD">
              <w:rPr>
                <w:rFonts w:ascii="Arial" w:eastAsia="Arial" w:hAnsi="Arial" w:cs="Arial"/>
                <w:b/>
                <w:bCs/>
                <w:color w:val="000000" w:themeColor="text1"/>
                <w:sz w:val="28"/>
                <w:szCs w:val="28"/>
              </w:rPr>
              <w:t>name:</w:t>
            </w:r>
            <w:r w:rsidR="00CD4FBA">
              <w:rPr>
                <w:rFonts w:ascii="Arial" w:eastAsia="Arial" w:hAnsi="Arial" w:cs="Arial"/>
                <w:b/>
                <w:bCs/>
                <w:color w:val="000000" w:themeColor="text1"/>
                <w:sz w:val="28"/>
                <w:szCs w:val="28"/>
              </w:rPr>
              <w:t xml:space="preserve"> Darren Williams </w:t>
            </w:r>
            <w:r w:rsidR="63BD137B" w:rsidRPr="2F17ACDD">
              <w:rPr>
                <w:rFonts w:ascii="Arial" w:eastAsia="Arial" w:hAnsi="Arial" w:cs="Arial"/>
                <w:b/>
                <w:bCs/>
                <w:color w:val="000000" w:themeColor="text1"/>
                <w:sz w:val="36"/>
                <w:szCs w:val="36"/>
              </w:rPr>
              <w:t xml:space="preserve"> </w:t>
            </w:r>
          </w:p>
          <w:p w14:paraId="64CFF24B" w14:textId="77777777" w:rsidR="005D7AFB" w:rsidRDefault="005D7AFB" w:rsidP="7336895D">
            <w:pPr>
              <w:ind w:right="237"/>
              <w:rPr>
                <w:rFonts w:ascii="Arial" w:eastAsia="Arial" w:hAnsi="Arial" w:cs="Arial"/>
                <w:color w:val="000000" w:themeColor="text1"/>
                <w:sz w:val="36"/>
                <w:szCs w:val="36"/>
              </w:rPr>
            </w:pPr>
          </w:p>
          <w:p w14:paraId="5EBB5AA1" w14:textId="0C17428C" w:rsidR="7336895D" w:rsidRDefault="7336895D" w:rsidP="7336895D">
            <w:pPr>
              <w:ind w:right="237"/>
              <w:rPr>
                <w:rFonts w:ascii="Arial" w:eastAsia="Arial" w:hAnsi="Arial" w:cs="Arial"/>
                <w:color w:val="000000" w:themeColor="text1"/>
                <w:sz w:val="36"/>
                <w:szCs w:val="36"/>
              </w:rPr>
            </w:pPr>
          </w:p>
          <w:p w14:paraId="53C5C38E" w14:textId="56F86EEC" w:rsidR="63BD137B" w:rsidRDefault="01A923D8" w:rsidP="7336895D">
            <w:pPr>
              <w:ind w:right="237"/>
              <w:rPr>
                <w:rFonts w:ascii="Arial" w:eastAsia="Arial" w:hAnsi="Arial" w:cs="Arial"/>
                <w:color w:val="000000" w:themeColor="text1"/>
                <w:sz w:val="36"/>
                <w:szCs w:val="36"/>
              </w:rPr>
            </w:pPr>
            <w:r w:rsidRPr="2F17ACDD">
              <w:rPr>
                <w:rFonts w:ascii="Arial" w:eastAsia="Arial" w:hAnsi="Arial" w:cs="Arial"/>
                <w:b/>
                <w:bCs/>
                <w:color w:val="000000" w:themeColor="text1"/>
                <w:sz w:val="28"/>
                <w:szCs w:val="28"/>
              </w:rPr>
              <w:t>Student</w:t>
            </w:r>
            <w:r w:rsidR="63BD137B" w:rsidRPr="2F17ACDD">
              <w:rPr>
                <w:rFonts w:ascii="Arial" w:eastAsia="Arial" w:hAnsi="Arial" w:cs="Arial"/>
                <w:b/>
                <w:bCs/>
                <w:color w:val="000000" w:themeColor="text1"/>
                <w:sz w:val="28"/>
                <w:szCs w:val="28"/>
              </w:rPr>
              <w:t>’s University Registration Number:</w:t>
            </w:r>
            <w:r w:rsidR="00CD4FBA">
              <w:rPr>
                <w:rFonts w:ascii="Arial" w:eastAsia="Arial" w:hAnsi="Arial" w:cs="Arial"/>
                <w:color w:val="000000" w:themeColor="text1"/>
                <w:sz w:val="36"/>
                <w:szCs w:val="36"/>
              </w:rPr>
              <w:t xml:space="preserve"> 2211518</w:t>
            </w:r>
          </w:p>
          <w:p w14:paraId="27A16160" w14:textId="3CE21B6D" w:rsidR="7336895D" w:rsidRDefault="7336895D" w:rsidP="69B3A30A">
            <w:pPr>
              <w:rPr>
                <w:rFonts w:ascii="Arial" w:eastAsia="Arial" w:hAnsi="Arial" w:cs="Arial"/>
                <w:b/>
                <w:bCs/>
                <w:color w:val="000000" w:themeColor="text1"/>
                <w:sz w:val="36"/>
                <w:szCs w:val="36"/>
              </w:rPr>
            </w:pPr>
          </w:p>
          <w:p w14:paraId="1820B7EB" w14:textId="1EC06A53" w:rsidR="7336895D" w:rsidRDefault="7336895D" w:rsidP="2F17ACDD">
            <w:pPr>
              <w:rPr>
                <w:rFonts w:ascii="Arial" w:eastAsia="Arial" w:hAnsi="Arial" w:cs="Arial"/>
                <w:b/>
                <w:bCs/>
                <w:color w:val="000000" w:themeColor="text1"/>
                <w:sz w:val="36"/>
                <w:szCs w:val="36"/>
              </w:rPr>
            </w:pPr>
          </w:p>
        </w:tc>
      </w:tr>
    </w:tbl>
    <w:p w14:paraId="024E0F58" w14:textId="398B655E" w:rsidR="7336895D" w:rsidRDefault="7336895D" w:rsidP="7336895D">
      <w:pPr>
        <w:ind w:right="237"/>
        <w:rPr>
          <w:rFonts w:ascii="Arial" w:eastAsia="Arial" w:hAnsi="Arial" w:cs="Arial"/>
          <w:color w:val="000000" w:themeColor="text1"/>
          <w:sz w:val="32"/>
          <w:szCs w:val="32"/>
        </w:rPr>
      </w:pPr>
    </w:p>
    <w:p w14:paraId="1FCCF47F" w14:textId="00BEF892" w:rsidR="7336895D" w:rsidRDefault="1B3FFD0B" w:rsidP="1FD2736D">
      <w:pPr>
        <w:ind w:right="237"/>
        <w:rPr>
          <w:rFonts w:ascii="Arial" w:eastAsia="Arial" w:hAnsi="Arial" w:cs="Arial"/>
          <w:b/>
          <w:bCs/>
          <w:i/>
          <w:iCs/>
          <w:color w:val="000000" w:themeColor="text1"/>
          <w:sz w:val="28"/>
          <w:szCs w:val="28"/>
        </w:rPr>
      </w:pPr>
      <w:r w:rsidRPr="1FD2736D">
        <w:rPr>
          <w:rFonts w:ascii="Arial" w:eastAsia="Arial" w:hAnsi="Arial" w:cs="Arial"/>
          <w:b/>
          <w:bCs/>
          <w:i/>
          <w:iCs/>
          <w:color w:val="000000" w:themeColor="text1"/>
          <w:sz w:val="28"/>
          <w:szCs w:val="28"/>
        </w:rPr>
        <w:t>Institute of Management &amp; Health (IMH)</w:t>
      </w:r>
    </w:p>
    <w:p w14:paraId="65817939" w14:textId="75D730E3" w:rsidR="1B3FFD0B" w:rsidRDefault="1B3FFD0B" w:rsidP="1FD2736D">
      <w:pPr>
        <w:ind w:right="237"/>
        <w:rPr>
          <w:rFonts w:ascii="Arial" w:eastAsia="Arial" w:hAnsi="Arial" w:cs="Arial"/>
          <w:b/>
          <w:bCs/>
          <w:i/>
          <w:iCs/>
          <w:color w:val="000000" w:themeColor="text1"/>
          <w:sz w:val="28"/>
          <w:szCs w:val="28"/>
        </w:rPr>
      </w:pPr>
      <w:r w:rsidRPr="1FD2736D">
        <w:rPr>
          <w:rFonts w:ascii="Arial" w:eastAsia="Arial" w:hAnsi="Arial" w:cs="Arial"/>
          <w:b/>
          <w:bCs/>
          <w:i/>
          <w:iCs/>
          <w:color w:val="000000" w:themeColor="text1"/>
          <w:sz w:val="28"/>
          <w:szCs w:val="28"/>
        </w:rPr>
        <w:t>Blue Light Academy</w:t>
      </w:r>
    </w:p>
    <w:p w14:paraId="07F7D617" w14:textId="4325D2DC" w:rsidR="7336895D" w:rsidRDefault="7336895D" w:rsidP="2F17ACDD">
      <w:pPr>
        <w:ind w:right="237"/>
        <w:rPr>
          <w:rFonts w:ascii="Arial" w:eastAsia="Arial" w:hAnsi="Arial" w:cs="Arial"/>
          <w:b/>
          <w:bCs/>
          <w:i/>
          <w:iCs/>
          <w:color w:val="000000" w:themeColor="text1"/>
          <w:sz w:val="36"/>
          <w:szCs w:val="36"/>
        </w:rPr>
      </w:pPr>
    </w:p>
    <w:p w14:paraId="49F0E95C" w14:textId="59D677B6" w:rsidR="7336895D" w:rsidRDefault="7336895D" w:rsidP="2F17ACDD">
      <w:pPr>
        <w:ind w:right="237"/>
        <w:rPr>
          <w:rFonts w:ascii="Arial" w:eastAsia="Arial" w:hAnsi="Arial" w:cs="Arial"/>
          <w:b/>
          <w:bCs/>
          <w:i/>
          <w:iCs/>
          <w:color w:val="000000" w:themeColor="text1"/>
          <w:sz w:val="36"/>
          <w:szCs w:val="36"/>
        </w:rPr>
      </w:pPr>
    </w:p>
    <w:p w14:paraId="5F207D3E" w14:textId="41AADBF2" w:rsidR="7336895D" w:rsidRDefault="7336895D" w:rsidP="2F17ACDD">
      <w:pPr>
        <w:ind w:right="237"/>
        <w:rPr>
          <w:rFonts w:ascii="Arial" w:eastAsia="Arial" w:hAnsi="Arial" w:cs="Arial"/>
          <w:b/>
          <w:bCs/>
          <w:i/>
          <w:iCs/>
          <w:color w:val="000000" w:themeColor="text1"/>
          <w:sz w:val="36"/>
          <w:szCs w:val="36"/>
        </w:rPr>
      </w:pPr>
    </w:p>
    <w:p w14:paraId="2480CC67" w14:textId="0C8714F2" w:rsidR="7336895D" w:rsidRDefault="7336895D" w:rsidP="2F17ACDD">
      <w:pPr>
        <w:ind w:right="237"/>
        <w:rPr>
          <w:rFonts w:ascii="Arial" w:eastAsia="Arial" w:hAnsi="Arial" w:cs="Arial"/>
          <w:b/>
          <w:bCs/>
          <w:i/>
          <w:iCs/>
          <w:color w:val="000000" w:themeColor="text1"/>
          <w:sz w:val="36"/>
          <w:szCs w:val="36"/>
        </w:rPr>
      </w:pPr>
    </w:p>
    <w:p w14:paraId="5179DF88" w14:textId="5E37A20C" w:rsidR="7336895D" w:rsidRDefault="7336895D" w:rsidP="2F17ACDD">
      <w:pPr>
        <w:ind w:right="237"/>
        <w:rPr>
          <w:rFonts w:ascii="Arial" w:eastAsia="Arial" w:hAnsi="Arial" w:cs="Arial"/>
          <w:b/>
          <w:bCs/>
          <w:i/>
          <w:iCs/>
          <w:color w:val="000000" w:themeColor="text1"/>
          <w:sz w:val="36"/>
          <w:szCs w:val="36"/>
        </w:rPr>
      </w:pPr>
    </w:p>
    <w:p w14:paraId="0BF94E73" w14:textId="537EE5BC" w:rsidR="7336895D" w:rsidRDefault="7336895D" w:rsidP="2F17ACDD">
      <w:pPr>
        <w:ind w:right="237"/>
        <w:rPr>
          <w:rFonts w:ascii="Arial" w:eastAsia="Arial" w:hAnsi="Arial" w:cs="Arial"/>
          <w:b/>
          <w:bCs/>
          <w:i/>
          <w:iCs/>
          <w:color w:val="000000" w:themeColor="text1"/>
          <w:sz w:val="36"/>
          <w:szCs w:val="36"/>
        </w:rPr>
      </w:pPr>
    </w:p>
    <w:p w14:paraId="67BE0DA3" w14:textId="52E493E2" w:rsidR="2F17ACDD" w:rsidRDefault="2F17ACDD" w:rsidP="2F17ACDD">
      <w:pPr>
        <w:ind w:right="237"/>
        <w:jc w:val="center"/>
        <w:rPr>
          <w:rFonts w:ascii="Arial" w:eastAsia="Arial" w:hAnsi="Arial" w:cs="Arial"/>
          <w:b/>
          <w:bCs/>
          <w:color w:val="000000" w:themeColor="text1"/>
          <w:sz w:val="28"/>
          <w:szCs w:val="28"/>
        </w:rPr>
      </w:pPr>
    </w:p>
    <w:p w14:paraId="3164C44B" w14:textId="581E5A13" w:rsidR="7336895D" w:rsidRDefault="338C23AF" w:rsidP="2F17ACDD">
      <w:pPr>
        <w:ind w:right="237"/>
        <w:jc w:val="center"/>
        <w:rPr>
          <w:rFonts w:ascii="Arial" w:eastAsia="Arial" w:hAnsi="Arial" w:cs="Arial"/>
          <w:color w:val="000000" w:themeColor="text1"/>
          <w:sz w:val="28"/>
          <w:szCs w:val="28"/>
        </w:rPr>
      </w:pPr>
      <w:r w:rsidRPr="2F17ACDD">
        <w:rPr>
          <w:rFonts w:ascii="Arial" w:eastAsia="Arial" w:hAnsi="Arial" w:cs="Arial"/>
          <w:b/>
          <w:bCs/>
          <w:color w:val="000000" w:themeColor="text1"/>
          <w:sz w:val="28"/>
          <w:szCs w:val="28"/>
        </w:rPr>
        <w:t>Workbook Guidance</w:t>
      </w:r>
    </w:p>
    <w:p w14:paraId="3ED811BB" w14:textId="6ACD60D9" w:rsidR="2F17ACDD" w:rsidRDefault="2F17ACDD" w:rsidP="2F17ACDD">
      <w:pPr>
        <w:ind w:right="237"/>
        <w:jc w:val="center"/>
        <w:rPr>
          <w:rFonts w:ascii="Arial" w:eastAsia="Arial" w:hAnsi="Arial" w:cs="Arial"/>
          <w:b/>
          <w:bCs/>
          <w:color w:val="000000" w:themeColor="text1"/>
          <w:sz w:val="28"/>
          <w:szCs w:val="28"/>
        </w:rPr>
      </w:pPr>
    </w:p>
    <w:p w14:paraId="1B94AA1C" w14:textId="788A40F6" w:rsidR="7336895D" w:rsidRDefault="338C23AF" w:rsidP="2F17ACDD">
      <w:p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Please read these notes carefully. They provide essential information</w:t>
      </w:r>
      <w:r w:rsidR="55913D77" w:rsidRPr="2F17ACDD">
        <w:rPr>
          <w:rFonts w:ascii="Arial" w:eastAsia="Arial" w:hAnsi="Arial" w:cs="Arial"/>
          <w:color w:val="000000" w:themeColor="text1"/>
          <w:sz w:val="24"/>
          <w:szCs w:val="24"/>
        </w:rPr>
        <w:t xml:space="preserve"> in relation to your assessment</w:t>
      </w:r>
      <w:r w:rsidRPr="2F17ACDD">
        <w:rPr>
          <w:rFonts w:ascii="Arial" w:eastAsia="Arial" w:hAnsi="Arial" w:cs="Arial"/>
          <w:color w:val="000000" w:themeColor="text1"/>
          <w:sz w:val="24"/>
          <w:szCs w:val="24"/>
        </w:rPr>
        <w:t>. The documents you will use in developing your workbook are on the following pages.</w:t>
      </w:r>
    </w:p>
    <w:p w14:paraId="2D1D3C5B" w14:textId="4566A7F8" w:rsidR="7336895D" w:rsidRDefault="338C23AF"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What is the workbook for?</w:t>
      </w:r>
    </w:p>
    <w:p w14:paraId="2ECC5307" w14:textId="5B282A45" w:rsidR="7336895D" w:rsidRDefault="338C23AF" w:rsidP="7336895D">
      <w:p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The purpose of this workbook is to enable learners to demonstrate and provide evidence of how they meet the learning outcomes for the BS</w:t>
      </w:r>
      <w:r w:rsidR="17DF5312" w:rsidRPr="2F17ACDD">
        <w:rPr>
          <w:rFonts w:ascii="Arial" w:eastAsia="Arial" w:hAnsi="Arial" w:cs="Arial"/>
          <w:color w:val="000000" w:themeColor="text1"/>
          <w:sz w:val="24"/>
          <w:szCs w:val="24"/>
        </w:rPr>
        <w:t>c</w:t>
      </w:r>
      <w:r w:rsidRPr="2F17ACDD">
        <w:rPr>
          <w:rFonts w:ascii="Arial" w:eastAsia="Arial" w:hAnsi="Arial" w:cs="Arial"/>
          <w:color w:val="000000" w:themeColor="text1"/>
          <w:sz w:val="24"/>
          <w:szCs w:val="24"/>
        </w:rPr>
        <w:t xml:space="preserve"> Professional Investigation. You are being asked to outline your experiential learning based upon your theoretical understanding in a range of operational situations. </w:t>
      </w:r>
    </w:p>
    <w:p w14:paraId="7F11AEE6" w14:textId="27019A51" w:rsidR="338C23AF" w:rsidRDefault="338C23AF" w:rsidP="2F17ACD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How should the workbook be presented?</w:t>
      </w:r>
    </w:p>
    <w:p w14:paraId="1186794B" w14:textId="467827A1" w:rsidR="338C23AF" w:rsidRDefault="338C23AF" w:rsidP="7336895D">
      <w:pPr>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Blank electronic copies </w:t>
      </w:r>
      <w:r w:rsidR="790095D8" w:rsidRPr="1FD2736D">
        <w:rPr>
          <w:rFonts w:ascii="Arial" w:eastAsia="Arial" w:hAnsi="Arial" w:cs="Arial"/>
          <w:color w:val="000000" w:themeColor="text1"/>
          <w:sz w:val="24"/>
          <w:szCs w:val="24"/>
        </w:rPr>
        <w:t xml:space="preserve">of this workbook </w:t>
      </w:r>
      <w:r w:rsidRPr="1FD2736D">
        <w:rPr>
          <w:rFonts w:ascii="Arial" w:eastAsia="Arial" w:hAnsi="Arial" w:cs="Arial"/>
          <w:color w:val="000000" w:themeColor="text1"/>
          <w:sz w:val="24"/>
          <w:szCs w:val="24"/>
        </w:rPr>
        <w:t xml:space="preserve">can be found on Moodle. You must </w:t>
      </w:r>
      <w:r w:rsidR="01CB2635" w:rsidRPr="1FD2736D">
        <w:rPr>
          <w:rFonts w:ascii="Arial" w:eastAsia="Arial" w:hAnsi="Arial" w:cs="Arial"/>
          <w:color w:val="000000" w:themeColor="text1"/>
          <w:sz w:val="24"/>
          <w:szCs w:val="24"/>
        </w:rPr>
        <w:t>submit your</w:t>
      </w:r>
      <w:r w:rsidR="7B648FD0" w:rsidRPr="1FD2736D">
        <w:rPr>
          <w:rFonts w:ascii="Arial" w:eastAsia="Arial" w:hAnsi="Arial" w:cs="Arial"/>
          <w:color w:val="000000" w:themeColor="text1"/>
          <w:sz w:val="24"/>
          <w:szCs w:val="24"/>
        </w:rPr>
        <w:t xml:space="preserve"> assessment document</w:t>
      </w:r>
      <w:r w:rsidRPr="1FD2736D">
        <w:rPr>
          <w:rFonts w:ascii="Arial" w:eastAsia="Arial" w:hAnsi="Arial" w:cs="Arial"/>
          <w:color w:val="000000" w:themeColor="text1"/>
          <w:sz w:val="24"/>
          <w:szCs w:val="24"/>
        </w:rPr>
        <w:t xml:space="preserve"> electronically</w:t>
      </w:r>
      <w:r w:rsidR="54212D63" w:rsidRPr="1FD2736D">
        <w:rPr>
          <w:rFonts w:ascii="Arial" w:eastAsia="Arial" w:hAnsi="Arial" w:cs="Arial"/>
          <w:color w:val="000000" w:themeColor="text1"/>
          <w:sz w:val="24"/>
          <w:szCs w:val="24"/>
        </w:rPr>
        <w:t xml:space="preserve"> once completed,</w:t>
      </w:r>
      <w:r w:rsidRPr="1FD2736D">
        <w:rPr>
          <w:rFonts w:ascii="Arial" w:eastAsia="Arial" w:hAnsi="Arial" w:cs="Arial"/>
          <w:color w:val="000000" w:themeColor="text1"/>
          <w:sz w:val="24"/>
          <w:szCs w:val="24"/>
        </w:rPr>
        <w:t xml:space="preserve"> therefore it is important that you save your work regularly and upload the final typed version through Turnitin on Moodle. </w:t>
      </w:r>
      <w:r w:rsidR="23DBD5C3" w:rsidRPr="1FD2736D">
        <w:rPr>
          <w:rFonts w:ascii="Arial" w:eastAsia="Arial" w:hAnsi="Arial" w:cs="Arial"/>
          <w:color w:val="000000" w:themeColor="text1"/>
          <w:sz w:val="24"/>
          <w:szCs w:val="24"/>
        </w:rPr>
        <w:t>Further guidance will be provided by your tutor.</w:t>
      </w:r>
    </w:p>
    <w:p w14:paraId="3FB73BB8" w14:textId="27A1128A" w:rsidR="338C23AF" w:rsidRDefault="7F1D0A5F" w:rsidP="7336895D">
      <w:pPr>
        <w:jc w:val="both"/>
        <w:rPr>
          <w:rFonts w:ascii="Arial" w:eastAsia="Arial" w:hAnsi="Arial" w:cs="Arial"/>
          <w:color w:val="000000" w:themeColor="text1"/>
          <w:sz w:val="24"/>
          <w:szCs w:val="24"/>
        </w:rPr>
      </w:pPr>
      <w:r w:rsidRPr="1FD2736D">
        <w:rPr>
          <w:rFonts w:ascii="Arial" w:eastAsia="Arial" w:hAnsi="Arial" w:cs="Arial"/>
          <w:b/>
          <w:bCs/>
          <w:color w:val="000000" w:themeColor="text1"/>
          <w:sz w:val="24"/>
          <w:szCs w:val="24"/>
        </w:rPr>
        <w:t>The w</w:t>
      </w:r>
      <w:r w:rsidR="338C23AF" w:rsidRPr="1FD2736D">
        <w:rPr>
          <w:rFonts w:ascii="Arial" w:eastAsia="Arial" w:hAnsi="Arial" w:cs="Arial"/>
          <w:b/>
          <w:bCs/>
          <w:color w:val="000000" w:themeColor="text1"/>
          <w:sz w:val="24"/>
          <w:szCs w:val="24"/>
        </w:rPr>
        <w:t>ord count policy</w:t>
      </w:r>
      <w:r w:rsidR="338C23AF" w:rsidRPr="1FD2736D">
        <w:rPr>
          <w:rFonts w:ascii="Arial" w:eastAsia="Arial" w:hAnsi="Arial" w:cs="Arial"/>
          <w:color w:val="000000" w:themeColor="text1"/>
          <w:sz w:val="24"/>
          <w:szCs w:val="24"/>
        </w:rPr>
        <w:t xml:space="preserve"> can be found in chapter 7 of the Academic Quality</w:t>
      </w:r>
      <w:r w:rsidR="6211F24A" w:rsidRPr="1FD2736D">
        <w:rPr>
          <w:rFonts w:ascii="Arial" w:eastAsia="Arial" w:hAnsi="Arial" w:cs="Arial"/>
          <w:color w:val="000000" w:themeColor="text1"/>
          <w:sz w:val="24"/>
          <w:szCs w:val="24"/>
        </w:rPr>
        <w:t xml:space="preserve"> Handbook</w:t>
      </w:r>
      <w:r w:rsidR="338C23AF" w:rsidRPr="1FD2736D">
        <w:rPr>
          <w:rFonts w:ascii="Arial" w:eastAsia="Arial" w:hAnsi="Arial" w:cs="Arial"/>
          <w:color w:val="000000" w:themeColor="text1"/>
          <w:sz w:val="24"/>
          <w:szCs w:val="24"/>
        </w:rPr>
        <w:t xml:space="preserve"> under section 7.7 (this applies to presenting work above and under the specified word count).  </w:t>
      </w:r>
    </w:p>
    <w:p w14:paraId="270B5ABB" w14:textId="3474EEFA" w:rsidR="338C23AF" w:rsidRDefault="338C23AF" w:rsidP="2F17ACDD">
      <w:pPr>
        <w:jc w:val="both"/>
        <w:rPr>
          <w:rFonts w:ascii="Arial" w:eastAsia="Arial" w:hAnsi="Arial" w:cs="Arial"/>
          <w:color w:val="000000" w:themeColor="text1"/>
          <w:sz w:val="20"/>
          <w:szCs w:val="20"/>
        </w:rPr>
      </w:pPr>
      <w:r w:rsidRPr="2F17ACDD">
        <w:rPr>
          <w:rFonts w:ascii="Arial" w:eastAsia="Arial" w:hAnsi="Arial" w:cs="Arial"/>
          <w:color w:val="000000" w:themeColor="text1"/>
          <w:sz w:val="20"/>
          <w:szCs w:val="20"/>
        </w:rPr>
        <w:t>(</w:t>
      </w:r>
      <w:hyperlink r:id="rId6">
        <w:r w:rsidRPr="2F17ACDD">
          <w:rPr>
            <w:rStyle w:val="Hyperlink"/>
            <w:rFonts w:ascii="Arial" w:eastAsia="Arial" w:hAnsi="Arial" w:cs="Arial"/>
            <w:sz w:val="20"/>
            <w:szCs w:val="20"/>
          </w:rPr>
          <w:t>https://www.uwtsd.ac.uk/media/uwtsd-website/content-assets/documents/academic-office/aqh-chapters/chapters---en/Chapter_07_Assessment_Taught_Programmes_Pages_72-79-UPDATED-05-11-2019.pdf</w:t>
        </w:r>
      </w:hyperlink>
      <w:r w:rsidRPr="2F17ACDD">
        <w:rPr>
          <w:rFonts w:ascii="Arial" w:eastAsia="Arial" w:hAnsi="Arial" w:cs="Arial"/>
          <w:color w:val="0000FF"/>
          <w:sz w:val="20"/>
          <w:szCs w:val="20"/>
          <w:u w:val="single"/>
        </w:rPr>
        <w:t xml:space="preserve">) </w:t>
      </w:r>
    </w:p>
    <w:p w14:paraId="6F37D0AC" w14:textId="7F00DADF" w:rsidR="338C23AF" w:rsidRDefault="338C23AF" w:rsidP="69B3A30A">
      <w:pPr>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Reflective practice</w:t>
      </w:r>
      <w:r w:rsidRPr="2F17ACDD">
        <w:rPr>
          <w:rFonts w:ascii="Arial" w:eastAsia="Arial" w:hAnsi="Arial" w:cs="Arial"/>
          <w:color w:val="000000" w:themeColor="text1"/>
          <w:sz w:val="24"/>
          <w:szCs w:val="24"/>
        </w:rPr>
        <w:t xml:space="preserve"> is a core aspect for your workbooks and although there is a variety of useful resources on Moodle, there is one </w:t>
      </w:r>
      <w:r w:rsidR="7C3FC7FE" w:rsidRPr="2F17ACDD">
        <w:rPr>
          <w:rFonts w:ascii="Arial" w:eastAsia="Arial" w:hAnsi="Arial" w:cs="Arial"/>
          <w:color w:val="000000" w:themeColor="text1"/>
          <w:sz w:val="24"/>
          <w:szCs w:val="24"/>
        </w:rPr>
        <w:t>book</w:t>
      </w:r>
      <w:r w:rsidRPr="2F17ACDD">
        <w:rPr>
          <w:rFonts w:ascii="Arial" w:eastAsia="Arial" w:hAnsi="Arial" w:cs="Arial"/>
          <w:color w:val="000000" w:themeColor="text1"/>
          <w:sz w:val="24"/>
          <w:szCs w:val="24"/>
        </w:rPr>
        <w:t xml:space="preserve">, that is specifically based on reflective practice in policing, here is a link to one chapter from Selina Copley’s Reflective Practice for Policing Students: </w:t>
      </w:r>
    </w:p>
    <w:p w14:paraId="376D9A4A" w14:textId="01498262" w:rsidR="338C23AF" w:rsidRDefault="003D75E6" w:rsidP="2F17ACDD">
      <w:pPr>
        <w:jc w:val="both"/>
        <w:rPr>
          <w:rFonts w:ascii="Arial" w:eastAsia="Arial" w:hAnsi="Arial" w:cs="Arial"/>
          <w:color w:val="000000" w:themeColor="text1"/>
          <w:sz w:val="20"/>
          <w:szCs w:val="20"/>
        </w:rPr>
      </w:pPr>
      <w:hyperlink r:id="rId7">
        <w:r w:rsidR="338C23AF" w:rsidRPr="2F17ACDD">
          <w:rPr>
            <w:rStyle w:val="Hyperlink"/>
            <w:rFonts w:ascii="Arial" w:eastAsia="Arial" w:hAnsi="Arial" w:cs="Arial"/>
            <w:sz w:val="20"/>
            <w:szCs w:val="20"/>
          </w:rPr>
          <w:t>https://moodle.uwtsd.ac.uk/pluginfile.php/298870/mod_resource/content/1/Reflective%20Practice%20for%20Policing%20Students%20-%20Selina%20Copley%20Chapter5.pdf</w:t>
        </w:r>
      </w:hyperlink>
    </w:p>
    <w:p w14:paraId="5011152D" w14:textId="7BB6FE6D" w:rsidR="338C23AF" w:rsidRDefault="338C23AF" w:rsidP="7336895D">
      <w:pPr>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How is the workbook assessed?</w:t>
      </w:r>
    </w:p>
    <w:p w14:paraId="069440E1" w14:textId="6828FC75" w:rsidR="338C23AF" w:rsidRDefault="338C23AF" w:rsidP="7336895D">
      <w:pPr>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Advice and support about the completion of this workbook is available to you. Please contact </w:t>
      </w:r>
      <w:r w:rsidR="12F55137" w:rsidRPr="1FD2736D">
        <w:rPr>
          <w:rFonts w:ascii="Arial" w:eastAsia="Arial" w:hAnsi="Arial" w:cs="Arial"/>
          <w:color w:val="000000" w:themeColor="text1"/>
          <w:sz w:val="24"/>
          <w:szCs w:val="24"/>
        </w:rPr>
        <w:t>your tutor</w:t>
      </w:r>
      <w:r w:rsidRPr="1FD2736D">
        <w:rPr>
          <w:rFonts w:ascii="Arial" w:eastAsia="Arial" w:hAnsi="Arial" w:cs="Arial"/>
          <w:color w:val="000000" w:themeColor="text1"/>
          <w:sz w:val="24"/>
          <w:szCs w:val="24"/>
        </w:rPr>
        <w:t xml:space="preserve"> with any questions or queries you may have</w:t>
      </w:r>
      <w:r w:rsidR="70ADF34D" w:rsidRPr="1FD2736D">
        <w:rPr>
          <w:rFonts w:ascii="Arial" w:eastAsia="Arial" w:hAnsi="Arial" w:cs="Arial"/>
          <w:color w:val="000000" w:themeColor="text1"/>
          <w:sz w:val="24"/>
          <w:szCs w:val="24"/>
        </w:rPr>
        <w:t xml:space="preserve"> if you are unsure</w:t>
      </w:r>
      <w:r w:rsidRPr="1FD2736D">
        <w:rPr>
          <w:rFonts w:ascii="Arial" w:eastAsia="Arial" w:hAnsi="Arial" w:cs="Arial"/>
          <w:color w:val="000000" w:themeColor="text1"/>
          <w:sz w:val="24"/>
          <w:szCs w:val="24"/>
        </w:rPr>
        <w:t xml:space="preserve">. </w:t>
      </w:r>
    </w:p>
    <w:p w14:paraId="3EE56CF8" w14:textId="7B4A6299" w:rsidR="338C23AF" w:rsidRDefault="338C23AF" w:rsidP="69B3A30A">
      <w:pPr>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Once submitted your workbook will be assessed and marked independently. You will be provided with individual feedback once the work has been marked. </w:t>
      </w:r>
    </w:p>
    <w:p w14:paraId="79555996" w14:textId="472ED998" w:rsidR="7336895D" w:rsidRDefault="7336895D" w:rsidP="7336895D">
      <w:pPr>
        <w:ind w:right="237"/>
        <w:jc w:val="both"/>
        <w:rPr>
          <w:rFonts w:ascii="Arial" w:eastAsia="Arial" w:hAnsi="Arial" w:cs="Arial"/>
          <w:color w:val="000000" w:themeColor="text1"/>
          <w:sz w:val="24"/>
          <w:szCs w:val="24"/>
        </w:rPr>
      </w:pPr>
    </w:p>
    <w:p w14:paraId="26A00617" w14:textId="6FDDB418" w:rsidR="2F17ACDD" w:rsidRDefault="2F17ACDD" w:rsidP="2F17ACDD">
      <w:pPr>
        <w:ind w:right="237"/>
        <w:jc w:val="both"/>
        <w:rPr>
          <w:rFonts w:ascii="Arial" w:eastAsia="Arial" w:hAnsi="Arial" w:cs="Arial"/>
          <w:color w:val="000000" w:themeColor="text1"/>
          <w:sz w:val="24"/>
          <w:szCs w:val="24"/>
        </w:rPr>
      </w:pPr>
    </w:p>
    <w:p w14:paraId="3B044FB4" w14:textId="4005693A" w:rsidR="2F17ACDD" w:rsidRDefault="2F17ACDD" w:rsidP="2F17ACDD">
      <w:pPr>
        <w:ind w:right="237"/>
        <w:jc w:val="both"/>
        <w:rPr>
          <w:rFonts w:ascii="Arial" w:eastAsia="Arial" w:hAnsi="Arial" w:cs="Arial"/>
          <w:color w:val="000000" w:themeColor="text1"/>
          <w:sz w:val="24"/>
          <w:szCs w:val="24"/>
        </w:rPr>
      </w:pPr>
    </w:p>
    <w:p w14:paraId="2B7D3D4C" w14:textId="28F825F4" w:rsidR="2F17ACDD" w:rsidRDefault="2F17ACDD" w:rsidP="2F17ACDD">
      <w:pPr>
        <w:ind w:right="237"/>
        <w:jc w:val="both"/>
        <w:rPr>
          <w:rFonts w:ascii="Arial" w:eastAsia="Arial" w:hAnsi="Arial" w:cs="Arial"/>
          <w:color w:val="000000" w:themeColor="text1"/>
          <w:sz w:val="24"/>
          <w:szCs w:val="24"/>
        </w:rPr>
      </w:pPr>
    </w:p>
    <w:p w14:paraId="7665C91E" w14:textId="3FBAB4DB" w:rsidR="2F17ACDD" w:rsidRDefault="2F17ACDD" w:rsidP="2F17ACDD">
      <w:pPr>
        <w:ind w:right="237"/>
        <w:jc w:val="both"/>
        <w:rPr>
          <w:rFonts w:ascii="Arial" w:eastAsia="Arial" w:hAnsi="Arial" w:cs="Arial"/>
          <w:color w:val="000000" w:themeColor="text1"/>
          <w:sz w:val="24"/>
          <w:szCs w:val="24"/>
        </w:rPr>
      </w:pPr>
    </w:p>
    <w:p w14:paraId="53420D1A" w14:textId="2252EB75" w:rsidR="2F17ACDD" w:rsidRDefault="2F17ACDD" w:rsidP="2F17ACDD">
      <w:pPr>
        <w:ind w:right="237"/>
        <w:jc w:val="both"/>
        <w:rPr>
          <w:rFonts w:ascii="Arial" w:eastAsia="Arial" w:hAnsi="Arial" w:cs="Arial"/>
          <w:color w:val="000000" w:themeColor="text1"/>
          <w:sz w:val="24"/>
          <w:szCs w:val="24"/>
        </w:rPr>
      </w:pPr>
    </w:p>
    <w:p w14:paraId="624C3610" w14:textId="317BABBD"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Confidentiality</w:t>
      </w:r>
    </w:p>
    <w:p w14:paraId="588B0FF0" w14:textId="149964DA" w:rsidR="7336895D" w:rsidRDefault="78979F44" w:rsidP="7336895D">
      <w:pPr>
        <w:ind w:right="237"/>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It is important that no individual can be identified either directly or indirectly from the information in the workbook. </w:t>
      </w:r>
      <w:r w:rsidR="3A8DA724" w:rsidRPr="1FD2736D">
        <w:rPr>
          <w:rFonts w:ascii="Arial" w:eastAsia="Arial" w:hAnsi="Arial" w:cs="Arial"/>
          <w:color w:val="000000" w:themeColor="text1"/>
          <w:sz w:val="24"/>
          <w:szCs w:val="24"/>
        </w:rPr>
        <w:t>Y</w:t>
      </w:r>
      <w:r w:rsidRPr="1FD2736D">
        <w:rPr>
          <w:rFonts w:ascii="Arial" w:eastAsia="Arial" w:hAnsi="Arial" w:cs="Arial"/>
          <w:color w:val="000000" w:themeColor="text1"/>
          <w:sz w:val="24"/>
          <w:szCs w:val="24"/>
        </w:rPr>
        <w:t>ou must</w:t>
      </w:r>
      <w:r w:rsidR="414D9CBA" w:rsidRPr="1FD2736D">
        <w:rPr>
          <w:rFonts w:ascii="Arial" w:eastAsia="Arial" w:hAnsi="Arial" w:cs="Arial"/>
          <w:color w:val="000000" w:themeColor="text1"/>
          <w:sz w:val="24"/>
          <w:szCs w:val="24"/>
        </w:rPr>
        <w:t xml:space="preserve"> therefore:</w:t>
      </w:r>
    </w:p>
    <w:p w14:paraId="1ADFC5DB" w14:textId="30D2AD3D" w:rsidR="78979F44" w:rsidRDefault="414D9CBA" w:rsidP="7336895D">
      <w:pPr>
        <w:pStyle w:val="ListParagraph"/>
        <w:numPr>
          <w:ilvl w:val="0"/>
          <w:numId w:val="5"/>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A</w:t>
      </w:r>
      <w:r w:rsidR="78979F44" w:rsidRPr="2F17ACDD">
        <w:rPr>
          <w:rFonts w:ascii="Arial" w:eastAsia="Arial" w:hAnsi="Arial" w:cs="Arial"/>
          <w:color w:val="000000" w:themeColor="text1"/>
          <w:sz w:val="24"/>
          <w:szCs w:val="24"/>
        </w:rPr>
        <w:t>dhere to guidance in the Candidate Handbook about confidentiality.</w:t>
      </w:r>
    </w:p>
    <w:p w14:paraId="213F07F0" w14:textId="4B4FA813" w:rsidR="78979F44" w:rsidRDefault="1D389B3A" w:rsidP="7336895D">
      <w:pPr>
        <w:pStyle w:val="ListParagraph"/>
        <w:numPr>
          <w:ilvl w:val="0"/>
          <w:numId w:val="5"/>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N</w:t>
      </w:r>
      <w:r w:rsidR="78979F44" w:rsidRPr="2F17ACDD">
        <w:rPr>
          <w:rFonts w:ascii="Arial" w:eastAsia="Arial" w:hAnsi="Arial" w:cs="Arial"/>
          <w:color w:val="000000" w:themeColor="text1"/>
          <w:sz w:val="24"/>
          <w:szCs w:val="24"/>
        </w:rPr>
        <w:t>ot identify individuals including witnesses, victims, or offenders by name.</w:t>
      </w:r>
    </w:p>
    <w:p w14:paraId="29F81CCF" w14:textId="41A67FA6" w:rsidR="78979F44" w:rsidRDefault="246D6816" w:rsidP="7336895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N</w:t>
      </w:r>
      <w:r w:rsidR="78979F44" w:rsidRPr="2F17ACDD">
        <w:rPr>
          <w:rFonts w:ascii="Arial" w:eastAsia="Arial" w:hAnsi="Arial" w:cs="Arial"/>
          <w:color w:val="000000" w:themeColor="text1"/>
          <w:sz w:val="24"/>
          <w:szCs w:val="24"/>
        </w:rPr>
        <w:t>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D873AF" w14:textId="78C45BC1" w:rsidR="78979F44" w:rsidRDefault="07AC996B" w:rsidP="7336895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w:t>
      </w:r>
      <w:r w:rsidR="78979F44" w:rsidRPr="2F17ACDD">
        <w:rPr>
          <w:rFonts w:ascii="Arial" w:eastAsia="Arial" w:hAnsi="Arial" w:cs="Arial"/>
          <w:color w:val="000000" w:themeColor="text1"/>
          <w:sz w:val="24"/>
          <w:szCs w:val="24"/>
        </w:rPr>
        <w:t xml:space="preserve">ake personal responsibility for adhering to confidentiality rules. </w:t>
      </w:r>
    </w:p>
    <w:p w14:paraId="7E8B1CB2" w14:textId="2FBC8434" w:rsidR="7336895D" w:rsidRDefault="48F98F71" w:rsidP="2F17ACD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N</w:t>
      </w:r>
      <w:r w:rsidR="78979F44" w:rsidRPr="2F17ACDD">
        <w:rPr>
          <w:rFonts w:ascii="Arial" w:eastAsia="Arial" w:hAnsi="Arial" w:cs="Arial"/>
          <w:color w:val="000000" w:themeColor="text1"/>
          <w:sz w:val="24"/>
          <w:szCs w:val="24"/>
        </w:rPr>
        <w:t>ot include any dates of any incidents or anything that specifically identifies an actual incident.</w:t>
      </w:r>
    </w:p>
    <w:p w14:paraId="090742B3" w14:textId="2DCB3A2A"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NOTE</w:t>
      </w:r>
      <w:r w:rsidR="7B11F144" w:rsidRPr="2F17ACDD">
        <w:rPr>
          <w:rFonts w:ascii="Arial" w:eastAsia="Arial" w:hAnsi="Arial" w:cs="Arial"/>
          <w:b/>
          <w:bCs/>
          <w:color w:val="000000" w:themeColor="text1"/>
          <w:sz w:val="24"/>
          <w:szCs w:val="24"/>
        </w:rPr>
        <w:t>:</w:t>
      </w:r>
    </w:p>
    <w:p w14:paraId="7EB9B71D" w14:textId="1FF75FD2" w:rsidR="7336895D" w:rsidRDefault="78979F44" w:rsidP="2F17ACDD">
      <w:pPr>
        <w:ind w:right="237"/>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Your workbook will be submitted electronically via Turnitin on Moodle. Guidance on this is in the </w:t>
      </w:r>
      <w:r w:rsidR="103F1B9A" w:rsidRPr="1FD2736D">
        <w:rPr>
          <w:rFonts w:ascii="Arial" w:eastAsia="Arial" w:hAnsi="Arial" w:cs="Arial"/>
          <w:color w:val="000000" w:themeColor="text1"/>
          <w:sz w:val="24"/>
          <w:szCs w:val="24"/>
        </w:rPr>
        <w:t>student</w:t>
      </w:r>
      <w:r w:rsidRPr="1FD2736D">
        <w:rPr>
          <w:rFonts w:ascii="Arial" w:eastAsia="Arial" w:hAnsi="Arial" w:cs="Arial"/>
          <w:color w:val="000000" w:themeColor="text1"/>
          <w:sz w:val="24"/>
          <w:szCs w:val="24"/>
        </w:rPr>
        <w:t xml:space="preserve"> </w:t>
      </w:r>
      <w:r w:rsidR="7AB9772B" w:rsidRPr="1FD2736D">
        <w:rPr>
          <w:rFonts w:ascii="Arial" w:eastAsia="Arial" w:hAnsi="Arial" w:cs="Arial"/>
          <w:color w:val="000000" w:themeColor="text1"/>
          <w:sz w:val="24"/>
          <w:szCs w:val="24"/>
        </w:rPr>
        <w:t>h</w:t>
      </w:r>
      <w:r w:rsidRPr="1FD2736D">
        <w:rPr>
          <w:rFonts w:ascii="Arial" w:eastAsia="Arial" w:hAnsi="Arial" w:cs="Arial"/>
          <w:color w:val="000000" w:themeColor="text1"/>
          <w:sz w:val="24"/>
          <w:szCs w:val="24"/>
        </w:rPr>
        <w:t>andbook</w:t>
      </w:r>
      <w:r w:rsidR="2C079DB7" w:rsidRPr="1FD2736D">
        <w:rPr>
          <w:rFonts w:ascii="Arial" w:eastAsia="Arial" w:hAnsi="Arial" w:cs="Arial"/>
          <w:color w:val="000000" w:themeColor="text1"/>
          <w:sz w:val="24"/>
          <w:szCs w:val="24"/>
        </w:rPr>
        <w:t xml:space="preserve"> and within Moodle</w:t>
      </w:r>
      <w:r w:rsidRPr="1FD2736D">
        <w:rPr>
          <w:rFonts w:ascii="Arial" w:eastAsia="Arial" w:hAnsi="Arial" w:cs="Arial"/>
          <w:color w:val="000000" w:themeColor="text1"/>
          <w:sz w:val="24"/>
          <w:szCs w:val="24"/>
        </w:rPr>
        <w:t xml:space="preserve">. </w:t>
      </w:r>
    </w:p>
    <w:p w14:paraId="1E1EAC82" w14:textId="10120BB0"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EE79DB2" w14:textId="2D95DA70" w:rsidR="2F17ACDD" w:rsidRDefault="2F17ACDD" w:rsidP="2F17ACDD">
      <w:pPr>
        <w:ind w:right="237"/>
        <w:jc w:val="both"/>
        <w:rPr>
          <w:rFonts w:ascii="Arial" w:eastAsia="Arial" w:hAnsi="Arial" w:cs="Arial"/>
          <w:b/>
          <w:bCs/>
          <w:i/>
          <w:iCs/>
          <w:color w:val="000000" w:themeColor="text1"/>
          <w:sz w:val="24"/>
          <w:szCs w:val="24"/>
        </w:rPr>
      </w:pPr>
    </w:p>
    <w:p w14:paraId="3351012F" w14:textId="4A93D8B0"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Dyslexia and other special circumstances</w:t>
      </w:r>
    </w:p>
    <w:p w14:paraId="4C7E4EAB" w14:textId="0B3725D8" w:rsidR="78979F44" w:rsidRDefault="78979F44" w:rsidP="7336895D">
      <w:pPr>
        <w:ind w:right="237"/>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If you have any condition that you feel may affect your ability to deal with any part of the programme, please see the </w:t>
      </w:r>
      <w:r w:rsidR="16A5B1FE" w:rsidRPr="1FD2736D">
        <w:rPr>
          <w:rFonts w:ascii="Arial" w:eastAsia="Arial" w:hAnsi="Arial" w:cs="Arial"/>
          <w:color w:val="000000" w:themeColor="text1"/>
          <w:sz w:val="24"/>
          <w:szCs w:val="24"/>
        </w:rPr>
        <w:t>Student</w:t>
      </w:r>
      <w:r w:rsidRPr="1FD2736D">
        <w:rPr>
          <w:rFonts w:ascii="Arial" w:eastAsia="Arial" w:hAnsi="Arial" w:cs="Arial"/>
          <w:color w:val="000000" w:themeColor="text1"/>
          <w:sz w:val="24"/>
          <w:szCs w:val="24"/>
        </w:rPr>
        <w:t xml:space="preserve"> Handbook for further guidance. The University has a Student Services Unit that may be able to help but </w:t>
      </w:r>
      <w:r w:rsidRPr="1FD2736D">
        <w:rPr>
          <w:rFonts w:ascii="Arial" w:eastAsia="Arial" w:hAnsi="Arial" w:cs="Arial"/>
          <w:b/>
          <w:bCs/>
          <w:i/>
          <w:iCs/>
          <w:color w:val="000000" w:themeColor="text1"/>
          <w:sz w:val="24"/>
          <w:szCs w:val="24"/>
        </w:rPr>
        <w:t>it is the learner’s individual responsibility to contact them</w:t>
      </w:r>
      <w:r w:rsidRPr="1FD2736D">
        <w:rPr>
          <w:rFonts w:ascii="Arial" w:eastAsia="Arial" w:hAnsi="Arial" w:cs="Arial"/>
          <w:color w:val="000000" w:themeColor="text1"/>
          <w:sz w:val="24"/>
          <w:szCs w:val="24"/>
        </w:rPr>
        <w:t>.</w:t>
      </w:r>
    </w:p>
    <w:p w14:paraId="560FADE2" w14:textId="4C58098B" w:rsidR="7336895D" w:rsidRDefault="7336895D" w:rsidP="7336895D">
      <w:pPr>
        <w:ind w:right="237"/>
        <w:jc w:val="both"/>
        <w:rPr>
          <w:rFonts w:ascii="Arial" w:eastAsia="Arial" w:hAnsi="Arial" w:cs="Arial"/>
          <w:color w:val="000000" w:themeColor="text1"/>
          <w:sz w:val="24"/>
          <w:szCs w:val="24"/>
        </w:rPr>
      </w:pPr>
    </w:p>
    <w:p w14:paraId="1F1DA594" w14:textId="1EA2F93A" w:rsidR="7336895D" w:rsidRDefault="7336895D" w:rsidP="7336895D">
      <w:pPr>
        <w:spacing w:after="200" w:line="240" w:lineRule="auto"/>
        <w:rPr>
          <w:rFonts w:ascii="Arial" w:eastAsia="Arial" w:hAnsi="Arial" w:cs="Arial"/>
          <w:color w:val="000000" w:themeColor="text1"/>
        </w:rPr>
      </w:pPr>
    </w:p>
    <w:p w14:paraId="0234F888" w14:textId="687D4F34" w:rsidR="2F17ACDD" w:rsidRDefault="2F17ACDD" w:rsidP="2F17ACDD">
      <w:pPr>
        <w:spacing w:after="200" w:line="240" w:lineRule="auto"/>
        <w:rPr>
          <w:rFonts w:ascii="Arial" w:eastAsia="Arial" w:hAnsi="Arial" w:cs="Arial"/>
          <w:color w:val="000000" w:themeColor="text1"/>
        </w:rPr>
      </w:pPr>
    </w:p>
    <w:p w14:paraId="3ADCAE02" w14:textId="721A6AD4" w:rsidR="2F17ACDD" w:rsidRDefault="2F17ACDD" w:rsidP="2F17ACDD">
      <w:pPr>
        <w:spacing w:after="200" w:line="240" w:lineRule="auto"/>
        <w:rPr>
          <w:rFonts w:ascii="Arial" w:eastAsia="Arial" w:hAnsi="Arial" w:cs="Arial"/>
          <w:color w:val="000000" w:themeColor="text1"/>
        </w:rPr>
      </w:pPr>
    </w:p>
    <w:p w14:paraId="56DE0B92" w14:textId="1A4B9116" w:rsidR="2F17ACDD" w:rsidRDefault="2F17ACDD" w:rsidP="2F17ACDD">
      <w:pPr>
        <w:spacing w:after="200" w:line="240" w:lineRule="auto"/>
        <w:rPr>
          <w:rFonts w:ascii="Arial" w:eastAsia="Arial" w:hAnsi="Arial" w:cs="Arial"/>
          <w:color w:val="000000" w:themeColor="text1"/>
        </w:rPr>
      </w:pPr>
    </w:p>
    <w:p w14:paraId="613B7327" w14:textId="70F2EB8F" w:rsidR="2F17ACDD" w:rsidRDefault="2F17ACDD" w:rsidP="2F17ACDD">
      <w:pPr>
        <w:spacing w:after="200" w:line="240" w:lineRule="auto"/>
        <w:rPr>
          <w:rFonts w:ascii="Arial" w:eastAsia="Arial" w:hAnsi="Arial" w:cs="Arial"/>
          <w:color w:val="000000" w:themeColor="text1"/>
        </w:rPr>
      </w:pPr>
    </w:p>
    <w:p w14:paraId="4A12D33C" w14:textId="1597B34A" w:rsidR="2F17ACDD" w:rsidRDefault="2F17ACDD" w:rsidP="00A21B5E">
      <w:pPr>
        <w:spacing w:before="120" w:after="0" w:line="240" w:lineRule="auto"/>
        <w:rPr>
          <w:rFonts w:ascii="Arial" w:eastAsia="Arial" w:hAnsi="Arial" w:cs="Arial"/>
          <w:color w:val="000000" w:themeColor="text1"/>
        </w:rPr>
      </w:pPr>
    </w:p>
    <w:p w14:paraId="072273F3" w14:textId="2A3857C3" w:rsidR="2F17ACDD" w:rsidRDefault="2F17ACDD" w:rsidP="2F17ACDD">
      <w:pPr>
        <w:spacing w:before="120" w:after="0" w:line="240" w:lineRule="auto"/>
        <w:rPr>
          <w:rFonts w:ascii="Arial" w:eastAsia="Arial" w:hAnsi="Arial" w:cs="Arial"/>
          <w:b/>
          <w:bCs/>
          <w:color w:val="000000" w:themeColor="text1"/>
        </w:rPr>
      </w:pPr>
    </w:p>
    <w:p w14:paraId="7B0FF6DA" w14:textId="009A53F6" w:rsidR="20387707" w:rsidRDefault="20387707" w:rsidP="1FD2736D">
      <w:pPr>
        <w:spacing w:before="120" w:after="0" w:line="240" w:lineRule="auto"/>
        <w:rPr>
          <w:rFonts w:ascii="Arial" w:eastAsia="Arial" w:hAnsi="Arial" w:cs="Arial"/>
          <w:b/>
          <w:bCs/>
          <w:color w:val="000000" w:themeColor="text1"/>
        </w:rPr>
      </w:pPr>
      <w:r w:rsidRPr="1FD2736D">
        <w:rPr>
          <w:rFonts w:ascii="Arial" w:eastAsia="Arial" w:hAnsi="Arial" w:cs="Arial"/>
          <w:b/>
          <w:bCs/>
          <w:color w:val="000000" w:themeColor="text1"/>
        </w:rPr>
        <w:t>Module Aim(s):</w:t>
      </w:r>
    </w:p>
    <w:p w14:paraId="1C0AE25C" w14:textId="2A58DA00" w:rsidR="2F17ACDD" w:rsidRDefault="2F17ACDD" w:rsidP="1FD2736D">
      <w:pPr>
        <w:spacing w:before="120" w:after="0" w:line="240" w:lineRule="auto"/>
        <w:rPr>
          <w:rFonts w:ascii="Arial" w:eastAsia="Arial" w:hAnsi="Arial" w:cs="Arial"/>
          <w:b/>
          <w:bCs/>
          <w:color w:val="000000" w:themeColor="text1"/>
        </w:rPr>
      </w:pPr>
    </w:p>
    <w:p w14:paraId="63B8AA26" w14:textId="51EA9014" w:rsidR="41B31C81" w:rsidRDefault="41B31C81" w:rsidP="2793C622">
      <w:pPr>
        <w:pStyle w:val="ListParagraph"/>
        <w:numPr>
          <w:ilvl w:val="0"/>
          <w:numId w:val="5"/>
        </w:numPr>
        <w:rPr>
          <w:rFonts w:eastAsiaTheme="minorEastAsia"/>
        </w:rPr>
      </w:pPr>
      <w:r w:rsidRPr="1FD2736D">
        <w:rPr>
          <w:rFonts w:ascii="Arial" w:eastAsia="Arial" w:hAnsi="Arial" w:cs="Arial"/>
        </w:rPr>
        <w:t>To provide learners with an opportunity to gain credit for their workplace practice by reflecting on National Occupational Standards (NOS) and other competencies related to their professional role as an investigator.</w:t>
      </w:r>
    </w:p>
    <w:p w14:paraId="2B7CA101" w14:textId="5BB9E0B1" w:rsidR="2F17ACDD" w:rsidRDefault="2F17ACDD" w:rsidP="2F17ACDD">
      <w:pPr>
        <w:spacing w:before="120" w:after="0" w:line="240" w:lineRule="auto"/>
        <w:rPr>
          <w:rFonts w:ascii="Arial" w:eastAsia="Arial" w:hAnsi="Arial" w:cs="Arial"/>
          <w:b/>
          <w:bCs/>
          <w:color w:val="000000" w:themeColor="text1"/>
        </w:rPr>
      </w:pPr>
    </w:p>
    <w:p w14:paraId="1EFA3B14" w14:textId="53FDF11B" w:rsidR="2F17ACDD" w:rsidRDefault="2F17ACDD" w:rsidP="2F17ACDD">
      <w:pPr>
        <w:spacing w:before="120" w:after="0" w:line="240" w:lineRule="auto"/>
        <w:ind w:left="720"/>
        <w:jc w:val="center"/>
        <w:rPr>
          <w:rFonts w:ascii="Arial" w:eastAsia="Arial" w:hAnsi="Arial" w:cs="Arial"/>
          <w:color w:val="000000" w:themeColor="text1"/>
        </w:rPr>
      </w:pPr>
    </w:p>
    <w:p w14:paraId="6D380843" w14:textId="5909099C" w:rsidR="78979F44" w:rsidRDefault="78979F44" w:rsidP="2F17ACDD">
      <w:pPr>
        <w:rPr>
          <w:rFonts w:ascii="Arial" w:eastAsia="Arial" w:hAnsi="Arial" w:cs="Arial"/>
          <w:b/>
          <w:bCs/>
          <w:sz w:val="24"/>
          <w:szCs w:val="24"/>
        </w:rPr>
      </w:pPr>
      <w:r w:rsidRPr="2F17ACDD">
        <w:rPr>
          <w:rFonts w:ascii="Arial" w:eastAsia="Arial" w:hAnsi="Arial" w:cs="Arial"/>
          <w:b/>
          <w:bCs/>
          <w:sz w:val="24"/>
          <w:szCs w:val="24"/>
        </w:rPr>
        <w:t>Content</w:t>
      </w:r>
      <w:r w:rsidR="75F82496" w:rsidRPr="2F17ACDD">
        <w:rPr>
          <w:rFonts w:ascii="Arial" w:eastAsia="Arial" w:hAnsi="Arial" w:cs="Arial"/>
          <w:b/>
          <w:bCs/>
          <w:sz w:val="24"/>
          <w:szCs w:val="24"/>
        </w:rPr>
        <w:t xml:space="preserve"> of Workbook:</w:t>
      </w:r>
    </w:p>
    <w:p w14:paraId="693CFE8D" w14:textId="195AF11C" w:rsidR="7336895D" w:rsidRDefault="7336895D" w:rsidP="7336895D">
      <w:pPr>
        <w:rPr>
          <w:rFonts w:ascii="Arial" w:eastAsia="Arial" w:hAnsi="Arial" w:cs="Arial"/>
          <w:b/>
          <w:bCs/>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14:paraId="32B5EB03" w14:textId="77777777" w:rsidTr="1FD2736D">
        <w:tc>
          <w:tcPr>
            <w:tcW w:w="3005" w:type="dxa"/>
            <w:shd w:val="clear" w:color="auto" w:fill="5B9BD5" w:themeFill="accent5"/>
          </w:tcPr>
          <w:p w14:paraId="142F514F" w14:textId="32AC44F5" w:rsidR="7336895D" w:rsidRDefault="75F82496" w:rsidP="7336895D">
            <w:pPr>
              <w:rPr>
                <w:rFonts w:ascii="Arial" w:eastAsia="Arial" w:hAnsi="Arial" w:cs="Arial"/>
                <w:b/>
                <w:bCs/>
                <w:sz w:val="28"/>
                <w:szCs w:val="28"/>
              </w:rPr>
            </w:pPr>
            <w:r w:rsidRPr="2F17ACDD">
              <w:rPr>
                <w:rFonts w:ascii="Arial" w:eastAsia="Arial" w:hAnsi="Arial" w:cs="Arial"/>
                <w:b/>
                <w:bCs/>
                <w:sz w:val="28"/>
                <w:szCs w:val="28"/>
              </w:rPr>
              <w:t>Task</w:t>
            </w:r>
          </w:p>
        </w:tc>
        <w:tc>
          <w:tcPr>
            <w:tcW w:w="3005" w:type="dxa"/>
            <w:shd w:val="clear" w:color="auto" w:fill="5B9BD5" w:themeFill="accent5"/>
          </w:tcPr>
          <w:p w14:paraId="10754AEF" w14:textId="7055DF7E" w:rsidR="7336895D" w:rsidRDefault="75F82496" w:rsidP="7336895D">
            <w:pPr>
              <w:rPr>
                <w:rFonts w:ascii="Arial" w:eastAsia="Arial" w:hAnsi="Arial" w:cs="Arial"/>
                <w:b/>
                <w:bCs/>
                <w:sz w:val="24"/>
                <w:szCs w:val="24"/>
              </w:rPr>
            </w:pPr>
            <w:r w:rsidRPr="2F17ACDD">
              <w:rPr>
                <w:rFonts w:ascii="Arial" w:eastAsia="Arial" w:hAnsi="Arial" w:cs="Arial"/>
                <w:b/>
                <w:bCs/>
                <w:sz w:val="24"/>
                <w:szCs w:val="24"/>
              </w:rPr>
              <w:t>Relevant Investigative Area</w:t>
            </w:r>
          </w:p>
        </w:tc>
        <w:tc>
          <w:tcPr>
            <w:tcW w:w="3005" w:type="dxa"/>
            <w:shd w:val="clear" w:color="auto" w:fill="5B9BD5" w:themeFill="accent5"/>
          </w:tcPr>
          <w:p w14:paraId="64484E9C" w14:textId="305A6342" w:rsidR="1F9D89F6" w:rsidRDefault="1F9D89F6" w:rsidP="727E3A7D">
            <w:pPr>
              <w:jc w:val="center"/>
              <w:rPr>
                <w:rFonts w:ascii="Arial" w:eastAsia="Arial" w:hAnsi="Arial" w:cs="Arial"/>
                <w:b/>
                <w:bCs/>
                <w:sz w:val="24"/>
                <w:szCs w:val="24"/>
              </w:rPr>
            </w:pPr>
            <w:r w:rsidRPr="727E3A7D">
              <w:rPr>
                <w:rFonts w:ascii="Arial" w:eastAsia="Arial" w:hAnsi="Arial" w:cs="Arial"/>
                <w:b/>
                <w:bCs/>
                <w:sz w:val="24"/>
                <w:szCs w:val="24"/>
              </w:rPr>
              <w:t>Word Count</w:t>
            </w:r>
          </w:p>
        </w:tc>
      </w:tr>
      <w:tr w:rsidR="7336895D" w14:paraId="368A386A" w14:textId="77777777" w:rsidTr="1FD2736D">
        <w:tc>
          <w:tcPr>
            <w:tcW w:w="3005" w:type="dxa"/>
          </w:tcPr>
          <w:p w14:paraId="038D7866" w14:textId="523C0D78" w:rsidR="1F9D89F6" w:rsidRDefault="1F9D89F6" w:rsidP="2F17ACDD">
            <w:pPr>
              <w:rPr>
                <w:rFonts w:ascii="Arial" w:eastAsia="Arial" w:hAnsi="Arial" w:cs="Arial"/>
                <w:sz w:val="24"/>
                <w:szCs w:val="24"/>
              </w:rPr>
            </w:pPr>
            <w:r w:rsidRPr="2F17ACDD">
              <w:rPr>
                <w:rFonts w:ascii="Arial" w:eastAsia="Arial" w:hAnsi="Arial" w:cs="Arial"/>
                <w:sz w:val="24"/>
                <w:szCs w:val="24"/>
              </w:rPr>
              <w:t>Task 1</w:t>
            </w:r>
          </w:p>
        </w:tc>
        <w:tc>
          <w:tcPr>
            <w:tcW w:w="3005" w:type="dxa"/>
          </w:tcPr>
          <w:p w14:paraId="63372E0A" w14:textId="70AEE7CD" w:rsidR="7336895D" w:rsidRDefault="232D13EF" w:rsidP="515A1CF8">
            <w:pPr>
              <w:rPr>
                <w:rFonts w:ascii="Arial" w:eastAsia="Arial" w:hAnsi="Arial" w:cs="Arial"/>
                <w:b/>
                <w:bCs/>
              </w:rPr>
            </w:pPr>
            <w:r w:rsidRPr="1FD2736D">
              <w:rPr>
                <w:rFonts w:ascii="Arial" w:eastAsia="Arial" w:hAnsi="Arial" w:cs="Arial"/>
                <w:b/>
                <w:bCs/>
              </w:rPr>
              <w:t>Information</w:t>
            </w:r>
            <w:r w:rsidR="4EC2FFF9" w:rsidRPr="1FD2736D">
              <w:rPr>
                <w:rFonts w:ascii="Arial" w:eastAsia="Arial" w:hAnsi="Arial" w:cs="Arial"/>
                <w:b/>
                <w:bCs/>
              </w:rPr>
              <w:t>,</w:t>
            </w:r>
            <w:r w:rsidRPr="1FD2736D">
              <w:rPr>
                <w:rFonts w:ascii="Arial" w:eastAsia="Arial" w:hAnsi="Arial" w:cs="Arial"/>
                <w:b/>
                <w:bCs/>
              </w:rPr>
              <w:t xml:space="preserve"> intelligence</w:t>
            </w:r>
            <w:r w:rsidR="4872B6C5" w:rsidRPr="1FD2736D">
              <w:rPr>
                <w:rFonts w:ascii="Arial" w:eastAsia="Arial" w:hAnsi="Arial" w:cs="Arial"/>
                <w:b/>
                <w:bCs/>
              </w:rPr>
              <w:t xml:space="preserve"> &amp; evidence </w:t>
            </w:r>
            <w:r w:rsidRPr="1FD2736D">
              <w:rPr>
                <w:rFonts w:ascii="Arial" w:eastAsia="Arial" w:hAnsi="Arial" w:cs="Arial"/>
                <w:b/>
                <w:bCs/>
              </w:rPr>
              <w:t xml:space="preserve">gathering </w:t>
            </w:r>
          </w:p>
        </w:tc>
        <w:tc>
          <w:tcPr>
            <w:tcW w:w="3005" w:type="dxa"/>
          </w:tcPr>
          <w:p w14:paraId="34715AAA" w14:textId="46F89F6C" w:rsidR="7336895D" w:rsidRDefault="63CCC5AE" w:rsidP="2F17ACDD">
            <w:pPr>
              <w:jc w:val="center"/>
              <w:rPr>
                <w:rFonts w:ascii="Arial" w:eastAsia="Arial" w:hAnsi="Arial" w:cs="Arial"/>
              </w:rPr>
            </w:pPr>
            <w:r w:rsidRPr="2F17ACDD">
              <w:rPr>
                <w:rFonts w:ascii="Arial" w:eastAsia="Arial" w:hAnsi="Arial" w:cs="Arial"/>
              </w:rPr>
              <w:t>200</w:t>
            </w:r>
            <w:r w:rsidR="6808E2AE" w:rsidRPr="2F17ACDD">
              <w:rPr>
                <w:rFonts w:ascii="Arial" w:eastAsia="Arial" w:hAnsi="Arial" w:cs="Arial"/>
              </w:rPr>
              <w:t>0</w:t>
            </w:r>
          </w:p>
        </w:tc>
      </w:tr>
      <w:tr w:rsidR="7336895D" w14:paraId="23F16150" w14:textId="77777777" w:rsidTr="1FD2736D">
        <w:tc>
          <w:tcPr>
            <w:tcW w:w="3005" w:type="dxa"/>
          </w:tcPr>
          <w:p w14:paraId="7833C05E" w14:textId="21B42D20" w:rsidR="1F9D89F6" w:rsidRDefault="1F9D89F6" w:rsidP="2F17ACDD">
            <w:pPr>
              <w:rPr>
                <w:rFonts w:ascii="Arial" w:eastAsia="Arial" w:hAnsi="Arial" w:cs="Arial"/>
              </w:rPr>
            </w:pPr>
            <w:r w:rsidRPr="2F17ACDD">
              <w:rPr>
                <w:rFonts w:ascii="Arial" w:eastAsia="Arial" w:hAnsi="Arial" w:cs="Arial"/>
              </w:rPr>
              <w:t>Task 2</w:t>
            </w:r>
          </w:p>
        </w:tc>
        <w:tc>
          <w:tcPr>
            <w:tcW w:w="3005" w:type="dxa"/>
          </w:tcPr>
          <w:p w14:paraId="40041519" w14:textId="4E758F92" w:rsidR="7336895D" w:rsidRDefault="76EFEBAD" w:rsidP="515A1CF8">
            <w:pPr>
              <w:rPr>
                <w:rFonts w:ascii="Arial" w:eastAsia="Arial" w:hAnsi="Arial" w:cs="Arial"/>
                <w:b/>
                <w:bCs/>
              </w:rPr>
            </w:pPr>
            <w:r w:rsidRPr="515A1CF8">
              <w:rPr>
                <w:rFonts w:ascii="Arial" w:eastAsia="Arial" w:hAnsi="Arial" w:cs="Arial"/>
                <w:b/>
                <w:bCs/>
              </w:rPr>
              <w:t>Safeguarding and Risk assessment</w:t>
            </w:r>
          </w:p>
        </w:tc>
        <w:tc>
          <w:tcPr>
            <w:tcW w:w="3005" w:type="dxa"/>
          </w:tcPr>
          <w:p w14:paraId="3F030E0E" w14:textId="1407C65A" w:rsidR="7336895D" w:rsidRDefault="374C56F6" w:rsidP="2F17ACDD">
            <w:pPr>
              <w:jc w:val="center"/>
              <w:rPr>
                <w:rFonts w:ascii="Arial" w:eastAsia="Arial" w:hAnsi="Arial" w:cs="Arial"/>
              </w:rPr>
            </w:pPr>
            <w:r w:rsidRPr="2F17ACDD">
              <w:rPr>
                <w:rFonts w:ascii="Arial" w:eastAsia="Arial" w:hAnsi="Arial" w:cs="Arial"/>
              </w:rPr>
              <w:t>2000</w:t>
            </w:r>
          </w:p>
        </w:tc>
      </w:tr>
      <w:tr w:rsidR="7336895D" w14:paraId="1F88D916" w14:textId="77777777" w:rsidTr="1FD2736D">
        <w:tc>
          <w:tcPr>
            <w:tcW w:w="3005" w:type="dxa"/>
          </w:tcPr>
          <w:p w14:paraId="4DD48D66" w14:textId="72230023" w:rsidR="1F9D89F6" w:rsidRDefault="1F9D89F6" w:rsidP="2F17ACDD">
            <w:pPr>
              <w:rPr>
                <w:rFonts w:ascii="Arial" w:eastAsia="Arial" w:hAnsi="Arial" w:cs="Arial"/>
                <w:sz w:val="24"/>
                <w:szCs w:val="24"/>
              </w:rPr>
            </w:pPr>
            <w:r w:rsidRPr="2F17ACDD">
              <w:rPr>
                <w:rFonts w:ascii="Arial" w:eastAsia="Arial" w:hAnsi="Arial" w:cs="Arial"/>
                <w:sz w:val="24"/>
                <w:szCs w:val="24"/>
              </w:rPr>
              <w:t>Task 3</w:t>
            </w:r>
          </w:p>
        </w:tc>
        <w:tc>
          <w:tcPr>
            <w:tcW w:w="3005" w:type="dxa"/>
          </w:tcPr>
          <w:p w14:paraId="1F9DE1DB" w14:textId="044982C3" w:rsidR="7336895D" w:rsidRDefault="7FF28BF6" w:rsidP="515A1CF8">
            <w:pPr>
              <w:rPr>
                <w:rFonts w:ascii="Arial" w:eastAsia="Arial" w:hAnsi="Arial" w:cs="Arial"/>
                <w:b/>
                <w:bCs/>
              </w:rPr>
            </w:pPr>
            <w:r w:rsidRPr="515A1CF8">
              <w:rPr>
                <w:rFonts w:ascii="Arial" w:eastAsia="Arial" w:hAnsi="Arial" w:cs="Arial"/>
                <w:b/>
                <w:bCs/>
              </w:rPr>
              <w:t>Interview and custody processes</w:t>
            </w:r>
          </w:p>
        </w:tc>
        <w:tc>
          <w:tcPr>
            <w:tcW w:w="3005" w:type="dxa"/>
          </w:tcPr>
          <w:p w14:paraId="1460CC8D" w14:textId="6067515F" w:rsidR="7336895D" w:rsidRDefault="04898A5B" w:rsidP="2F17ACDD">
            <w:pPr>
              <w:jc w:val="center"/>
              <w:rPr>
                <w:rFonts w:ascii="Arial" w:eastAsia="Arial" w:hAnsi="Arial" w:cs="Arial"/>
              </w:rPr>
            </w:pPr>
            <w:r w:rsidRPr="2F17ACDD">
              <w:rPr>
                <w:rFonts w:ascii="Arial" w:eastAsia="Arial" w:hAnsi="Arial" w:cs="Arial"/>
              </w:rPr>
              <w:t>2000</w:t>
            </w:r>
          </w:p>
        </w:tc>
      </w:tr>
      <w:tr w:rsidR="7336895D" w14:paraId="6CA89FA1" w14:textId="77777777" w:rsidTr="1FD2736D">
        <w:tc>
          <w:tcPr>
            <w:tcW w:w="3005" w:type="dxa"/>
          </w:tcPr>
          <w:p w14:paraId="500E68B8" w14:textId="06C51E03" w:rsidR="1F9D89F6" w:rsidRDefault="1F9D89F6" w:rsidP="2F17ACDD">
            <w:pPr>
              <w:rPr>
                <w:rFonts w:ascii="Arial" w:eastAsia="Arial" w:hAnsi="Arial" w:cs="Arial"/>
                <w:sz w:val="24"/>
                <w:szCs w:val="24"/>
              </w:rPr>
            </w:pPr>
            <w:r w:rsidRPr="2F17ACDD">
              <w:rPr>
                <w:rFonts w:ascii="Arial" w:eastAsia="Arial" w:hAnsi="Arial" w:cs="Arial"/>
                <w:sz w:val="24"/>
                <w:szCs w:val="24"/>
              </w:rPr>
              <w:t>Task 4</w:t>
            </w:r>
          </w:p>
        </w:tc>
        <w:tc>
          <w:tcPr>
            <w:tcW w:w="3005" w:type="dxa"/>
          </w:tcPr>
          <w:p w14:paraId="588EE43A" w14:textId="54E9B29B" w:rsidR="7336895D" w:rsidRDefault="4CAD43B7" w:rsidP="515A1CF8">
            <w:pPr>
              <w:rPr>
                <w:rFonts w:ascii="Arial" w:eastAsia="Arial" w:hAnsi="Arial" w:cs="Arial"/>
                <w:b/>
                <w:bCs/>
              </w:rPr>
            </w:pPr>
            <w:r w:rsidRPr="515A1CF8">
              <w:rPr>
                <w:rFonts w:ascii="Arial" w:eastAsia="Arial" w:hAnsi="Arial" w:cs="Arial"/>
                <w:b/>
                <w:bCs/>
              </w:rPr>
              <w:t xml:space="preserve">Investigation documentation processes. </w:t>
            </w:r>
          </w:p>
        </w:tc>
        <w:tc>
          <w:tcPr>
            <w:tcW w:w="3005" w:type="dxa"/>
          </w:tcPr>
          <w:p w14:paraId="32C22075" w14:textId="40D67B8E" w:rsidR="7336895D" w:rsidRDefault="22989878" w:rsidP="2F17ACDD">
            <w:pPr>
              <w:spacing w:after="160" w:line="259" w:lineRule="auto"/>
              <w:jc w:val="center"/>
              <w:rPr>
                <w:rFonts w:ascii="Arial" w:eastAsia="Arial" w:hAnsi="Arial" w:cs="Arial"/>
              </w:rPr>
            </w:pPr>
            <w:r w:rsidRPr="2F17ACDD">
              <w:rPr>
                <w:rFonts w:ascii="Arial" w:eastAsia="Arial" w:hAnsi="Arial" w:cs="Arial"/>
              </w:rPr>
              <w:t>2000</w:t>
            </w:r>
          </w:p>
        </w:tc>
      </w:tr>
      <w:tr w:rsidR="7336895D" w14:paraId="5FAA5059" w14:textId="77777777" w:rsidTr="1FD2736D">
        <w:trPr>
          <w:trHeight w:val="1020"/>
        </w:trPr>
        <w:tc>
          <w:tcPr>
            <w:tcW w:w="3005" w:type="dxa"/>
          </w:tcPr>
          <w:p w14:paraId="609D83C7" w14:textId="21A54D27" w:rsidR="7336895D" w:rsidRDefault="1F9D89F6" w:rsidP="2F17ACDD">
            <w:pPr>
              <w:rPr>
                <w:rFonts w:ascii="Arial" w:eastAsia="Arial" w:hAnsi="Arial" w:cs="Arial"/>
                <w:sz w:val="24"/>
                <w:szCs w:val="24"/>
              </w:rPr>
            </w:pPr>
            <w:r w:rsidRPr="2F17ACDD">
              <w:rPr>
                <w:rFonts w:ascii="Arial" w:eastAsia="Arial" w:hAnsi="Arial" w:cs="Arial"/>
                <w:sz w:val="24"/>
                <w:szCs w:val="24"/>
              </w:rPr>
              <w:t>Task 5</w:t>
            </w:r>
          </w:p>
          <w:p w14:paraId="698F2607" w14:textId="4B3FF3C9" w:rsidR="7336895D" w:rsidRDefault="7336895D" w:rsidP="2F17ACDD">
            <w:pPr>
              <w:rPr>
                <w:rFonts w:ascii="Arial" w:eastAsia="Arial" w:hAnsi="Arial" w:cs="Arial"/>
                <w:sz w:val="24"/>
                <w:szCs w:val="24"/>
              </w:rPr>
            </w:pPr>
          </w:p>
        </w:tc>
        <w:tc>
          <w:tcPr>
            <w:tcW w:w="3005" w:type="dxa"/>
          </w:tcPr>
          <w:p w14:paraId="4432633F" w14:textId="388BB802" w:rsidR="7336895D" w:rsidRDefault="1F9D89F6" w:rsidP="2F17ACDD">
            <w:pPr>
              <w:jc w:val="both"/>
              <w:rPr>
                <w:rFonts w:ascii="Arial" w:eastAsia="Arial" w:hAnsi="Arial" w:cs="Arial"/>
                <w:lang w:val="en-US"/>
              </w:rPr>
            </w:pPr>
            <w:r w:rsidRPr="2F17ACDD">
              <w:rPr>
                <w:rFonts w:ascii="Arial" w:eastAsia="Arial" w:hAnsi="Arial" w:cs="Arial"/>
                <w:b/>
                <w:bCs/>
                <w:color w:val="000000" w:themeColor="text1"/>
              </w:rPr>
              <w:t>Personal study/learning plan</w:t>
            </w:r>
          </w:p>
        </w:tc>
        <w:tc>
          <w:tcPr>
            <w:tcW w:w="3005" w:type="dxa"/>
          </w:tcPr>
          <w:p w14:paraId="76373DB7" w14:textId="016E5C80" w:rsidR="1F9D89F6" w:rsidRDefault="1F9D89F6" w:rsidP="2F17ACDD">
            <w:pPr>
              <w:jc w:val="center"/>
              <w:rPr>
                <w:rFonts w:ascii="Arial" w:eastAsia="Arial" w:hAnsi="Arial" w:cs="Arial"/>
              </w:rPr>
            </w:pPr>
            <w:r w:rsidRPr="2F17ACDD">
              <w:rPr>
                <w:rFonts w:ascii="Arial" w:eastAsia="Arial" w:hAnsi="Arial" w:cs="Arial"/>
              </w:rPr>
              <w:t>2000</w:t>
            </w:r>
          </w:p>
        </w:tc>
      </w:tr>
      <w:tr w:rsidR="7336895D" w14:paraId="2B7AB660" w14:textId="77777777" w:rsidTr="1FD2736D">
        <w:tc>
          <w:tcPr>
            <w:tcW w:w="3005" w:type="dxa"/>
          </w:tcPr>
          <w:p w14:paraId="161B944D" w14:textId="56EA47D7" w:rsidR="7336895D" w:rsidRDefault="7336895D" w:rsidP="2F17ACDD">
            <w:pPr>
              <w:rPr>
                <w:rFonts w:ascii="Arial" w:eastAsia="Arial" w:hAnsi="Arial" w:cs="Arial"/>
                <w:b/>
                <w:bCs/>
                <w:sz w:val="28"/>
                <w:szCs w:val="28"/>
              </w:rPr>
            </w:pPr>
          </w:p>
        </w:tc>
        <w:tc>
          <w:tcPr>
            <w:tcW w:w="3005" w:type="dxa"/>
          </w:tcPr>
          <w:p w14:paraId="1F7793A8" w14:textId="1B686836" w:rsidR="1F9D89F6" w:rsidRDefault="1F9D89F6" w:rsidP="2F17ACDD">
            <w:pPr>
              <w:rPr>
                <w:rFonts w:ascii="Arial" w:eastAsia="Arial" w:hAnsi="Arial" w:cs="Arial"/>
                <w:b/>
                <w:bCs/>
                <w:color w:val="000000" w:themeColor="text1"/>
                <w:sz w:val="24"/>
                <w:szCs w:val="24"/>
              </w:rPr>
            </w:pPr>
            <w:r w:rsidRPr="2F17ACDD">
              <w:rPr>
                <w:rFonts w:ascii="Arial" w:eastAsia="Arial" w:hAnsi="Arial" w:cs="Arial"/>
                <w:b/>
                <w:bCs/>
                <w:color w:val="000000" w:themeColor="text1"/>
                <w:sz w:val="24"/>
                <w:szCs w:val="24"/>
              </w:rPr>
              <w:t>Bibliography</w:t>
            </w:r>
          </w:p>
          <w:p w14:paraId="2468FF94" w14:textId="1EE40AC0" w:rsidR="1F9D89F6" w:rsidRDefault="1F9D89F6" w:rsidP="2F17ACDD">
            <w:pPr>
              <w:jc w:val="center"/>
              <w:rPr>
                <w:rFonts w:ascii="Arial" w:eastAsia="Arial" w:hAnsi="Arial" w:cs="Arial"/>
                <w:b/>
                <w:bCs/>
                <w:color w:val="000000" w:themeColor="text1"/>
                <w:sz w:val="24"/>
                <w:szCs w:val="24"/>
              </w:rPr>
            </w:pPr>
          </w:p>
        </w:tc>
        <w:tc>
          <w:tcPr>
            <w:tcW w:w="3005" w:type="dxa"/>
          </w:tcPr>
          <w:p w14:paraId="336382B5" w14:textId="1A8D32A2" w:rsidR="7336895D" w:rsidRDefault="7336895D" w:rsidP="7336895D">
            <w:pPr>
              <w:rPr>
                <w:rFonts w:ascii="Arial" w:eastAsia="Arial" w:hAnsi="Arial" w:cs="Arial"/>
                <w:b/>
                <w:bCs/>
                <w:sz w:val="24"/>
                <w:szCs w:val="24"/>
              </w:rPr>
            </w:pPr>
          </w:p>
        </w:tc>
      </w:tr>
    </w:tbl>
    <w:p w14:paraId="78413DF1" w14:textId="0B55EF01" w:rsidR="3EBD2789" w:rsidRDefault="3EBD2789"/>
    <w:p w14:paraId="037229E0" w14:textId="30FF0009" w:rsidR="7336895D" w:rsidRDefault="7336895D" w:rsidP="7336895D">
      <w:pPr>
        <w:rPr>
          <w:rFonts w:ascii="Arial" w:eastAsia="Arial" w:hAnsi="Arial" w:cs="Arial"/>
          <w:b/>
          <w:bCs/>
          <w:sz w:val="28"/>
          <w:szCs w:val="28"/>
        </w:rPr>
      </w:pPr>
    </w:p>
    <w:p w14:paraId="2A8D22EC" w14:textId="28EA3210" w:rsidR="7336895D" w:rsidRDefault="7336895D" w:rsidP="7336895D">
      <w:pPr>
        <w:rPr>
          <w:rFonts w:ascii="Arial" w:eastAsia="Arial" w:hAnsi="Arial" w:cs="Arial"/>
          <w:b/>
          <w:bCs/>
          <w:sz w:val="28"/>
          <w:szCs w:val="28"/>
        </w:rPr>
      </w:pPr>
    </w:p>
    <w:p w14:paraId="4298C1BC" w14:textId="150B9582" w:rsidR="7336895D" w:rsidRDefault="7336895D" w:rsidP="7336895D">
      <w:pPr>
        <w:ind w:left="3600" w:right="107" w:firstLine="720"/>
        <w:jc w:val="both"/>
        <w:rPr>
          <w:rFonts w:ascii="Arial" w:eastAsia="Arial" w:hAnsi="Arial" w:cs="Arial"/>
          <w:b/>
          <w:bCs/>
          <w:color w:val="000000" w:themeColor="text1"/>
          <w:sz w:val="24"/>
          <w:szCs w:val="24"/>
        </w:rPr>
      </w:pPr>
    </w:p>
    <w:p w14:paraId="7D3F1522" w14:textId="78EE0B34" w:rsidR="7336895D" w:rsidRDefault="7336895D" w:rsidP="7336895D">
      <w:pPr>
        <w:ind w:left="3600" w:right="107" w:firstLine="720"/>
        <w:jc w:val="both"/>
        <w:rPr>
          <w:rFonts w:ascii="Arial" w:eastAsia="Arial" w:hAnsi="Arial" w:cs="Arial"/>
          <w:b/>
          <w:bCs/>
          <w:color w:val="000000" w:themeColor="text1"/>
          <w:sz w:val="24"/>
          <w:szCs w:val="24"/>
        </w:rPr>
      </w:pPr>
    </w:p>
    <w:p w14:paraId="188A723A" w14:textId="52D70E67" w:rsidR="727E3A7D" w:rsidRDefault="727E3A7D" w:rsidP="727E3A7D">
      <w:pPr>
        <w:rPr>
          <w:rFonts w:ascii="Arial" w:eastAsia="Arial" w:hAnsi="Arial" w:cs="Arial"/>
          <w:b/>
          <w:bCs/>
          <w:sz w:val="24"/>
          <w:szCs w:val="24"/>
        </w:rPr>
      </w:pPr>
    </w:p>
    <w:p w14:paraId="34843062" w14:textId="56FAD287" w:rsidR="727E3A7D" w:rsidRDefault="727E3A7D" w:rsidP="727E3A7D">
      <w:pPr>
        <w:rPr>
          <w:rFonts w:ascii="Arial" w:eastAsia="Arial" w:hAnsi="Arial" w:cs="Arial"/>
          <w:b/>
          <w:bCs/>
          <w:sz w:val="24"/>
          <w:szCs w:val="24"/>
        </w:rPr>
      </w:pPr>
    </w:p>
    <w:p w14:paraId="5B81185A" w14:textId="3B432C47" w:rsidR="727E3A7D" w:rsidRDefault="727E3A7D" w:rsidP="727E3A7D">
      <w:pPr>
        <w:rPr>
          <w:rFonts w:ascii="Arial" w:eastAsia="Arial" w:hAnsi="Arial" w:cs="Arial"/>
          <w:b/>
          <w:bCs/>
          <w:sz w:val="24"/>
          <w:szCs w:val="24"/>
        </w:rPr>
      </w:pPr>
    </w:p>
    <w:p w14:paraId="6FA77BB6" w14:textId="6AF4BEBF" w:rsidR="2F17ACDD" w:rsidRDefault="2F17ACDD" w:rsidP="2F17ACDD">
      <w:pPr>
        <w:rPr>
          <w:rFonts w:ascii="Arial" w:eastAsia="Arial" w:hAnsi="Arial" w:cs="Arial"/>
          <w:b/>
          <w:bCs/>
          <w:sz w:val="24"/>
          <w:szCs w:val="24"/>
        </w:rPr>
      </w:pPr>
    </w:p>
    <w:p w14:paraId="47FC1D95" w14:textId="77777777" w:rsidR="00036CBA" w:rsidRDefault="00036CBA" w:rsidP="2F17ACDD">
      <w:pPr>
        <w:rPr>
          <w:rFonts w:ascii="Arial" w:eastAsia="Arial" w:hAnsi="Arial" w:cs="Arial"/>
          <w:b/>
          <w:bCs/>
          <w:sz w:val="24"/>
          <w:szCs w:val="24"/>
        </w:rPr>
      </w:pPr>
    </w:p>
    <w:p w14:paraId="44C1DFE9" w14:textId="1A0A64E8" w:rsidR="2F17ACDD" w:rsidRDefault="2F17ACDD" w:rsidP="2F17ACDD">
      <w:pPr>
        <w:rPr>
          <w:rFonts w:ascii="Arial" w:eastAsia="Arial" w:hAnsi="Arial" w:cs="Arial"/>
          <w:b/>
          <w:bCs/>
          <w:sz w:val="24"/>
          <w:szCs w:val="24"/>
        </w:rPr>
      </w:pPr>
    </w:p>
    <w:p w14:paraId="76C9A952" w14:textId="77777777" w:rsidR="00A21B5E" w:rsidRDefault="00A21B5E" w:rsidP="1FD2736D">
      <w:pPr>
        <w:rPr>
          <w:rFonts w:ascii="Arial" w:eastAsia="Arial" w:hAnsi="Arial" w:cs="Arial"/>
          <w:b/>
          <w:bCs/>
          <w:i/>
          <w:iCs/>
          <w:sz w:val="24"/>
          <w:szCs w:val="24"/>
        </w:rPr>
      </w:pPr>
    </w:p>
    <w:p w14:paraId="72756AE1" w14:textId="77777777" w:rsidR="00A21B5E" w:rsidRDefault="00A21B5E" w:rsidP="1FD2736D">
      <w:pPr>
        <w:rPr>
          <w:rFonts w:ascii="Arial" w:eastAsia="Arial" w:hAnsi="Arial" w:cs="Arial"/>
          <w:b/>
          <w:bCs/>
          <w:i/>
          <w:iCs/>
          <w:sz w:val="24"/>
          <w:szCs w:val="24"/>
        </w:rPr>
      </w:pPr>
    </w:p>
    <w:p w14:paraId="62F5231B" w14:textId="3171B68F" w:rsidR="010A2EC9" w:rsidRDefault="010A2EC9" w:rsidP="1FD2736D">
      <w:pPr>
        <w:rPr>
          <w:rFonts w:ascii="Arial" w:eastAsia="Arial" w:hAnsi="Arial" w:cs="Arial"/>
          <w:b/>
          <w:bCs/>
          <w:i/>
          <w:iCs/>
          <w:color w:val="000000" w:themeColor="text1"/>
          <w:sz w:val="24"/>
          <w:szCs w:val="24"/>
        </w:rPr>
      </w:pPr>
      <w:r w:rsidRPr="1FD2736D">
        <w:rPr>
          <w:rFonts w:ascii="Arial" w:eastAsia="Arial" w:hAnsi="Arial" w:cs="Arial"/>
          <w:b/>
          <w:bCs/>
          <w:i/>
          <w:iCs/>
          <w:sz w:val="24"/>
          <w:szCs w:val="24"/>
        </w:rPr>
        <w:lastRenderedPageBreak/>
        <w:t xml:space="preserve">Task </w:t>
      </w:r>
      <w:r w:rsidRPr="1FD2736D">
        <w:rPr>
          <w:rFonts w:ascii="Arial" w:eastAsia="Arial" w:hAnsi="Arial" w:cs="Arial"/>
          <w:b/>
          <w:bCs/>
          <w:i/>
          <w:iCs/>
          <w:color w:val="000000" w:themeColor="text1"/>
          <w:sz w:val="24"/>
          <w:szCs w:val="24"/>
        </w:rPr>
        <w:t xml:space="preserve">1: </w:t>
      </w:r>
      <w:r w:rsidR="15A75648" w:rsidRPr="1FD2736D">
        <w:rPr>
          <w:rFonts w:ascii="Arial" w:eastAsia="Arial" w:hAnsi="Arial" w:cs="Arial"/>
          <w:b/>
          <w:bCs/>
          <w:i/>
          <w:iCs/>
          <w:color w:val="000000" w:themeColor="text1"/>
          <w:sz w:val="24"/>
          <w:szCs w:val="24"/>
        </w:rPr>
        <w:t>Information</w:t>
      </w:r>
      <w:r w:rsidR="4C7DB9DB" w:rsidRPr="1FD2736D">
        <w:rPr>
          <w:rFonts w:ascii="Arial" w:eastAsia="Arial" w:hAnsi="Arial" w:cs="Arial"/>
          <w:b/>
          <w:bCs/>
          <w:i/>
          <w:iCs/>
          <w:color w:val="000000" w:themeColor="text1"/>
          <w:sz w:val="24"/>
          <w:szCs w:val="24"/>
        </w:rPr>
        <w:t>,</w:t>
      </w:r>
      <w:r w:rsidR="15A75648" w:rsidRPr="1FD2736D">
        <w:rPr>
          <w:rFonts w:ascii="Arial" w:eastAsia="Arial" w:hAnsi="Arial" w:cs="Arial"/>
          <w:b/>
          <w:bCs/>
          <w:i/>
          <w:iCs/>
          <w:color w:val="000000" w:themeColor="text1"/>
          <w:sz w:val="24"/>
          <w:szCs w:val="24"/>
        </w:rPr>
        <w:t xml:space="preserve"> Intelligence </w:t>
      </w:r>
      <w:r w:rsidR="644F48EE" w:rsidRPr="1FD2736D">
        <w:rPr>
          <w:rFonts w:ascii="Arial" w:eastAsia="Arial" w:hAnsi="Arial" w:cs="Arial"/>
          <w:b/>
          <w:bCs/>
          <w:i/>
          <w:iCs/>
          <w:color w:val="000000" w:themeColor="text1"/>
          <w:sz w:val="24"/>
          <w:szCs w:val="24"/>
        </w:rPr>
        <w:t xml:space="preserve">&amp; Evidence </w:t>
      </w:r>
      <w:r w:rsidR="15A75648" w:rsidRPr="1FD2736D">
        <w:rPr>
          <w:rFonts w:ascii="Arial" w:eastAsia="Arial" w:hAnsi="Arial" w:cs="Arial"/>
          <w:b/>
          <w:bCs/>
          <w:i/>
          <w:iCs/>
          <w:color w:val="000000" w:themeColor="text1"/>
          <w:sz w:val="24"/>
          <w:szCs w:val="24"/>
        </w:rPr>
        <w:t>Gathering</w:t>
      </w:r>
    </w:p>
    <w:p w14:paraId="6DD74344" w14:textId="779EFC14" w:rsidR="006B4B01" w:rsidRPr="00175E09" w:rsidRDefault="36ED0FD5" w:rsidP="2F17ACDD">
      <w:pPr>
        <w:rPr>
          <w:rFonts w:ascii="Arial" w:eastAsia="Arial" w:hAnsi="Arial" w:cs="Arial"/>
          <w:b/>
          <w:bCs/>
          <w:color w:val="000000" w:themeColor="text1"/>
          <w:sz w:val="24"/>
          <w:szCs w:val="24"/>
        </w:rPr>
      </w:pPr>
      <w:r w:rsidRPr="1FD2736D">
        <w:rPr>
          <w:rFonts w:ascii="Arial" w:eastAsia="Arial" w:hAnsi="Arial" w:cs="Arial"/>
          <w:color w:val="000000" w:themeColor="text1"/>
          <w:sz w:val="24"/>
          <w:szCs w:val="24"/>
        </w:rPr>
        <w:t xml:space="preserve">You must choose a serious and complex investigation in which you played a significant role with the gathering of </w:t>
      </w:r>
      <w:r w:rsidR="408C7892" w:rsidRPr="1FD2736D">
        <w:rPr>
          <w:rFonts w:ascii="Arial" w:eastAsia="Arial" w:hAnsi="Arial" w:cs="Arial"/>
          <w:color w:val="000000" w:themeColor="text1"/>
          <w:sz w:val="24"/>
          <w:szCs w:val="24"/>
        </w:rPr>
        <w:t xml:space="preserve">intelligence or </w:t>
      </w:r>
      <w:r w:rsidRPr="1FD2736D">
        <w:rPr>
          <w:rFonts w:ascii="Arial" w:eastAsia="Arial" w:hAnsi="Arial" w:cs="Arial"/>
          <w:color w:val="000000" w:themeColor="text1"/>
          <w:sz w:val="24"/>
          <w:szCs w:val="24"/>
        </w:rPr>
        <w:t>evidential material.</w:t>
      </w:r>
      <w:r w:rsidRPr="1FD2736D">
        <w:rPr>
          <w:rFonts w:ascii="Arial" w:eastAsia="Arial" w:hAnsi="Arial" w:cs="Arial"/>
          <w:b/>
          <w:bCs/>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336895D" w14:paraId="7598B4AD" w14:textId="77777777" w:rsidTr="1FD2736D">
        <w:tc>
          <w:tcPr>
            <w:tcW w:w="9015" w:type="dxa"/>
          </w:tcPr>
          <w:p w14:paraId="51D17758" w14:textId="13266AFB" w:rsidR="7336895D" w:rsidRDefault="5B3306FD" w:rsidP="2F17ACDD">
            <w:pPr>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Give a brief description</w:t>
            </w:r>
            <w:r w:rsidRPr="2F17ACDD">
              <w:rPr>
                <w:rFonts w:ascii="Arial" w:eastAsia="Arial" w:hAnsi="Arial" w:cs="Arial"/>
                <w:color w:val="000000" w:themeColor="text1"/>
                <w:sz w:val="24"/>
                <w:szCs w:val="24"/>
              </w:rPr>
              <w:t xml:space="preserve"> of the investigation including social and legislative contexts and any relevant cultural, ethnicity and language issues.  </w:t>
            </w:r>
          </w:p>
          <w:p w14:paraId="7CAE03A0" w14:textId="08B83F3F" w:rsidR="515A1CF8" w:rsidRDefault="515A1CF8" w:rsidP="515A1CF8">
            <w:pPr>
              <w:rPr>
                <w:rFonts w:ascii="Arial" w:eastAsia="Arial" w:hAnsi="Arial" w:cs="Arial"/>
                <w:color w:val="000000" w:themeColor="text1"/>
                <w:sz w:val="24"/>
                <w:szCs w:val="24"/>
              </w:rPr>
            </w:pPr>
          </w:p>
          <w:p w14:paraId="763D83D5" w14:textId="6202FBB2" w:rsidR="0164F6A5" w:rsidRPr="00175E09" w:rsidRDefault="525CCFD5" w:rsidP="1FD2736D">
            <w:pPr>
              <w:rPr>
                <w:rFonts w:ascii="Arial" w:eastAsia="Arial" w:hAnsi="Arial" w:cs="Arial"/>
                <w:color w:val="000000" w:themeColor="text1"/>
                <w:sz w:val="24"/>
                <w:szCs w:val="24"/>
              </w:rPr>
            </w:pPr>
            <w:r w:rsidRPr="00175E09">
              <w:rPr>
                <w:rFonts w:ascii="Arial" w:eastAsia="Arial" w:hAnsi="Arial" w:cs="Arial"/>
                <w:color w:val="000000" w:themeColor="text1"/>
                <w:sz w:val="24"/>
                <w:szCs w:val="24"/>
              </w:rPr>
              <w:t>Evaluate how you have worked with others (</w:t>
            </w:r>
            <w:r w:rsidR="498DEB93" w:rsidRPr="00175E09">
              <w:rPr>
                <w:rFonts w:ascii="Arial" w:eastAsia="Arial" w:hAnsi="Arial" w:cs="Arial"/>
                <w:color w:val="000000" w:themeColor="text1"/>
                <w:sz w:val="24"/>
                <w:szCs w:val="24"/>
              </w:rPr>
              <w:t>e.g.</w:t>
            </w:r>
            <w:r w:rsidRPr="00175E09">
              <w:rPr>
                <w:rFonts w:ascii="Arial" w:eastAsia="Arial" w:hAnsi="Arial" w:cs="Arial"/>
                <w:color w:val="000000" w:themeColor="text1"/>
                <w:sz w:val="24"/>
                <w:szCs w:val="24"/>
              </w:rPr>
              <w:t xml:space="preserve">, investigators, </w:t>
            </w:r>
            <w:proofErr w:type="gramStart"/>
            <w:r w:rsidRPr="00175E09">
              <w:rPr>
                <w:rFonts w:ascii="Arial" w:eastAsia="Arial" w:hAnsi="Arial" w:cs="Arial"/>
                <w:color w:val="000000" w:themeColor="text1"/>
                <w:sz w:val="24"/>
                <w:szCs w:val="24"/>
              </w:rPr>
              <w:t>specialists</w:t>
            </w:r>
            <w:proofErr w:type="gramEnd"/>
            <w:r w:rsidRPr="00175E09">
              <w:rPr>
                <w:rFonts w:ascii="Arial" w:eastAsia="Arial" w:hAnsi="Arial" w:cs="Arial"/>
                <w:color w:val="000000" w:themeColor="text1"/>
                <w:sz w:val="24"/>
                <w:szCs w:val="24"/>
              </w:rPr>
              <w:t xml:space="preserve"> and managers) to establish and use approp</w:t>
            </w:r>
            <w:r w:rsidR="19A118D1" w:rsidRPr="00175E09">
              <w:rPr>
                <w:rFonts w:ascii="Arial" w:eastAsia="Arial" w:hAnsi="Arial" w:cs="Arial"/>
                <w:color w:val="000000" w:themeColor="text1"/>
                <w:sz w:val="24"/>
                <w:szCs w:val="24"/>
              </w:rPr>
              <w:t xml:space="preserve">riate methods for gathering </w:t>
            </w:r>
            <w:r w:rsidR="0B281E6C" w:rsidRPr="00175E09">
              <w:rPr>
                <w:rFonts w:ascii="Arial" w:eastAsia="Arial" w:hAnsi="Arial" w:cs="Arial"/>
                <w:color w:val="000000" w:themeColor="text1"/>
                <w:sz w:val="24"/>
                <w:szCs w:val="24"/>
              </w:rPr>
              <w:t>intelligence</w:t>
            </w:r>
            <w:r w:rsidR="5A18F88D" w:rsidRPr="00175E09">
              <w:rPr>
                <w:rFonts w:ascii="Arial" w:eastAsia="Arial" w:hAnsi="Arial" w:cs="Arial"/>
                <w:color w:val="000000" w:themeColor="text1"/>
                <w:sz w:val="24"/>
                <w:szCs w:val="24"/>
              </w:rPr>
              <w:t xml:space="preserve"> or evidence</w:t>
            </w:r>
            <w:r w:rsidR="19A118D1" w:rsidRPr="00175E09">
              <w:rPr>
                <w:rFonts w:ascii="Arial" w:eastAsia="Arial" w:hAnsi="Arial" w:cs="Arial"/>
                <w:color w:val="000000" w:themeColor="text1"/>
                <w:sz w:val="24"/>
                <w:szCs w:val="24"/>
              </w:rPr>
              <w:t xml:space="preserve">. </w:t>
            </w:r>
          </w:p>
          <w:p w14:paraId="2A5CCC9C" w14:textId="2C120F3B" w:rsidR="7336895D" w:rsidRDefault="7336895D" w:rsidP="515A1CF8">
            <w:pPr>
              <w:rPr>
                <w:rFonts w:ascii="Arial" w:eastAsia="Arial" w:hAnsi="Arial" w:cs="Arial"/>
              </w:rPr>
            </w:pPr>
          </w:p>
          <w:p w14:paraId="00A3DFC1" w14:textId="0721E470" w:rsidR="7336895D" w:rsidRDefault="683F5C35" w:rsidP="2F17ACDD">
            <w:pPr>
              <w:rPr>
                <w:rFonts w:ascii="Arial" w:eastAsia="Arial" w:hAnsi="Arial" w:cs="Arial"/>
                <w:sz w:val="24"/>
                <w:szCs w:val="24"/>
              </w:rPr>
            </w:pPr>
            <w:r w:rsidRPr="1FD2736D">
              <w:rPr>
                <w:rFonts w:ascii="Arial" w:eastAsia="Arial" w:hAnsi="Arial" w:cs="Arial"/>
                <w:sz w:val="24"/>
                <w:szCs w:val="24"/>
              </w:rPr>
              <w:t xml:space="preserve">Assess how you have </w:t>
            </w:r>
            <w:r w:rsidR="613E6880" w:rsidRPr="1FD2736D">
              <w:rPr>
                <w:rFonts w:ascii="Arial" w:eastAsia="Arial" w:hAnsi="Arial" w:cs="Arial"/>
                <w:sz w:val="24"/>
                <w:szCs w:val="24"/>
              </w:rPr>
              <w:t>gathered</w:t>
            </w:r>
            <w:r w:rsidRPr="1FD2736D">
              <w:rPr>
                <w:rFonts w:ascii="Arial" w:eastAsia="Arial" w:hAnsi="Arial" w:cs="Arial"/>
                <w:sz w:val="24"/>
                <w:szCs w:val="24"/>
              </w:rPr>
              <w:t xml:space="preserve"> </w:t>
            </w:r>
            <w:r w:rsidR="7D1ED19F" w:rsidRPr="1FD2736D">
              <w:rPr>
                <w:rFonts w:ascii="Arial" w:eastAsia="Arial" w:hAnsi="Arial" w:cs="Arial"/>
                <w:sz w:val="24"/>
                <w:szCs w:val="24"/>
              </w:rPr>
              <w:t>intelligence or evidence</w:t>
            </w:r>
            <w:r w:rsidRPr="1FD2736D">
              <w:rPr>
                <w:rFonts w:ascii="Arial" w:eastAsia="Arial" w:hAnsi="Arial" w:cs="Arial"/>
                <w:sz w:val="24"/>
                <w:szCs w:val="24"/>
              </w:rPr>
              <w:t xml:space="preserve"> from a range of appropriate sources. C</w:t>
            </w:r>
            <w:r w:rsidR="46F6B78B" w:rsidRPr="1FD2736D">
              <w:rPr>
                <w:rFonts w:ascii="Arial" w:eastAsia="Arial" w:hAnsi="Arial" w:cs="Arial"/>
                <w:sz w:val="24"/>
                <w:szCs w:val="24"/>
              </w:rPr>
              <w:t xml:space="preserve">onsider how you have recorded and retained </w:t>
            </w:r>
            <w:r w:rsidR="13BA565E" w:rsidRPr="1FD2736D">
              <w:rPr>
                <w:rFonts w:ascii="Arial" w:eastAsia="Arial" w:hAnsi="Arial" w:cs="Arial"/>
                <w:sz w:val="24"/>
                <w:szCs w:val="24"/>
              </w:rPr>
              <w:t xml:space="preserve">intelligence or </w:t>
            </w:r>
            <w:r w:rsidR="46F6B78B" w:rsidRPr="1FD2736D">
              <w:rPr>
                <w:rFonts w:ascii="Arial" w:eastAsia="Arial" w:hAnsi="Arial" w:cs="Arial"/>
                <w:sz w:val="24"/>
                <w:szCs w:val="24"/>
              </w:rPr>
              <w:t xml:space="preserve">evidence in a format </w:t>
            </w:r>
            <w:r w:rsidR="6E2CCFAB" w:rsidRPr="1FD2736D">
              <w:rPr>
                <w:rFonts w:ascii="Arial" w:eastAsia="Arial" w:hAnsi="Arial" w:cs="Arial"/>
                <w:sz w:val="24"/>
                <w:szCs w:val="24"/>
              </w:rPr>
              <w:t xml:space="preserve">in line with policy and procedure. </w:t>
            </w:r>
          </w:p>
          <w:p w14:paraId="675F1B33" w14:textId="21D8656A" w:rsidR="7336895D" w:rsidRDefault="7336895D" w:rsidP="2F17ACDD">
            <w:pPr>
              <w:rPr>
                <w:sz w:val="24"/>
                <w:szCs w:val="24"/>
              </w:rPr>
            </w:pPr>
          </w:p>
          <w:p w14:paraId="3E6715F6" w14:textId="30782BFD" w:rsidR="7336895D" w:rsidRDefault="5CACBAB9" w:rsidP="515A1CF8">
            <w:pPr>
              <w:rPr>
                <w:rFonts w:ascii="Arial" w:eastAsia="Arial" w:hAnsi="Arial" w:cs="Arial"/>
              </w:rPr>
            </w:pPr>
            <w:r w:rsidRPr="2F17ACDD">
              <w:rPr>
                <w:rFonts w:ascii="Arial" w:eastAsia="Arial" w:hAnsi="Arial" w:cs="Arial"/>
                <w:sz w:val="24"/>
                <w:szCs w:val="24"/>
              </w:rPr>
              <w:t xml:space="preserve">Describe how you have identified and planned your own investigative actions, taking </w:t>
            </w:r>
            <w:r w:rsidR="072EA6D4" w:rsidRPr="2F17ACDD">
              <w:rPr>
                <w:rFonts w:ascii="Arial" w:eastAsia="Arial" w:hAnsi="Arial" w:cs="Arial"/>
                <w:sz w:val="24"/>
                <w:szCs w:val="24"/>
              </w:rPr>
              <w:t>in account</w:t>
            </w:r>
            <w:r w:rsidRPr="2F17ACDD">
              <w:rPr>
                <w:rFonts w:ascii="Arial" w:eastAsia="Arial" w:hAnsi="Arial" w:cs="Arial"/>
                <w:sz w:val="24"/>
                <w:szCs w:val="24"/>
              </w:rPr>
              <w:t xml:space="preserve"> resources, </w:t>
            </w:r>
            <w:proofErr w:type="gramStart"/>
            <w:r w:rsidR="4E184253" w:rsidRPr="2F17ACDD">
              <w:rPr>
                <w:rFonts w:ascii="Arial" w:eastAsia="Arial" w:hAnsi="Arial" w:cs="Arial"/>
                <w:sz w:val="24"/>
                <w:szCs w:val="24"/>
              </w:rPr>
              <w:t>priorities</w:t>
            </w:r>
            <w:proofErr w:type="gramEnd"/>
            <w:r w:rsidRPr="2F17ACDD">
              <w:rPr>
                <w:rFonts w:ascii="Arial" w:eastAsia="Arial" w:hAnsi="Arial" w:cs="Arial"/>
                <w:sz w:val="24"/>
                <w:szCs w:val="24"/>
              </w:rPr>
              <w:t xml:space="preserve"> and </w:t>
            </w:r>
            <w:r w:rsidR="14A065ED" w:rsidRPr="2F17ACDD">
              <w:rPr>
                <w:rFonts w:ascii="Arial" w:eastAsia="Arial" w:hAnsi="Arial" w:cs="Arial"/>
                <w:sz w:val="24"/>
                <w:szCs w:val="24"/>
              </w:rPr>
              <w:t>proportionality</w:t>
            </w:r>
            <w:r w:rsidRPr="2F17ACDD">
              <w:rPr>
                <w:rFonts w:ascii="Arial" w:eastAsia="Arial" w:hAnsi="Arial" w:cs="Arial"/>
                <w:sz w:val="24"/>
                <w:szCs w:val="24"/>
              </w:rPr>
              <w:t xml:space="preserve"> to achieve </w:t>
            </w:r>
            <w:r w:rsidR="7C23475F" w:rsidRPr="2F17ACDD">
              <w:rPr>
                <w:rFonts w:ascii="Arial" w:eastAsia="Arial" w:hAnsi="Arial" w:cs="Arial"/>
                <w:sz w:val="24"/>
                <w:szCs w:val="24"/>
              </w:rPr>
              <w:t>investigatory</w:t>
            </w:r>
            <w:r w:rsidR="546C361F" w:rsidRPr="2F17ACDD">
              <w:rPr>
                <w:rFonts w:ascii="Arial" w:eastAsia="Arial" w:hAnsi="Arial" w:cs="Arial"/>
                <w:sz w:val="24"/>
                <w:szCs w:val="24"/>
              </w:rPr>
              <w:t xml:space="preserve"> objectives.</w:t>
            </w:r>
            <w:r w:rsidR="546C361F" w:rsidRPr="2F17ACDD">
              <w:rPr>
                <w:rFonts w:ascii="Arial" w:eastAsia="Arial" w:hAnsi="Arial" w:cs="Arial"/>
              </w:rPr>
              <w:t xml:space="preserve"> </w:t>
            </w:r>
          </w:p>
          <w:p w14:paraId="01B79DB0" w14:textId="01241819" w:rsidR="7336895D" w:rsidRDefault="7336895D" w:rsidP="2F17ACDD"/>
          <w:p w14:paraId="2F7715EC" w14:textId="19D8D547" w:rsidR="7336895D" w:rsidRDefault="55B9A6C8" w:rsidP="2F17ACDD">
            <w:pPr>
              <w:ind w:right="237"/>
              <w:jc w:val="both"/>
              <w:rPr>
                <w:rFonts w:ascii="Calibri" w:eastAsia="Calibri" w:hAnsi="Calibri" w:cs="Calibri"/>
              </w:rPr>
            </w:pPr>
            <w:r w:rsidRPr="2F17ACDD">
              <w:rPr>
                <w:rFonts w:ascii="Arial" w:eastAsia="Arial" w:hAnsi="Arial" w:cs="Arial"/>
                <w:b/>
                <w:bCs/>
                <w:color w:val="000000" w:themeColor="text1"/>
                <w:sz w:val="24"/>
                <w:szCs w:val="24"/>
              </w:rPr>
              <w:t>2000 words</w:t>
            </w:r>
            <w:r w:rsidRPr="2F17ACDD">
              <w:rPr>
                <w:rFonts w:ascii="Arial" w:eastAsia="Arial" w:hAnsi="Arial" w:cs="Arial"/>
                <w:color w:val="000000" w:themeColor="text1"/>
                <w:sz w:val="24"/>
                <w:szCs w:val="24"/>
              </w:rPr>
              <w:t xml:space="preserve"> </w:t>
            </w:r>
            <w:r w:rsidRPr="2F17ACDD">
              <w:rPr>
                <w:rFonts w:ascii="Arial" w:eastAsia="Arial" w:hAnsi="Arial" w:cs="Arial"/>
                <w:i/>
                <w:iCs/>
                <w:color w:val="000000" w:themeColor="text1"/>
                <w:sz w:val="24"/>
                <w:szCs w:val="24"/>
              </w:rPr>
              <w:t>(+/- 10%: include your actual word count at the end of each section)</w:t>
            </w:r>
          </w:p>
        </w:tc>
      </w:tr>
    </w:tbl>
    <w:p w14:paraId="7622449A" w14:textId="77777777" w:rsidR="00511C9E" w:rsidRPr="00175E09" w:rsidRDefault="00511C9E" w:rsidP="00175E09">
      <w:pPr>
        <w:ind w:right="107"/>
        <w:rPr>
          <w:rFonts w:ascii="Arial" w:eastAsia="Arial" w:hAnsi="Arial" w:cs="Arial"/>
          <w:b/>
          <w:bCs/>
          <w:color w:val="000000" w:themeColor="text1"/>
          <w:sz w:val="24"/>
          <w:szCs w:val="24"/>
        </w:rPr>
      </w:pPr>
    </w:p>
    <w:p w14:paraId="0A262385" w14:textId="77777777" w:rsidR="00175E09" w:rsidRPr="00175E09" w:rsidRDefault="00175E09" w:rsidP="005B1A92">
      <w:pPr>
        <w:spacing w:line="360" w:lineRule="auto"/>
        <w:rPr>
          <w:rFonts w:ascii="Arial" w:eastAsia="Arial" w:hAnsi="Arial" w:cs="Arial"/>
          <w:b/>
          <w:bCs/>
          <w:color w:val="000000" w:themeColor="text1"/>
          <w:sz w:val="24"/>
          <w:szCs w:val="24"/>
        </w:rPr>
      </w:pPr>
      <w:r w:rsidRPr="00175E09">
        <w:rPr>
          <w:rFonts w:ascii="Arial" w:eastAsia="Arial" w:hAnsi="Arial" w:cs="Arial"/>
          <w:b/>
          <w:bCs/>
          <w:color w:val="000000" w:themeColor="text1"/>
          <w:sz w:val="24"/>
          <w:szCs w:val="24"/>
        </w:rPr>
        <w:t xml:space="preserve">Give a brief description of the investigation including social and legislative contexts and any relevant cultural, ethnicity and language issues.  </w:t>
      </w:r>
    </w:p>
    <w:p w14:paraId="1B53787E" w14:textId="77777777" w:rsidR="00FA6139" w:rsidRPr="00582940" w:rsidRDefault="00FA6139" w:rsidP="00582940">
      <w:pPr>
        <w:spacing w:line="360" w:lineRule="auto"/>
        <w:ind w:right="108"/>
        <w:rPr>
          <w:rFonts w:ascii="Arial" w:eastAsia="Arial" w:hAnsi="Arial" w:cs="Arial"/>
          <w:color w:val="000000" w:themeColor="text1"/>
        </w:rPr>
      </w:pPr>
      <w:r w:rsidRPr="00582940">
        <w:rPr>
          <w:rFonts w:ascii="Arial" w:eastAsia="Arial" w:hAnsi="Arial" w:cs="Arial"/>
          <w:color w:val="000000" w:themeColor="text1"/>
        </w:rPr>
        <w:t xml:space="preserve">This investigation relates to the offence of Murder (Common Law). A male had requested police assistance after being told by his stepson that he had been in an altercation with a female who was now lying dead in a local pond. Police attended the location to find an unknown female floating above the water. She was pronounced life extinct on scene.  </w:t>
      </w:r>
    </w:p>
    <w:p w14:paraId="65CFE1F1" w14:textId="6C424440" w:rsidR="00175E09" w:rsidRPr="00582940" w:rsidRDefault="00FA6139" w:rsidP="00582940">
      <w:pPr>
        <w:spacing w:line="360" w:lineRule="auto"/>
        <w:ind w:right="108"/>
        <w:rPr>
          <w:rFonts w:ascii="Arial" w:eastAsia="Arial" w:hAnsi="Arial" w:cs="Arial"/>
          <w:color w:val="000000" w:themeColor="text1"/>
        </w:rPr>
      </w:pPr>
      <w:r w:rsidRPr="00582940">
        <w:rPr>
          <w:rFonts w:ascii="Arial" w:eastAsia="Arial" w:hAnsi="Arial" w:cs="Arial"/>
          <w:color w:val="000000" w:themeColor="text1"/>
        </w:rPr>
        <w:t>(Words 61)</w:t>
      </w:r>
    </w:p>
    <w:p w14:paraId="54CD091E" w14:textId="77777777" w:rsidR="00642355" w:rsidRDefault="00642355" w:rsidP="005B1A92">
      <w:pPr>
        <w:spacing w:line="360" w:lineRule="auto"/>
        <w:rPr>
          <w:rFonts w:ascii="Arial" w:eastAsia="Arial" w:hAnsi="Arial" w:cs="Arial"/>
          <w:b/>
          <w:bCs/>
          <w:color w:val="000000" w:themeColor="text1"/>
          <w:sz w:val="24"/>
          <w:szCs w:val="24"/>
        </w:rPr>
      </w:pPr>
    </w:p>
    <w:p w14:paraId="4D2A817A" w14:textId="268EF155" w:rsidR="00175E09" w:rsidRDefault="00175E09" w:rsidP="005B1A92">
      <w:pPr>
        <w:spacing w:line="360" w:lineRule="auto"/>
        <w:rPr>
          <w:rFonts w:ascii="Arial" w:eastAsia="Arial" w:hAnsi="Arial" w:cs="Arial"/>
          <w:b/>
          <w:bCs/>
          <w:color w:val="000000" w:themeColor="text1"/>
          <w:sz w:val="24"/>
          <w:szCs w:val="24"/>
        </w:rPr>
      </w:pPr>
      <w:r w:rsidRPr="00175E09">
        <w:rPr>
          <w:rFonts w:ascii="Arial" w:eastAsia="Arial" w:hAnsi="Arial" w:cs="Arial"/>
          <w:b/>
          <w:bCs/>
          <w:color w:val="000000" w:themeColor="text1"/>
          <w:sz w:val="24"/>
          <w:szCs w:val="24"/>
        </w:rPr>
        <w:t xml:space="preserve">Evaluate how you have worked with others (e.g., investigators, </w:t>
      </w:r>
      <w:proofErr w:type="gramStart"/>
      <w:r w:rsidRPr="00175E09">
        <w:rPr>
          <w:rFonts w:ascii="Arial" w:eastAsia="Arial" w:hAnsi="Arial" w:cs="Arial"/>
          <w:b/>
          <w:bCs/>
          <w:color w:val="000000" w:themeColor="text1"/>
          <w:sz w:val="24"/>
          <w:szCs w:val="24"/>
        </w:rPr>
        <w:t>specialists</w:t>
      </w:r>
      <w:proofErr w:type="gramEnd"/>
      <w:r w:rsidRPr="00175E09">
        <w:rPr>
          <w:rFonts w:ascii="Arial" w:eastAsia="Arial" w:hAnsi="Arial" w:cs="Arial"/>
          <w:b/>
          <w:bCs/>
          <w:color w:val="000000" w:themeColor="text1"/>
          <w:sz w:val="24"/>
          <w:szCs w:val="24"/>
        </w:rPr>
        <w:t xml:space="preserve"> and managers) to establish and use appropriate methods for gathering intelligence or evidence. </w:t>
      </w:r>
    </w:p>
    <w:p w14:paraId="288DE01A" w14:textId="77777777" w:rsidR="00AB63A3" w:rsidRPr="00582940" w:rsidRDefault="00AB63A3" w:rsidP="00582940">
      <w:pPr>
        <w:spacing w:line="360" w:lineRule="auto"/>
        <w:rPr>
          <w:rFonts w:ascii="Arial" w:eastAsia="Arial" w:hAnsi="Arial" w:cs="Arial"/>
          <w:color w:val="000000" w:themeColor="text1"/>
        </w:rPr>
      </w:pPr>
      <w:r w:rsidRPr="00582940">
        <w:rPr>
          <w:rFonts w:ascii="Arial" w:eastAsia="Arial" w:hAnsi="Arial" w:cs="Arial"/>
          <w:color w:val="000000" w:themeColor="text1"/>
        </w:rPr>
        <w:t xml:space="preserve">Murder investigations requires specialist officers to work as a team to secure and preserve evidence. Specialist officers can be defined as Crime Scene Examiners (CSE), Digital Media Investigators (DMI), Detective Constables, and CCTV technicians to name a few. At the start of an investigation, these officers will attend a major incident room (MIR) which will become the “beating heart of an investigation” (Cook, 2019 p. 136).  </w:t>
      </w:r>
    </w:p>
    <w:p w14:paraId="65DB1EC2" w14:textId="77777777" w:rsidR="00AB63A3" w:rsidRPr="00582940" w:rsidRDefault="00AB63A3" w:rsidP="00582940">
      <w:pPr>
        <w:spacing w:line="360" w:lineRule="auto"/>
        <w:rPr>
          <w:rFonts w:ascii="Arial" w:eastAsia="Arial" w:hAnsi="Arial" w:cs="Arial"/>
          <w:color w:val="000000" w:themeColor="text1"/>
        </w:rPr>
      </w:pPr>
    </w:p>
    <w:p w14:paraId="2237E619" w14:textId="77777777" w:rsidR="00AB63A3" w:rsidRPr="00582940" w:rsidRDefault="00AB63A3" w:rsidP="00582940">
      <w:pPr>
        <w:spacing w:line="360" w:lineRule="auto"/>
        <w:rPr>
          <w:rFonts w:ascii="Arial" w:eastAsia="Arial" w:hAnsi="Arial" w:cs="Arial"/>
          <w:color w:val="000000" w:themeColor="text1"/>
        </w:rPr>
      </w:pPr>
      <w:r w:rsidRPr="00582940">
        <w:rPr>
          <w:rFonts w:ascii="Arial" w:eastAsia="Arial" w:hAnsi="Arial" w:cs="Arial"/>
          <w:color w:val="000000" w:themeColor="text1"/>
        </w:rPr>
        <w:lastRenderedPageBreak/>
        <w:t xml:space="preserve">I was assigned as the DMI. The role of a DMI is to assist the Senior Investigating Officer (SIO) by identifying pertinent digital enquires as part of the investigation and to gather evidence for analysis by completing a digital strategy. The DMI will speak to specialist officers to try to draw out any unique information that they may possess which can be actioned. Tannenbaum and Salas (2020, p. 106), state that unique information is “information and knowledge that other team members do not currently possess or may not fully understand but could benefit from knowing”.  </w:t>
      </w:r>
    </w:p>
    <w:p w14:paraId="55831CF4" w14:textId="77777777" w:rsidR="00AB63A3" w:rsidRPr="00582940" w:rsidRDefault="00AB63A3" w:rsidP="00582940">
      <w:pPr>
        <w:spacing w:line="360" w:lineRule="auto"/>
        <w:rPr>
          <w:rFonts w:ascii="Arial" w:eastAsia="Arial" w:hAnsi="Arial" w:cs="Arial"/>
          <w:color w:val="000000" w:themeColor="text1"/>
        </w:rPr>
      </w:pPr>
    </w:p>
    <w:p w14:paraId="21FAAE9C" w14:textId="77777777" w:rsidR="00AB63A3" w:rsidRPr="00582940" w:rsidRDefault="00AB63A3" w:rsidP="00582940">
      <w:pPr>
        <w:spacing w:line="360" w:lineRule="auto"/>
        <w:rPr>
          <w:rFonts w:ascii="Arial" w:eastAsia="Arial" w:hAnsi="Arial" w:cs="Arial"/>
          <w:color w:val="000000" w:themeColor="text1"/>
        </w:rPr>
      </w:pPr>
      <w:r w:rsidRPr="00582940">
        <w:rPr>
          <w:rFonts w:ascii="Arial" w:eastAsia="Arial" w:hAnsi="Arial" w:cs="Arial"/>
          <w:color w:val="000000" w:themeColor="text1"/>
        </w:rPr>
        <w:t xml:space="preserve">To ensure that all the relevant and unique information to construct a digital strategy was considered, specialist officers were invited to a digital strategy meeting.  Prior to the meeting, I considered an open style meeting where officers could discuss freely without structure.  The advantage of having an open meeting is that this could encourage the officers to freely engage in the meeting and allow me to gather all the potential ‘unique information’. However, the disadvantage is that officers’ priorities would be different depending on their roles and could distract them from what was trying to be achieved. This is supported by Babcock and Chan (2018) who notes that meetings that had active roles such as a lead role, resulted in better decision making and the discussions were kept in line with the meeting objectives. As a result, I decided to lead the meeting in this instance. As such, a meeting plan was created outlining the aims and objectives which ensured that nothing was left out. Creating a meeting plan has proven to be an effective strategy in the past, which is why it was implemented as a tool in a digital strategy.    </w:t>
      </w:r>
    </w:p>
    <w:p w14:paraId="290954B7" w14:textId="77777777" w:rsidR="00AB63A3" w:rsidRPr="00582940" w:rsidRDefault="00AB63A3" w:rsidP="00582940">
      <w:pPr>
        <w:spacing w:line="360" w:lineRule="auto"/>
        <w:rPr>
          <w:rFonts w:ascii="Arial" w:eastAsia="Arial" w:hAnsi="Arial" w:cs="Arial"/>
          <w:color w:val="000000" w:themeColor="text1"/>
        </w:rPr>
      </w:pPr>
    </w:p>
    <w:p w14:paraId="6603B33D" w14:textId="77777777" w:rsidR="00AB63A3" w:rsidRPr="00582940" w:rsidRDefault="00AB63A3" w:rsidP="00582940">
      <w:pPr>
        <w:spacing w:line="360" w:lineRule="auto"/>
        <w:rPr>
          <w:rFonts w:ascii="Arial" w:eastAsia="Arial" w:hAnsi="Arial" w:cs="Arial"/>
          <w:color w:val="000000" w:themeColor="text1"/>
        </w:rPr>
      </w:pPr>
      <w:r w:rsidRPr="00582940">
        <w:rPr>
          <w:rFonts w:ascii="Arial" w:eastAsia="Arial" w:hAnsi="Arial" w:cs="Arial"/>
          <w:color w:val="000000" w:themeColor="text1"/>
        </w:rPr>
        <w:t xml:space="preserve">When conducting a meeting, communication skills are key in projecting what you are trying to achieve. This should be second nature to police officers as “Communication skills are one of the core skills of policing” (Bottomley, Wright and </w:t>
      </w:r>
      <w:proofErr w:type="spellStart"/>
      <w:r w:rsidRPr="00582940">
        <w:rPr>
          <w:rFonts w:ascii="Arial" w:eastAsia="Arial" w:hAnsi="Arial" w:cs="Arial"/>
          <w:color w:val="000000" w:themeColor="text1"/>
        </w:rPr>
        <w:t>Pryjmachuk</w:t>
      </w:r>
      <w:proofErr w:type="spellEnd"/>
      <w:r w:rsidRPr="00582940">
        <w:rPr>
          <w:rFonts w:ascii="Arial" w:eastAsia="Arial" w:hAnsi="Arial" w:cs="Arial"/>
          <w:color w:val="000000" w:themeColor="text1"/>
        </w:rPr>
        <w:t xml:space="preserve">, 2020, p. 7). My experience in meetings has highlighted that my daily vocabulary aligns with digital terminology that other staff members would struggle to understand. Whilst this terminology is essential when explaining the analysis in a report, it can have a negative effect when trying to provide instructions. In the meeting, I was familiar with the some of the staff present and knew that they would not be familiar with certain terminologies. To resolve this issue, I was conscious of using terminology that would be understood by everyone and in a clear and concise manner. This allowed me to provide sufficient instruction on what I was trying to achieve during the meeting without any confusion.  </w:t>
      </w:r>
    </w:p>
    <w:p w14:paraId="3700254B" w14:textId="77777777" w:rsidR="00AB63A3" w:rsidRPr="00582940" w:rsidRDefault="00AB63A3" w:rsidP="00582940">
      <w:pPr>
        <w:spacing w:line="360" w:lineRule="auto"/>
        <w:rPr>
          <w:rFonts w:ascii="Arial" w:eastAsia="Arial" w:hAnsi="Arial" w:cs="Arial"/>
          <w:color w:val="000000" w:themeColor="text1"/>
        </w:rPr>
      </w:pPr>
    </w:p>
    <w:p w14:paraId="1BA38AEF" w14:textId="77777777" w:rsidR="00AB63A3" w:rsidRPr="00582940" w:rsidRDefault="00AB63A3" w:rsidP="00582940">
      <w:pPr>
        <w:spacing w:line="360" w:lineRule="auto"/>
        <w:rPr>
          <w:rFonts w:ascii="Arial" w:eastAsia="Arial" w:hAnsi="Arial" w:cs="Arial"/>
          <w:color w:val="000000" w:themeColor="text1"/>
        </w:rPr>
      </w:pPr>
      <w:r w:rsidRPr="00582940">
        <w:rPr>
          <w:rFonts w:ascii="Arial" w:eastAsia="Arial" w:hAnsi="Arial" w:cs="Arial"/>
          <w:color w:val="000000" w:themeColor="text1"/>
        </w:rPr>
        <w:lastRenderedPageBreak/>
        <w:t xml:space="preserve">After explaining the aims of the meeting, I allowed the specialist officers to discuss what enquires were available. By affording each specialist the opportunity to engage in a structured manner, it enabled me to maintain control and identify all the pertinent lines of enquiry. Prior to finishing, staff had the opportunity to seek clarification or ask me questions, this assured me that they were confident in what they needed to do to complete their enquires.  </w:t>
      </w:r>
    </w:p>
    <w:p w14:paraId="6C15C0BF" w14:textId="77777777" w:rsidR="00AB63A3" w:rsidRPr="00582940" w:rsidRDefault="00AB63A3" w:rsidP="00582940">
      <w:pPr>
        <w:spacing w:line="360" w:lineRule="auto"/>
        <w:rPr>
          <w:rFonts w:ascii="Arial" w:eastAsia="Arial" w:hAnsi="Arial" w:cs="Arial"/>
          <w:color w:val="000000" w:themeColor="text1"/>
        </w:rPr>
      </w:pPr>
    </w:p>
    <w:p w14:paraId="19905BFF" w14:textId="49747390" w:rsidR="00AB63A3" w:rsidRPr="00582940" w:rsidRDefault="00AB63A3" w:rsidP="00582940">
      <w:pPr>
        <w:spacing w:line="360" w:lineRule="auto"/>
        <w:rPr>
          <w:rFonts w:ascii="Arial" w:eastAsia="Arial" w:hAnsi="Arial" w:cs="Arial"/>
          <w:color w:val="000000" w:themeColor="text1"/>
        </w:rPr>
      </w:pPr>
      <w:r w:rsidRPr="00582940">
        <w:rPr>
          <w:rFonts w:ascii="Arial" w:eastAsia="Arial" w:hAnsi="Arial" w:cs="Arial"/>
          <w:color w:val="000000" w:themeColor="text1"/>
        </w:rPr>
        <w:t xml:space="preserve">As result of working with others, I was able to identify all reasonable lines of digital enquires as part of the investigation. On reflection, the meeting helped determine where the potential sources of digital evidence could be sought and by leading the meeting, I was able to utilise the unique information possessed by my colleagues to create a detailed digital strategy. However, due to the number of staff attending the meeting, the meeting took a considerable amount of time to complete. Going forward, I would consider splitting the meeting into two, this would reduce the time that staff were in the meeting and allow them to start </w:t>
      </w:r>
      <w:proofErr w:type="gramStart"/>
      <w:r w:rsidRPr="00582940">
        <w:rPr>
          <w:rFonts w:ascii="Arial" w:eastAsia="Arial" w:hAnsi="Arial" w:cs="Arial"/>
          <w:color w:val="000000" w:themeColor="text1"/>
        </w:rPr>
        <w:t>their</w:t>
      </w:r>
      <w:proofErr w:type="gramEnd"/>
      <w:r w:rsidRPr="00582940">
        <w:rPr>
          <w:rFonts w:ascii="Arial" w:eastAsia="Arial" w:hAnsi="Arial" w:cs="Arial"/>
          <w:color w:val="000000" w:themeColor="text1"/>
        </w:rPr>
        <w:t xml:space="preserve"> enquires sooner, </w:t>
      </w:r>
      <w:r w:rsidR="00036CBA" w:rsidRPr="00582940">
        <w:rPr>
          <w:rFonts w:ascii="Arial" w:eastAsia="Arial" w:hAnsi="Arial" w:cs="Arial"/>
          <w:color w:val="000000" w:themeColor="text1"/>
        </w:rPr>
        <w:t>this</w:t>
      </w:r>
      <w:r w:rsidRPr="00582940">
        <w:rPr>
          <w:rFonts w:ascii="Arial" w:eastAsia="Arial" w:hAnsi="Arial" w:cs="Arial"/>
          <w:color w:val="000000" w:themeColor="text1"/>
        </w:rPr>
        <w:t xml:space="preserve"> would also minimise the risk of loss of evidence due to time restraints in their enquires. </w:t>
      </w:r>
    </w:p>
    <w:p w14:paraId="0020898F" w14:textId="188D3356" w:rsidR="00AB63A3" w:rsidRPr="00582940" w:rsidRDefault="00AB63A3" w:rsidP="00582940">
      <w:pPr>
        <w:spacing w:line="360" w:lineRule="auto"/>
        <w:rPr>
          <w:rFonts w:ascii="Arial" w:eastAsia="Arial" w:hAnsi="Arial" w:cs="Arial"/>
          <w:color w:val="000000" w:themeColor="text1"/>
        </w:rPr>
      </w:pPr>
      <w:r w:rsidRPr="00582940">
        <w:rPr>
          <w:rFonts w:ascii="Arial" w:eastAsia="Arial" w:hAnsi="Arial" w:cs="Arial"/>
          <w:color w:val="000000" w:themeColor="text1"/>
        </w:rPr>
        <w:t>(Words 709)</w:t>
      </w:r>
    </w:p>
    <w:p w14:paraId="0738BBF2" w14:textId="77777777" w:rsidR="00642355" w:rsidRDefault="00642355" w:rsidP="005B1A92">
      <w:pPr>
        <w:spacing w:line="360" w:lineRule="auto"/>
        <w:rPr>
          <w:rFonts w:ascii="Arial" w:eastAsia="Arial" w:hAnsi="Arial" w:cs="Arial"/>
          <w:b/>
          <w:bCs/>
          <w:sz w:val="24"/>
          <w:szCs w:val="24"/>
        </w:rPr>
      </w:pPr>
    </w:p>
    <w:p w14:paraId="26860524" w14:textId="72A6E1FE" w:rsidR="00175E09" w:rsidRPr="00B51146" w:rsidRDefault="00175E09" w:rsidP="005B1A92">
      <w:pPr>
        <w:spacing w:line="360" w:lineRule="auto"/>
        <w:rPr>
          <w:rFonts w:ascii="Arial" w:eastAsia="Arial" w:hAnsi="Arial" w:cs="Arial"/>
          <w:b/>
          <w:bCs/>
          <w:sz w:val="24"/>
          <w:szCs w:val="24"/>
        </w:rPr>
      </w:pPr>
      <w:r w:rsidRPr="00B51146">
        <w:rPr>
          <w:rFonts w:ascii="Arial" w:eastAsia="Arial" w:hAnsi="Arial" w:cs="Arial"/>
          <w:b/>
          <w:bCs/>
          <w:sz w:val="24"/>
          <w:szCs w:val="24"/>
        </w:rPr>
        <w:t xml:space="preserve">Assess how you have gathered intelligence or evidence from a range of appropriate sources. Consider how you have recorded and retained intelligence or evidence in a format in line with policy and procedure. </w:t>
      </w:r>
    </w:p>
    <w:p w14:paraId="0E7B10F0" w14:textId="77777777" w:rsidR="0050372C" w:rsidRP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t xml:space="preserve">There are multiple techniques at the disposal of a DMI when gathering digital evidence in an investigation. One such technique is the use of digital examination of devices belonging to a person linked to an investigation. </w:t>
      </w:r>
    </w:p>
    <w:p w14:paraId="22458515" w14:textId="77777777" w:rsidR="0050372C" w:rsidRPr="0050372C" w:rsidRDefault="0050372C" w:rsidP="0050372C">
      <w:pPr>
        <w:spacing w:line="360" w:lineRule="auto"/>
        <w:rPr>
          <w:rFonts w:ascii="Arial" w:eastAsia="Arial" w:hAnsi="Arial" w:cs="Arial"/>
          <w:color w:val="000000" w:themeColor="text1"/>
        </w:rPr>
      </w:pPr>
    </w:p>
    <w:p w14:paraId="600F2B74" w14:textId="77777777" w:rsidR="0050372C" w:rsidRP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t xml:space="preserve">Whilst digital forensic examinations can come from a variety of sources and is complex in nature, Sammons (2014) notes that it is more than just the examinations of digital devices and cloud data, but also considers the authenticity and comparison of the data during an investigation. This was relevant to this investigation as police were tasked to compare any data between the victim and suspect on their devices to establish their relationship prior to the incident.  </w:t>
      </w:r>
    </w:p>
    <w:p w14:paraId="4102DD27" w14:textId="77777777" w:rsidR="0050372C" w:rsidRPr="0050372C" w:rsidRDefault="0050372C" w:rsidP="0050372C">
      <w:pPr>
        <w:spacing w:line="360" w:lineRule="auto"/>
        <w:rPr>
          <w:rFonts w:ascii="Arial" w:eastAsia="Arial" w:hAnsi="Arial" w:cs="Arial"/>
          <w:color w:val="000000" w:themeColor="text1"/>
        </w:rPr>
      </w:pPr>
    </w:p>
    <w:p w14:paraId="42FCC9C7" w14:textId="15A00A65" w:rsid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lastRenderedPageBreak/>
        <w:t xml:space="preserve">All digital examinations adhere to the four principles set out by the Association of Chiefs Police Officers guidelines (ACPO): that no action taken should change the data held on the device, the examiner is competent to complete the examination, records of actions should be made and the Officer in charge has overall responsibly to ensure these guidelines are adhered to (Williams, 2012). However, these principles are currently under question as they have not been updated since 2012. Horsman (2020) argued that these guidelines were outdated and too vague to remain useful in line with current advances in digital examinations. As a result, it could be argued that the examinations that adhered to these principles may not withstand judicial scrutiny.  </w:t>
      </w:r>
    </w:p>
    <w:p w14:paraId="3105F860" w14:textId="77777777" w:rsidR="005B1A92" w:rsidRPr="0050372C" w:rsidRDefault="005B1A92" w:rsidP="0050372C">
      <w:pPr>
        <w:spacing w:line="360" w:lineRule="auto"/>
        <w:rPr>
          <w:rFonts w:ascii="Arial" w:eastAsia="Arial" w:hAnsi="Arial" w:cs="Arial"/>
          <w:color w:val="000000" w:themeColor="text1"/>
        </w:rPr>
      </w:pPr>
    </w:p>
    <w:p w14:paraId="76D5B061" w14:textId="77777777" w:rsid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t xml:space="preserve">The victim and suspects handsets were examined for evidential material. The examination of a mobile handset can help gather evidence from various locations on a device. Lee (2021) list these as voice/ video calls history, text messages, emails, internet history and network access to name a few. The user can store their data locally to the handset or access it remotely by backing up the data to a cloud storage facility such as drop box. The disadvantage of relying on digital forensic software to complete this examination, is that the software is a reactive tool. Bullock et al., (2020) notes that as the security features of mobile phones improve, this can significantly impact on the effectiveness of examinations and led researchers to question if digital forensic software can keep pace.  </w:t>
      </w:r>
    </w:p>
    <w:p w14:paraId="6CA5C32F" w14:textId="77777777" w:rsidR="005B1A92" w:rsidRPr="0050372C" w:rsidRDefault="005B1A92" w:rsidP="0050372C">
      <w:pPr>
        <w:spacing w:line="360" w:lineRule="auto"/>
        <w:rPr>
          <w:rFonts w:ascii="Arial" w:eastAsia="Arial" w:hAnsi="Arial" w:cs="Arial"/>
          <w:color w:val="000000" w:themeColor="text1"/>
        </w:rPr>
      </w:pPr>
    </w:p>
    <w:p w14:paraId="7EDC7850" w14:textId="77777777" w:rsidR="0050372C" w:rsidRP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t xml:space="preserve">To ensure that I captured all relevant data identified on the handset such as third-party application data or cloud data, commonly known as Google, Facebook, and Instagram data, I did not rely on digital examination software alone due to its limitation. As a result, I decided to recover cloud data straight from the source. Diamond (2020) describes cloud data or cloud storage as the ability for the user to store photo and files online which the user can view on multiple devices. This data can be extremely valuable in an investigation as the user may have deleted the data from the phone but not altered the backed-up data in the cloud storage. As a result, the old data would still be present in the cloud account. This data allows the investigator to examine all the data present in cloud storage to compare and attribute that data to a person of interest in the investigation. However, access can be difficult due two factor authentication (2FA) which requires two forms of identification to access resources and data (Microsoft, 2023).  Whilst this was considered during the investigation, it was not present on the victim or suspects cloud accounts, this made recovering the cloud data achievable without complications.  </w:t>
      </w:r>
    </w:p>
    <w:p w14:paraId="6B0097A9" w14:textId="77777777" w:rsidR="0050372C" w:rsidRPr="0050372C" w:rsidRDefault="0050372C" w:rsidP="0050372C">
      <w:pPr>
        <w:spacing w:line="360" w:lineRule="auto"/>
        <w:rPr>
          <w:rFonts w:ascii="Arial" w:eastAsia="Arial" w:hAnsi="Arial" w:cs="Arial"/>
          <w:color w:val="000000" w:themeColor="text1"/>
        </w:rPr>
      </w:pPr>
    </w:p>
    <w:p w14:paraId="10C71F51" w14:textId="77777777" w:rsidR="0050372C" w:rsidRP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lastRenderedPageBreak/>
        <w:t>Due to the tactics employed, data was recovered and retained from both the mobile handsets and the cloud storage accounts which was analysed. The data was managed as stipulated under the three R’s, The Ministry of Justice (2015) notes theses as recorded, retained, and revealed under disclosure rules under the Criminal Procedure and Investigations Act (CPIA).</w:t>
      </w:r>
    </w:p>
    <w:p w14:paraId="42090FB6" w14:textId="77777777" w:rsidR="0050372C" w:rsidRPr="0050372C" w:rsidRDefault="0050372C" w:rsidP="0050372C">
      <w:pPr>
        <w:spacing w:line="360" w:lineRule="auto"/>
        <w:rPr>
          <w:rFonts w:ascii="Arial" w:eastAsia="Arial" w:hAnsi="Arial" w:cs="Arial"/>
          <w:color w:val="000000" w:themeColor="text1"/>
        </w:rPr>
      </w:pPr>
    </w:p>
    <w:p w14:paraId="70AC962D" w14:textId="77777777" w:rsidR="0050372C" w:rsidRPr="0050372C" w:rsidRDefault="0050372C" w:rsidP="0050372C">
      <w:pPr>
        <w:spacing w:line="360" w:lineRule="auto"/>
        <w:rPr>
          <w:rFonts w:ascii="Arial" w:eastAsia="Arial" w:hAnsi="Arial" w:cs="Arial"/>
          <w:b/>
          <w:bCs/>
          <w:color w:val="000000" w:themeColor="text1"/>
        </w:rPr>
      </w:pPr>
      <w:r w:rsidRPr="0050372C">
        <w:rPr>
          <w:rFonts w:ascii="Arial" w:eastAsia="Arial" w:hAnsi="Arial" w:cs="Arial"/>
          <w:b/>
          <w:bCs/>
          <w:color w:val="000000" w:themeColor="text1"/>
        </w:rPr>
        <w:t>Recorded:</w:t>
      </w:r>
    </w:p>
    <w:p w14:paraId="280A2D1E" w14:textId="77777777" w:rsidR="0050372C" w:rsidRP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t xml:space="preserve">All the material identified as part of the investigation was recorded in a Digital Media Strategy. This would highlight the rationale behind the enquiry and a summary of what was recovered. </w:t>
      </w:r>
    </w:p>
    <w:p w14:paraId="2971999D" w14:textId="77777777" w:rsidR="0050372C" w:rsidRPr="0050372C" w:rsidRDefault="0050372C" w:rsidP="0050372C">
      <w:pPr>
        <w:spacing w:line="360" w:lineRule="auto"/>
        <w:rPr>
          <w:rFonts w:ascii="Arial" w:eastAsia="Arial" w:hAnsi="Arial" w:cs="Arial"/>
          <w:color w:val="000000" w:themeColor="text1"/>
        </w:rPr>
      </w:pPr>
    </w:p>
    <w:p w14:paraId="061EDAFB" w14:textId="77777777" w:rsidR="0050372C" w:rsidRPr="0050372C" w:rsidRDefault="0050372C" w:rsidP="0050372C">
      <w:pPr>
        <w:spacing w:line="360" w:lineRule="auto"/>
        <w:rPr>
          <w:rFonts w:ascii="Arial" w:eastAsia="Arial" w:hAnsi="Arial" w:cs="Arial"/>
          <w:b/>
          <w:bCs/>
          <w:color w:val="000000" w:themeColor="text1"/>
        </w:rPr>
      </w:pPr>
      <w:r w:rsidRPr="0050372C">
        <w:rPr>
          <w:rFonts w:ascii="Arial" w:eastAsia="Arial" w:hAnsi="Arial" w:cs="Arial"/>
          <w:b/>
          <w:bCs/>
          <w:color w:val="000000" w:themeColor="text1"/>
        </w:rPr>
        <w:t xml:space="preserve">Retained: </w:t>
      </w:r>
    </w:p>
    <w:p w14:paraId="68C37279" w14:textId="77777777" w:rsidR="0050372C" w:rsidRP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t>All material was retained on a secure server till proceedings had been completed and authority had been provided by the criminal prosecution service.</w:t>
      </w:r>
    </w:p>
    <w:p w14:paraId="2D0B7B01" w14:textId="77777777" w:rsidR="0050372C" w:rsidRPr="0050372C" w:rsidRDefault="0050372C" w:rsidP="0050372C">
      <w:pPr>
        <w:spacing w:line="360" w:lineRule="auto"/>
        <w:rPr>
          <w:rFonts w:ascii="Arial" w:eastAsia="Arial" w:hAnsi="Arial" w:cs="Arial"/>
          <w:color w:val="000000" w:themeColor="text1"/>
        </w:rPr>
      </w:pPr>
    </w:p>
    <w:p w14:paraId="2C7A902F" w14:textId="77777777" w:rsidR="0050372C" w:rsidRPr="0050372C" w:rsidRDefault="0050372C" w:rsidP="0050372C">
      <w:pPr>
        <w:spacing w:line="360" w:lineRule="auto"/>
        <w:rPr>
          <w:rFonts w:ascii="Arial" w:eastAsia="Arial" w:hAnsi="Arial" w:cs="Arial"/>
          <w:b/>
          <w:bCs/>
          <w:color w:val="000000" w:themeColor="text1"/>
        </w:rPr>
      </w:pPr>
      <w:r w:rsidRPr="0050372C">
        <w:rPr>
          <w:rFonts w:ascii="Arial" w:eastAsia="Arial" w:hAnsi="Arial" w:cs="Arial"/>
          <w:b/>
          <w:bCs/>
          <w:color w:val="000000" w:themeColor="text1"/>
        </w:rPr>
        <w:t>Revealed:</w:t>
      </w:r>
    </w:p>
    <w:p w14:paraId="3B6E41F8" w14:textId="50EEF2AD" w:rsidR="0050372C" w:rsidRPr="0050372C" w:rsidRDefault="0050372C" w:rsidP="0050372C">
      <w:pPr>
        <w:spacing w:line="360" w:lineRule="auto"/>
        <w:rPr>
          <w:rFonts w:ascii="Arial" w:eastAsia="Arial" w:hAnsi="Arial" w:cs="Arial"/>
          <w:color w:val="000000" w:themeColor="text1"/>
        </w:rPr>
      </w:pPr>
      <w:r w:rsidRPr="0050372C">
        <w:rPr>
          <w:rFonts w:ascii="Arial" w:eastAsia="Arial" w:hAnsi="Arial" w:cs="Arial"/>
          <w:color w:val="000000" w:themeColor="text1"/>
        </w:rPr>
        <w:t xml:space="preserve">All material identified as part of the investigation was revealed and scheduled by using the National Disclosure form, this splits the evidence into three parts. ‘Used, Unused and Sensitive’ material. </w:t>
      </w:r>
    </w:p>
    <w:p w14:paraId="7CFAC65E" w14:textId="5A41ED1B" w:rsidR="00582940" w:rsidRPr="005B1A92" w:rsidRDefault="0050372C" w:rsidP="005B1A92">
      <w:pPr>
        <w:spacing w:line="360" w:lineRule="auto"/>
        <w:rPr>
          <w:rFonts w:ascii="Arial" w:eastAsia="Arial" w:hAnsi="Arial" w:cs="Arial"/>
          <w:color w:val="000000" w:themeColor="text1"/>
        </w:rPr>
      </w:pPr>
      <w:r w:rsidRPr="0050372C">
        <w:rPr>
          <w:rFonts w:ascii="Arial" w:eastAsia="Arial" w:hAnsi="Arial" w:cs="Arial"/>
          <w:color w:val="000000" w:themeColor="text1"/>
        </w:rPr>
        <w:t>(Words 708)</w:t>
      </w:r>
    </w:p>
    <w:p w14:paraId="30E79929" w14:textId="77777777" w:rsidR="00642355" w:rsidRDefault="00642355" w:rsidP="008F001D">
      <w:pPr>
        <w:spacing w:line="360" w:lineRule="auto"/>
        <w:rPr>
          <w:rFonts w:ascii="Arial" w:eastAsia="Arial" w:hAnsi="Arial" w:cs="Arial"/>
          <w:b/>
          <w:bCs/>
        </w:rPr>
      </w:pPr>
    </w:p>
    <w:p w14:paraId="2B95A892" w14:textId="58E3A96D" w:rsidR="00175E09" w:rsidRPr="008F001D" w:rsidRDefault="00175E09" w:rsidP="008F001D">
      <w:pPr>
        <w:spacing w:line="360" w:lineRule="auto"/>
        <w:rPr>
          <w:rFonts w:ascii="Arial" w:eastAsia="Arial" w:hAnsi="Arial" w:cs="Arial"/>
        </w:rPr>
      </w:pPr>
      <w:r w:rsidRPr="008F001D">
        <w:rPr>
          <w:rFonts w:ascii="Arial" w:eastAsia="Arial" w:hAnsi="Arial" w:cs="Arial"/>
          <w:b/>
          <w:bCs/>
        </w:rPr>
        <w:t xml:space="preserve">Describe how you have identified and planned your own investigative actions, taking in account resources, </w:t>
      </w:r>
      <w:r w:rsidR="00B51146" w:rsidRPr="008F001D">
        <w:rPr>
          <w:rFonts w:ascii="Arial" w:eastAsia="Arial" w:hAnsi="Arial" w:cs="Arial"/>
          <w:b/>
          <w:bCs/>
        </w:rPr>
        <w:t>priorities,</w:t>
      </w:r>
      <w:r w:rsidRPr="008F001D">
        <w:rPr>
          <w:rFonts w:ascii="Arial" w:eastAsia="Arial" w:hAnsi="Arial" w:cs="Arial"/>
          <w:b/>
          <w:bCs/>
        </w:rPr>
        <w:t xml:space="preserve"> and proportionality to achieve investigatory </w:t>
      </w:r>
      <w:r w:rsidRPr="00642355">
        <w:rPr>
          <w:rFonts w:ascii="Arial" w:eastAsia="Arial" w:hAnsi="Arial" w:cs="Arial"/>
          <w:b/>
          <w:bCs/>
        </w:rPr>
        <w:t>objectives.</w:t>
      </w:r>
      <w:r w:rsidRPr="008F001D">
        <w:rPr>
          <w:rFonts w:ascii="Arial" w:eastAsia="Arial" w:hAnsi="Arial" w:cs="Arial"/>
        </w:rPr>
        <w:t xml:space="preserve"> </w:t>
      </w:r>
    </w:p>
    <w:p w14:paraId="2253FE47" w14:textId="77777777" w:rsidR="007E0FD1" w:rsidRPr="008F001D" w:rsidRDefault="007E0FD1" w:rsidP="008F001D">
      <w:pPr>
        <w:spacing w:line="360" w:lineRule="auto"/>
        <w:ind w:right="107"/>
        <w:rPr>
          <w:rFonts w:ascii="Arial" w:eastAsia="Arial" w:hAnsi="Arial" w:cs="Arial"/>
          <w:color w:val="000000" w:themeColor="text1"/>
        </w:rPr>
      </w:pPr>
      <w:r w:rsidRPr="008F001D">
        <w:rPr>
          <w:rFonts w:ascii="Arial" w:eastAsia="Arial" w:hAnsi="Arial" w:cs="Arial"/>
          <w:color w:val="000000" w:themeColor="text1"/>
        </w:rPr>
        <w:t xml:space="preserve">A DMI will lead a team to gather all the relevant digital data. Once gathered, the data is reviewed for material of evidential value. This can be challenging due to the amount of data that can be gathered. According to Pierson (2021), large volumes of data can be described as big data and that big data is one terabyte of data or above. To put this into context, an Apple iPhone 14 Pro is capable of 1 terabyte of storage (Vodafone, 2023). In this investigation, police seized over 15 devices.  </w:t>
      </w:r>
    </w:p>
    <w:p w14:paraId="0B4E9D59" w14:textId="77777777" w:rsidR="007E0FD1" w:rsidRPr="008F001D" w:rsidRDefault="007E0FD1" w:rsidP="008F001D">
      <w:pPr>
        <w:spacing w:line="360" w:lineRule="auto"/>
        <w:ind w:right="107"/>
        <w:rPr>
          <w:rFonts w:ascii="Arial" w:eastAsia="Arial" w:hAnsi="Arial" w:cs="Arial"/>
          <w:color w:val="000000" w:themeColor="text1"/>
        </w:rPr>
      </w:pPr>
    </w:p>
    <w:p w14:paraId="61F71FFE" w14:textId="77777777" w:rsidR="007E0FD1" w:rsidRPr="008F001D" w:rsidRDefault="007E0FD1" w:rsidP="003C0E86">
      <w:pPr>
        <w:spacing w:line="360" w:lineRule="auto"/>
        <w:ind w:right="108"/>
        <w:rPr>
          <w:rFonts w:ascii="Arial" w:eastAsia="Arial" w:hAnsi="Arial" w:cs="Arial"/>
          <w:color w:val="000000" w:themeColor="text1"/>
        </w:rPr>
      </w:pPr>
      <w:r w:rsidRPr="008F001D">
        <w:rPr>
          <w:rFonts w:ascii="Arial" w:eastAsia="Arial" w:hAnsi="Arial" w:cs="Arial"/>
          <w:color w:val="000000" w:themeColor="text1"/>
        </w:rPr>
        <w:lastRenderedPageBreak/>
        <w:t xml:space="preserve">A key objective to a DMI is to prioritise what data is gathered and reviewed to aid the investigation team. As a result, a DMI will be required to rely on slow or fast time decision making. During a major incident, Cook (2019) describes fast time decisions as automatic and quick based instincts whereas slow time decision making allows for greater depth, structure and order, which can be advantageous when making tough decisions.  Whilst fast time decisions making is advantageous to ensure enquires are carried out expeditiously and therefore minimising the risk of loss of evidence, this can negatively impact an investigation as the decision maker may not have considered all the information presented to them, and the wrong decision is made. To help identify, plan and structure what enquires would benefit the investigation the most, I adopted the slow time decision making option in this instance, this would ensure that I had the opportunity to review all the relevant information prior to making an informed decision. I then created an investigation plan to “keep the investigation focused” (Financial Crime Academy, 2023, para. 1) and avoid getting lost in the volume of potential enquires. I then prioritised the actions whilst considering the proportionality of the enquiry and resources.  </w:t>
      </w:r>
    </w:p>
    <w:p w14:paraId="23E8D7E7" w14:textId="77777777" w:rsidR="003C0E86" w:rsidRDefault="003C0E86" w:rsidP="003C0E86">
      <w:pPr>
        <w:spacing w:line="360" w:lineRule="auto"/>
        <w:ind w:right="108"/>
        <w:rPr>
          <w:rFonts w:ascii="Arial" w:eastAsia="Arial" w:hAnsi="Arial" w:cs="Arial"/>
          <w:color w:val="000000" w:themeColor="text1"/>
        </w:rPr>
      </w:pPr>
    </w:p>
    <w:p w14:paraId="0D8EF129" w14:textId="7FEF8C5D" w:rsidR="007E0FD1" w:rsidRPr="008F001D" w:rsidRDefault="007E0FD1" w:rsidP="003C0E86">
      <w:pPr>
        <w:spacing w:line="360" w:lineRule="auto"/>
        <w:ind w:right="108"/>
        <w:rPr>
          <w:rFonts w:ascii="Arial" w:eastAsia="Arial" w:hAnsi="Arial" w:cs="Arial"/>
          <w:b/>
          <w:bCs/>
          <w:color w:val="000000" w:themeColor="text1"/>
        </w:rPr>
      </w:pPr>
      <w:r w:rsidRPr="008F001D">
        <w:rPr>
          <w:rFonts w:ascii="Arial" w:eastAsia="Arial" w:hAnsi="Arial" w:cs="Arial"/>
          <w:b/>
          <w:bCs/>
          <w:color w:val="000000" w:themeColor="text1"/>
        </w:rPr>
        <w:t>Priority</w:t>
      </w:r>
      <w:r w:rsidR="008F001D" w:rsidRPr="008F001D">
        <w:rPr>
          <w:rFonts w:ascii="Arial" w:eastAsia="Arial" w:hAnsi="Arial" w:cs="Arial"/>
          <w:b/>
          <w:bCs/>
          <w:color w:val="000000" w:themeColor="text1"/>
        </w:rPr>
        <w:t>:</w:t>
      </w:r>
      <w:r w:rsidRPr="008F001D">
        <w:rPr>
          <w:rFonts w:ascii="Arial" w:eastAsia="Arial" w:hAnsi="Arial" w:cs="Arial"/>
          <w:b/>
          <w:bCs/>
          <w:color w:val="000000" w:themeColor="text1"/>
        </w:rPr>
        <w:t xml:space="preserve"> </w:t>
      </w:r>
    </w:p>
    <w:p w14:paraId="7969D716" w14:textId="77777777" w:rsidR="003C0E86" w:rsidRDefault="007E0FD1" w:rsidP="003C0E86">
      <w:pPr>
        <w:spacing w:line="360" w:lineRule="auto"/>
        <w:ind w:right="108"/>
        <w:rPr>
          <w:rFonts w:ascii="Arial" w:eastAsia="Arial" w:hAnsi="Arial" w:cs="Arial"/>
          <w:color w:val="000000" w:themeColor="text1"/>
        </w:rPr>
      </w:pPr>
      <w:r w:rsidRPr="008F001D">
        <w:rPr>
          <w:rFonts w:ascii="Arial" w:eastAsia="Arial" w:hAnsi="Arial" w:cs="Arial"/>
          <w:color w:val="000000" w:themeColor="text1"/>
        </w:rPr>
        <w:t xml:space="preserve"> </w:t>
      </w:r>
    </w:p>
    <w:p w14:paraId="3B9003A3" w14:textId="76140752" w:rsidR="007E0FD1" w:rsidRPr="008F001D" w:rsidRDefault="007E0FD1" w:rsidP="003C0E86">
      <w:pPr>
        <w:spacing w:line="360" w:lineRule="auto"/>
        <w:ind w:right="108"/>
        <w:rPr>
          <w:rFonts w:ascii="Arial" w:eastAsia="Arial" w:hAnsi="Arial" w:cs="Arial"/>
          <w:color w:val="000000" w:themeColor="text1"/>
        </w:rPr>
      </w:pPr>
      <w:r w:rsidRPr="008F001D">
        <w:rPr>
          <w:rFonts w:ascii="Arial" w:eastAsia="Arial" w:hAnsi="Arial" w:cs="Arial"/>
          <w:color w:val="000000" w:themeColor="text1"/>
        </w:rPr>
        <w:t xml:space="preserve">To help determine the priority of an enquiry, I used the National Decision Model (NDM). Stainton and Ewing (2022, pp. 44 - 45) describes this model as being suitable across the limitless boundaries of policing which is broken into five parts: what do I know about the situation? how can I address the threat? what am I empowered to do?  what are my options? and do it/ review it. </w:t>
      </w:r>
    </w:p>
    <w:p w14:paraId="1EE8622D" w14:textId="77777777" w:rsidR="007E0FD1" w:rsidRPr="008F001D" w:rsidRDefault="007E0FD1" w:rsidP="003C0E86">
      <w:pPr>
        <w:spacing w:line="360" w:lineRule="auto"/>
        <w:ind w:right="108"/>
        <w:rPr>
          <w:rFonts w:ascii="Arial" w:eastAsia="Arial" w:hAnsi="Arial" w:cs="Arial"/>
          <w:color w:val="000000" w:themeColor="text1"/>
        </w:rPr>
      </w:pPr>
    </w:p>
    <w:p w14:paraId="540B29A5" w14:textId="77777777" w:rsidR="007E0FD1" w:rsidRPr="008F001D" w:rsidRDefault="007E0FD1" w:rsidP="003C0E86">
      <w:pPr>
        <w:spacing w:line="360" w:lineRule="auto"/>
        <w:ind w:right="108"/>
        <w:rPr>
          <w:rFonts w:ascii="Arial" w:eastAsia="Arial" w:hAnsi="Arial" w:cs="Arial"/>
          <w:color w:val="000000" w:themeColor="text1"/>
        </w:rPr>
      </w:pPr>
      <w:r w:rsidRPr="008F001D">
        <w:rPr>
          <w:rFonts w:ascii="Arial" w:eastAsia="Arial" w:hAnsi="Arial" w:cs="Arial"/>
          <w:color w:val="000000" w:themeColor="text1"/>
        </w:rPr>
        <w:t xml:space="preserve">By using this model, I was able to identify and address the risks associated with the enquiry such as time restraints and prioritise them over enquires that held no risks.  </w:t>
      </w:r>
    </w:p>
    <w:p w14:paraId="4B497BDA" w14:textId="77777777" w:rsidR="007E0FD1" w:rsidRPr="008F001D" w:rsidRDefault="007E0FD1" w:rsidP="003C0E86">
      <w:pPr>
        <w:spacing w:line="360" w:lineRule="auto"/>
        <w:ind w:right="108"/>
        <w:rPr>
          <w:rFonts w:ascii="Arial" w:eastAsia="Arial" w:hAnsi="Arial" w:cs="Arial"/>
          <w:color w:val="000000" w:themeColor="text1"/>
        </w:rPr>
      </w:pPr>
    </w:p>
    <w:p w14:paraId="5D213D06" w14:textId="0B866254" w:rsidR="007E0FD1" w:rsidRPr="008F001D" w:rsidRDefault="007E0FD1" w:rsidP="003C0E86">
      <w:pPr>
        <w:spacing w:line="360" w:lineRule="auto"/>
        <w:ind w:right="108"/>
        <w:rPr>
          <w:rFonts w:ascii="Arial" w:eastAsia="Arial" w:hAnsi="Arial" w:cs="Arial"/>
          <w:b/>
          <w:bCs/>
          <w:color w:val="000000" w:themeColor="text1"/>
        </w:rPr>
      </w:pPr>
      <w:r w:rsidRPr="008F001D">
        <w:rPr>
          <w:rFonts w:ascii="Arial" w:eastAsia="Arial" w:hAnsi="Arial" w:cs="Arial"/>
          <w:b/>
          <w:bCs/>
          <w:color w:val="000000" w:themeColor="text1"/>
        </w:rPr>
        <w:t>Proportionality</w:t>
      </w:r>
      <w:r w:rsidR="008F001D" w:rsidRPr="008F001D">
        <w:rPr>
          <w:rFonts w:ascii="Arial" w:eastAsia="Arial" w:hAnsi="Arial" w:cs="Arial"/>
          <w:b/>
          <w:bCs/>
          <w:color w:val="000000" w:themeColor="text1"/>
        </w:rPr>
        <w:t>:</w:t>
      </w:r>
      <w:r w:rsidRPr="008F001D">
        <w:rPr>
          <w:rFonts w:ascii="Arial" w:eastAsia="Arial" w:hAnsi="Arial" w:cs="Arial"/>
          <w:b/>
          <w:bCs/>
          <w:color w:val="000000" w:themeColor="text1"/>
        </w:rPr>
        <w:t xml:space="preserve">  </w:t>
      </w:r>
    </w:p>
    <w:p w14:paraId="5F2EFF6C" w14:textId="77777777" w:rsidR="007E0FD1" w:rsidRPr="008F001D" w:rsidRDefault="007E0FD1" w:rsidP="003C0E86">
      <w:pPr>
        <w:spacing w:line="360" w:lineRule="auto"/>
        <w:ind w:right="108"/>
        <w:rPr>
          <w:rFonts w:ascii="Arial" w:eastAsia="Arial" w:hAnsi="Arial" w:cs="Arial"/>
          <w:color w:val="000000" w:themeColor="text1"/>
        </w:rPr>
      </w:pPr>
    </w:p>
    <w:p w14:paraId="2909AFD2" w14:textId="77777777" w:rsidR="007E0FD1" w:rsidRPr="008F001D" w:rsidRDefault="007E0FD1" w:rsidP="003C0E86">
      <w:pPr>
        <w:spacing w:line="360" w:lineRule="auto"/>
        <w:ind w:right="108"/>
        <w:rPr>
          <w:rFonts w:ascii="Arial" w:eastAsia="Arial" w:hAnsi="Arial" w:cs="Arial"/>
          <w:color w:val="000000" w:themeColor="text1"/>
        </w:rPr>
      </w:pPr>
      <w:r w:rsidRPr="008F001D">
        <w:rPr>
          <w:rFonts w:ascii="Arial" w:eastAsia="Arial" w:hAnsi="Arial" w:cs="Arial"/>
          <w:color w:val="000000" w:themeColor="text1"/>
        </w:rPr>
        <w:t>A DMI is required to consider the proportionality of an enquiry. In the interview, the suspect provided an account. To prove or disprove the account, I considered applying for communication data under the Investigatory Power Act, 2016.</w:t>
      </w:r>
    </w:p>
    <w:p w14:paraId="73AAE01B" w14:textId="77777777" w:rsidR="007E0FD1" w:rsidRPr="008F001D" w:rsidRDefault="007E0FD1" w:rsidP="008F001D">
      <w:pPr>
        <w:spacing w:line="360" w:lineRule="auto"/>
        <w:ind w:right="107"/>
        <w:rPr>
          <w:rFonts w:ascii="Arial" w:eastAsia="Arial" w:hAnsi="Arial" w:cs="Arial"/>
          <w:color w:val="000000" w:themeColor="text1"/>
        </w:rPr>
      </w:pPr>
      <w:r w:rsidRPr="008F001D">
        <w:rPr>
          <w:rFonts w:ascii="Arial" w:eastAsia="Arial" w:hAnsi="Arial" w:cs="Arial"/>
          <w:color w:val="000000" w:themeColor="text1"/>
        </w:rPr>
        <w:lastRenderedPageBreak/>
        <w:t xml:space="preserve">In the past, police have been scrutinised when acquiring communication data. Masson (2015) wrote an article claiming that 93% of police request for call data was granted, which suggested police requests were out of control. This resulted in campaigners campaigning to ‘curb the scale of police access to communication data’.  </w:t>
      </w:r>
    </w:p>
    <w:p w14:paraId="7D645D52" w14:textId="77777777" w:rsidR="007E0FD1" w:rsidRPr="008F001D" w:rsidRDefault="007E0FD1" w:rsidP="008F001D">
      <w:pPr>
        <w:spacing w:line="360" w:lineRule="auto"/>
        <w:ind w:right="107"/>
        <w:rPr>
          <w:rFonts w:ascii="Arial" w:eastAsia="Arial" w:hAnsi="Arial" w:cs="Arial"/>
          <w:color w:val="000000" w:themeColor="text1"/>
        </w:rPr>
      </w:pPr>
    </w:p>
    <w:p w14:paraId="0E5D1A30" w14:textId="77777777" w:rsidR="007E0FD1" w:rsidRPr="008F001D" w:rsidRDefault="007E0FD1" w:rsidP="008F001D">
      <w:pPr>
        <w:spacing w:line="360" w:lineRule="auto"/>
        <w:ind w:right="107"/>
        <w:rPr>
          <w:rFonts w:ascii="Arial" w:eastAsia="Arial" w:hAnsi="Arial" w:cs="Arial"/>
          <w:color w:val="000000" w:themeColor="text1"/>
        </w:rPr>
      </w:pPr>
      <w:r w:rsidRPr="008F001D">
        <w:rPr>
          <w:rFonts w:ascii="Arial" w:eastAsia="Arial" w:hAnsi="Arial" w:cs="Arial"/>
          <w:color w:val="000000" w:themeColor="text1"/>
        </w:rPr>
        <w:t xml:space="preserve">A DMI would need to consider the necessity and proportionality of the request for such data and how acquiring the data would impact the person under Article 8, (Human Rights Act 1998) right to respect for private and family life. I felt that under the circumstances, the necessity and proportionality was sufficient to require the data and would outweigh the impact this request would have on the persons human rights. The data recovered suggested that there was no communication with the victim prior to the incident, which was crucial to the prosecution.   </w:t>
      </w:r>
    </w:p>
    <w:p w14:paraId="24C25F9B" w14:textId="77777777" w:rsidR="007E0FD1" w:rsidRPr="008F001D" w:rsidRDefault="007E0FD1" w:rsidP="008F001D">
      <w:pPr>
        <w:spacing w:line="360" w:lineRule="auto"/>
        <w:ind w:right="107"/>
        <w:rPr>
          <w:rFonts w:ascii="Arial" w:eastAsia="Arial" w:hAnsi="Arial" w:cs="Arial"/>
          <w:color w:val="000000" w:themeColor="text1"/>
        </w:rPr>
      </w:pPr>
    </w:p>
    <w:p w14:paraId="4FDA91AD" w14:textId="77777777" w:rsidR="007E0FD1" w:rsidRPr="008F001D" w:rsidRDefault="007E0FD1" w:rsidP="008F001D">
      <w:pPr>
        <w:spacing w:line="360" w:lineRule="auto"/>
        <w:ind w:right="107"/>
        <w:rPr>
          <w:rFonts w:ascii="Arial" w:eastAsia="Arial" w:hAnsi="Arial" w:cs="Arial"/>
          <w:b/>
          <w:bCs/>
          <w:color w:val="000000" w:themeColor="text1"/>
        </w:rPr>
      </w:pPr>
      <w:r w:rsidRPr="008F001D">
        <w:rPr>
          <w:rFonts w:ascii="Arial" w:eastAsia="Arial" w:hAnsi="Arial" w:cs="Arial"/>
          <w:b/>
          <w:bCs/>
          <w:color w:val="000000" w:themeColor="text1"/>
        </w:rPr>
        <w:t xml:space="preserve">Resources  </w:t>
      </w:r>
    </w:p>
    <w:p w14:paraId="0F1387EC" w14:textId="77777777" w:rsidR="007E0FD1" w:rsidRPr="008F001D" w:rsidRDefault="007E0FD1" w:rsidP="008F001D">
      <w:pPr>
        <w:spacing w:line="360" w:lineRule="auto"/>
        <w:ind w:right="107"/>
        <w:rPr>
          <w:rFonts w:ascii="Arial" w:eastAsia="Arial" w:hAnsi="Arial" w:cs="Arial"/>
          <w:color w:val="000000" w:themeColor="text1"/>
        </w:rPr>
      </w:pPr>
    </w:p>
    <w:p w14:paraId="7B5215B0" w14:textId="77777777" w:rsidR="007E0FD1" w:rsidRPr="008F001D" w:rsidRDefault="007E0FD1" w:rsidP="008F001D">
      <w:pPr>
        <w:spacing w:line="360" w:lineRule="auto"/>
        <w:ind w:right="107"/>
        <w:rPr>
          <w:rFonts w:ascii="Arial" w:eastAsia="Arial" w:hAnsi="Arial" w:cs="Arial"/>
          <w:color w:val="000000" w:themeColor="text1"/>
        </w:rPr>
      </w:pPr>
      <w:r w:rsidRPr="008F001D">
        <w:rPr>
          <w:rFonts w:ascii="Arial" w:eastAsia="Arial" w:hAnsi="Arial" w:cs="Arial"/>
          <w:color w:val="000000" w:themeColor="text1"/>
        </w:rPr>
        <w:t xml:space="preserve">Police resourcing can be an issue in an investigation as the recovery of data may require a specialist officer. An example of this is the recovery of CCTV footage which is capable to stand up to scrutiny in court. Brookman and Jones (2021) note in a study that detectives lacked the skills and training to recover the footage and current processes and practices were inadequate. Therefore, I could not rely on non-specialist officers to carry out this action. By assigning specialist officers, this also freed up non specialist officers to carry out other enquires. By completing an investigation plan and prioritising the pertinent actions when considering proportionality and resources, I was able to recover and review sufficient relevant data to produce a digital report which was beneficial in the charging decision with the Crown Prosecution Service (CPS).  </w:t>
      </w:r>
    </w:p>
    <w:p w14:paraId="687C94DB" w14:textId="54E01E48" w:rsidR="007E0FD1" w:rsidRPr="008F001D" w:rsidRDefault="007E0FD1" w:rsidP="008F001D">
      <w:pPr>
        <w:spacing w:line="360" w:lineRule="auto"/>
        <w:ind w:right="107"/>
        <w:rPr>
          <w:rFonts w:ascii="Arial" w:eastAsia="Arial" w:hAnsi="Arial" w:cs="Arial"/>
          <w:color w:val="000000" w:themeColor="text1"/>
        </w:rPr>
      </w:pPr>
      <w:r w:rsidRPr="008F001D">
        <w:rPr>
          <w:rFonts w:ascii="Arial" w:eastAsia="Arial" w:hAnsi="Arial" w:cs="Arial"/>
          <w:color w:val="000000" w:themeColor="text1"/>
        </w:rPr>
        <w:t>(Words 716)</w:t>
      </w:r>
      <w:r w:rsidR="003C0E86">
        <w:rPr>
          <w:rFonts w:ascii="Arial" w:eastAsia="Arial" w:hAnsi="Arial" w:cs="Arial"/>
          <w:color w:val="000000" w:themeColor="text1"/>
        </w:rPr>
        <w:t>.</w:t>
      </w:r>
    </w:p>
    <w:p w14:paraId="54A42E4E" w14:textId="5005D42C" w:rsidR="00642355" w:rsidRPr="00642355" w:rsidRDefault="007E0FD1" w:rsidP="00642355">
      <w:pPr>
        <w:spacing w:line="360" w:lineRule="auto"/>
        <w:ind w:right="107"/>
        <w:rPr>
          <w:rFonts w:ascii="Arial" w:eastAsia="Arial" w:hAnsi="Arial" w:cs="Arial"/>
          <w:b/>
          <w:bCs/>
          <w:color w:val="000000" w:themeColor="text1"/>
        </w:rPr>
      </w:pPr>
      <w:r w:rsidRPr="008F001D">
        <w:rPr>
          <w:rFonts w:ascii="Arial" w:eastAsia="Arial" w:hAnsi="Arial" w:cs="Arial"/>
          <w:b/>
          <w:bCs/>
          <w:color w:val="000000" w:themeColor="text1"/>
        </w:rPr>
        <w:t>(Total words 2194).</w:t>
      </w:r>
    </w:p>
    <w:p w14:paraId="0A721BAF" w14:textId="77777777" w:rsidR="00E4729D" w:rsidRPr="00C96B5C" w:rsidRDefault="00E4729D" w:rsidP="00E4729D">
      <w:pPr>
        <w:pStyle w:val="NormalWeb"/>
        <w:spacing w:line="360" w:lineRule="auto"/>
        <w:rPr>
          <w:rFonts w:ascii="Arial" w:hAnsi="Arial" w:cs="Arial"/>
          <w:b/>
          <w:bCs/>
          <w:color w:val="000000"/>
          <w:sz w:val="22"/>
          <w:szCs w:val="22"/>
          <w:u w:val="single"/>
        </w:rPr>
      </w:pPr>
      <w:r w:rsidRPr="00C96B5C">
        <w:rPr>
          <w:rFonts w:ascii="Arial" w:hAnsi="Arial" w:cs="Arial"/>
          <w:b/>
          <w:bCs/>
          <w:color w:val="000000"/>
          <w:sz w:val="22"/>
          <w:szCs w:val="22"/>
          <w:u w:val="single"/>
        </w:rPr>
        <w:t>References</w:t>
      </w:r>
    </w:p>
    <w:p w14:paraId="569CC63D" w14:textId="77777777" w:rsidR="00E4729D" w:rsidRPr="00C96B5C" w:rsidRDefault="00E4729D" w:rsidP="00E4729D">
      <w:pPr>
        <w:pStyle w:val="NormalWeb"/>
        <w:spacing w:line="360" w:lineRule="auto"/>
        <w:rPr>
          <w:rFonts w:ascii="Arial" w:hAnsi="Arial" w:cs="Arial"/>
          <w:color w:val="000000"/>
          <w:sz w:val="22"/>
          <w:szCs w:val="22"/>
        </w:rPr>
      </w:pPr>
    </w:p>
    <w:p w14:paraId="576DFECE" w14:textId="77777777" w:rsidR="00E4729D" w:rsidRPr="00C96B5C" w:rsidRDefault="00E4729D" w:rsidP="00E4729D">
      <w:pPr>
        <w:pStyle w:val="NormalWeb"/>
        <w:spacing w:line="360" w:lineRule="auto"/>
        <w:ind w:left="57"/>
        <w:rPr>
          <w:rFonts w:ascii="Arial" w:hAnsi="Arial" w:cs="Arial"/>
          <w:color w:val="000000"/>
          <w:sz w:val="22"/>
          <w:szCs w:val="22"/>
        </w:rPr>
      </w:pPr>
      <w:r w:rsidRPr="00C96B5C">
        <w:rPr>
          <w:rFonts w:ascii="Arial" w:hAnsi="Arial" w:cs="Arial"/>
          <w:color w:val="000000"/>
          <w:sz w:val="22"/>
          <w:szCs w:val="22"/>
        </w:rPr>
        <w:t>Babcock, B</w:t>
      </w:r>
      <w:r>
        <w:rPr>
          <w:rFonts w:ascii="Arial" w:hAnsi="Arial" w:cs="Arial"/>
          <w:color w:val="000000"/>
          <w:sz w:val="22"/>
          <w:szCs w:val="22"/>
        </w:rPr>
        <w:t>.</w:t>
      </w:r>
      <w:r w:rsidRPr="00C96B5C">
        <w:rPr>
          <w:rFonts w:ascii="Arial" w:hAnsi="Arial" w:cs="Arial"/>
          <w:color w:val="000000"/>
          <w:sz w:val="22"/>
          <w:szCs w:val="22"/>
        </w:rPr>
        <w:t>U</w:t>
      </w:r>
      <w:r>
        <w:rPr>
          <w:rFonts w:ascii="Arial" w:hAnsi="Arial" w:cs="Arial"/>
          <w:color w:val="000000"/>
          <w:sz w:val="22"/>
          <w:szCs w:val="22"/>
        </w:rPr>
        <w:t>. and</w:t>
      </w:r>
      <w:r w:rsidRPr="00C96B5C">
        <w:rPr>
          <w:rFonts w:ascii="Arial" w:hAnsi="Arial" w:cs="Arial"/>
          <w:color w:val="000000"/>
          <w:sz w:val="22"/>
          <w:szCs w:val="22"/>
        </w:rPr>
        <w:t xml:space="preserve"> Chan, A</w:t>
      </w:r>
      <w:r>
        <w:rPr>
          <w:rFonts w:ascii="Arial" w:hAnsi="Arial" w:cs="Arial"/>
          <w:color w:val="000000"/>
          <w:sz w:val="22"/>
          <w:szCs w:val="22"/>
        </w:rPr>
        <w:t>.</w:t>
      </w:r>
      <w:r w:rsidRPr="00C96B5C">
        <w:rPr>
          <w:rFonts w:ascii="Arial" w:hAnsi="Arial" w:cs="Arial"/>
          <w:color w:val="000000"/>
          <w:sz w:val="22"/>
          <w:szCs w:val="22"/>
        </w:rPr>
        <w:t xml:space="preserve"> (2018) </w:t>
      </w:r>
      <w:r>
        <w:rPr>
          <w:rFonts w:ascii="Arial" w:hAnsi="Arial" w:cs="Arial"/>
          <w:color w:val="000000"/>
          <w:sz w:val="22"/>
          <w:szCs w:val="22"/>
        </w:rPr>
        <w:t>‘</w:t>
      </w:r>
      <w:r w:rsidRPr="00A642EF">
        <w:rPr>
          <w:rFonts w:ascii="Arial" w:hAnsi="Arial" w:cs="Arial"/>
          <w:i/>
          <w:iCs/>
          <w:color w:val="000000"/>
          <w:sz w:val="22"/>
          <w:szCs w:val="22"/>
        </w:rPr>
        <w:t xml:space="preserve">Negotiating consensus in simulated decision-making </w:t>
      </w:r>
      <w:r w:rsidRPr="00A642EF">
        <w:rPr>
          <w:rFonts w:ascii="Arial" w:hAnsi="Arial" w:cs="Arial"/>
          <w:i/>
          <w:iCs/>
          <w:color w:val="000000"/>
          <w:sz w:val="22"/>
          <w:szCs w:val="22"/>
        </w:rPr>
        <w:tab/>
        <w:t xml:space="preserve">meetings without designated chairs: A study of participants’ discourse roles.’ </w:t>
      </w:r>
      <w:r w:rsidRPr="00A642EF">
        <w:rPr>
          <w:rFonts w:ascii="Arial" w:hAnsi="Arial" w:cs="Arial"/>
          <w:i/>
          <w:iCs/>
          <w:color w:val="000000"/>
          <w:sz w:val="22"/>
          <w:szCs w:val="22"/>
        </w:rPr>
        <w:lastRenderedPageBreak/>
        <w:tab/>
        <w:t>Discourse and Communication,</w:t>
      </w:r>
      <w:r w:rsidRPr="00C96B5C">
        <w:rPr>
          <w:rFonts w:ascii="Arial" w:hAnsi="Arial" w:cs="Arial"/>
          <w:color w:val="000000"/>
          <w:sz w:val="22"/>
          <w:szCs w:val="22"/>
        </w:rPr>
        <w:t xml:space="preserve"> 12(5).</w:t>
      </w:r>
      <w:r>
        <w:rPr>
          <w:rFonts w:ascii="Arial" w:hAnsi="Arial" w:cs="Arial"/>
          <w:color w:val="000000"/>
          <w:sz w:val="22"/>
          <w:szCs w:val="22"/>
        </w:rPr>
        <w:t xml:space="preserve"> Available at</w:t>
      </w:r>
      <w:r w:rsidRPr="00C96B5C">
        <w:rPr>
          <w:rFonts w:ascii="Arial" w:hAnsi="Arial" w:cs="Arial"/>
          <w:color w:val="000000"/>
          <w:sz w:val="22"/>
          <w:szCs w:val="22"/>
        </w:rPr>
        <w:t xml:space="preserve"> DOI: </w:t>
      </w:r>
      <w:r>
        <w:rPr>
          <w:rFonts w:ascii="Arial" w:hAnsi="Arial" w:cs="Arial"/>
          <w:color w:val="000000"/>
          <w:sz w:val="22"/>
          <w:szCs w:val="22"/>
        </w:rPr>
        <w:tab/>
      </w:r>
      <w:r w:rsidRPr="005C7D91">
        <w:rPr>
          <w:rFonts w:ascii="Arial" w:hAnsi="Arial" w:cs="Arial"/>
          <w:sz w:val="22"/>
          <w:szCs w:val="22"/>
        </w:rPr>
        <w:t>https://doi.org/10.1177/17504813187669</w:t>
      </w:r>
      <w:r w:rsidRPr="00C96B5C">
        <w:rPr>
          <w:rFonts w:ascii="Arial" w:hAnsi="Arial" w:cs="Arial"/>
          <w:color w:val="000000"/>
          <w:sz w:val="22"/>
          <w:szCs w:val="22"/>
        </w:rPr>
        <w:t xml:space="preserve"> </w:t>
      </w:r>
      <w:r>
        <w:rPr>
          <w:rFonts w:ascii="Arial" w:hAnsi="Arial" w:cs="Arial"/>
          <w:color w:val="000000"/>
          <w:sz w:val="22"/>
          <w:szCs w:val="22"/>
        </w:rPr>
        <w:t>(Accessed 03 March 2023).</w:t>
      </w:r>
    </w:p>
    <w:p w14:paraId="31D50D36"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Bottomley, J.</w:t>
      </w:r>
      <w:r>
        <w:rPr>
          <w:rFonts w:ascii="Arial" w:hAnsi="Arial" w:cs="Arial"/>
          <w:color w:val="000000"/>
          <w:sz w:val="22"/>
          <w:szCs w:val="22"/>
        </w:rPr>
        <w:t xml:space="preserve"> </w:t>
      </w:r>
      <w:r w:rsidRPr="00C96B5C">
        <w:rPr>
          <w:rFonts w:ascii="Arial" w:hAnsi="Arial" w:cs="Arial"/>
          <w:color w:val="000000"/>
          <w:sz w:val="22"/>
          <w:szCs w:val="22"/>
        </w:rPr>
        <w:t xml:space="preserve">Wright, M. and </w:t>
      </w:r>
      <w:proofErr w:type="spellStart"/>
      <w:r w:rsidRPr="00C96B5C">
        <w:rPr>
          <w:rFonts w:ascii="Arial" w:hAnsi="Arial" w:cs="Arial"/>
          <w:color w:val="000000"/>
          <w:sz w:val="22"/>
          <w:szCs w:val="22"/>
        </w:rPr>
        <w:t>Pryjmachuk</w:t>
      </w:r>
      <w:proofErr w:type="spellEnd"/>
      <w:r w:rsidRPr="00C96B5C">
        <w:rPr>
          <w:rFonts w:ascii="Arial" w:hAnsi="Arial" w:cs="Arial"/>
          <w:color w:val="000000"/>
          <w:sz w:val="22"/>
          <w:szCs w:val="22"/>
        </w:rPr>
        <w:t xml:space="preserve">, J. (2020): </w:t>
      </w:r>
      <w:r w:rsidRPr="00C96B5C">
        <w:rPr>
          <w:rFonts w:ascii="Arial" w:hAnsi="Arial" w:cs="Arial"/>
          <w:i/>
          <w:iCs/>
          <w:color w:val="000000"/>
          <w:sz w:val="22"/>
          <w:szCs w:val="22"/>
        </w:rPr>
        <w:t xml:space="preserve">Communication skills for your policing Degree. </w:t>
      </w:r>
      <w:r w:rsidRPr="00C96B5C">
        <w:rPr>
          <w:rFonts w:ascii="Arial" w:hAnsi="Arial" w:cs="Arial"/>
          <w:color w:val="000000"/>
          <w:sz w:val="22"/>
          <w:szCs w:val="22"/>
        </w:rPr>
        <w:t>St Albans: Critical Publishing Ltd.</w:t>
      </w:r>
    </w:p>
    <w:p w14:paraId="5568AB6E" w14:textId="77777777" w:rsidR="00E4729D"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Brookman, F</w:t>
      </w:r>
      <w:r>
        <w:rPr>
          <w:rFonts w:ascii="Arial" w:hAnsi="Arial" w:cs="Arial"/>
          <w:color w:val="000000"/>
          <w:sz w:val="22"/>
          <w:szCs w:val="22"/>
        </w:rPr>
        <w:t>. and</w:t>
      </w:r>
      <w:r w:rsidRPr="00C96B5C">
        <w:rPr>
          <w:rFonts w:ascii="Arial" w:hAnsi="Arial" w:cs="Arial"/>
          <w:color w:val="000000"/>
          <w:sz w:val="22"/>
          <w:szCs w:val="22"/>
        </w:rPr>
        <w:t xml:space="preserve"> Jones</w:t>
      </w:r>
      <w:r>
        <w:rPr>
          <w:rFonts w:ascii="Arial" w:hAnsi="Arial" w:cs="Arial"/>
          <w:color w:val="000000"/>
          <w:sz w:val="22"/>
          <w:szCs w:val="22"/>
        </w:rPr>
        <w:t>,</w:t>
      </w:r>
      <w:r w:rsidRPr="00C96B5C">
        <w:rPr>
          <w:rFonts w:ascii="Arial" w:hAnsi="Arial" w:cs="Arial"/>
          <w:color w:val="000000"/>
          <w:sz w:val="22"/>
          <w:szCs w:val="22"/>
        </w:rPr>
        <w:t xml:space="preserve"> H</w:t>
      </w:r>
      <w:r>
        <w:rPr>
          <w:rFonts w:ascii="Arial" w:hAnsi="Arial" w:cs="Arial"/>
          <w:color w:val="000000"/>
          <w:sz w:val="22"/>
          <w:szCs w:val="22"/>
        </w:rPr>
        <w:t>.</w:t>
      </w:r>
      <w:r w:rsidRPr="00C96B5C">
        <w:rPr>
          <w:rFonts w:ascii="Arial" w:hAnsi="Arial" w:cs="Arial"/>
          <w:color w:val="000000"/>
          <w:sz w:val="22"/>
          <w:szCs w:val="22"/>
        </w:rPr>
        <w:t xml:space="preserve"> (2021) </w:t>
      </w:r>
      <w:r w:rsidRPr="00C96B5C">
        <w:rPr>
          <w:rFonts w:ascii="Arial" w:hAnsi="Arial" w:cs="Arial"/>
          <w:i/>
          <w:iCs/>
          <w:color w:val="000000"/>
          <w:sz w:val="22"/>
          <w:szCs w:val="22"/>
        </w:rPr>
        <w:t>Capturing killers: the construction of CCTV evidence during homicide investigations.</w:t>
      </w:r>
      <w:r w:rsidRPr="00C96B5C">
        <w:rPr>
          <w:rFonts w:ascii="Arial" w:hAnsi="Arial" w:cs="Arial"/>
          <w:color w:val="000000"/>
          <w:sz w:val="22"/>
          <w:szCs w:val="22"/>
        </w:rPr>
        <w:t xml:space="preserve"> Available at: https://www.tandfonline.com/doi/full/10.1080/10439463.2021.1879075?needAccess=true (Accessed: 03 March 2023).</w:t>
      </w:r>
    </w:p>
    <w:p w14:paraId="2B857A7F" w14:textId="77777777" w:rsidR="00E4729D" w:rsidRPr="00C96B5C" w:rsidRDefault="00E4729D" w:rsidP="00E4729D">
      <w:pPr>
        <w:pStyle w:val="NormalWeb"/>
        <w:spacing w:line="360" w:lineRule="auto"/>
        <w:ind w:left="777" w:hanging="720"/>
        <w:rPr>
          <w:rFonts w:ascii="Arial" w:hAnsi="Arial" w:cs="Arial"/>
          <w:color w:val="000000"/>
          <w:sz w:val="22"/>
          <w:szCs w:val="22"/>
        </w:rPr>
      </w:pPr>
      <w:r>
        <w:rPr>
          <w:rFonts w:ascii="Arial" w:hAnsi="Arial" w:cs="Arial"/>
          <w:color w:val="000000"/>
          <w:sz w:val="22"/>
          <w:szCs w:val="22"/>
        </w:rPr>
        <w:t xml:space="preserve">Bullock, D. et al., (2020) </w:t>
      </w:r>
      <w:r w:rsidRPr="0036355C">
        <w:rPr>
          <w:rFonts w:ascii="Arial" w:hAnsi="Arial" w:cs="Arial"/>
          <w:i/>
          <w:iCs/>
          <w:color w:val="000000"/>
          <w:sz w:val="22"/>
          <w:szCs w:val="22"/>
        </w:rPr>
        <w:t xml:space="preserve">Electronics and Electrical Engineering, </w:t>
      </w:r>
      <w:proofErr w:type="gramStart"/>
      <w:r w:rsidRPr="0036355C">
        <w:rPr>
          <w:rFonts w:ascii="Arial" w:hAnsi="Arial" w:cs="Arial"/>
          <w:i/>
          <w:iCs/>
          <w:color w:val="000000"/>
          <w:sz w:val="22"/>
          <w:szCs w:val="22"/>
        </w:rPr>
        <w:t>Security</w:t>
      </w:r>
      <w:proofErr w:type="gramEnd"/>
      <w:r w:rsidRPr="0036355C">
        <w:rPr>
          <w:rFonts w:ascii="Arial" w:hAnsi="Arial" w:cs="Arial"/>
          <w:i/>
          <w:iCs/>
          <w:color w:val="000000"/>
          <w:sz w:val="22"/>
          <w:szCs w:val="22"/>
        </w:rPr>
        <w:t xml:space="preserve"> and privacy challenges in the field of iOS device forensics</w:t>
      </w:r>
      <w:r>
        <w:rPr>
          <w:rFonts w:ascii="Arial" w:hAnsi="Arial" w:cs="Arial"/>
          <w:color w:val="000000"/>
          <w:sz w:val="22"/>
          <w:szCs w:val="22"/>
        </w:rPr>
        <w:t xml:space="preserve">. Available at: </w:t>
      </w:r>
      <w:r w:rsidRPr="00C8320F">
        <w:rPr>
          <w:rFonts w:ascii="Arial" w:hAnsi="Arial" w:cs="Arial"/>
          <w:color w:val="000000"/>
          <w:sz w:val="22"/>
          <w:szCs w:val="22"/>
        </w:rPr>
        <w:t>DOI: 10.3934/ElectrEng.2020.3.249</w:t>
      </w:r>
      <w:r>
        <w:rPr>
          <w:rFonts w:ascii="Arial" w:hAnsi="Arial" w:cs="Arial"/>
          <w:color w:val="000000"/>
          <w:sz w:val="22"/>
          <w:szCs w:val="22"/>
        </w:rPr>
        <w:t xml:space="preserve"> (Accessed March 2023).</w:t>
      </w:r>
    </w:p>
    <w:p w14:paraId="3AB92451" w14:textId="77777777" w:rsidR="00E4729D"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Cook</w:t>
      </w:r>
      <w:r>
        <w:rPr>
          <w:rFonts w:ascii="Arial" w:hAnsi="Arial" w:cs="Arial"/>
          <w:color w:val="000000"/>
          <w:sz w:val="22"/>
          <w:szCs w:val="22"/>
        </w:rPr>
        <w:t>,</w:t>
      </w:r>
      <w:r w:rsidRPr="00C96B5C">
        <w:rPr>
          <w:rFonts w:ascii="Arial" w:hAnsi="Arial" w:cs="Arial"/>
          <w:color w:val="000000"/>
          <w:sz w:val="22"/>
          <w:szCs w:val="22"/>
        </w:rPr>
        <w:t xml:space="preserve"> T</w:t>
      </w:r>
      <w:r>
        <w:rPr>
          <w:rFonts w:ascii="Arial" w:hAnsi="Arial" w:cs="Arial"/>
          <w:color w:val="000000"/>
          <w:sz w:val="22"/>
          <w:szCs w:val="22"/>
        </w:rPr>
        <w:t>.</w:t>
      </w:r>
      <w:r w:rsidRPr="00C96B5C">
        <w:rPr>
          <w:rFonts w:ascii="Arial" w:hAnsi="Arial" w:cs="Arial"/>
          <w:color w:val="000000"/>
          <w:sz w:val="22"/>
          <w:szCs w:val="22"/>
        </w:rPr>
        <w:t xml:space="preserve"> (2019</w:t>
      </w:r>
      <w:r>
        <w:rPr>
          <w:rFonts w:ascii="Arial" w:hAnsi="Arial" w:cs="Arial"/>
          <w:color w:val="000000"/>
          <w:sz w:val="22"/>
          <w:szCs w:val="22"/>
        </w:rPr>
        <w:t>a</w:t>
      </w:r>
      <w:r w:rsidRPr="00C96B5C">
        <w:rPr>
          <w:rFonts w:ascii="Arial" w:hAnsi="Arial" w:cs="Arial"/>
          <w:color w:val="000000"/>
          <w:sz w:val="22"/>
          <w:szCs w:val="22"/>
        </w:rPr>
        <w:t xml:space="preserve">) </w:t>
      </w:r>
      <w:r w:rsidRPr="00C96B5C">
        <w:rPr>
          <w:rFonts w:ascii="Arial" w:hAnsi="Arial" w:cs="Arial"/>
          <w:i/>
          <w:iCs/>
          <w:color w:val="000000"/>
          <w:sz w:val="22"/>
          <w:szCs w:val="22"/>
        </w:rPr>
        <w:t>Blackstone’s Senior Investigating officers’ handbook</w:t>
      </w:r>
      <w:r w:rsidRPr="00C96B5C">
        <w:rPr>
          <w:rFonts w:ascii="Arial" w:hAnsi="Arial" w:cs="Arial"/>
          <w:color w:val="000000"/>
          <w:sz w:val="22"/>
          <w:szCs w:val="22"/>
        </w:rPr>
        <w:t xml:space="preserve">. 5th </w:t>
      </w:r>
      <w:proofErr w:type="spellStart"/>
      <w:r w:rsidRPr="00C96B5C">
        <w:rPr>
          <w:rFonts w:ascii="Arial" w:hAnsi="Arial" w:cs="Arial"/>
          <w:color w:val="000000"/>
          <w:sz w:val="22"/>
          <w:szCs w:val="22"/>
        </w:rPr>
        <w:t>edn</w:t>
      </w:r>
      <w:proofErr w:type="spellEnd"/>
      <w:r w:rsidRPr="00C96B5C">
        <w:rPr>
          <w:rFonts w:ascii="Arial" w:hAnsi="Arial" w:cs="Arial"/>
          <w:color w:val="000000"/>
          <w:sz w:val="22"/>
          <w:szCs w:val="22"/>
        </w:rPr>
        <w:t>. Croydon: Oxford University Press.</w:t>
      </w:r>
    </w:p>
    <w:p w14:paraId="6BB30A85"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Cook</w:t>
      </w:r>
      <w:r>
        <w:rPr>
          <w:rFonts w:ascii="Arial" w:hAnsi="Arial" w:cs="Arial"/>
          <w:color w:val="000000"/>
          <w:sz w:val="22"/>
          <w:szCs w:val="22"/>
        </w:rPr>
        <w:t>,</w:t>
      </w:r>
      <w:r w:rsidRPr="00C96B5C">
        <w:rPr>
          <w:rFonts w:ascii="Arial" w:hAnsi="Arial" w:cs="Arial"/>
          <w:color w:val="000000"/>
          <w:sz w:val="22"/>
          <w:szCs w:val="22"/>
        </w:rPr>
        <w:t xml:space="preserve"> T</w:t>
      </w:r>
      <w:r>
        <w:rPr>
          <w:rFonts w:ascii="Arial" w:hAnsi="Arial" w:cs="Arial"/>
          <w:color w:val="000000"/>
          <w:sz w:val="22"/>
          <w:szCs w:val="22"/>
        </w:rPr>
        <w:t>.</w:t>
      </w:r>
      <w:r w:rsidRPr="00C96B5C">
        <w:rPr>
          <w:rFonts w:ascii="Arial" w:hAnsi="Arial" w:cs="Arial"/>
          <w:color w:val="000000"/>
          <w:sz w:val="22"/>
          <w:szCs w:val="22"/>
        </w:rPr>
        <w:t xml:space="preserve"> (2019</w:t>
      </w:r>
      <w:r>
        <w:rPr>
          <w:rFonts w:ascii="Arial" w:hAnsi="Arial" w:cs="Arial"/>
          <w:color w:val="000000"/>
          <w:sz w:val="22"/>
          <w:szCs w:val="22"/>
        </w:rPr>
        <w:t>b</w:t>
      </w:r>
      <w:r w:rsidRPr="00C96B5C">
        <w:rPr>
          <w:rFonts w:ascii="Arial" w:hAnsi="Arial" w:cs="Arial"/>
          <w:color w:val="000000"/>
          <w:sz w:val="22"/>
          <w:szCs w:val="22"/>
        </w:rPr>
        <w:t xml:space="preserve">) </w:t>
      </w:r>
      <w:r w:rsidRPr="00C96B5C">
        <w:rPr>
          <w:rFonts w:ascii="Arial" w:hAnsi="Arial" w:cs="Arial"/>
          <w:i/>
          <w:iCs/>
          <w:color w:val="000000"/>
          <w:sz w:val="22"/>
          <w:szCs w:val="22"/>
        </w:rPr>
        <w:t>Blackstone’s Senior Investigating officers’ handbook</w:t>
      </w:r>
      <w:r w:rsidRPr="00C96B5C">
        <w:rPr>
          <w:rFonts w:ascii="Arial" w:hAnsi="Arial" w:cs="Arial"/>
          <w:color w:val="000000"/>
          <w:sz w:val="22"/>
          <w:szCs w:val="22"/>
        </w:rPr>
        <w:t xml:space="preserve">. 5th </w:t>
      </w:r>
      <w:proofErr w:type="spellStart"/>
      <w:r w:rsidRPr="00C96B5C">
        <w:rPr>
          <w:rFonts w:ascii="Arial" w:hAnsi="Arial" w:cs="Arial"/>
          <w:color w:val="000000"/>
          <w:sz w:val="22"/>
          <w:szCs w:val="22"/>
        </w:rPr>
        <w:t>edn</w:t>
      </w:r>
      <w:proofErr w:type="spellEnd"/>
      <w:r w:rsidRPr="00C96B5C">
        <w:rPr>
          <w:rFonts w:ascii="Arial" w:hAnsi="Arial" w:cs="Arial"/>
          <w:color w:val="000000"/>
          <w:sz w:val="22"/>
          <w:szCs w:val="22"/>
        </w:rPr>
        <w:t>. Croydon: Oxford University Press.</w:t>
      </w:r>
    </w:p>
    <w:p w14:paraId="4EA77B04"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Diamon</w:t>
      </w:r>
      <w:r>
        <w:rPr>
          <w:rFonts w:ascii="Arial" w:hAnsi="Arial" w:cs="Arial"/>
          <w:color w:val="000000"/>
          <w:sz w:val="22"/>
          <w:szCs w:val="22"/>
        </w:rPr>
        <w:t>d</w:t>
      </w:r>
      <w:r w:rsidRPr="00C96B5C">
        <w:rPr>
          <w:rFonts w:ascii="Arial" w:hAnsi="Arial" w:cs="Arial"/>
          <w:color w:val="000000"/>
          <w:sz w:val="22"/>
          <w:szCs w:val="22"/>
        </w:rPr>
        <w:t>, P</w:t>
      </w:r>
      <w:r>
        <w:rPr>
          <w:rFonts w:ascii="Arial" w:hAnsi="Arial" w:cs="Arial"/>
          <w:color w:val="000000"/>
          <w:sz w:val="22"/>
          <w:szCs w:val="22"/>
        </w:rPr>
        <w:t>.</w:t>
      </w:r>
      <w:r w:rsidRPr="00C96B5C">
        <w:rPr>
          <w:rFonts w:ascii="Arial" w:hAnsi="Arial" w:cs="Arial"/>
          <w:color w:val="000000"/>
          <w:sz w:val="22"/>
          <w:szCs w:val="22"/>
        </w:rPr>
        <w:t xml:space="preserve"> (2020) </w:t>
      </w:r>
      <w:r w:rsidRPr="00C96B5C">
        <w:rPr>
          <w:rFonts w:ascii="Arial" w:hAnsi="Arial" w:cs="Arial"/>
          <w:i/>
          <w:iCs/>
          <w:color w:val="000000"/>
          <w:sz w:val="22"/>
          <w:szCs w:val="22"/>
        </w:rPr>
        <w:t>10 tips for using cloud storage on your mobile phone</w:t>
      </w:r>
      <w:r w:rsidRPr="00C96B5C">
        <w:rPr>
          <w:rFonts w:ascii="Arial" w:hAnsi="Arial" w:cs="Arial"/>
          <w:color w:val="000000"/>
          <w:sz w:val="22"/>
          <w:szCs w:val="22"/>
        </w:rPr>
        <w:t>. Available at: https://www.microsoft.com/en-gb/microsoft-365/business-insights-ideas/resources/10-tips-using-cloud-storage-on-your-phone (Accessed: 02 March 2023).</w:t>
      </w:r>
    </w:p>
    <w:p w14:paraId="0A27151C"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Financial Crime Academy</w:t>
      </w:r>
      <w:r>
        <w:rPr>
          <w:rFonts w:ascii="Arial" w:hAnsi="Arial" w:cs="Arial"/>
          <w:color w:val="000000"/>
          <w:sz w:val="22"/>
          <w:szCs w:val="22"/>
        </w:rPr>
        <w:t>.</w:t>
      </w:r>
      <w:r w:rsidRPr="00C96B5C">
        <w:rPr>
          <w:rFonts w:ascii="Arial" w:hAnsi="Arial" w:cs="Arial"/>
          <w:color w:val="000000"/>
          <w:sz w:val="22"/>
          <w:szCs w:val="22"/>
        </w:rPr>
        <w:t xml:space="preserve"> (2023) </w:t>
      </w:r>
      <w:r w:rsidRPr="00C96B5C">
        <w:rPr>
          <w:rFonts w:ascii="Arial" w:hAnsi="Arial" w:cs="Arial"/>
          <w:i/>
          <w:iCs/>
          <w:color w:val="000000"/>
          <w:sz w:val="22"/>
          <w:szCs w:val="22"/>
        </w:rPr>
        <w:t xml:space="preserve">Developing </w:t>
      </w:r>
      <w:r>
        <w:rPr>
          <w:rFonts w:ascii="Arial" w:hAnsi="Arial" w:cs="Arial"/>
          <w:i/>
          <w:iCs/>
          <w:color w:val="000000"/>
          <w:sz w:val="22"/>
          <w:szCs w:val="22"/>
        </w:rPr>
        <w:t>a</w:t>
      </w:r>
      <w:r w:rsidRPr="00C96B5C">
        <w:rPr>
          <w:rFonts w:ascii="Arial" w:hAnsi="Arial" w:cs="Arial"/>
          <w:i/>
          <w:iCs/>
          <w:color w:val="000000"/>
          <w:sz w:val="22"/>
          <w:szCs w:val="22"/>
        </w:rPr>
        <w:t xml:space="preserve">n Investigation Plan: Enhancing </w:t>
      </w:r>
      <w:proofErr w:type="gramStart"/>
      <w:r w:rsidRPr="00C96B5C">
        <w:rPr>
          <w:rFonts w:ascii="Arial" w:hAnsi="Arial" w:cs="Arial"/>
          <w:i/>
          <w:iCs/>
          <w:color w:val="000000"/>
          <w:sz w:val="22"/>
          <w:szCs w:val="22"/>
        </w:rPr>
        <w:t>An</w:t>
      </w:r>
      <w:proofErr w:type="gramEnd"/>
      <w:r w:rsidRPr="00C96B5C">
        <w:rPr>
          <w:rFonts w:ascii="Arial" w:hAnsi="Arial" w:cs="Arial"/>
          <w:i/>
          <w:iCs/>
          <w:color w:val="000000"/>
          <w:sz w:val="22"/>
          <w:szCs w:val="22"/>
        </w:rPr>
        <w:t xml:space="preserve"> Important Investigation Plan.</w:t>
      </w:r>
      <w:r w:rsidRPr="00C96B5C">
        <w:rPr>
          <w:rFonts w:ascii="Arial" w:hAnsi="Arial" w:cs="Arial"/>
          <w:color w:val="000000"/>
          <w:sz w:val="22"/>
          <w:szCs w:val="22"/>
        </w:rPr>
        <w:t xml:space="preserve"> Available at: https://financialcrimeacademy.org/developing-an-investigation-plan/ (Accessed: 07 March 2023).</w:t>
      </w:r>
    </w:p>
    <w:p w14:paraId="18617FAF" w14:textId="77777777" w:rsidR="00E4729D" w:rsidRPr="00C96B5C" w:rsidRDefault="00E4729D" w:rsidP="00E4729D">
      <w:pPr>
        <w:pStyle w:val="NormalWeb"/>
        <w:spacing w:line="360" w:lineRule="auto"/>
        <w:ind w:left="777" w:hanging="720"/>
        <w:rPr>
          <w:rFonts w:ascii="Arial" w:hAnsi="Arial" w:cs="Arial"/>
          <w:sz w:val="22"/>
          <w:szCs w:val="22"/>
        </w:rPr>
      </w:pPr>
      <w:r w:rsidRPr="00C96B5C">
        <w:rPr>
          <w:rFonts w:ascii="Arial" w:hAnsi="Arial" w:cs="Arial"/>
          <w:color w:val="000000"/>
          <w:sz w:val="22"/>
          <w:szCs w:val="22"/>
        </w:rPr>
        <w:t>Horsman, G</w:t>
      </w:r>
      <w:r>
        <w:rPr>
          <w:rFonts w:ascii="Arial" w:hAnsi="Arial" w:cs="Arial"/>
          <w:color w:val="000000"/>
          <w:sz w:val="22"/>
          <w:szCs w:val="22"/>
        </w:rPr>
        <w:t>.</w:t>
      </w:r>
      <w:r w:rsidRPr="00C96B5C">
        <w:rPr>
          <w:rFonts w:ascii="Arial" w:hAnsi="Arial" w:cs="Arial"/>
          <w:color w:val="000000"/>
          <w:sz w:val="22"/>
          <w:szCs w:val="22"/>
        </w:rPr>
        <w:t xml:space="preserve"> (2020) ‘</w:t>
      </w:r>
      <w:r w:rsidRPr="00352863">
        <w:rPr>
          <w:rFonts w:ascii="Arial" w:hAnsi="Arial" w:cs="Arial"/>
          <w:i/>
          <w:iCs/>
          <w:color w:val="000000"/>
          <w:sz w:val="22"/>
          <w:szCs w:val="22"/>
        </w:rPr>
        <w:t>ACPO principles for digital evidence, time for an update</w:t>
      </w:r>
      <w:r>
        <w:rPr>
          <w:rFonts w:ascii="Arial" w:hAnsi="Arial" w:cs="Arial"/>
          <w:color w:val="000000"/>
          <w:sz w:val="22"/>
          <w:szCs w:val="22"/>
        </w:rPr>
        <w:t xml:space="preserve">. Available at </w:t>
      </w:r>
      <w:r w:rsidRPr="005C7D91">
        <w:rPr>
          <w:rFonts w:ascii="Arial" w:hAnsi="Arial" w:cs="Arial"/>
          <w:sz w:val="22"/>
          <w:szCs w:val="22"/>
        </w:rPr>
        <w:t>https://www.sciencedirect.com/science/article/pii/S2665910720300220?via%3Dihub</w:t>
      </w:r>
      <w:r>
        <w:rPr>
          <w:rFonts w:ascii="Arial" w:hAnsi="Arial" w:cs="Arial"/>
          <w:color w:val="000000"/>
          <w:sz w:val="22"/>
          <w:szCs w:val="22"/>
        </w:rPr>
        <w:t xml:space="preserve"> (Accessed 03 March 2023).</w:t>
      </w:r>
    </w:p>
    <w:p w14:paraId="6F6C0C00"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Lee, S.Y</w:t>
      </w:r>
      <w:r>
        <w:rPr>
          <w:rFonts w:ascii="Arial" w:hAnsi="Arial" w:cs="Arial"/>
          <w:color w:val="000000"/>
          <w:sz w:val="22"/>
          <w:szCs w:val="22"/>
        </w:rPr>
        <w:t>.</w:t>
      </w:r>
      <w:r w:rsidRPr="00C96B5C">
        <w:rPr>
          <w:rFonts w:ascii="Arial" w:hAnsi="Arial" w:cs="Arial"/>
          <w:color w:val="000000"/>
          <w:sz w:val="22"/>
          <w:szCs w:val="22"/>
        </w:rPr>
        <w:t xml:space="preserve"> (2021) ‘</w:t>
      </w:r>
      <w:r w:rsidRPr="004B650F">
        <w:rPr>
          <w:rFonts w:ascii="Arial" w:hAnsi="Arial" w:cs="Arial"/>
          <w:i/>
          <w:iCs/>
          <w:color w:val="000000"/>
          <w:sz w:val="22"/>
          <w:szCs w:val="22"/>
        </w:rPr>
        <w:t>Mobile Digital Forensics Framework for Smartphone User Analysis</w:t>
      </w:r>
      <w:r w:rsidRPr="00C96B5C">
        <w:rPr>
          <w:rFonts w:ascii="Arial" w:hAnsi="Arial" w:cs="Arial"/>
          <w:color w:val="000000"/>
          <w:sz w:val="22"/>
          <w:szCs w:val="22"/>
        </w:rPr>
        <w:t xml:space="preserve">.’ </w:t>
      </w:r>
      <w:r w:rsidRPr="00C96B5C">
        <w:rPr>
          <w:rFonts w:ascii="Arial" w:hAnsi="Arial" w:cs="Arial"/>
          <w:i/>
          <w:iCs/>
          <w:color w:val="000000"/>
          <w:sz w:val="22"/>
          <w:szCs w:val="22"/>
        </w:rPr>
        <w:t>Webology</w:t>
      </w:r>
      <w:r w:rsidRPr="00C96B5C">
        <w:rPr>
          <w:rFonts w:ascii="Arial" w:hAnsi="Arial" w:cs="Arial"/>
          <w:color w:val="000000"/>
          <w:sz w:val="22"/>
          <w:szCs w:val="22"/>
        </w:rPr>
        <w:t>,19(1)</w:t>
      </w:r>
      <w:r>
        <w:rPr>
          <w:rFonts w:ascii="Arial" w:hAnsi="Arial" w:cs="Arial"/>
          <w:color w:val="000000"/>
          <w:sz w:val="22"/>
          <w:szCs w:val="22"/>
        </w:rPr>
        <w:t xml:space="preserve"> Available at: </w:t>
      </w:r>
      <w:r w:rsidRPr="00C96B5C">
        <w:rPr>
          <w:rFonts w:ascii="Arial" w:hAnsi="Arial" w:cs="Arial"/>
          <w:color w:val="000000"/>
          <w:sz w:val="22"/>
          <w:szCs w:val="22"/>
        </w:rPr>
        <w:t>DOI: 10.14704/WEB/V19I1/WEB19285</w:t>
      </w:r>
      <w:r>
        <w:rPr>
          <w:rFonts w:ascii="Arial" w:hAnsi="Arial" w:cs="Arial"/>
          <w:color w:val="000000"/>
          <w:sz w:val="22"/>
          <w:szCs w:val="22"/>
        </w:rPr>
        <w:t xml:space="preserve"> (Accessed 07 March 2023)  </w:t>
      </w:r>
      <w:r w:rsidRPr="00C96B5C">
        <w:rPr>
          <w:rFonts w:ascii="Arial" w:hAnsi="Arial" w:cs="Arial"/>
          <w:color w:val="000000"/>
          <w:sz w:val="22"/>
          <w:szCs w:val="22"/>
        </w:rPr>
        <w:t xml:space="preserve"> </w:t>
      </w:r>
    </w:p>
    <w:p w14:paraId="1F155B61"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8C48C2">
        <w:rPr>
          <w:rFonts w:ascii="Arial" w:hAnsi="Arial" w:cs="Arial"/>
          <w:i/>
          <w:iCs/>
          <w:color w:val="000000"/>
          <w:sz w:val="22"/>
          <w:szCs w:val="22"/>
        </w:rPr>
        <w:lastRenderedPageBreak/>
        <w:t>Human Rights Act 1998, C. 42.</w:t>
      </w:r>
      <w:r w:rsidRPr="00C96B5C">
        <w:rPr>
          <w:rFonts w:ascii="Arial" w:hAnsi="Arial" w:cs="Arial"/>
          <w:color w:val="000000"/>
          <w:sz w:val="22"/>
          <w:szCs w:val="22"/>
        </w:rPr>
        <w:t xml:space="preserve"> Available at: https://www.legislation.gov.uk/ukpga/1998/42/schedule/1/part/I/chapter/7 (Accessed 03 March 2023).</w:t>
      </w:r>
    </w:p>
    <w:p w14:paraId="115F69FD"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8C48C2">
        <w:rPr>
          <w:rFonts w:ascii="Arial" w:hAnsi="Arial" w:cs="Arial"/>
          <w:i/>
          <w:iCs/>
          <w:color w:val="000000"/>
          <w:sz w:val="22"/>
          <w:szCs w:val="22"/>
        </w:rPr>
        <w:t>Investigatory Powers Act 2016, C. 25</w:t>
      </w:r>
      <w:r w:rsidRPr="00C96B5C">
        <w:rPr>
          <w:rFonts w:ascii="Arial" w:hAnsi="Arial" w:cs="Arial"/>
          <w:color w:val="000000"/>
          <w:sz w:val="22"/>
          <w:szCs w:val="22"/>
        </w:rPr>
        <w:t>. Available at: https://www.legislation.gov.uk/ukpga/2016/25/part/3 (Accessed 07 March 2023).</w:t>
      </w:r>
    </w:p>
    <w:p w14:paraId="1471C8E8"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Mason, R</w:t>
      </w:r>
      <w:r>
        <w:rPr>
          <w:rFonts w:ascii="Arial" w:hAnsi="Arial" w:cs="Arial"/>
          <w:color w:val="000000"/>
          <w:sz w:val="22"/>
          <w:szCs w:val="22"/>
        </w:rPr>
        <w:t>.</w:t>
      </w:r>
      <w:r w:rsidRPr="00C96B5C">
        <w:rPr>
          <w:rFonts w:ascii="Arial" w:hAnsi="Arial" w:cs="Arial"/>
          <w:color w:val="000000"/>
          <w:sz w:val="22"/>
          <w:szCs w:val="22"/>
        </w:rPr>
        <w:t xml:space="preserve"> (2015) ‘</w:t>
      </w:r>
      <w:r w:rsidRPr="00614E4A">
        <w:rPr>
          <w:rFonts w:ascii="Arial" w:hAnsi="Arial" w:cs="Arial"/>
          <w:i/>
          <w:iCs/>
          <w:color w:val="000000"/>
          <w:sz w:val="22"/>
          <w:szCs w:val="22"/>
        </w:rPr>
        <w:t xml:space="preserve">UK police requests to access phone calls or emails are granted 93% of the time.’ </w:t>
      </w:r>
      <w:r w:rsidRPr="00C96B5C">
        <w:rPr>
          <w:rFonts w:ascii="Arial" w:hAnsi="Arial" w:cs="Arial"/>
          <w:i/>
          <w:iCs/>
          <w:color w:val="000000"/>
          <w:sz w:val="22"/>
          <w:szCs w:val="22"/>
        </w:rPr>
        <w:t>The Guardian,</w:t>
      </w:r>
      <w:r w:rsidRPr="00C96B5C">
        <w:rPr>
          <w:rFonts w:ascii="Arial" w:hAnsi="Arial" w:cs="Arial"/>
          <w:color w:val="000000"/>
          <w:sz w:val="22"/>
          <w:szCs w:val="22"/>
        </w:rPr>
        <w:t xml:space="preserve"> 1</w:t>
      </w:r>
      <w:r w:rsidRPr="00C96B5C">
        <w:rPr>
          <w:rFonts w:ascii="Arial" w:hAnsi="Arial" w:cs="Arial"/>
          <w:color w:val="000000"/>
          <w:sz w:val="22"/>
          <w:szCs w:val="22"/>
          <w:vertAlign w:val="superscript"/>
        </w:rPr>
        <w:t>st</w:t>
      </w:r>
      <w:r w:rsidRPr="00C96B5C">
        <w:rPr>
          <w:rFonts w:ascii="Arial" w:hAnsi="Arial" w:cs="Arial"/>
          <w:color w:val="000000"/>
          <w:sz w:val="22"/>
          <w:szCs w:val="22"/>
        </w:rPr>
        <w:t xml:space="preserve"> June. Available at: </w:t>
      </w:r>
      <w:r w:rsidRPr="005C7D91">
        <w:rPr>
          <w:rFonts w:ascii="Arial" w:hAnsi="Arial" w:cs="Arial"/>
          <w:sz w:val="22"/>
          <w:szCs w:val="22"/>
        </w:rPr>
        <w:t>https://www.theguardian.com/world/2015/jun/01/police-request-access-phone-calls-emails-granted-every-two-minutes</w:t>
      </w:r>
      <w:r w:rsidRPr="00C96B5C">
        <w:rPr>
          <w:rFonts w:ascii="Arial" w:hAnsi="Arial" w:cs="Arial"/>
          <w:color w:val="000000"/>
          <w:sz w:val="22"/>
          <w:szCs w:val="22"/>
        </w:rPr>
        <w:t xml:space="preserve"> (Accessed 07 March 2013).</w:t>
      </w:r>
    </w:p>
    <w:p w14:paraId="6C353662"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Microsoft.com</w:t>
      </w:r>
      <w:r>
        <w:rPr>
          <w:rFonts w:ascii="Arial" w:hAnsi="Arial" w:cs="Arial"/>
          <w:color w:val="000000"/>
          <w:sz w:val="22"/>
          <w:szCs w:val="22"/>
        </w:rPr>
        <w:t>.</w:t>
      </w:r>
      <w:r w:rsidRPr="00C96B5C">
        <w:rPr>
          <w:rFonts w:ascii="Arial" w:hAnsi="Arial" w:cs="Arial"/>
          <w:color w:val="000000"/>
          <w:sz w:val="22"/>
          <w:szCs w:val="22"/>
        </w:rPr>
        <w:t xml:space="preserve"> (2023) </w:t>
      </w:r>
      <w:r w:rsidRPr="00C96B5C">
        <w:rPr>
          <w:rFonts w:ascii="Arial" w:hAnsi="Arial" w:cs="Arial"/>
          <w:i/>
          <w:iCs/>
          <w:color w:val="000000"/>
          <w:sz w:val="22"/>
          <w:szCs w:val="22"/>
        </w:rPr>
        <w:t>What is two-factor authentication?</w:t>
      </w:r>
      <w:r w:rsidRPr="00C96B5C">
        <w:rPr>
          <w:rFonts w:ascii="Arial" w:hAnsi="Arial" w:cs="Arial"/>
          <w:color w:val="000000"/>
          <w:sz w:val="22"/>
          <w:szCs w:val="22"/>
        </w:rPr>
        <w:t xml:space="preserve"> Available at: | https://www.microsoft.com/en-gb/security/business/security-101/what-is-two-factor-authentication-2fa (Accessed: 02 March 2023</w:t>
      </w:r>
      <w:r>
        <w:rPr>
          <w:rFonts w:ascii="Arial" w:hAnsi="Arial" w:cs="Arial"/>
          <w:color w:val="000000"/>
          <w:sz w:val="22"/>
          <w:szCs w:val="22"/>
        </w:rPr>
        <w:t>).</w:t>
      </w:r>
    </w:p>
    <w:p w14:paraId="50744017"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Ministry of Justice</w:t>
      </w:r>
      <w:r>
        <w:rPr>
          <w:rFonts w:ascii="Arial" w:hAnsi="Arial" w:cs="Arial"/>
          <w:color w:val="000000"/>
          <w:sz w:val="22"/>
          <w:szCs w:val="22"/>
        </w:rPr>
        <w:t>.</w:t>
      </w:r>
      <w:r w:rsidRPr="00C96B5C">
        <w:rPr>
          <w:rFonts w:ascii="Arial" w:hAnsi="Arial" w:cs="Arial"/>
          <w:color w:val="000000"/>
          <w:sz w:val="22"/>
          <w:szCs w:val="22"/>
        </w:rPr>
        <w:t xml:space="preserve"> (2015) </w:t>
      </w:r>
      <w:r w:rsidRPr="00C96B5C">
        <w:rPr>
          <w:rFonts w:ascii="Arial" w:hAnsi="Arial" w:cs="Arial"/>
          <w:i/>
          <w:iCs/>
          <w:color w:val="000000"/>
          <w:sz w:val="22"/>
          <w:szCs w:val="22"/>
        </w:rPr>
        <w:t>Criminal Procedure and Investigations Act 1996, Section 23 (1) Codes of practice, Revised in accordance with Section 25 (4) of the Criminal Procedure and Investigations Act 1996.</w:t>
      </w:r>
      <w:r w:rsidRPr="00C96B5C">
        <w:rPr>
          <w:rFonts w:ascii="Arial" w:hAnsi="Arial" w:cs="Arial"/>
          <w:color w:val="000000"/>
          <w:sz w:val="22"/>
          <w:szCs w:val="22"/>
        </w:rPr>
        <w:t xml:space="preserve"> Available at: Publishing.service.gov.uk (Accessed 02 March 2023).</w:t>
      </w:r>
    </w:p>
    <w:p w14:paraId="16CBA12D"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Pierson, L</w:t>
      </w:r>
      <w:r>
        <w:rPr>
          <w:rFonts w:ascii="Arial" w:hAnsi="Arial" w:cs="Arial"/>
          <w:color w:val="000000"/>
          <w:sz w:val="22"/>
          <w:szCs w:val="22"/>
        </w:rPr>
        <w:t>.</w:t>
      </w:r>
      <w:r w:rsidRPr="00C96B5C">
        <w:rPr>
          <w:rFonts w:ascii="Arial" w:hAnsi="Arial" w:cs="Arial"/>
          <w:color w:val="000000"/>
          <w:sz w:val="22"/>
          <w:szCs w:val="22"/>
        </w:rPr>
        <w:t xml:space="preserve"> (2021) </w:t>
      </w:r>
      <w:r w:rsidRPr="00C96B5C">
        <w:rPr>
          <w:rFonts w:ascii="Arial" w:hAnsi="Arial" w:cs="Arial"/>
          <w:i/>
          <w:iCs/>
          <w:color w:val="000000"/>
          <w:sz w:val="22"/>
          <w:szCs w:val="22"/>
        </w:rPr>
        <w:t>Data science for Dummies</w:t>
      </w:r>
      <w:r w:rsidRPr="00C96B5C">
        <w:rPr>
          <w:rFonts w:ascii="Arial" w:hAnsi="Arial" w:cs="Arial"/>
          <w:color w:val="000000"/>
          <w:sz w:val="22"/>
          <w:szCs w:val="22"/>
        </w:rPr>
        <w:t xml:space="preserve">. 3rd </w:t>
      </w:r>
      <w:proofErr w:type="spellStart"/>
      <w:r w:rsidRPr="00C96B5C">
        <w:rPr>
          <w:rFonts w:ascii="Arial" w:hAnsi="Arial" w:cs="Arial"/>
          <w:color w:val="000000"/>
          <w:sz w:val="22"/>
          <w:szCs w:val="22"/>
        </w:rPr>
        <w:t>edn</w:t>
      </w:r>
      <w:proofErr w:type="spellEnd"/>
      <w:r w:rsidRPr="00C96B5C">
        <w:rPr>
          <w:rFonts w:ascii="Arial" w:hAnsi="Arial" w:cs="Arial"/>
          <w:color w:val="000000"/>
          <w:sz w:val="22"/>
          <w:szCs w:val="22"/>
        </w:rPr>
        <w:t>. New Jersey: John Wiley &amp; Sons Inc.</w:t>
      </w:r>
    </w:p>
    <w:p w14:paraId="1CF307A1"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Sammons, J</w:t>
      </w:r>
      <w:r>
        <w:rPr>
          <w:rFonts w:ascii="Arial" w:hAnsi="Arial" w:cs="Arial"/>
          <w:color w:val="000000"/>
          <w:sz w:val="22"/>
          <w:szCs w:val="22"/>
        </w:rPr>
        <w:t>.</w:t>
      </w:r>
      <w:r w:rsidRPr="00C96B5C">
        <w:rPr>
          <w:rFonts w:ascii="Arial" w:hAnsi="Arial" w:cs="Arial"/>
          <w:color w:val="000000"/>
          <w:sz w:val="22"/>
          <w:szCs w:val="22"/>
        </w:rPr>
        <w:t xml:space="preserve"> (2014) </w:t>
      </w:r>
      <w:r w:rsidRPr="00C96B5C">
        <w:rPr>
          <w:rFonts w:ascii="Arial" w:hAnsi="Arial" w:cs="Arial"/>
          <w:i/>
          <w:iCs/>
          <w:color w:val="000000"/>
          <w:sz w:val="22"/>
          <w:szCs w:val="22"/>
        </w:rPr>
        <w:t>The basics of digital forensics: The primer for getting started in digital forensics</w:t>
      </w:r>
      <w:r w:rsidRPr="00C96B5C">
        <w:rPr>
          <w:rFonts w:ascii="Arial" w:hAnsi="Arial" w:cs="Arial"/>
          <w:color w:val="000000"/>
          <w:sz w:val="22"/>
          <w:szCs w:val="22"/>
        </w:rPr>
        <w:t xml:space="preserve">. 2nd </w:t>
      </w:r>
      <w:proofErr w:type="spellStart"/>
      <w:r w:rsidRPr="00C96B5C">
        <w:rPr>
          <w:rFonts w:ascii="Arial" w:hAnsi="Arial" w:cs="Arial"/>
          <w:color w:val="000000"/>
          <w:sz w:val="22"/>
          <w:szCs w:val="22"/>
        </w:rPr>
        <w:t>edn</w:t>
      </w:r>
      <w:proofErr w:type="spellEnd"/>
      <w:r w:rsidRPr="00C96B5C">
        <w:rPr>
          <w:rFonts w:ascii="Arial" w:hAnsi="Arial" w:cs="Arial"/>
          <w:color w:val="000000"/>
          <w:sz w:val="22"/>
          <w:szCs w:val="22"/>
        </w:rPr>
        <w:t xml:space="preserve">. Waltham: </w:t>
      </w:r>
      <w:proofErr w:type="spellStart"/>
      <w:r w:rsidRPr="00C96B5C">
        <w:rPr>
          <w:rFonts w:ascii="Arial" w:hAnsi="Arial" w:cs="Arial"/>
          <w:color w:val="000000"/>
          <w:sz w:val="22"/>
          <w:szCs w:val="22"/>
        </w:rPr>
        <w:t>Elsvier</w:t>
      </w:r>
      <w:proofErr w:type="spellEnd"/>
      <w:r w:rsidRPr="00C96B5C">
        <w:rPr>
          <w:rFonts w:ascii="Arial" w:hAnsi="Arial" w:cs="Arial"/>
          <w:color w:val="000000"/>
          <w:sz w:val="22"/>
          <w:szCs w:val="22"/>
        </w:rPr>
        <w:t>.</w:t>
      </w:r>
    </w:p>
    <w:p w14:paraId="32785B85"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Stainton, I. and Ewing, R</w:t>
      </w:r>
      <w:r>
        <w:rPr>
          <w:rFonts w:ascii="Arial" w:hAnsi="Arial" w:cs="Arial"/>
          <w:color w:val="000000"/>
          <w:sz w:val="22"/>
          <w:szCs w:val="22"/>
        </w:rPr>
        <w:t>.</w:t>
      </w:r>
      <w:r w:rsidRPr="00C96B5C">
        <w:rPr>
          <w:rFonts w:ascii="Arial" w:hAnsi="Arial" w:cs="Arial"/>
          <w:color w:val="000000"/>
          <w:sz w:val="22"/>
          <w:szCs w:val="22"/>
        </w:rPr>
        <w:t xml:space="preserve"> (2022) </w:t>
      </w:r>
      <w:r w:rsidRPr="00C96B5C">
        <w:rPr>
          <w:rFonts w:ascii="Arial" w:hAnsi="Arial" w:cs="Arial"/>
          <w:i/>
          <w:iCs/>
          <w:color w:val="000000"/>
          <w:sz w:val="22"/>
          <w:szCs w:val="22"/>
        </w:rPr>
        <w:t>Criminal Investigations</w:t>
      </w:r>
      <w:r w:rsidRPr="00C96B5C">
        <w:rPr>
          <w:rFonts w:ascii="Arial" w:hAnsi="Arial" w:cs="Arial"/>
          <w:color w:val="000000"/>
          <w:sz w:val="22"/>
          <w:szCs w:val="22"/>
        </w:rPr>
        <w:t>. St Albans: Critical Publishing.</w:t>
      </w:r>
    </w:p>
    <w:p w14:paraId="4E5BC15A"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Tannenbaum, S</w:t>
      </w:r>
      <w:r>
        <w:rPr>
          <w:rFonts w:ascii="Arial" w:hAnsi="Arial" w:cs="Arial"/>
          <w:color w:val="000000"/>
          <w:sz w:val="22"/>
          <w:szCs w:val="22"/>
        </w:rPr>
        <w:t>. and</w:t>
      </w:r>
      <w:r w:rsidRPr="00C96B5C">
        <w:rPr>
          <w:rFonts w:ascii="Arial" w:hAnsi="Arial" w:cs="Arial"/>
          <w:color w:val="000000"/>
          <w:sz w:val="22"/>
          <w:szCs w:val="22"/>
        </w:rPr>
        <w:t xml:space="preserve"> Salas, E</w:t>
      </w:r>
      <w:r>
        <w:rPr>
          <w:rFonts w:ascii="Arial" w:hAnsi="Arial" w:cs="Arial"/>
          <w:color w:val="000000"/>
          <w:sz w:val="22"/>
          <w:szCs w:val="22"/>
        </w:rPr>
        <w:t>.</w:t>
      </w:r>
      <w:r w:rsidRPr="00C96B5C">
        <w:rPr>
          <w:rFonts w:ascii="Arial" w:hAnsi="Arial" w:cs="Arial"/>
          <w:color w:val="000000"/>
          <w:sz w:val="22"/>
          <w:szCs w:val="22"/>
        </w:rPr>
        <w:t xml:space="preserve"> (2021) </w:t>
      </w:r>
      <w:r w:rsidRPr="00C96B5C">
        <w:rPr>
          <w:rFonts w:ascii="Arial" w:hAnsi="Arial" w:cs="Arial"/>
          <w:i/>
          <w:iCs/>
          <w:color w:val="000000"/>
          <w:sz w:val="22"/>
          <w:szCs w:val="22"/>
        </w:rPr>
        <w:t>Teams that Work: The Seven Drivers of Team effectiveness</w:t>
      </w:r>
      <w:r w:rsidRPr="00C96B5C">
        <w:rPr>
          <w:rFonts w:ascii="Arial" w:hAnsi="Arial" w:cs="Arial"/>
          <w:color w:val="000000"/>
          <w:sz w:val="22"/>
          <w:szCs w:val="22"/>
        </w:rPr>
        <w:t>. Oxford: University Press.</w:t>
      </w:r>
    </w:p>
    <w:p w14:paraId="311570D7" w14:textId="77777777" w:rsidR="00E4729D" w:rsidRPr="00C96B5C" w:rsidRDefault="00E4729D" w:rsidP="00E4729D">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 xml:space="preserve">Vodafone.com (2023) </w:t>
      </w:r>
      <w:r w:rsidRPr="00C96B5C">
        <w:rPr>
          <w:rFonts w:ascii="Arial" w:hAnsi="Arial" w:cs="Arial"/>
          <w:i/>
          <w:iCs/>
          <w:color w:val="000000"/>
          <w:sz w:val="22"/>
          <w:szCs w:val="22"/>
        </w:rPr>
        <w:t>Apple iPhone 14 Pro.</w:t>
      </w:r>
      <w:r w:rsidRPr="00C96B5C">
        <w:rPr>
          <w:rFonts w:ascii="Arial" w:hAnsi="Arial" w:cs="Arial"/>
          <w:color w:val="000000"/>
          <w:sz w:val="22"/>
          <w:szCs w:val="22"/>
        </w:rPr>
        <w:t xml:space="preserve"> Available at: https://vodafone.co.uk/mobile/phones/pay-monthly-contracts/apple/iphone-14-pro (Accessed: 07 March 2023).</w:t>
      </w:r>
    </w:p>
    <w:p w14:paraId="6E5A8C5C" w14:textId="580159B8" w:rsidR="003C0E86" w:rsidRPr="0058490B" w:rsidRDefault="00E4729D" w:rsidP="0058490B">
      <w:pPr>
        <w:pStyle w:val="NormalWeb"/>
        <w:spacing w:line="360" w:lineRule="auto"/>
        <w:ind w:left="777" w:hanging="720"/>
        <w:rPr>
          <w:rFonts w:ascii="Arial" w:hAnsi="Arial" w:cs="Arial"/>
          <w:color w:val="000000"/>
          <w:sz w:val="22"/>
          <w:szCs w:val="22"/>
        </w:rPr>
      </w:pPr>
      <w:r w:rsidRPr="00C96B5C">
        <w:rPr>
          <w:rFonts w:ascii="Arial" w:hAnsi="Arial" w:cs="Arial"/>
          <w:color w:val="000000"/>
          <w:sz w:val="22"/>
          <w:szCs w:val="22"/>
        </w:rPr>
        <w:t>Williams, J</w:t>
      </w:r>
      <w:r>
        <w:rPr>
          <w:rFonts w:ascii="Arial" w:hAnsi="Arial" w:cs="Arial"/>
          <w:color w:val="000000"/>
          <w:sz w:val="22"/>
          <w:szCs w:val="22"/>
        </w:rPr>
        <w:t>.</w:t>
      </w:r>
      <w:r w:rsidRPr="00C96B5C">
        <w:rPr>
          <w:rFonts w:ascii="Arial" w:hAnsi="Arial" w:cs="Arial"/>
          <w:color w:val="000000"/>
          <w:sz w:val="22"/>
          <w:szCs w:val="22"/>
        </w:rPr>
        <w:t xml:space="preserve"> (2012) </w:t>
      </w:r>
      <w:r w:rsidRPr="00C96B5C">
        <w:rPr>
          <w:rFonts w:ascii="Arial" w:hAnsi="Arial" w:cs="Arial"/>
          <w:i/>
          <w:iCs/>
          <w:color w:val="000000"/>
          <w:sz w:val="22"/>
          <w:szCs w:val="22"/>
        </w:rPr>
        <w:t>Association of chief police officers: ACPO good practice guide for digital evidence.</w:t>
      </w:r>
      <w:r w:rsidRPr="00C96B5C">
        <w:rPr>
          <w:rFonts w:ascii="Arial" w:hAnsi="Arial" w:cs="Arial"/>
          <w:color w:val="000000"/>
          <w:sz w:val="22"/>
          <w:szCs w:val="22"/>
        </w:rPr>
        <w:t xml:space="preserve"> Available at: https://athenaforensics.co.uk/wp-content/uploads/2019/01/National-Police-Chiefs-Council-ACPO-Good-Practice-Guide-for-Digital-Evidence-March-2012.pdf (Accessed: 28 February 2023)</w:t>
      </w:r>
      <w:r>
        <w:rPr>
          <w:rFonts w:ascii="Arial" w:hAnsi="Arial" w:cs="Arial"/>
          <w:color w:val="000000"/>
          <w:sz w:val="22"/>
          <w:szCs w:val="22"/>
        </w:rPr>
        <w:t>.</w:t>
      </w:r>
    </w:p>
    <w:p w14:paraId="2F03655D" w14:textId="23A0E414" w:rsidR="7336895D" w:rsidRDefault="010A2EC9" w:rsidP="2F17ACDD">
      <w:pPr>
        <w:rPr>
          <w:rFonts w:ascii="Arial" w:eastAsia="Arial" w:hAnsi="Arial" w:cs="Arial"/>
          <w:b/>
          <w:bCs/>
          <w:i/>
          <w:iCs/>
          <w:sz w:val="24"/>
          <w:szCs w:val="24"/>
        </w:rPr>
      </w:pPr>
      <w:r w:rsidRPr="2F17ACDD">
        <w:rPr>
          <w:rFonts w:ascii="Arial" w:eastAsia="Arial" w:hAnsi="Arial" w:cs="Arial"/>
          <w:b/>
          <w:bCs/>
          <w:i/>
          <w:iCs/>
          <w:sz w:val="24"/>
          <w:szCs w:val="24"/>
        </w:rPr>
        <w:lastRenderedPageBreak/>
        <w:t xml:space="preserve">Task 2: </w:t>
      </w:r>
      <w:r w:rsidR="3F637696" w:rsidRPr="2F17ACDD">
        <w:rPr>
          <w:rFonts w:ascii="Arial" w:eastAsia="Arial" w:hAnsi="Arial" w:cs="Arial"/>
          <w:b/>
          <w:bCs/>
          <w:i/>
          <w:iCs/>
          <w:sz w:val="24"/>
          <w:szCs w:val="24"/>
        </w:rPr>
        <w:t>Safeguarding and Risk Assessment</w:t>
      </w:r>
    </w:p>
    <w:p w14:paraId="2A30A3F0" w14:textId="7DE690F1" w:rsidR="7336895D" w:rsidRDefault="1EBEE606"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You must choose an investigation in which you played a significant role and reflect upon how you supported victims and or witnesses. </w:t>
      </w:r>
    </w:p>
    <w:tbl>
      <w:tblPr>
        <w:tblStyle w:val="TableGrid"/>
        <w:tblW w:w="0" w:type="auto"/>
        <w:tblLayout w:type="fixed"/>
        <w:tblLook w:val="06A0" w:firstRow="1" w:lastRow="0" w:firstColumn="1" w:lastColumn="0" w:noHBand="1" w:noVBand="1"/>
      </w:tblPr>
      <w:tblGrid>
        <w:gridCol w:w="9015"/>
      </w:tblGrid>
      <w:tr w:rsidR="7336895D" w14:paraId="377E1D5D" w14:textId="77777777" w:rsidTr="2F17ACDD">
        <w:tc>
          <w:tcPr>
            <w:tcW w:w="9015" w:type="dxa"/>
          </w:tcPr>
          <w:p w14:paraId="44012570" w14:textId="0A59423F" w:rsidR="7336895D" w:rsidRDefault="1EBEE606" w:rsidP="2F17ACDD">
            <w:pPr>
              <w:spacing w:line="259" w:lineRule="auto"/>
              <w:rPr>
                <w:rFonts w:ascii="Arial" w:eastAsia="Arial" w:hAnsi="Arial" w:cs="Arial"/>
                <w:b/>
                <w:bCs/>
                <w:color w:val="000000" w:themeColor="text1"/>
                <w:sz w:val="24"/>
                <w:szCs w:val="24"/>
              </w:rPr>
            </w:pPr>
            <w:r w:rsidRPr="2F17ACDD">
              <w:rPr>
                <w:rFonts w:ascii="Arial" w:eastAsia="Arial" w:hAnsi="Arial" w:cs="Arial"/>
                <w:b/>
                <w:bCs/>
                <w:color w:val="000000" w:themeColor="text1"/>
                <w:sz w:val="24"/>
                <w:szCs w:val="24"/>
              </w:rPr>
              <w:t>Give a brief description</w:t>
            </w:r>
            <w:r w:rsidRPr="2F17ACDD">
              <w:rPr>
                <w:rFonts w:ascii="Arial" w:eastAsia="Arial" w:hAnsi="Arial" w:cs="Arial"/>
                <w:color w:val="000000" w:themeColor="text1"/>
                <w:sz w:val="24"/>
                <w:szCs w:val="24"/>
              </w:rPr>
              <w:t xml:space="preserve"> of the investigation including social and legislative contexts and any relevant cultural, ethnicity and language issues.  </w:t>
            </w:r>
            <w:r w:rsidRPr="2F17ACDD">
              <w:rPr>
                <w:rFonts w:ascii="Arial" w:eastAsia="Arial" w:hAnsi="Arial" w:cs="Arial"/>
                <w:sz w:val="24"/>
                <w:szCs w:val="24"/>
              </w:rPr>
              <w:t xml:space="preserve"> </w:t>
            </w:r>
          </w:p>
          <w:p w14:paraId="2A0EC8D3" w14:textId="6AF2A5EB" w:rsidR="7336895D" w:rsidRDefault="7336895D" w:rsidP="515A1CF8">
            <w:pPr>
              <w:rPr>
                <w:rFonts w:ascii="Arial" w:eastAsia="Arial" w:hAnsi="Arial" w:cs="Arial"/>
                <w:b/>
                <w:bCs/>
                <w:color w:val="000000" w:themeColor="text1"/>
                <w:sz w:val="24"/>
                <w:szCs w:val="24"/>
              </w:rPr>
            </w:pPr>
          </w:p>
          <w:p w14:paraId="49AF60EB" w14:textId="7E8FD7D8" w:rsidR="1EBEE606" w:rsidRDefault="1EBEE606" w:rsidP="515A1CF8">
            <w:pPr>
              <w:rPr>
                <w:rFonts w:ascii="Arial" w:eastAsia="Arial" w:hAnsi="Arial" w:cs="Arial"/>
                <w:b/>
                <w:bCs/>
                <w:color w:val="000000" w:themeColor="text1"/>
                <w:sz w:val="24"/>
                <w:szCs w:val="24"/>
              </w:rPr>
            </w:pPr>
            <w:r w:rsidRPr="2F17ACDD">
              <w:rPr>
                <w:rFonts w:ascii="Arial" w:eastAsia="Arial" w:hAnsi="Arial" w:cs="Arial"/>
                <w:color w:val="000000" w:themeColor="text1"/>
                <w:sz w:val="24"/>
                <w:szCs w:val="24"/>
              </w:rPr>
              <w:t xml:space="preserve">Critically evaluate how you have provided appropriate support for victims during an investigation. Consider the use of </w:t>
            </w:r>
            <w:r w:rsidR="77459558" w:rsidRPr="2F17ACDD">
              <w:rPr>
                <w:rFonts w:ascii="Arial" w:eastAsia="Arial" w:hAnsi="Arial" w:cs="Arial"/>
                <w:color w:val="000000" w:themeColor="text1"/>
                <w:sz w:val="24"/>
                <w:szCs w:val="24"/>
              </w:rPr>
              <w:t xml:space="preserve">a victim strategy when required and working with the Victim Care Unit. </w:t>
            </w:r>
          </w:p>
          <w:p w14:paraId="44E0E104" w14:textId="74D7C2CC" w:rsidR="515A1CF8" w:rsidRDefault="515A1CF8" w:rsidP="515A1CF8">
            <w:pPr>
              <w:rPr>
                <w:rFonts w:ascii="Arial" w:eastAsia="Arial" w:hAnsi="Arial" w:cs="Arial"/>
                <w:color w:val="000000" w:themeColor="text1"/>
                <w:sz w:val="24"/>
                <w:szCs w:val="24"/>
              </w:rPr>
            </w:pPr>
          </w:p>
          <w:p w14:paraId="299FE2F7" w14:textId="5EF70B86" w:rsidR="587461C1" w:rsidRDefault="241B4BAD" w:rsidP="79283025">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Examine the use of appropriate responses to safeguarding concerns and manage</w:t>
            </w:r>
            <w:r w:rsidR="56CF73C9" w:rsidRPr="2F17ACDD">
              <w:rPr>
                <w:rFonts w:ascii="Arial" w:eastAsia="Arial" w:hAnsi="Arial" w:cs="Arial"/>
                <w:color w:val="000000" w:themeColor="text1"/>
                <w:sz w:val="24"/>
                <w:szCs w:val="24"/>
              </w:rPr>
              <w:t>ment</w:t>
            </w:r>
            <w:r w:rsidRPr="2F17ACDD">
              <w:rPr>
                <w:rFonts w:ascii="Arial" w:eastAsia="Arial" w:hAnsi="Arial" w:cs="Arial"/>
                <w:color w:val="000000" w:themeColor="text1"/>
                <w:sz w:val="24"/>
                <w:szCs w:val="24"/>
              </w:rPr>
              <w:t xml:space="preserve"> risk in investigations. </w:t>
            </w:r>
            <w:r w:rsidRPr="2F17ACDD">
              <w:rPr>
                <w:rFonts w:ascii="Arial" w:eastAsia="Arial" w:hAnsi="Arial" w:cs="Arial"/>
                <w:i/>
                <w:iCs/>
                <w:color w:val="000000" w:themeColor="text1"/>
                <w:sz w:val="24"/>
                <w:szCs w:val="24"/>
              </w:rPr>
              <w:t>(</w:t>
            </w:r>
            <w:r w:rsidR="3BC963D9" w:rsidRPr="2F17ACDD">
              <w:rPr>
                <w:rFonts w:ascii="Arial" w:eastAsia="Arial" w:hAnsi="Arial" w:cs="Arial"/>
                <w:i/>
                <w:iCs/>
                <w:color w:val="000000" w:themeColor="text1"/>
                <w:sz w:val="24"/>
                <w:szCs w:val="24"/>
              </w:rPr>
              <w:t>Examples</w:t>
            </w:r>
            <w:r w:rsidRPr="2F17ACDD">
              <w:rPr>
                <w:rFonts w:ascii="Arial" w:eastAsia="Arial" w:hAnsi="Arial" w:cs="Arial"/>
                <w:i/>
                <w:iCs/>
                <w:color w:val="000000" w:themeColor="text1"/>
                <w:sz w:val="24"/>
                <w:szCs w:val="24"/>
              </w:rPr>
              <w:t xml:space="preserve"> inclu</w:t>
            </w:r>
            <w:r w:rsidR="3246B245" w:rsidRPr="2F17ACDD">
              <w:rPr>
                <w:rFonts w:ascii="Arial" w:eastAsia="Arial" w:hAnsi="Arial" w:cs="Arial"/>
                <w:i/>
                <w:iCs/>
                <w:color w:val="000000" w:themeColor="text1"/>
                <w:sz w:val="24"/>
                <w:szCs w:val="24"/>
              </w:rPr>
              <w:t>de but not limited to; child abuse, offences against vulnerable adults and domestic abuse</w:t>
            </w:r>
            <w:r w:rsidR="3246B245" w:rsidRPr="2F17ACDD">
              <w:rPr>
                <w:rFonts w:ascii="Arial" w:eastAsia="Arial" w:hAnsi="Arial" w:cs="Arial"/>
                <w:color w:val="000000" w:themeColor="text1"/>
                <w:sz w:val="24"/>
                <w:szCs w:val="24"/>
              </w:rPr>
              <w:t>).</w:t>
            </w:r>
          </w:p>
          <w:p w14:paraId="6308EF80" w14:textId="244D8081" w:rsidR="7336895D" w:rsidRDefault="7336895D" w:rsidP="515A1CF8">
            <w:pPr>
              <w:rPr>
                <w:rFonts w:ascii="Arial" w:eastAsia="Arial" w:hAnsi="Arial" w:cs="Arial"/>
                <w:b/>
                <w:bCs/>
                <w:color w:val="000000" w:themeColor="text1"/>
                <w:sz w:val="24"/>
                <w:szCs w:val="24"/>
              </w:rPr>
            </w:pPr>
          </w:p>
          <w:p w14:paraId="7CAF4048" w14:textId="6196AD54" w:rsidR="4D1E61E7" w:rsidRDefault="487939DB" w:rsidP="79283025">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Consider and reflect</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 xml:space="preserve">upon how you have assessed threat, </w:t>
            </w:r>
            <w:proofErr w:type="gramStart"/>
            <w:r w:rsidRPr="2F17ACDD">
              <w:rPr>
                <w:rFonts w:ascii="Arial" w:eastAsia="Arial" w:hAnsi="Arial" w:cs="Arial"/>
                <w:color w:val="000000" w:themeColor="text1"/>
                <w:sz w:val="24"/>
                <w:szCs w:val="24"/>
              </w:rPr>
              <w:t>risk</w:t>
            </w:r>
            <w:proofErr w:type="gramEnd"/>
            <w:r w:rsidRPr="2F17ACDD">
              <w:rPr>
                <w:rFonts w:ascii="Arial" w:eastAsia="Arial" w:hAnsi="Arial" w:cs="Arial"/>
                <w:color w:val="000000" w:themeColor="text1"/>
                <w:sz w:val="24"/>
                <w:szCs w:val="24"/>
              </w:rPr>
              <w:t xml:space="preserve"> and harm </w:t>
            </w:r>
            <w:r w:rsidR="4953F3A6" w:rsidRPr="2F17ACDD">
              <w:rPr>
                <w:rFonts w:ascii="Arial" w:eastAsia="Arial" w:hAnsi="Arial" w:cs="Arial"/>
                <w:color w:val="000000" w:themeColor="text1"/>
                <w:sz w:val="24"/>
                <w:szCs w:val="24"/>
              </w:rPr>
              <w:t>to</w:t>
            </w:r>
            <w:r w:rsidRPr="2F17ACDD">
              <w:rPr>
                <w:rFonts w:ascii="Arial" w:eastAsia="Arial" w:hAnsi="Arial" w:cs="Arial"/>
                <w:color w:val="000000" w:themeColor="text1"/>
                <w:sz w:val="24"/>
                <w:szCs w:val="24"/>
              </w:rPr>
              <w:t xml:space="preserve"> develop and implement plans and strategies to investigate serious and complex crime</w:t>
            </w:r>
            <w:r w:rsidR="75DFBB0C" w:rsidRPr="2F17ACDD">
              <w:rPr>
                <w:rFonts w:ascii="Arial" w:eastAsia="Arial" w:hAnsi="Arial" w:cs="Arial"/>
                <w:color w:val="000000" w:themeColor="text1"/>
                <w:sz w:val="24"/>
                <w:szCs w:val="24"/>
              </w:rPr>
              <w:t xml:space="preserve">. </w:t>
            </w:r>
          </w:p>
          <w:p w14:paraId="22801FC5" w14:textId="42129A2A" w:rsidR="7336895D" w:rsidRDefault="7336895D" w:rsidP="2F17ACDD">
            <w:pPr>
              <w:rPr>
                <w:rFonts w:ascii="Arial" w:eastAsia="Arial" w:hAnsi="Arial" w:cs="Arial"/>
                <w:color w:val="000000" w:themeColor="text1"/>
                <w:sz w:val="24"/>
                <w:szCs w:val="24"/>
              </w:rPr>
            </w:pPr>
          </w:p>
          <w:p w14:paraId="33BEFD48" w14:textId="34D11B70" w:rsidR="7336895D" w:rsidRDefault="02F7C53E" w:rsidP="2F17ACDD">
            <w:pPr>
              <w:ind w:right="237"/>
              <w:jc w:val="both"/>
              <w:rPr>
                <w:rFonts w:ascii="Arial" w:eastAsia="Arial" w:hAnsi="Arial" w:cs="Arial"/>
                <w:sz w:val="24"/>
                <w:szCs w:val="24"/>
              </w:rPr>
            </w:pPr>
            <w:r w:rsidRPr="2F17ACDD">
              <w:rPr>
                <w:rFonts w:ascii="Arial" w:eastAsia="Arial" w:hAnsi="Arial" w:cs="Arial"/>
                <w:b/>
                <w:bCs/>
                <w:color w:val="000000" w:themeColor="text1"/>
                <w:sz w:val="24"/>
                <w:szCs w:val="24"/>
              </w:rPr>
              <w:t>2000 words</w:t>
            </w:r>
            <w:r w:rsidRPr="2F17ACDD">
              <w:rPr>
                <w:rFonts w:ascii="Arial" w:eastAsia="Arial" w:hAnsi="Arial" w:cs="Arial"/>
                <w:color w:val="000000" w:themeColor="text1"/>
                <w:sz w:val="24"/>
                <w:szCs w:val="24"/>
              </w:rPr>
              <w:t xml:space="preserve"> </w:t>
            </w:r>
            <w:r w:rsidRPr="2F17ACDD">
              <w:rPr>
                <w:rFonts w:ascii="Arial" w:eastAsia="Arial" w:hAnsi="Arial" w:cs="Arial"/>
                <w:i/>
                <w:iCs/>
                <w:color w:val="000000" w:themeColor="text1"/>
                <w:sz w:val="24"/>
                <w:szCs w:val="24"/>
              </w:rPr>
              <w:t>(+/- 10%: include your actual word count at the end of each section)</w:t>
            </w:r>
          </w:p>
        </w:tc>
      </w:tr>
    </w:tbl>
    <w:p w14:paraId="28824CA4" w14:textId="5793308C" w:rsidR="7336895D" w:rsidRDefault="7336895D" w:rsidP="7336895D">
      <w:pPr>
        <w:ind w:left="3600" w:right="107" w:firstLine="720"/>
        <w:jc w:val="both"/>
        <w:rPr>
          <w:rFonts w:ascii="Arial" w:eastAsia="Arial" w:hAnsi="Arial" w:cs="Arial"/>
          <w:b/>
          <w:bCs/>
          <w:color w:val="000000" w:themeColor="text1"/>
          <w:sz w:val="24"/>
          <w:szCs w:val="24"/>
        </w:rPr>
      </w:pPr>
    </w:p>
    <w:p w14:paraId="2F03E4E9" w14:textId="77777777" w:rsidR="003C0E86" w:rsidRPr="003C0E86" w:rsidRDefault="003C0E86" w:rsidP="00851500">
      <w:pPr>
        <w:spacing w:line="360" w:lineRule="auto"/>
        <w:rPr>
          <w:rFonts w:ascii="Arial" w:eastAsia="Arial" w:hAnsi="Arial" w:cs="Arial"/>
          <w:b/>
          <w:bCs/>
          <w:color w:val="000000" w:themeColor="text1"/>
        </w:rPr>
      </w:pPr>
      <w:r w:rsidRPr="003C0E86">
        <w:rPr>
          <w:rFonts w:ascii="Arial" w:eastAsia="Arial" w:hAnsi="Arial" w:cs="Arial"/>
          <w:b/>
          <w:bCs/>
          <w:color w:val="000000" w:themeColor="text1"/>
        </w:rPr>
        <w:t xml:space="preserve">Give a brief description of the investigation including social and legislative contexts and any relevant cultural, ethnicity and language issues.  </w:t>
      </w:r>
      <w:r w:rsidRPr="003C0E86">
        <w:rPr>
          <w:rFonts w:ascii="Arial" w:eastAsia="Arial" w:hAnsi="Arial" w:cs="Arial"/>
          <w:b/>
          <w:bCs/>
        </w:rPr>
        <w:t xml:space="preserve"> </w:t>
      </w:r>
    </w:p>
    <w:p w14:paraId="33F645CE" w14:textId="77777777" w:rsidR="003C79B2" w:rsidRPr="006A20A3" w:rsidRDefault="003C79B2" w:rsidP="00851500">
      <w:pPr>
        <w:spacing w:line="360" w:lineRule="auto"/>
        <w:rPr>
          <w:rFonts w:ascii="Arial" w:hAnsi="Arial" w:cs="Arial"/>
        </w:rPr>
      </w:pPr>
      <w:r w:rsidRPr="006A20A3">
        <w:rPr>
          <w:rFonts w:ascii="Arial" w:hAnsi="Arial" w:cs="Arial"/>
        </w:rPr>
        <w:t xml:space="preserve">This example relates to the investigation of Domestic abuse between husband and wife where the wife suffered injuries that amounted to Grievous Bodily Harm under Offences Against the Person Act (1861. S18). I was the officer in the case (OIC), it was my role to not only investigate the offence to prove or disprove the husband’s involvement in her injuries, but to also safeguard her from the husband whilst the matter was being investigated.  </w:t>
      </w:r>
    </w:p>
    <w:p w14:paraId="09E0BAD8" w14:textId="77777777" w:rsidR="003C79B2" w:rsidRPr="006A20A3" w:rsidRDefault="003C79B2" w:rsidP="00851500">
      <w:pPr>
        <w:spacing w:line="360" w:lineRule="auto"/>
        <w:rPr>
          <w:rFonts w:ascii="Arial" w:hAnsi="Arial" w:cs="Arial"/>
        </w:rPr>
      </w:pPr>
      <w:r w:rsidRPr="006A20A3">
        <w:rPr>
          <w:rFonts w:ascii="Arial" w:hAnsi="Arial" w:cs="Arial"/>
        </w:rPr>
        <w:t>(Words 74)</w:t>
      </w:r>
    </w:p>
    <w:p w14:paraId="6468A0CB" w14:textId="5B0A4253" w:rsidR="7336895D" w:rsidRPr="003C0E86" w:rsidRDefault="7336895D" w:rsidP="00851500">
      <w:pPr>
        <w:spacing w:line="360" w:lineRule="auto"/>
        <w:ind w:right="237"/>
        <w:jc w:val="both"/>
        <w:rPr>
          <w:rFonts w:ascii="Arial" w:eastAsia="Arial" w:hAnsi="Arial" w:cs="Arial"/>
          <w:color w:val="000000" w:themeColor="text1"/>
        </w:rPr>
      </w:pPr>
    </w:p>
    <w:p w14:paraId="3F05E615" w14:textId="77777777" w:rsidR="003C0E86" w:rsidRPr="003C0E86" w:rsidRDefault="003C0E86" w:rsidP="00851500">
      <w:pPr>
        <w:spacing w:line="360" w:lineRule="auto"/>
        <w:rPr>
          <w:rFonts w:ascii="Arial" w:eastAsia="Arial" w:hAnsi="Arial" w:cs="Arial"/>
          <w:b/>
          <w:bCs/>
          <w:color w:val="000000" w:themeColor="text1"/>
        </w:rPr>
      </w:pPr>
      <w:r w:rsidRPr="003C0E86">
        <w:rPr>
          <w:rFonts w:ascii="Arial" w:eastAsia="Arial" w:hAnsi="Arial" w:cs="Arial"/>
          <w:b/>
          <w:bCs/>
          <w:color w:val="000000" w:themeColor="text1"/>
        </w:rPr>
        <w:t xml:space="preserve">Critically evaluate how you have provided appropriate support for victims during an investigation. Consider the use of a victim strategy when required and working with the Victim Care Unit. </w:t>
      </w:r>
    </w:p>
    <w:p w14:paraId="1EDEF1F8" w14:textId="602A3CA5" w:rsidR="00420A2B" w:rsidRPr="00851500" w:rsidRDefault="00420A2B" w:rsidP="00851500">
      <w:pPr>
        <w:spacing w:line="360" w:lineRule="auto"/>
        <w:rPr>
          <w:rFonts w:ascii="Arial" w:hAnsi="Arial" w:cs="Arial"/>
          <w:color w:val="000000" w:themeColor="text1"/>
        </w:rPr>
      </w:pPr>
      <w:r w:rsidRPr="00851500">
        <w:rPr>
          <w:rFonts w:ascii="Arial" w:hAnsi="Arial" w:cs="Arial"/>
          <w:color w:val="000000" w:themeColor="text1"/>
        </w:rPr>
        <w:t xml:space="preserve">To successfully investigate an incident of domestic violence, police need to understand the complexity of the relationship and the impact an allegation would have on the victim. Dyfed Powys Police (2022) suggested that </w:t>
      </w:r>
      <w:r w:rsidR="00E15A68" w:rsidRPr="00851500">
        <w:rPr>
          <w:rFonts w:ascii="Arial" w:hAnsi="Arial" w:cs="Arial"/>
          <w:color w:val="000000" w:themeColor="text1"/>
        </w:rPr>
        <w:t>victims</w:t>
      </w:r>
      <w:r w:rsidRPr="00851500">
        <w:rPr>
          <w:rFonts w:ascii="Arial" w:hAnsi="Arial" w:cs="Arial"/>
          <w:color w:val="000000" w:themeColor="text1"/>
        </w:rPr>
        <w:t xml:space="preserve"> often believe that the consequences of reporting their partner and the impact this would have on their family, would be worse than staying in their abusive relationship.  Additional to this, the officer will also need to consider the impact the abuse has had on the victim as well. </w:t>
      </w:r>
      <w:proofErr w:type="spellStart"/>
      <w:r w:rsidRPr="00851500">
        <w:rPr>
          <w:rFonts w:ascii="Arial" w:hAnsi="Arial" w:cs="Arial"/>
          <w:color w:val="000000" w:themeColor="text1"/>
        </w:rPr>
        <w:t>Dinisman</w:t>
      </w:r>
      <w:proofErr w:type="spellEnd"/>
      <w:r w:rsidRPr="00851500">
        <w:rPr>
          <w:rFonts w:ascii="Arial" w:hAnsi="Arial" w:cs="Arial"/>
          <w:color w:val="000000" w:themeColor="text1"/>
        </w:rPr>
        <w:t xml:space="preserve"> and </w:t>
      </w:r>
      <w:proofErr w:type="spellStart"/>
      <w:r w:rsidRPr="00851500">
        <w:rPr>
          <w:rFonts w:ascii="Arial" w:hAnsi="Arial" w:cs="Arial"/>
          <w:color w:val="000000" w:themeColor="text1"/>
        </w:rPr>
        <w:t>Moroz</w:t>
      </w:r>
      <w:proofErr w:type="spellEnd"/>
      <w:r w:rsidRPr="00851500">
        <w:rPr>
          <w:rFonts w:ascii="Arial" w:hAnsi="Arial" w:cs="Arial"/>
          <w:color w:val="000000" w:themeColor="text1"/>
        </w:rPr>
        <w:t xml:space="preserve"> (2017, p. 4) suggests that </w:t>
      </w:r>
      <w:r w:rsidRPr="00851500">
        <w:rPr>
          <w:rFonts w:ascii="Arial" w:hAnsi="Arial" w:cs="Arial"/>
          <w:color w:val="000000" w:themeColor="text1"/>
        </w:rPr>
        <w:lastRenderedPageBreak/>
        <w:t>victims of violence feel long and short-term effects of domestic violence which impact them emotionally and psychologically, such as feeling the loss of trust in society and guilt in becoming a victim. It is, therefore, imperative that victims of crime feel supported throughout the investigation as this can dictate whether they support police prosecution. To earn and maintain the trust of the victim, I followed the victim</w:t>
      </w:r>
      <w:r w:rsidRPr="00851500">
        <w:rPr>
          <w:rFonts w:ascii="Arial" w:hAnsi="Arial" w:cs="Arial"/>
          <w:color w:val="000000" w:themeColor="text1"/>
        </w:rPr>
        <w:t>’</w:t>
      </w:r>
      <w:r w:rsidRPr="00851500">
        <w:rPr>
          <w:rFonts w:ascii="Arial" w:hAnsi="Arial" w:cs="Arial"/>
          <w:color w:val="000000" w:themeColor="text1"/>
        </w:rPr>
        <w:t xml:space="preserve">s code. </w:t>
      </w:r>
    </w:p>
    <w:p w14:paraId="69F56D90" w14:textId="733FC83C" w:rsidR="00420A2B" w:rsidRPr="00851500" w:rsidRDefault="00420A2B" w:rsidP="00851500">
      <w:pPr>
        <w:spacing w:line="360" w:lineRule="auto"/>
        <w:rPr>
          <w:rFonts w:ascii="Arial" w:hAnsi="Arial" w:cs="Arial"/>
          <w:color w:val="000000" w:themeColor="text1"/>
        </w:rPr>
      </w:pPr>
      <w:r w:rsidRPr="00851500">
        <w:rPr>
          <w:rFonts w:ascii="Arial" w:hAnsi="Arial" w:cs="Arial"/>
          <w:color w:val="000000" w:themeColor="text1"/>
        </w:rPr>
        <w:t>To ensure victims of crime are provided appropriate support,</w:t>
      </w:r>
      <w:r w:rsidRPr="00851500">
        <w:rPr>
          <w:rStyle w:val="CommentReference"/>
          <w:rFonts w:ascii="Arial" w:hAnsi="Arial" w:cs="Arial"/>
          <w:color w:val="000000" w:themeColor="text1"/>
        </w:rPr>
        <w:t xml:space="preserve"> </w:t>
      </w:r>
      <w:r w:rsidRPr="00851500">
        <w:rPr>
          <w:rFonts w:ascii="Arial" w:hAnsi="Arial" w:cs="Arial"/>
          <w:color w:val="000000" w:themeColor="text1"/>
        </w:rPr>
        <w:t>a government victim strategy was revised in 2018. Gaulke (2018) noted a list of challenges that required overarching improvement to the victim's experience and provided advice on how to address these challenges going forward. One key area in the report was to strengthen the victim's code of practice, which resulted in it being updated. Humberside Police and Crime Commissioner (2021) highlighted twelve rights (Figure 1) when a victim of a crime and set out a minimum standard by police that must be provided. These twelve rights have been provided in figure 1 below:</w:t>
      </w:r>
    </w:p>
    <w:p w14:paraId="6A28D26E" w14:textId="35DE00A6" w:rsidR="4AF6DABA" w:rsidRDefault="001B2D54" w:rsidP="00851500">
      <w:pPr>
        <w:spacing w:line="360" w:lineRule="auto"/>
        <w:ind w:right="237"/>
        <w:jc w:val="center"/>
        <w:rPr>
          <w:rFonts w:ascii="Arial" w:eastAsia="Arial" w:hAnsi="Arial" w:cs="Arial"/>
          <w:color w:val="000000" w:themeColor="text1"/>
        </w:rPr>
      </w:pPr>
      <w:r w:rsidRPr="006A20A3">
        <w:rPr>
          <w:rFonts w:ascii="Arial" w:hAnsi="Arial" w:cs="Arial"/>
          <w:noProof/>
        </w:rPr>
        <w:drawing>
          <wp:inline distT="0" distB="0" distL="0" distR="0" wp14:anchorId="20CBA311" wp14:editId="3F3B96F2">
            <wp:extent cx="4457700" cy="24958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87970" cy="2512764"/>
                    </a:xfrm>
                    <a:prstGeom prst="rect">
                      <a:avLst/>
                    </a:prstGeom>
                  </pic:spPr>
                </pic:pic>
              </a:graphicData>
            </a:graphic>
          </wp:inline>
        </w:drawing>
      </w:r>
    </w:p>
    <w:p w14:paraId="5BD8B070" w14:textId="77777777" w:rsidR="009C2144" w:rsidRPr="006A20A3" w:rsidRDefault="009C2144" w:rsidP="00851500">
      <w:pPr>
        <w:spacing w:line="360" w:lineRule="auto"/>
        <w:jc w:val="center"/>
        <w:rPr>
          <w:rFonts w:ascii="Arial" w:hAnsi="Arial" w:cs="Arial"/>
        </w:rPr>
      </w:pPr>
      <w:r w:rsidRPr="00563369">
        <w:rPr>
          <w:rFonts w:ascii="Arial" w:hAnsi="Arial" w:cs="Arial"/>
        </w:rPr>
        <w:t>(Figure 1 –</w:t>
      </w:r>
      <w:r w:rsidRPr="006A20A3">
        <w:rPr>
          <w:rFonts w:ascii="Arial" w:hAnsi="Arial" w:cs="Arial"/>
        </w:rPr>
        <w:t xml:space="preserve"> Victims Code</w:t>
      </w:r>
      <w:r>
        <w:rPr>
          <w:rFonts w:ascii="Arial" w:hAnsi="Arial" w:cs="Arial"/>
        </w:rPr>
        <w:t xml:space="preserve">) </w:t>
      </w:r>
      <w:r w:rsidRPr="006A20A3">
        <w:rPr>
          <w:rFonts w:ascii="Arial" w:hAnsi="Arial" w:cs="Arial"/>
        </w:rPr>
        <w:t>(Humberside Police and Crime Commissioner 2021)</w:t>
      </w:r>
    </w:p>
    <w:p w14:paraId="1636EDBE" w14:textId="77777777" w:rsidR="00E15A68" w:rsidRDefault="00E15A68" w:rsidP="00851500">
      <w:pPr>
        <w:spacing w:line="360" w:lineRule="auto"/>
        <w:ind w:right="237"/>
        <w:rPr>
          <w:rFonts w:ascii="Arial" w:eastAsia="Arial" w:hAnsi="Arial" w:cs="Arial"/>
          <w:color w:val="000000" w:themeColor="text1"/>
        </w:rPr>
      </w:pPr>
    </w:p>
    <w:p w14:paraId="741D1F70" w14:textId="65FA272C" w:rsidR="00E15A68" w:rsidRPr="00851500" w:rsidRDefault="00E15A68" w:rsidP="00851500">
      <w:pPr>
        <w:spacing w:line="360" w:lineRule="auto"/>
        <w:rPr>
          <w:rFonts w:ascii="Arial" w:hAnsi="Arial" w:cs="Arial"/>
          <w:color w:val="000000" w:themeColor="text1"/>
        </w:rPr>
      </w:pPr>
      <w:r w:rsidRPr="00851500">
        <w:rPr>
          <w:rFonts w:ascii="Arial" w:hAnsi="Arial" w:cs="Arial"/>
          <w:color w:val="000000" w:themeColor="text1"/>
        </w:rPr>
        <w:t xml:space="preserve">To ensure that I provided the appropriate support to the victim, I sought advice from the Victim Witness Care Unit (VWCU) as I felt they were a crucial asset to the victim's needs. This view is supported by </w:t>
      </w:r>
      <w:proofErr w:type="spellStart"/>
      <w:r w:rsidRPr="00851500">
        <w:rPr>
          <w:rFonts w:ascii="Arial" w:hAnsi="Arial" w:cs="Arial"/>
          <w:color w:val="000000" w:themeColor="text1"/>
        </w:rPr>
        <w:t>Roulstone</w:t>
      </w:r>
      <w:proofErr w:type="spellEnd"/>
      <w:r w:rsidRPr="00851500">
        <w:rPr>
          <w:rFonts w:ascii="Arial" w:hAnsi="Arial" w:cs="Arial"/>
          <w:color w:val="000000" w:themeColor="text1"/>
        </w:rPr>
        <w:t xml:space="preserve"> (2015 p. 3) who wrote that the VWCU were the “cornerstone of the government's new strategy”.  As a result, a female single point of contact (SPOC) was appointed for the victim. The SPOC was in regular contact with both </w:t>
      </w:r>
      <w:r w:rsidRPr="00851500">
        <w:rPr>
          <w:rFonts w:ascii="Arial" w:hAnsi="Arial" w:cs="Arial"/>
          <w:color w:val="000000" w:themeColor="text1"/>
        </w:rPr>
        <w:t>me</w:t>
      </w:r>
      <w:r w:rsidRPr="00851500">
        <w:rPr>
          <w:rFonts w:ascii="Arial" w:hAnsi="Arial" w:cs="Arial"/>
          <w:color w:val="000000" w:themeColor="text1"/>
        </w:rPr>
        <w:t xml:space="preserve"> and the victim, to ensure the rights of the victim were adhered to, below are some examples of the victims’ codes of practice that were utilized:</w:t>
      </w:r>
    </w:p>
    <w:p w14:paraId="1C4BF903" w14:textId="77777777" w:rsidR="00E15A68" w:rsidRPr="00851500" w:rsidRDefault="00E15A68" w:rsidP="00851500">
      <w:pPr>
        <w:spacing w:line="360" w:lineRule="auto"/>
        <w:rPr>
          <w:rFonts w:ascii="Arial" w:hAnsi="Arial" w:cs="Arial"/>
          <w:color w:val="000000" w:themeColor="text1"/>
          <w:u w:val="single"/>
        </w:rPr>
      </w:pPr>
      <w:r w:rsidRPr="00851500">
        <w:rPr>
          <w:rFonts w:ascii="Arial" w:hAnsi="Arial" w:cs="Arial"/>
          <w:color w:val="000000" w:themeColor="text1"/>
          <w:u w:val="single"/>
        </w:rPr>
        <w:t xml:space="preserve">Right 6 – Provided with Information about the Investigation and Prosecution </w:t>
      </w:r>
    </w:p>
    <w:p w14:paraId="299C9C2B" w14:textId="77777777" w:rsidR="00E15A68" w:rsidRPr="006A20A3" w:rsidRDefault="00E15A68" w:rsidP="00851500">
      <w:pPr>
        <w:spacing w:line="360" w:lineRule="auto"/>
        <w:rPr>
          <w:rFonts w:ascii="Arial" w:hAnsi="Arial" w:cs="Arial"/>
        </w:rPr>
      </w:pPr>
      <w:r w:rsidRPr="00851500">
        <w:rPr>
          <w:rFonts w:ascii="Arial" w:hAnsi="Arial" w:cs="Arial"/>
          <w:color w:val="000000" w:themeColor="text1"/>
        </w:rPr>
        <w:lastRenderedPageBreak/>
        <w:t xml:space="preserve">Victim support (2010 p. 3) reported that only half of the victims of crimes were updated on their investigation to a satisfactory level.  To ensure that this was not the case in my investigation, a victim contact agreement was arranged in a meeting with the victim, VWCU, myself included. In the agreement, it was arranged that a joint weekly meeting would be conducted where the progression of the investigation would be discussed.  At the end of the meetings, I left the meetings earlier, to allow the SPOC to identify any further needs </w:t>
      </w:r>
      <w:r w:rsidRPr="006A20A3">
        <w:rPr>
          <w:rFonts w:ascii="Arial" w:hAnsi="Arial" w:cs="Arial"/>
        </w:rPr>
        <w:t xml:space="preserve">or concerns of the victim. The purpose of this strategy was to allow the victim to discuss her concerns openly without fear or pressure of a male officer being present. However, the disadvantage of this approach was that any concerns highlighted by the victim took longer to get back to me and therefore, delayed my response to act upon it. </w:t>
      </w:r>
    </w:p>
    <w:p w14:paraId="781FDA4F" w14:textId="77777777" w:rsidR="00E15A68" w:rsidRPr="006A20A3" w:rsidRDefault="00E15A68" w:rsidP="00851500">
      <w:pPr>
        <w:spacing w:line="360" w:lineRule="auto"/>
        <w:rPr>
          <w:rFonts w:ascii="Arial" w:hAnsi="Arial" w:cs="Arial"/>
          <w:u w:val="single"/>
        </w:rPr>
      </w:pPr>
      <w:r w:rsidRPr="006A20A3">
        <w:rPr>
          <w:rFonts w:ascii="Arial" w:hAnsi="Arial" w:cs="Arial"/>
          <w:u w:val="single"/>
        </w:rPr>
        <w:t xml:space="preserve">Right 7 – Make a Personal Statement </w:t>
      </w:r>
    </w:p>
    <w:p w14:paraId="79070DD8" w14:textId="77777777" w:rsidR="00E15A68" w:rsidRPr="006A20A3" w:rsidRDefault="00E15A68" w:rsidP="00851500">
      <w:pPr>
        <w:spacing w:line="360" w:lineRule="auto"/>
        <w:rPr>
          <w:rFonts w:ascii="Arial" w:hAnsi="Arial" w:cs="Arial"/>
        </w:rPr>
      </w:pPr>
      <w:r w:rsidRPr="00851500">
        <w:rPr>
          <w:rFonts w:ascii="Arial" w:hAnsi="Arial" w:cs="Arial"/>
          <w:color w:val="000000" w:themeColor="text1"/>
        </w:rPr>
        <w:t xml:space="preserve">The Sentencing Council (2023) describes that a victim personal statement (VPS) gives the victim the opportunity to disclose how the crime has affected them. Therefore, the VPS is a crucial part of the judicial process, which can be read out to the judge prior to passing a sentence. Waxman (2019 p. 15) suggests that police should introduce a victim personal statement proforma whilst completing a VPS. Whilst this would ensure that all victim personal statements met the same standards, a Crown Court Judge described police actions of copying and pasting victim personal statements, as a “dangerous game and very undermining of the police” (Police Oracle, 2023). In this case, the VPS was completed by a trained Domestic Abuse Officer (DAO) and not completed via a proforma. Whilst I could have actioned this myself, I felt that my lack of experience in writing such as statement would do the victim an injustice and would not project the depth and impact the abuse had on her. The DAO completed the VPS with sufficient detail and clarity to explain the </w:t>
      </w:r>
      <w:r w:rsidRPr="006A20A3">
        <w:rPr>
          <w:rFonts w:ascii="Arial" w:hAnsi="Arial" w:cs="Arial"/>
        </w:rPr>
        <w:t xml:space="preserve">complexity of the victim’s relationship with her partner and the impact that the abuse had on her moving forward. </w:t>
      </w:r>
    </w:p>
    <w:p w14:paraId="1EAB0F22" w14:textId="1746CB96" w:rsidR="00E15A68" w:rsidRPr="006A20A3" w:rsidRDefault="00E15A68" w:rsidP="00851500">
      <w:pPr>
        <w:spacing w:line="360" w:lineRule="auto"/>
        <w:rPr>
          <w:rFonts w:ascii="Arial" w:hAnsi="Arial" w:cs="Arial"/>
        </w:rPr>
      </w:pPr>
      <w:r w:rsidRPr="006A20A3">
        <w:rPr>
          <w:rFonts w:ascii="Arial" w:hAnsi="Arial" w:cs="Arial"/>
        </w:rPr>
        <w:t>On reflection, the actions taken to adhere to the victim code of practice</w:t>
      </w:r>
      <w:r>
        <w:rPr>
          <w:rFonts w:ascii="Arial" w:hAnsi="Arial" w:cs="Arial"/>
        </w:rPr>
        <w:t xml:space="preserve"> and </w:t>
      </w:r>
      <w:r w:rsidRPr="006A20A3">
        <w:rPr>
          <w:rFonts w:ascii="Arial" w:hAnsi="Arial" w:cs="Arial"/>
        </w:rPr>
        <w:t>acquiring</w:t>
      </w:r>
      <w:r>
        <w:rPr>
          <w:rFonts w:ascii="Arial" w:hAnsi="Arial" w:cs="Arial"/>
        </w:rPr>
        <w:t xml:space="preserve"> </w:t>
      </w:r>
      <w:r w:rsidRPr="006A20A3">
        <w:rPr>
          <w:rFonts w:ascii="Arial" w:hAnsi="Arial" w:cs="Arial"/>
        </w:rPr>
        <w:t xml:space="preserve">the support from the VWCU and DOA proved to have a positive impact on the investigation as the victim felt she was provided with sufficient support and guidance throughout. The personal statement was read out to the court and played a significant part in the sentencing.  </w:t>
      </w:r>
    </w:p>
    <w:p w14:paraId="237041FA" w14:textId="3140BF11" w:rsidR="00E15A68" w:rsidRPr="006A20A3" w:rsidRDefault="00E15A68" w:rsidP="00851500">
      <w:pPr>
        <w:spacing w:line="360" w:lineRule="auto"/>
        <w:rPr>
          <w:rFonts w:ascii="Arial" w:hAnsi="Arial" w:cs="Arial"/>
        </w:rPr>
      </w:pPr>
      <w:r w:rsidRPr="006A20A3">
        <w:rPr>
          <w:rFonts w:ascii="Arial" w:hAnsi="Arial" w:cs="Arial"/>
        </w:rPr>
        <w:t>(</w:t>
      </w:r>
      <w:r w:rsidRPr="006A20A3">
        <w:rPr>
          <w:rFonts w:ascii="Arial" w:hAnsi="Arial" w:cs="Arial"/>
        </w:rPr>
        <w:t>Words</w:t>
      </w:r>
      <w:r w:rsidRPr="006A20A3">
        <w:rPr>
          <w:rFonts w:ascii="Arial" w:hAnsi="Arial" w:cs="Arial"/>
        </w:rPr>
        <w:t xml:space="preserve"> 80</w:t>
      </w:r>
      <w:r>
        <w:rPr>
          <w:rFonts w:ascii="Arial" w:hAnsi="Arial" w:cs="Arial"/>
        </w:rPr>
        <w:t>0</w:t>
      </w:r>
      <w:r w:rsidRPr="006A20A3">
        <w:rPr>
          <w:rFonts w:ascii="Arial" w:hAnsi="Arial" w:cs="Arial"/>
        </w:rPr>
        <w:t>)</w:t>
      </w:r>
    </w:p>
    <w:p w14:paraId="165E1F37" w14:textId="77777777" w:rsidR="00E15A68" w:rsidRPr="003C0E86" w:rsidRDefault="00E15A68" w:rsidP="00851500">
      <w:pPr>
        <w:spacing w:line="360" w:lineRule="auto"/>
        <w:ind w:right="237"/>
        <w:rPr>
          <w:rFonts w:ascii="Arial" w:eastAsia="Arial" w:hAnsi="Arial" w:cs="Arial"/>
          <w:color w:val="000000" w:themeColor="text1"/>
        </w:rPr>
      </w:pPr>
    </w:p>
    <w:p w14:paraId="551AC230" w14:textId="77777777" w:rsidR="003C0E86" w:rsidRPr="003C0E86" w:rsidRDefault="003C0E86" w:rsidP="00851500">
      <w:pPr>
        <w:spacing w:line="360" w:lineRule="auto"/>
        <w:rPr>
          <w:rFonts w:ascii="Arial" w:eastAsia="Arial" w:hAnsi="Arial" w:cs="Arial"/>
          <w:b/>
          <w:bCs/>
          <w:color w:val="000000" w:themeColor="text1"/>
        </w:rPr>
      </w:pPr>
      <w:r w:rsidRPr="003C0E86">
        <w:rPr>
          <w:rFonts w:ascii="Arial" w:eastAsia="Arial" w:hAnsi="Arial" w:cs="Arial"/>
          <w:b/>
          <w:bCs/>
          <w:color w:val="000000" w:themeColor="text1"/>
        </w:rPr>
        <w:t xml:space="preserve">Examine the use of appropriate responses to safeguarding concerns and management risk in investigations. </w:t>
      </w:r>
      <w:r w:rsidRPr="003C0E86">
        <w:rPr>
          <w:rFonts w:ascii="Arial" w:eastAsia="Arial" w:hAnsi="Arial" w:cs="Arial"/>
          <w:b/>
          <w:bCs/>
          <w:i/>
          <w:iCs/>
          <w:color w:val="000000" w:themeColor="text1"/>
        </w:rPr>
        <w:t>(Examples include but not limited to; child abuse, offences against vulnerable adults and domestic abuse</w:t>
      </w:r>
      <w:r w:rsidRPr="003C0E86">
        <w:rPr>
          <w:rFonts w:ascii="Arial" w:eastAsia="Arial" w:hAnsi="Arial" w:cs="Arial"/>
          <w:b/>
          <w:bCs/>
          <w:color w:val="000000" w:themeColor="text1"/>
        </w:rPr>
        <w:t>).</w:t>
      </w:r>
    </w:p>
    <w:p w14:paraId="3BAB9EF3" w14:textId="4037E614" w:rsidR="00F97B24" w:rsidRPr="00926839" w:rsidRDefault="00F97B24" w:rsidP="00851500">
      <w:pPr>
        <w:spacing w:line="360" w:lineRule="auto"/>
        <w:rPr>
          <w:rFonts w:ascii="Arial" w:hAnsi="Arial" w:cs="Arial"/>
          <w:color w:val="000000" w:themeColor="text1"/>
        </w:rPr>
      </w:pPr>
      <w:r w:rsidRPr="006A20A3">
        <w:rPr>
          <w:rFonts w:ascii="Arial" w:hAnsi="Arial" w:cs="Arial"/>
        </w:rPr>
        <w:lastRenderedPageBreak/>
        <w:t xml:space="preserve">The initial safeguarding concern in this investigation was that the victim had stated she was a victim of domestic violence for many years. As a result, multiple offences were later disclosed spanning years of domestic abuse, which would take a considerable amount of time to investigate. This would require a constant review of the safeguarding </w:t>
      </w:r>
      <w:r w:rsidR="00851500" w:rsidRPr="006A20A3">
        <w:rPr>
          <w:rFonts w:ascii="Arial" w:hAnsi="Arial" w:cs="Arial"/>
        </w:rPr>
        <w:t>strategies</w:t>
      </w:r>
      <w:r w:rsidRPr="006A20A3">
        <w:rPr>
          <w:rFonts w:ascii="Arial" w:hAnsi="Arial" w:cs="Arial"/>
        </w:rPr>
        <w:t xml:space="preserve"> put in </w:t>
      </w:r>
      <w:r w:rsidRPr="00926839">
        <w:rPr>
          <w:rFonts w:ascii="Arial" w:hAnsi="Arial" w:cs="Arial"/>
          <w:color w:val="000000" w:themeColor="text1"/>
        </w:rPr>
        <w:t xml:space="preserve">place to ensure the safety of the victim could be achieved. To manage the risks surrounding safeguarding concerns, I was cognisant of the ten principles relating to taking and reviewing risk, the College of Policing (2013) conveys strong and consistent messages around risk that should provide assurance to the public. I felt that the appropriate response to initially safeguard the victim was to separate the wife from her husband </w:t>
      </w:r>
      <w:proofErr w:type="gramStart"/>
      <w:r w:rsidRPr="00926839">
        <w:rPr>
          <w:rFonts w:ascii="Arial" w:hAnsi="Arial" w:cs="Arial"/>
          <w:color w:val="000000" w:themeColor="text1"/>
        </w:rPr>
        <w:t>in order to</w:t>
      </w:r>
      <w:proofErr w:type="gramEnd"/>
      <w:r w:rsidRPr="00926839">
        <w:rPr>
          <w:rFonts w:ascii="Arial" w:hAnsi="Arial" w:cs="Arial"/>
          <w:color w:val="000000" w:themeColor="text1"/>
        </w:rPr>
        <w:t xml:space="preserve"> conduct a prompt and effective investigation into their relationship and the allegation.   </w:t>
      </w:r>
    </w:p>
    <w:p w14:paraId="41FD9450" w14:textId="77777777" w:rsidR="00F97B24" w:rsidRPr="00926839" w:rsidRDefault="00F97B24" w:rsidP="00851500">
      <w:pPr>
        <w:spacing w:line="360" w:lineRule="auto"/>
        <w:rPr>
          <w:rFonts w:ascii="Arial" w:hAnsi="Arial" w:cs="Arial"/>
          <w:color w:val="000000" w:themeColor="text1"/>
        </w:rPr>
      </w:pPr>
      <w:r w:rsidRPr="00926839">
        <w:rPr>
          <w:rFonts w:ascii="Arial" w:hAnsi="Arial" w:cs="Arial"/>
          <w:color w:val="000000" w:themeColor="text1"/>
        </w:rPr>
        <w:t xml:space="preserve">There are numerous initial safeguarding strategies available to the investigating officer whilst investigating this type of offence, for example, seeking the involvement of domestic abuse officers (DOA), and other agencies, placing strict bail conditions on the suspect, and placing the victim at a location unknown to the suspect, to name a few. A multiple agency approach can be initiated by the Investigating Officer by completing a Multi-Agency Referral Form (MARF) to instigate MARAC (Multi agency Risk Assessment co-ordination). This meeting is described by Norfolk County Council (2023) as a meeting of local agencies to share information on high-risk victims of domestic abuse which NICE (2014, cited in Cleaver </w:t>
      </w:r>
      <w:r w:rsidRPr="00926839">
        <w:rPr>
          <w:rFonts w:ascii="Arial" w:hAnsi="Arial" w:cs="Arial"/>
          <w:i/>
          <w:iCs/>
          <w:color w:val="000000" w:themeColor="text1"/>
        </w:rPr>
        <w:t>et al.</w:t>
      </w:r>
      <w:r w:rsidRPr="00926839">
        <w:rPr>
          <w:rFonts w:ascii="Arial" w:hAnsi="Arial" w:cs="Arial"/>
          <w:color w:val="000000" w:themeColor="text1"/>
        </w:rPr>
        <w:t xml:space="preserve">, 2019) regard as being viewed as the most effective way to approach domestic abuse.  </w:t>
      </w:r>
    </w:p>
    <w:p w14:paraId="382F9834" w14:textId="61A43A92" w:rsidR="00F97B24" w:rsidRPr="006A20A3" w:rsidRDefault="00F97B24" w:rsidP="00851500">
      <w:pPr>
        <w:spacing w:line="360" w:lineRule="auto"/>
        <w:rPr>
          <w:rFonts w:ascii="Arial" w:hAnsi="Arial" w:cs="Arial"/>
          <w:color w:val="FF0000"/>
        </w:rPr>
      </w:pPr>
      <w:r w:rsidRPr="00926839">
        <w:rPr>
          <w:rFonts w:ascii="Arial" w:hAnsi="Arial" w:cs="Arial"/>
          <w:color w:val="000000" w:themeColor="text1"/>
        </w:rPr>
        <w:t xml:space="preserve">My initial risk assessment saw the risk as high, which was suitable to be put to MARAC. The advantage of a MARAC meeting is that this allows information sharing across all agencies with a common goal to safeguard the victim. However, a recent study identified that these meetings are not conducted </w:t>
      </w:r>
      <w:proofErr w:type="gramStart"/>
      <w:r w:rsidRPr="00926839">
        <w:rPr>
          <w:rFonts w:ascii="Arial" w:hAnsi="Arial" w:cs="Arial"/>
          <w:color w:val="000000" w:themeColor="text1"/>
        </w:rPr>
        <w:t>on a daily basis</w:t>
      </w:r>
      <w:proofErr w:type="gramEnd"/>
      <w:r w:rsidRPr="00926839">
        <w:rPr>
          <w:rFonts w:ascii="Arial" w:hAnsi="Arial" w:cs="Arial"/>
          <w:color w:val="000000" w:themeColor="text1"/>
        </w:rPr>
        <w:t xml:space="preserve">, but more a weekly or monthly basis depending on which force area the meeting is taking place (Andrews, 2022). </w:t>
      </w:r>
      <w:r w:rsidR="00926839" w:rsidRPr="00926839">
        <w:rPr>
          <w:rFonts w:ascii="Arial" w:hAnsi="Arial" w:cs="Arial"/>
          <w:color w:val="000000" w:themeColor="text1"/>
        </w:rPr>
        <w:t>Therefore,</w:t>
      </w:r>
      <w:r w:rsidRPr="00926839">
        <w:rPr>
          <w:rFonts w:ascii="Arial" w:hAnsi="Arial" w:cs="Arial"/>
          <w:color w:val="000000" w:themeColor="text1"/>
        </w:rPr>
        <w:t xml:space="preserve"> informa</w:t>
      </w:r>
      <w:r w:rsidRPr="006A20A3">
        <w:rPr>
          <w:rFonts w:ascii="Arial" w:hAnsi="Arial" w:cs="Arial"/>
        </w:rPr>
        <w:t>tion sharing across all agencies may be delayed and could have a negative impact in managing the risk to the victim.</w:t>
      </w:r>
    </w:p>
    <w:p w14:paraId="14EEE640" w14:textId="664D41AD" w:rsidR="00F97B24" w:rsidRPr="006A20A3" w:rsidRDefault="00F97B24" w:rsidP="00851500">
      <w:pPr>
        <w:spacing w:line="360" w:lineRule="auto"/>
        <w:rPr>
          <w:rFonts w:ascii="Arial" w:hAnsi="Arial" w:cs="Arial"/>
          <w:color w:val="000000" w:themeColor="text1"/>
        </w:rPr>
      </w:pPr>
      <w:r w:rsidRPr="006A20A3">
        <w:rPr>
          <w:rFonts w:ascii="Arial" w:hAnsi="Arial" w:cs="Arial"/>
        </w:rPr>
        <w:t xml:space="preserve">This investigation was conducted over a weekend. As a result, a MARAC meeting could not take place till Monday. To safeguard the victim till the MARAC was completed, the suspect was bailed with conditions to not contact the victim directly or indirectly, and to live and sleep at a suitable address. </w:t>
      </w:r>
      <w:r w:rsidRPr="006A20A3">
        <w:rPr>
          <w:rFonts w:ascii="Arial" w:hAnsi="Arial" w:cs="Arial"/>
          <w:color w:val="000000" w:themeColor="text1"/>
        </w:rPr>
        <w:t>The suspect was notified that if he failed to adhere</w:t>
      </w:r>
      <w:r w:rsidR="00926839">
        <w:rPr>
          <w:rFonts w:ascii="Arial" w:hAnsi="Arial" w:cs="Arial"/>
          <w:color w:val="000000" w:themeColor="text1"/>
        </w:rPr>
        <w:t xml:space="preserve"> </w:t>
      </w:r>
      <w:r w:rsidRPr="006A20A3">
        <w:rPr>
          <w:rFonts w:ascii="Arial" w:hAnsi="Arial" w:cs="Arial"/>
          <w:color w:val="000000" w:themeColor="text1"/>
        </w:rPr>
        <w:t xml:space="preserve">to these, he would be in breach of his bail conditions and a power of arrest would take effect. </w:t>
      </w:r>
      <w:r w:rsidR="00926839" w:rsidRPr="006A20A3">
        <w:rPr>
          <w:rFonts w:ascii="Arial" w:hAnsi="Arial" w:cs="Arial"/>
          <w:color w:val="000000" w:themeColor="text1"/>
        </w:rPr>
        <w:t>A</w:t>
      </w:r>
      <w:r w:rsidR="00926839">
        <w:rPr>
          <w:rFonts w:ascii="Arial" w:hAnsi="Arial" w:cs="Arial"/>
          <w:color w:val="000000" w:themeColor="text1"/>
        </w:rPr>
        <w:t>d</w:t>
      </w:r>
      <w:r w:rsidR="00926839" w:rsidRPr="006A20A3">
        <w:rPr>
          <w:rFonts w:ascii="Arial" w:hAnsi="Arial" w:cs="Arial"/>
          <w:color w:val="000000" w:themeColor="text1"/>
        </w:rPr>
        <w:t>ditionally</w:t>
      </w:r>
      <w:r w:rsidRPr="006A20A3">
        <w:rPr>
          <w:rFonts w:ascii="Arial" w:hAnsi="Arial" w:cs="Arial"/>
          <w:color w:val="000000" w:themeColor="text1"/>
        </w:rPr>
        <w:t xml:space="preserve">, to further ensure that the victim was in a place of safety, she was placed in a woman’s refuge. </w:t>
      </w:r>
    </w:p>
    <w:p w14:paraId="2C03D32F" w14:textId="77777777" w:rsidR="00F97B24" w:rsidRPr="006A20A3" w:rsidRDefault="00F97B24" w:rsidP="00851500">
      <w:pPr>
        <w:spacing w:line="360" w:lineRule="auto"/>
        <w:rPr>
          <w:rFonts w:ascii="Arial" w:hAnsi="Arial" w:cs="Arial"/>
        </w:rPr>
      </w:pPr>
      <w:r w:rsidRPr="00FB3A9A">
        <w:rPr>
          <w:rFonts w:ascii="Arial" w:hAnsi="Arial" w:cs="Arial"/>
          <w:color w:val="000000" w:themeColor="text1"/>
        </w:rPr>
        <w:t xml:space="preserve">Whilst the suspect was on bail, I attended the MARAC meeting and discussed my safeguarding concerns. One such concern was that the victim’s handset needed to be examined. The advantage of seizing her handset would ensure that police had secured the </w:t>
      </w:r>
      <w:r w:rsidRPr="00FB3A9A">
        <w:rPr>
          <w:rFonts w:ascii="Arial" w:hAnsi="Arial" w:cs="Arial"/>
          <w:color w:val="000000" w:themeColor="text1"/>
        </w:rPr>
        <w:lastRenderedPageBreak/>
        <w:t xml:space="preserve">evidential data, this however would place the victim in a vulnerable position as she would be without a mobile phone and unable to call family for support or police in an emergency. To eliminate this risk, the victim was provided a </w:t>
      </w:r>
      <w:proofErr w:type="spellStart"/>
      <w:r w:rsidRPr="00FB3A9A">
        <w:rPr>
          <w:rFonts w:ascii="Arial" w:hAnsi="Arial" w:cs="Arial"/>
          <w:color w:val="000000" w:themeColor="text1"/>
        </w:rPr>
        <w:t>TecSOS</w:t>
      </w:r>
      <w:proofErr w:type="spellEnd"/>
      <w:r w:rsidRPr="00FB3A9A">
        <w:rPr>
          <w:rFonts w:ascii="Arial" w:hAnsi="Arial" w:cs="Arial"/>
          <w:color w:val="000000" w:themeColor="text1"/>
        </w:rPr>
        <w:t xml:space="preserve"> enabled mobile device which would function as a traditional mobile phone but can also “summon the police at a press of a button” (Vodafone, 2023).  Another concern of </w:t>
      </w:r>
      <w:proofErr w:type="spellStart"/>
      <w:r w:rsidRPr="00FB3A9A">
        <w:rPr>
          <w:rFonts w:ascii="Arial" w:hAnsi="Arial" w:cs="Arial"/>
          <w:color w:val="000000" w:themeColor="text1"/>
        </w:rPr>
        <w:t>her’s</w:t>
      </w:r>
      <w:proofErr w:type="spellEnd"/>
      <w:r w:rsidRPr="00FB3A9A">
        <w:rPr>
          <w:rFonts w:ascii="Arial" w:hAnsi="Arial" w:cs="Arial"/>
          <w:color w:val="000000" w:themeColor="text1"/>
        </w:rPr>
        <w:t xml:space="preserve"> was If he bumped into her husband in the street, as a result, she was considering withdrawing her allegation and support in the police investigation. To eliminate this risk and ease her fear, the victim was alerted to the ‘Ask for ANI’ (Action Needed Immediately) scheme which Tomlinson (2021) describes as a codeword provided to victims of domestic abuse that can be used in local pharmacies </w:t>
      </w:r>
      <w:r w:rsidRPr="006A20A3">
        <w:rPr>
          <w:rFonts w:ascii="Arial" w:hAnsi="Arial" w:cs="Arial"/>
        </w:rPr>
        <w:t>and jobcentres. By providing this code word to the victim, she felt that there was always someone nearby that could help her.</w:t>
      </w:r>
    </w:p>
    <w:p w14:paraId="29C972D0" w14:textId="77777777" w:rsidR="00F97B24" w:rsidRPr="00FB3A9A" w:rsidRDefault="00F97B24" w:rsidP="00851500">
      <w:pPr>
        <w:spacing w:line="360" w:lineRule="auto"/>
        <w:rPr>
          <w:rFonts w:ascii="Arial" w:hAnsi="Arial" w:cs="Arial"/>
          <w:color w:val="000000" w:themeColor="text1"/>
        </w:rPr>
      </w:pPr>
      <w:r w:rsidRPr="006A20A3">
        <w:rPr>
          <w:rFonts w:ascii="Arial" w:hAnsi="Arial" w:cs="Arial"/>
        </w:rPr>
        <w:t xml:space="preserve">The victim had been married to the suspect for several years and therefore relied on him.  By arresting and placing strict bail conditions on the husband, the victim would inevitably feel alone and vulnerable. To support the victim, an Independent Domestic Violence Advisor (IDVA) was assigned to her </w:t>
      </w:r>
      <w:r w:rsidRPr="00FB3A9A">
        <w:rPr>
          <w:rFonts w:ascii="Arial" w:hAnsi="Arial" w:cs="Arial"/>
          <w:color w:val="000000" w:themeColor="text1"/>
        </w:rPr>
        <w:t xml:space="preserve">as I felt the IDVA would be more beneficial to her during and after the investigation.  According to Burrow-Grint </w:t>
      </w:r>
      <w:r w:rsidRPr="00FB3A9A">
        <w:rPr>
          <w:rFonts w:ascii="Arial" w:hAnsi="Arial" w:cs="Arial"/>
          <w:i/>
          <w:iCs/>
          <w:color w:val="000000" w:themeColor="text1"/>
        </w:rPr>
        <w:t>et al.,</w:t>
      </w:r>
      <w:r w:rsidRPr="00FB3A9A">
        <w:rPr>
          <w:rFonts w:ascii="Arial" w:hAnsi="Arial" w:cs="Arial"/>
          <w:color w:val="000000" w:themeColor="text1"/>
        </w:rPr>
        <w:t xml:space="preserve"> (2022 pp.186 – 187) IDVA’s are crucial to the support of domestic abuse victims, as they ensure the safety of the victim is at the forefront of everything they do. </w:t>
      </w:r>
    </w:p>
    <w:p w14:paraId="7E988B91" w14:textId="30466D01" w:rsidR="003C0E86" w:rsidRDefault="00F97B24" w:rsidP="00851500">
      <w:pPr>
        <w:spacing w:line="360" w:lineRule="auto"/>
        <w:rPr>
          <w:rFonts w:ascii="Arial" w:eastAsia="Arial" w:hAnsi="Arial" w:cs="Arial"/>
          <w:color w:val="000000" w:themeColor="text1"/>
        </w:rPr>
      </w:pPr>
      <w:r w:rsidRPr="006A20A3">
        <w:rPr>
          <w:rFonts w:ascii="Arial" w:hAnsi="Arial" w:cs="Arial"/>
        </w:rPr>
        <w:t>By identifying the safeguarding concerns and managing the risks to the victim, through utilizing different strategies as mentioned above, the victim was supported throughout the investigation without any further incidents involving husband.</w:t>
      </w:r>
    </w:p>
    <w:p w14:paraId="7D559847" w14:textId="7553A3CC" w:rsidR="0075642B" w:rsidRPr="006A20A3" w:rsidRDefault="0075642B" w:rsidP="00851500">
      <w:pPr>
        <w:spacing w:line="360" w:lineRule="auto"/>
        <w:rPr>
          <w:rFonts w:ascii="Arial" w:hAnsi="Arial" w:cs="Arial"/>
        </w:rPr>
      </w:pPr>
      <w:r w:rsidRPr="006A20A3">
        <w:rPr>
          <w:rFonts w:ascii="Arial" w:hAnsi="Arial" w:cs="Arial"/>
        </w:rPr>
        <w:t>(Word 791)</w:t>
      </w:r>
    </w:p>
    <w:p w14:paraId="7F6309F6" w14:textId="77777777" w:rsidR="00E15A68" w:rsidRPr="003C0E86" w:rsidRDefault="00E15A68" w:rsidP="00851500">
      <w:pPr>
        <w:spacing w:line="360" w:lineRule="auto"/>
        <w:rPr>
          <w:rFonts w:ascii="Arial" w:eastAsia="Arial" w:hAnsi="Arial" w:cs="Arial"/>
          <w:color w:val="000000" w:themeColor="text1"/>
        </w:rPr>
      </w:pPr>
    </w:p>
    <w:p w14:paraId="39DC5EC3" w14:textId="77777777" w:rsidR="003C0E86" w:rsidRPr="003C0E86" w:rsidRDefault="003C0E86" w:rsidP="00851500">
      <w:pPr>
        <w:spacing w:line="360" w:lineRule="auto"/>
        <w:rPr>
          <w:rFonts w:ascii="Arial" w:eastAsia="Arial" w:hAnsi="Arial" w:cs="Arial"/>
          <w:b/>
          <w:bCs/>
          <w:color w:val="000000" w:themeColor="text1"/>
        </w:rPr>
      </w:pPr>
      <w:r w:rsidRPr="003C0E86">
        <w:rPr>
          <w:rFonts w:ascii="Arial" w:eastAsia="Arial" w:hAnsi="Arial" w:cs="Arial"/>
          <w:b/>
          <w:bCs/>
          <w:color w:val="000000" w:themeColor="text1"/>
        </w:rPr>
        <w:t xml:space="preserve">Consider and reflect upon how you have assessed threat, </w:t>
      </w:r>
      <w:proofErr w:type="gramStart"/>
      <w:r w:rsidRPr="003C0E86">
        <w:rPr>
          <w:rFonts w:ascii="Arial" w:eastAsia="Arial" w:hAnsi="Arial" w:cs="Arial"/>
          <w:b/>
          <w:bCs/>
          <w:color w:val="000000" w:themeColor="text1"/>
        </w:rPr>
        <w:t>risk</w:t>
      </w:r>
      <w:proofErr w:type="gramEnd"/>
      <w:r w:rsidRPr="003C0E86">
        <w:rPr>
          <w:rFonts w:ascii="Arial" w:eastAsia="Arial" w:hAnsi="Arial" w:cs="Arial"/>
          <w:b/>
          <w:bCs/>
          <w:color w:val="000000" w:themeColor="text1"/>
        </w:rPr>
        <w:t xml:space="preserve"> and harm to develop and implement plans and strategies to investigate serious and complex crime. </w:t>
      </w:r>
    </w:p>
    <w:p w14:paraId="2C354120" w14:textId="67EDD03A" w:rsidR="00851500" w:rsidRPr="00F536D9" w:rsidRDefault="00851500" w:rsidP="00851500">
      <w:pPr>
        <w:spacing w:line="360" w:lineRule="auto"/>
        <w:rPr>
          <w:rFonts w:ascii="Arial" w:hAnsi="Arial" w:cs="Arial"/>
          <w:color w:val="000000" w:themeColor="text1"/>
        </w:rPr>
      </w:pPr>
      <w:r w:rsidRPr="006A20A3">
        <w:rPr>
          <w:rFonts w:ascii="Arial" w:hAnsi="Arial" w:cs="Arial"/>
        </w:rPr>
        <w:t xml:space="preserve">To develop and implement an effective investigation strategy, I had to first understand the risk to the wife. </w:t>
      </w:r>
      <w:r w:rsidRPr="00FB3A9A">
        <w:rPr>
          <w:rFonts w:ascii="Arial" w:hAnsi="Arial" w:cs="Arial"/>
          <w:color w:val="000000" w:themeColor="text1"/>
        </w:rPr>
        <w:t xml:space="preserve">To accomplish this, I decided to complete the dash risk assessment whilst the victim was seeking medical attention in hospital.  This enabled me to understand the dynamics of the relationship and help me meet the needs of the victim. The Dyfed Powys Police Domestic Abuse Policy outlines that officers are to complete a dash risk assessment to help identify the level of risk the victim is facing. Ariza, </w:t>
      </w:r>
      <w:proofErr w:type="gramStart"/>
      <w:r w:rsidRPr="00FB3A9A">
        <w:rPr>
          <w:rFonts w:ascii="Arial" w:hAnsi="Arial" w:cs="Arial"/>
          <w:color w:val="000000" w:themeColor="text1"/>
        </w:rPr>
        <w:t>Robson</w:t>
      </w:r>
      <w:proofErr w:type="gramEnd"/>
      <w:r w:rsidRPr="00FB3A9A">
        <w:rPr>
          <w:rFonts w:ascii="Arial" w:hAnsi="Arial" w:cs="Arial"/>
          <w:color w:val="000000" w:themeColor="text1"/>
        </w:rPr>
        <w:t xml:space="preserve"> and </w:t>
      </w:r>
      <w:proofErr w:type="spellStart"/>
      <w:r w:rsidRPr="00FB3A9A">
        <w:rPr>
          <w:rFonts w:ascii="Arial" w:hAnsi="Arial" w:cs="Arial"/>
          <w:color w:val="000000" w:themeColor="text1"/>
        </w:rPr>
        <w:t>Myhill</w:t>
      </w:r>
      <w:proofErr w:type="spellEnd"/>
      <w:r w:rsidRPr="00FB3A9A">
        <w:rPr>
          <w:rFonts w:ascii="Arial" w:hAnsi="Arial" w:cs="Arial"/>
          <w:color w:val="000000" w:themeColor="text1"/>
        </w:rPr>
        <w:t xml:space="preserve"> (2016) </w:t>
      </w:r>
      <w:r w:rsidRPr="00F536D9">
        <w:rPr>
          <w:rFonts w:ascii="Arial" w:hAnsi="Arial" w:cs="Arial"/>
          <w:color w:val="000000" w:themeColor="text1"/>
        </w:rPr>
        <w:t xml:space="preserve">described it as a 27-question risk assessment which grades the risk as standard, medium or high. This method is still used in today’s policing and has had a positive impact on victims of </w:t>
      </w:r>
      <w:r w:rsidRPr="00F536D9">
        <w:rPr>
          <w:rFonts w:ascii="Arial" w:hAnsi="Arial" w:cs="Arial"/>
          <w:color w:val="000000" w:themeColor="text1"/>
        </w:rPr>
        <w:lastRenderedPageBreak/>
        <w:t xml:space="preserve">crime. This is supported by </w:t>
      </w:r>
      <w:proofErr w:type="spellStart"/>
      <w:r w:rsidRPr="00F536D9">
        <w:rPr>
          <w:rFonts w:ascii="Arial" w:hAnsi="Arial" w:cs="Arial"/>
          <w:color w:val="000000" w:themeColor="text1"/>
        </w:rPr>
        <w:t>Dashriskchecklist</w:t>
      </w:r>
      <w:proofErr w:type="spellEnd"/>
      <w:r w:rsidRPr="00F536D9">
        <w:rPr>
          <w:rFonts w:ascii="Arial" w:hAnsi="Arial" w:cs="Arial"/>
          <w:color w:val="000000" w:themeColor="text1"/>
        </w:rPr>
        <w:t xml:space="preserve"> (2023) </w:t>
      </w:r>
      <w:r w:rsidR="009619C1">
        <w:rPr>
          <w:rFonts w:ascii="Arial" w:hAnsi="Arial" w:cs="Arial"/>
          <w:color w:val="000000" w:themeColor="text1"/>
        </w:rPr>
        <w:t>which</w:t>
      </w:r>
      <w:r w:rsidRPr="00F536D9">
        <w:rPr>
          <w:rFonts w:ascii="Arial" w:hAnsi="Arial" w:cs="Arial"/>
          <w:color w:val="000000" w:themeColor="text1"/>
        </w:rPr>
        <w:t xml:space="preserve"> state</w:t>
      </w:r>
      <w:r w:rsidR="009619C1">
        <w:rPr>
          <w:rFonts w:ascii="Arial" w:hAnsi="Arial" w:cs="Arial"/>
          <w:color w:val="000000" w:themeColor="text1"/>
        </w:rPr>
        <w:t>s</w:t>
      </w:r>
      <w:r w:rsidRPr="00F536D9">
        <w:rPr>
          <w:rFonts w:ascii="Arial" w:hAnsi="Arial" w:cs="Arial"/>
          <w:color w:val="000000" w:themeColor="text1"/>
        </w:rPr>
        <w:t xml:space="preserve"> that the dash risk assessment can be a lifeline for many victims. </w:t>
      </w:r>
    </w:p>
    <w:p w14:paraId="1210289E" w14:textId="2B119C19" w:rsidR="00851500" w:rsidRPr="006A20A3" w:rsidRDefault="00851500" w:rsidP="00851500">
      <w:pPr>
        <w:spacing w:line="360" w:lineRule="auto"/>
        <w:rPr>
          <w:rFonts w:ascii="Arial" w:hAnsi="Arial" w:cs="Arial"/>
        </w:rPr>
      </w:pPr>
      <w:r w:rsidRPr="00F536D9">
        <w:rPr>
          <w:rFonts w:ascii="Arial" w:hAnsi="Arial" w:cs="Arial"/>
          <w:color w:val="000000" w:themeColor="text1"/>
        </w:rPr>
        <w:t xml:space="preserve">Traditionally, the dash risk assessment is completed by the attending officer and later read by the investigating officer who would only understand the impact the suspect had on the victim by simply reading a document. College of Policing (2023) notes that victims may distrust the police due to previous negative experiences or </w:t>
      </w:r>
      <w:r w:rsidR="00F536D9" w:rsidRPr="00F536D9">
        <w:rPr>
          <w:rFonts w:ascii="Arial" w:hAnsi="Arial" w:cs="Arial"/>
          <w:color w:val="000000" w:themeColor="text1"/>
        </w:rPr>
        <w:t>perpetrators</w:t>
      </w:r>
      <w:r w:rsidRPr="00F536D9">
        <w:rPr>
          <w:rFonts w:ascii="Arial" w:hAnsi="Arial" w:cs="Arial"/>
          <w:color w:val="000000" w:themeColor="text1"/>
        </w:rPr>
        <w:t xml:space="preserve"> may threaten their victim with a range of consequences if they report to police. This could be missed by reading a document and loses the human impact which in turn could lead to misinterpreting the ris</w:t>
      </w:r>
      <w:r w:rsidRPr="006A20A3">
        <w:rPr>
          <w:rFonts w:ascii="Arial" w:hAnsi="Arial" w:cs="Arial"/>
        </w:rPr>
        <w:t xml:space="preserve">k. By completing the risk </w:t>
      </w:r>
      <w:r w:rsidRPr="006A20A3">
        <w:rPr>
          <w:rFonts w:ascii="Arial" w:hAnsi="Arial" w:cs="Arial"/>
        </w:rPr>
        <w:t>assessment</w:t>
      </w:r>
      <w:r w:rsidRPr="006A20A3">
        <w:rPr>
          <w:rFonts w:ascii="Arial" w:hAnsi="Arial" w:cs="Arial"/>
        </w:rPr>
        <w:t xml:space="preserve"> myself, I was able to assess the relationship between the two parties and understand the impact the allegation had on the victim’s life going forward. The risk level was graded as ‘high’, this prompted a MARAC referral and further safeguarding strategies to safeguard the victim during the judicial process.  </w:t>
      </w:r>
    </w:p>
    <w:p w14:paraId="10F2ED86" w14:textId="501AD7F4" w:rsidR="00851500" w:rsidRPr="009619C1" w:rsidRDefault="00851500" w:rsidP="00851500">
      <w:pPr>
        <w:spacing w:line="360" w:lineRule="auto"/>
        <w:rPr>
          <w:rFonts w:ascii="Arial" w:hAnsi="Arial" w:cs="Arial"/>
          <w:color w:val="000000" w:themeColor="text1"/>
        </w:rPr>
      </w:pPr>
      <w:proofErr w:type="spellStart"/>
      <w:r w:rsidRPr="009619C1">
        <w:rPr>
          <w:rFonts w:ascii="Arial" w:hAnsi="Arial" w:cs="Arial"/>
          <w:color w:val="000000" w:themeColor="text1"/>
        </w:rPr>
        <w:t>Walklate</w:t>
      </w:r>
      <w:proofErr w:type="spellEnd"/>
      <w:r w:rsidRPr="009619C1">
        <w:rPr>
          <w:rFonts w:ascii="Arial" w:hAnsi="Arial" w:cs="Arial"/>
          <w:color w:val="000000" w:themeColor="text1"/>
        </w:rPr>
        <w:t xml:space="preserve">, Godfrey and Richardson (2022 p. 222) notes that there are different variations on how MARAC meetings are conducting depending on the force area. To ensure that the right information was passed to the right agencies, I </w:t>
      </w:r>
      <w:r w:rsidR="009619C1" w:rsidRPr="009619C1">
        <w:rPr>
          <w:rFonts w:ascii="Arial" w:hAnsi="Arial" w:cs="Arial"/>
          <w:color w:val="000000" w:themeColor="text1"/>
        </w:rPr>
        <w:t>attended</w:t>
      </w:r>
      <w:r w:rsidRPr="009619C1">
        <w:rPr>
          <w:rFonts w:ascii="Arial" w:hAnsi="Arial" w:cs="Arial"/>
          <w:color w:val="000000" w:themeColor="text1"/>
        </w:rPr>
        <w:t xml:space="preserve"> the meeting, this allowed me to speak on behalf of the victim and request safeguarding strategies on her behalf. One such strategy involved ensuring that the victim and suspect were kept separate throughout the investigation. This showed the victim that I was taking her allegation seriously and her safety was just as important to me as the investigation itself.  By seeking the assistance of IDVA and DOA’s, the victim was supported throughout the investigation, which aided in gaining evidence to put to CPS. There </w:t>
      </w:r>
      <w:proofErr w:type="gramStart"/>
      <w:r w:rsidRPr="009619C1">
        <w:rPr>
          <w:rFonts w:ascii="Arial" w:hAnsi="Arial" w:cs="Arial"/>
          <w:color w:val="000000" w:themeColor="text1"/>
        </w:rPr>
        <w:t>were</w:t>
      </w:r>
      <w:proofErr w:type="gramEnd"/>
      <w:r w:rsidRPr="009619C1">
        <w:rPr>
          <w:rFonts w:ascii="Arial" w:hAnsi="Arial" w:cs="Arial"/>
          <w:color w:val="000000" w:themeColor="text1"/>
        </w:rPr>
        <w:t xml:space="preserve"> no further incident between the victim and suspect and the suspect was later charged with domestic abuse and found guilty at court. </w:t>
      </w:r>
    </w:p>
    <w:p w14:paraId="528EE307" w14:textId="77777777" w:rsidR="00851500" w:rsidRPr="009619C1" w:rsidRDefault="00851500" w:rsidP="00851500">
      <w:pPr>
        <w:spacing w:line="360" w:lineRule="auto"/>
        <w:rPr>
          <w:rFonts w:ascii="Arial" w:hAnsi="Arial" w:cs="Arial"/>
          <w:color w:val="000000" w:themeColor="text1"/>
        </w:rPr>
      </w:pPr>
      <w:r w:rsidRPr="009619C1">
        <w:rPr>
          <w:rFonts w:ascii="Arial" w:hAnsi="Arial" w:cs="Arial"/>
          <w:color w:val="000000" w:themeColor="text1"/>
        </w:rPr>
        <w:t xml:space="preserve">Previous experiences of dealing with domestic abuse cases, has led me to personally complete the dash risk assessment on all my domestic abuse investigations. I feel that by listening to the victim’s concerns first hand, I am more aware of the risks, rather than interpreting them through a third party. This has had a positive impact on all my investigations going forward, as supported by my increased prosecution and victim satisfaction rate. </w:t>
      </w:r>
    </w:p>
    <w:p w14:paraId="4EA869F8" w14:textId="77777777" w:rsidR="00851500" w:rsidRPr="006A20A3" w:rsidRDefault="00851500" w:rsidP="00851500">
      <w:pPr>
        <w:spacing w:line="360" w:lineRule="auto"/>
        <w:rPr>
          <w:rFonts w:ascii="Arial" w:hAnsi="Arial" w:cs="Arial"/>
        </w:rPr>
      </w:pPr>
      <w:r w:rsidRPr="006A20A3">
        <w:rPr>
          <w:rFonts w:ascii="Arial" w:hAnsi="Arial" w:cs="Arial"/>
        </w:rPr>
        <w:t>(Word 50</w:t>
      </w:r>
      <w:r>
        <w:rPr>
          <w:rFonts w:ascii="Arial" w:hAnsi="Arial" w:cs="Arial"/>
        </w:rPr>
        <w:t>4</w:t>
      </w:r>
      <w:r w:rsidRPr="006A20A3">
        <w:rPr>
          <w:rFonts w:ascii="Arial" w:hAnsi="Arial" w:cs="Arial"/>
        </w:rPr>
        <w:t>)</w:t>
      </w:r>
    </w:p>
    <w:p w14:paraId="2DF6348C" w14:textId="77777777" w:rsidR="00851500" w:rsidRPr="006A20A3" w:rsidRDefault="00851500" w:rsidP="00851500">
      <w:pPr>
        <w:spacing w:line="360" w:lineRule="auto"/>
        <w:rPr>
          <w:rFonts w:ascii="Arial" w:hAnsi="Arial" w:cs="Arial"/>
          <w:b/>
          <w:bCs/>
        </w:rPr>
      </w:pPr>
      <w:r w:rsidRPr="006A20A3">
        <w:rPr>
          <w:rFonts w:ascii="Arial" w:hAnsi="Arial" w:cs="Arial"/>
          <w:b/>
          <w:bCs/>
        </w:rPr>
        <w:t>(Total 2,1</w:t>
      </w:r>
      <w:r>
        <w:rPr>
          <w:rFonts w:ascii="Arial" w:hAnsi="Arial" w:cs="Arial"/>
          <w:b/>
          <w:bCs/>
        </w:rPr>
        <w:t>69</w:t>
      </w:r>
      <w:r w:rsidRPr="006A20A3">
        <w:rPr>
          <w:rFonts w:ascii="Arial" w:hAnsi="Arial" w:cs="Arial"/>
          <w:b/>
          <w:bCs/>
        </w:rPr>
        <w:t>)</w:t>
      </w:r>
    </w:p>
    <w:p w14:paraId="0A984462" w14:textId="084EAF88" w:rsidR="003C0E86" w:rsidRDefault="003C0E86" w:rsidP="2F17ACDD">
      <w:pPr>
        <w:ind w:right="237"/>
        <w:jc w:val="both"/>
        <w:rPr>
          <w:rFonts w:ascii="Arial" w:eastAsia="Arial" w:hAnsi="Arial" w:cs="Arial"/>
          <w:color w:val="000000" w:themeColor="text1"/>
          <w:sz w:val="24"/>
          <w:szCs w:val="24"/>
        </w:rPr>
      </w:pPr>
    </w:p>
    <w:p w14:paraId="1F7E9F33" w14:textId="474FE258" w:rsidR="00B5621D" w:rsidRDefault="00B5621D" w:rsidP="2F17ACDD">
      <w:pPr>
        <w:ind w:right="237"/>
        <w:jc w:val="both"/>
        <w:rPr>
          <w:rFonts w:ascii="Arial" w:eastAsia="Arial" w:hAnsi="Arial" w:cs="Arial"/>
          <w:b/>
          <w:bCs/>
          <w:color w:val="000000" w:themeColor="text1"/>
          <w:u w:val="single"/>
        </w:rPr>
      </w:pPr>
      <w:r w:rsidRPr="00B5621D">
        <w:rPr>
          <w:rFonts w:ascii="Arial" w:eastAsia="Arial" w:hAnsi="Arial" w:cs="Arial"/>
          <w:b/>
          <w:bCs/>
          <w:color w:val="000000" w:themeColor="text1"/>
          <w:u w:val="single"/>
        </w:rPr>
        <w:t xml:space="preserve">References </w:t>
      </w:r>
    </w:p>
    <w:p w14:paraId="1F52C1E2" w14:textId="77777777" w:rsidR="00C8339B" w:rsidRPr="006A20A3" w:rsidRDefault="00C8339B" w:rsidP="00C8339B">
      <w:pPr>
        <w:spacing w:line="360" w:lineRule="auto"/>
        <w:rPr>
          <w:rFonts w:ascii="Arial" w:hAnsi="Arial" w:cs="Arial"/>
        </w:rPr>
      </w:pPr>
      <w:r w:rsidRPr="006A20A3">
        <w:rPr>
          <w:rFonts w:ascii="Arial" w:hAnsi="Arial" w:cs="Arial"/>
        </w:rPr>
        <w:t>Andrews</w:t>
      </w:r>
      <w:r w:rsidRPr="006A20A3">
        <w:rPr>
          <w:rFonts w:ascii="Arial" w:hAnsi="Arial" w:cs="Arial"/>
          <w:b/>
          <w:bCs/>
        </w:rPr>
        <w:t>,</w:t>
      </w:r>
      <w:r w:rsidRPr="006A20A3">
        <w:rPr>
          <w:rFonts w:ascii="Arial" w:hAnsi="Arial" w:cs="Arial"/>
        </w:rPr>
        <w:t xml:space="preserve"> T</w:t>
      </w:r>
      <w:r>
        <w:rPr>
          <w:rFonts w:ascii="Arial" w:hAnsi="Arial" w:cs="Arial"/>
        </w:rPr>
        <w:t>.</w:t>
      </w:r>
      <w:r w:rsidRPr="006A20A3">
        <w:rPr>
          <w:rFonts w:ascii="Arial" w:hAnsi="Arial" w:cs="Arial"/>
        </w:rPr>
        <w:t xml:space="preserve"> (2022) </w:t>
      </w:r>
      <w:r w:rsidRPr="006A20A3">
        <w:rPr>
          <w:rFonts w:ascii="Arial" w:hAnsi="Arial" w:cs="Arial"/>
          <w:i/>
          <w:iCs/>
        </w:rPr>
        <w:t xml:space="preserve">The police Journal: Theory, practice and principles, </w:t>
      </w:r>
      <w:proofErr w:type="gramStart"/>
      <w:r w:rsidRPr="006A20A3">
        <w:rPr>
          <w:rFonts w:ascii="Arial" w:hAnsi="Arial" w:cs="Arial"/>
          <w:i/>
          <w:iCs/>
        </w:rPr>
        <w:t>Co-operation</w:t>
      </w:r>
      <w:proofErr w:type="gramEnd"/>
      <w:r w:rsidRPr="006A20A3">
        <w:rPr>
          <w:rFonts w:ascii="Arial" w:hAnsi="Arial" w:cs="Arial"/>
          <w:i/>
          <w:iCs/>
        </w:rPr>
        <w:t xml:space="preserve"> or </w:t>
      </w:r>
      <w:r>
        <w:rPr>
          <w:rFonts w:ascii="Arial" w:hAnsi="Arial" w:cs="Arial"/>
          <w:i/>
          <w:iCs/>
        </w:rPr>
        <w:tab/>
      </w:r>
      <w:r w:rsidRPr="006A20A3">
        <w:rPr>
          <w:rFonts w:ascii="Arial" w:hAnsi="Arial" w:cs="Arial"/>
          <w:i/>
          <w:iCs/>
        </w:rPr>
        <w:t xml:space="preserve">unification: Is the future of police multi-agency working simply to become one </w:t>
      </w:r>
      <w:r>
        <w:rPr>
          <w:rFonts w:ascii="Arial" w:hAnsi="Arial" w:cs="Arial"/>
          <w:i/>
          <w:iCs/>
        </w:rPr>
        <w:lastRenderedPageBreak/>
        <w:tab/>
      </w:r>
      <w:r w:rsidRPr="006A20A3">
        <w:rPr>
          <w:rFonts w:ascii="Arial" w:hAnsi="Arial" w:cs="Arial"/>
          <w:i/>
          <w:iCs/>
        </w:rPr>
        <w:t>agency?</w:t>
      </w:r>
      <w:r w:rsidRPr="006A20A3">
        <w:rPr>
          <w:rFonts w:ascii="Arial" w:hAnsi="Arial" w:cs="Arial"/>
        </w:rPr>
        <w:t xml:space="preserve"> Available at: </w:t>
      </w:r>
      <w:r>
        <w:rPr>
          <w:rFonts w:ascii="Arial" w:hAnsi="Arial" w:cs="Arial"/>
        </w:rPr>
        <w:tab/>
      </w:r>
      <w:r w:rsidRPr="0028611A">
        <w:rPr>
          <w:rFonts w:ascii="Arial" w:hAnsi="Arial" w:cs="Arial"/>
        </w:rPr>
        <w:t>https://journals.sagepub.com/doi/full/10.1177/0032258X221094494</w:t>
      </w:r>
      <w:r w:rsidRPr="006A20A3">
        <w:rPr>
          <w:rFonts w:ascii="Arial" w:hAnsi="Arial" w:cs="Arial"/>
        </w:rPr>
        <w:t xml:space="preserve"> (Accessed 06 </w:t>
      </w:r>
      <w:r>
        <w:rPr>
          <w:rFonts w:ascii="Arial" w:hAnsi="Arial" w:cs="Arial"/>
        </w:rPr>
        <w:tab/>
      </w:r>
      <w:r w:rsidRPr="006A20A3">
        <w:rPr>
          <w:rFonts w:ascii="Arial" w:hAnsi="Arial" w:cs="Arial"/>
        </w:rPr>
        <w:t>April 2023).</w:t>
      </w:r>
    </w:p>
    <w:p w14:paraId="44E4B997" w14:textId="77777777" w:rsidR="00C8339B" w:rsidRPr="006A20A3" w:rsidRDefault="00C8339B" w:rsidP="00C8339B">
      <w:pPr>
        <w:spacing w:line="360" w:lineRule="auto"/>
        <w:rPr>
          <w:rFonts w:ascii="Arial" w:hAnsi="Arial" w:cs="Arial"/>
        </w:rPr>
      </w:pPr>
      <w:r w:rsidRPr="006A20A3">
        <w:rPr>
          <w:rFonts w:ascii="Arial" w:hAnsi="Arial" w:cs="Arial"/>
        </w:rPr>
        <w:t>Ariza, J</w:t>
      </w:r>
      <w:r>
        <w:rPr>
          <w:rFonts w:ascii="Arial" w:hAnsi="Arial" w:cs="Arial"/>
        </w:rPr>
        <w:t>.</w:t>
      </w:r>
      <w:r w:rsidRPr="006A20A3">
        <w:rPr>
          <w:rFonts w:ascii="Arial" w:hAnsi="Arial" w:cs="Arial"/>
        </w:rPr>
        <w:t>M. Robinson, A</w:t>
      </w:r>
      <w:r>
        <w:rPr>
          <w:rFonts w:ascii="Arial" w:hAnsi="Arial" w:cs="Arial"/>
        </w:rPr>
        <w:t xml:space="preserve"> and</w:t>
      </w:r>
      <w:r w:rsidRPr="006A20A3">
        <w:rPr>
          <w:rFonts w:ascii="Arial" w:hAnsi="Arial" w:cs="Arial"/>
        </w:rPr>
        <w:t xml:space="preserve"> </w:t>
      </w:r>
      <w:proofErr w:type="spellStart"/>
      <w:r w:rsidRPr="006A20A3">
        <w:rPr>
          <w:rFonts w:ascii="Arial" w:hAnsi="Arial" w:cs="Arial"/>
        </w:rPr>
        <w:t>Myhill</w:t>
      </w:r>
      <w:proofErr w:type="spellEnd"/>
      <w:r w:rsidRPr="006A20A3">
        <w:rPr>
          <w:rFonts w:ascii="Arial" w:hAnsi="Arial" w:cs="Arial"/>
        </w:rPr>
        <w:t>, A</w:t>
      </w:r>
      <w:r>
        <w:rPr>
          <w:rFonts w:ascii="Arial" w:hAnsi="Arial" w:cs="Arial"/>
        </w:rPr>
        <w:t>.</w:t>
      </w:r>
      <w:r w:rsidRPr="006A20A3">
        <w:rPr>
          <w:rFonts w:ascii="Arial" w:hAnsi="Arial" w:cs="Arial"/>
        </w:rPr>
        <w:t xml:space="preserve"> (2016) </w:t>
      </w:r>
      <w:r w:rsidRPr="006A20A3">
        <w:rPr>
          <w:rFonts w:ascii="Arial" w:hAnsi="Arial" w:cs="Arial"/>
          <w:i/>
          <w:iCs/>
        </w:rPr>
        <w:t xml:space="preserve">Cheaper, Faster, </w:t>
      </w:r>
      <w:proofErr w:type="gramStart"/>
      <w:r w:rsidRPr="006A20A3">
        <w:rPr>
          <w:rFonts w:ascii="Arial" w:hAnsi="Arial" w:cs="Arial"/>
          <w:i/>
          <w:iCs/>
        </w:rPr>
        <w:t>Better</w:t>
      </w:r>
      <w:proofErr w:type="gramEnd"/>
      <w:r w:rsidRPr="006A20A3">
        <w:rPr>
          <w:rFonts w:ascii="Arial" w:hAnsi="Arial" w:cs="Arial"/>
          <w:i/>
          <w:iCs/>
        </w:rPr>
        <w:t xml:space="preserve">: Expectations and </w:t>
      </w:r>
      <w:r>
        <w:rPr>
          <w:rFonts w:ascii="Arial" w:hAnsi="Arial" w:cs="Arial"/>
          <w:i/>
          <w:iCs/>
        </w:rPr>
        <w:tab/>
      </w:r>
      <w:r w:rsidRPr="006A20A3">
        <w:rPr>
          <w:rFonts w:ascii="Arial" w:hAnsi="Arial" w:cs="Arial"/>
          <w:i/>
          <w:iCs/>
        </w:rPr>
        <w:t>Achievements in Police Risk Assessment of Domestic Abuse</w:t>
      </w:r>
      <w:r w:rsidRPr="006A20A3">
        <w:rPr>
          <w:rFonts w:ascii="Arial" w:hAnsi="Arial" w:cs="Arial"/>
        </w:rPr>
        <w:t xml:space="preserve">. Available at: </w:t>
      </w:r>
      <w:r>
        <w:rPr>
          <w:rFonts w:ascii="Arial" w:hAnsi="Arial" w:cs="Arial"/>
        </w:rPr>
        <w:tab/>
      </w:r>
      <w:r w:rsidRPr="0028611A">
        <w:rPr>
          <w:rFonts w:ascii="Arial" w:hAnsi="Arial" w:cs="Arial"/>
        </w:rPr>
        <w:t>https://academic.oup.com/policing/article/10/4/341/2742980?login=true</w:t>
      </w:r>
      <w:r w:rsidRPr="006A20A3">
        <w:rPr>
          <w:rFonts w:ascii="Arial" w:hAnsi="Arial" w:cs="Arial"/>
        </w:rPr>
        <w:t xml:space="preserve"> (Accessed 06 </w:t>
      </w:r>
      <w:r>
        <w:rPr>
          <w:rFonts w:ascii="Arial" w:hAnsi="Arial" w:cs="Arial"/>
        </w:rPr>
        <w:tab/>
      </w:r>
      <w:r w:rsidRPr="006A20A3">
        <w:rPr>
          <w:rFonts w:ascii="Arial" w:hAnsi="Arial" w:cs="Arial"/>
        </w:rPr>
        <w:t>April 2023).</w:t>
      </w:r>
    </w:p>
    <w:p w14:paraId="15B0C26E" w14:textId="77777777" w:rsidR="00C8339B" w:rsidRPr="006A20A3" w:rsidRDefault="00C8339B" w:rsidP="00C8339B">
      <w:pPr>
        <w:spacing w:line="360" w:lineRule="auto"/>
        <w:rPr>
          <w:rFonts w:ascii="Arial" w:hAnsi="Arial" w:cs="Arial"/>
          <w:color w:val="000000" w:themeColor="text1"/>
        </w:rPr>
      </w:pPr>
      <w:r w:rsidRPr="006A20A3">
        <w:rPr>
          <w:rFonts w:ascii="Arial" w:hAnsi="Arial" w:cs="Arial"/>
          <w:color w:val="000000" w:themeColor="text1"/>
        </w:rPr>
        <w:t>Burrow-Grint, K. et al</w:t>
      </w:r>
      <w:r>
        <w:rPr>
          <w:rFonts w:ascii="Arial" w:hAnsi="Arial" w:cs="Arial"/>
          <w:color w:val="000000" w:themeColor="text1"/>
        </w:rPr>
        <w:t>.,</w:t>
      </w:r>
      <w:r w:rsidRPr="006A20A3">
        <w:rPr>
          <w:rFonts w:ascii="Arial" w:hAnsi="Arial" w:cs="Arial"/>
          <w:color w:val="000000" w:themeColor="text1"/>
        </w:rPr>
        <w:t xml:space="preserve"> (2022) </w:t>
      </w:r>
      <w:r w:rsidRPr="006A20A3">
        <w:rPr>
          <w:rFonts w:ascii="Arial" w:hAnsi="Arial" w:cs="Arial"/>
          <w:i/>
          <w:iCs/>
          <w:color w:val="000000" w:themeColor="text1"/>
        </w:rPr>
        <w:t>Policing Domestic Abuse: risk, policy, and practice</w:t>
      </w:r>
      <w:r w:rsidRPr="006A20A3">
        <w:rPr>
          <w:rFonts w:ascii="Arial" w:hAnsi="Arial" w:cs="Arial"/>
          <w:color w:val="000000" w:themeColor="text1"/>
        </w:rPr>
        <w:t xml:space="preserve">. Oxon: </w:t>
      </w:r>
      <w:r>
        <w:rPr>
          <w:rFonts w:ascii="Arial" w:hAnsi="Arial" w:cs="Arial"/>
          <w:color w:val="000000" w:themeColor="text1"/>
        </w:rPr>
        <w:tab/>
      </w:r>
      <w:r w:rsidRPr="006A20A3">
        <w:rPr>
          <w:rFonts w:ascii="Arial" w:hAnsi="Arial" w:cs="Arial"/>
          <w:color w:val="000000" w:themeColor="text1"/>
        </w:rPr>
        <w:t>Routledge.</w:t>
      </w:r>
    </w:p>
    <w:p w14:paraId="391FB101" w14:textId="77777777" w:rsidR="00C8339B" w:rsidRPr="006A20A3" w:rsidRDefault="00C8339B" w:rsidP="00C8339B">
      <w:pPr>
        <w:spacing w:line="360" w:lineRule="auto"/>
        <w:rPr>
          <w:rFonts w:ascii="Arial" w:hAnsi="Arial" w:cs="Arial"/>
        </w:rPr>
      </w:pPr>
      <w:r w:rsidRPr="006A20A3">
        <w:rPr>
          <w:rFonts w:ascii="Arial" w:hAnsi="Arial" w:cs="Arial"/>
        </w:rPr>
        <w:t>Cleaver</w:t>
      </w:r>
      <w:r>
        <w:rPr>
          <w:rFonts w:ascii="Arial" w:hAnsi="Arial" w:cs="Arial"/>
        </w:rPr>
        <w:t>,</w:t>
      </w:r>
      <w:r w:rsidRPr="006A20A3">
        <w:rPr>
          <w:rFonts w:ascii="Arial" w:hAnsi="Arial" w:cs="Arial"/>
        </w:rPr>
        <w:t xml:space="preserve"> K</w:t>
      </w:r>
      <w:r>
        <w:rPr>
          <w:rFonts w:ascii="Arial" w:hAnsi="Arial" w:cs="Arial"/>
        </w:rPr>
        <w:t>.</w:t>
      </w:r>
      <w:r w:rsidRPr="006A20A3">
        <w:rPr>
          <w:rFonts w:ascii="Arial" w:hAnsi="Arial" w:cs="Arial"/>
        </w:rPr>
        <w:t xml:space="preserve"> et al</w:t>
      </w:r>
      <w:r>
        <w:rPr>
          <w:rFonts w:ascii="Arial" w:hAnsi="Arial" w:cs="Arial"/>
        </w:rPr>
        <w:t>.</w:t>
      </w:r>
      <w:r w:rsidRPr="006A20A3">
        <w:rPr>
          <w:rFonts w:ascii="Arial" w:hAnsi="Arial" w:cs="Arial"/>
        </w:rPr>
        <w:t xml:space="preserve"> (2019) </w:t>
      </w:r>
      <w:r w:rsidRPr="006A20A3">
        <w:rPr>
          <w:rFonts w:ascii="Arial" w:hAnsi="Arial" w:cs="Arial"/>
          <w:i/>
          <w:iCs/>
        </w:rPr>
        <w:t>Aggression and Violent behaviour, A review of UK based multi-</w:t>
      </w:r>
      <w:r>
        <w:rPr>
          <w:rFonts w:ascii="Arial" w:hAnsi="Arial" w:cs="Arial"/>
          <w:i/>
          <w:iCs/>
        </w:rPr>
        <w:tab/>
      </w:r>
      <w:r w:rsidRPr="006A20A3">
        <w:rPr>
          <w:rFonts w:ascii="Arial" w:hAnsi="Arial" w:cs="Arial"/>
          <w:i/>
          <w:iCs/>
        </w:rPr>
        <w:t xml:space="preserve">agency approaches to early intervention in domestic abuse: Lessons to be learnt </w:t>
      </w:r>
      <w:r>
        <w:rPr>
          <w:rFonts w:ascii="Arial" w:hAnsi="Arial" w:cs="Arial"/>
          <w:i/>
          <w:iCs/>
        </w:rPr>
        <w:tab/>
      </w:r>
      <w:r w:rsidRPr="006A20A3">
        <w:rPr>
          <w:rFonts w:ascii="Arial" w:hAnsi="Arial" w:cs="Arial"/>
          <w:i/>
          <w:iCs/>
        </w:rPr>
        <w:t>from existing evaluation studies</w:t>
      </w:r>
      <w:r w:rsidRPr="006A20A3">
        <w:rPr>
          <w:rFonts w:ascii="Arial" w:hAnsi="Arial" w:cs="Arial"/>
        </w:rPr>
        <w:t xml:space="preserve">. Available at: </w:t>
      </w:r>
      <w:r>
        <w:rPr>
          <w:rFonts w:ascii="Arial" w:hAnsi="Arial" w:cs="Arial"/>
        </w:rPr>
        <w:tab/>
      </w:r>
      <w:r w:rsidRPr="000A5855">
        <w:rPr>
          <w:rFonts w:ascii="Arial" w:hAnsi="Arial" w:cs="Arial"/>
        </w:rPr>
        <w:t>https://www.sciencedirect.com/science/article/pii/S1359178917303373?via%3Dihub</w:t>
      </w:r>
      <w:r w:rsidRPr="006A20A3">
        <w:rPr>
          <w:rFonts w:ascii="Arial" w:hAnsi="Arial" w:cs="Arial"/>
        </w:rPr>
        <w:t xml:space="preserve"> </w:t>
      </w:r>
      <w:r>
        <w:rPr>
          <w:rFonts w:ascii="Arial" w:hAnsi="Arial" w:cs="Arial"/>
        </w:rPr>
        <w:tab/>
      </w:r>
      <w:r w:rsidRPr="006A20A3">
        <w:rPr>
          <w:rFonts w:ascii="Arial" w:hAnsi="Arial" w:cs="Arial"/>
        </w:rPr>
        <w:t xml:space="preserve">(Accessed 06 April 2023). </w:t>
      </w:r>
    </w:p>
    <w:p w14:paraId="0FD6524D" w14:textId="77777777" w:rsidR="00C8339B" w:rsidRPr="006A20A3" w:rsidRDefault="00C8339B" w:rsidP="00C8339B">
      <w:pPr>
        <w:spacing w:line="360" w:lineRule="auto"/>
        <w:rPr>
          <w:rFonts w:ascii="Arial" w:hAnsi="Arial" w:cs="Arial"/>
        </w:rPr>
      </w:pPr>
      <w:r w:rsidRPr="006A20A3">
        <w:rPr>
          <w:rFonts w:ascii="Arial" w:hAnsi="Arial" w:cs="Arial"/>
        </w:rPr>
        <w:t>College of Policing</w:t>
      </w:r>
      <w:r>
        <w:rPr>
          <w:rFonts w:ascii="Arial" w:hAnsi="Arial" w:cs="Arial"/>
        </w:rPr>
        <w:t>.</w:t>
      </w:r>
      <w:r w:rsidRPr="006A20A3">
        <w:rPr>
          <w:rFonts w:ascii="Arial" w:hAnsi="Arial" w:cs="Arial"/>
        </w:rPr>
        <w:t xml:space="preserve"> (2023) </w:t>
      </w:r>
      <w:r w:rsidRPr="006A20A3">
        <w:rPr>
          <w:rFonts w:ascii="Arial" w:hAnsi="Arial" w:cs="Arial"/>
          <w:i/>
          <w:iCs/>
        </w:rPr>
        <w:t>Barriers to reporting abuse to the police</w:t>
      </w:r>
      <w:r w:rsidRPr="006A20A3">
        <w:rPr>
          <w:rFonts w:ascii="Arial" w:hAnsi="Arial" w:cs="Arial"/>
        </w:rPr>
        <w:t xml:space="preserve">. Available at: </w:t>
      </w:r>
      <w:r>
        <w:rPr>
          <w:rFonts w:ascii="Arial" w:hAnsi="Arial" w:cs="Arial"/>
        </w:rPr>
        <w:tab/>
      </w:r>
      <w:r w:rsidRPr="0028611A">
        <w:rPr>
          <w:rFonts w:ascii="Arial" w:hAnsi="Arial" w:cs="Arial"/>
        </w:rPr>
        <w:t>https://www.college.police.uk/app/major-investigation-and-public-protection/domestic-</w:t>
      </w:r>
      <w:r w:rsidRPr="0028611A">
        <w:rPr>
          <w:rFonts w:ascii="Arial" w:hAnsi="Arial" w:cs="Arial"/>
        </w:rPr>
        <w:tab/>
        <w:t>abuse/context-and-dynamics-domestic-abuse</w:t>
      </w:r>
      <w:r w:rsidRPr="006A20A3">
        <w:rPr>
          <w:rFonts w:ascii="Arial" w:hAnsi="Arial" w:cs="Arial"/>
        </w:rPr>
        <w:t xml:space="preserve"> (Accessed 03 May 2023).</w:t>
      </w:r>
    </w:p>
    <w:p w14:paraId="2C200CC5" w14:textId="77777777" w:rsidR="00C8339B" w:rsidRPr="006A20A3" w:rsidRDefault="00C8339B" w:rsidP="00C8339B">
      <w:pPr>
        <w:spacing w:line="360" w:lineRule="auto"/>
        <w:rPr>
          <w:rFonts w:ascii="Arial" w:hAnsi="Arial" w:cs="Arial"/>
        </w:rPr>
      </w:pPr>
      <w:r w:rsidRPr="006A20A3">
        <w:rPr>
          <w:rFonts w:ascii="Arial" w:hAnsi="Arial" w:cs="Arial"/>
        </w:rPr>
        <w:t>College of policing</w:t>
      </w:r>
      <w:r>
        <w:rPr>
          <w:rFonts w:ascii="Arial" w:hAnsi="Arial" w:cs="Arial"/>
        </w:rPr>
        <w:t>.</w:t>
      </w:r>
      <w:r w:rsidRPr="006A20A3">
        <w:rPr>
          <w:rFonts w:ascii="Arial" w:hAnsi="Arial" w:cs="Arial"/>
        </w:rPr>
        <w:t xml:space="preserve"> (2013) </w:t>
      </w:r>
      <w:r w:rsidRPr="006A20A3">
        <w:rPr>
          <w:rFonts w:ascii="Arial" w:hAnsi="Arial" w:cs="Arial"/>
          <w:i/>
          <w:iCs/>
        </w:rPr>
        <w:t>Ten principles related to taking and reviewing risk</w:t>
      </w:r>
      <w:r w:rsidRPr="006A20A3">
        <w:rPr>
          <w:rFonts w:ascii="Arial" w:hAnsi="Arial" w:cs="Arial"/>
        </w:rPr>
        <w:t xml:space="preserve">. Available at: </w:t>
      </w:r>
      <w:r>
        <w:rPr>
          <w:rFonts w:ascii="Arial" w:hAnsi="Arial" w:cs="Arial"/>
        </w:rPr>
        <w:tab/>
      </w:r>
      <w:r w:rsidRPr="000A5855">
        <w:rPr>
          <w:rFonts w:ascii="Arial" w:hAnsi="Arial" w:cs="Arial"/>
        </w:rPr>
        <w:t>https://www.college.police.uk/app/risk/risk</w:t>
      </w:r>
      <w:r w:rsidRPr="006A20A3">
        <w:rPr>
          <w:rFonts w:ascii="Arial" w:hAnsi="Arial" w:cs="Arial"/>
        </w:rPr>
        <w:t xml:space="preserve"> (Accessed 06 April 2023).</w:t>
      </w:r>
    </w:p>
    <w:p w14:paraId="6496AF44" w14:textId="77777777" w:rsidR="00C8339B" w:rsidRPr="006A20A3" w:rsidRDefault="00C8339B" w:rsidP="00C8339B">
      <w:pPr>
        <w:spacing w:line="360" w:lineRule="auto"/>
        <w:rPr>
          <w:rFonts w:ascii="Arial" w:hAnsi="Arial" w:cs="Arial"/>
        </w:rPr>
      </w:pPr>
      <w:proofErr w:type="spellStart"/>
      <w:r w:rsidRPr="006A20A3">
        <w:rPr>
          <w:rFonts w:ascii="Arial" w:hAnsi="Arial" w:cs="Arial"/>
        </w:rPr>
        <w:t>Dashriskchecklist</w:t>
      </w:r>
      <w:proofErr w:type="spellEnd"/>
      <w:r>
        <w:rPr>
          <w:rFonts w:ascii="Arial" w:hAnsi="Arial" w:cs="Arial"/>
        </w:rPr>
        <w:t>.</w:t>
      </w:r>
      <w:r w:rsidRPr="006A20A3">
        <w:rPr>
          <w:rFonts w:ascii="Arial" w:hAnsi="Arial" w:cs="Arial"/>
        </w:rPr>
        <w:t xml:space="preserve"> (2023) </w:t>
      </w:r>
      <w:r w:rsidRPr="006A20A3">
        <w:rPr>
          <w:rFonts w:ascii="Arial" w:hAnsi="Arial" w:cs="Arial"/>
          <w:i/>
          <w:iCs/>
        </w:rPr>
        <w:t xml:space="preserve">Dash risk Model. </w:t>
      </w:r>
      <w:r w:rsidRPr="006A20A3">
        <w:rPr>
          <w:rFonts w:ascii="Arial" w:hAnsi="Arial" w:cs="Arial"/>
        </w:rPr>
        <w:t xml:space="preserve">Available at: </w:t>
      </w:r>
      <w:r w:rsidRPr="000A5855">
        <w:rPr>
          <w:rFonts w:ascii="Arial" w:hAnsi="Arial" w:cs="Arial"/>
        </w:rPr>
        <w:t>https://www.dashriskchecklist.co.uk/</w:t>
      </w:r>
      <w:r w:rsidRPr="006A20A3">
        <w:rPr>
          <w:rFonts w:ascii="Arial" w:hAnsi="Arial" w:cs="Arial"/>
        </w:rPr>
        <w:t xml:space="preserve"> </w:t>
      </w:r>
      <w:r>
        <w:rPr>
          <w:rFonts w:ascii="Arial" w:hAnsi="Arial" w:cs="Arial"/>
        </w:rPr>
        <w:tab/>
      </w:r>
      <w:r w:rsidRPr="006A20A3">
        <w:rPr>
          <w:rFonts w:ascii="Arial" w:hAnsi="Arial" w:cs="Arial"/>
        </w:rPr>
        <w:t xml:space="preserve">(Accessed 29 March 2023). </w:t>
      </w:r>
    </w:p>
    <w:p w14:paraId="03CEAB68" w14:textId="77777777" w:rsidR="00C8339B" w:rsidRPr="006A20A3" w:rsidRDefault="00C8339B" w:rsidP="00C8339B">
      <w:pPr>
        <w:spacing w:line="360" w:lineRule="auto"/>
        <w:rPr>
          <w:rFonts w:ascii="Arial" w:hAnsi="Arial" w:cs="Arial"/>
        </w:rPr>
      </w:pPr>
      <w:proofErr w:type="spellStart"/>
      <w:r w:rsidRPr="006A20A3">
        <w:rPr>
          <w:rFonts w:ascii="Arial" w:hAnsi="Arial" w:cs="Arial"/>
        </w:rPr>
        <w:t>Dinisman</w:t>
      </w:r>
      <w:proofErr w:type="spellEnd"/>
      <w:r w:rsidRPr="006A20A3">
        <w:rPr>
          <w:rFonts w:ascii="Arial" w:hAnsi="Arial" w:cs="Arial"/>
        </w:rPr>
        <w:t xml:space="preserve">, T, </w:t>
      </w:r>
      <w:proofErr w:type="spellStart"/>
      <w:r w:rsidRPr="006A20A3">
        <w:rPr>
          <w:rFonts w:ascii="Arial" w:hAnsi="Arial" w:cs="Arial"/>
        </w:rPr>
        <w:t>Moroz</w:t>
      </w:r>
      <w:proofErr w:type="spellEnd"/>
      <w:r w:rsidRPr="006A20A3">
        <w:rPr>
          <w:rFonts w:ascii="Arial" w:hAnsi="Arial" w:cs="Arial"/>
        </w:rPr>
        <w:t>, A</w:t>
      </w:r>
      <w:r>
        <w:rPr>
          <w:rFonts w:ascii="Arial" w:hAnsi="Arial" w:cs="Arial"/>
        </w:rPr>
        <w:t>.</w:t>
      </w:r>
      <w:r w:rsidRPr="006A20A3">
        <w:rPr>
          <w:rFonts w:ascii="Arial" w:hAnsi="Arial" w:cs="Arial"/>
        </w:rPr>
        <w:t xml:space="preserve"> (2017) </w:t>
      </w:r>
      <w:r w:rsidRPr="006A20A3">
        <w:rPr>
          <w:rFonts w:ascii="Arial" w:hAnsi="Arial" w:cs="Arial"/>
          <w:i/>
          <w:iCs/>
        </w:rPr>
        <w:t xml:space="preserve">Understanding victims of crime: The impact of the crime and </w:t>
      </w:r>
      <w:r>
        <w:rPr>
          <w:rFonts w:ascii="Arial" w:hAnsi="Arial" w:cs="Arial"/>
          <w:i/>
          <w:iCs/>
        </w:rPr>
        <w:tab/>
      </w:r>
      <w:r w:rsidRPr="006A20A3">
        <w:rPr>
          <w:rFonts w:ascii="Arial" w:hAnsi="Arial" w:cs="Arial"/>
          <w:i/>
          <w:iCs/>
        </w:rPr>
        <w:t xml:space="preserve">support needs. </w:t>
      </w:r>
      <w:r w:rsidRPr="006A20A3">
        <w:rPr>
          <w:rFonts w:ascii="Arial" w:hAnsi="Arial" w:cs="Arial"/>
        </w:rPr>
        <w:t xml:space="preserve">Available at: </w:t>
      </w:r>
      <w:r w:rsidRPr="000A5855">
        <w:rPr>
          <w:rFonts w:ascii="Arial" w:hAnsi="Arial" w:cs="Arial"/>
        </w:rPr>
        <w:t>https://www.victimsupport.org.uk/wp-</w:t>
      </w:r>
      <w:r>
        <w:rPr>
          <w:rFonts w:ascii="Arial" w:hAnsi="Arial" w:cs="Arial"/>
        </w:rPr>
        <w:tab/>
      </w:r>
      <w:r w:rsidRPr="000A5855">
        <w:rPr>
          <w:rFonts w:ascii="Arial" w:hAnsi="Arial" w:cs="Arial"/>
        </w:rPr>
        <w:t>content/uploads/documents/files/VS_Understanding%20victims%20of%20crime_web</w:t>
      </w:r>
      <w:r>
        <w:rPr>
          <w:rFonts w:ascii="Arial" w:hAnsi="Arial" w:cs="Arial"/>
        </w:rPr>
        <w:tab/>
      </w:r>
      <w:r w:rsidRPr="000A5855">
        <w:rPr>
          <w:rFonts w:ascii="Arial" w:hAnsi="Arial" w:cs="Arial"/>
        </w:rPr>
        <w:t>.pdf</w:t>
      </w:r>
      <w:r w:rsidRPr="006A20A3">
        <w:rPr>
          <w:rFonts w:ascii="Arial" w:hAnsi="Arial" w:cs="Arial"/>
        </w:rPr>
        <w:t xml:space="preserve"> (Accessed 29 March 2023). </w:t>
      </w:r>
    </w:p>
    <w:p w14:paraId="2A92773F" w14:textId="77777777" w:rsidR="00C8339B" w:rsidRPr="006A20A3" w:rsidRDefault="00C8339B" w:rsidP="00C8339B">
      <w:pPr>
        <w:spacing w:line="360" w:lineRule="auto"/>
        <w:rPr>
          <w:rFonts w:ascii="Arial" w:hAnsi="Arial" w:cs="Arial"/>
        </w:rPr>
      </w:pPr>
      <w:r w:rsidRPr="006A20A3">
        <w:rPr>
          <w:rFonts w:ascii="Arial" w:hAnsi="Arial" w:cs="Arial"/>
        </w:rPr>
        <w:t>Dyfed Powys Police</w:t>
      </w:r>
      <w:r>
        <w:rPr>
          <w:rFonts w:ascii="Arial" w:hAnsi="Arial" w:cs="Arial"/>
        </w:rPr>
        <w:t>.</w:t>
      </w:r>
      <w:r w:rsidRPr="006A20A3">
        <w:rPr>
          <w:rFonts w:ascii="Arial" w:hAnsi="Arial" w:cs="Arial"/>
        </w:rPr>
        <w:t xml:space="preserve"> (202</w:t>
      </w:r>
      <w:r>
        <w:rPr>
          <w:rFonts w:ascii="Arial" w:hAnsi="Arial" w:cs="Arial"/>
        </w:rPr>
        <w:t>2</w:t>
      </w:r>
      <w:r w:rsidRPr="006A20A3">
        <w:rPr>
          <w:rFonts w:ascii="Arial" w:hAnsi="Arial" w:cs="Arial"/>
        </w:rPr>
        <w:t xml:space="preserve">) </w:t>
      </w:r>
      <w:r w:rsidRPr="006A20A3">
        <w:rPr>
          <w:rFonts w:ascii="Arial" w:hAnsi="Arial" w:cs="Arial"/>
          <w:i/>
          <w:iCs/>
        </w:rPr>
        <w:t xml:space="preserve">Domestic abuse Policy, Dyfed Powys police </w:t>
      </w:r>
      <w:r w:rsidRPr="006A20A3">
        <w:rPr>
          <w:rFonts w:ascii="Arial" w:hAnsi="Arial" w:cs="Arial"/>
        </w:rPr>
        <w:t xml:space="preserve">Available at: </w:t>
      </w:r>
      <w:r>
        <w:rPr>
          <w:rFonts w:ascii="Arial" w:hAnsi="Arial" w:cs="Arial"/>
        </w:rPr>
        <w:tab/>
      </w:r>
      <w:r w:rsidRPr="000A5855">
        <w:rPr>
          <w:rFonts w:ascii="Arial" w:hAnsi="Arial" w:cs="Arial"/>
        </w:rPr>
        <w:t>https://www.dyfed-powys.police.uk/SysSiteAssets/foi-media/dyfed-</w:t>
      </w:r>
      <w:r>
        <w:rPr>
          <w:rFonts w:ascii="Arial" w:hAnsi="Arial" w:cs="Arial"/>
        </w:rPr>
        <w:tab/>
      </w:r>
      <w:proofErr w:type="spellStart"/>
      <w:r w:rsidRPr="000A5855">
        <w:rPr>
          <w:rFonts w:ascii="Arial" w:hAnsi="Arial" w:cs="Arial"/>
        </w:rPr>
        <w:t>powys</w:t>
      </w:r>
      <w:proofErr w:type="spellEnd"/>
      <w:r w:rsidRPr="000A5855">
        <w:rPr>
          <w:rFonts w:ascii="Arial" w:hAnsi="Arial" w:cs="Arial"/>
        </w:rPr>
        <w:t>/policies/domestic-abuse-policy/domestic-abuse-policy</w:t>
      </w:r>
      <w:r w:rsidRPr="006A20A3">
        <w:rPr>
          <w:rFonts w:ascii="Arial" w:hAnsi="Arial" w:cs="Arial"/>
        </w:rPr>
        <w:t xml:space="preserve">. (Accessed 25 March </w:t>
      </w:r>
      <w:r>
        <w:rPr>
          <w:rFonts w:ascii="Arial" w:hAnsi="Arial" w:cs="Arial"/>
        </w:rPr>
        <w:tab/>
      </w:r>
      <w:r w:rsidRPr="006A20A3">
        <w:rPr>
          <w:rFonts w:ascii="Arial" w:hAnsi="Arial" w:cs="Arial"/>
        </w:rPr>
        <w:t>2023).</w:t>
      </w:r>
    </w:p>
    <w:p w14:paraId="4FF563C8" w14:textId="77777777" w:rsidR="00C8339B" w:rsidRPr="006A20A3" w:rsidRDefault="00C8339B" w:rsidP="00C8339B">
      <w:pPr>
        <w:spacing w:line="360" w:lineRule="auto"/>
        <w:rPr>
          <w:rFonts w:ascii="Arial" w:hAnsi="Arial" w:cs="Arial"/>
        </w:rPr>
      </w:pPr>
      <w:r w:rsidRPr="006A20A3">
        <w:rPr>
          <w:rFonts w:ascii="Arial" w:hAnsi="Arial" w:cs="Arial"/>
        </w:rPr>
        <w:t>Dyfed Powys Police</w:t>
      </w:r>
      <w:r>
        <w:rPr>
          <w:rFonts w:ascii="Arial" w:hAnsi="Arial" w:cs="Arial"/>
        </w:rPr>
        <w:t>.</w:t>
      </w:r>
      <w:r w:rsidRPr="006A20A3">
        <w:rPr>
          <w:rFonts w:ascii="Arial" w:hAnsi="Arial" w:cs="Arial"/>
        </w:rPr>
        <w:t xml:space="preserve"> (2022) </w:t>
      </w:r>
      <w:r w:rsidRPr="006A20A3">
        <w:rPr>
          <w:rFonts w:ascii="Arial" w:hAnsi="Arial" w:cs="Arial"/>
          <w:i/>
          <w:iCs/>
        </w:rPr>
        <w:t>Speaking out about Domestic abuse could change your life.</w:t>
      </w:r>
      <w:r w:rsidRPr="006A20A3">
        <w:rPr>
          <w:rFonts w:ascii="Arial" w:hAnsi="Arial" w:cs="Arial"/>
        </w:rPr>
        <w:t xml:space="preserve"> </w:t>
      </w:r>
      <w:r>
        <w:rPr>
          <w:rFonts w:ascii="Arial" w:hAnsi="Arial" w:cs="Arial"/>
        </w:rPr>
        <w:tab/>
      </w:r>
      <w:r w:rsidRPr="006A20A3">
        <w:rPr>
          <w:rFonts w:ascii="Arial" w:hAnsi="Arial" w:cs="Arial"/>
        </w:rPr>
        <w:t xml:space="preserve">Available at: </w:t>
      </w:r>
      <w:r w:rsidRPr="000A5855">
        <w:rPr>
          <w:rFonts w:ascii="Arial" w:hAnsi="Arial" w:cs="Arial"/>
        </w:rPr>
        <w:t>https://www.dyfed-powys.police.uk/news/dyfed-</w:t>
      </w:r>
      <w:r>
        <w:rPr>
          <w:rFonts w:ascii="Arial" w:hAnsi="Arial" w:cs="Arial"/>
        </w:rPr>
        <w:tab/>
      </w:r>
      <w:r w:rsidRPr="000A5855">
        <w:rPr>
          <w:rFonts w:ascii="Arial" w:hAnsi="Arial" w:cs="Arial"/>
        </w:rPr>
        <w:t>powys/news/2022/november-2022/speaking-out-about-domestic-abuse-could-</w:t>
      </w:r>
      <w:r>
        <w:rPr>
          <w:rFonts w:ascii="Arial" w:hAnsi="Arial" w:cs="Arial"/>
        </w:rPr>
        <w:tab/>
      </w:r>
      <w:r w:rsidRPr="000A5855">
        <w:rPr>
          <w:rFonts w:ascii="Arial" w:hAnsi="Arial" w:cs="Arial"/>
        </w:rPr>
        <w:t>change-your-life/</w:t>
      </w:r>
      <w:r w:rsidRPr="006A20A3">
        <w:rPr>
          <w:rFonts w:ascii="Arial" w:hAnsi="Arial" w:cs="Arial"/>
        </w:rPr>
        <w:t xml:space="preserve"> (Accessed 30 March 2023). </w:t>
      </w:r>
    </w:p>
    <w:p w14:paraId="1401DCD4" w14:textId="77777777" w:rsidR="00C8339B" w:rsidRPr="006A20A3" w:rsidRDefault="00C8339B" w:rsidP="00C8339B">
      <w:pPr>
        <w:spacing w:line="360" w:lineRule="auto"/>
        <w:rPr>
          <w:rFonts w:ascii="Arial" w:hAnsi="Arial" w:cs="Arial"/>
        </w:rPr>
      </w:pPr>
      <w:r w:rsidRPr="006A20A3">
        <w:rPr>
          <w:rFonts w:ascii="Arial" w:hAnsi="Arial" w:cs="Arial"/>
        </w:rPr>
        <w:lastRenderedPageBreak/>
        <w:t>Gaulke, D</w:t>
      </w:r>
      <w:r>
        <w:rPr>
          <w:rFonts w:ascii="Arial" w:hAnsi="Arial" w:cs="Arial"/>
        </w:rPr>
        <w:t>.</w:t>
      </w:r>
      <w:r w:rsidRPr="006A20A3">
        <w:rPr>
          <w:rFonts w:ascii="Arial" w:hAnsi="Arial" w:cs="Arial"/>
        </w:rPr>
        <w:t xml:space="preserve"> (2018) </w:t>
      </w:r>
      <w:r w:rsidRPr="006A20A3">
        <w:rPr>
          <w:rFonts w:ascii="Arial" w:hAnsi="Arial" w:cs="Arial"/>
          <w:i/>
          <w:iCs/>
        </w:rPr>
        <w:t xml:space="preserve">Victim Strategy. </w:t>
      </w:r>
      <w:r w:rsidRPr="006A20A3">
        <w:rPr>
          <w:rFonts w:ascii="Arial" w:hAnsi="Arial" w:cs="Arial"/>
        </w:rPr>
        <w:t xml:space="preserve">Available at: </w:t>
      </w:r>
      <w:r>
        <w:rPr>
          <w:rFonts w:ascii="Arial" w:hAnsi="Arial" w:cs="Arial"/>
        </w:rPr>
        <w:tab/>
      </w:r>
      <w:r w:rsidRPr="000A5855">
        <w:rPr>
          <w:rFonts w:ascii="Arial" w:hAnsi="Arial" w:cs="Arial"/>
        </w:rPr>
        <w:t>https://assets.publishing.service.gov.uk/government/uploads/system/uploads/attachm</w:t>
      </w:r>
      <w:r>
        <w:rPr>
          <w:rFonts w:ascii="Arial" w:hAnsi="Arial" w:cs="Arial"/>
        </w:rPr>
        <w:tab/>
      </w:r>
      <w:proofErr w:type="spellStart"/>
      <w:r w:rsidRPr="000A5855">
        <w:rPr>
          <w:rFonts w:ascii="Arial" w:hAnsi="Arial" w:cs="Arial"/>
        </w:rPr>
        <w:t>ent_data</w:t>
      </w:r>
      <w:proofErr w:type="spellEnd"/>
      <w:r w:rsidRPr="000A5855">
        <w:rPr>
          <w:rFonts w:ascii="Arial" w:hAnsi="Arial" w:cs="Arial"/>
        </w:rPr>
        <w:t>/file/746930/victim-strategy.pdf</w:t>
      </w:r>
      <w:r w:rsidRPr="006A20A3">
        <w:rPr>
          <w:rFonts w:ascii="Arial" w:hAnsi="Arial" w:cs="Arial"/>
        </w:rPr>
        <w:t xml:space="preserve"> (Accessed 29 March 2023). </w:t>
      </w:r>
    </w:p>
    <w:p w14:paraId="26817D72" w14:textId="77777777" w:rsidR="00C8339B" w:rsidRPr="006A20A3" w:rsidRDefault="00C8339B" w:rsidP="00C8339B">
      <w:pPr>
        <w:spacing w:line="360" w:lineRule="auto"/>
        <w:rPr>
          <w:rFonts w:ascii="Arial" w:hAnsi="Arial" w:cs="Arial"/>
        </w:rPr>
      </w:pPr>
      <w:r w:rsidRPr="006A20A3">
        <w:rPr>
          <w:rFonts w:ascii="Arial" w:hAnsi="Arial" w:cs="Arial"/>
        </w:rPr>
        <w:t>Humberside Police and Crime Commissioner</w:t>
      </w:r>
      <w:r>
        <w:rPr>
          <w:rFonts w:ascii="Arial" w:hAnsi="Arial" w:cs="Arial"/>
        </w:rPr>
        <w:t>.</w:t>
      </w:r>
      <w:r w:rsidRPr="006A20A3">
        <w:rPr>
          <w:rFonts w:ascii="Arial" w:hAnsi="Arial" w:cs="Arial"/>
        </w:rPr>
        <w:t xml:space="preserve"> (2021) </w:t>
      </w:r>
      <w:r w:rsidRPr="006A20A3">
        <w:rPr>
          <w:rFonts w:ascii="Arial" w:hAnsi="Arial" w:cs="Arial"/>
          <w:i/>
          <w:iCs/>
        </w:rPr>
        <w:t xml:space="preserve">Services for victims of crime. </w:t>
      </w:r>
      <w:r w:rsidRPr="006A20A3">
        <w:rPr>
          <w:rFonts w:ascii="Arial" w:hAnsi="Arial" w:cs="Arial"/>
        </w:rPr>
        <w:t xml:space="preserve">Available </w:t>
      </w:r>
      <w:r>
        <w:rPr>
          <w:rFonts w:ascii="Arial" w:hAnsi="Arial" w:cs="Arial"/>
        </w:rPr>
        <w:tab/>
      </w:r>
      <w:r w:rsidRPr="006A20A3">
        <w:rPr>
          <w:rFonts w:ascii="Arial" w:hAnsi="Arial" w:cs="Arial"/>
        </w:rPr>
        <w:t xml:space="preserve">at: </w:t>
      </w:r>
      <w:r w:rsidRPr="00AD0246">
        <w:rPr>
          <w:rFonts w:ascii="Arial" w:hAnsi="Arial" w:cs="Arial"/>
        </w:rPr>
        <w:t>https://www.humberside-pcc.gov.uk/Our-Work/Services-for-Victims-of-Crime.aspx</w:t>
      </w:r>
      <w:r w:rsidRPr="006A20A3">
        <w:rPr>
          <w:rFonts w:ascii="Arial" w:hAnsi="Arial" w:cs="Arial"/>
        </w:rPr>
        <w:t xml:space="preserve"> </w:t>
      </w:r>
      <w:r>
        <w:rPr>
          <w:rFonts w:ascii="Arial" w:hAnsi="Arial" w:cs="Arial"/>
        </w:rPr>
        <w:tab/>
      </w:r>
      <w:r w:rsidRPr="006A20A3">
        <w:rPr>
          <w:rFonts w:ascii="Arial" w:hAnsi="Arial" w:cs="Arial"/>
        </w:rPr>
        <w:t>(Accessed 29 March 2023)</w:t>
      </w:r>
      <w:r>
        <w:rPr>
          <w:rFonts w:ascii="Arial" w:hAnsi="Arial" w:cs="Arial"/>
        </w:rPr>
        <w:t>.</w:t>
      </w:r>
    </w:p>
    <w:p w14:paraId="50B63C61" w14:textId="77777777" w:rsidR="00C8339B" w:rsidRDefault="00C8339B" w:rsidP="00C8339B">
      <w:pPr>
        <w:spacing w:line="360" w:lineRule="auto"/>
        <w:rPr>
          <w:rFonts w:ascii="Arial" w:hAnsi="Arial" w:cs="Arial"/>
        </w:rPr>
      </w:pPr>
      <w:r w:rsidRPr="006A20A3">
        <w:rPr>
          <w:rFonts w:ascii="Arial" w:hAnsi="Arial" w:cs="Arial"/>
        </w:rPr>
        <w:t>Norfolk county Council</w:t>
      </w:r>
      <w:r>
        <w:rPr>
          <w:rFonts w:ascii="Arial" w:hAnsi="Arial" w:cs="Arial"/>
        </w:rPr>
        <w:t>.</w:t>
      </w:r>
      <w:r w:rsidRPr="006A20A3">
        <w:rPr>
          <w:rFonts w:ascii="Arial" w:hAnsi="Arial" w:cs="Arial"/>
        </w:rPr>
        <w:t xml:space="preserve"> (2023</w:t>
      </w:r>
      <w:r w:rsidRPr="006A20A3">
        <w:rPr>
          <w:rFonts w:ascii="Arial" w:hAnsi="Arial" w:cs="Arial"/>
          <w:i/>
          <w:iCs/>
        </w:rPr>
        <w:t xml:space="preserve">) The Multi Agency Risk Assessment Co-ordination (MARAC). </w:t>
      </w:r>
      <w:r>
        <w:rPr>
          <w:rFonts w:ascii="Arial" w:hAnsi="Arial" w:cs="Arial"/>
          <w:i/>
          <w:iCs/>
        </w:rPr>
        <w:tab/>
      </w:r>
      <w:r w:rsidRPr="006A20A3">
        <w:rPr>
          <w:rFonts w:ascii="Arial" w:hAnsi="Arial" w:cs="Arial"/>
        </w:rPr>
        <w:t xml:space="preserve">Available at: </w:t>
      </w:r>
      <w:r w:rsidRPr="00AD0246">
        <w:rPr>
          <w:rFonts w:ascii="Arial" w:hAnsi="Arial" w:cs="Arial"/>
        </w:rPr>
        <w:t>https://www.norfolk.gov.uk/safety/domestic-abuse/information-for-</w:t>
      </w:r>
      <w:r>
        <w:rPr>
          <w:rFonts w:ascii="Arial" w:hAnsi="Arial" w:cs="Arial"/>
        </w:rPr>
        <w:tab/>
      </w:r>
      <w:r w:rsidRPr="00AD0246">
        <w:rPr>
          <w:rFonts w:ascii="Arial" w:hAnsi="Arial" w:cs="Arial"/>
        </w:rPr>
        <w:t>professionals/multi-agency-risk-assessment-coordination-</w:t>
      </w:r>
      <w:proofErr w:type="spellStart"/>
      <w:r w:rsidRPr="00AD0246">
        <w:rPr>
          <w:rFonts w:ascii="Arial" w:hAnsi="Arial" w:cs="Arial"/>
        </w:rPr>
        <w:t>marac</w:t>
      </w:r>
      <w:proofErr w:type="spellEnd"/>
      <w:r w:rsidRPr="006A20A3">
        <w:rPr>
          <w:rFonts w:ascii="Arial" w:hAnsi="Arial" w:cs="Arial"/>
        </w:rPr>
        <w:t xml:space="preserve"> (Accessed 5 April </w:t>
      </w:r>
      <w:r>
        <w:rPr>
          <w:rFonts w:ascii="Arial" w:hAnsi="Arial" w:cs="Arial"/>
        </w:rPr>
        <w:tab/>
      </w:r>
      <w:r w:rsidRPr="006A20A3">
        <w:rPr>
          <w:rFonts w:ascii="Arial" w:hAnsi="Arial" w:cs="Arial"/>
        </w:rPr>
        <w:t xml:space="preserve">2023). </w:t>
      </w:r>
    </w:p>
    <w:p w14:paraId="7A373764" w14:textId="4CFC2C45" w:rsidR="00C8339B" w:rsidRPr="006A20A3" w:rsidRDefault="00C8339B" w:rsidP="00C8339B">
      <w:pPr>
        <w:spacing w:line="360" w:lineRule="auto"/>
        <w:rPr>
          <w:rFonts w:ascii="Arial" w:hAnsi="Arial" w:cs="Arial"/>
        </w:rPr>
      </w:pPr>
      <w:r w:rsidRPr="00490232">
        <w:rPr>
          <w:rFonts w:ascii="Arial" w:hAnsi="Arial" w:cs="Arial"/>
          <w:i/>
          <w:iCs/>
        </w:rPr>
        <w:t xml:space="preserve">Offences Against the Person Act 1861. Section 18 </w:t>
      </w:r>
      <w:r>
        <w:rPr>
          <w:rFonts w:ascii="Arial" w:hAnsi="Arial" w:cs="Arial"/>
        </w:rPr>
        <w:t>Available</w:t>
      </w:r>
      <w:r>
        <w:rPr>
          <w:rFonts w:ascii="Arial" w:hAnsi="Arial" w:cs="Arial"/>
        </w:rPr>
        <w:t xml:space="preserve"> at: </w:t>
      </w:r>
      <w:r>
        <w:rPr>
          <w:rFonts w:ascii="Arial" w:hAnsi="Arial" w:cs="Arial"/>
        </w:rPr>
        <w:tab/>
      </w:r>
      <w:r w:rsidRPr="00EA7AD8">
        <w:rPr>
          <w:rFonts w:ascii="Arial" w:hAnsi="Arial" w:cs="Arial"/>
        </w:rPr>
        <w:t>https://www.legislation.gov.uk/ukpga/Vict/24-25/100/section/18</w:t>
      </w:r>
      <w:r>
        <w:rPr>
          <w:rFonts w:ascii="Arial" w:hAnsi="Arial" w:cs="Arial"/>
        </w:rPr>
        <w:t xml:space="preserve"> (Accessed 30 March </w:t>
      </w:r>
      <w:r>
        <w:rPr>
          <w:rFonts w:ascii="Arial" w:hAnsi="Arial" w:cs="Arial"/>
        </w:rPr>
        <w:tab/>
        <w:t>2023).</w:t>
      </w:r>
    </w:p>
    <w:p w14:paraId="3354F595" w14:textId="77777777" w:rsidR="00C8339B" w:rsidRPr="006A20A3" w:rsidRDefault="00C8339B" w:rsidP="00C8339B">
      <w:pPr>
        <w:spacing w:line="360" w:lineRule="auto"/>
        <w:rPr>
          <w:rFonts w:ascii="Arial" w:hAnsi="Arial" w:cs="Arial"/>
        </w:rPr>
      </w:pPr>
    </w:p>
    <w:p w14:paraId="5D5E3184" w14:textId="77777777" w:rsidR="00C8339B" w:rsidRPr="006A20A3" w:rsidRDefault="00C8339B" w:rsidP="00C8339B">
      <w:pPr>
        <w:spacing w:line="360" w:lineRule="auto"/>
        <w:rPr>
          <w:rFonts w:ascii="Arial" w:hAnsi="Arial" w:cs="Arial"/>
        </w:rPr>
      </w:pPr>
      <w:r w:rsidRPr="006A20A3">
        <w:rPr>
          <w:rFonts w:ascii="Arial" w:hAnsi="Arial" w:cs="Arial"/>
        </w:rPr>
        <w:t xml:space="preserve">Police Oracle (2023) </w:t>
      </w:r>
      <w:r w:rsidRPr="006A20A3">
        <w:rPr>
          <w:rFonts w:ascii="Arial" w:hAnsi="Arial" w:cs="Arial"/>
          <w:i/>
          <w:iCs/>
        </w:rPr>
        <w:t xml:space="preserve">Kent warned over “cut and paste” Victim impact statement. </w:t>
      </w:r>
      <w:r w:rsidRPr="006A20A3">
        <w:rPr>
          <w:rFonts w:ascii="Arial" w:hAnsi="Arial" w:cs="Arial"/>
        </w:rPr>
        <w:t xml:space="preserve">Available </w:t>
      </w:r>
      <w:r>
        <w:rPr>
          <w:rFonts w:ascii="Arial" w:hAnsi="Arial" w:cs="Arial"/>
        </w:rPr>
        <w:tab/>
      </w:r>
      <w:r w:rsidRPr="006A20A3">
        <w:rPr>
          <w:rFonts w:ascii="Arial" w:hAnsi="Arial" w:cs="Arial"/>
        </w:rPr>
        <w:t xml:space="preserve">at: </w:t>
      </w:r>
      <w:r w:rsidRPr="00AD0246">
        <w:rPr>
          <w:rFonts w:ascii="Arial" w:hAnsi="Arial" w:cs="Arial"/>
        </w:rPr>
        <w:t>https://touch.policeoracle.com/news/article.cfm?id=109681</w:t>
      </w:r>
      <w:r w:rsidRPr="006A20A3">
        <w:rPr>
          <w:rFonts w:ascii="Arial" w:hAnsi="Arial" w:cs="Arial"/>
        </w:rPr>
        <w:t xml:space="preserve"> (Accessed 31 March </w:t>
      </w:r>
      <w:r>
        <w:rPr>
          <w:rFonts w:ascii="Arial" w:hAnsi="Arial" w:cs="Arial"/>
        </w:rPr>
        <w:tab/>
      </w:r>
      <w:r w:rsidRPr="006A20A3">
        <w:rPr>
          <w:rFonts w:ascii="Arial" w:hAnsi="Arial" w:cs="Arial"/>
        </w:rPr>
        <w:t>2023).</w:t>
      </w:r>
    </w:p>
    <w:p w14:paraId="019E6D5F" w14:textId="77777777" w:rsidR="00C8339B" w:rsidRPr="006A20A3" w:rsidRDefault="00C8339B" w:rsidP="00C8339B">
      <w:pPr>
        <w:spacing w:line="360" w:lineRule="auto"/>
        <w:rPr>
          <w:rFonts w:ascii="Arial" w:hAnsi="Arial" w:cs="Arial"/>
        </w:rPr>
      </w:pPr>
      <w:proofErr w:type="spellStart"/>
      <w:r w:rsidRPr="006A20A3">
        <w:rPr>
          <w:rFonts w:ascii="Arial" w:hAnsi="Arial" w:cs="Arial"/>
        </w:rPr>
        <w:t>Roulstone</w:t>
      </w:r>
      <w:proofErr w:type="spellEnd"/>
      <w:r w:rsidRPr="006A20A3">
        <w:rPr>
          <w:rFonts w:ascii="Arial" w:hAnsi="Arial" w:cs="Arial"/>
        </w:rPr>
        <w:t>, C</w:t>
      </w:r>
      <w:r>
        <w:rPr>
          <w:rFonts w:ascii="Arial" w:hAnsi="Arial" w:cs="Arial"/>
        </w:rPr>
        <w:t>.</w:t>
      </w:r>
      <w:r w:rsidRPr="006A20A3">
        <w:rPr>
          <w:rFonts w:ascii="Arial" w:hAnsi="Arial" w:cs="Arial"/>
        </w:rPr>
        <w:t xml:space="preserve"> (2015) </w:t>
      </w:r>
      <w:r w:rsidRPr="006A20A3">
        <w:rPr>
          <w:rFonts w:ascii="Arial" w:hAnsi="Arial" w:cs="Arial"/>
          <w:i/>
          <w:iCs/>
        </w:rPr>
        <w:t xml:space="preserve">Inside the Social World of a Social Care Unit: role- conflict and </w:t>
      </w:r>
      <w:r>
        <w:rPr>
          <w:rFonts w:ascii="Arial" w:hAnsi="Arial" w:cs="Arial"/>
          <w:i/>
          <w:iCs/>
        </w:rPr>
        <w:tab/>
      </w:r>
      <w:r w:rsidRPr="006A20A3">
        <w:rPr>
          <w:rFonts w:ascii="Arial" w:hAnsi="Arial" w:cs="Arial"/>
          <w:i/>
          <w:iCs/>
        </w:rPr>
        <w:t xml:space="preserve">organisational ideology in a service. </w:t>
      </w:r>
      <w:r w:rsidRPr="006A20A3">
        <w:rPr>
          <w:rFonts w:ascii="Arial" w:hAnsi="Arial" w:cs="Arial"/>
        </w:rPr>
        <w:t xml:space="preserve">Available at: </w:t>
      </w:r>
      <w:r>
        <w:rPr>
          <w:rFonts w:ascii="Arial" w:hAnsi="Arial" w:cs="Arial"/>
        </w:rPr>
        <w:tab/>
      </w:r>
      <w:r w:rsidRPr="00AD0246">
        <w:rPr>
          <w:rFonts w:ascii="Arial" w:hAnsi="Arial" w:cs="Arial"/>
        </w:rPr>
        <w:t>http://etheses.lse.ac.uk/3187/1/Roulstone_Inside_the_Social_World_of_a_Witness_</w:t>
      </w:r>
      <w:r w:rsidRPr="00AD0246">
        <w:rPr>
          <w:rFonts w:ascii="Arial" w:hAnsi="Arial" w:cs="Arial"/>
        </w:rPr>
        <w:tab/>
        <w:t>Care_Unit.pdf</w:t>
      </w:r>
      <w:r w:rsidRPr="006A20A3">
        <w:rPr>
          <w:rFonts w:ascii="Arial" w:hAnsi="Arial" w:cs="Arial"/>
        </w:rPr>
        <w:t xml:space="preserve"> (Accessed 30 March 2023).</w:t>
      </w:r>
    </w:p>
    <w:p w14:paraId="35D695E0" w14:textId="77777777" w:rsidR="00C8339B" w:rsidRPr="006A20A3" w:rsidRDefault="00C8339B" w:rsidP="00C8339B">
      <w:pPr>
        <w:spacing w:line="360" w:lineRule="auto"/>
        <w:rPr>
          <w:rFonts w:ascii="Arial" w:hAnsi="Arial" w:cs="Arial"/>
        </w:rPr>
      </w:pPr>
      <w:r w:rsidRPr="006A20A3">
        <w:rPr>
          <w:rFonts w:ascii="Arial" w:hAnsi="Arial" w:cs="Arial"/>
        </w:rPr>
        <w:t>Sentencing council</w:t>
      </w:r>
      <w:r>
        <w:rPr>
          <w:rFonts w:ascii="Arial" w:hAnsi="Arial" w:cs="Arial"/>
        </w:rPr>
        <w:t>.</w:t>
      </w:r>
      <w:r w:rsidRPr="006A20A3">
        <w:rPr>
          <w:rFonts w:ascii="Arial" w:hAnsi="Arial" w:cs="Arial"/>
        </w:rPr>
        <w:t xml:space="preserve"> (2023) </w:t>
      </w:r>
      <w:r w:rsidRPr="006A20A3">
        <w:rPr>
          <w:rFonts w:ascii="Arial" w:hAnsi="Arial" w:cs="Arial"/>
          <w:i/>
          <w:iCs/>
        </w:rPr>
        <w:t xml:space="preserve">Victim personal statements. </w:t>
      </w:r>
      <w:r w:rsidRPr="006A20A3">
        <w:rPr>
          <w:rFonts w:ascii="Arial" w:hAnsi="Arial" w:cs="Arial"/>
        </w:rPr>
        <w:t xml:space="preserve">Available at: </w:t>
      </w:r>
      <w:r>
        <w:rPr>
          <w:rFonts w:ascii="Arial" w:hAnsi="Arial" w:cs="Arial"/>
        </w:rPr>
        <w:tab/>
      </w:r>
      <w:r w:rsidRPr="00EA7AD8">
        <w:rPr>
          <w:rFonts w:ascii="Arial" w:hAnsi="Arial" w:cs="Arial"/>
        </w:rPr>
        <w:t>https://www.sentencingcouncil.org.uk/explanatory-material/magistrates-</w:t>
      </w:r>
      <w:r>
        <w:rPr>
          <w:rFonts w:ascii="Arial" w:hAnsi="Arial" w:cs="Arial"/>
        </w:rPr>
        <w:tab/>
      </w:r>
      <w:r w:rsidRPr="00EA7AD8">
        <w:rPr>
          <w:rFonts w:ascii="Arial" w:hAnsi="Arial" w:cs="Arial"/>
        </w:rPr>
        <w:t>court/item/victims/1-victim-personal-statements</w:t>
      </w:r>
      <w:r w:rsidRPr="006A20A3">
        <w:rPr>
          <w:rFonts w:ascii="Arial" w:hAnsi="Arial" w:cs="Arial"/>
        </w:rPr>
        <w:t xml:space="preserve"> (Accessed 30 March 2023).</w:t>
      </w:r>
    </w:p>
    <w:p w14:paraId="04408D58" w14:textId="77777777" w:rsidR="00C8339B" w:rsidRPr="006A20A3" w:rsidRDefault="00C8339B" w:rsidP="00C8339B">
      <w:pPr>
        <w:spacing w:line="360" w:lineRule="auto"/>
        <w:rPr>
          <w:rFonts w:ascii="Arial" w:hAnsi="Arial" w:cs="Arial"/>
        </w:rPr>
      </w:pPr>
      <w:r w:rsidRPr="006A20A3">
        <w:rPr>
          <w:rFonts w:ascii="Arial" w:hAnsi="Arial" w:cs="Arial"/>
        </w:rPr>
        <w:t>Tomlinson, M</w:t>
      </w:r>
      <w:r>
        <w:rPr>
          <w:rFonts w:ascii="Arial" w:hAnsi="Arial" w:cs="Arial"/>
        </w:rPr>
        <w:t>.</w:t>
      </w:r>
      <w:r w:rsidRPr="006A20A3">
        <w:rPr>
          <w:rFonts w:ascii="Arial" w:hAnsi="Arial" w:cs="Arial"/>
        </w:rPr>
        <w:t xml:space="preserve"> (2021) </w:t>
      </w:r>
      <w:r w:rsidRPr="00490232">
        <w:rPr>
          <w:rFonts w:ascii="Arial" w:hAnsi="Arial" w:cs="Arial"/>
          <w:i/>
          <w:iCs/>
        </w:rPr>
        <w:t xml:space="preserve">Experts by Experience: Enabling the Voice of Survivors to Transform </w:t>
      </w:r>
      <w:r w:rsidRPr="00490232">
        <w:rPr>
          <w:rFonts w:ascii="Arial" w:hAnsi="Arial" w:cs="Arial"/>
          <w:i/>
          <w:iCs/>
        </w:rPr>
        <w:tab/>
        <w:t>the Response to Domestic Abuse in the UK</w:t>
      </w:r>
      <w:r w:rsidRPr="006A20A3">
        <w:rPr>
          <w:rFonts w:ascii="Arial" w:hAnsi="Arial" w:cs="Arial"/>
        </w:rPr>
        <w:t xml:space="preserve">. Available at: </w:t>
      </w:r>
      <w:r>
        <w:rPr>
          <w:rFonts w:ascii="Arial" w:hAnsi="Arial" w:cs="Arial"/>
        </w:rPr>
        <w:tab/>
      </w:r>
      <w:r w:rsidRPr="00490232">
        <w:rPr>
          <w:rFonts w:ascii="Arial" w:hAnsi="Arial" w:cs="Arial"/>
        </w:rPr>
        <w:t>https://www.jstor.org/stable/pdf/j.ctv1v3gqz6.19.pdf</w:t>
      </w:r>
      <w:r w:rsidRPr="006A20A3">
        <w:rPr>
          <w:rFonts w:ascii="Arial" w:hAnsi="Arial" w:cs="Arial"/>
        </w:rPr>
        <w:t xml:space="preserve"> (Accessed 06 APRIL 2023).</w:t>
      </w:r>
    </w:p>
    <w:p w14:paraId="3B7B152D" w14:textId="77777777" w:rsidR="00C8339B" w:rsidRPr="006A20A3" w:rsidRDefault="00C8339B" w:rsidP="00C8339B">
      <w:pPr>
        <w:spacing w:line="360" w:lineRule="auto"/>
        <w:rPr>
          <w:rFonts w:ascii="Arial" w:hAnsi="Arial" w:cs="Arial"/>
        </w:rPr>
      </w:pPr>
      <w:r w:rsidRPr="006A20A3">
        <w:rPr>
          <w:rFonts w:ascii="Arial" w:hAnsi="Arial" w:cs="Arial"/>
        </w:rPr>
        <w:t>Victim support</w:t>
      </w:r>
      <w:r>
        <w:rPr>
          <w:rFonts w:ascii="Arial" w:hAnsi="Arial" w:cs="Arial"/>
        </w:rPr>
        <w:t>.</w:t>
      </w:r>
      <w:r w:rsidRPr="006A20A3">
        <w:rPr>
          <w:rFonts w:ascii="Arial" w:hAnsi="Arial" w:cs="Arial"/>
        </w:rPr>
        <w:t xml:space="preserve"> (2010) </w:t>
      </w:r>
      <w:r w:rsidRPr="006A20A3">
        <w:rPr>
          <w:rFonts w:ascii="Arial" w:hAnsi="Arial" w:cs="Arial"/>
          <w:i/>
          <w:iCs/>
        </w:rPr>
        <w:t xml:space="preserve">Left in the dark – why victims of crime need to be kept informed. </w:t>
      </w:r>
      <w:r>
        <w:rPr>
          <w:rFonts w:ascii="Arial" w:hAnsi="Arial" w:cs="Arial"/>
          <w:i/>
          <w:iCs/>
        </w:rPr>
        <w:tab/>
      </w:r>
      <w:r w:rsidRPr="006A20A3">
        <w:rPr>
          <w:rFonts w:ascii="Arial" w:hAnsi="Arial" w:cs="Arial"/>
        </w:rPr>
        <w:t xml:space="preserve">Available at: </w:t>
      </w:r>
      <w:r w:rsidRPr="00103900">
        <w:rPr>
          <w:rFonts w:ascii="Arial" w:hAnsi="Arial" w:cs="Arial"/>
        </w:rPr>
        <w:t>https://www.victimsupport.org.uk/wp-</w:t>
      </w:r>
      <w:r>
        <w:rPr>
          <w:rFonts w:ascii="Arial" w:hAnsi="Arial" w:cs="Arial"/>
        </w:rPr>
        <w:tab/>
      </w:r>
      <w:r w:rsidRPr="006A20A3">
        <w:rPr>
          <w:rFonts w:ascii="Arial" w:hAnsi="Arial" w:cs="Arial"/>
        </w:rPr>
        <w:t xml:space="preserve">content/uploads/documents/files/Left%20in. (Accessed 31 March 2023). </w:t>
      </w:r>
    </w:p>
    <w:p w14:paraId="7BE83FA1" w14:textId="77777777" w:rsidR="00C8339B" w:rsidRPr="006A20A3" w:rsidRDefault="00C8339B" w:rsidP="00C8339B">
      <w:pPr>
        <w:spacing w:line="360" w:lineRule="auto"/>
        <w:rPr>
          <w:rFonts w:ascii="Arial" w:hAnsi="Arial" w:cs="Arial"/>
        </w:rPr>
      </w:pPr>
      <w:r w:rsidRPr="006A20A3">
        <w:rPr>
          <w:rFonts w:ascii="Arial" w:hAnsi="Arial" w:cs="Arial"/>
        </w:rPr>
        <w:lastRenderedPageBreak/>
        <w:t>Vodafone</w:t>
      </w:r>
      <w:r>
        <w:rPr>
          <w:rFonts w:ascii="Arial" w:hAnsi="Arial" w:cs="Arial"/>
        </w:rPr>
        <w:t>.</w:t>
      </w:r>
      <w:r w:rsidRPr="006A20A3">
        <w:rPr>
          <w:rFonts w:ascii="Arial" w:hAnsi="Arial" w:cs="Arial"/>
        </w:rPr>
        <w:t xml:space="preserve"> (2023) </w:t>
      </w:r>
      <w:proofErr w:type="spellStart"/>
      <w:r w:rsidRPr="006A20A3">
        <w:rPr>
          <w:rFonts w:ascii="Arial" w:hAnsi="Arial" w:cs="Arial"/>
          <w:i/>
          <w:iCs/>
        </w:rPr>
        <w:t>TecSOS</w:t>
      </w:r>
      <w:proofErr w:type="spellEnd"/>
      <w:r w:rsidRPr="006A20A3">
        <w:rPr>
          <w:rFonts w:ascii="Arial" w:hAnsi="Arial" w:cs="Arial"/>
          <w:i/>
          <w:iCs/>
        </w:rPr>
        <w:t>, Police assistance at the press of a button</w:t>
      </w:r>
      <w:r w:rsidRPr="006A20A3">
        <w:rPr>
          <w:rFonts w:ascii="Arial" w:hAnsi="Arial" w:cs="Arial"/>
        </w:rPr>
        <w:t xml:space="preserve">. Available at: </w:t>
      </w:r>
      <w:r>
        <w:rPr>
          <w:rFonts w:ascii="Arial" w:hAnsi="Arial" w:cs="Arial"/>
        </w:rPr>
        <w:tab/>
      </w:r>
      <w:r w:rsidRPr="00103900">
        <w:rPr>
          <w:rFonts w:ascii="Arial" w:hAnsi="Arial" w:cs="Arial"/>
        </w:rPr>
        <w:t>https://publicsector.vodafone.co.uk/services/Vodafone-tecsos/</w:t>
      </w:r>
      <w:r w:rsidRPr="006A20A3">
        <w:rPr>
          <w:rFonts w:ascii="Arial" w:hAnsi="Arial" w:cs="Arial"/>
        </w:rPr>
        <w:t xml:space="preserve"> (Accessed 06 April </w:t>
      </w:r>
      <w:r>
        <w:rPr>
          <w:rFonts w:ascii="Arial" w:hAnsi="Arial" w:cs="Arial"/>
        </w:rPr>
        <w:tab/>
      </w:r>
      <w:r w:rsidRPr="006A20A3">
        <w:rPr>
          <w:rFonts w:ascii="Arial" w:hAnsi="Arial" w:cs="Arial"/>
        </w:rPr>
        <w:t>2023)</w:t>
      </w:r>
    </w:p>
    <w:p w14:paraId="17DDECFD" w14:textId="77777777" w:rsidR="00C8339B" w:rsidRPr="006A20A3" w:rsidRDefault="00C8339B" w:rsidP="00C8339B">
      <w:pPr>
        <w:spacing w:line="360" w:lineRule="auto"/>
        <w:rPr>
          <w:rFonts w:ascii="Arial" w:hAnsi="Arial" w:cs="Arial"/>
        </w:rPr>
      </w:pPr>
      <w:r w:rsidRPr="006A20A3">
        <w:rPr>
          <w:rFonts w:ascii="Arial" w:hAnsi="Arial" w:cs="Arial"/>
        </w:rPr>
        <w:t>Waxman, C</w:t>
      </w:r>
      <w:r>
        <w:rPr>
          <w:rFonts w:ascii="Arial" w:hAnsi="Arial" w:cs="Arial"/>
        </w:rPr>
        <w:t>.</w:t>
      </w:r>
      <w:r w:rsidRPr="006A20A3">
        <w:rPr>
          <w:rFonts w:ascii="Arial" w:hAnsi="Arial" w:cs="Arial"/>
        </w:rPr>
        <w:t xml:space="preserve"> (2019) </w:t>
      </w:r>
      <w:r w:rsidRPr="006A20A3">
        <w:rPr>
          <w:rFonts w:ascii="Arial" w:hAnsi="Arial" w:cs="Arial"/>
          <w:i/>
          <w:iCs/>
        </w:rPr>
        <w:t xml:space="preserve">Review of compliance with the victims’ code of Practice (VCOP)– </w:t>
      </w:r>
      <w:r>
        <w:rPr>
          <w:rFonts w:ascii="Arial" w:hAnsi="Arial" w:cs="Arial"/>
          <w:i/>
          <w:iCs/>
        </w:rPr>
        <w:tab/>
      </w:r>
      <w:r w:rsidRPr="006A20A3">
        <w:rPr>
          <w:rFonts w:ascii="Arial" w:hAnsi="Arial" w:cs="Arial"/>
          <w:i/>
          <w:iCs/>
        </w:rPr>
        <w:t xml:space="preserve">Findings, recommendations, and next steps. </w:t>
      </w:r>
      <w:r w:rsidRPr="006A20A3">
        <w:rPr>
          <w:rFonts w:ascii="Arial" w:hAnsi="Arial" w:cs="Arial"/>
        </w:rPr>
        <w:t>Available at</w:t>
      </w:r>
      <w:r>
        <w:rPr>
          <w:rFonts w:ascii="Arial" w:hAnsi="Arial" w:cs="Arial"/>
        </w:rPr>
        <w:t>:</w:t>
      </w:r>
      <w:r>
        <w:rPr>
          <w:rFonts w:ascii="Arial" w:hAnsi="Arial" w:cs="Arial"/>
        </w:rPr>
        <w:tab/>
      </w:r>
      <w:r w:rsidRPr="00103900">
        <w:rPr>
          <w:rFonts w:ascii="Arial" w:hAnsi="Arial" w:cs="Arial"/>
        </w:rPr>
        <w:t>https://www.london.gov.uk/sites/default/files/vcop_final_pages.pdf</w:t>
      </w:r>
      <w:r w:rsidRPr="006A20A3">
        <w:rPr>
          <w:rFonts w:ascii="Arial" w:hAnsi="Arial" w:cs="Arial"/>
        </w:rPr>
        <w:t xml:space="preserve"> (Accessed 31 </w:t>
      </w:r>
      <w:r>
        <w:rPr>
          <w:rFonts w:ascii="Arial" w:hAnsi="Arial" w:cs="Arial"/>
        </w:rPr>
        <w:tab/>
      </w:r>
      <w:r w:rsidRPr="006A20A3">
        <w:rPr>
          <w:rFonts w:ascii="Arial" w:hAnsi="Arial" w:cs="Arial"/>
        </w:rPr>
        <w:t xml:space="preserve">March 2023). </w:t>
      </w:r>
    </w:p>
    <w:p w14:paraId="37D97629" w14:textId="77777777" w:rsidR="00C8339B" w:rsidRPr="00FB11B1" w:rsidRDefault="00C8339B" w:rsidP="00C8339B">
      <w:pPr>
        <w:autoSpaceDE w:val="0"/>
        <w:autoSpaceDN w:val="0"/>
        <w:adjustRightInd w:val="0"/>
        <w:spacing w:after="0" w:line="360" w:lineRule="auto"/>
        <w:rPr>
          <w:rFonts w:ascii="Arial" w:hAnsi="Arial" w:cs="Arial"/>
          <w:i/>
          <w:iCs/>
        </w:rPr>
      </w:pPr>
      <w:proofErr w:type="spellStart"/>
      <w:r w:rsidRPr="006A20A3">
        <w:rPr>
          <w:rFonts w:ascii="Arial" w:hAnsi="Arial" w:cs="Arial"/>
        </w:rPr>
        <w:t>Walklate</w:t>
      </w:r>
      <w:proofErr w:type="spellEnd"/>
      <w:r w:rsidRPr="006A20A3">
        <w:rPr>
          <w:rFonts w:ascii="Arial" w:hAnsi="Arial" w:cs="Arial"/>
        </w:rPr>
        <w:t>, S</w:t>
      </w:r>
      <w:r>
        <w:rPr>
          <w:rFonts w:ascii="Arial" w:hAnsi="Arial" w:cs="Arial"/>
        </w:rPr>
        <w:t>.</w:t>
      </w:r>
      <w:r w:rsidRPr="006A20A3">
        <w:rPr>
          <w:rFonts w:ascii="Arial" w:hAnsi="Arial" w:cs="Arial"/>
        </w:rPr>
        <w:t xml:space="preserve"> Godfrey, B</w:t>
      </w:r>
      <w:r>
        <w:rPr>
          <w:rFonts w:ascii="Arial" w:hAnsi="Arial" w:cs="Arial"/>
        </w:rPr>
        <w:t>. and</w:t>
      </w:r>
      <w:r w:rsidRPr="006A20A3">
        <w:rPr>
          <w:rFonts w:ascii="Arial" w:hAnsi="Arial" w:cs="Arial"/>
        </w:rPr>
        <w:t xml:space="preserve"> Richardson, J</w:t>
      </w:r>
      <w:r>
        <w:rPr>
          <w:rFonts w:ascii="Arial" w:hAnsi="Arial" w:cs="Arial"/>
        </w:rPr>
        <w:t>.</w:t>
      </w:r>
      <w:r w:rsidRPr="006A20A3">
        <w:rPr>
          <w:rFonts w:ascii="Arial" w:hAnsi="Arial" w:cs="Arial"/>
        </w:rPr>
        <w:t xml:space="preserve"> (2022) </w:t>
      </w:r>
      <w:r w:rsidRPr="00FB11B1">
        <w:rPr>
          <w:rFonts w:ascii="Arial" w:hAnsi="Arial" w:cs="Arial"/>
          <w:i/>
          <w:iCs/>
        </w:rPr>
        <w:t>Changes and</w:t>
      </w:r>
    </w:p>
    <w:p w14:paraId="2C96CAFA" w14:textId="1BFDC1AC" w:rsidR="00C8339B" w:rsidRPr="006A20A3" w:rsidRDefault="00C8339B" w:rsidP="00C8339B">
      <w:pPr>
        <w:autoSpaceDE w:val="0"/>
        <w:autoSpaceDN w:val="0"/>
        <w:adjustRightInd w:val="0"/>
        <w:spacing w:after="0" w:line="360" w:lineRule="auto"/>
        <w:rPr>
          <w:rFonts w:ascii="Arial" w:hAnsi="Arial" w:cs="Arial"/>
        </w:rPr>
      </w:pPr>
      <w:r w:rsidRPr="00FB11B1">
        <w:rPr>
          <w:rFonts w:ascii="Arial" w:hAnsi="Arial" w:cs="Arial"/>
          <w:i/>
          <w:iCs/>
        </w:rPr>
        <w:tab/>
        <w:t xml:space="preserve">continuities in police responses to domestic abuse in England and Wales during the </w:t>
      </w:r>
      <w:r w:rsidRPr="00FB11B1">
        <w:rPr>
          <w:rFonts w:ascii="Arial" w:hAnsi="Arial" w:cs="Arial"/>
          <w:i/>
          <w:iCs/>
        </w:rPr>
        <w:tab/>
        <w:t>Covid-19.</w:t>
      </w:r>
      <w:r w:rsidRPr="006A20A3">
        <w:rPr>
          <w:rFonts w:ascii="Arial" w:hAnsi="Arial" w:cs="Arial"/>
        </w:rPr>
        <w:t xml:space="preserve"> </w:t>
      </w:r>
      <w:r w:rsidRPr="006A20A3">
        <w:rPr>
          <w:rFonts w:ascii="Arial" w:hAnsi="Arial" w:cs="Arial"/>
        </w:rPr>
        <w:t>Available</w:t>
      </w:r>
      <w:r w:rsidRPr="006A20A3">
        <w:rPr>
          <w:rFonts w:ascii="Arial" w:hAnsi="Arial" w:cs="Arial"/>
        </w:rPr>
        <w:t xml:space="preserve"> at: </w:t>
      </w:r>
      <w:r w:rsidRPr="00103900">
        <w:rPr>
          <w:rFonts w:ascii="Arial" w:hAnsi="Arial" w:cs="Arial"/>
        </w:rPr>
        <w:t>https://doi.org/10.1080/10439463.2021.1896514</w:t>
      </w:r>
      <w:r w:rsidRPr="006A20A3">
        <w:rPr>
          <w:rFonts w:ascii="Arial" w:hAnsi="Arial" w:cs="Arial"/>
        </w:rPr>
        <w:t xml:space="preserve"> (Accessed </w:t>
      </w:r>
      <w:r>
        <w:rPr>
          <w:rFonts w:ascii="Arial" w:hAnsi="Arial" w:cs="Arial"/>
        </w:rPr>
        <w:tab/>
      </w:r>
      <w:r w:rsidRPr="006A20A3">
        <w:rPr>
          <w:rFonts w:ascii="Arial" w:hAnsi="Arial" w:cs="Arial"/>
        </w:rPr>
        <w:t xml:space="preserve">03 May 2023). </w:t>
      </w:r>
    </w:p>
    <w:p w14:paraId="2FF5A89F" w14:textId="77777777" w:rsidR="00C8339B" w:rsidRPr="006A20A3" w:rsidRDefault="00C8339B" w:rsidP="00C8339B">
      <w:pPr>
        <w:spacing w:line="360" w:lineRule="auto"/>
        <w:rPr>
          <w:rFonts w:ascii="Arial" w:hAnsi="Arial" w:cs="Arial"/>
        </w:rPr>
      </w:pPr>
    </w:p>
    <w:p w14:paraId="18407C7C" w14:textId="77777777" w:rsidR="00B5621D" w:rsidRPr="00B5621D" w:rsidRDefault="00B5621D" w:rsidP="2F17ACDD">
      <w:pPr>
        <w:ind w:right="237"/>
        <w:jc w:val="both"/>
        <w:rPr>
          <w:rFonts w:ascii="Arial" w:eastAsia="Arial" w:hAnsi="Arial" w:cs="Arial"/>
          <w:b/>
          <w:bCs/>
          <w:color w:val="000000" w:themeColor="text1"/>
          <w:u w:val="single"/>
        </w:rPr>
      </w:pPr>
    </w:p>
    <w:p w14:paraId="7E8FB3C0" w14:textId="77777777" w:rsidR="003C0E86" w:rsidRDefault="003C0E86" w:rsidP="2F17ACDD">
      <w:pPr>
        <w:ind w:right="237"/>
        <w:jc w:val="both"/>
        <w:rPr>
          <w:rFonts w:ascii="Arial" w:eastAsia="Arial" w:hAnsi="Arial" w:cs="Arial"/>
          <w:color w:val="000000" w:themeColor="text1"/>
          <w:sz w:val="24"/>
          <w:szCs w:val="24"/>
        </w:rPr>
      </w:pPr>
    </w:p>
    <w:p w14:paraId="07802346" w14:textId="337EDD9D" w:rsidR="4AF6DABA" w:rsidRDefault="4AF6DABA" w:rsidP="2F17ACDD">
      <w:pPr>
        <w:ind w:right="237"/>
        <w:jc w:val="both"/>
        <w:rPr>
          <w:rFonts w:ascii="Arial" w:eastAsia="Arial" w:hAnsi="Arial" w:cs="Arial"/>
          <w:color w:val="000000" w:themeColor="text1"/>
          <w:sz w:val="24"/>
          <w:szCs w:val="24"/>
        </w:rPr>
      </w:pPr>
    </w:p>
    <w:p w14:paraId="54B4D236" w14:textId="77777777" w:rsidR="00C77BA5" w:rsidRDefault="00C77BA5" w:rsidP="2F17ACDD">
      <w:pPr>
        <w:ind w:right="107"/>
        <w:rPr>
          <w:rFonts w:ascii="Arial" w:eastAsia="Arial" w:hAnsi="Arial" w:cs="Arial"/>
          <w:b/>
          <w:bCs/>
          <w:i/>
          <w:iCs/>
          <w:color w:val="000000" w:themeColor="text1"/>
          <w:sz w:val="24"/>
          <w:szCs w:val="24"/>
        </w:rPr>
      </w:pPr>
    </w:p>
    <w:p w14:paraId="3FD2C306" w14:textId="77777777" w:rsidR="00C77BA5" w:rsidRDefault="00C77BA5" w:rsidP="2F17ACDD">
      <w:pPr>
        <w:ind w:right="107"/>
        <w:rPr>
          <w:rFonts w:ascii="Arial" w:eastAsia="Arial" w:hAnsi="Arial" w:cs="Arial"/>
          <w:b/>
          <w:bCs/>
          <w:i/>
          <w:iCs/>
          <w:color w:val="000000" w:themeColor="text1"/>
          <w:sz w:val="24"/>
          <w:szCs w:val="24"/>
        </w:rPr>
      </w:pPr>
    </w:p>
    <w:p w14:paraId="2EB638B4" w14:textId="77777777" w:rsidR="00C77BA5" w:rsidRDefault="00C77BA5" w:rsidP="2F17ACDD">
      <w:pPr>
        <w:ind w:right="107"/>
        <w:rPr>
          <w:rFonts w:ascii="Arial" w:eastAsia="Arial" w:hAnsi="Arial" w:cs="Arial"/>
          <w:b/>
          <w:bCs/>
          <w:i/>
          <w:iCs/>
          <w:color w:val="000000" w:themeColor="text1"/>
          <w:sz w:val="24"/>
          <w:szCs w:val="24"/>
        </w:rPr>
      </w:pPr>
    </w:p>
    <w:p w14:paraId="5BB705B8" w14:textId="77777777" w:rsidR="00C77BA5" w:rsidRDefault="00C77BA5" w:rsidP="2F17ACDD">
      <w:pPr>
        <w:ind w:right="107"/>
        <w:rPr>
          <w:rFonts w:ascii="Arial" w:eastAsia="Arial" w:hAnsi="Arial" w:cs="Arial"/>
          <w:b/>
          <w:bCs/>
          <w:i/>
          <w:iCs/>
          <w:color w:val="000000" w:themeColor="text1"/>
          <w:sz w:val="24"/>
          <w:szCs w:val="24"/>
        </w:rPr>
      </w:pPr>
    </w:p>
    <w:p w14:paraId="58A36D51" w14:textId="77777777" w:rsidR="00C77BA5" w:rsidRDefault="00C77BA5" w:rsidP="2F17ACDD">
      <w:pPr>
        <w:ind w:right="107"/>
        <w:rPr>
          <w:rFonts w:ascii="Arial" w:eastAsia="Arial" w:hAnsi="Arial" w:cs="Arial"/>
          <w:b/>
          <w:bCs/>
          <w:i/>
          <w:iCs/>
          <w:color w:val="000000" w:themeColor="text1"/>
          <w:sz w:val="24"/>
          <w:szCs w:val="24"/>
        </w:rPr>
      </w:pPr>
    </w:p>
    <w:p w14:paraId="3F45750D" w14:textId="77777777" w:rsidR="00C77BA5" w:rsidRDefault="00C77BA5" w:rsidP="2F17ACDD">
      <w:pPr>
        <w:ind w:right="107"/>
        <w:rPr>
          <w:rFonts w:ascii="Arial" w:eastAsia="Arial" w:hAnsi="Arial" w:cs="Arial"/>
          <w:b/>
          <w:bCs/>
          <w:i/>
          <w:iCs/>
          <w:color w:val="000000" w:themeColor="text1"/>
          <w:sz w:val="24"/>
          <w:szCs w:val="24"/>
        </w:rPr>
      </w:pPr>
    </w:p>
    <w:p w14:paraId="61B73EDA" w14:textId="77777777" w:rsidR="00C77BA5" w:rsidRDefault="00C77BA5" w:rsidP="2F17ACDD">
      <w:pPr>
        <w:ind w:right="107"/>
        <w:rPr>
          <w:rFonts w:ascii="Arial" w:eastAsia="Arial" w:hAnsi="Arial" w:cs="Arial"/>
          <w:b/>
          <w:bCs/>
          <w:i/>
          <w:iCs/>
          <w:color w:val="000000" w:themeColor="text1"/>
          <w:sz w:val="24"/>
          <w:szCs w:val="24"/>
        </w:rPr>
      </w:pPr>
    </w:p>
    <w:p w14:paraId="050B8F9F" w14:textId="77777777" w:rsidR="00C77BA5" w:rsidRDefault="00C77BA5" w:rsidP="2F17ACDD">
      <w:pPr>
        <w:ind w:right="107"/>
        <w:rPr>
          <w:rFonts w:ascii="Arial" w:eastAsia="Arial" w:hAnsi="Arial" w:cs="Arial"/>
          <w:b/>
          <w:bCs/>
          <w:i/>
          <w:iCs/>
          <w:color w:val="000000" w:themeColor="text1"/>
          <w:sz w:val="24"/>
          <w:szCs w:val="24"/>
        </w:rPr>
      </w:pPr>
    </w:p>
    <w:p w14:paraId="1067C63A" w14:textId="77777777" w:rsidR="00C77BA5" w:rsidRDefault="00C77BA5" w:rsidP="2F17ACDD">
      <w:pPr>
        <w:ind w:right="107"/>
        <w:rPr>
          <w:rFonts w:ascii="Arial" w:eastAsia="Arial" w:hAnsi="Arial" w:cs="Arial"/>
          <w:b/>
          <w:bCs/>
          <w:i/>
          <w:iCs/>
          <w:color w:val="000000" w:themeColor="text1"/>
          <w:sz w:val="24"/>
          <w:szCs w:val="24"/>
        </w:rPr>
      </w:pPr>
    </w:p>
    <w:p w14:paraId="58BDA724" w14:textId="77777777" w:rsidR="00C77BA5" w:rsidRDefault="00C77BA5" w:rsidP="2F17ACDD">
      <w:pPr>
        <w:ind w:right="107"/>
        <w:rPr>
          <w:rFonts w:ascii="Arial" w:eastAsia="Arial" w:hAnsi="Arial" w:cs="Arial"/>
          <w:b/>
          <w:bCs/>
          <w:i/>
          <w:iCs/>
          <w:color w:val="000000" w:themeColor="text1"/>
          <w:sz w:val="24"/>
          <w:szCs w:val="24"/>
        </w:rPr>
      </w:pPr>
    </w:p>
    <w:p w14:paraId="71686055" w14:textId="77777777" w:rsidR="00C77BA5" w:rsidRDefault="00C77BA5" w:rsidP="2F17ACDD">
      <w:pPr>
        <w:ind w:right="107"/>
        <w:rPr>
          <w:rFonts w:ascii="Arial" w:eastAsia="Arial" w:hAnsi="Arial" w:cs="Arial"/>
          <w:b/>
          <w:bCs/>
          <w:i/>
          <w:iCs/>
          <w:color w:val="000000" w:themeColor="text1"/>
          <w:sz w:val="24"/>
          <w:szCs w:val="24"/>
        </w:rPr>
      </w:pPr>
    </w:p>
    <w:p w14:paraId="7D009AC1" w14:textId="77777777" w:rsidR="00C77BA5" w:rsidRDefault="00C77BA5" w:rsidP="2F17ACDD">
      <w:pPr>
        <w:ind w:right="107"/>
        <w:rPr>
          <w:rFonts w:ascii="Arial" w:eastAsia="Arial" w:hAnsi="Arial" w:cs="Arial"/>
          <w:b/>
          <w:bCs/>
          <w:i/>
          <w:iCs/>
          <w:color w:val="000000" w:themeColor="text1"/>
          <w:sz w:val="24"/>
          <w:szCs w:val="24"/>
        </w:rPr>
      </w:pPr>
    </w:p>
    <w:p w14:paraId="300235B0" w14:textId="77777777" w:rsidR="00C77BA5" w:rsidRDefault="00C77BA5" w:rsidP="2F17ACDD">
      <w:pPr>
        <w:ind w:right="107"/>
        <w:rPr>
          <w:rFonts w:ascii="Arial" w:eastAsia="Arial" w:hAnsi="Arial" w:cs="Arial"/>
          <w:b/>
          <w:bCs/>
          <w:i/>
          <w:iCs/>
          <w:color w:val="000000" w:themeColor="text1"/>
          <w:sz w:val="24"/>
          <w:szCs w:val="24"/>
        </w:rPr>
      </w:pPr>
    </w:p>
    <w:p w14:paraId="273327AF" w14:textId="77777777" w:rsidR="00C77BA5" w:rsidRDefault="00C77BA5" w:rsidP="2F17ACDD">
      <w:pPr>
        <w:ind w:right="107"/>
        <w:rPr>
          <w:rFonts w:ascii="Arial" w:eastAsia="Arial" w:hAnsi="Arial" w:cs="Arial"/>
          <w:b/>
          <w:bCs/>
          <w:i/>
          <w:iCs/>
          <w:color w:val="000000" w:themeColor="text1"/>
          <w:sz w:val="24"/>
          <w:szCs w:val="24"/>
        </w:rPr>
      </w:pPr>
    </w:p>
    <w:p w14:paraId="67632DB5" w14:textId="77777777" w:rsidR="00C77BA5" w:rsidRDefault="00C77BA5" w:rsidP="2F17ACDD">
      <w:pPr>
        <w:ind w:right="107"/>
        <w:rPr>
          <w:rFonts w:ascii="Arial" w:eastAsia="Arial" w:hAnsi="Arial" w:cs="Arial"/>
          <w:b/>
          <w:bCs/>
          <w:i/>
          <w:iCs/>
          <w:color w:val="000000" w:themeColor="text1"/>
          <w:sz w:val="24"/>
          <w:szCs w:val="24"/>
        </w:rPr>
      </w:pPr>
    </w:p>
    <w:p w14:paraId="60ECD4EC" w14:textId="77777777" w:rsidR="00C77BA5" w:rsidRDefault="00C77BA5" w:rsidP="2F17ACDD">
      <w:pPr>
        <w:ind w:right="107"/>
        <w:rPr>
          <w:rFonts w:ascii="Arial" w:eastAsia="Arial" w:hAnsi="Arial" w:cs="Arial"/>
          <w:b/>
          <w:bCs/>
          <w:i/>
          <w:iCs/>
          <w:color w:val="000000" w:themeColor="text1"/>
          <w:sz w:val="24"/>
          <w:szCs w:val="24"/>
        </w:rPr>
      </w:pPr>
    </w:p>
    <w:p w14:paraId="6664E868" w14:textId="62DD5AAF" w:rsidR="4AF6DABA" w:rsidRDefault="4AF6DABA" w:rsidP="2F17ACDD">
      <w:pPr>
        <w:ind w:right="107"/>
        <w:rPr>
          <w:rFonts w:ascii="Arial" w:eastAsia="Arial" w:hAnsi="Arial" w:cs="Arial"/>
          <w:b/>
          <w:bCs/>
          <w:i/>
          <w:iCs/>
          <w:color w:val="000000" w:themeColor="text1"/>
          <w:sz w:val="24"/>
          <w:szCs w:val="24"/>
        </w:rPr>
      </w:pPr>
      <w:r w:rsidRPr="2F17ACDD">
        <w:rPr>
          <w:rFonts w:ascii="Arial" w:eastAsia="Arial" w:hAnsi="Arial" w:cs="Arial"/>
          <w:b/>
          <w:bCs/>
          <w:i/>
          <w:iCs/>
          <w:color w:val="000000" w:themeColor="text1"/>
          <w:sz w:val="24"/>
          <w:szCs w:val="24"/>
        </w:rPr>
        <w:lastRenderedPageBreak/>
        <w:t xml:space="preserve">Task 3: </w:t>
      </w:r>
      <w:r w:rsidR="77EF1F52" w:rsidRPr="2F17ACDD">
        <w:rPr>
          <w:rFonts w:ascii="Arial" w:eastAsia="Arial" w:hAnsi="Arial" w:cs="Arial"/>
          <w:b/>
          <w:bCs/>
          <w:i/>
          <w:iCs/>
          <w:color w:val="000000" w:themeColor="text1"/>
          <w:sz w:val="24"/>
          <w:szCs w:val="24"/>
        </w:rPr>
        <w:t>Interview and Custody Processes</w:t>
      </w:r>
    </w:p>
    <w:p w14:paraId="17370670" w14:textId="6704ECDB" w:rsidR="515A1CF8" w:rsidRDefault="131953EB"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You must choose a</w:t>
      </w:r>
      <w:r w:rsidR="2C4EA49A" w:rsidRPr="2F17ACDD">
        <w:rPr>
          <w:rFonts w:ascii="Arial" w:eastAsia="Arial" w:hAnsi="Arial" w:cs="Arial"/>
          <w:color w:val="000000" w:themeColor="text1"/>
          <w:sz w:val="24"/>
          <w:szCs w:val="24"/>
        </w:rPr>
        <w:t xml:space="preserve"> serious and complex</w:t>
      </w:r>
      <w:r w:rsidRPr="2F17ACDD">
        <w:rPr>
          <w:rFonts w:ascii="Arial" w:eastAsia="Arial" w:hAnsi="Arial" w:cs="Arial"/>
          <w:color w:val="000000" w:themeColor="text1"/>
          <w:sz w:val="24"/>
          <w:szCs w:val="24"/>
        </w:rPr>
        <w:t xml:space="preserve"> investigation in which you played a significant role with witnesses</w:t>
      </w:r>
      <w:r w:rsidR="1E611AAB" w:rsidRPr="2F17ACDD">
        <w:rPr>
          <w:rFonts w:ascii="Arial" w:eastAsia="Arial" w:hAnsi="Arial" w:cs="Arial"/>
          <w:color w:val="000000" w:themeColor="text1"/>
          <w:sz w:val="24"/>
          <w:szCs w:val="24"/>
        </w:rPr>
        <w:t xml:space="preserve">, </w:t>
      </w:r>
      <w:proofErr w:type="gramStart"/>
      <w:r w:rsidR="1E611AAB" w:rsidRPr="2F17ACDD">
        <w:rPr>
          <w:rFonts w:ascii="Arial" w:eastAsia="Arial" w:hAnsi="Arial" w:cs="Arial"/>
          <w:color w:val="000000" w:themeColor="text1"/>
          <w:sz w:val="24"/>
          <w:szCs w:val="24"/>
        </w:rPr>
        <w:t>suspects</w:t>
      </w:r>
      <w:proofErr w:type="gramEnd"/>
      <w:r w:rsidR="1E611AAB" w:rsidRPr="2F17ACDD">
        <w:rPr>
          <w:rFonts w:ascii="Arial" w:eastAsia="Arial" w:hAnsi="Arial" w:cs="Arial"/>
          <w:color w:val="000000" w:themeColor="text1"/>
          <w:sz w:val="24"/>
          <w:szCs w:val="24"/>
        </w:rPr>
        <w:t xml:space="preserve"> or victims</w:t>
      </w:r>
      <w:r w:rsidR="01B3FCC5" w:rsidRPr="2F17ACDD">
        <w:rPr>
          <w:rFonts w:ascii="Arial" w:eastAsia="Arial" w:hAnsi="Arial" w:cs="Arial"/>
          <w:color w:val="000000" w:themeColor="text1"/>
          <w:sz w:val="24"/>
          <w:szCs w:val="24"/>
        </w:rPr>
        <w:t>.</w:t>
      </w:r>
    </w:p>
    <w:tbl>
      <w:tblPr>
        <w:tblStyle w:val="TableGrid"/>
        <w:tblW w:w="0" w:type="auto"/>
        <w:tblLayout w:type="fixed"/>
        <w:tblLook w:val="06A0" w:firstRow="1" w:lastRow="0" w:firstColumn="1" w:lastColumn="0" w:noHBand="1" w:noVBand="1"/>
      </w:tblPr>
      <w:tblGrid>
        <w:gridCol w:w="9015"/>
      </w:tblGrid>
      <w:tr w:rsidR="7336895D" w14:paraId="66F0C074" w14:textId="77777777" w:rsidTr="2F17ACDD">
        <w:tc>
          <w:tcPr>
            <w:tcW w:w="9015" w:type="dxa"/>
          </w:tcPr>
          <w:p w14:paraId="5C5A628C" w14:textId="681B63CE" w:rsidR="7336895D" w:rsidRDefault="1E611AAB" w:rsidP="2F17ACDD">
            <w:pPr>
              <w:spacing w:line="259" w:lineRule="auto"/>
              <w:rPr>
                <w:rFonts w:ascii="Arial" w:eastAsia="Arial" w:hAnsi="Arial" w:cs="Arial"/>
                <w:b/>
                <w:bCs/>
                <w:color w:val="000000" w:themeColor="text1"/>
                <w:sz w:val="24"/>
                <w:szCs w:val="24"/>
              </w:rPr>
            </w:pPr>
            <w:bookmarkStart w:id="0" w:name="_Hlk135049005"/>
            <w:r w:rsidRPr="2F17ACDD">
              <w:rPr>
                <w:rFonts w:ascii="Arial" w:eastAsia="Arial" w:hAnsi="Arial" w:cs="Arial"/>
                <w:b/>
                <w:bCs/>
                <w:color w:val="000000" w:themeColor="text1"/>
                <w:sz w:val="24"/>
                <w:szCs w:val="24"/>
              </w:rPr>
              <w:t>Give a brief description</w:t>
            </w:r>
            <w:r w:rsidRPr="2F17ACDD">
              <w:rPr>
                <w:rFonts w:ascii="Arial" w:eastAsia="Arial" w:hAnsi="Arial" w:cs="Arial"/>
                <w:color w:val="000000" w:themeColor="text1"/>
                <w:sz w:val="24"/>
                <w:szCs w:val="24"/>
              </w:rPr>
              <w:t xml:space="preserve"> of the investigation including social and legislative contexts and any relevant cultural, ethnicity and language issues.  </w:t>
            </w:r>
            <w:r w:rsidRPr="2F17ACDD">
              <w:rPr>
                <w:rFonts w:ascii="Arial" w:eastAsia="Arial" w:hAnsi="Arial" w:cs="Arial"/>
                <w:sz w:val="24"/>
                <w:szCs w:val="24"/>
              </w:rPr>
              <w:t xml:space="preserve"> </w:t>
            </w:r>
          </w:p>
          <w:p w14:paraId="3D2C74E4" w14:textId="37BA7A59" w:rsidR="7336895D" w:rsidRDefault="7336895D" w:rsidP="2F17ACDD">
            <w:pPr>
              <w:spacing w:line="259" w:lineRule="auto"/>
              <w:ind w:right="237"/>
              <w:jc w:val="both"/>
              <w:rPr>
                <w:rFonts w:ascii="Arial" w:eastAsia="Arial" w:hAnsi="Arial" w:cs="Arial"/>
                <w:sz w:val="24"/>
                <w:szCs w:val="24"/>
              </w:rPr>
            </w:pPr>
          </w:p>
          <w:p w14:paraId="68A4B315" w14:textId="29CD291F" w:rsidR="7336895D" w:rsidRDefault="7195713B" w:rsidP="79283025">
            <w:pPr>
              <w:rPr>
                <w:rFonts w:ascii="Arial" w:eastAsia="Arial" w:hAnsi="Arial" w:cs="Arial"/>
                <w:b/>
                <w:bCs/>
                <w:color w:val="000000" w:themeColor="text1"/>
                <w:sz w:val="24"/>
                <w:szCs w:val="24"/>
              </w:rPr>
            </w:pPr>
            <w:r w:rsidRPr="2F17ACDD">
              <w:rPr>
                <w:rFonts w:ascii="Arial" w:eastAsia="Arial" w:hAnsi="Arial" w:cs="Arial"/>
                <w:color w:val="000000" w:themeColor="text1"/>
                <w:sz w:val="24"/>
                <w:szCs w:val="24"/>
              </w:rPr>
              <w:t xml:space="preserve">Critically </w:t>
            </w:r>
            <w:r w:rsidR="4B6B79B8" w:rsidRPr="2F17ACDD">
              <w:rPr>
                <w:rFonts w:ascii="Arial" w:eastAsia="Arial" w:hAnsi="Arial" w:cs="Arial"/>
                <w:color w:val="000000" w:themeColor="text1"/>
                <w:sz w:val="24"/>
                <w:szCs w:val="24"/>
              </w:rPr>
              <w:t>evaluate</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 xml:space="preserve">the interview process of witnesses and </w:t>
            </w:r>
            <w:r w:rsidR="1CD88FC1" w:rsidRPr="2F17ACDD">
              <w:rPr>
                <w:rFonts w:ascii="Arial" w:eastAsia="Arial" w:hAnsi="Arial" w:cs="Arial"/>
                <w:color w:val="000000" w:themeColor="text1"/>
                <w:sz w:val="24"/>
                <w:szCs w:val="24"/>
              </w:rPr>
              <w:t>suspects</w:t>
            </w:r>
            <w:r w:rsidRPr="2F17ACDD">
              <w:rPr>
                <w:rFonts w:ascii="Arial" w:eastAsia="Arial" w:hAnsi="Arial" w:cs="Arial"/>
                <w:color w:val="000000" w:themeColor="text1"/>
                <w:sz w:val="24"/>
                <w:szCs w:val="24"/>
              </w:rPr>
              <w:t xml:space="preserve"> and how you have </w:t>
            </w:r>
            <w:r w:rsidR="2064BCDF" w:rsidRPr="2F17ACDD">
              <w:rPr>
                <w:rFonts w:ascii="Arial" w:eastAsia="Arial" w:hAnsi="Arial" w:cs="Arial"/>
                <w:color w:val="000000" w:themeColor="text1"/>
                <w:sz w:val="24"/>
                <w:szCs w:val="24"/>
              </w:rPr>
              <w:t>gathered</w:t>
            </w:r>
            <w:r w:rsidRPr="2F17ACDD">
              <w:rPr>
                <w:rFonts w:ascii="Arial" w:eastAsia="Arial" w:hAnsi="Arial" w:cs="Arial"/>
                <w:color w:val="000000" w:themeColor="text1"/>
                <w:sz w:val="24"/>
                <w:szCs w:val="24"/>
              </w:rPr>
              <w:t xml:space="preserve"> all required information in relation to the investigation in </w:t>
            </w:r>
            <w:r w:rsidR="3B87AB52" w:rsidRPr="2F17ACDD">
              <w:rPr>
                <w:rFonts w:ascii="Arial" w:eastAsia="Arial" w:hAnsi="Arial" w:cs="Arial"/>
                <w:color w:val="000000" w:themeColor="text1"/>
                <w:sz w:val="24"/>
                <w:szCs w:val="24"/>
              </w:rPr>
              <w:t>accordance</w:t>
            </w:r>
            <w:r w:rsidRPr="2F17ACDD">
              <w:rPr>
                <w:rFonts w:ascii="Arial" w:eastAsia="Arial" w:hAnsi="Arial" w:cs="Arial"/>
                <w:color w:val="000000" w:themeColor="text1"/>
                <w:sz w:val="24"/>
                <w:szCs w:val="24"/>
              </w:rPr>
              <w:t xml:space="preserve"> with P</w:t>
            </w:r>
            <w:r w:rsidR="17E92F93" w:rsidRPr="2F17ACDD">
              <w:rPr>
                <w:rFonts w:ascii="Arial" w:eastAsia="Arial" w:hAnsi="Arial" w:cs="Arial"/>
                <w:color w:val="000000" w:themeColor="text1"/>
                <w:sz w:val="24"/>
                <w:szCs w:val="24"/>
              </w:rPr>
              <w:t xml:space="preserve">IP2 investigative standards. </w:t>
            </w:r>
            <w:r w:rsidR="62C9EDBC" w:rsidRPr="2F17ACDD">
              <w:rPr>
                <w:rFonts w:ascii="Arial" w:eastAsia="Arial" w:hAnsi="Arial" w:cs="Arial"/>
                <w:color w:val="000000" w:themeColor="text1"/>
                <w:sz w:val="24"/>
                <w:szCs w:val="24"/>
              </w:rPr>
              <w:t xml:space="preserve">(Consider generating further lines of enquiry where required). </w:t>
            </w:r>
          </w:p>
          <w:p w14:paraId="49577BB7" w14:textId="549A7B53" w:rsidR="7336895D" w:rsidRDefault="7336895D" w:rsidP="2F17ACDD">
            <w:pPr>
              <w:rPr>
                <w:rFonts w:ascii="Arial" w:eastAsia="Arial" w:hAnsi="Arial" w:cs="Arial"/>
                <w:b/>
                <w:bCs/>
                <w:color w:val="000000" w:themeColor="text1"/>
                <w:sz w:val="24"/>
                <w:szCs w:val="24"/>
              </w:rPr>
            </w:pPr>
          </w:p>
          <w:p w14:paraId="462E9563" w14:textId="6821C60C" w:rsidR="7336895D" w:rsidRDefault="39B0FD09" w:rsidP="515A1CF8">
            <w:pPr>
              <w:rPr>
                <w:rFonts w:ascii="Arial" w:eastAsia="Arial" w:hAnsi="Arial" w:cs="Arial"/>
                <w:b/>
                <w:bCs/>
                <w:color w:val="000000" w:themeColor="text1"/>
                <w:sz w:val="24"/>
                <w:szCs w:val="24"/>
              </w:rPr>
            </w:pPr>
            <w:r w:rsidRPr="2F17ACDD">
              <w:rPr>
                <w:rFonts w:ascii="Arial" w:eastAsia="Arial" w:hAnsi="Arial" w:cs="Arial"/>
                <w:color w:val="000000" w:themeColor="text1"/>
                <w:sz w:val="24"/>
                <w:szCs w:val="24"/>
              </w:rPr>
              <w:t>Reflect upon</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 xml:space="preserve">your application of relevant powers to arrest and apprehend where necessary and the use of special warnings when required. </w:t>
            </w:r>
          </w:p>
          <w:p w14:paraId="07FB6129" w14:textId="0DBBEFF5" w:rsidR="7336895D" w:rsidRDefault="7336895D" w:rsidP="2F17ACDD">
            <w:pPr>
              <w:rPr>
                <w:rFonts w:ascii="Arial" w:eastAsia="Arial" w:hAnsi="Arial" w:cs="Arial"/>
                <w:b/>
                <w:bCs/>
                <w:color w:val="000000" w:themeColor="text1"/>
                <w:sz w:val="24"/>
                <w:szCs w:val="24"/>
              </w:rPr>
            </w:pPr>
          </w:p>
          <w:p w14:paraId="0896BCC9" w14:textId="5280C6BD" w:rsidR="7336895D" w:rsidRDefault="39B0FD09" w:rsidP="515A1CF8">
            <w:pPr>
              <w:rPr>
                <w:rFonts w:ascii="Arial" w:eastAsia="Arial" w:hAnsi="Arial" w:cs="Arial"/>
                <w:b/>
                <w:bCs/>
                <w:color w:val="000000" w:themeColor="text1"/>
                <w:sz w:val="24"/>
                <w:szCs w:val="24"/>
              </w:rPr>
            </w:pPr>
            <w:r w:rsidRPr="2F17ACDD">
              <w:rPr>
                <w:rFonts w:ascii="Arial" w:eastAsia="Arial" w:hAnsi="Arial" w:cs="Arial"/>
                <w:color w:val="000000" w:themeColor="text1"/>
                <w:sz w:val="24"/>
                <w:szCs w:val="24"/>
              </w:rPr>
              <w:t>Illustrate</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how you have undertaken associated search and custody procedures to protect and safeguard the public in accordance with legalisation and policy.</w:t>
            </w:r>
          </w:p>
          <w:p w14:paraId="7EE609DB" w14:textId="6FDC2839" w:rsidR="7336895D" w:rsidRDefault="7336895D" w:rsidP="515A1CF8">
            <w:pPr>
              <w:rPr>
                <w:rFonts w:ascii="Arial" w:eastAsia="Arial" w:hAnsi="Arial" w:cs="Arial"/>
                <w:b/>
                <w:bCs/>
                <w:color w:val="000000" w:themeColor="text1"/>
                <w:sz w:val="24"/>
                <w:szCs w:val="24"/>
              </w:rPr>
            </w:pPr>
          </w:p>
          <w:p w14:paraId="7CE49826" w14:textId="5293EAD4" w:rsidR="7336895D" w:rsidRDefault="36CADCB7"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Analyse</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 xml:space="preserve">your understanding of ethics and values of the service. </w:t>
            </w:r>
          </w:p>
          <w:bookmarkEnd w:id="0"/>
          <w:p w14:paraId="32D22CF4" w14:textId="006C17EB" w:rsidR="2F17ACDD" w:rsidRDefault="2F17ACDD" w:rsidP="2F17ACDD">
            <w:pPr>
              <w:rPr>
                <w:rFonts w:ascii="Arial" w:eastAsia="Arial" w:hAnsi="Arial" w:cs="Arial"/>
                <w:color w:val="000000" w:themeColor="text1"/>
                <w:sz w:val="24"/>
                <w:szCs w:val="24"/>
              </w:rPr>
            </w:pPr>
          </w:p>
          <w:p w14:paraId="296E3AF7" w14:textId="443BB977" w:rsidR="7336895D" w:rsidRDefault="544C3B79" w:rsidP="2F17ACDD">
            <w:pPr>
              <w:ind w:right="237"/>
              <w:jc w:val="both"/>
              <w:rPr>
                <w:rFonts w:ascii="Arial" w:eastAsia="Arial" w:hAnsi="Arial" w:cs="Arial"/>
                <w:sz w:val="24"/>
                <w:szCs w:val="24"/>
              </w:rPr>
            </w:pPr>
            <w:r w:rsidRPr="2F17ACDD">
              <w:rPr>
                <w:rFonts w:ascii="Arial" w:eastAsia="Arial" w:hAnsi="Arial" w:cs="Arial"/>
                <w:b/>
                <w:bCs/>
                <w:color w:val="000000" w:themeColor="text1"/>
                <w:sz w:val="24"/>
                <w:szCs w:val="24"/>
              </w:rPr>
              <w:t xml:space="preserve">2000 words </w:t>
            </w:r>
            <w:r w:rsidRPr="2F17ACDD">
              <w:rPr>
                <w:rFonts w:ascii="Arial" w:eastAsia="Arial" w:hAnsi="Arial" w:cs="Arial"/>
                <w:i/>
                <w:iCs/>
                <w:color w:val="000000" w:themeColor="text1"/>
                <w:sz w:val="24"/>
                <w:szCs w:val="24"/>
              </w:rPr>
              <w:t>(+/- 10%: include your actual word count at the end of each section)</w:t>
            </w:r>
          </w:p>
        </w:tc>
      </w:tr>
    </w:tbl>
    <w:p w14:paraId="7C247AEB" w14:textId="3F5406C8" w:rsidR="2F17ACDD" w:rsidRDefault="2F17ACDD" w:rsidP="2F17ACDD">
      <w:pPr>
        <w:ind w:left="3600" w:right="107" w:firstLine="720"/>
        <w:jc w:val="both"/>
        <w:rPr>
          <w:rFonts w:ascii="Arial" w:eastAsia="Arial" w:hAnsi="Arial" w:cs="Arial"/>
          <w:b/>
          <w:bCs/>
          <w:color w:val="000000" w:themeColor="text1"/>
          <w:sz w:val="24"/>
          <w:szCs w:val="24"/>
        </w:rPr>
      </w:pPr>
    </w:p>
    <w:p w14:paraId="1C3416FE" w14:textId="77777777" w:rsidR="001A335C" w:rsidRPr="001A335C" w:rsidRDefault="001A335C" w:rsidP="001A335C">
      <w:pPr>
        <w:spacing w:line="360" w:lineRule="auto"/>
        <w:rPr>
          <w:rFonts w:ascii="Arial" w:eastAsia="Arial" w:hAnsi="Arial" w:cs="Arial"/>
          <w:b/>
          <w:bCs/>
          <w:color w:val="000000" w:themeColor="text1"/>
        </w:rPr>
      </w:pPr>
      <w:r w:rsidRPr="001A335C">
        <w:rPr>
          <w:rFonts w:ascii="Arial" w:eastAsia="Arial" w:hAnsi="Arial" w:cs="Arial"/>
          <w:b/>
          <w:bCs/>
          <w:color w:val="000000" w:themeColor="text1"/>
        </w:rPr>
        <w:t xml:space="preserve">Give a brief description of the investigation including social and legislative contexts and any relevant cultural, ethnicity and language issues.  </w:t>
      </w:r>
      <w:r w:rsidRPr="001A335C">
        <w:rPr>
          <w:rFonts w:ascii="Arial" w:eastAsia="Arial" w:hAnsi="Arial" w:cs="Arial"/>
          <w:b/>
          <w:bCs/>
        </w:rPr>
        <w:t xml:space="preserve"> </w:t>
      </w:r>
    </w:p>
    <w:p w14:paraId="19F87877" w14:textId="77777777" w:rsidR="00F834DF" w:rsidRDefault="00F834DF" w:rsidP="00F834DF">
      <w:pPr>
        <w:spacing w:line="360" w:lineRule="auto"/>
        <w:rPr>
          <w:rFonts w:ascii="Arial" w:hAnsi="Arial" w:cs="Arial"/>
        </w:rPr>
      </w:pPr>
      <w:r w:rsidRPr="00074275">
        <w:rPr>
          <w:rFonts w:ascii="Arial" w:hAnsi="Arial" w:cs="Arial"/>
        </w:rPr>
        <w:t xml:space="preserve">This investigation relates to the offence of manslaughter. The victim and suspect were known to one another and initially got into a verbal altercation, which escalated where both parties struck one another with metal poles. The incident took place at a public event and was witnessed by several members of the public. The suspect was initially voluntarily interviewed by local officers for a public order offence. However, the interview was stopped as the suspect had “lashed out in interview” and damaged the interview recording device </w:t>
      </w:r>
      <w:r>
        <w:rPr>
          <w:rFonts w:ascii="Arial" w:hAnsi="Arial" w:cs="Arial"/>
        </w:rPr>
        <w:t>to</w:t>
      </w:r>
      <w:r w:rsidRPr="00074275">
        <w:rPr>
          <w:rFonts w:ascii="Arial" w:hAnsi="Arial" w:cs="Arial"/>
        </w:rPr>
        <w:t xml:space="preserve"> which he was then bailed. Several days after the incident, the victim died, and the investigation was given to me to act as the officer in the case (OIC).</w:t>
      </w:r>
    </w:p>
    <w:p w14:paraId="6C32365C" w14:textId="77777777" w:rsidR="00F834DF" w:rsidRPr="00074275" w:rsidRDefault="00F834DF" w:rsidP="00F834DF">
      <w:pPr>
        <w:spacing w:line="360" w:lineRule="auto"/>
        <w:rPr>
          <w:rFonts w:ascii="Arial" w:hAnsi="Arial" w:cs="Arial"/>
        </w:rPr>
      </w:pPr>
      <w:r>
        <w:rPr>
          <w:rFonts w:ascii="Arial" w:hAnsi="Arial" w:cs="Arial"/>
        </w:rPr>
        <w:t>(Words 115)</w:t>
      </w:r>
    </w:p>
    <w:p w14:paraId="1562BE01" w14:textId="77777777" w:rsidR="001A335C" w:rsidRPr="001A335C" w:rsidRDefault="001A335C" w:rsidP="001A335C">
      <w:pPr>
        <w:spacing w:line="360" w:lineRule="auto"/>
        <w:ind w:right="237"/>
        <w:jc w:val="both"/>
        <w:rPr>
          <w:rFonts w:ascii="Arial" w:eastAsia="Arial" w:hAnsi="Arial" w:cs="Arial"/>
        </w:rPr>
      </w:pPr>
    </w:p>
    <w:p w14:paraId="081FFAE4" w14:textId="77777777" w:rsidR="001A335C" w:rsidRPr="001A335C" w:rsidRDefault="001A335C" w:rsidP="001A335C">
      <w:pPr>
        <w:spacing w:line="360" w:lineRule="auto"/>
        <w:rPr>
          <w:rFonts w:ascii="Arial" w:eastAsia="Arial" w:hAnsi="Arial" w:cs="Arial"/>
          <w:b/>
          <w:bCs/>
          <w:color w:val="000000" w:themeColor="text1"/>
        </w:rPr>
      </w:pPr>
      <w:r w:rsidRPr="001A335C">
        <w:rPr>
          <w:rFonts w:ascii="Arial" w:eastAsia="Arial" w:hAnsi="Arial" w:cs="Arial"/>
          <w:b/>
          <w:bCs/>
          <w:color w:val="000000" w:themeColor="text1"/>
        </w:rPr>
        <w:t xml:space="preserve">Critically evaluate the interview process of witnesses and suspects and how you have gathered all required information in relation to the investigation in accordance with PIP2 investigative standards. (Consider generating further lines of enquiry where required). </w:t>
      </w:r>
    </w:p>
    <w:p w14:paraId="43D39121" w14:textId="77777777" w:rsidR="00D549D6" w:rsidRPr="00D549D6" w:rsidRDefault="00D549D6" w:rsidP="00D549D6">
      <w:pPr>
        <w:spacing w:line="360" w:lineRule="auto"/>
        <w:rPr>
          <w:rFonts w:ascii="Arial" w:hAnsi="Arial" w:cs="Arial"/>
        </w:rPr>
      </w:pPr>
      <w:r w:rsidRPr="00D549D6">
        <w:rPr>
          <w:rFonts w:ascii="Arial" w:hAnsi="Arial" w:cs="Arial"/>
        </w:rPr>
        <w:t xml:space="preserve">Snook </w:t>
      </w:r>
      <w:r w:rsidRPr="00D549D6">
        <w:rPr>
          <w:rFonts w:ascii="Arial" w:hAnsi="Arial" w:cs="Arial"/>
          <w:i/>
          <w:iCs/>
        </w:rPr>
        <w:t>et al.,</w:t>
      </w:r>
      <w:r w:rsidRPr="00D549D6">
        <w:rPr>
          <w:rFonts w:ascii="Arial" w:hAnsi="Arial" w:cs="Arial"/>
        </w:rPr>
        <w:t xml:space="preserve"> (2010, cited in </w:t>
      </w:r>
      <w:proofErr w:type="spellStart"/>
      <w:r w:rsidRPr="00D549D6">
        <w:rPr>
          <w:rFonts w:ascii="Arial" w:hAnsi="Arial" w:cs="Arial"/>
        </w:rPr>
        <w:t>Akca</w:t>
      </w:r>
      <w:proofErr w:type="spellEnd"/>
      <w:r w:rsidRPr="00D549D6">
        <w:rPr>
          <w:rFonts w:ascii="Arial" w:hAnsi="Arial" w:cs="Arial"/>
        </w:rPr>
        <w:t xml:space="preserve">, 2021) notes that the purpose of a police interview is to gather information from a victim, suspect or witness which can help prove or disprove a </w:t>
      </w:r>
      <w:r w:rsidRPr="00D549D6">
        <w:rPr>
          <w:rFonts w:ascii="Arial" w:hAnsi="Arial" w:cs="Arial"/>
        </w:rPr>
        <w:lastRenderedPageBreak/>
        <w:t>person’s involvement in an offence. Examples of different types of police interviews are Significant Witness Interviews (SIG WIT), Achieving Best Evidence (ABE) and Suspect Interviews. Due to the nature of the incident, a SIG WIT and Suspect Interview were required as part of the investigation.</w:t>
      </w:r>
    </w:p>
    <w:p w14:paraId="26737EAC" w14:textId="77777777" w:rsidR="00D549D6" w:rsidRPr="00D549D6" w:rsidRDefault="00D549D6" w:rsidP="00D549D6">
      <w:pPr>
        <w:spacing w:line="360" w:lineRule="auto"/>
        <w:rPr>
          <w:rFonts w:ascii="Arial" w:hAnsi="Arial" w:cs="Arial"/>
          <w:b/>
          <w:bCs/>
        </w:rPr>
      </w:pPr>
      <w:r w:rsidRPr="00D549D6">
        <w:rPr>
          <w:rFonts w:ascii="Arial" w:hAnsi="Arial" w:cs="Arial"/>
          <w:b/>
          <w:bCs/>
        </w:rPr>
        <w:t xml:space="preserve">Significant Witness Interview </w:t>
      </w:r>
    </w:p>
    <w:p w14:paraId="37CF649A" w14:textId="77777777" w:rsidR="00D549D6" w:rsidRPr="00D549D6" w:rsidRDefault="00D549D6" w:rsidP="00D549D6">
      <w:pPr>
        <w:spacing w:line="360" w:lineRule="auto"/>
        <w:rPr>
          <w:rFonts w:ascii="Arial" w:hAnsi="Arial" w:cs="Arial"/>
        </w:rPr>
      </w:pPr>
      <w:r w:rsidRPr="00D549D6">
        <w:rPr>
          <w:rFonts w:ascii="Arial" w:hAnsi="Arial" w:cs="Arial"/>
        </w:rPr>
        <w:t xml:space="preserve">I made the decision to treat one witness as a significant witness based on their vicinity to the incident and his previous relationship with both parties.  Cook (2019a) notes the advantages of witness interviews are that they are methodically undertaken and recorded which can direct an investigation. However, they can be resource demanding and time consuming, which could impact the initial phase of an investigation. As I am a qualified SIG WIT officer, this eliminated the issue of demand on other resources. </w:t>
      </w:r>
    </w:p>
    <w:p w14:paraId="2A5332CD" w14:textId="77777777" w:rsidR="00D549D6" w:rsidRPr="00D549D6" w:rsidRDefault="00D549D6" w:rsidP="00D549D6">
      <w:pPr>
        <w:spacing w:line="360" w:lineRule="auto"/>
        <w:rPr>
          <w:rFonts w:ascii="Arial" w:hAnsi="Arial" w:cs="Arial"/>
        </w:rPr>
      </w:pPr>
      <w:r w:rsidRPr="00D549D6">
        <w:rPr>
          <w:rFonts w:ascii="Arial" w:hAnsi="Arial" w:cs="Arial"/>
        </w:rPr>
        <w:t xml:space="preserve">I reviewed the strategy provided by the National Police Chiefs Council. </w:t>
      </w:r>
      <w:proofErr w:type="spellStart"/>
      <w:r w:rsidRPr="00D549D6">
        <w:rPr>
          <w:rFonts w:ascii="Arial" w:hAnsi="Arial" w:cs="Arial"/>
        </w:rPr>
        <w:t>Creedon</w:t>
      </w:r>
      <w:proofErr w:type="spellEnd"/>
      <w:r w:rsidRPr="00D549D6">
        <w:rPr>
          <w:rFonts w:ascii="Arial" w:hAnsi="Arial" w:cs="Arial"/>
        </w:rPr>
        <w:t xml:space="preserve"> (2016) wrote this strategy advising that SIG WITS should be video recorded, the interview is conducted using the PEACE model, the interviewing officer takes notes of the account provided by the witness and a written statement is completed based on the account which is later signed. This ensures that the interview would stand up to judicial scrutiny.</w:t>
      </w:r>
    </w:p>
    <w:p w14:paraId="54D0A78E" w14:textId="77777777" w:rsidR="00D549D6" w:rsidRPr="00D549D6" w:rsidRDefault="00D549D6" w:rsidP="00D549D6">
      <w:pPr>
        <w:spacing w:line="360" w:lineRule="auto"/>
        <w:rPr>
          <w:rFonts w:ascii="Arial" w:hAnsi="Arial" w:cs="Arial"/>
          <w:b/>
          <w:bCs/>
        </w:rPr>
      </w:pPr>
      <w:r w:rsidRPr="00D549D6">
        <w:rPr>
          <w:rFonts w:ascii="Arial" w:hAnsi="Arial" w:cs="Arial"/>
          <w:b/>
          <w:bCs/>
        </w:rPr>
        <w:t xml:space="preserve">Suspect Interview </w:t>
      </w:r>
    </w:p>
    <w:p w14:paraId="63B8DE8E" w14:textId="77777777" w:rsidR="00D549D6" w:rsidRPr="00D549D6" w:rsidRDefault="00D549D6" w:rsidP="00D549D6">
      <w:pPr>
        <w:spacing w:line="360" w:lineRule="auto"/>
        <w:rPr>
          <w:rFonts w:ascii="Arial" w:hAnsi="Arial" w:cs="Arial"/>
        </w:rPr>
      </w:pPr>
      <w:r w:rsidRPr="00D549D6">
        <w:rPr>
          <w:rFonts w:ascii="Arial" w:hAnsi="Arial" w:cs="Arial"/>
        </w:rPr>
        <w:t xml:space="preserve">The role of a suspect interview is to allow the suspect to provide an account if they wish to do so.  Whilst in custody, police are required to adhere to PACE. The Police Criminal Evidence Act (1984, Code C) notes that this ensures that the person in question is being treated without bias and unlawful discrimination. To comply to this, police need to consider if the suspect is fit to be interviewed and if an appropriate adult (AA) or a solicitor is required to be present. </w:t>
      </w:r>
    </w:p>
    <w:p w14:paraId="463EE3F9" w14:textId="77777777" w:rsidR="00D549D6" w:rsidRPr="00D549D6" w:rsidRDefault="00D549D6" w:rsidP="00D549D6">
      <w:pPr>
        <w:spacing w:line="360" w:lineRule="auto"/>
        <w:rPr>
          <w:rFonts w:ascii="Arial" w:hAnsi="Arial" w:cs="Arial"/>
        </w:rPr>
      </w:pPr>
      <w:proofErr w:type="spellStart"/>
      <w:r w:rsidRPr="00D549D6">
        <w:rPr>
          <w:rFonts w:ascii="Arial" w:hAnsi="Arial" w:cs="Arial"/>
        </w:rPr>
        <w:t>Jessimen</w:t>
      </w:r>
      <w:proofErr w:type="spellEnd"/>
      <w:r w:rsidRPr="00D549D6">
        <w:rPr>
          <w:rFonts w:ascii="Arial" w:hAnsi="Arial" w:cs="Arial"/>
        </w:rPr>
        <w:t xml:space="preserve"> and Cameron (2017) notes the role of an AA is to support the person, assist with communication and ensure that their rights are adhered too. However, recent studies into the competency of an AA have been put into question. Farrugia and Gabbert (2018) noted in a study that AAs failed to act when required during custody procedures. Whilst there are several academic studies to support this and very little to argue against it, Medford, Gudjonsson and Pearse (2003, p.253) stated that the presence of an AA can increase the likelihood of a legal representative being present during the interview and may encourage the legal representative to take a more active role during the interview process.  </w:t>
      </w:r>
    </w:p>
    <w:p w14:paraId="75BCA0FE" w14:textId="77777777" w:rsidR="00D549D6" w:rsidRPr="00D549D6" w:rsidRDefault="00D549D6" w:rsidP="00D549D6">
      <w:pPr>
        <w:spacing w:line="360" w:lineRule="auto"/>
        <w:rPr>
          <w:rFonts w:ascii="Arial" w:hAnsi="Arial" w:cs="Arial"/>
        </w:rPr>
      </w:pPr>
      <w:r w:rsidRPr="00D549D6">
        <w:rPr>
          <w:rFonts w:ascii="Arial" w:hAnsi="Arial" w:cs="Arial"/>
        </w:rPr>
        <w:t xml:space="preserve">Having utilized the use of an AA, I was able to identify that the suspect was vulnerable as he suffered from a neurological condition known as turrets syndrome, which involuntary caused </w:t>
      </w:r>
      <w:r w:rsidRPr="00D549D6">
        <w:rPr>
          <w:rFonts w:ascii="Arial" w:hAnsi="Arial" w:cs="Arial"/>
        </w:rPr>
        <w:lastRenderedPageBreak/>
        <w:t xml:space="preserve">him to lash out aggressively and strike inanimate objects, this placed him at risk of harm, therefore I arranged that the suspect be interviewed in the presence of a solicitor and an AA. </w:t>
      </w:r>
    </w:p>
    <w:p w14:paraId="607932CC" w14:textId="77777777" w:rsidR="00D549D6" w:rsidRPr="00D549D6" w:rsidRDefault="00D549D6" w:rsidP="00D549D6">
      <w:pPr>
        <w:spacing w:line="360" w:lineRule="auto"/>
        <w:rPr>
          <w:rFonts w:ascii="Arial" w:hAnsi="Arial" w:cs="Arial"/>
        </w:rPr>
      </w:pPr>
      <w:r w:rsidRPr="00D549D6">
        <w:rPr>
          <w:rFonts w:ascii="Arial" w:hAnsi="Arial" w:cs="Arial"/>
        </w:rPr>
        <w:t>To prepare for the suspect interview, I reviewed all the relevant materials such as the 999 call to police, police response, statements and body worn video recording to name a few.  This allowed me to structure the interview by use of the PEACE model. According to Walsh, King, and Griffiths (2017), this has proven to be a highly regarded form of interviewing model.</w:t>
      </w:r>
    </w:p>
    <w:p w14:paraId="249EA623" w14:textId="77777777" w:rsidR="00D549D6" w:rsidRPr="00D549D6" w:rsidRDefault="00D549D6" w:rsidP="00D549D6">
      <w:pPr>
        <w:spacing w:line="360" w:lineRule="auto"/>
        <w:rPr>
          <w:rFonts w:ascii="Arial" w:hAnsi="Arial" w:cs="Arial"/>
        </w:rPr>
      </w:pPr>
      <w:r w:rsidRPr="00D549D6">
        <w:rPr>
          <w:rFonts w:ascii="Arial" w:hAnsi="Arial" w:cs="Arial"/>
        </w:rPr>
        <w:t xml:space="preserve">An alternative model that was considered was the REID model, however, Archer, Ellison and </w:t>
      </w:r>
      <w:proofErr w:type="spellStart"/>
      <w:r w:rsidRPr="00D549D6">
        <w:rPr>
          <w:rFonts w:ascii="Arial" w:hAnsi="Arial" w:cs="Arial"/>
        </w:rPr>
        <w:t>Blockley</w:t>
      </w:r>
      <w:proofErr w:type="spellEnd"/>
      <w:r w:rsidRPr="00D549D6">
        <w:rPr>
          <w:rFonts w:ascii="Arial" w:hAnsi="Arial" w:cs="Arial"/>
        </w:rPr>
        <w:t xml:space="preserve"> (2023 p. 75) noted that the Reid technique was based on interrogation, and it was identified that the method coerced the person to provide a false confession.  As a result, I discarded this model as I deemed it inappropriate. </w:t>
      </w:r>
    </w:p>
    <w:p w14:paraId="75584103" w14:textId="77238208" w:rsidR="00D549D6" w:rsidRPr="00D549D6" w:rsidRDefault="00D549D6" w:rsidP="00D549D6">
      <w:pPr>
        <w:spacing w:line="360" w:lineRule="auto"/>
        <w:rPr>
          <w:rFonts w:ascii="Arial" w:hAnsi="Arial" w:cs="Arial"/>
        </w:rPr>
      </w:pPr>
      <w:r w:rsidRPr="00D549D6">
        <w:rPr>
          <w:rFonts w:ascii="Arial" w:hAnsi="Arial" w:cs="Arial"/>
        </w:rPr>
        <w:t>By adopting the strategies highlighted above, I was able to complete both interviews in accordance with the PIP2 investigative standards</w:t>
      </w:r>
      <w:r w:rsidR="009778E6">
        <w:rPr>
          <w:rFonts w:ascii="Arial" w:hAnsi="Arial" w:cs="Arial"/>
        </w:rPr>
        <w:t>. The</w:t>
      </w:r>
      <w:r w:rsidRPr="00D549D6">
        <w:rPr>
          <w:rFonts w:ascii="Arial" w:hAnsi="Arial" w:cs="Arial"/>
        </w:rPr>
        <w:t xml:space="preserve"> (College of policing (2023a p. 7) identifies these standards as by ensuring that they were completed by appropriately trained officers, with appropriate knowledge, </w:t>
      </w:r>
      <w:r w:rsidR="009778E6" w:rsidRPr="00D549D6">
        <w:rPr>
          <w:rFonts w:ascii="Arial" w:hAnsi="Arial" w:cs="Arial"/>
        </w:rPr>
        <w:t>skills,</w:t>
      </w:r>
      <w:r w:rsidRPr="00D549D6">
        <w:rPr>
          <w:rFonts w:ascii="Arial" w:hAnsi="Arial" w:cs="Arial"/>
        </w:rPr>
        <w:t xml:space="preserve"> and experience, who was suitably accredited and maintained their continuous professional development. </w:t>
      </w:r>
    </w:p>
    <w:p w14:paraId="55C3080D" w14:textId="77777777" w:rsidR="00D549D6" w:rsidRPr="00D549D6" w:rsidRDefault="00D549D6" w:rsidP="00D549D6">
      <w:pPr>
        <w:spacing w:line="360" w:lineRule="auto"/>
        <w:rPr>
          <w:rFonts w:ascii="Arial" w:hAnsi="Arial" w:cs="Arial"/>
        </w:rPr>
      </w:pPr>
      <w:r w:rsidRPr="00D549D6">
        <w:rPr>
          <w:rFonts w:ascii="Arial" w:hAnsi="Arial" w:cs="Arial"/>
        </w:rPr>
        <w:t xml:space="preserve">However, due to my inexperience of interviewing a vulnerable adult with this condition in a suspect interview, I sought out a more experience officer to act as the second interviewer. During the interview, the incident was clearly an emotional subject for the suspect as not only was he involved in the incident itself, but he had lost a friend as a result. The interview was a very slow and methodical process, but the welfare and the needs of the suspect were paramount as I feared he would uncontrollably lash out and cause harm to himself. The interview was completed without incident and used in evidence in the investigation. </w:t>
      </w:r>
    </w:p>
    <w:p w14:paraId="3618AD38" w14:textId="77777777" w:rsidR="00D549D6" w:rsidRPr="00D549D6" w:rsidRDefault="00D549D6" w:rsidP="00D549D6">
      <w:pPr>
        <w:spacing w:line="360" w:lineRule="auto"/>
        <w:rPr>
          <w:rFonts w:ascii="Arial" w:hAnsi="Arial" w:cs="Arial"/>
        </w:rPr>
      </w:pPr>
      <w:r w:rsidRPr="00D549D6">
        <w:rPr>
          <w:rFonts w:ascii="Arial" w:hAnsi="Arial" w:cs="Arial"/>
        </w:rPr>
        <w:t>(Words 781)</w:t>
      </w:r>
    </w:p>
    <w:p w14:paraId="4DE8BE17" w14:textId="77777777" w:rsidR="001A335C" w:rsidRPr="001A335C" w:rsidRDefault="001A335C" w:rsidP="001A335C">
      <w:pPr>
        <w:spacing w:line="360" w:lineRule="auto"/>
        <w:rPr>
          <w:rFonts w:ascii="Arial" w:eastAsia="Arial" w:hAnsi="Arial" w:cs="Arial"/>
          <w:color w:val="000000" w:themeColor="text1"/>
        </w:rPr>
      </w:pPr>
    </w:p>
    <w:p w14:paraId="74D15A35" w14:textId="77777777" w:rsidR="001A335C" w:rsidRPr="001A335C" w:rsidRDefault="001A335C" w:rsidP="001A335C">
      <w:pPr>
        <w:spacing w:line="360" w:lineRule="auto"/>
        <w:rPr>
          <w:rFonts w:ascii="Arial" w:eastAsia="Arial" w:hAnsi="Arial" w:cs="Arial"/>
          <w:b/>
          <w:bCs/>
          <w:color w:val="000000" w:themeColor="text1"/>
        </w:rPr>
      </w:pPr>
      <w:r w:rsidRPr="001A335C">
        <w:rPr>
          <w:rFonts w:ascii="Arial" w:eastAsia="Arial" w:hAnsi="Arial" w:cs="Arial"/>
          <w:b/>
          <w:bCs/>
          <w:color w:val="000000" w:themeColor="text1"/>
        </w:rPr>
        <w:t xml:space="preserve">Reflect upon your application of relevant powers to arrest and apprehend where necessary and the use of special warnings when required. </w:t>
      </w:r>
    </w:p>
    <w:p w14:paraId="4B26672A" w14:textId="77777777" w:rsidR="00721B4F" w:rsidRPr="00721B4F" w:rsidRDefault="00721B4F" w:rsidP="00721B4F">
      <w:pPr>
        <w:spacing w:line="360" w:lineRule="auto"/>
        <w:rPr>
          <w:rFonts w:ascii="Arial" w:hAnsi="Arial" w:cs="Arial"/>
        </w:rPr>
      </w:pPr>
      <w:r w:rsidRPr="00721B4F">
        <w:rPr>
          <w:rFonts w:ascii="Arial" w:hAnsi="Arial" w:cs="Arial"/>
        </w:rPr>
        <w:t xml:space="preserve">To progress the investigation, my aim was to: identify and locate the weapon used in the offence, conduct a further interview with the suspect and consider special warnings if relevant. </w:t>
      </w:r>
    </w:p>
    <w:p w14:paraId="1B50A66E" w14:textId="77777777" w:rsidR="00721B4F" w:rsidRPr="00721B4F" w:rsidRDefault="00721B4F" w:rsidP="00721B4F">
      <w:pPr>
        <w:spacing w:line="360" w:lineRule="auto"/>
        <w:rPr>
          <w:rFonts w:ascii="Arial" w:hAnsi="Arial" w:cs="Arial"/>
        </w:rPr>
      </w:pPr>
      <w:r w:rsidRPr="00721B4F">
        <w:rPr>
          <w:rFonts w:ascii="Arial" w:hAnsi="Arial" w:cs="Arial"/>
        </w:rPr>
        <w:t>The options available to me were to arrest and interview or voluntary interview the suspect</w:t>
      </w:r>
      <w:r w:rsidRPr="00721B4F">
        <w:rPr>
          <w:rFonts w:ascii="Arial" w:hAnsi="Arial" w:cs="Arial"/>
          <w:b/>
          <w:bCs/>
        </w:rPr>
        <w:t xml:space="preserve">. </w:t>
      </w:r>
      <w:r w:rsidRPr="00721B4F">
        <w:rPr>
          <w:rFonts w:ascii="Arial" w:hAnsi="Arial" w:cs="Arial"/>
        </w:rPr>
        <w:t xml:space="preserve">Police can arrest a person under strict conditions. The Police and Criminal Evidence Act (1984, S24) outlines these conditions as anyone who is in the act of committing, is about to </w:t>
      </w:r>
      <w:r w:rsidRPr="00721B4F">
        <w:rPr>
          <w:rFonts w:ascii="Arial" w:hAnsi="Arial" w:cs="Arial"/>
        </w:rPr>
        <w:lastRenderedPageBreak/>
        <w:t>commit, has committed or is guilty of an offence.  Once one of these conditions are satisfied, the officer will then be required the consider the necessity of the arrest under Code G. The Police and Criminal Evidence Act (1984, code G)</w:t>
      </w:r>
      <w:r w:rsidRPr="00721B4F">
        <w:rPr>
          <w:rFonts w:ascii="Arial" w:hAnsi="Arial" w:cs="Arial"/>
          <w:b/>
          <w:bCs/>
        </w:rPr>
        <w:t xml:space="preserve"> </w:t>
      </w:r>
      <w:r w:rsidRPr="00721B4F">
        <w:rPr>
          <w:rFonts w:ascii="Arial" w:hAnsi="Arial" w:cs="Arial"/>
        </w:rPr>
        <w:t xml:space="preserve">lists the statutory criteria in sub-paragraphs (a) to (f). An example of this would be to prevent the person in question from causing physical harm to themselves or another. </w:t>
      </w:r>
    </w:p>
    <w:p w14:paraId="000D7A38" w14:textId="77777777" w:rsidR="00721B4F" w:rsidRPr="00721B4F" w:rsidRDefault="00721B4F" w:rsidP="00721B4F">
      <w:pPr>
        <w:spacing w:line="360" w:lineRule="auto"/>
        <w:rPr>
          <w:rFonts w:ascii="Arial" w:hAnsi="Arial" w:cs="Arial"/>
        </w:rPr>
      </w:pPr>
      <w:r w:rsidRPr="00721B4F">
        <w:rPr>
          <w:rFonts w:ascii="Arial" w:hAnsi="Arial" w:cs="Arial"/>
        </w:rPr>
        <w:t xml:space="preserve">An advantage of arresting a suspect of crime during an investigation is that this will help to secure and preserve evidence and will also allow other police powers to be utilised, such as the powers of search and seizure. However, the impact an arrest would have on the suspect also needs to be considered as this will interfere with their right to liberty under article 5 of the European Convention on Human Rights set out in Part I of Schedule 1 of the Human Rights Act 1998 (HRA). (Equality and Human Rights commission, 2021). </w:t>
      </w:r>
    </w:p>
    <w:p w14:paraId="201668EC" w14:textId="77777777" w:rsidR="00721B4F" w:rsidRPr="00721B4F" w:rsidRDefault="00721B4F" w:rsidP="00721B4F">
      <w:pPr>
        <w:spacing w:line="360" w:lineRule="auto"/>
        <w:rPr>
          <w:rFonts w:ascii="Arial" w:hAnsi="Arial" w:cs="Arial"/>
        </w:rPr>
      </w:pPr>
      <w:r w:rsidRPr="00721B4F">
        <w:rPr>
          <w:rFonts w:ascii="Arial" w:hAnsi="Arial" w:cs="Arial"/>
        </w:rPr>
        <w:t>Alternatively, Police can consider requesting the suspect to voluntarily attend a police station to take part in a police interview. Cook (2019b p. 291) notes that a voluntary interview is just as effective as an interview in custody. The advantage of conducting a voluntary interview is that this would not breach the suspects right to liberty under the HRA 1998 Act. However, if the suspect wanted to leave, police do not have a power to require them to stay as “the attendee has the right to leave at any time” (Home office, 2020a p.48)</w:t>
      </w:r>
      <w:r w:rsidRPr="00721B4F">
        <w:rPr>
          <w:rFonts w:ascii="Arial" w:hAnsi="Arial" w:cs="Arial"/>
          <w:b/>
          <w:bCs/>
        </w:rPr>
        <w:t>.</w:t>
      </w:r>
      <w:r w:rsidRPr="00721B4F">
        <w:rPr>
          <w:rFonts w:ascii="Arial" w:hAnsi="Arial" w:cs="Arial"/>
        </w:rPr>
        <w:t xml:space="preserve"> This could hinder the investigation and prevent the interviewing officer in questioning the suspect. </w:t>
      </w:r>
    </w:p>
    <w:p w14:paraId="16C3F084" w14:textId="77777777" w:rsidR="00721B4F" w:rsidRPr="00721B4F" w:rsidRDefault="00721B4F" w:rsidP="00721B4F">
      <w:pPr>
        <w:spacing w:line="360" w:lineRule="auto"/>
        <w:rPr>
          <w:rFonts w:ascii="Arial" w:hAnsi="Arial" w:cs="Arial"/>
        </w:rPr>
      </w:pPr>
      <w:r w:rsidRPr="00721B4F">
        <w:rPr>
          <w:rFonts w:ascii="Arial" w:hAnsi="Arial" w:cs="Arial"/>
        </w:rPr>
        <w:t xml:space="preserve">To avoid this, the suspect was arrested at his home address. The criteria to justify the arrest in this instance was to allow the prompt and effective investigation of the offence or of the conduct of the person in question. This would also allow me to utilise the power to search powers such as Police and Criminal Evidence Act (1984, S32) or Police and Criminal Evidence Act (1984, S18) powers to search and seize for the missing pole which may not have been available, had the suspect been voluntary interviewed. </w:t>
      </w:r>
    </w:p>
    <w:p w14:paraId="75EEC3B4" w14:textId="77777777" w:rsidR="00721B4F" w:rsidRPr="00721B4F" w:rsidRDefault="00721B4F" w:rsidP="00721B4F">
      <w:pPr>
        <w:spacing w:line="360" w:lineRule="auto"/>
        <w:rPr>
          <w:rFonts w:ascii="Arial" w:hAnsi="Arial" w:cs="Arial"/>
        </w:rPr>
      </w:pPr>
      <w:r w:rsidRPr="00721B4F">
        <w:rPr>
          <w:rFonts w:ascii="Arial" w:hAnsi="Arial" w:cs="Arial"/>
        </w:rPr>
        <w:t xml:space="preserve">Code G also outlines the necessity to arrest to conduct special warnings in interview under S36 and 37 of the criminal justice and public order act 1994. The Criminal Prosecution Service (2018) notes that section 36 can be used when the suspect refuses or fails to provide an account for an object, substances, or mark whereas S37 relates to failure to account for their presence at a scene of a crime. These were considered at the time of the arrest but not relevant in this instance.  </w:t>
      </w:r>
    </w:p>
    <w:p w14:paraId="63D6C2BB" w14:textId="77777777" w:rsidR="00721B4F" w:rsidRPr="00721B4F" w:rsidRDefault="00721B4F" w:rsidP="00721B4F">
      <w:pPr>
        <w:spacing w:line="360" w:lineRule="auto"/>
        <w:rPr>
          <w:rFonts w:ascii="Arial" w:hAnsi="Arial" w:cs="Arial"/>
        </w:rPr>
      </w:pPr>
      <w:r w:rsidRPr="00721B4F">
        <w:rPr>
          <w:rFonts w:ascii="Arial" w:hAnsi="Arial" w:cs="Arial"/>
        </w:rPr>
        <w:t xml:space="preserve">Once under arrest, police must make the decision to whether place the suspect in handcuffs or not, the justification of this action is based on risk and is seen as a use of force. The Home Office (2022b p. 6) states that officers must consider if force is necessary, proportionate, and reasonable before applying the use of force and when these are not met, then the use of force should not be used. The advantages of placing handcuffs on a suspect </w:t>
      </w:r>
      <w:r w:rsidRPr="00721B4F">
        <w:rPr>
          <w:rFonts w:ascii="Arial" w:hAnsi="Arial" w:cs="Arial"/>
        </w:rPr>
        <w:lastRenderedPageBreak/>
        <w:t>is that this would allow me to maintain control of them if he became violent towards police. Since the suspect was passive, calm, understanding and compliant</w:t>
      </w:r>
      <w:r w:rsidRPr="00721B4F">
        <w:rPr>
          <w:rFonts w:ascii="Arial" w:hAnsi="Arial" w:cs="Arial"/>
          <w:b/>
          <w:bCs/>
        </w:rPr>
        <w:t xml:space="preserve">, </w:t>
      </w:r>
      <w:r w:rsidRPr="00721B4F">
        <w:rPr>
          <w:rFonts w:ascii="Arial" w:hAnsi="Arial" w:cs="Arial"/>
        </w:rPr>
        <w:t xml:space="preserve">I felt that placing handcuffs of the suspect was not force necessary, proportionate, or reasonable under the circumstances.  </w:t>
      </w:r>
    </w:p>
    <w:p w14:paraId="40F960F7" w14:textId="77777777" w:rsidR="00721B4F" w:rsidRPr="00721B4F" w:rsidRDefault="00721B4F" w:rsidP="00721B4F">
      <w:pPr>
        <w:spacing w:line="360" w:lineRule="auto"/>
        <w:rPr>
          <w:rFonts w:ascii="Arial" w:hAnsi="Arial" w:cs="Arial"/>
        </w:rPr>
      </w:pPr>
      <w:r w:rsidRPr="00721B4F">
        <w:rPr>
          <w:rFonts w:ascii="Arial" w:hAnsi="Arial" w:cs="Arial"/>
        </w:rPr>
        <w:t xml:space="preserve">As a result of considering the advantages and disadvantages of the use of S24 PACE 1984 against a voluntarily interview, I was able to identify how using the power of arrest was more beneficial to the investigation and utilise additional police powers such as search and seizure. As a result, a search was completed at the home address and the metal pole used to strike the victim was identified and seized, which formed part of the evidence in the case. By assessing the risk and not placing the suspect in handcuffs, this allowed me to build a rapport with him and show him a level of trust. This proved to be beneficial during the custody process. </w:t>
      </w:r>
    </w:p>
    <w:p w14:paraId="3A09C630" w14:textId="5F7011FC" w:rsidR="00721B4F" w:rsidRPr="00721B4F" w:rsidRDefault="00721B4F" w:rsidP="00721B4F">
      <w:pPr>
        <w:spacing w:line="360" w:lineRule="auto"/>
        <w:rPr>
          <w:rFonts w:ascii="Arial" w:hAnsi="Arial" w:cs="Arial"/>
        </w:rPr>
      </w:pPr>
      <w:r w:rsidRPr="00721B4F">
        <w:rPr>
          <w:rFonts w:ascii="Arial" w:hAnsi="Arial" w:cs="Arial"/>
        </w:rPr>
        <w:t>(Word</w:t>
      </w:r>
      <w:r w:rsidR="001A325C">
        <w:rPr>
          <w:rFonts w:ascii="Arial" w:hAnsi="Arial" w:cs="Arial"/>
        </w:rPr>
        <w:t>s</w:t>
      </w:r>
      <w:r w:rsidRPr="00721B4F">
        <w:rPr>
          <w:rFonts w:ascii="Arial" w:hAnsi="Arial" w:cs="Arial"/>
        </w:rPr>
        <w:t xml:space="preserve"> 765)</w:t>
      </w:r>
    </w:p>
    <w:p w14:paraId="1E7EAC00" w14:textId="77777777" w:rsidR="001A335C" w:rsidRPr="001A335C" w:rsidRDefault="001A335C" w:rsidP="001A335C">
      <w:pPr>
        <w:spacing w:line="360" w:lineRule="auto"/>
        <w:rPr>
          <w:rFonts w:ascii="Arial" w:eastAsia="Arial" w:hAnsi="Arial" w:cs="Arial"/>
          <w:color w:val="000000" w:themeColor="text1"/>
        </w:rPr>
      </w:pPr>
    </w:p>
    <w:p w14:paraId="7C994281" w14:textId="4AB8CBBF" w:rsidR="001A335C" w:rsidRPr="001A335C" w:rsidRDefault="001A335C" w:rsidP="001A335C">
      <w:pPr>
        <w:spacing w:line="360" w:lineRule="auto"/>
        <w:rPr>
          <w:rFonts w:ascii="Arial" w:eastAsia="Arial" w:hAnsi="Arial" w:cs="Arial"/>
          <w:b/>
          <w:bCs/>
          <w:color w:val="000000" w:themeColor="text1"/>
        </w:rPr>
      </w:pPr>
      <w:r w:rsidRPr="001A335C">
        <w:rPr>
          <w:rFonts w:ascii="Arial" w:eastAsia="Arial" w:hAnsi="Arial" w:cs="Arial"/>
          <w:b/>
          <w:bCs/>
          <w:color w:val="000000" w:themeColor="text1"/>
        </w:rPr>
        <w:t>Illustrate how you have undertaken associated search and custody procedures to protect and safeguard the public in accordance with legalisation and policy.</w:t>
      </w:r>
      <w:r w:rsidR="0016737F">
        <w:rPr>
          <w:rFonts w:ascii="Arial" w:eastAsia="Arial" w:hAnsi="Arial" w:cs="Arial"/>
          <w:b/>
          <w:bCs/>
          <w:color w:val="000000" w:themeColor="text1"/>
        </w:rPr>
        <w:t xml:space="preserve"> </w:t>
      </w:r>
      <w:r w:rsidR="0016737F" w:rsidRPr="001A335C">
        <w:rPr>
          <w:rFonts w:ascii="Arial" w:eastAsia="Arial" w:hAnsi="Arial" w:cs="Arial"/>
          <w:b/>
          <w:bCs/>
          <w:color w:val="000000" w:themeColor="text1"/>
        </w:rPr>
        <w:t xml:space="preserve">Analyse your understanding of ethics and values of the service. </w:t>
      </w:r>
    </w:p>
    <w:p w14:paraId="30B52E82" w14:textId="77777777" w:rsidR="00DC0CDF" w:rsidRPr="001A325C" w:rsidRDefault="00DC0CDF" w:rsidP="00DC0CDF">
      <w:pPr>
        <w:spacing w:line="360" w:lineRule="auto"/>
        <w:rPr>
          <w:rFonts w:ascii="Arial" w:hAnsi="Arial" w:cs="Arial"/>
        </w:rPr>
      </w:pPr>
      <w:r w:rsidRPr="001A325C">
        <w:rPr>
          <w:rFonts w:ascii="Arial" w:hAnsi="Arial" w:cs="Arial"/>
        </w:rPr>
        <w:t xml:space="preserve">There are many academic literatures available to help to understand the meaning of ethics. Bowen et al., (2017 p. 1) describes how ethics typically involves the study of foundational principles and is an academic approach of ethical principles or guideline on how a person should act. In simple terms, ethics are a guide on how people should lead their lives. </w:t>
      </w:r>
    </w:p>
    <w:p w14:paraId="31C5F6C3" w14:textId="77777777" w:rsidR="00DC0CDF" w:rsidRPr="001A325C" w:rsidRDefault="00DC0CDF" w:rsidP="00DC0CDF">
      <w:pPr>
        <w:spacing w:line="360" w:lineRule="auto"/>
        <w:rPr>
          <w:rFonts w:ascii="Arial" w:hAnsi="Arial" w:cs="Arial"/>
        </w:rPr>
      </w:pPr>
      <w:r w:rsidRPr="001A325C">
        <w:rPr>
          <w:rFonts w:ascii="Arial" w:hAnsi="Arial" w:cs="Arial"/>
        </w:rPr>
        <w:t>The</w:t>
      </w:r>
      <w:r w:rsidRPr="001A325C">
        <w:rPr>
          <w:rFonts w:ascii="Arial" w:hAnsi="Arial" w:cs="Arial"/>
          <w:b/>
          <w:bCs/>
        </w:rPr>
        <w:t xml:space="preserve"> </w:t>
      </w:r>
      <w:r w:rsidRPr="001A325C">
        <w:rPr>
          <w:rFonts w:ascii="Arial" w:hAnsi="Arial" w:cs="Arial"/>
        </w:rPr>
        <w:t xml:space="preserve">Code of ethics (2014 p. 4) within police forces in England and Wales, sets out basic principles and standards of professional behaviour, that is expected from a police constables/staff which outlines the Policing principles and standards of professional behaviour. Failure to comply to these codes could result in disciplinary action or in worst cases, dismissal. </w:t>
      </w:r>
    </w:p>
    <w:p w14:paraId="1E994C25" w14:textId="4B6FCEC6" w:rsidR="001A335C" w:rsidRDefault="00B27E83" w:rsidP="00284011">
      <w:pPr>
        <w:spacing w:line="360" w:lineRule="auto"/>
        <w:jc w:val="center"/>
        <w:rPr>
          <w:rFonts w:ascii="Arial" w:eastAsia="Arial" w:hAnsi="Arial" w:cs="Arial"/>
          <w:b/>
          <w:bCs/>
          <w:color w:val="000000" w:themeColor="text1"/>
        </w:rPr>
      </w:pPr>
      <w:r w:rsidRPr="00074275">
        <w:rPr>
          <w:rFonts w:ascii="Arial" w:hAnsi="Arial" w:cs="Arial"/>
          <w:noProof/>
        </w:rPr>
        <w:lastRenderedPageBreak/>
        <w:drawing>
          <wp:inline distT="0" distB="0" distL="0" distR="0" wp14:anchorId="1B5C6763" wp14:editId="42F6F231">
            <wp:extent cx="2665562" cy="238457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75150" cy="2393154"/>
                    </a:xfrm>
                    <a:prstGeom prst="rect">
                      <a:avLst/>
                    </a:prstGeom>
                  </pic:spPr>
                </pic:pic>
              </a:graphicData>
            </a:graphic>
          </wp:inline>
        </w:drawing>
      </w:r>
    </w:p>
    <w:p w14:paraId="535388D4" w14:textId="77777777" w:rsidR="00284011" w:rsidRPr="00074275" w:rsidRDefault="00284011" w:rsidP="00284011">
      <w:pPr>
        <w:spacing w:line="360" w:lineRule="auto"/>
        <w:jc w:val="center"/>
        <w:rPr>
          <w:rFonts w:ascii="Arial" w:hAnsi="Arial" w:cs="Arial"/>
        </w:rPr>
      </w:pPr>
      <w:r w:rsidRPr="00074275">
        <w:rPr>
          <w:rFonts w:ascii="Arial" w:hAnsi="Arial" w:cs="Arial"/>
        </w:rPr>
        <w:t>(Figure 1: Standards of Professional Behaviour) (Code of Ethics, 2014 p. 4)</w:t>
      </w:r>
    </w:p>
    <w:p w14:paraId="705858B4" w14:textId="77777777" w:rsidR="00C6357A" w:rsidRPr="001A325C" w:rsidRDefault="00C6357A" w:rsidP="00C6357A">
      <w:pPr>
        <w:spacing w:line="360" w:lineRule="auto"/>
        <w:rPr>
          <w:rFonts w:ascii="Arial" w:hAnsi="Arial" w:cs="Arial"/>
        </w:rPr>
      </w:pPr>
      <w:r w:rsidRPr="001A325C">
        <w:rPr>
          <w:rFonts w:ascii="Arial" w:hAnsi="Arial" w:cs="Arial"/>
        </w:rPr>
        <w:t>The advantages of applying the codes of ethics within the police is that it encourages professional behaviour, ensuring that officers/staff do the right thing. However, this sets a standard which is constantly under public theory or scrutiny. The ‘Blue Code of Silence’ for example, is described as protecting “misbehaving officers and staff from outside scrutiny or punishment” (</w:t>
      </w:r>
      <w:proofErr w:type="spellStart"/>
      <w:r w:rsidRPr="001A325C">
        <w:rPr>
          <w:rFonts w:ascii="Arial" w:hAnsi="Arial" w:cs="Arial"/>
        </w:rPr>
        <w:t>Westmarland</w:t>
      </w:r>
      <w:proofErr w:type="spellEnd"/>
      <w:r w:rsidRPr="001A325C">
        <w:rPr>
          <w:rFonts w:ascii="Arial" w:hAnsi="Arial" w:cs="Arial"/>
        </w:rPr>
        <w:t xml:space="preserve"> and Conway 2020) and as a result, can have a negative effect on public confidence in the police. </w:t>
      </w:r>
    </w:p>
    <w:p w14:paraId="084FE888" w14:textId="77777777" w:rsidR="00C6357A" w:rsidRPr="001A325C" w:rsidRDefault="00C6357A" w:rsidP="00C6357A">
      <w:pPr>
        <w:spacing w:line="360" w:lineRule="auto"/>
        <w:rPr>
          <w:rFonts w:ascii="Arial" w:hAnsi="Arial" w:cs="Arial"/>
        </w:rPr>
      </w:pPr>
      <w:r w:rsidRPr="001A325C">
        <w:rPr>
          <w:rFonts w:ascii="Arial" w:hAnsi="Arial" w:cs="Arial"/>
        </w:rPr>
        <w:t xml:space="preserve">To adhere to the Dyfed Powys, police missions and values and the standards of professional behaviour whilst the suspect was in custody, I completed the following: </w:t>
      </w:r>
    </w:p>
    <w:p w14:paraId="7C9855AF" w14:textId="77777777" w:rsidR="00C6357A" w:rsidRPr="001A325C" w:rsidRDefault="00C6357A" w:rsidP="00C6357A">
      <w:pPr>
        <w:spacing w:line="360" w:lineRule="auto"/>
        <w:rPr>
          <w:rFonts w:ascii="Arial" w:hAnsi="Arial" w:cs="Arial"/>
        </w:rPr>
      </w:pPr>
      <w:r w:rsidRPr="001A325C">
        <w:rPr>
          <w:rFonts w:ascii="Arial" w:hAnsi="Arial" w:cs="Arial"/>
        </w:rPr>
        <w:t xml:space="preserve">The suspect was arrested and taken to the local police station where he was presented to the police custody officer. According to </w:t>
      </w:r>
      <w:proofErr w:type="spellStart"/>
      <w:r w:rsidRPr="001A325C">
        <w:rPr>
          <w:rFonts w:ascii="Arial" w:hAnsi="Arial" w:cs="Arial"/>
        </w:rPr>
        <w:t>Dehaghani</w:t>
      </w:r>
      <w:proofErr w:type="spellEnd"/>
      <w:r w:rsidRPr="001A325C">
        <w:rPr>
          <w:rFonts w:ascii="Arial" w:hAnsi="Arial" w:cs="Arial"/>
        </w:rPr>
        <w:t xml:space="preserve"> (2016) the role of a custody officer is to assume the rights and welfare of a detainee and can delegate some of their roles to a dedicated detention officer (DDO). The Police reform Act 2002, part 3 notes that the DDO will search prisoners, take the detainees fingerprints, and obtain samples as part of their duties within the custody procedure.</w:t>
      </w:r>
    </w:p>
    <w:p w14:paraId="7B1C282F" w14:textId="77777777" w:rsidR="00C6357A" w:rsidRPr="001A325C" w:rsidRDefault="00C6357A" w:rsidP="00C6357A">
      <w:pPr>
        <w:spacing w:line="360" w:lineRule="auto"/>
        <w:rPr>
          <w:rFonts w:ascii="Arial" w:hAnsi="Arial" w:cs="Arial"/>
        </w:rPr>
      </w:pPr>
      <w:r w:rsidRPr="001A325C">
        <w:rPr>
          <w:rFonts w:ascii="Arial" w:hAnsi="Arial" w:cs="Arial"/>
        </w:rPr>
        <w:t xml:space="preserve">In this instance, the suspect was nervous, due to his neurological condition, it meant that he could potentially lash out or strike a wall on occasion. Due to my rapport with the suspect, I assumed the right of the DDO. </w:t>
      </w:r>
    </w:p>
    <w:p w14:paraId="023E9EF8" w14:textId="77777777" w:rsidR="00C6357A" w:rsidRPr="001A325C" w:rsidRDefault="00C6357A" w:rsidP="00C6357A">
      <w:pPr>
        <w:spacing w:line="360" w:lineRule="auto"/>
        <w:rPr>
          <w:rFonts w:ascii="Arial" w:hAnsi="Arial" w:cs="Arial"/>
        </w:rPr>
      </w:pPr>
      <w:r w:rsidRPr="001A325C">
        <w:rPr>
          <w:rFonts w:ascii="Arial" w:hAnsi="Arial" w:cs="Arial"/>
        </w:rPr>
        <w:t xml:space="preserve">The Police and Criminal Evidence Act (1984, S54) outline police powers and condition to search and seize a detainee in custody. I searched him to ensure that he was not in possession of anything that could harm himself or another person whilst in detention. To reduce his anxiety and the effects of his condition, he was searched in a private room. </w:t>
      </w:r>
    </w:p>
    <w:p w14:paraId="3765485E" w14:textId="77777777" w:rsidR="00C6357A" w:rsidRPr="001A325C" w:rsidRDefault="00C6357A" w:rsidP="00C6357A">
      <w:pPr>
        <w:spacing w:line="360" w:lineRule="auto"/>
        <w:rPr>
          <w:rFonts w:ascii="Arial" w:hAnsi="Arial" w:cs="Arial"/>
        </w:rPr>
      </w:pPr>
      <w:r w:rsidRPr="001A325C">
        <w:rPr>
          <w:rFonts w:ascii="Arial" w:hAnsi="Arial" w:cs="Arial"/>
        </w:rPr>
        <w:lastRenderedPageBreak/>
        <w:t>The Police and Criminal Evidence Act (1984, S61) outlines police powers to take fingerprints form a person who has been detained at a police station. At the time of taking his fingerprints, I explained the process and my expectations, and gave him time to process the information before commencing.</w:t>
      </w:r>
    </w:p>
    <w:p w14:paraId="43960170" w14:textId="77777777" w:rsidR="00C6357A" w:rsidRPr="001A325C" w:rsidRDefault="00C6357A" w:rsidP="00C6357A">
      <w:pPr>
        <w:spacing w:line="360" w:lineRule="auto"/>
        <w:rPr>
          <w:rFonts w:ascii="Arial" w:hAnsi="Arial" w:cs="Arial"/>
        </w:rPr>
      </w:pPr>
      <w:r w:rsidRPr="001A325C">
        <w:rPr>
          <w:rFonts w:ascii="Arial" w:hAnsi="Arial" w:cs="Arial"/>
        </w:rPr>
        <w:t xml:space="preserve">By treating the suspect with respect, courtesy, compassion, and dignity as expected by the professional standards under the code of ethics, he later indicated that this helped him deal with his anxiety, preventing him from involuntary lashing out and harming himself. This in turn supported the Dyfed Powys Police Mission, Vision, and Values of safeguarding the public. </w:t>
      </w:r>
    </w:p>
    <w:p w14:paraId="6CC1F482" w14:textId="77777777" w:rsidR="00C6357A" w:rsidRPr="001A325C" w:rsidRDefault="00C6357A" w:rsidP="00C6357A">
      <w:pPr>
        <w:spacing w:line="360" w:lineRule="auto"/>
        <w:rPr>
          <w:rFonts w:ascii="Arial" w:hAnsi="Arial" w:cs="Arial"/>
        </w:rPr>
      </w:pPr>
      <w:r w:rsidRPr="001A325C">
        <w:rPr>
          <w:rFonts w:ascii="Arial" w:hAnsi="Arial" w:cs="Arial"/>
        </w:rPr>
        <w:t xml:space="preserve">(Words 520) </w:t>
      </w:r>
    </w:p>
    <w:p w14:paraId="67CE22B9" w14:textId="77777777" w:rsidR="00C6357A" w:rsidRPr="00667638" w:rsidRDefault="00C6357A" w:rsidP="00C6357A">
      <w:pPr>
        <w:spacing w:line="360" w:lineRule="auto"/>
        <w:rPr>
          <w:rFonts w:ascii="Arial" w:hAnsi="Arial" w:cs="Arial"/>
          <w:b/>
          <w:bCs/>
        </w:rPr>
      </w:pPr>
      <w:r w:rsidRPr="00667638">
        <w:rPr>
          <w:rFonts w:ascii="Arial" w:hAnsi="Arial" w:cs="Arial"/>
          <w:b/>
          <w:bCs/>
        </w:rPr>
        <w:t>(Total Words – 2,1</w:t>
      </w:r>
      <w:r>
        <w:rPr>
          <w:rFonts w:ascii="Arial" w:hAnsi="Arial" w:cs="Arial"/>
          <w:b/>
          <w:bCs/>
        </w:rPr>
        <w:t>81</w:t>
      </w:r>
      <w:r w:rsidRPr="00667638">
        <w:rPr>
          <w:rFonts w:ascii="Arial" w:hAnsi="Arial" w:cs="Arial"/>
          <w:b/>
          <w:bCs/>
        </w:rPr>
        <w:t xml:space="preserve">) </w:t>
      </w:r>
    </w:p>
    <w:p w14:paraId="71EAEA1D" w14:textId="77777777" w:rsidR="00E93F5A" w:rsidRDefault="00E93F5A" w:rsidP="00E93F5A">
      <w:pPr>
        <w:spacing w:line="360" w:lineRule="auto"/>
        <w:ind w:right="227"/>
        <w:rPr>
          <w:rFonts w:ascii="Arial" w:hAnsi="Arial" w:cs="Arial"/>
          <w:b/>
          <w:bCs/>
        </w:rPr>
      </w:pPr>
    </w:p>
    <w:p w14:paraId="7D3FF70A" w14:textId="36B8FDBC" w:rsidR="00E93F5A" w:rsidRPr="00791766" w:rsidRDefault="00E93F5A" w:rsidP="00E93F5A">
      <w:pPr>
        <w:spacing w:line="360" w:lineRule="auto"/>
        <w:ind w:right="227"/>
        <w:rPr>
          <w:rFonts w:ascii="Arial" w:hAnsi="Arial" w:cs="Arial"/>
          <w:b/>
          <w:bCs/>
          <w:u w:val="single"/>
        </w:rPr>
      </w:pPr>
      <w:r w:rsidRPr="00791766">
        <w:rPr>
          <w:rFonts w:ascii="Arial" w:hAnsi="Arial" w:cs="Arial"/>
          <w:b/>
          <w:bCs/>
          <w:u w:val="single"/>
        </w:rPr>
        <w:t xml:space="preserve">References </w:t>
      </w:r>
    </w:p>
    <w:p w14:paraId="19F52795" w14:textId="77777777" w:rsidR="00E93F5A" w:rsidRPr="00074275" w:rsidRDefault="00E93F5A" w:rsidP="00E93F5A">
      <w:pPr>
        <w:spacing w:after="0" w:line="360" w:lineRule="auto"/>
        <w:ind w:right="227"/>
        <w:rPr>
          <w:rFonts w:ascii="Arial" w:hAnsi="Arial" w:cs="Arial"/>
        </w:rPr>
      </w:pPr>
      <w:proofErr w:type="spellStart"/>
      <w:r w:rsidRPr="00074275">
        <w:rPr>
          <w:rFonts w:ascii="Arial" w:hAnsi="Arial" w:cs="Arial"/>
        </w:rPr>
        <w:t>Akca</w:t>
      </w:r>
      <w:proofErr w:type="spellEnd"/>
      <w:r w:rsidRPr="00074275">
        <w:rPr>
          <w:rFonts w:ascii="Arial" w:hAnsi="Arial" w:cs="Arial"/>
        </w:rPr>
        <w:t>, D</w:t>
      </w:r>
      <w:r>
        <w:rPr>
          <w:rFonts w:ascii="Arial" w:hAnsi="Arial" w:cs="Arial"/>
        </w:rPr>
        <w:t>.</w:t>
      </w:r>
      <w:r w:rsidRPr="00074275">
        <w:rPr>
          <w:rFonts w:ascii="Arial" w:hAnsi="Arial" w:cs="Arial"/>
        </w:rPr>
        <w:t xml:space="preserve"> (2021) </w:t>
      </w:r>
      <w:r w:rsidRPr="00074275">
        <w:rPr>
          <w:rFonts w:ascii="Arial" w:hAnsi="Arial" w:cs="Arial"/>
          <w:i/>
          <w:iCs/>
        </w:rPr>
        <w:t xml:space="preserve">Assessing the efficacy of investigative, interviewing training courses: A </w:t>
      </w:r>
      <w:r>
        <w:rPr>
          <w:rFonts w:ascii="Arial" w:hAnsi="Arial" w:cs="Arial"/>
          <w:i/>
          <w:iCs/>
        </w:rPr>
        <w:tab/>
      </w:r>
      <w:r w:rsidRPr="00074275">
        <w:rPr>
          <w:rFonts w:ascii="Arial" w:hAnsi="Arial" w:cs="Arial"/>
          <w:i/>
          <w:iCs/>
        </w:rPr>
        <w:t>systematic review.</w:t>
      </w:r>
      <w:r w:rsidRPr="00074275">
        <w:rPr>
          <w:rFonts w:ascii="Arial" w:hAnsi="Arial" w:cs="Arial"/>
        </w:rPr>
        <w:t xml:space="preserve"> Available at: </w:t>
      </w:r>
      <w:r>
        <w:rPr>
          <w:rFonts w:ascii="Arial" w:hAnsi="Arial" w:cs="Arial"/>
        </w:rPr>
        <w:tab/>
      </w:r>
      <w:r w:rsidRPr="00F812CC">
        <w:rPr>
          <w:rFonts w:ascii="Arial" w:hAnsi="Arial" w:cs="Arial"/>
        </w:rPr>
        <w:t>https://journals.sagepub.com/doi/pdf/10.1177/14613557211008470</w:t>
      </w:r>
      <w:r w:rsidRPr="00074275">
        <w:rPr>
          <w:rFonts w:ascii="Arial" w:hAnsi="Arial" w:cs="Arial"/>
        </w:rPr>
        <w:t xml:space="preserve">. (Accessed 10 </w:t>
      </w:r>
      <w:r>
        <w:rPr>
          <w:rFonts w:ascii="Arial" w:hAnsi="Arial" w:cs="Arial"/>
        </w:rPr>
        <w:tab/>
      </w:r>
      <w:r w:rsidRPr="00074275">
        <w:rPr>
          <w:rFonts w:ascii="Arial" w:hAnsi="Arial" w:cs="Arial"/>
        </w:rPr>
        <w:t>April 2023).</w:t>
      </w:r>
    </w:p>
    <w:p w14:paraId="6CFC36CC" w14:textId="77777777" w:rsidR="00E93F5A" w:rsidRPr="00074275" w:rsidRDefault="00E93F5A" w:rsidP="00E93F5A">
      <w:pPr>
        <w:spacing w:after="0" w:line="360" w:lineRule="auto"/>
        <w:ind w:right="227"/>
        <w:rPr>
          <w:rFonts w:ascii="Arial" w:hAnsi="Arial" w:cs="Arial"/>
        </w:rPr>
      </w:pPr>
    </w:p>
    <w:p w14:paraId="22CF2EBE" w14:textId="77777777" w:rsidR="00E93F5A" w:rsidRPr="00074275" w:rsidRDefault="00E93F5A" w:rsidP="00E93F5A">
      <w:pPr>
        <w:spacing w:after="0" w:line="360" w:lineRule="auto"/>
        <w:ind w:right="227"/>
        <w:rPr>
          <w:rFonts w:ascii="Arial" w:hAnsi="Arial" w:cs="Arial"/>
        </w:rPr>
      </w:pPr>
      <w:r w:rsidRPr="00074275">
        <w:rPr>
          <w:rFonts w:ascii="Arial" w:hAnsi="Arial" w:cs="Arial"/>
        </w:rPr>
        <w:t xml:space="preserve">Archer, B. Ellison, G. and </w:t>
      </w:r>
      <w:proofErr w:type="spellStart"/>
      <w:r w:rsidRPr="00074275">
        <w:rPr>
          <w:rFonts w:ascii="Arial" w:hAnsi="Arial" w:cs="Arial"/>
        </w:rPr>
        <w:t>Blockley</w:t>
      </w:r>
      <w:proofErr w:type="spellEnd"/>
      <w:r w:rsidRPr="00074275">
        <w:rPr>
          <w:rFonts w:ascii="Arial" w:hAnsi="Arial" w:cs="Arial"/>
        </w:rPr>
        <w:t xml:space="preserve">, T (2023) </w:t>
      </w:r>
      <w:r w:rsidRPr="00074275">
        <w:rPr>
          <w:rFonts w:ascii="Arial" w:hAnsi="Arial" w:cs="Arial"/>
          <w:i/>
          <w:iCs/>
        </w:rPr>
        <w:t xml:space="preserve">Police Procedure and Evidence in the </w:t>
      </w:r>
      <w:r>
        <w:rPr>
          <w:rFonts w:ascii="Arial" w:hAnsi="Arial" w:cs="Arial"/>
          <w:i/>
          <w:iCs/>
        </w:rPr>
        <w:tab/>
      </w:r>
      <w:r w:rsidRPr="00074275">
        <w:rPr>
          <w:rFonts w:ascii="Arial" w:hAnsi="Arial" w:cs="Arial"/>
          <w:i/>
          <w:iCs/>
        </w:rPr>
        <w:t xml:space="preserve">Criminal Justice System. </w:t>
      </w:r>
      <w:r w:rsidRPr="00074275">
        <w:rPr>
          <w:rFonts w:ascii="Arial" w:hAnsi="Arial" w:cs="Arial"/>
        </w:rPr>
        <w:t xml:space="preserve">St Albans: Critical Publishing. </w:t>
      </w:r>
    </w:p>
    <w:p w14:paraId="0140E19B" w14:textId="77777777" w:rsidR="00E93F5A" w:rsidRPr="00074275" w:rsidRDefault="00E93F5A" w:rsidP="00E93F5A">
      <w:pPr>
        <w:spacing w:after="0" w:line="360" w:lineRule="auto"/>
        <w:ind w:right="227"/>
        <w:rPr>
          <w:rFonts w:ascii="Arial" w:hAnsi="Arial" w:cs="Arial"/>
        </w:rPr>
      </w:pPr>
    </w:p>
    <w:p w14:paraId="311B9BBA" w14:textId="77777777" w:rsidR="00E93F5A" w:rsidRPr="00074275" w:rsidRDefault="00E93F5A" w:rsidP="00E93F5A">
      <w:pPr>
        <w:spacing w:after="0" w:line="360" w:lineRule="auto"/>
        <w:ind w:right="227"/>
        <w:rPr>
          <w:rFonts w:ascii="Arial" w:hAnsi="Arial" w:cs="Arial"/>
        </w:rPr>
      </w:pPr>
      <w:r w:rsidRPr="00074275">
        <w:rPr>
          <w:rFonts w:ascii="Arial" w:hAnsi="Arial" w:cs="Arial"/>
        </w:rPr>
        <w:t xml:space="preserve">Bowen et. </w:t>
      </w:r>
      <w:proofErr w:type="gramStart"/>
      <w:r w:rsidRPr="00074275">
        <w:rPr>
          <w:rFonts w:ascii="Arial" w:hAnsi="Arial" w:cs="Arial"/>
        </w:rPr>
        <w:t>al</w:t>
      </w:r>
      <w:r>
        <w:rPr>
          <w:rFonts w:ascii="Arial" w:hAnsi="Arial" w:cs="Arial"/>
        </w:rPr>
        <w:t>,.</w:t>
      </w:r>
      <w:proofErr w:type="gramEnd"/>
      <w:r w:rsidRPr="00074275">
        <w:rPr>
          <w:rFonts w:ascii="Arial" w:hAnsi="Arial" w:cs="Arial"/>
        </w:rPr>
        <w:t xml:space="preserve"> (2017) </w:t>
      </w:r>
      <w:r w:rsidRPr="00074275">
        <w:rPr>
          <w:rFonts w:ascii="Arial" w:hAnsi="Arial" w:cs="Arial"/>
          <w:i/>
          <w:iCs/>
        </w:rPr>
        <w:t>Sport, Ethics and Leadership</w:t>
      </w:r>
      <w:r w:rsidRPr="00074275">
        <w:rPr>
          <w:rFonts w:ascii="Arial" w:hAnsi="Arial" w:cs="Arial"/>
        </w:rPr>
        <w:t>. London: Routledge</w:t>
      </w:r>
      <w:r>
        <w:rPr>
          <w:rFonts w:ascii="Arial" w:hAnsi="Arial" w:cs="Arial"/>
        </w:rPr>
        <w:t>.</w:t>
      </w:r>
    </w:p>
    <w:p w14:paraId="0B31ECB1" w14:textId="77777777" w:rsidR="00E93F5A" w:rsidRPr="00074275" w:rsidRDefault="00E93F5A" w:rsidP="00E93F5A">
      <w:pPr>
        <w:spacing w:after="0" w:line="360" w:lineRule="auto"/>
        <w:ind w:right="227"/>
        <w:rPr>
          <w:rFonts w:ascii="Arial" w:hAnsi="Arial" w:cs="Arial"/>
        </w:rPr>
      </w:pPr>
    </w:p>
    <w:p w14:paraId="1551F12C" w14:textId="77777777" w:rsidR="00E93F5A" w:rsidRPr="00074275" w:rsidRDefault="00E93F5A" w:rsidP="00E93F5A">
      <w:pPr>
        <w:spacing w:after="0" w:line="360" w:lineRule="auto"/>
        <w:ind w:right="227"/>
        <w:rPr>
          <w:rFonts w:ascii="Arial" w:hAnsi="Arial" w:cs="Arial"/>
        </w:rPr>
      </w:pPr>
      <w:r w:rsidRPr="00074275">
        <w:rPr>
          <w:rFonts w:ascii="Arial" w:hAnsi="Arial" w:cs="Arial"/>
        </w:rPr>
        <w:t>Code of ethics</w:t>
      </w:r>
      <w:r>
        <w:rPr>
          <w:rFonts w:ascii="Arial" w:hAnsi="Arial" w:cs="Arial"/>
        </w:rPr>
        <w:t>.</w:t>
      </w:r>
      <w:r w:rsidRPr="00074275">
        <w:rPr>
          <w:rFonts w:ascii="Arial" w:hAnsi="Arial" w:cs="Arial"/>
        </w:rPr>
        <w:t xml:space="preserve"> (2014) </w:t>
      </w:r>
      <w:r w:rsidRPr="00074275">
        <w:rPr>
          <w:rFonts w:ascii="Arial" w:hAnsi="Arial" w:cs="Arial"/>
          <w:i/>
          <w:iCs/>
        </w:rPr>
        <w:t>College of Policing Code of ethics</w:t>
      </w:r>
      <w:r w:rsidRPr="00074275">
        <w:rPr>
          <w:rFonts w:ascii="Arial" w:hAnsi="Arial" w:cs="Arial"/>
        </w:rPr>
        <w:t xml:space="preserve">. Available at: </w:t>
      </w:r>
      <w:r>
        <w:rPr>
          <w:rFonts w:ascii="Arial" w:hAnsi="Arial" w:cs="Arial"/>
        </w:rPr>
        <w:tab/>
      </w:r>
      <w:r w:rsidRPr="00F812CC">
        <w:rPr>
          <w:rFonts w:ascii="Arial" w:hAnsi="Arial" w:cs="Arial"/>
        </w:rPr>
        <w:t>https://assets.college.police.uk/s3fs-public/2021-02/code_of_ethics.pdf</w:t>
      </w:r>
      <w:r w:rsidRPr="00074275">
        <w:rPr>
          <w:rFonts w:ascii="Arial" w:hAnsi="Arial" w:cs="Arial"/>
        </w:rPr>
        <w:t xml:space="preserve"> (Accessed </w:t>
      </w:r>
      <w:r>
        <w:rPr>
          <w:rFonts w:ascii="Arial" w:hAnsi="Arial" w:cs="Arial"/>
        </w:rPr>
        <w:tab/>
      </w:r>
      <w:r w:rsidRPr="00074275">
        <w:rPr>
          <w:rFonts w:ascii="Arial" w:hAnsi="Arial" w:cs="Arial"/>
        </w:rPr>
        <w:t>25 April 2023).</w:t>
      </w:r>
    </w:p>
    <w:p w14:paraId="039DDCEC" w14:textId="77777777" w:rsidR="00E93F5A" w:rsidRPr="00074275" w:rsidRDefault="00E93F5A" w:rsidP="00E93F5A">
      <w:pPr>
        <w:spacing w:after="0" w:line="360" w:lineRule="auto"/>
        <w:ind w:right="227"/>
        <w:rPr>
          <w:rFonts w:ascii="Arial" w:hAnsi="Arial" w:cs="Arial"/>
        </w:rPr>
      </w:pPr>
    </w:p>
    <w:p w14:paraId="5A3100D8" w14:textId="77777777" w:rsidR="00E93F5A" w:rsidRPr="00074275" w:rsidRDefault="00E93F5A" w:rsidP="00E93F5A">
      <w:pPr>
        <w:spacing w:after="0" w:line="360" w:lineRule="auto"/>
        <w:ind w:right="227"/>
        <w:rPr>
          <w:rFonts w:ascii="Arial" w:hAnsi="Arial" w:cs="Arial"/>
        </w:rPr>
      </w:pPr>
      <w:r w:rsidRPr="00074275">
        <w:rPr>
          <w:rFonts w:ascii="Arial" w:hAnsi="Arial" w:cs="Arial"/>
        </w:rPr>
        <w:t>College of policing</w:t>
      </w:r>
      <w:r>
        <w:rPr>
          <w:rFonts w:ascii="Arial" w:hAnsi="Arial" w:cs="Arial"/>
        </w:rPr>
        <w:t>.</w:t>
      </w:r>
      <w:r w:rsidRPr="00074275">
        <w:rPr>
          <w:rFonts w:ascii="Arial" w:hAnsi="Arial" w:cs="Arial"/>
        </w:rPr>
        <w:t xml:space="preserve"> (2023) </w:t>
      </w:r>
      <w:r w:rsidRPr="00074275">
        <w:rPr>
          <w:rFonts w:ascii="Arial" w:hAnsi="Arial" w:cs="Arial"/>
          <w:i/>
          <w:iCs/>
        </w:rPr>
        <w:t xml:space="preserve">Professionalising Investigations Programme (PIP). </w:t>
      </w:r>
      <w:r w:rsidRPr="00074275">
        <w:rPr>
          <w:rFonts w:ascii="Arial" w:hAnsi="Arial" w:cs="Arial"/>
        </w:rPr>
        <w:t xml:space="preserve">Available </w:t>
      </w:r>
      <w:r>
        <w:rPr>
          <w:rFonts w:ascii="Arial" w:hAnsi="Arial" w:cs="Arial"/>
        </w:rPr>
        <w:tab/>
      </w:r>
      <w:r w:rsidRPr="00074275">
        <w:rPr>
          <w:rFonts w:ascii="Arial" w:hAnsi="Arial" w:cs="Arial"/>
        </w:rPr>
        <w:t xml:space="preserve">at: </w:t>
      </w:r>
      <w:r w:rsidRPr="00F812CC">
        <w:rPr>
          <w:rFonts w:ascii="Arial" w:hAnsi="Arial" w:cs="Arial"/>
        </w:rPr>
        <w:t>https://assets.college.police.uk/s3fs-public/2023-04/PIP-programme-policy-</w:t>
      </w:r>
      <w:r>
        <w:rPr>
          <w:rFonts w:ascii="Arial" w:hAnsi="Arial" w:cs="Arial"/>
        </w:rPr>
        <w:tab/>
      </w:r>
      <w:r w:rsidRPr="00F812CC">
        <w:rPr>
          <w:rFonts w:ascii="Arial" w:hAnsi="Arial" w:cs="Arial"/>
        </w:rPr>
        <w:t>2023_0.pdf</w:t>
      </w:r>
      <w:r w:rsidRPr="00074275">
        <w:rPr>
          <w:rFonts w:ascii="Arial" w:hAnsi="Arial" w:cs="Arial"/>
        </w:rPr>
        <w:t xml:space="preserve"> (Accessed 20 April 2023). </w:t>
      </w:r>
    </w:p>
    <w:p w14:paraId="24FA3C05" w14:textId="77777777" w:rsidR="00E93F5A" w:rsidRPr="00074275" w:rsidRDefault="00E93F5A" w:rsidP="00E93F5A">
      <w:pPr>
        <w:spacing w:after="0" w:line="360" w:lineRule="auto"/>
        <w:ind w:right="227"/>
        <w:rPr>
          <w:rFonts w:ascii="Arial" w:hAnsi="Arial" w:cs="Arial"/>
        </w:rPr>
      </w:pPr>
    </w:p>
    <w:p w14:paraId="2EDD4A02" w14:textId="77777777" w:rsidR="00E93F5A" w:rsidRDefault="00E93F5A" w:rsidP="00E93F5A">
      <w:pPr>
        <w:spacing w:after="0" w:line="360" w:lineRule="auto"/>
        <w:ind w:right="227"/>
        <w:rPr>
          <w:rFonts w:ascii="Arial" w:hAnsi="Arial" w:cs="Arial"/>
        </w:rPr>
      </w:pPr>
      <w:r w:rsidRPr="00074275">
        <w:rPr>
          <w:rFonts w:ascii="Arial" w:hAnsi="Arial" w:cs="Arial"/>
        </w:rPr>
        <w:t>Cook, T</w:t>
      </w:r>
      <w:r>
        <w:rPr>
          <w:rFonts w:ascii="Arial" w:hAnsi="Arial" w:cs="Arial"/>
        </w:rPr>
        <w:t>.</w:t>
      </w:r>
      <w:r w:rsidRPr="00074275">
        <w:rPr>
          <w:rFonts w:ascii="Arial" w:hAnsi="Arial" w:cs="Arial"/>
        </w:rPr>
        <w:t xml:space="preserve"> (2019a) </w:t>
      </w:r>
      <w:r w:rsidRPr="00074275">
        <w:rPr>
          <w:rFonts w:ascii="Arial" w:hAnsi="Arial" w:cs="Arial"/>
          <w:i/>
          <w:iCs/>
        </w:rPr>
        <w:t xml:space="preserve">Blackstone's Senior Investigating Officers' Handbook. </w:t>
      </w:r>
      <w:r w:rsidRPr="00074275">
        <w:rPr>
          <w:rFonts w:ascii="Arial" w:hAnsi="Arial" w:cs="Arial"/>
        </w:rPr>
        <w:t xml:space="preserve">Croydon: Oxford </w:t>
      </w:r>
      <w:r>
        <w:rPr>
          <w:rFonts w:ascii="Arial" w:hAnsi="Arial" w:cs="Arial"/>
        </w:rPr>
        <w:tab/>
      </w:r>
      <w:r w:rsidRPr="00074275">
        <w:rPr>
          <w:rFonts w:ascii="Arial" w:hAnsi="Arial" w:cs="Arial"/>
        </w:rPr>
        <w:t xml:space="preserve">University Press. </w:t>
      </w:r>
    </w:p>
    <w:p w14:paraId="7A6CFF6C" w14:textId="77777777" w:rsidR="00E93F5A" w:rsidRPr="00074275" w:rsidRDefault="00E93F5A" w:rsidP="00E93F5A">
      <w:pPr>
        <w:spacing w:after="0" w:line="360" w:lineRule="auto"/>
        <w:ind w:right="227"/>
        <w:rPr>
          <w:rFonts w:ascii="Arial" w:hAnsi="Arial" w:cs="Arial"/>
        </w:rPr>
      </w:pPr>
    </w:p>
    <w:p w14:paraId="428FC420" w14:textId="77777777" w:rsidR="00E93F5A" w:rsidRPr="00074275" w:rsidRDefault="00E93F5A" w:rsidP="00E93F5A">
      <w:pPr>
        <w:spacing w:after="0" w:line="360" w:lineRule="auto"/>
        <w:ind w:right="227"/>
        <w:rPr>
          <w:rFonts w:ascii="Arial" w:hAnsi="Arial" w:cs="Arial"/>
        </w:rPr>
      </w:pPr>
      <w:r w:rsidRPr="00074275">
        <w:rPr>
          <w:rFonts w:ascii="Arial" w:hAnsi="Arial" w:cs="Arial"/>
        </w:rPr>
        <w:lastRenderedPageBreak/>
        <w:t>Cook, T</w:t>
      </w:r>
      <w:r>
        <w:rPr>
          <w:rFonts w:ascii="Arial" w:hAnsi="Arial" w:cs="Arial"/>
        </w:rPr>
        <w:t>.</w:t>
      </w:r>
      <w:r w:rsidRPr="00074275">
        <w:rPr>
          <w:rFonts w:ascii="Arial" w:hAnsi="Arial" w:cs="Arial"/>
        </w:rPr>
        <w:t xml:space="preserve"> (2019</w:t>
      </w:r>
      <w:r>
        <w:rPr>
          <w:rFonts w:ascii="Arial" w:hAnsi="Arial" w:cs="Arial"/>
        </w:rPr>
        <w:t>b</w:t>
      </w:r>
      <w:r w:rsidRPr="00074275">
        <w:rPr>
          <w:rFonts w:ascii="Arial" w:hAnsi="Arial" w:cs="Arial"/>
        </w:rPr>
        <w:t xml:space="preserve">) </w:t>
      </w:r>
      <w:r w:rsidRPr="00074275">
        <w:rPr>
          <w:rFonts w:ascii="Arial" w:hAnsi="Arial" w:cs="Arial"/>
          <w:i/>
          <w:iCs/>
        </w:rPr>
        <w:t xml:space="preserve">Blackstone's Senior Investigating Officers' Handbook. </w:t>
      </w:r>
      <w:r w:rsidRPr="00074275">
        <w:rPr>
          <w:rFonts w:ascii="Arial" w:hAnsi="Arial" w:cs="Arial"/>
        </w:rPr>
        <w:t xml:space="preserve">Croydon: Oxford </w:t>
      </w:r>
      <w:r>
        <w:rPr>
          <w:rFonts w:ascii="Arial" w:hAnsi="Arial" w:cs="Arial"/>
        </w:rPr>
        <w:tab/>
      </w:r>
      <w:r w:rsidRPr="00074275">
        <w:rPr>
          <w:rFonts w:ascii="Arial" w:hAnsi="Arial" w:cs="Arial"/>
        </w:rPr>
        <w:t xml:space="preserve">University Press. </w:t>
      </w:r>
    </w:p>
    <w:p w14:paraId="2063DD10" w14:textId="77777777" w:rsidR="00E93F5A" w:rsidRPr="00074275" w:rsidRDefault="00E93F5A" w:rsidP="00E93F5A">
      <w:pPr>
        <w:spacing w:after="0" w:line="360" w:lineRule="auto"/>
        <w:ind w:right="227"/>
        <w:rPr>
          <w:rFonts w:ascii="Arial" w:hAnsi="Arial" w:cs="Arial"/>
        </w:rPr>
      </w:pPr>
    </w:p>
    <w:p w14:paraId="322475B2" w14:textId="77777777" w:rsidR="00E93F5A" w:rsidRPr="00074275" w:rsidRDefault="00E93F5A" w:rsidP="00E93F5A">
      <w:pPr>
        <w:spacing w:after="0" w:line="360" w:lineRule="auto"/>
        <w:ind w:right="227"/>
        <w:rPr>
          <w:rFonts w:ascii="Arial" w:hAnsi="Arial" w:cs="Arial"/>
        </w:rPr>
      </w:pPr>
      <w:proofErr w:type="spellStart"/>
      <w:r w:rsidRPr="00074275">
        <w:rPr>
          <w:rFonts w:ascii="Arial" w:hAnsi="Arial" w:cs="Arial"/>
        </w:rPr>
        <w:t>Creedon</w:t>
      </w:r>
      <w:proofErr w:type="spellEnd"/>
      <w:r w:rsidRPr="00074275">
        <w:rPr>
          <w:rFonts w:ascii="Arial" w:hAnsi="Arial" w:cs="Arial"/>
          <w:color w:val="00B050"/>
        </w:rPr>
        <w:t xml:space="preserve">, </w:t>
      </w:r>
      <w:r w:rsidRPr="00074275">
        <w:rPr>
          <w:rFonts w:ascii="Arial" w:hAnsi="Arial" w:cs="Arial"/>
        </w:rPr>
        <w:t>M</w:t>
      </w:r>
      <w:r>
        <w:rPr>
          <w:rFonts w:ascii="Arial" w:hAnsi="Arial" w:cs="Arial"/>
        </w:rPr>
        <w:t>.</w:t>
      </w:r>
      <w:r w:rsidRPr="00074275">
        <w:rPr>
          <w:rFonts w:ascii="Arial" w:hAnsi="Arial" w:cs="Arial"/>
        </w:rPr>
        <w:t xml:space="preserve"> (2016) </w:t>
      </w:r>
      <w:r w:rsidRPr="00074275">
        <w:rPr>
          <w:rFonts w:ascii="Arial" w:hAnsi="Arial" w:cs="Arial"/>
          <w:i/>
          <w:iCs/>
        </w:rPr>
        <w:t>Advice on the Structure of Visually Recorded Witness Interviews</w:t>
      </w:r>
      <w:r w:rsidRPr="00074275">
        <w:rPr>
          <w:rFonts w:ascii="Arial" w:hAnsi="Arial" w:cs="Arial"/>
        </w:rPr>
        <w:t xml:space="preserve">. </w:t>
      </w:r>
      <w:r>
        <w:rPr>
          <w:rFonts w:ascii="Arial" w:hAnsi="Arial" w:cs="Arial"/>
        </w:rPr>
        <w:tab/>
      </w:r>
      <w:r w:rsidRPr="00074275">
        <w:rPr>
          <w:rFonts w:ascii="Arial" w:hAnsi="Arial" w:cs="Arial"/>
        </w:rPr>
        <w:t xml:space="preserve">Available at: </w:t>
      </w:r>
      <w:r w:rsidRPr="00F812CC">
        <w:rPr>
          <w:rFonts w:ascii="Arial" w:hAnsi="Arial" w:cs="Arial"/>
        </w:rPr>
        <w:t>https://library.college.police.uk/docs/appref/NPCC-(2015)-Guidance-</w:t>
      </w:r>
      <w:r>
        <w:rPr>
          <w:rFonts w:ascii="Arial" w:hAnsi="Arial" w:cs="Arial"/>
        </w:rPr>
        <w:tab/>
      </w:r>
      <w:r w:rsidRPr="00F812CC">
        <w:rPr>
          <w:rFonts w:ascii="Arial" w:hAnsi="Arial" w:cs="Arial"/>
        </w:rPr>
        <w:t>Visually-Recorded-</w:t>
      </w:r>
      <w:r>
        <w:rPr>
          <w:rFonts w:ascii="Arial" w:hAnsi="Arial" w:cs="Arial"/>
        </w:rPr>
        <w:tab/>
      </w:r>
      <w:proofErr w:type="gramStart"/>
      <w:r w:rsidRPr="00F812CC">
        <w:rPr>
          <w:rFonts w:ascii="Arial" w:hAnsi="Arial" w:cs="Arial"/>
        </w:rPr>
        <w:t>Interviews%203rd%20Edition.pdf?_</w:t>
      </w:r>
      <w:proofErr w:type="gramEnd"/>
      <w:r w:rsidRPr="00F812CC">
        <w:rPr>
          <w:rFonts w:ascii="Arial" w:hAnsi="Arial" w:cs="Arial"/>
        </w:rPr>
        <w:t>gl=1*17h4hms*_ga*MjczNzIwODE0LjE2NTk5</w:t>
      </w:r>
      <w:r>
        <w:rPr>
          <w:rFonts w:ascii="Arial" w:hAnsi="Arial" w:cs="Arial"/>
        </w:rPr>
        <w:tab/>
      </w:r>
      <w:r w:rsidRPr="00F812CC">
        <w:rPr>
          <w:rFonts w:ascii="Arial" w:hAnsi="Arial" w:cs="Arial"/>
        </w:rPr>
        <w:t>NzM3MzU.*_ga_Z2RHWQ33HY*MTY4MTI0NzIyNC43LjEuMTY4MTI0NzI5NS4wL</w:t>
      </w:r>
      <w:r>
        <w:rPr>
          <w:rFonts w:ascii="Arial" w:hAnsi="Arial" w:cs="Arial"/>
        </w:rPr>
        <w:tab/>
      </w:r>
      <w:proofErr w:type="spellStart"/>
      <w:r w:rsidRPr="00F812CC">
        <w:rPr>
          <w:rFonts w:ascii="Arial" w:hAnsi="Arial" w:cs="Arial"/>
        </w:rPr>
        <w:t>jAuMA</w:t>
      </w:r>
      <w:proofErr w:type="spellEnd"/>
      <w:r w:rsidRPr="00074275">
        <w:rPr>
          <w:rFonts w:ascii="Arial" w:hAnsi="Arial" w:cs="Arial"/>
        </w:rPr>
        <w:t>. (Accessed 11 April 2023).</w:t>
      </w:r>
    </w:p>
    <w:p w14:paraId="3BC4010F" w14:textId="77777777" w:rsidR="00E93F5A" w:rsidRPr="00074275" w:rsidRDefault="00E93F5A" w:rsidP="00E93F5A">
      <w:pPr>
        <w:spacing w:after="0" w:line="360" w:lineRule="auto"/>
        <w:ind w:right="227"/>
        <w:rPr>
          <w:rFonts w:ascii="Arial" w:hAnsi="Arial" w:cs="Arial"/>
        </w:rPr>
      </w:pPr>
    </w:p>
    <w:p w14:paraId="69697CA8" w14:textId="77777777" w:rsidR="00E93F5A" w:rsidRPr="00074275" w:rsidRDefault="00E93F5A" w:rsidP="00E93F5A">
      <w:pPr>
        <w:spacing w:after="0" w:line="360" w:lineRule="auto"/>
        <w:ind w:right="227"/>
        <w:rPr>
          <w:rFonts w:ascii="Arial" w:hAnsi="Arial" w:cs="Arial"/>
        </w:rPr>
      </w:pPr>
      <w:r w:rsidRPr="00074275">
        <w:rPr>
          <w:rFonts w:ascii="Arial" w:hAnsi="Arial" w:cs="Arial"/>
        </w:rPr>
        <w:t>Criminal Prosecution Service</w:t>
      </w:r>
      <w:r>
        <w:rPr>
          <w:rFonts w:ascii="Arial" w:hAnsi="Arial" w:cs="Arial"/>
        </w:rPr>
        <w:t>.</w:t>
      </w:r>
      <w:r w:rsidRPr="00074275">
        <w:rPr>
          <w:rFonts w:ascii="Arial" w:hAnsi="Arial" w:cs="Arial"/>
        </w:rPr>
        <w:t xml:space="preserve"> (2018) </w:t>
      </w:r>
      <w:r w:rsidRPr="00074275">
        <w:rPr>
          <w:rFonts w:ascii="Arial" w:hAnsi="Arial" w:cs="Arial"/>
          <w:i/>
          <w:iCs/>
        </w:rPr>
        <w:t>Adverse Inferences</w:t>
      </w:r>
      <w:r w:rsidRPr="00074275">
        <w:rPr>
          <w:rFonts w:ascii="Arial" w:hAnsi="Arial" w:cs="Arial"/>
        </w:rPr>
        <w:t xml:space="preserve">. Available at: </w:t>
      </w:r>
      <w:r>
        <w:rPr>
          <w:rFonts w:ascii="Arial" w:hAnsi="Arial" w:cs="Arial"/>
        </w:rPr>
        <w:tab/>
      </w:r>
      <w:r w:rsidRPr="00F812CC">
        <w:rPr>
          <w:rFonts w:ascii="Arial" w:hAnsi="Arial" w:cs="Arial"/>
        </w:rPr>
        <w:t>https://www.cps.gov.uk/legal-guidance/adverse-</w:t>
      </w:r>
      <w:r>
        <w:rPr>
          <w:rFonts w:ascii="Arial" w:hAnsi="Arial" w:cs="Arial"/>
        </w:rPr>
        <w:tab/>
      </w:r>
      <w:r w:rsidRPr="00F812CC">
        <w:rPr>
          <w:rFonts w:ascii="Arial" w:hAnsi="Arial" w:cs="Arial"/>
        </w:rPr>
        <w:t>inferences</w:t>
      </w:r>
      <w:proofErr w:type="gramStart"/>
      <w:r w:rsidRPr="00F812CC">
        <w:rPr>
          <w:rFonts w:ascii="Arial" w:hAnsi="Arial" w:cs="Arial"/>
        </w:rPr>
        <w:t>#:~</w:t>
      </w:r>
      <w:proofErr w:type="gramEnd"/>
      <w:r w:rsidRPr="00F812CC">
        <w:rPr>
          <w:rFonts w:ascii="Arial" w:hAnsi="Arial" w:cs="Arial"/>
        </w:rPr>
        <w:t>:text=Section%2036%20sets%20out%20the,the%20interpretation%2</w:t>
      </w:r>
      <w:r>
        <w:rPr>
          <w:rFonts w:ascii="Arial" w:hAnsi="Arial" w:cs="Arial"/>
        </w:rPr>
        <w:tab/>
      </w:r>
      <w:r w:rsidRPr="00F812CC">
        <w:rPr>
          <w:rFonts w:ascii="Arial" w:hAnsi="Arial" w:cs="Arial"/>
        </w:rPr>
        <w:t>0of%20the%20provisions</w:t>
      </w:r>
      <w:r w:rsidRPr="00074275">
        <w:rPr>
          <w:rFonts w:ascii="Arial" w:hAnsi="Arial" w:cs="Arial"/>
        </w:rPr>
        <w:t>. (Accessed 22 April 2023).</w:t>
      </w:r>
    </w:p>
    <w:p w14:paraId="0EE01B91" w14:textId="77777777" w:rsidR="00E93F5A" w:rsidRPr="00074275" w:rsidRDefault="00E93F5A" w:rsidP="00E93F5A">
      <w:pPr>
        <w:spacing w:after="0" w:line="360" w:lineRule="auto"/>
        <w:ind w:right="227"/>
        <w:rPr>
          <w:rFonts w:ascii="Arial" w:hAnsi="Arial" w:cs="Arial"/>
        </w:rPr>
      </w:pPr>
    </w:p>
    <w:p w14:paraId="468E37AF" w14:textId="77777777" w:rsidR="00E93F5A" w:rsidRPr="00074275" w:rsidRDefault="00E93F5A" w:rsidP="00E93F5A">
      <w:pPr>
        <w:spacing w:after="0" w:line="360" w:lineRule="auto"/>
        <w:ind w:right="227"/>
        <w:rPr>
          <w:rFonts w:ascii="Arial" w:hAnsi="Arial" w:cs="Arial"/>
        </w:rPr>
      </w:pPr>
      <w:proofErr w:type="spellStart"/>
      <w:r w:rsidRPr="00074275">
        <w:rPr>
          <w:rFonts w:ascii="Arial" w:hAnsi="Arial" w:cs="Arial"/>
        </w:rPr>
        <w:t>Dehaghani</w:t>
      </w:r>
      <w:proofErr w:type="spellEnd"/>
      <w:r w:rsidRPr="00074275">
        <w:rPr>
          <w:rFonts w:ascii="Arial" w:hAnsi="Arial" w:cs="Arial"/>
        </w:rPr>
        <w:t>, R</w:t>
      </w:r>
      <w:r>
        <w:rPr>
          <w:rFonts w:ascii="Arial" w:hAnsi="Arial" w:cs="Arial"/>
        </w:rPr>
        <w:t>.</w:t>
      </w:r>
      <w:r w:rsidRPr="00074275">
        <w:rPr>
          <w:rFonts w:ascii="Arial" w:hAnsi="Arial" w:cs="Arial"/>
        </w:rPr>
        <w:t xml:space="preserve"> (2016) </w:t>
      </w:r>
      <w:r w:rsidRPr="00074275">
        <w:rPr>
          <w:rFonts w:ascii="Arial" w:hAnsi="Arial" w:cs="Arial"/>
          <w:i/>
          <w:iCs/>
        </w:rPr>
        <w:t xml:space="preserve">Custody Officers, Code C and Constructing, Vulnerability: </w:t>
      </w:r>
      <w:r>
        <w:rPr>
          <w:rFonts w:ascii="Arial" w:hAnsi="Arial" w:cs="Arial"/>
          <w:i/>
          <w:iCs/>
        </w:rPr>
        <w:tab/>
      </w:r>
      <w:r w:rsidRPr="00074275">
        <w:rPr>
          <w:rFonts w:ascii="Arial" w:hAnsi="Arial" w:cs="Arial"/>
          <w:i/>
          <w:iCs/>
        </w:rPr>
        <w:t>Implications for Policy and Practice</w:t>
      </w:r>
      <w:r w:rsidRPr="00074275">
        <w:rPr>
          <w:rFonts w:ascii="Arial" w:hAnsi="Arial" w:cs="Arial"/>
        </w:rPr>
        <w:t xml:space="preserve">. Available at: </w:t>
      </w:r>
      <w:r>
        <w:rPr>
          <w:rFonts w:ascii="Arial" w:hAnsi="Arial" w:cs="Arial"/>
        </w:rPr>
        <w:tab/>
      </w:r>
      <w:proofErr w:type="gramStart"/>
      <w:r w:rsidRPr="00F812CC">
        <w:rPr>
          <w:rFonts w:ascii="Arial" w:hAnsi="Arial" w:cs="Arial"/>
        </w:rPr>
        <w:t>https://academic.oup.com/policing/article/11/1/74/2897238</w:t>
      </w:r>
      <w:r w:rsidRPr="00074275">
        <w:rPr>
          <w:rFonts w:ascii="Arial" w:hAnsi="Arial" w:cs="Arial"/>
        </w:rPr>
        <w:t xml:space="preserve">  (</w:t>
      </w:r>
      <w:proofErr w:type="gramEnd"/>
      <w:r w:rsidRPr="00074275">
        <w:rPr>
          <w:rFonts w:ascii="Arial" w:hAnsi="Arial" w:cs="Arial"/>
        </w:rPr>
        <w:t xml:space="preserve">Accessed 25 April </w:t>
      </w:r>
      <w:r>
        <w:rPr>
          <w:rFonts w:ascii="Arial" w:hAnsi="Arial" w:cs="Arial"/>
        </w:rPr>
        <w:tab/>
      </w:r>
      <w:r w:rsidRPr="00074275">
        <w:rPr>
          <w:rFonts w:ascii="Arial" w:hAnsi="Arial" w:cs="Arial"/>
        </w:rPr>
        <w:t>2023).</w:t>
      </w:r>
    </w:p>
    <w:p w14:paraId="58FAFC48" w14:textId="77777777" w:rsidR="00E93F5A" w:rsidRPr="00074275" w:rsidRDefault="00E93F5A" w:rsidP="00E93F5A">
      <w:pPr>
        <w:spacing w:after="0" w:line="360" w:lineRule="auto"/>
        <w:ind w:right="227"/>
        <w:rPr>
          <w:rFonts w:ascii="Arial" w:hAnsi="Arial" w:cs="Arial"/>
        </w:rPr>
      </w:pPr>
    </w:p>
    <w:p w14:paraId="211D0690" w14:textId="77777777" w:rsidR="00E93F5A" w:rsidRPr="00074275" w:rsidRDefault="00E93F5A" w:rsidP="00E93F5A">
      <w:pPr>
        <w:spacing w:after="0" w:line="360" w:lineRule="auto"/>
        <w:ind w:right="227"/>
        <w:rPr>
          <w:rFonts w:ascii="Arial" w:hAnsi="Arial" w:cs="Arial"/>
        </w:rPr>
      </w:pPr>
      <w:r w:rsidRPr="00074275">
        <w:rPr>
          <w:rFonts w:ascii="Arial" w:hAnsi="Arial" w:cs="Arial"/>
        </w:rPr>
        <w:t>Equality and human rights commission</w:t>
      </w:r>
      <w:r>
        <w:rPr>
          <w:rFonts w:ascii="Arial" w:hAnsi="Arial" w:cs="Arial"/>
        </w:rPr>
        <w:t>.</w:t>
      </w:r>
      <w:r w:rsidRPr="00074275">
        <w:rPr>
          <w:rFonts w:ascii="Arial" w:hAnsi="Arial" w:cs="Arial"/>
        </w:rPr>
        <w:t xml:space="preserve"> (2021) </w:t>
      </w:r>
      <w:r w:rsidRPr="00074275">
        <w:rPr>
          <w:rFonts w:ascii="Arial" w:hAnsi="Arial" w:cs="Arial"/>
          <w:i/>
          <w:iCs/>
        </w:rPr>
        <w:t>Article 5: Right to liberty and security</w:t>
      </w:r>
      <w:r w:rsidRPr="00074275">
        <w:rPr>
          <w:rFonts w:ascii="Arial" w:hAnsi="Arial" w:cs="Arial"/>
        </w:rPr>
        <w:t xml:space="preserve">. </w:t>
      </w:r>
      <w:r>
        <w:rPr>
          <w:rFonts w:ascii="Arial" w:hAnsi="Arial" w:cs="Arial"/>
        </w:rPr>
        <w:tab/>
      </w:r>
      <w:r w:rsidRPr="00074275">
        <w:rPr>
          <w:rFonts w:ascii="Arial" w:hAnsi="Arial" w:cs="Arial"/>
        </w:rPr>
        <w:t xml:space="preserve">Available at: </w:t>
      </w:r>
      <w:r w:rsidRPr="00492D34">
        <w:rPr>
          <w:rFonts w:ascii="Arial" w:hAnsi="Arial" w:cs="Arial"/>
        </w:rPr>
        <w:t>https://www.equalityhumanrights.com/en/human-rights-act/article-5-</w:t>
      </w:r>
      <w:r>
        <w:rPr>
          <w:rFonts w:ascii="Arial" w:hAnsi="Arial" w:cs="Arial"/>
        </w:rPr>
        <w:tab/>
      </w:r>
      <w:r w:rsidRPr="00492D34">
        <w:rPr>
          <w:rFonts w:ascii="Arial" w:hAnsi="Arial" w:cs="Arial"/>
        </w:rPr>
        <w:t>right-liberty-and-security</w:t>
      </w:r>
      <w:r w:rsidRPr="00074275">
        <w:rPr>
          <w:rFonts w:ascii="Arial" w:hAnsi="Arial" w:cs="Arial"/>
        </w:rPr>
        <w:t xml:space="preserve"> (Accessed 20 April 2023).</w:t>
      </w:r>
    </w:p>
    <w:p w14:paraId="71918299" w14:textId="77777777" w:rsidR="00E93F5A" w:rsidRPr="00074275" w:rsidRDefault="00E93F5A" w:rsidP="00E93F5A">
      <w:pPr>
        <w:spacing w:after="0" w:line="360" w:lineRule="auto"/>
        <w:ind w:right="227"/>
        <w:rPr>
          <w:rFonts w:ascii="Arial" w:hAnsi="Arial" w:cs="Arial"/>
        </w:rPr>
      </w:pPr>
    </w:p>
    <w:p w14:paraId="764C21F0" w14:textId="77777777" w:rsidR="00E93F5A" w:rsidRPr="00074275" w:rsidRDefault="00E93F5A" w:rsidP="00E93F5A">
      <w:pPr>
        <w:spacing w:after="0" w:line="360" w:lineRule="auto"/>
        <w:ind w:right="227"/>
        <w:rPr>
          <w:rFonts w:ascii="Arial" w:hAnsi="Arial" w:cs="Arial"/>
        </w:rPr>
      </w:pPr>
      <w:r w:rsidRPr="00074275">
        <w:rPr>
          <w:rFonts w:ascii="Arial" w:hAnsi="Arial" w:cs="Arial"/>
        </w:rPr>
        <w:t>Farrugia, L. Gabbert, F</w:t>
      </w:r>
      <w:r>
        <w:rPr>
          <w:rFonts w:ascii="Arial" w:hAnsi="Arial" w:cs="Arial"/>
        </w:rPr>
        <w:t>.</w:t>
      </w:r>
      <w:r w:rsidRPr="00074275">
        <w:rPr>
          <w:rFonts w:ascii="Arial" w:hAnsi="Arial" w:cs="Arial"/>
        </w:rPr>
        <w:t xml:space="preserve"> (2017) </w:t>
      </w:r>
      <w:r w:rsidRPr="00074275">
        <w:rPr>
          <w:rFonts w:ascii="Arial" w:hAnsi="Arial" w:cs="Arial"/>
          <w:i/>
          <w:iCs/>
        </w:rPr>
        <w:t xml:space="preserve">The “appropriate adult”: What they do and what they should </w:t>
      </w:r>
      <w:r>
        <w:rPr>
          <w:rFonts w:ascii="Arial" w:hAnsi="Arial" w:cs="Arial"/>
          <w:i/>
          <w:iCs/>
        </w:rPr>
        <w:tab/>
      </w:r>
      <w:r w:rsidRPr="00074275">
        <w:rPr>
          <w:rFonts w:ascii="Arial" w:hAnsi="Arial" w:cs="Arial"/>
          <w:i/>
          <w:iCs/>
        </w:rPr>
        <w:t>do in police interviews with mentally disordered suspects</w:t>
      </w:r>
      <w:r w:rsidRPr="00074275">
        <w:rPr>
          <w:rFonts w:ascii="Arial" w:hAnsi="Arial" w:cs="Arial"/>
        </w:rPr>
        <w:t xml:space="preserve">. Available at: </w:t>
      </w:r>
      <w:r w:rsidRPr="00492D34">
        <w:rPr>
          <w:rFonts w:ascii="Arial" w:hAnsi="Arial" w:cs="Arial"/>
        </w:rPr>
        <w:t>https://web-</w:t>
      </w:r>
      <w:r>
        <w:rPr>
          <w:rFonts w:ascii="Arial" w:hAnsi="Arial" w:cs="Arial"/>
        </w:rPr>
        <w:tab/>
      </w:r>
      <w:r w:rsidRPr="00492D34">
        <w:rPr>
          <w:rFonts w:ascii="Arial" w:hAnsi="Arial" w:cs="Arial"/>
        </w:rPr>
        <w:t>s-</w:t>
      </w:r>
      <w:proofErr w:type="spellStart"/>
      <w:r w:rsidRPr="00492D34">
        <w:rPr>
          <w:rFonts w:ascii="Arial" w:hAnsi="Arial" w:cs="Arial"/>
        </w:rPr>
        <w:t>ebscohost</w:t>
      </w:r>
      <w:proofErr w:type="spellEnd"/>
      <w:r w:rsidRPr="00492D34">
        <w:rPr>
          <w:rFonts w:ascii="Arial" w:hAnsi="Arial" w:cs="Arial"/>
        </w:rPr>
        <w:t>-</w:t>
      </w:r>
      <w:r>
        <w:rPr>
          <w:rFonts w:ascii="Arial" w:hAnsi="Arial" w:cs="Arial"/>
        </w:rPr>
        <w:tab/>
      </w:r>
      <w:r w:rsidRPr="00492D34">
        <w:rPr>
          <w:rFonts w:ascii="Arial" w:hAnsi="Arial" w:cs="Arial"/>
        </w:rPr>
        <w:t>com.ezproxy.uwtsd.ac.uk/ehost/pdfviewer/pdfviewer?vid=0&amp;sid=4281141f-76bd-</w:t>
      </w:r>
      <w:r>
        <w:rPr>
          <w:rFonts w:ascii="Arial" w:hAnsi="Arial" w:cs="Arial"/>
        </w:rPr>
        <w:tab/>
      </w:r>
      <w:r w:rsidRPr="00492D34">
        <w:rPr>
          <w:rFonts w:ascii="Arial" w:hAnsi="Arial" w:cs="Arial"/>
        </w:rPr>
        <w:t>425b-8e06-77fc2ea56e91%40redis</w:t>
      </w:r>
      <w:r w:rsidRPr="00074275">
        <w:rPr>
          <w:rFonts w:ascii="Arial" w:hAnsi="Arial" w:cs="Arial"/>
        </w:rPr>
        <w:t xml:space="preserve"> (Accessed 11 April 2023).</w:t>
      </w:r>
    </w:p>
    <w:p w14:paraId="61BEE5DA" w14:textId="77777777" w:rsidR="00E93F5A" w:rsidRPr="00074275" w:rsidRDefault="00E93F5A" w:rsidP="00E93F5A">
      <w:pPr>
        <w:spacing w:after="0" w:line="360" w:lineRule="auto"/>
        <w:ind w:right="227"/>
        <w:rPr>
          <w:rFonts w:ascii="Arial" w:hAnsi="Arial" w:cs="Arial"/>
        </w:rPr>
      </w:pPr>
    </w:p>
    <w:p w14:paraId="7384CB29" w14:textId="77777777" w:rsidR="00E93F5A" w:rsidRPr="00074275" w:rsidRDefault="00E93F5A" w:rsidP="00E93F5A">
      <w:pPr>
        <w:spacing w:after="0" w:line="360" w:lineRule="auto"/>
        <w:ind w:right="227"/>
        <w:rPr>
          <w:rFonts w:ascii="Arial" w:hAnsi="Arial" w:cs="Arial"/>
          <w:color w:val="000000" w:themeColor="text1"/>
        </w:rPr>
      </w:pPr>
      <w:r w:rsidRPr="00074275">
        <w:rPr>
          <w:rFonts w:ascii="Arial" w:hAnsi="Arial" w:cs="Arial"/>
        </w:rPr>
        <w:t>Home office</w:t>
      </w:r>
      <w:r>
        <w:rPr>
          <w:rFonts w:ascii="Arial" w:hAnsi="Arial" w:cs="Arial"/>
        </w:rPr>
        <w:t>.</w:t>
      </w:r>
      <w:r w:rsidRPr="00074275">
        <w:rPr>
          <w:rFonts w:ascii="Arial" w:hAnsi="Arial" w:cs="Arial"/>
        </w:rPr>
        <w:t xml:space="preserve"> (2020a) </w:t>
      </w:r>
      <w:r w:rsidRPr="00074275">
        <w:rPr>
          <w:rFonts w:ascii="Arial" w:hAnsi="Arial" w:cs="Arial"/>
          <w:i/>
          <w:iCs/>
          <w:color w:val="000000" w:themeColor="text1"/>
        </w:rPr>
        <w:t>Interviewing suspects.</w:t>
      </w:r>
      <w:r w:rsidRPr="00074275">
        <w:rPr>
          <w:rFonts w:ascii="Arial" w:hAnsi="Arial" w:cs="Arial"/>
          <w:color w:val="000000" w:themeColor="text1"/>
        </w:rPr>
        <w:t xml:space="preserve"> Available at: </w:t>
      </w:r>
      <w:r>
        <w:rPr>
          <w:rFonts w:ascii="Arial" w:hAnsi="Arial" w:cs="Arial"/>
          <w:color w:val="000000" w:themeColor="text1"/>
        </w:rPr>
        <w:tab/>
      </w:r>
      <w:r w:rsidRPr="00492D34">
        <w:rPr>
          <w:rFonts w:ascii="Arial" w:hAnsi="Arial" w:cs="Arial"/>
        </w:rPr>
        <w:t>https://assets.publishing.service.gov.uk/government/uploads/system/uploads/attac</w:t>
      </w:r>
      <w:r>
        <w:rPr>
          <w:rFonts w:ascii="Arial" w:hAnsi="Arial" w:cs="Arial"/>
        </w:rPr>
        <w:tab/>
      </w:r>
      <w:proofErr w:type="spellStart"/>
      <w:r w:rsidRPr="00492D34">
        <w:rPr>
          <w:rFonts w:ascii="Arial" w:hAnsi="Arial" w:cs="Arial"/>
        </w:rPr>
        <w:t>hment_data</w:t>
      </w:r>
      <w:proofErr w:type="spellEnd"/>
      <w:r w:rsidRPr="00492D34">
        <w:rPr>
          <w:rFonts w:ascii="Arial" w:hAnsi="Arial" w:cs="Arial"/>
        </w:rPr>
        <w:t>/file/864940/interviewing-suspects-v7.0.pdf</w:t>
      </w:r>
      <w:r w:rsidRPr="00074275">
        <w:rPr>
          <w:rFonts w:ascii="Arial" w:hAnsi="Arial" w:cs="Arial"/>
          <w:color w:val="000000" w:themeColor="text1"/>
        </w:rPr>
        <w:t xml:space="preserve"> (Accessed 20 April 2023).</w:t>
      </w:r>
    </w:p>
    <w:p w14:paraId="4872E479" w14:textId="77777777" w:rsidR="00E93F5A" w:rsidRPr="00074275" w:rsidRDefault="00E93F5A" w:rsidP="00E93F5A">
      <w:pPr>
        <w:spacing w:after="0" w:line="360" w:lineRule="auto"/>
        <w:ind w:right="227"/>
        <w:rPr>
          <w:rFonts w:ascii="Arial" w:hAnsi="Arial" w:cs="Arial"/>
        </w:rPr>
      </w:pPr>
    </w:p>
    <w:p w14:paraId="7AB3C41B" w14:textId="77777777" w:rsidR="00E93F5A" w:rsidRPr="00074275" w:rsidRDefault="00E93F5A" w:rsidP="00E93F5A">
      <w:pPr>
        <w:spacing w:after="0" w:line="360" w:lineRule="auto"/>
        <w:ind w:right="227"/>
        <w:rPr>
          <w:rFonts w:ascii="Arial" w:hAnsi="Arial" w:cs="Arial"/>
        </w:rPr>
      </w:pPr>
      <w:r w:rsidRPr="00074275">
        <w:rPr>
          <w:rFonts w:ascii="Arial" w:hAnsi="Arial" w:cs="Arial"/>
        </w:rPr>
        <w:t>Home office</w:t>
      </w:r>
      <w:r>
        <w:rPr>
          <w:rFonts w:ascii="Arial" w:hAnsi="Arial" w:cs="Arial"/>
        </w:rPr>
        <w:t>.</w:t>
      </w:r>
      <w:r w:rsidRPr="00074275">
        <w:rPr>
          <w:rFonts w:ascii="Arial" w:hAnsi="Arial" w:cs="Arial"/>
        </w:rPr>
        <w:t xml:space="preserve"> (2020b) </w:t>
      </w:r>
      <w:r w:rsidRPr="00074275">
        <w:rPr>
          <w:rFonts w:ascii="Arial" w:hAnsi="Arial" w:cs="Arial"/>
          <w:i/>
          <w:iCs/>
        </w:rPr>
        <w:t>Use of force</w:t>
      </w:r>
      <w:r w:rsidRPr="00074275">
        <w:rPr>
          <w:rFonts w:ascii="Arial" w:hAnsi="Arial" w:cs="Arial"/>
        </w:rPr>
        <w:t xml:space="preserve"> Available at: </w:t>
      </w:r>
      <w:r>
        <w:rPr>
          <w:rFonts w:ascii="Arial" w:hAnsi="Arial" w:cs="Arial"/>
        </w:rPr>
        <w:tab/>
      </w:r>
      <w:r w:rsidRPr="007309D5">
        <w:rPr>
          <w:rFonts w:ascii="Arial" w:hAnsi="Arial" w:cs="Arial"/>
        </w:rPr>
        <w:t>https://assets.publishing.service.gov.uk/government/uploads/system/uploads/attac</w:t>
      </w:r>
      <w:r>
        <w:rPr>
          <w:rFonts w:ascii="Arial" w:hAnsi="Arial" w:cs="Arial"/>
        </w:rPr>
        <w:tab/>
      </w:r>
      <w:proofErr w:type="spellStart"/>
      <w:r w:rsidRPr="007309D5">
        <w:rPr>
          <w:rFonts w:ascii="Arial" w:hAnsi="Arial" w:cs="Arial"/>
        </w:rPr>
        <w:t>hment_data</w:t>
      </w:r>
      <w:proofErr w:type="spellEnd"/>
      <w:r w:rsidRPr="007309D5">
        <w:rPr>
          <w:rFonts w:ascii="Arial" w:hAnsi="Arial" w:cs="Arial"/>
        </w:rPr>
        <w:t>/file/1072789/Use_of_force.pdf</w:t>
      </w:r>
      <w:r w:rsidRPr="00074275">
        <w:rPr>
          <w:rFonts w:ascii="Arial" w:hAnsi="Arial" w:cs="Arial"/>
        </w:rPr>
        <w:t xml:space="preserve"> (Accessed 20 April 2023).</w:t>
      </w:r>
    </w:p>
    <w:p w14:paraId="5D772AF4" w14:textId="77777777" w:rsidR="00E93F5A" w:rsidRPr="00074275" w:rsidRDefault="00E93F5A" w:rsidP="00E93F5A">
      <w:pPr>
        <w:spacing w:after="0" w:line="360" w:lineRule="auto"/>
        <w:ind w:right="227"/>
        <w:rPr>
          <w:rFonts w:ascii="Arial" w:hAnsi="Arial" w:cs="Arial"/>
        </w:rPr>
      </w:pPr>
    </w:p>
    <w:p w14:paraId="3FB7C941" w14:textId="77777777" w:rsidR="00E93F5A" w:rsidRPr="00074275" w:rsidRDefault="00E93F5A" w:rsidP="00E93F5A">
      <w:pPr>
        <w:spacing w:after="0" w:line="360" w:lineRule="auto"/>
        <w:ind w:right="227"/>
        <w:rPr>
          <w:rFonts w:ascii="Arial" w:hAnsi="Arial" w:cs="Arial"/>
        </w:rPr>
      </w:pPr>
      <w:proofErr w:type="spellStart"/>
      <w:r w:rsidRPr="00074275">
        <w:rPr>
          <w:rFonts w:ascii="Arial" w:hAnsi="Arial" w:cs="Arial"/>
        </w:rPr>
        <w:t>Jessiman</w:t>
      </w:r>
      <w:proofErr w:type="spellEnd"/>
      <w:r w:rsidRPr="00074275">
        <w:rPr>
          <w:rFonts w:ascii="Arial" w:hAnsi="Arial" w:cs="Arial"/>
        </w:rPr>
        <w:t xml:space="preserve">, T. </w:t>
      </w:r>
      <w:r>
        <w:rPr>
          <w:rFonts w:ascii="Arial" w:hAnsi="Arial" w:cs="Arial"/>
        </w:rPr>
        <w:t xml:space="preserve">and </w:t>
      </w:r>
      <w:r w:rsidRPr="00074275">
        <w:rPr>
          <w:rFonts w:ascii="Arial" w:hAnsi="Arial" w:cs="Arial"/>
        </w:rPr>
        <w:t xml:space="preserve">Cameron, A. (2017) </w:t>
      </w:r>
      <w:r w:rsidRPr="00074275">
        <w:rPr>
          <w:rFonts w:ascii="Arial" w:hAnsi="Arial" w:cs="Arial"/>
          <w:i/>
          <w:iCs/>
        </w:rPr>
        <w:t xml:space="preserve">The role of the appropriate adult in supporting </w:t>
      </w:r>
      <w:r>
        <w:rPr>
          <w:rFonts w:ascii="Arial" w:hAnsi="Arial" w:cs="Arial"/>
          <w:i/>
          <w:iCs/>
        </w:rPr>
        <w:tab/>
      </w:r>
      <w:r w:rsidRPr="00074275">
        <w:rPr>
          <w:rFonts w:ascii="Arial" w:hAnsi="Arial" w:cs="Arial"/>
          <w:i/>
          <w:iCs/>
        </w:rPr>
        <w:t xml:space="preserve">vulnerable adults in custody: Comparing the perspectives of service users and </w:t>
      </w:r>
      <w:r>
        <w:rPr>
          <w:rFonts w:ascii="Arial" w:hAnsi="Arial" w:cs="Arial"/>
          <w:i/>
          <w:iCs/>
        </w:rPr>
        <w:tab/>
      </w:r>
      <w:r w:rsidRPr="00074275">
        <w:rPr>
          <w:rFonts w:ascii="Arial" w:hAnsi="Arial" w:cs="Arial"/>
          <w:i/>
          <w:iCs/>
        </w:rPr>
        <w:t>service providers</w:t>
      </w:r>
      <w:r w:rsidRPr="00074275">
        <w:rPr>
          <w:rFonts w:ascii="Arial" w:hAnsi="Arial" w:cs="Arial"/>
        </w:rPr>
        <w:t xml:space="preserve">. Available at: </w:t>
      </w:r>
      <w:r>
        <w:rPr>
          <w:rFonts w:ascii="Arial" w:hAnsi="Arial" w:cs="Arial"/>
        </w:rPr>
        <w:tab/>
      </w:r>
      <w:r w:rsidRPr="007309D5">
        <w:rPr>
          <w:rFonts w:ascii="Arial" w:hAnsi="Arial" w:cs="Arial"/>
        </w:rPr>
        <w:t>https://onlinelibrary.wiley.com/doi/full/10.1111/bld.12201</w:t>
      </w:r>
      <w:r w:rsidRPr="00074275">
        <w:rPr>
          <w:rFonts w:ascii="Arial" w:hAnsi="Arial" w:cs="Arial"/>
        </w:rPr>
        <w:t xml:space="preserve"> (Accessed 11 April </w:t>
      </w:r>
      <w:r>
        <w:rPr>
          <w:rFonts w:ascii="Arial" w:hAnsi="Arial" w:cs="Arial"/>
        </w:rPr>
        <w:tab/>
      </w:r>
      <w:r w:rsidRPr="00074275">
        <w:rPr>
          <w:rFonts w:ascii="Arial" w:hAnsi="Arial" w:cs="Arial"/>
        </w:rPr>
        <w:t>2023).</w:t>
      </w:r>
    </w:p>
    <w:p w14:paraId="08B08AB3" w14:textId="77777777" w:rsidR="00E93F5A" w:rsidRPr="00074275" w:rsidRDefault="00E93F5A" w:rsidP="00E93F5A">
      <w:pPr>
        <w:spacing w:after="0" w:line="360" w:lineRule="auto"/>
        <w:ind w:right="227"/>
        <w:rPr>
          <w:rFonts w:ascii="Arial" w:hAnsi="Arial" w:cs="Arial"/>
        </w:rPr>
      </w:pPr>
    </w:p>
    <w:p w14:paraId="77C59E76" w14:textId="77777777" w:rsidR="00E93F5A" w:rsidRPr="00074275" w:rsidRDefault="00E93F5A" w:rsidP="00E93F5A">
      <w:pPr>
        <w:spacing w:after="0" w:line="360" w:lineRule="auto"/>
        <w:ind w:right="227"/>
        <w:rPr>
          <w:rFonts w:ascii="Arial" w:hAnsi="Arial" w:cs="Arial"/>
        </w:rPr>
      </w:pPr>
      <w:r w:rsidRPr="00074275">
        <w:rPr>
          <w:rFonts w:ascii="Arial" w:hAnsi="Arial" w:cs="Arial"/>
        </w:rPr>
        <w:t xml:space="preserve">Medford, S, Gudjonsson, G.H, and Pearse, J. (2003) </w:t>
      </w:r>
      <w:r w:rsidRPr="00074275">
        <w:rPr>
          <w:rFonts w:ascii="Arial" w:hAnsi="Arial" w:cs="Arial"/>
          <w:i/>
          <w:iCs/>
        </w:rPr>
        <w:t xml:space="preserve">Legal and Criminological </w:t>
      </w:r>
      <w:r>
        <w:rPr>
          <w:rFonts w:ascii="Arial" w:hAnsi="Arial" w:cs="Arial"/>
          <w:i/>
          <w:iCs/>
        </w:rPr>
        <w:tab/>
      </w:r>
      <w:r w:rsidRPr="00074275">
        <w:rPr>
          <w:rFonts w:ascii="Arial" w:hAnsi="Arial" w:cs="Arial"/>
          <w:i/>
          <w:iCs/>
        </w:rPr>
        <w:t>Psychology</w:t>
      </w:r>
      <w:r w:rsidRPr="00074275">
        <w:rPr>
          <w:rFonts w:ascii="Arial" w:hAnsi="Arial" w:cs="Arial"/>
        </w:rPr>
        <w:t xml:space="preserve">, the efficacy of the appropriate adult safeguard during police </w:t>
      </w:r>
      <w:r>
        <w:rPr>
          <w:rFonts w:ascii="Arial" w:hAnsi="Arial" w:cs="Arial"/>
        </w:rPr>
        <w:tab/>
      </w:r>
      <w:r w:rsidRPr="00074275">
        <w:rPr>
          <w:rFonts w:ascii="Arial" w:hAnsi="Arial" w:cs="Arial"/>
        </w:rPr>
        <w:t>interviewing’,</w:t>
      </w:r>
      <w:r w:rsidRPr="00074275">
        <w:rPr>
          <w:rFonts w:ascii="Arial" w:hAnsi="Arial" w:cs="Arial"/>
          <w:i/>
          <w:iCs/>
        </w:rPr>
        <w:t xml:space="preserve"> Legal and Criminological Psychology</w:t>
      </w:r>
      <w:r w:rsidRPr="00074275">
        <w:rPr>
          <w:rFonts w:ascii="Arial" w:hAnsi="Arial" w:cs="Arial"/>
        </w:rPr>
        <w:t xml:space="preserve">. Available at: </w:t>
      </w:r>
      <w:r>
        <w:rPr>
          <w:rFonts w:ascii="Arial" w:hAnsi="Arial" w:cs="Arial"/>
        </w:rPr>
        <w:tab/>
      </w:r>
      <w:r w:rsidRPr="007309D5">
        <w:rPr>
          <w:rFonts w:ascii="Arial" w:hAnsi="Arial" w:cs="Arial"/>
        </w:rPr>
        <w:t>https://bpspsychub-onlinelibrary-wiley-</w:t>
      </w:r>
      <w:r>
        <w:rPr>
          <w:rFonts w:ascii="Arial" w:hAnsi="Arial" w:cs="Arial"/>
        </w:rPr>
        <w:tab/>
      </w:r>
      <w:r w:rsidRPr="007309D5">
        <w:rPr>
          <w:rFonts w:ascii="Arial" w:hAnsi="Arial" w:cs="Arial"/>
        </w:rPr>
        <w:t>com.ezproxy.uwtsd.ac.uk/</w:t>
      </w:r>
      <w:proofErr w:type="spellStart"/>
      <w:r w:rsidRPr="007309D5">
        <w:rPr>
          <w:rFonts w:ascii="Arial" w:hAnsi="Arial" w:cs="Arial"/>
        </w:rPr>
        <w:t>doi</w:t>
      </w:r>
      <w:proofErr w:type="spellEnd"/>
      <w:r w:rsidRPr="007309D5">
        <w:rPr>
          <w:rFonts w:ascii="Arial" w:hAnsi="Arial" w:cs="Arial"/>
        </w:rPr>
        <w:t>/pdf/10.1348/135532503322363022</w:t>
      </w:r>
      <w:r w:rsidRPr="00074275">
        <w:rPr>
          <w:rFonts w:ascii="Arial" w:hAnsi="Arial" w:cs="Arial"/>
        </w:rPr>
        <w:t xml:space="preserve"> (Accessed 11 </w:t>
      </w:r>
      <w:r>
        <w:rPr>
          <w:rFonts w:ascii="Arial" w:hAnsi="Arial" w:cs="Arial"/>
        </w:rPr>
        <w:tab/>
      </w:r>
      <w:r w:rsidRPr="00074275">
        <w:rPr>
          <w:rFonts w:ascii="Arial" w:hAnsi="Arial" w:cs="Arial"/>
        </w:rPr>
        <w:t>April 2023).</w:t>
      </w:r>
    </w:p>
    <w:p w14:paraId="735CFFDD" w14:textId="77777777" w:rsidR="00E93F5A" w:rsidRPr="00074275" w:rsidRDefault="00E93F5A" w:rsidP="00E93F5A">
      <w:pPr>
        <w:spacing w:after="0" w:line="360" w:lineRule="auto"/>
        <w:ind w:right="227"/>
        <w:rPr>
          <w:rFonts w:ascii="Arial" w:hAnsi="Arial" w:cs="Arial"/>
          <w:highlight w:val="yellow"/>
        </w:rPr>
      </w:pPr>
    </w:p>
    <w:p w14:paraId="51D0A9CF" w14:textId="77777777" w:rsidR="00E93F5A" w:rsidRPr="00074275" w:rsidRDefault="00E93F5A" w:rsidP="00E93F5A">
      <w:pPr>
        <w:spacing w:after="0" w:line="360" w:lineRule="auto"/>
        <w:ind w:right="227"/>
        <w:rPr>
          <w:rFonts w:ascii="Arial" w:hAnsi="Arial" w:cs="Arial"/>
        </w:rPr>
      </w:pPr>
      <w:r w:rsidRPr="00D20B1C">
        <w:rPr>
          <w:rFonts w:ascii="Arial" w:hAnsi="Arial" w:cs="Arial"/>
          <w:i/>
          <w:iCs/>
        </w:rPr>
        <w:t>Police and Criminal Evidence Act (1984) Code C</w:t>
      </w:r>
      <w:r w:rsidRPr="00074275">
        <w:rPr>
          <w:rFonts w:ascii="Arial" w:hAnsi="Arial" w:cs="Arial"/>
          <w:i/>
          <w:iCs/>
        </w:rPr>
        <w:t xml:space="preserve">. </w:t>
      </w:r>
      <w:r w:rsidRPr="00074275">
        <w:rPr>
          <w:rFonts w:ascii="Arial" w:hAnsi="Arial" w:cs="Arial"/>
        </w:rPr>
        <w:t xml:space="preserve">Available at: </w:t>
      </w:r>
      <w:r>
        <w:rPr>
          <w:rFonts w:ascii="Arial" w:hAnsi="Arial" w:cs="Arial"/>
        </w:rPr>
        <w:tab/>
      </w:r>
      <w:r w:rsidRPr="007309D5">
        <w:rPr>
          <w:rFonts w:ascii="Arial" w:hAnsi="Arial" w:cs="Arial"/>
        </w:rPr>
        <w:t>https://www.gov.uk/government/publications/pace-code-c-2019/pace-code-c-2019-</w:t>
      </w:r>
      <w:r>
        <w:rPr>
          <w:rFonts w:ascii="Arial" w:hAnsi="Arial" w:cs="Arial"/>
        </w:rPr>
        <w:tab/>
      </w:r>
      <w:r w:rsidRPr="007309D5">
        <w:rPr>
          <w:rFonts w:ascii="Arial" w:hAnsi="Arial" w:cs="Arial"/>
        </w:rPr>
        <w:t>accessible#bookmark33</w:t>
      </w:r>
      <w:r w:rsidRPr="00074275">
        <w:rPr>
          <w:rFonts w:ascii="Arial" w:hAnsi="Arial" w:cs="Arial"/>
        </w:rPr>
        <w:t xml:space="preserve"> (Accessed 10 April 2023).</w:t>
      </w:r>
    </w:p>
    <w:p w14:paraId="4D0F5306" w14:textId="77777777" w:rsidR="00E93F5A" w:rsidRPr="00074275" w:rsidRDefault="00E93F5A" w:rsidP="00E93F5A">
      <w:pPr>
        <w:spacing w:after="0" w:line="360" w:lineRule="auto"/>
        <w:ind w:right="227"/>
        <w:rPr>
          <w:rFonts w:ascii="Arial" w:hAnsi="Arial" w:cs="Arial"/>
        </w:rPr>
      </w:pPr>
    </w:p>
    <w:p w14:paraId="5FF0EB70" w14:textId="77777777" w:rsidR="00E93F5A" w:rsidRPr="00074275" w:rsidRDefault="00E93F5A" w:rsidP="00E93F5A">
      <w:pPr>
        <w:spacing w:after="0" w:line="360" w:lineRule="auto"/>
        <w:ind w:right="227"/>
        <w:rPr>
          <w:rFonts w:ascii="Arial" w:hAnsi="Arial" w:cs="Arial"/>
        </w:rPr>
      </w:pPr>
      <w:r w:rsidRPr="00D20B1C">
        <w:rPr>
          <w:rFonts w:ascii="Arial" w:hAnsi="Arial" w:cs="Arial"/>
          <w:i/>
          <w:iCs/>
        </w:rPr>
        <w:t>Police and Criminal Evidence Act (1984) Code G</w:t>
      </w:r>
      <w:r w:rsidRPr="00074275">
        <w:rPr>
          <w:rFonts w:ascii="Arial" w:hAnsi="Arial" w:cs="Arial"/>
        </w:rPr>
        <w:t xml:space="preserve">. Available at: </w:t>
      </w:r>
      <w:r>
        <w:rPr>
          <w:rFonts w:ascii="Arial" w:hAnsi="Arial" w:cs="Arial"/>
        </w:rPr>
        <w:tab/>
      </w:r>
      <w:r w:rsidRPr="007309D5">
        <w:rPr>
          <w:rFonts w:ascii="Arial" w:hAnsi="Arial" w:cs="Arial"/>
        </w:rPr>
        <w:t>https://www.gov.uk/government/publications/pace-code-g-2012/pace-code-g-2012-</w:t>
      </w:r>
      <w:r>
        <w:rPr>
          <w:rFonts w:ascii="Arial" w:hAnsi="Arial" w:cs="Arial"/>
        </w:rPr>
        <w:tab/>
      </w:r>
      <w:r w:rsidRPr="007309D5">
        <w:rPr>
          <w:rFonts w:ascii="Arial" w:hAnsi="Arial" w:cs="Arial"/>
        </w:rPr>
        <w:t>accessible#elements-of-arrest-under-section-24-pace</w:t>
      </w:r>
      <w:r w:rsidRPr="00074275">
        <w:rPr>
          <w:rFonts w:ascii="Arial" w:hAnsi="Arial" w:cs="Arial"/>
          <w:color w:val="4472C4" w:themeColor="accent1"/>
        </w:rPr>
        <w:t xml:space="preserve"> </w:t>
      </w:r>
      <w:r w:rsidRPr="00074275">
        <w:rPr>
          <w:rFonts w:ascii="Arial" w:hAnsi="Arial" w:cs="Arial"/>
        </w:rPr>
        <w:t xml:space="preserve">(Accessed 20 April 2023). </w:t>
      </w:r>
    </w:p>
    <w:p w14:paraId="388514DC" w14:textId="77777777" w:rsidR="00E93F5A" w:rsidRPr="00074275" w:rsidRDefault="00E93F5A" w:rsidP="00E93F5A">
      <w:pPr>
        <w:spacing w:after="0" w:line="360" w:lineRule="auto"/>
        <w:ind w:right="227"/>
        <w:rPr>
          <w:rFonts w:ascii="Arial" w:hAnsi="Arial" w:cs="Arial"/>
        </w:rPr>
      </w:pPr>
    </w:p>
    <w:p w14:paraId="647E0859" w14:textId="77777777" w:rsidR="00E93F5A" w:rsidRPr="00074275" w:rsidRDefault="00E93F5A" w:rsidP="00E93F5A">
      <w:pPr>
        <w:spacing w:after="0" w:line="360" w:lineRule="auto"/>
        <w:ind w:right="227"/>
        <w:rPr>
          <w:rFonts w:ascii="Arial" w:hAnsi="Arial" w:cs="Arial"/>
        </w:rPr>
      </w:pPr>
      <w:r w:rsidRPr="00D20B1C">
        <w:rPr>
          <w:rFonts w:ascii="Arial" w:hAnsi="Arial" w:cs="Arial"/>
          <w:i/>
          <w:iCs/>
        </w:rPr>
        <w:t>Police and Criminal Evidence Act (1984) Section 18</w:t>
      </w:r>
      <w:r w:rsidRPr="00D20B1C">
        <w:rPr>
          <w:rFonts w:ascii="Arial" w:hAnsi="Arial" w:cs="Arial"/>
          <w:i/>
          <w:iCs/>
          <w:color w:val="00B050"/>
        </w:rPr>
        <w:t>.</w:t>
      </w:r>
      <w:r w:rsidRPr="00074275">
        <w:rPr>
          <w:rFonts w:ascii="Arial" w:hAnsi="Arial" w:cs="Arial"/>
          <w:i/>
          <w:iCs/>
          <w:color w:val="00B050"/>
        </w:rPr>
        <w:t xml:space="preserve"> </w:t>
      </w:r>
      <w:r w:rsidRPr="00074275">
        <w:rPr>
          <w:rFonts w:ascii="Arial" w:hAnsi="Arial" w:cs="Arial"/>
        </w:rPr>
        <w:t xml:space="preserve">Available at: </w:t>
      </w:r>
      <w:r>
        <w:rPr>
          <w:rFonts w:ascii="Arial" w:hAnsi="Arial" w:cs="Arial"/>
        </w:rPr>
        <w:tab/>
      </w:r>
      <w:r w:rsidRPr="00671561">
        <w:rPr>
          <w:rFonts w:ascii="Arial" w:hAnsi="Arial" w:cs="Arial"/>
        </w:rPr>
        <w:t>https://www.legislation.gov.uk/ukpga/1984/60/section/18</w:t>
      </w:r>
      <w:r w:rsidRPr="00074275">
        <w:rPr>
          <w:rFonts w:ascii="Arial" w:hAnsi="Arial" w:cs="Arial"/>
        </w:rPr>
        <w:t xml:space="preserve"> (Accessed 20 April 2023).</w:t>
      </w:r>
    </w:p>
    <w:p w14:paraId="521322A9" w14:textId="77777777" w:rsidR="00E93F5A" w:rsidRPr="00074275" w:rsidRDefault="00E93F5A" w:rsidP="00E93F5A">
      <w:pPr>
        <w:spacing w:after="0" w:line="360" w:lineRule="auto"/>
        <w:ind w:right="227"/>
        <w:rPr>
          <w:rFonts w:ascii="Arial" w:hAnsi="Arial" w:cs="Arial"/>
        </w:rPr>
      </w:pPr>
    </w:p>
    <w:p w14:paraId="43258F8D" w14:textId="77777777" w:rsidR="00E93F5A" w:rsidRPr="00074275" w:rsidRDefault="00E93F5A" w:rsidP="00E93F5A">
      <w:pPr>
        <w:spacing w:after="0" w:line="360" w:lineRule="auto"/>
        <w:ind w:right="227"/>
        <w:rPr>
          <w:rFonts w:ascii="Arial" w:hAnsi="Arial" w:cs="Arial"/>
        </w:rPr>
      </w:pPr>
      <w:r w:rsidRPr="00D20B1C">
        <w:rPr>
          <w:rFonts w:ascii="Arial" w:hAnsi="Arial" w:cs="Arial"/>
          <w:i/>
          <w:iCs/>
        </w:rPr>
        <w:t>Police and Criminal Evidence Act (1984) Section 24</w:t>
      </w:r>
      <w:r w:rsidRPr="00074275">
        <w:rPr>
          <w:rFonts w:ascii="Arial" w:hAnsi="Arial" w:cs="Arial"/>
        </w:rPr>
        <w:t xml:space="preserve">. Available at: </w:t>
      </w:r>
      <w:r>
        <w:rPr>
          <w:rFonts w:ascii="Arial" w:hAnsi="Arial" w:cs="Arial"/>
        </w:rPr>
        <w:tab/>
      </w:r>
      <w:r w:rsidRPr="00671561">
        <w:rPr>
          <w:rFonts w:ascii="Arial" w:hAnsi="Arial" w:cs="Arial"/>
        </w:rPr>
        <w:t>https://www.legislation.gov.uk/ukpga/1984/60/section/24</w:t>
      </w:r>
      <w:r w:rsidRPr="00074275">
        <w:rPr>
          <w:rFonts w:ascii="Arial" w:hAnsi="Arial" w:cs="Arial"/>
        </w:rPr>
        <w:t xml:space="preserve"> (Accessed 20 April 2023).</w:t>
      </w:r>
    </w:p>
    <w:p w14:paraId="1300EC1E" w14:textId="77777777" w:rsidR="00E93F5A" w:rsidRPr="00074275" w:rsidRDefault="00E93F5A" w:rsidP="00E93F5A">
      <w:pPr>
        <w:spacing w:after="0" w:line="360" w:lineRule="auto"/>
        <w:ind w:right="227"/>
        <w:rPr>
          <w:rFonts w:ascii="Arial" w:hAnsi="Arial" w:cs="Arial"/>
        </w:rPr>
      </w:pPr>
    </w:p>
    <w:p w14:paraId="256EF0D9" w14:textId="77777777" w:rsidR="00E93F5A" w:rsidRPr="00074275" w:rsidRDefault="00E93F5A" w:rsidP="00E93F5A">
      <w:pPr>
        <w:spacing w:after="0" w:line="360" w:lineRule="auto"/>
        <w:ind w:right="227"/>
        <w:rPr>
          <w:rFonts w:ascii="Arial" w:hAnsi="Arial" w:cs="Arial"/>
        </w:rPr>
      </w:pPr>
      <w:r w:rsidRPr="00D20B1C">
        <w:rPr>
          <w:rFonts w:ascii="Arial" w:hAnsi="Arial" w:cs="Arial"/>
          <w:i/>
          <w:iCs/>
        </w:rPr>
        <w:t>Police and Criminal Evidence Act (1984) Section 32</w:t>
      </w:r>
      <w:r w:rsidRPr="00074275">
        <w:rPr>
          <w:rFonts w:ascii="Arial" w:hAnsi="Arial" w:cs="Arial"/>
          <w:i/>
          <w:iCs/>
          <w:color w:val="00B050"/>
        </w:rPr>
        <w:t xml:space="preserve">. </w:t>
      </w:r>
      <w:r w:rsidRPr="00074275">
        <w:rPr>
          <w:rFonts w:ascii="Arial" w:hAnsi="Arial" w:cs="Arial"/>
        </w:rPr>
        <w:t xml:space="preserve">Available at: </w:t>
      </w:r>
      <w:r>
        <w:rPr>
          <w:rFonts w:ascii="Arial" w:hAnsi="Arial" w:cs="Arial"/>
        </w:rPr>
        <w:tab/>
      </w:r>
      <w:r w:rsidRPr="00671561">
        <w:rPr>
          <w:rFonts w:ascii="Arial" w:hAnsi="Arial" w:cs="Arial"/>
        </w:rPr>
        <w:t>https://www.legislation.gov.uk/ukpga/1984/60/section/32</w:t>
      </w:r>
      <w:r w:rsidRPr="00074275">
        <w:rPr>
          <w:rFonts w:ascii="Arial" w:hAnsi="Arial" w:cs="Arial"/>
        </w:rPr>
        <w:t xml:space="preserve"> (accessed 20 April 2023).</w:t>
      </w:r>
    </w:p>
    <w:p w14:paraId="2C1A8648" w14:textId="77777777" w:rsidR="00E93F5A" w:rsidRPr="00074275" w:rsidRDefault="00E93F5A" w:rsidP="00E93F5A">
      <w:pPr>
        <w:spacing w:after="0" w:line="360" w:lineRule="auto"/>
        <w:ind w:right="227"/>
        <w:rPr>
          <w:rFonts w:ascii="Arial" w:hAnsi="Arial" w:cs="Arial"/>
        </w:rPr>
      </w:pPr>
    </w:p>
    <w:p w14:paraId="109E3CA5" w14:textId="77777777" w:rsidR="00E93F5A" w:rsidRPr="00074275" w:rsidRDefault="00E93F5A" w:rsidP="00E93F5A">
      <w:pPr>
        <w:spacing w:after="0" w:line="360" w:lineRule="auto"/>
        <w:ind w:right="227"/>
        <w:rPr>
          <w:rFonts w:ascii="Arial" w:hAnsi="Arial" w:cs="Arial"/>
        </w:rPr>
      </w:pPr>
      <w:r w:rsidRPr="00D20B1C">
        <w:rPr>
          <w:rFonts w:ascii="Arial" w:hAnsi="Arial" w:cs="Arial"/>
          <w:i/>
          <w:iCs/>
        </w:rPr>
        <w:t xml:space="preserve">Police and Criminal Evidence Act (1984) Section 54. </w:t>
      </w:r>
      <w:r w:rsidRPr="00074275">
        <w:rPr>
          <w:rFonts w:ascii="Arial" w:hAnsi="Arial" w:cs="Arial"/>
        </w:rPr>
        <w:t xml:space="preserve">Available at: </w:t>
      </w:r>
      <w:r>
        <w:rPr>
          <w:rFonts w:ascii="Arial" w:hAnsi="Arial" w:cs="Arial"/>
        </w:rPr>
        <w:tab/>
      </w:r>
      <w:r w:rsidRPr="00284505">
        <w:rPr>
          <w:rFonts w:ascii="Arial" w:hAnsi="Arial" w:cs="Arial"/>
        </w:rPr>
        <w:t>https://www.legislation.gov.uk/ukpga/1984/60/section/54#:~:text=%5B%20F7%20</w:t>
      </w:r>
      <w:r>
        <w:rPr>
          <w:rFonts w:ascii="Arial" w:hAnsi="Arial" w:cs="Arial"/>
        </w:rPr>
        <w:tab/>
      </w:r>
      <w:r w:rsidRPr="00671561">
        <w:rPr>
          <w:rFonts w:ascii="Arial" w:hAnsi="Arial" w:cs="Arial"/>
        </w:rPr>
        <w:t>%286A%29%20A%20person%20who%20is%20</w:t>
      </w:r>
      <w:proofErr w:type="gramStart"/>
      <w:r w:rsidRPr="00671561">
        <w:rPr>
          <w:rFonts w:ascii="Arial" w:hAnsi="Arial" w:cs="Arial"/>
        </w:rPr>
        <w:t>in,the</w:t>
      </w:r>
      <w:proofErr w:type="gramEnd"/>
      <w:r w:rsidRPr="00671561">
        <w:rPr>
          <w:rFonts w:ascii="Arial" w:hAnsi="Arial" w:cs="Arial"/>
        </w:rPr>
        <w:t>%20purposes%20specified</w:t>
      </w:r>
      <w:r>
        <w:rPr>
          <w:rFonts w:ascii="Arial" w:hAnsi="Arial" w:cs="Arial"/>
        </w:rPr>
        <w:tab/>
      </w:r>
      <w:r w:rsidRPr="00671561">
        <w:rPr>
          <w:rFonts w:ascii="Arial" w:hAnsi="Arial" w:cs="Arial"/>
        </w:rPr>
        <w:t>%20in%20subsection%20%284%29%20%28a%29%20above</w:t>
      </w:r>
      <w:r w:rsidRPr="00074275">
        <w:rPr>
          <w:rFonts w:ascii="Arial" w:hAnsi="Arial" w:cs="Arial"/>
          <w:color w:val="FF0000"/>
        </w:rPr>
        <w:t xml:space="preserve"> </w:t>
      </w:r>
      <w:r w:rsidRPr="00074275">
        <w:rPr>
          <w:rFonts w:ascii="Arial" w:hAnsi="Arial" w:cs="Arial"/>
        </w:rPr>
        <w:t xml:space="preserve">(Accessed 28 April </w:t>
      </w:r>
      <w:r>
        <w:rPr>
          <w:rFonts w:ascii="Arial" w:hAnsi="Arial" w:cs="Arial"/>
        </w:rPr>
        <w:tab/>
      </w:r>
      <w:r w:rsidRPr="00074275">
        <w:rPr>
          <w:rFonts w:ascii="Arial" w:hAnsi="Arial" w:cs="Arial"/>
        </w:rPr>
        <w:t>2023).</w:t>
      </w:r>
    </w:p>
    <w:p w14:paraId="21893A2B" w14:textId="77777777" w:rsidR="00E93F5A" w:rsidRDefault="00E93F5A" w:rsidP="00E93F5A">
      <w:pPr>
        <w:spacing w:after="0" w:line="360" w:lineRule="auto"/>
        <w:ind w:right="227"/>
        <w:rPr>
          <w:rFonts w:ascii="Arial" w:hAnsi="Arial" w:cs="Arial"/>
        </w:rPr>
      </w:pPr>
    </w:p>
    <w:p w14:paraId="28894E40" w14:textId="7248B7CF" w:rsidR="00E93F5A" w:rsidRPr="00074275" w:rsidRDefault="00E93F5A" w:rsidP="00E93F5A">
      <w:pPr>
        <w:spacing w:after="0" w:line="360" w:lineRule="auto"/>
        <w:ind w:right="227"/>
        <w:rPr>
          <w:rFonts w:ascii="Arial" w:hAnsi="Arial" w:cs="Arial"/>
        </w:rPr>
      </w:pPr>
      <w:r w:rsidRPr="00D20B1C">
        <w:rPr>
          <w:rFonts w:ascii="Arial" w:hAnsi="Arial" w:cs="Arial"/>
          <w:i/>
          <w:iCs/>
        </w:rPr>
        <w:lastRenderedPageBreak/>
        <w:t xml:space="preserve">Police and Criminal Evidence Act (1984) Section </w:t>
      </w:r>
      <w:r w:rsidRPr="00D20B1C">
        <w:rPr>
          <w:rFonts w:ascii="Arial" w:hAnsi="Arial" w:cs="Arial"/>
          <w:i/>
          <w:iCs/>
          <w:color w:val="000000" w:themeColor="text1"/>
        </w:rPr>
        <w:t>61</w:t>
      </w:r>
      <w:r w:rsidRPr="00074275">
        <w:rPr>
          <w:rFonts w:ascii="Arial" w:hAnsi="Arial" w:cs="Arial"/>
          <w:color w:val="000000" w:themeColor="text1"/>
        </w:rPr>
        <w:t xml:space="preserve">. Available at: </w:t>
      </w:r>
      <w:r>
        <w:rPr>
          <w:rFonts w:ascii="Arial" w:hAnsi="Arial" w:cs="Arial"/>
          <w:color w:val="000000" w:themeColor="text1"/>
        </w:rPr>
        <w:tab/>
      </w:r>
      <w:r w:rsidR="009309FB" w:rsidRPr="009309FB">
        <w:rPr>
          <w:rFonts w:ascii="Arial" w:hAnsi="Arial" w:cs="Arial"/>
        </w:rPr>
        <w:t>https://www.legislation.gov.uk/ukpga/1984/60/section/61#:~:text=61Finger%2Dprin</w:t>
      </w:r>
      <w:r w:rsidR="009309FB">
        <w:rPr>
          <w:rFonts w:ascii="Arial" w:hAnsi="Arial" w:cs="Arial"/>
        </w:rPr>
        <w:tab/>
      </w:r>
      <w:r w:rsidRPr="00284505">
        <w:rPr>
          <w:rFonts w:ascii="Arial" w:hAnsi="Arial" w:cs="Arial"/>
        </w:rPr>
        <w:t>ting</w:t>
      </w:r>
      <w:proofErr w:type="gramStart"/>
      <w:r w:rsidRPr="00284505">
        <w:rPr>
          <w:rFonts w:ascii="Arial" w:hAnsi="Arial" w:cs="Arial"/>
        </w:rPr>
        <w:t>.,is</w:t>
      </w:r>
      <w:proofErr w:type="gramEnd"/>
      <w:r w:rsidRPr="00284505">
        <w:rPr>
          <w:rFonts w:ascii="Arial" w:hAnsi="Arial" w:cs="Arial"/>
        </w:rPr>
        <w:t>%20at%20a%20police%20station</w:t>
      </w:r>
      <w:r w:rsidRPr="00074275">
        <w:rPr>
          <w:rFonts w:ascii="Arial" w:hAnsi="Arial" w:cs="Arial"/>
          <w:color w:val="000000" w:themeColor="text1"/>
        </w:rPr>
        <w:t xml:space="preserve">. (Accessed 28 April 2023). </w:t>
      </w:r>
    </w:p>
    <w:p w14:paraId="368BC3CB" w14:textId="77777777" w:rsidR="00E93F5A" w:rsidRPr="00074275" w:rsidRDefault="00E93F5A" w:rsidP="00E93F5A">
      <w:pPr>
        <w:spacing w:after="0" w:line="360" w:lineRule="auto"/>
        <w:ind w:right="227"/>
        <w:rPr>
          <w:rFonts w:ascii="Arial" w:hAnsi="Arial" w:cs="Arial"/>
        </w:rPr>
      </w:pPr>
    </w:p>
    <w:p w14:paraId="2AE314B8" w14:textId="77777777" w:rsidR="00E93F5A" w:rsidRPr="00074275" w:rsidRDefault="00E93F5A" w:rsidP="00E93F5A">
      <w:pPr>
        <w:spacing w:after="0" w:line="360" w:lineRule="auto"/>
        <w:ind w:right="227"/>
        <w:rPr>
          <w:rFonts w:ascii="Arial" w:hAnsi="Arial" w:cs="Arial"/>
        </w:rPr>
      </w:pPr>
      <w:r w:rsidRPr="00D20B1C">
        <w:rPr>
          <w:rFonts w:ascii="Arial" w:hAnsi="Arial" w:cs="Arial"/>
          <w:i/>
          <w:iCs/>
        </w:rPr>
        <w:t>Police reform Act 2002, Part 3</w:t>
      </w:r>
      <w:r w:rsidRPr="00074275">
        <w:rPr>
          <w:rFonts w:ascii="Arial" w:hAnsi="Arial" w:cs="Arial"/>
        </w:rPr>
        <w:t xml:space="preserve">. Available at: </w:t>
      </w:r>
      <w:r>
        <w:rPr>
          <w:rFonts w:ascii="Arial" w:hAnsi="Arial" w:cs="Arial"/>
        </w:rPr>
        <w:tab/>
      </w:r>
      <w:r w:rsidRPr="00284505">
        <w:rPr>
          <w:rFonts w:ascii="Arial" w:hAnsi="Arial" w:cs="Arial"/>
        </w:rPr>
        <w:t>https://www.legislation.gov.uk/ukpga/2002/30/notes/division/4/1/12</w:t>
      </w:r>
      <w:r w:rsidRPr="00074275">
        <w:rPr>
          <w:rFonts w:ascii="Arial" w:hAnsi="Arial" w:cs="Arial"/>
        </w:rPr>
        <w:t xml:space="preserve"> (Accessed 25 </w:t>
      </w:r>
      <w:r>
        <w:rPr>
          <w:rFonts w:ascii="Arial" w:hAnsi="Arial" w:cs="Arial"/>
        </w:rPr>
        <w:tab/>
      </w:r>
      <w:r w:rsidRPr="00074275">
        <w:rPr>
          <w:rFonts w:ascii="Arial" w:hAnsi="Arial" w:cs="Arial"/>
        </w:rPr>
        <w:t>April 2023).</w:t>
      </w:r>
    </w:p>
    <w:p w14:paraId="649EA5BE" w14:textId="77777777" w:rsidR="00E93F5A" w:rsidRPr="00074275" w:rsidRDefault="00E93F5A" w:rsidP="00E93F5A">
      <w:pPr>
        <w:spacing w:after="0" w:line="360" w:lineRule="auto"/>
        <w:ind w:right="227"/>
        <w:rPr>
          <w:rFonts w:ascii="Arial" w:hAnsi="Arial" w:cs="Arial"/>
        </w:rPr>
      </w:pPr>
    </w:p>
    <w:p w14:paraId="2C9E22B2" w14:textId="77777777" w:rsidR="00E93F5A" w:rsidRPr="00074275" w:rsidRDefault="00E93F5A" w:rsidP="00E93F5A">
      <w:pPr>
        <w:spacing w:after="0" w:line="360" w:lineRule="auto"/>
        <w:ind w:right="227"/>
        <w:rPr>
          <w:rFonts w:ascii="Arial" w:hAnsi="Arial" w:cs="Arial"/>
        </w:rPr>
      </w:pPr>
    </w:p>
    <w:p w14:paraId="49A5E2AD" w14:textId="67E1DD99" w:rsidR="00E93F5A" w:rsidRPr="00074275" w:rsidRDefault="00E93F5A" w:rsidP="00E93F5A">
      <w:pPr>
        <w:spacing w:after="0" w:line="360" w:lineRule="auto"/>
        <w:ind w:right="227"/>
        <w:rPr>
          <w:rFonts w:ascii="Arial" w:hAnsi="Arial" w:cs="Arial"/>
        </w:rPr>
      </w:pPr>
      <w:r w:rsidRPr="00074275">
        <w:rPr>
          <w:rFonts w:ascii="Arial" w:hAnsi="Arial" w:cs="Arial"/>
        </w:rPr>
        <w:t>Walsh, D. King, M and Griffiths, A</w:t>
      </w:r>
      <w:r>
        <w:rPr>
          <w:rFonts w:ascii="Arial" w:hAnsi="Arial" w:cs="Arial"/>
        </w:rPr>
        <w:t>.</w:t>
      </w:r>
      <w:r w:rsidRPr="00074275">
        <w:rPr>
          <w:rFonts w:ascii="Arial" w:hAnsi="Arial" w:cs="Arial"/>
        </w:rPr>
        <w:t xml:space="preserve"> (2017) </w:t>
      </w:r>
      <w:r w:rsidRPr="00074275">
        <w:rPr>
          <w:rFonts w:ascii="Arial" w:hAnsi="Arial" w:cs="Arial"/>
          <w:i/>
          <w:iCs/>
        </w:rPr>
        <w:t xml:space="preserve">Psychology, </w:t>
      </w:r>
      <w:proofErr w:type="gramStart"/>
      <w:r w:rsidR="009309FB">
        <w:rPr>
          <w:rFonts w:ascii="Arial" w:hAnsi="Arial" w:cs="Arial"/>
          <w:i/>
          <w:iCs/>
        </w:rPr>
        <w:t>c</w:t>
      </w:r>
      <w:r w:rsidRPr="00074275">
        <w:rPr>
          <w:rFonts w:ascii="Arial" w:hAnsi="Arial" w:cs="Arial"/>
          <w:i/>
          <w:iCs/>
        </w:rPr>
        <w:t>rime</w:t>
      </w:r>
      <w:proofErr w:type="gramEnd"/>
      <w:r w:rsidRPr="00074275">
        <w:rPr>
          <w:rFonts w:ascii="Arial" w:hAnsi="Arial" w:cs="Arial"/>
          <w:i/>
          <w:iCs/>
        </w:rPr>
        <w:t xml:space="preserve"> and </w:t>
      </w:r>
      <w:r w:rsidR="009309FB">
        <w:rPr>
          <w:rFonts w:ascii="Arial" w:hAnsi="Arial" w:cs="Arial"/>
          <w:i/>
          <w:iCs/>
        </w:rPr>
        <w:t>l</w:t>
      </w:r>
      <w:r w:rsidRPr="00074275">
        <w:rPr>
          <w:rFonts w:ascii="Arial" w:hAnsi="Arial" w:cs="Arial"/>
          <w:i/>
          <w:iCs/>
        </w:rPr>
        <w:t xml:space="preserve">aw, </w:t>
      </w:r>
      <w:r w:rsidR="009309FB" w:rsidRPr="00074275">
        <w:rPr>
          <w:rFonts w:ascii="Arial" w:hAnsi="Arial" w:cs="Arial"/>
          <w:i/>
          <w:iCs/>
        </w:rPr>
        <w:t>evaluating</w:t>
      </w:r>
      <w:r w:rsidRPr="00074275">
        <w:rPr>
          <w:rFonts w:ascii="Arial" w:hAnsi="Arial" w:cs="Arial"/>
          <w:i/>
          <w:iCs/>
        </w:rPr>
        <w:t xml:space="preserve"> </w:t>
      </w:r>
      <w:r>
        <w:rPr>
          <w:rFonts w:ascii="Arial" w:hAnsi="Arial" w:cs="Arial"/>
          <w:i/>
          <w:iCs/>
        </w:rPr>
        <w:tab/>
      </w:r>
      <w:r w:rsidRPr="00074275">
        <w:rPr>
          <w:rFonts w:ascii="Arial" w:hAnsi="Arial" w:cs="Arial"/>
          <w:i/>
          <w:iCs/>
        </w:rPr>
        <w:t>interviews which search for the truth with suspects: but are investigators’ self-</w:t>
      </w:r>
      <w:r>
        <w:rPr>
          <w:rFonts w:ascii="Arial" w:hAnsi="Arial" w:cs="Arial"/>
          <w:i/>
          <w:iCs/>
        </w:rPr>
        <w:tab/>
      </w:r>
      <w:r w:rsidRPr="00074275">
        <w:rPr>
          <w:rFonts w:ascii="Arial" w:hAnsi="Arial" w:cs="Arial"/>
          <w:i/>
          <w:iCs/>
        </w:rPr>
        <w:t>assessments of their own skill’s truthful ones, Volume 23, Issue 7</w:t>
      </w:r>
      <w:r w:rsidRPr="00074275">
        <w:rPr>
          <w:rFonts w:ascii="Arial" w:hAnsi="Arial" w:cs="Arial"/>
        </w:rPr>
        <w:t xml:space="preserve"> Available at </w:t>
      </w:r>
      <w:r>
        <w:rPr>
          <w:rFonts w:ascii="Arial" w:hAnsi="Arial" w:cs="Arial"/>
        </w:rPr>
        <w:tab/>
      </w:r>
      <w:r w:rsidRPr="00D66BC5">
        <w:rPr>
          <w:rFonts w:ascii="Arial" w:hAnsi="Arial" w:cs="Arial"/>
        </w:rPr>
        <w:t>https://www-tandfonline-</w:t>
      </w:r>
      <w:r>
        <w:rPr>
          <w:rFonts w:ascii="Arial" w:hAnsi="Arial" w:cs="Arial"/>
        </w:rPr>
        <w:tab/>
      </w:r>
      <w:r w:rsidRPr="00D66BC5">
        <w:rPr>
          <w:rFonts w:ascii="Arial" w:hAnsi="Arial" w:cs="Arial"/>
        </w:rPr>
        <w:t>com.ezproxy.uwtsd.ac.uk/doi/epdf/10.1080/1068316X.2017.1296149?needAccess</w:t>
      </w:r>
      <w:r>
        <w:rPr>
          <w:rFonts w:ascii="Arial" w:hAnsi="Arial" w:cs="Arial"/>
        </w:rPr>
        <w:tab/>
      </w:r>
      <w:r w:rsidRPr="00D66BC5">
        <w:rPr>
          <w:rFonts w:ascii="Arial" w:hAnsi="Arial" w:cs="Arial"/>
        </w:rPr>
        <w:t>=</w:t>
      </w:r>
      <w:proofErr w:type="spellStart"/>
      <w:r w:rsidRPr="00D66BC5">
        <w:rPr>
          <w:rFonts w:ascii="Arial" w:hAnsi="Arial" w:cs="Arial"/>
        </w:rPr>
        <w:t>true&amp;role</w:t>
      </w:r>
      <w:proofErr w:type="spellEnd"/>
      <w:r w:rsidRPr="00D66BC5">
        <w:rPr>
          <w:rFonts w:ascii="Arial" w:hAnsi="Arial" w:cs="Arial"/>
        </w:rPr>
        <w:t>=button</w:t>
      </w:r>
      <w:r w:rsidRPr="00074275">
        <w:rPr>
          <w:rFonts w:ascii="Arial" w:hAnsi="Arial" w:cs="Arial"/>
        </w:rPr>
        <w:t xml:space="preserve"> (Accessed 10 April 2023).</w:t>
      </w:r>
    </w:p>
    <w:p w14:paraId="7BF5E2C8" w14:textId="77777777" w:rsidR="00E93F5A" w:rsidRPr="00074275" w:rsidRDefault="00E93F5A" w:rsidP="00E93F5A">
      <w:pPr>
        <w:spacing w:after="0" w:line="360" w:lineRule="auto"/>
        <w:ind w:right="227"/>
        <w:rPr>
          <w:rFonts w:ascii="Arial" w:hAnsi="Arial" w:cs="Arial"/>
        </w:rPr>
      </w:pPr>
    </w:p>
    <w:p w14:paraId="230A0DFE" w14:textId="77777777" w:rsidR="00E93F5A" w:rsidRPr="00074275" w:rsidRDefault="00E93F5A" w:rsidP="00E93F5A">
      <w:pPr>
        <w:spacing w:after="0" w:line="360" w:lineRule="auto"/>
        <w:ind w:right="227"/>
        <w:rPr>
          <w:rFonts w:ascii="Arial" w:hAnsi="Arial" w:cs="Arial"/>
        </w:rPr>
      </w:pPr>
      <w:proofErr w:type="spellStart"/>
      <w:r w:rsidRPr="00074275">
        <w:rPr>
          <w:rFonts w:ascii="Arial" w:hAnsi="Arial" w:cs="Arial"/>
        </w:rPr>
        <w:t>Westmarland</w:t>
      </w:r>
      <w:proofErr w:type="spellEnd"/>
      <w:r w:rsidRPr="00074275">
        <w:rPr>
          <w:rFonts w:ascii="Arial" w:hAnsi="Arial" w:cs="Arial"/>
        </w:rPr>
        <w:t>, L, Conway, S</w:t>
      </w:r>
      <w:r>
        <w:rPr>
          <w:rFonts w:ascii="Arial" w:hAnsi="Arial" w:cs="Arial"/>
        </w:rPr>
        <w:t>.</w:t>
      </w:r>
      <w:r w:rsidRPr="00074275">
        <w:rPr>
          <w:rFonts w:ascii="Arial" w:hAnsi="Arial" w:cs="Arial"/>
        </w:rPr>
        <w:t xml:space="preserve"> (2020) </w:t>
      </w:r>
      <w:r w:rsidRPr="00074275">
        <w:rPr>
          <w:rFonts w:ascii="Arial" w:hAnsi="Arial" w:cs="Arial"/>
          <w:i/>
          <w:iCs/>
        </w:rPr>
        <w:t>International journal of</w:t>
      </w:r>
      <w:r w:rsidRPr="00074275">
        <w:rPr>
          <w:rFonts w:ascii="Arial" w:hAnsi="Arial" w:cs="Arial"/>
        </w:rPr>
        <w:t xml:space="preserve"> </w:t>
      </w:r>
      <w:r w:rsidRPr="00074275">
        <w:rPr>
          <w:rFonts w:ascii="Arial" w:hAnsi="Arial" w:cs="Arial"/>
          <w:i/>
          <w:iCs/>
        </w:rPr>
        <w:t xml:space="preserve">Police Science and </w:t>
      </w:r>
      <w:r>
        <w:rPr>
          <w:rFonts w:ascii="Arial" w:hAnsi="Arial" w:cs="Arial"/>
          <w:i/>
          <w:iCs/>
        </w:rPr>
        <w:tab/>
      </w:r>
      <w:r w:rsidRPr="00074275">
        <w:rPr>
          <w:rFonts w:ascii="Arial" w:hAnsi="Arial" w:cs="Arial"/>
          <w:i/>
          <w:iCs/>
        </w:rPr>
        <w:t>Management</w:t>
      </w:r>
      <w:r w:rsidRPr="00074275">
        <w:rPr>
          <w:rFonts w:ascii="Arial" w:hAnsi="Arial" w:cs="Arial"/>
        </w:rPr>
        <w:t xml:space="preserve">, </w:t>
      </w:r>
      <w:r w:rsidRPr="00074275">
        <w:rPr>
          <w:rFonts w:ascii="Arial" w:hAnsi="Arial" w:cs="Arial"/>
          <w:i/>
          <w:iCs/>
        </w:rPr>
        <w:t xml:space="preserve">Police ethics and integrity: Keeping the ‘blue code’ of silence, </w:t>
      </w:r>
      <w:r>
        <w:rPr>
          <w:rFonts w:ascii="Arial" w:hAnsi="Arial" w:cs="Arial"/>
          <w:i/>
          <w:iCs/>
        </w:rPr>
        <w:tab/>
      </w:r>
      <w:r w:rsidRPr="00074275">
        <w:rPr>
          <w:rFonts w:ascii="Arial" w:hAnsi="Arial" w:cs="Arial"/>
          <w:i/>
          <w:iCs/>
        </w:rPr>
        <w:t xml:space="preserve">Volume 22(4) </w:t>
      </w:r>
      <w:r w:rsidRPr="00074275">
        <w:rPr>
          <w:rFonts w:ascii="Arial" w:hAnsi="Arial" w:cs="Arial"/>
        </w:rPr>
        <w:t xml:space="preserve">Available at: </w:t>
      </w:r>
      <w:r>
        <w:rPr>
          <w:rFonts w:ascii="Arial" w:hAnsi="Arial" w:cs="Arial"/>
        </w:rPr>
        <w:tab/>
      </w:r>
      <w:r w:rsidRPr="00D66BC5">
        <w:rPr>
          <w:rFonts w:ascii="Arial" w:hAnsi="Arial" w:cs="Arial"/>
        </w:rPr>
        <w:t>https://journals.sagepub.com/doi/pdf/10.1177/1461355720947762</w:t>
      </w:r>
      <w:r w:rsidRPr="00074275">
        <w:rPr>
          <w:rFonts w:ascii="Arial" w:hAnsi="Arial" w:cs="Arial"/>
        </w:rPr>
        <w:t xml:space="preserve"> (Accessed 25 </w:t>
      </w:r>
      <w:r>
        <w:rPr>
          <w:rFonts w:ascii="Arial" w:hAnsi="Arial" w:cs="Arial"/>
        </w:rPr>
        <w:tab/>
      </w:r>
      <w:r w:rsidRPr="00074275">
        <w:rPr>
          <w:rFonts w:ascii="Arial" w:hAnsi="Arial" w:cs="Arial"/>
        </w:rPr>
        <w:t xml:space="preserve">April 2023). </w:t>
      </w:r>
    </w:p>
    <w:p w14:paraId="53C77C26" w14:textId="77777777" w:rsidR="00E93F5A" w:rsidRPr="00074275" w:rsidRDefault="00E93F5A" w:rsidP="00E93F5A">
      <w:pPr>
        <w:spacing w:after="0" w:line="360" w:lineRule="auto"/>
        <w:ind w:right="227"/>
        <w:rPr>
          <w:rFonts w:ascii="Arial" w:hAnsi="Arial" w:cs="Arial"/>
          <w:b/>
          <w:bCs/>
        </w:rPr>
      </w:pPr>
    </w:p>
    <w:p w14:paraId="1131CF93" w14:textId="77777777" w:rsidR="001A335C" w:rsidRPr="001A335C" w:rsidRDefault="001A335C" w:rsidP="2F17ACDD">
      <w:pPr>
        <w:ind w:right="107"/>
        <w:jc w:val="both"/>
        <w:rPr>
          <w:rFonts w:ascii="Arial" w:eastAsia="Arial" w:hAnsi="Arial" w:cs="Arial"/>
          <w:b/>
          <w:bCs/>
          <w:color w:val="000000" w:themeColor="text1"/>
        </w:rPr>
      </w:pPr>
    </w:p>
    <w:p w14:paraId="547C2C3D" w14:textId="77777777" w:rsidR="001A335C" w:rsidRDefault="001A335C" w:rsidP="2F17ACDD">
      <w:pPr>
        <w:ind w:right="107"/>
        <w:jc w:val="both"/>
        <w:rPr>
          <w:rFonts w:ascii="Arial" w:eastAsia="Arial" w:hAnsi="Arial" w:cs="Arial"/>
          <w:b/>
          <w:bCs/>
          <w:i/>
          <w:iCs/>
          <w:color w:val="000000" w:themeColor="text1"/>
          <w:sz w:val="24"/>
          <w:szCs w:val="24"/>
        </w:rPr>
      </w:pPr>
    </w:p>
    <w:p w14:paraId="0C98D996" w14:textId="77777777" w:rsidR="001A335C" w:rsidRDefault="001A335C" w:rsidP="2F17ACDD">
      <w:pPr>
        <w:ind w:right="107"/>
        <w:jc w:val="both"/>
        <w:rPr>
          <w:rFonts w:ascii="Arial" w:eastAsia="Arial" w:hAnsi="Arial" w:cs="Arial"/>
          <w:b/>
          <w:bCs/>
          <w:i/>
          <w:iCs/>
          <w:color w:val="000000" w:themeColor="text1"/>
          <w:sz w:val="24"/>
          <w:szCs w:val="24"/>
        </w:rPr>
      </w:pPr>
    </w:p>
    <w:p w14:paraId="565F8D6A" w14:textId="77777777" w:rsidR="001A335C" w:rsidRDefault="001A335C" w:rsidP="2F17ACDD">
      <w:pPr>
        <w:ind w:right="107"/>
        <w:jc w:val="both"/>
        <w:rPr>
          <w:rFonts w:ascii="Arial" w:eastAsia="Arial" w:hAnsi="Arial" w:cs="Arial"/>
          <w:b/>
          <w:bCs/>
          <w:i/>
          <w:iCs/>
          <w:color w:val="000000" w:themeColor="text1"/>
          <w:sz w:val="24"/>
          <w:szCs w:val="24"/>
        </w:rPr>
      </w:pPr>
    </w:p>
    <w:p w14:paraId="4A48C9B5" w14:textId="77777777" w:rsidR="001A335C" w:rsidRDefault="001A335C" w:rsidP="2F17ACDD">
      <w:pPr>
        <w:ind w:right="107"/>
        <w:jc w:val="both"/>
        <w:rPr>
          <w:rFonts w:ascii="Arial" w:eastAsia="Arial" w:hAnsi="Arial" w:cs="Arial"/>
          <w:b/>
          <w:bCs/>
          <w:i/>
          <w:iCs/>
          <w:color w:val="000000" w:themeColor="text1"/>
          <w:sz w:val="24"/>
          <w:szCs w:val="24"/>
        </w:rPr>
      </w:pPr>
    </w:p>
    <w:p w14:paraId="6E1E5F68" w14:textId="77777777" w:rsidR="001A335C" w:rsidRDefault="001A335C" w:rsidP="2F17ACDD">
      <w:pPr>
        <w:ind w:right="107"/>
        <w:jc w:val="both"/>
        <w:rPr>
          <w:rFonts w:ascii="Arial" w:eastAsia="Arial" w:hAnsi="Arial" w:cs="Arial"/>
          <w:b/>
          <w:bCs/>
          <w:i/>
          <w:iCs/>
          <w:color w:val="000000" w:themeColor="text1"/>
          <w:sz w:val="24"/>
          <w:szCs w:val="24"/>
        </w:rPr>
      </w:pPr>
    </w:p>
    <w:p w14:paraId="7255B3D4" w14:textId="77777777" w:rsidR="001A335C" w:rsidRDefault="001A335C" w:rsidP="2F17ACDD">
      <w:pPr>
        <w:ind w:right="107"/>
        <w:jc w:val="both"/>
        <w:rPr>
          <w:rFonts w:ascii="Arial" w:eastAsia="Arial" w:hAnsi="Arial" w:cs="Arial"/>
          <w:b/>
          <w:bCs/>
          <w:i/>
          <w:iCs/>
          <w:color w:val="000000" w:themeColor="text1"/>
          <w:sz w:val="24"/>
          <w:szCs w:val="24"/>
        </w:rPr>
      </w:pPr>
    </w:p>
    <w:p w14:paraId="3812A5FD" w14:textId="77777777" w:rsidR="001A335C" w:rsidRDefault="001A335C" w:rsidP="2F17ACDD">
      <w:pPr>
        <w:ind w:right="107"/>
        <w:jc w:val="both"/>
        <w:rPr>
          <w:rFonts w:ascii="Arial" w:eastAsia="Arial" w:hAnsi="Arial" w:cs="Arial"/>
          <w:b/>
          <w:bCs/>
          <w:i/>
          <w:iCs/>
          <w:color w:val="000000" w:themeColor="text1"/>
          <w:sz w:val="24"/>
          <w:szCs w:val="24"/>
        </w:rPr>
      </w:pPr>
    </w:p>
    <w:p w14:paraId="6AFE1B8D" w14:textId="77777777" w:rsidR="001A335C" w:rsidRDefault="001A335C" w:rsidP="2F17ACDD">
      <w:pPr>
        <w:ind w:right="107"/>
        <w:jc w:val="both"/>
        <w:rPr>
          <w:rFonts w:ascii="Arial" w:eastAsia="Arial" w:hAnsi="Arial" w:cs="Arial"/>
          <w:b/>
          <w:bCs/>
          <w:i/>
          <w:iCs/>
          <w:color w:val="000000" w:themeColor="text1"/>
          <w:sz w:val="24"/>
          <w:szCs w:val="24"/>
        </w:rPr>
      </w:pPr>
    </w:p>
    <w:p w14:paraId="42A87326" w14:textId="77777777" w:rsidR="001A335C" w:rsidRDefault="001A335C" w:rsidP="2F17ACDD">
      <w:pPr>
        <w:ind w:right="107"/>
        <w:jc w:val="both"/>
        <w:rPr>
          <w:rFonts w:ascii="Arial" w:eastAsia="Arial" w:hAnsi="Arial" w:cs="Arial"/>
          <w:b/>
          <w:bCs/>
          <w:i/>
          <w:iCs/>
          <w:color w:val="000000" w:themeColor="text1"/>
          <w:sz w:val="24"/>
          <w:szCs w:val="24"/>
        </w:rPr>
      </w:pPr>
    </w:p>
    <w:p w14:paraId="301807D9" w14:textId="77777777" w:rsidR="001A335C" w:rsidRDefault="001A335C" w:rsidP="2F17ACDD">
      <w:pPr>
        <w:ind w:right="107"/>
        <w:jc w:val="both"/>
        <w:rPr>
          <w:rFonts w:ascii="Arial" w:eastAsia="Arial" w:hAnsi="Arial" w:cs="Arial"/>
          <w:b/>
          <w:bCs/>
          <w:i/>
          <w:iCs/>
          <w:color w:val="000000" w:themeColor="text1"/>
          <w:sz w:val="24"/>
          <w:szCs w:val="24"/>
        </w:rPr>
      </w:pPr>
    </w:p>
    <w:p w14:paraId="698AA3A4" w14:textId="77777777" w:rsidR="001A335C" w:rsidRDefault="001A335C" w:rsidP="2F17ACDD">
      <w:pPr>
        <w:ind w:right="107"/>
        <w:jc w:val="both"/>
        <w:rPr>
          <w:rFonts w:ascii="Arial" w:eastAsia="Arial" w:hAnsi="Arial" w:cs="Arial"/>
          <w:b/>
          <w:bCs/>
          <w:i/>
          <w:iCs/>
          <w:color w:val="000000" w:themeColor="text1"/>
          <w:sz w:val="24"/>
          <w:szCs w:val="24"/>
        </w:rPr>
      </w:pPr>
    </w:p>
    <w:p w14:paraId="798286C5" w14:textId="6C0727B1" w:rsidR="2C28128D" w:rsidRDefault="2C28128D" w:rsidP="2F17ACDD">
      <w:pPr>
        <w:ind w:right="107"/>
        <w:jc w:val="both"/>
        <w:rPr>
          <w:rFonts w:ascii="Arial" w:eastAsia="Arial" w:hAnsi="Arial" w:cs="Arial"/>
          <w:b/>
          <w:bCs/>
          <w:i/>
          <w:iCs/>
          <w:color w:val="000000" w:themeColor="text1"/>
          <w:sz w:val="24"/>
          <w:szCs w:val="24"/>
        </w:rPr>
      </w:pPr>
      <w:r w:rsidRPr="2F17ACDD">
        <w:rPr>
          <w:rFonts w:ascii="Arial" w:eastAsia="Arial" w:hAnsi="Arial" w:cs="Arial"/>
          <w:b/>
          <w:bCs/>
          <w:i/>
          <w:iCs/>
          <w:color w:val="000000" w:themeColor="text1"/>
          <w:sz w:val="24"/>
          <w:szCs w:val="24"/>
        </w:rPr>
        <w:lastRenderedPageBreak/>
        <w:t xml:space="preserve">Task 4: </w:t>
      </w:r>
      <w:r w:rsidR="62C030DE" w:rsidRPr="2F17ACDD">
        <w:rPr>
          <w:rFonts w:ascii="Arial" w:eastAsia="Arial" w:hAnsi="Arial" w:cs="Arial"/>
          <w:b/>
          <w:bCs/>
          <w:i/>
          <w:iCs/>
          <w:color w:val="000000" w:themeColor="text1"/>
          <w:sz w:val="24"/>
          <w:szCs w:val="24"/>
        </w:rPr>
        <w:t>Investigation documentation processes</w:t>
      </w:r>
    </w:p>
    <w:p w14:paraId="043F77C6" w14:textId="1A09E684" w:rsidR="727E3A7D" w:rsidRDefault="62F55F56"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You must choose an investigation in which you played a significant role and reflect upon how you completed </w:t>
      </w:r>
      <w:r w:rsidR="1BCE5E2F" w:rsidRPr="2F17ACDD">
        <w:rPr>
          <w:rFonts w:ascii="Arial" w:eastAsia="Arial" w:hAnsi="Arial" w:cs="Arial"/>
          <w:color w:val="000000" w:themeColor="text1"/>
          <w:sz w:val="24"/>
          <w:szCs w:val="24"/>
        </w:rPr>
        <w:t xml:space="preserve">relevant documentation in relation to the investigation. </w:t>
      </w:r>
      <w:r w:rsidRPr="2F17ACDD">
        <w:rPr>
          <w:rFonts w:ascii="Arial" w:eastAsia="Arial" w:hAnsi="Arial" w:cs="Arial"/>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336895D" w14:paraId="2EA4F0B4" w14:textId="77777777" w:rsidTr="2F17ACDD">
        <w:tc>
          <w:tcPr>
            <w:tcW w:w="9015" w:type="dxa"/>
          </w:tcPr>
          <w:p w14:paraId="7A93F489" w14:textId="7BC461DC" w:rsidR="7336895D" w:rsidRDefault="7336895D" w:rsidP="7336895D">
            <w:pPr>
              <w:rPr>
                <w:rFonts w:ascii="Arial" w:eastAsia="Arial" w:hAnsi="Arial" w:cs="Arial"/>
                <w:b/>
                <w:bCs/>
                <w:color w:val="000000" w:themeColor="text1"/>
                <w:sz w:val="24"/>
                <w:szCs w:val="24"/>
              </w:rPr>
            </w:pPr>
          </w:p>
          <w:p w14:paraId="1C3A3649" w14:textId="760D530E" w:rsidR="7336895D" w:rsidRDefault="71E6567F" w:rsidP="515A1CF8">
            <w:pPr>
              <w:rPr>
                <w:rFonts w:ascii="Arial" w:eastAsia="Arial" w:hAnsi="Arial" w:cs="Arial"/>
                <w:sz w:val="24"/>
                <w:szCs w:val="24"/>
              </w:rPr>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w:t>
            </w:r>
          </w:p>
          <w:p w14:paraId="5F57507B" w14:textId="0E8132B1" w:rsidR="7336895D" w:rsidRDefault="7336895D" w:rsidP="515A1CF8">
            <w:pPr>
              <w:rPr>
                <w:rFonts w:ascii="Arial" w:eastAsia="Arial" w:hAnsi="Arial" w:cs="Arial"/>
                <w:b/>
                <w:bCs/>
                <w:color w:val="000000" w:themeColor="text1"/>
                <w:sz w:val="24"/>
                <w:szCs w:val="24"/>
              </w:rPr>
            </w:pPr>
          </w:p>
          <w:p w14:paraId="6B21309E" w14:textId="4874545E" w:rsidR="7336895D" w:rsidRDefault="24035274" w:rsidP="515A1CF8">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Consider and reflect upon how you analysed, </w:t>
            </w:r>
            <w:proofErr w:type="gramStart"/>
            <w:r w:rsidRPr="2F17ACDD">
              <w:rPr>
                <w:rFonts w:ascii="Arial" w:eastAsia="Arial" w:hAnsi="Arial" w:cs="Arial"/>
                <w:color w:val="000000" w:themeColor="text1"/>
                <w:sz w:val="24"/>
                <w:szCs w:val="24"/>
              </w:rPr>
              <w:t>assessed</w:t>
            </w:r>
            <w:proofErr w:type="gramEnd"/>
            <w:r w:rsidRPr="2F17ACDD">
              <w:rPr>
                <w:rFonts w:ascii="Arial" w:eastAsia="Arial" w:hAnsi="Arial" w:cs="Arial"/>
                <w:color w:val="000000" w:themeColor="text1"/>
                <w:sz w:val="24"/>
                <w:szCs w:val="24"/>
              </w:rPr>
              <w:t xml:space="preserve"> and eva</w:t>
            </w:r>
            <w:r w:rsidR="796C5F38" w:rsidRPr="2F17ACDD">
              <w:rPr>
                <w:rFonts w:ascii="Arial" w:eastAsia="Arial" w:hAnsi="Arial" w:cs="Arial"/>
                <w:color w:val="000000" w:themeColor="text1"/>
                <w:sz w:val="24"/>
                <w:szCs w:val="24"/>
              </w:rPr>
              <w:t>luated</w:t>
            </w:r>
            <w:r w:rsidRPr="2F17ACDD">
              <w:rPr>
                <w:rFonts w:ascii="Arial" w:eastAsia="Arial" w:hAnsi="Arial" w:cs="Arial"/>
                <w:color w:val="000000" w:themeColor="text1"/>
                <w:sz w:val="24"/>
                <w:szCs w:val="24"/>
              </w:rPr>
              <w:t xml:space="preserve"> material generated by the investigation to identify offenders. </w:t>
            </w:r>
          </w:p>
          <w:p w14:paraId="1AD5BD42" w14:textId="6FB07CD9" w:rsidR="7336895D" w:rsidRDefault="7336895D" w:rsidP="515A1CF8">
            <w:pPr>
              <w:rPr>
                <w:rFonts w:ascii="Arial" w:eastAsia="Arial" w:hAnsi="Arial" w:cs="Arial"/>
                <w:b/>
                <w:bCs/>
                <w:color w:val="000000" w:themeColor="text1"/>
                <w:sz w:val="24"/>
                <w:szCs w:val="24"/>
              </w:rPr>
            </w:pPr>
          </w:p>
          <w:p w14:paraId="0C5A1992" w14:textId="41443326" w:rsidR="7336895D" w:rsidRDefault="378EC49D" w:rsidP="79283025">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Illustrate</w:t>
            </w:r>
            <w:r w:rsidR="5CF57445" w:rsidRPr="2F17ACDD">
              <w:rPr>
                <w:rFonts w:ascii="Arial" w:eastAsia="Arial" w:hAnsi="Arial" w:cs="Arial"/>
                <w:b/>
                <w:bCs/>
                <w:i/>
                <w:iCs/>
                <w:color w:val="000000" w:themeColor="text1"/>
                <w:sz w:val="24"/>
                <w:szCs w:val="24"/>
              </w:rPr>
              <w:t xml:space="preserve"> </w:t>
            </w:r>
            <w:r w:rsidR="5CF57445" w:rsidRPr="2F17ACDD">
              <w:rPr>
                <w:rFonts w:ascii="Arial" w:eastAsia="Arial" w:hAnsi="Arial" w:cs="Arial"/>
                <w:color w:val="000000" w:themeColor="text1"/>
                <w:sz w:val="24"/>
                <w:szCs w:val="24"/>
              </w:rPr>
              <w:t xml:space="preserve">how you have </w:t>
            </w:r>
            <w:r w:rsidR="223C72C6" w:rsidRPr="2F17ACDD">
              <w:rPr>
                <w:rFonts w:ascii="Arial" w:eastAsia="Arial" w:hAnsi="Arial" w:cs="Arial"/>
                <w:color w:val="000000" w:themeColor="text1"/>
                <w:sz w:val="24"/>
                <w:szCs w:val="24"/>
              </w:rPr>
              <w:t>ensured</w:t>
            </w:r>
            <w:r w:rsidR="5CF57445" w:rsidRPr="2F17ACDD">
              <w:rPr>
                <w:rFonts w:ascii="Arial" w:eastAsia="Arial" w:hAnsi="Arial" w:cs="Arial"/>
                <w:color w:val="000000" w:themeColor="text1"/>
                <w:sz w:val="24"/>
                <w:szCs w:val="24"/>
              </w:rPr>
              <w:t xml:space="preserve"> all material, including exhibits generated were seized, </w:t>
            </w:r>
            <w:proofErr w:type="gramStart"/>
            <w:r w:rsidR="5CF57445" w:rsidRPr="2F17ACDD">
              <w:rPr>
                <w:rFonts w:ascii="Arial" w:eastAsia="Arial" w:hAnsi="Arial" w:cs="Arial"/>
                <w:color w:val="000000" w:themeColor="text1"/>
                <w:sz w:val="24"/>
                <w:szCs w:val="24"/>
              </w:rPr>
              <w:t>examined</w:t>
            </w:r>
            <w:proofErr w:type="gramEnd"/>
            <w:r w:rsidR="5CF57445" w:rsidRPr="2F17ACDD">
              <w:rPr>
                <w:rFonts w:ascii="Arial" w:eastAsia="Arial" w:hAnsi="Arial" w:cs="Arial"/>
                <w:color w:val="000000" w:themeColor="text1"/>
                <w:sz w:val="24"/>
                <w:szCs w:val="24"/>
              </w:rPr>
              <w:t xml:space="preserve"> and retained in </w:t>
            </w:r>
            <w:r w:rsidR="6DCD363F" w:rsidRPr="2F17ACDD">
              <w:rPr>
                <w:rFonts w:ascii="Arial" w:eastAsia="Arial" w:hAnsi="Arial" w:cs="Arial"/>
                <w:color w:val="000000" w:themeColor="text1"/>
                <w:sz w:val="24"/>
                <w:szCs w:val="24"/>
              </w:rPr>
              <w:t>accordance</w:t>
            </w:r>
            <w:r w:rsidR="5CF57445" w:rsidRPr="2F17ACDD">
              <w:rPr>
                <w:rFonts w:ascii="Arial" w:eastAsia="Arial" w:hAnsi="Arial" w:cs="Arial"/>
                <w:color w:val="000000" w:themeColor="text1"/>
                <w:sz w:val="24"/>
                <w:szCs w:val="24"/>
              </w:rPr>
              <w:t xml:space="preserve"> with </w:t>
            </w:r>
            <w:r w:rsidR="25B7CE95" w:rsidRPr="2F17ACDD">
              <w:rPr>
                <w:rFonts w:ascii="Arial" w:eastAsia="Arial" w:hAnsi="Arial" w:cs="Arial"/>
                <w:color w:val="000000" w:themeColor="text1"/>
                <w:sz w:val="24"/>
                <w:szCs w:val="24"/>
              </w:rPr>
              <w:t>legalisation</w:t>
            </w:r>
            <w:r w:rsidR="5CF57445" w:rsidRPr="2F17ACDD">
              <w:rPr>
                <w:rFonts w:ascii="Arial" w:eastAsia="Arial" w:hAnsi="Arial" w:cs="Arial"/>
                <w:color w:val="000000" w:themeColor="text1"/>
                <w:sz w:val="24"/>
                <w:szCs w:val="24"/>
              </w:rPr>
              <w:t xml:space="preserve"> and policy where neces</w:t>
            </w:r>
            <w:r w:rsidR="1EA4B145" w:rsidRPr="2F17ACDD">
              <w:rPr>
                <w:rFonts w:ascii="Arial" w:eastAsia="Arial" w:hAnsi="Arial" w:cs="Arial"/>
                <w:color w:val="000000" w:themeColor="text1"/>
                <w:sz w:val="24"/>
                <w:szCs w:val="24"/>
              </w:rPr>
              <w:t>sary</w:t>
            </w:r>
            <w:r w:rsidR="1161A79E" w:rsidRPr="2F17ACDD">
              <w:rPr>
                <w:rFonts w:ascii="Arial" w:eastAsia="Arial" w:hAnsi="Arial" w:cs="Arial"/>
                <w:color w:val="000000" w:themeColor="text1"/>
                <w:sz w:val="24"/>
                <w:szCs w:val="24"/>
              </w:rPr>
              <w:t xml:space="preserve"> (e.g., compliance with CPIA, PACE). </w:t>
            </w:r>
          </w:p>
          <w:p w14:paraId="0CE4EFFF" w14:textId="01396730" w:rsidR="7336895D" w:rsidRDefault="7336895D" w:rsidP="515A1CF8">
            <w:pPr>
              <w:rPr>
                <w:rFonts w:ascii="Arial" w:eastAsia="Arial" w:hAnsi="Arial" w:cs="Arial"/>
                <w:color w:val="000000" w:themeColor="text1"/>
                <w:sz w:val="24"/>
                <w:szCs w:val="24"/>
              </w:rPr>
            </w:pPr>
          </w:p>
          <w:p w14:paraId="7CB0C751" w14:textId="3927968D" w:rsidR="7336895D" w:rsidRDefault="376F5DDD" w:rsidP="515A1CF8">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Evaluate</w:t>
            </w:r>
            <w:r w:rsidR="31143131" w:rsidRPr="2F17ACDD">
              <w:rPr>
                <w:rFonts w:ascii="Arial" w:eastAsia="Arial" w:hAnsi="Arial" w:cs="Arial"/>
                <w:color w:val="000000" w:themeColor="text1"/>
                <w:sz w:val="24"/>
                <w:szCs w:val="24"/>
              </w:rPr>
              <w:t xml:space="preserve"> </w:t>
            </w:r>
            <w:r w:rsidR="58F07DB9" w:rsidRPr="2F17ACDD">
              <w:rPr>
                <w:rFonts w:ascii="Arial" w:eastAsia="Arial" w:hAnsi="Arial" w:cs="Arial"/>
                <w:color w:val="000000" w:themeColor="text1"/>
                <w:sz w:val="24"/>
                <w:szCs w:val="24"/>
              </w:rPr>
              <w:t>how you</w:t>
            </w:r>
            <w:r w:rsidR="31143131" w:rsidRPr="2F17ACDD">
              <w:rPr>
                <w:rFonts w:ascii="Arial" w:eastAsia="Arial" w:hAnsi="Arial" w:cs="Arial"/>
                <w:color w:val="000000" w:themeColor="text1"/>
                <w:sz w:val="24"/>
                <w:szCs w:val="24"/>
              </w:rPr>
              <w:t xml:space="preserve"> </w:t>
            </w:r>
            <w:r w:rsidR="2C817043" w:rsidRPr="2F17ACDD">
              <w:rPr>
                <w:rFonts w:ascii="Arial" w:eastAsia="Arial" w:hAnsi="Arial" w:cs="Arial"/>
                <w:color w:val="000000" w:themeColor="text1"/>
                <w:sz w:val="24"/>
                <w:szCs w:val="24"/>
              </w:rPr>
              <w:t>preprepared</w:t>
            </w:r>
            <w:r w:rsidR="1B19800C" w:rsidRPr="2F17ACDD">
              <w:rPr>
                <w:rFonts w:ascii="Arial" w:eastAsia="Arial" w:hAnsi="Arial" w:cs="Arial"/>
                <w:color w:val="000000" w:themeColor="text1"/>
                <w:sz w:val="24"/>
                <w:szCs w:val="24"/>
              </w:rPr>
              <w:t xml:space="preserve"> report</w:t>
            </w:r>
            <w:r w:rsidR="1CDF7B3F" w:rsidRPr="2F17ACDD">
              <w:rPr>
                <w:rFonts w:ascii="Arial" w:eastAsia="Arial" w:hAnsi="Arial" w:cs="Arial"/>
                <w:color w:val="000000" w:themeColor="text1"/>
                <w:sz w:val="24"/>
                <w:szCs w:val="24"/>
              </w:rPr>
              <w:t>s</w:t>
            </w:r>
            <w:r w:rsidR="1B19800C" w:rsidRPr="2F17ACDD">
              <w:rPr>
                <w:rFonts w:ascii="Arial" w:eastAsia="Arial" w:hAnsi="Arial" w:cs="Arial"/>
                <w:color w:val="000000" w:themeColor="text1"/>
                <w:sz w:val="24"/>
                <w:szCs w:val="24"/>
              </w:rPr>
              <w:t xml:space="preserve"> </w:t>
            </w:r>
            <w:r w:rsidR="7D6F839B" w:rsidRPr="2F17ACDD">
              <w:rPr>
                <w:rFonts w:ascii="Arial" w:eastAsia="Arial" w:hAnsi="Arial" w:cs="Arial"/>
                <w:color w:val="000000" w:themeColor="text1"/>
                <w:sz w:val="24"/>
                <w:szCs w:val="24"/>
              </w:rPr>
              <w:t>detailing</w:t>
            </w:r>
            <w:r w:rsidR="31143131" w:rsidRPr="2F17ACDD">
              <w:rPr>
                <w:rFonts w:ascii="Arial" w:eastAsia="Arial" w:hAnsi="Arial" w:cs="Arial"/>
                <w:color w:val="000000" w:themeColor="text1"/>
                <w:sz w:val="24"/>
                <w:szCs w:val="24"/>
              </w:rPr>
              <w:t xml:space="preserve"> the </w:t>
            </w:r>
            <w:r w:rsidR="4EB2EBD6" w:rsidRPr="2F17ACDD">
              <w:rPr>
                <w:rFonts w:ascii="Arial" w:eastAsia="Arial" w:hAnsi="Arial" w:cs="Arial"/>
                <w:color w:val="000000" w:themeColor="text1"/>
                <w:sz w:val="24"/>
                <w:szCs w:val="24"/>
              </w:rPr>
              <w:t>investigation</w:t>
            </w:r>
            <w:r w:rsidR="31143131" w:rsidRPr="2F17ACDD">
              <w:rPr>
                <w:rFonts w:ascii="Arial" w:eastAsia="Arial" w:hAnsi="Arial" w:cs="Arial"/>
                <w:color w:val="000000" w:themeColor="text1"/>
                <w:sz w:val="24"/>
                <w:szCs w:val="24"/>
              </w:rPr>
              <w:t xml:space="preserve"> and</w:t>
            </w:r>
            <w:r w:rsidR="2765B99A" w:rsidRPr="2F17ACDD">
              <w:rPr>
                <w:rFonts w:ascii="Arial" w:eastAsia="Arial" w:hAnsi="Arial" w:cs="Arial"/>
                <w:color w:val="000000" w:themeColor="text1"/>
                <w:sz w:val="24"/>
                <w:szCs w:val="24"/>
              </w:rPr>
              <w:t xml:space="preserve"> the management of</w:t>
            </w:r>
            <w:r w:rsidR="31143131" w:rsidRPr="2F17ACDD">
              <w:rPr>
                <w:rFonts w:ascii="Arial" w:eastAsia="Arial" w:hAnsi="Arial" w:cs="Arial"/>
                <w:color w:val="000000" w:themeColor="text1"/>
                <w:sz w:val="24"/>
                <w:szCs w:val="24"/>
              </w:rPr>
              <w:t xml:space="preserve"> case files. Examine how you have conducted disclosure with best</w:t>
            </w:r>
            <w:r w:rsidR="2464EBBD" w:rsidRPr="2F17ACDD">
              <w:rPr>
                <w:rFonts w:ascii="Arial" w:eastAsia="Arial" w:hAnsi="Arial" w:cs="Arial"/>
                <w:color w:val="000000" w:themeColor="text1"/>
                <w:sz w:val="24"/>
                <w:szCs w:val="24"/>
              </w:rPr>
              <w:t xml:space="preserve"> practice procedures</w:t>
            </w:r>
            <w:r w:rsidR="31143131" w:rsidRPr="2F17ACDD">
              <w:rPr>
                <w:rFonts w:ascii="Arial" w:eastAsia="Arial" w:hAnsi="Arial" w:cs="Arial"/>
                <w:color w:val="000000" w:themeColor="text1"/>
                <w:sz w:val="24"/>
                <w:szCs w:val="24"/>
              </w:rPr>
              <w:t xml:space="preserve"> </w:t>
            </w:r>
            <w:r w:rsidR="2BD1B6F3" w:rsidRPr="2F17ACDD">
              <w:rPr>
                <w:rFonts w:ascii="Arial" w:eastAsia="Arial" w:hAnsi="Arial" w:cs="Arial"/>
                <w:color w:val="000000" w:themeColor="text1"/>
                <w:sz w:val="24"/>
                <w:szCs w:val="24"/>
              </w:rPr>
              <w:t xml:space="preserve">while creating an accurate audit trail. </w:t>
            </w:r>
          </w:p>
          <w:p w14:paraId="1D905E98" w14:textId="477F651F" w:rsidR="2F17ACDD" w:rsidRDefault="2F17ACDD" w:rsidP="2F17ACDD">
            <w:pPr>
              <w:rPr>
                <w:rFonts w:ascii="Arial" w:eastAsia="Arial" w:hAnsi="Arial" w:cs="Arial"/>
                <w:color w:val="000000" w:themeColor="text1"/>
                <w:sz w:val="24"/>
                <w:szCs w:val="24"/>
              </w:rPr>
            </w:pPr>
          </w:p>
          <w:p w14:paraId="3D7DFF00" w14:textId="438686A8" w:rsidR="7336895D" w:rsidRDefault="69D1D01D" w:rsidP="2F17ACDD">
            <w:pPr>
              <w:rPr>
                <w:rFonts w:ascii="Arial" w:eastAsia="Arial" w:hAnsi="Arial" w:cs="Arial"/>
                <w:sz w:val="24"/>
                <w:szCs w:val="24"/>
              </w:rPr>
            </w:pPr>
            <w:r w:rsidRPr="2F17ACDD">
              <w:rPr>
                <w:rFonts w:ascii="Arial" w:eastAsia="Arial" w:hAnsi="Arial" w:cs="Arial"/>
                <w:b/>
                <w:bCs/>
                <w:color w:val="000000" w:themeColor="text1"/>
                <w:sz w:val="24"/>
                <w:szCs w:val="24"/>
              </w:rPr>
              <w:t xml:space="preserve">2000 words </w:t>
            </w:r>
            <w:r w:rsidRPr="2F17ACDD">
              <w:rPr>
                <w:rFonts w:ascii="Arial" w:eastAsia="Arial" w:hAnsi="Arial" w:cs="Arial"/>
                <w:i/>
                <w:iCs/>
                <w:color w:val="000000" w:themeColor="text1"/>
                <w:sz w:val="24"/>
                <w:szCs w:val="24"/>
              </w:rPr>
              <w:t>(+/- 10%: include your actual word count at the end of each section)</w:t>
            </w:r>
          </w:p>
        </w:tc>
      </w:tr>
    </w:tbl>
    <w:p w14:paraId="3654981D" w14:textId="160C180F" w:rsidR="7336895D" w:rsidRDefault="7336895D" w:rsidP="7336895D">
      <w:pPr>
        <w:ind w:left="3600" w:right="107" w:firstLine="720"/>
        <w:jc w:val="both"/>
        <w:rPr>
          <w:rFonts w:ascii="Arial" w:eastAsia="Arial" w:hAnsi="Arial" w:cs="Arial"/>
          <w:b/>
          <w:bCs/>
          <w:color w:val="000000" w:themeColor="text1"/>
          <w:sz w:val="24"/>
          <w:szCs w:val="24"/>
        </w:rPr>
      </w:pPr>
    </w:p>
    <w:p w14:paraId="3E70F1B3" w14:textId="77777777" w:rsidR="00654BBF" w:rsidRDefault="00654BBF" w:rsidP="00654BBF">
      <w:pPr>
        <w:spacing w:line="360" w:lineRule="auto"/>
        <w:rPr>
          <w:rFonts w:ascii="Arial" w:eastAsia="Arial" w:hAnsi="Arial" w:cs="Arial"/>
          <w:b/>
          <w:bCs/>
          <w:color w:val="000000" w:themeColor="text1"/>
        </w:rPr>
      </w:pPr>
      <w:r w:rsidRPr="00654BBF">
        <w:rPr>
          <w:rFonts w:ascii="Arial" w:eastAsia="Arial" w:hAnsi="Arial" w:cs="Arial"/>
          <w:b/>
          <w:bCs/>
          <w:color w:val="000000" w:themeColor="text1"/>
        </w:rPr>
        <w:t>Give a brief description of the investigation including social and legislative contexts and any relevant cultural, ethnicity and language issues</w:t>
      </w:r>
    </w:p>
    <w:p w14:paraId="4EBCF388" w14:textId="77777777" w:rsidR="00535036" w:rsidRPr="00FE07E2" w:rsidRDefault="00535036" w:rsidP="00535036">
      <w:pPr>
        <w:pStyle w:val="NormalWeb"/>
        <w:spacing w:line="360" w:lineRule="auto"/>
        <w:rPr>
          <w:rFonts w:ascii="Arial" w:hAnsi="Arial" w:cs="Arial"/>
          <w:color w:val="000000"/>
          <w:sz w:val="22"/>
          <w:szCs w:val="22"/>
        </w:rPr>
      </w:pPr>
      <w:r w:rsidRPr="00FE07E2">
        <w:rPr>
          <w:rFonts w:ascii="Arial" w:hAnsi="Arial" w:cs="Arial"/>
          <w:color w:val="000000"/>
          <w:sz w:val="22"/>
          <w:szCs w:val="22"/>
        </w:rPr>
        <w:t xml:space="preserve">Dyfed Powys Police received intelligence that a user account on social media had been used to upload indecent images of children. The details of the account were provided by the social media platform and disseminated to me to investigate as the officer in the case (OIC). My investigation strategy was to identify the person using the account and conduct an arrest </w:t>
      </w:r>
      <w:proofErr w:type="gramStart"/>
      <w:r w:rsidRPr="00FE07E2">
        <w:rPr>
          <w:rFonts w:ascii="Arial" w:hAnsi="Arial" w:cs="Arial"/>
          <w:color w:val="000000"/>
          <w:sz w:val="22"/>
          <w:szCs w:val="22"/>
        </w:rPr>
        <w:t>in order to</w:t>
      </w:r>
      <w:proofErr w:type="gramEnd"/>
      <w:r w:rsidRPr="00FE07E2">
        <w:rPr>
          <w:rFonts w:ascii="Arial" w:hAnsi="Arial" w:cs="Arial"/>
          <w:color w:val="000000"/>
          <w:sz w:val="22"/>
          <w:szCs w:val="22"/>
        </w:rPr>
        <w:t xml:space="preserve"> secure and preserve the evidence concern</w:t>
      </w:r>
      <w:r>
        <w:rPr>
          <w:rFonts w:ascii="Arial" w:hAnsi="Arial" w:cs="Arial"/>
          <w:color w:val="000000"/>
          <w:sz w:val="22"/>
          <w:szCs w:val="22"/>
        </w:rPr>
        <w:t>ed in</w:t>
      </w:r>
      <w:r w:rsidRPr="00FE07E2">
        <w:rPr>
          <w:rFonts w:ascii="Arial" w:hAnsi="Arial" w:cs="Arial"/>
          <w:color w:val="000000"/>
          <w:sz w:val="22"/>
          <w:szCs w:val="22"/>
        </w:rPr>
        <w:t xml:space="preserve"> the offence</w:t>
      </w:r>
      <w:r>
        <w:rPr>
          <w:rFonts w:ascii="Arial" w:hAnsi="Arial" w:cs="Arial"/>
          <w:color w:val="000000"/>
          <w:sz w:val="22"/>
          <w:szCs w:val="22"/>
        </w:rPr>
        <w:t>.</w:t>
      </w:r>
    </w:p>
    <w:p w14:paraId="57D9E3B6" w14:textId="1317A2EB" w:rsidR="00D8731B" w:rsidRPr="00535036" w:rsidRDefault="00535036" w:rsidP="00535036">
      <w:pPr>
        <w:pStyle w:val="NormalWeb"/>
        <w:spacing w:line="360" w:lineRule="auto"/>
        <w:rPr>
          <w:rFonts w:ascii="Arial" w:hAnsi="Arial" w:cs="Arial"/>
          <w:color w:val="000000"/>
          <w:sz w:val="22"/>
          <w:szCs w:val="22"/>
        </w:rPr>
      </w:pPr>
      <w:r w:rsidRPr="00FE07E2">
        <w:rPr>
          <w:rFonts w:ascii="Arial" w:hAnsi="Arial" w:cs="Arial"/>
          <w:color w:val="000000"/>
          <w:sz w:val="22"/>
          <w:szCs w:val="22"/>
        </w:rPr>
        <w:t xml:space="preserve">(Words </w:t>
      </w:r>
      <w:r>
        <w:rPr>
          <w:rFonts w:ascii="Arial" w:hAnsi="Arial" w:cs="Arial"/>
          <w:color w:val="000000"/>
          <w:sz w:val="22"/>
          <w:szCs w:val="22"/>
        </w:rPr>
        <w:t>73</w:t>
      </w:r>
      <w:r w:rsidRPr="00FE07E2">
        <w:rPr>
          <w:rFonts w:ascii="Arial" w:hAnsi="Arial" w:cs="Arial"/>
          <w:color w:val="000000"/>
          <w:sz w:val="22"/>
          <w:szCs w:val="22"/>
        </w:rPr>
        <w:t xml:space="preserve">) </w:t>
      </w:r>
    </w:p>
    <w:p w14:paraId="1424268A" w14:textId="67F25CAA" w:rsidR="00654BBF" w:rsidRPr="00654BBF" w:rsidRDefault="00654BBF" w:rsidP="00654BBF">
      <w:pPr>
        <w:spacing w:line="360" w:lineRule="auto"/>
        <w:rPr>
          <w:rFonts w:ascii="Arial" w:eastAsia="Arial" w:hAnsi="Arial" w:cs="Arial"/>
          <w:b/>
          <w:bCs/>
          <w:color w:val="000000" w:themeColor="text1"/>
        </w:rPr>
      </w:pPr>
      <w:r w:rsidRPr="00654BBF">
        <w:rPr>
          <w:rFonts w:ascii="Arial" w:eastAsia="Arial" w:hAnsi="Arial" w:cs="Arial"/>
          <w:b/>
          <w:bCs/>
          <w:color w:val="000000" w:themeColor="text1"/>
        </w:rPr>
        <w:t xml:space="preserve">Consider and reflect upon how you analysed, </w:t>
      </w:r>
      <w:proofErr w:type="gramStart"/>
      <w:r w:rsidRPr="00654BBF">
        <w:rPr>
          <w:rFonts w:ascii="Arial" w:eastAsia="Arial" w:hAnsi="Arial" w:cs="Arial"/>
          <w:b/>
          <w:bCs/>
          <w:color w:val="000000" w:themeColor="text1"/>
        </w:rPr>
        <w:t>assessed</w:t>
      </w:r>
      <w:proofErr w:type="gramEnd"/>
      <w:r w:rsidRPr="00654BBF">
        <w:rPr>
          <w:rFonts w:ascii="Arial" w:eastAsia="Arial" w:hAnsi="Arial" w:cs="Arial"/>
          <w:b/>
          <w:bCs/>
          <w:color w:val="000000" w:themeColor="text1"/>
        </w:rPr>
        <w:t xml:space="preserve"> and evaluated material generated by the investigation to identify offenders. </w:t>
      </w:r>
    </w:p>
    <w:p w14:paraId="6DDA20A2" w14:textId="77777777"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t xml:space="preserve">Many techniques can be used by an investigating officer to identify an offender in a crime, examples of these techniques are, CCTV enquires, fingerprint or shoe print analysis, identification parades, or automated number plate recognition enquiries, to name a few. However, these tactics cannot be used for online offences as the offenders often conduct their crime whilst in the privacy of their own home, and therefore, identifying unknown online offenders can be challenging in modern policing. </w:t>
      </w:r>
      <w:proofErr w:type="spellStart"/>
      <w:r w:rsidRPr="00FA1866">
        <w:rPr>
          <w:rFonts w:ascii="Arial" w:hAnsi="Arial" w:cs="Arial"/>
          <w:sz w:val="22"/>
          <w:szCs w:val="22"/>
        </w:rPr>
        <w:t>Thukral</w:t>
      </w:r>
      <w:proofErr w:type="spellEnd"/>
      <w:r w:rsidRPr="00FA1866">
        <w:rPr>
          <w:rFonts w:ascii="Arial" w:hAnsi="Arial" w:cs="Arial"/>
          <w:sz w:val="22"/>
          <w:szCs w:val="22"/>
        </w:rPr>
        <w:t xml:space="preserve"> and </w:t>
      </w:r>
      <w:proofErr w:type="spellStart"/>
      <w:r w:rsidRPr="00FA1866">
        <w:rPr>
          <w:rFonts w:ascii="Arial" w:hAnsi="Arial" w:cs="Arial"/>
          <w:sz w:val="22"/>
          <w:szCs w:val="22"/>
        </w:rPr>
        <w:t>Kainya</w:t>
      </w:r>
      <w:proofErr w:type="spellEnd"/>
      <w:r w:rsidRPr="00FA1866">
        <w:rPr>
          <w:rFonts w:ascii="Arial" w:hAnsi="Arial" w:cs="Arial"/>
          <w:sz w:val="22"/>
          <w:szCs w:val="22"/>
        </w:rPr>
        <w:t xml:space="preserve"> (2019) states that social media has become a refuge for criminal activity due to its anonymity. As the population indulges in social media, this allows criminals to interact with one another without </w:t>
      </w:r>
      <w:r w:rsidRPr="00FA1866">
        <w:rPr>
          <w:rFonts w:ascii="Arial" w:hAnsi="Arial" w:cs="Arial"/>
          <w:sz w:val="22"/>
          <w:szCs w:val="22"/>
        </w:rPr>
        <w:lastRenderedPageBreak/>
        <w:t>ever having to meet one another face to face. Therefore, attempting to trace and identify the suspect can be difficult.</w:t>
      </w:r>
    </w:p>
    <w:p w14:paraId="6422D093" w14:textId="77777777"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t>To identify pertinent lines of enquiry to the investigation, which could identify the offender, I requested access to the intelligence report. On reviewing the intelligence report, I analysed the data by using the network analysis tactic as I was trying to identify unique information to the individual to locate him and use as attribution. College of policing (2020) notes this as an approved tactic to identify the links between people and other information such as communication data, address etc.</w:t>
      </w:r>
    </w:p>
    <w:p w14:paraId="26A87CA2" w14:textId="77777777"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t>As the offenders’ details were unknown and police had no detail about their physical appearance, I decided to concentrate on identifying the offence location to identify them. To achieve this, the email address and internet protocol (IP) address associated to the online account was used in the following ways:</w:t>
      </w:r>
    </w:p>
    <w:p w14:paraId="28C2158A" w14:textId="77777777" w:rsidR="00324F95" w:rsidRPr="00FA1866" w:rsidRDefault="00324F95" w:rsidP="00324F95">
      <w:pPr>
        <w:pStyle w:val="NormalWeb"/>
        <w:spacing w:line="360" w:lineRule="auto"/>
        <w:rPr>
          <w:rFonts w:ascii="Arial" w:hAnsi="Arial" w:cs="Arial"/>
          <w:b/>
          <w:bCs/>
          <w:sz w:val="22"/>
          <w:szCs w:val="22"/>
        </w:rPr>
      </w:pPr>
      <w:r w:rsidRPr="00FA1866">
        <w:rPr>
          <w:rFonts w:ascii="Arial" w:hAnsi="Arial" w:cs="Arial"/>
          <w:b/>
          <w:bCs/>
          <w:sz w:val="22"/>
          <w:szCs w:val="22"/>
        </w:rPr>
        <w:t>(IP) address</w:t>
      </w:r>
    </w:p>
    <w:p w14:paraId="38C11BEF" w14:textId="77777777"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t xml:space="preserve">The offender accessed the social media account through a digital device. As the user connected to the account, the account recorded the IP address. It was believed that this data would be crucial to help identify the offender. </w:t>
      </w:r>
      <w:proofErr w:type="spellStart"/>
      <w:r w:rsidRPr="00FA1866">
        <w:rPr>
          <w:rFonts w:ascii="Arial" w:hAnsi="Arial" w:cs="Arial"/>
          <w:sz w:val="22"/>
          <w:szCs w:val="22"/>
        </w:rPr>
        <w:t>WhatismyIPAddress</w:t>
      </w:r>
      <w:proofErr w:type="spellEnd"/>
      <w:r w:rsidRPr="00FA1866">
        <w:rPr>
          <w:rFonts w:ascii="Arial" w:hAnsi="Arial" w:cs="Arial"/>
          <w:sz w:val="22"/>
          <w:szCs w:val="22"/>
        </w:rPr>
        <w:t xml:space="preserve"> (2023) describes the address in an IP address as a unique set of numbers linked to a person’s online activity which is like a return address to a letter. However, this statement is not accurate as an IP address can be concealed using a Virtual Private Network (VPN). This is supported by </w:t>
      </w:r>
      <w:proofErr w:type="spellStart"/>
      <w:r w:rsidRPr="00FA1866">
        <w:rPr>
          <w:rFonts w:ascii="Arial" w:hAnsi="Arial" w:cs="Arial"/>
          <w:sz w:val="22"/>
          <w:szCs w:val="22"/>
        </w:rPr>
        <w:t>Ghatikar</w:t>
      </w:r>
      <w:proofErr w:type="spellEnd"/>
      <w:r w:rsidRPr="00FA1866">
        <w:rPr>
          <w:rFonts w:ascii="Arial" w:hAnsi="Arial" w:cs="Arial"/>
          <w:sz w:val="22"/>
          <w:szCs w:val="22"/>
        </w:rPr>
        <w:t xml:space="preserve"> and Sai (2022) who notes that when using a VPN, the user utilises the IP address of the VPN which then conceals the users true IP address, the VPN IP address can also be located anywhere in the world making it difficult to locate a true location address.</w:t>
      </w:r>
    </w:p>
    <w:p w14:paraId="635980A1" w14:textId="77777777"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t xml:space="preserve">To address this issue, three different IP addresses identified to have accessed the offender’s social media account were highlighted, which covered the time of the offences. During my analysis, I determined that if most of the IP addresses returned to the same location address, this would suggest that a VPN was not used, and the IP address data could be relied on. The IP addresses were resolved and identified a location address within Wales. Once a location address had been identified, the next strategy was to identify a person from within that address who had access to the offending accounts. </w:t>
      </w:r>
    </w:p>
    <w:p w14:paraId="7BA89466" w14:textId="77777777" w:rsidR="00324F95" w:rsidRPr="00FA1866" w:rsidRDefault="00324F95" w:rsidP="00324F95">
      <w:pPr>
        <w:pStyle w:val="NormalWeb"/>
        <w:spacing w:line="360" w:lineRule="auto"/>
        <w:rPr>
          <w:rFonts w:ascii="Arial" w:hAnsi="Arial" w:cs="Arial"/>
          <w:b/>
          <w:bCs/>
          <w:sz w:val="22"/>
          <w:szCs w:val="22"/>
        </w:rPr>
      </w:pPr>
      <w:r w:rsidRPr="00FA1866">
        <w:rPr>
          <w:rFonts w:ascii="Arial" w:hAnsi="Arial" w:cs="Arial"/>
          <w:b/>
          <w:bCs/>
          <w:sz w:val="22"/>
          <w:szCs w:val="22"/>
        </w:rPr>
        <w:t>Email Address</w:t>
      </w:r>
    </w:p>
    <w:p w14:paraId="0D520D2F" w14:textId="75159CF1"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lastRenderedPageBreak/>
        <w:t>Nagel (2017) suggests that people still use email addresses to sign up for internet sites, including social media sites. To identify the details of the user account attached to the email address, known as entity data, an application was completed under the Investigatory Power Act (2016, part 3). Cobbe (2023 p. 4) describes entity data as data that is about a person or a thing. Whilst this data in theory would provide details of the person who had access to the account, this is not always the case as there are several methods to create a ‘fake’ email address online. Examples of this is available online such as “Best Fake Email Address Generator in 2023” (Clean</w:t>
      </w:r>
      <w:r w:rsidR="00FA1866">
        <w:rPr>
          <w:rFonts w:ascii="Arial" w:hAnsi="Arial" w:cs="Arial"/>
          <w:sz w:val="22"/>
          <w:szCs w:val="22"/>
        </w:rPr>
        <w:t xml:space="preserve"> </w:t>
      </w:r>
      <w:r w:rsidRPr="00FA1866">
        <w:rPr>
          <w:rFonts w:ascii="Arial" w:hAnsi="Arial" w:cs="Arial"/>
          <w:sz w:val="22"/>
          <w:szCs w:val="22"/>
        </w:rPr>
        <w:t>Email 2023).</w:t>
      </w:r>
      <w:r w:rsidRPr="00FA1866">
        <w:rPr>
          <w:rFonts w:ascii="Arial" w:hAnsi="Arial" w:cs="Arial"/>
        </w:rPr>
        <w:t xml:space="preserve">  </w:t>
      </w:r>
    </w:p>
    <w:p w14:paraId="1FD08EEE" w14:textId="77777777"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t>On receiving the entity data on the email account, this provided the full name of the account holder. The name was put through the police intelligence system and the address identified on police indices matched the address identified from the IP address enquiry.</w:t>
      </w:r>
    </w:p>
    <w:p w14:paraId="1F08058C" w14:textId="77777777"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t>On evaluation of the information gathered from the enquires, I had identified a location associated with the account that uploaded the indecent images along with the person who was linked to both the location and the account in question. There was now sufficient evidence to link the person to the offence which justified completing a warrant at the address.</w:t>
      </w:r>
    </w:p>
    <w:p w14:paraId="11C99179" w14:textId="77777777" w:rsidR="00324F95" w:rsidRPr="00FA1866" w:rsidRDefault="00324F95" w:rsidP="00324F95">
      <w:pPr>
        <w:pStyle w:val="NormalWeb"/>
        <w:spacing w:line="360" w:lineRule="auto"/>
        <w:rPr>
          <w:rFonts w:ascii="Arial" w:hAnsi="Arial" w:cs="Arial"/>
          <w:sz w:val="22"/>
          <w:szCs w:val="22"/>
        </w:rPr>
      </w:pPr>
      <w:r w:rsidRPr="00FA1866">
        <w:rPr>
          <w:rFonts w:ascii="Arial" w:hAnsi="Arial" w:cs="Arial"/>
          <w:sz w:val="22"/>
          <w:szCs w:val="22"/>
        </w:rPr>
        <w:t>Below, I have illustrated my reflective practice in my work by use of the ERA reflective cycle.</w:t>
      </w:r>
    </w:p>
    <w:p w14:paraId="13A39F27" w14:textId="071D5577" w:rsidR="008426C5" w:rsidRPr="00FA1866" w:rsidRDefault="008426C5" w:rsidP="008426C5">
      <w:pPr>
        <w:pStyle w:val="NormalWeb"/>
        <w:spacing w:line="360" w:lineRule="auto"/>
        <w:jc w:val="center"/>
        <w:rPr>
          <w:rFonts w:ascii="Arial" w:hAnsi="Arial" w:cs="Arial"/>
          <w:sz w:val="22"/>
          <w:szCs w:val="22"/>
        </w:rPr>
      </w:pPr>
      <w:r w:rsidRPr="00FA1866">
        <w:rPr>
          <w:rFonts w:ascii="Arial" w:hAnsi="Arial" w:cs="Arial"/>
          <w:noProof/>
          <w:sz w:val="22"/>
          <w:szCs w:val="22"/>
        </w:rPr>
        <w:drawing>
          <wp:inline distT="0" distB="0" distL="0" distR="0" wp14:anchorId="0B6475D9" wp14:editId="2809C17A">
            <wp:extent cx="2719070" cy="164592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9070" cy="1645920"/>
                    </a:xfrm>
                    <a:prstGeom prst="rect">
                      <a:avLst/>
                    </a:prstGeom>
                    <a:noFill/>
                  </pic:spPr>
                </pic:pic>
              </a:graphicData>
            </a:graphic>
          </wp:inline>
        </w:drawing>
      </w:r>
    </w:p>
    <w:p w14:paraId="4E1FC812" w14:textId="77777777" w:rsidR="00AE1D36" w:rsidRPr="00FA1866" w:rsidRDefault="00AE1D36" w:rsidP="00AE1D36">
      <w:pPr>
        <w:pStyle w:val="NormalWeb"/>
        <w:spacing w:line="360" w:lineRule="auto"/>
        <w:jc w:val="center"/>
        <w:rPr>
          <w:rFonts w:ascii="Arial" w:hAnsi="Arial" w:cs="Arial"/>
          <w:sz w:val="22"/>
          <w:szCs w:val="22"/>
        </w:rPr>
      </w:pPr>
      <w:r w:rsidRPr="00FA1866">
        <w:rPr>
          <w:rFonts w:ascii="Arial" w:hAnsi="Arial" w:cs="Arial"/>
          <w:sz w:val="22"/>
          <w:szCs w:val="22"/>
        </w:rPr>
        <w:t>(Figure 1: ERA Cycle) (University of Cambridge, 2023)</w:t>
      </w:r>
    </w:p>
    <w:p w14:paraId="2D87CF13" w14:textId="77777777" w:rsidR="00AE1D36" w:rsidRPr="00FA1866" w:rsidRDefault="00AE1D36" w:rsidP="00AE1D36">
      <w:pPr>
        <w:pStyle w:val="NormalWeb"/>
        <w:spacing w:line="360" w:lineRule="auto"/>
        <w:rPr>
          <w:rFonts w:ascii="Arial" w:hAnsi="Arial" w:cs="Arial"/>
          <w:sz w:val="22"/>
          <w:szCs w:val="22"/>
        </w:rPr>
      </w:pPr>
    </w:p>
    <w:p w14:paraId="5BA61277" w14:textId="77777777" w:rsidR="00134DF4" w:rsidRPr="00FA1866" w:rsidRDefault="00134DF4" w:rsidP="00134DF4">
      <w:pPr>
        <w:pStyle w:val="NormalWeb"/>
        <w:spacing w:line="360" w:lineRule="auto"/>
        <w:rPr>
          <w:rFonts w:ascii="Arial" w:hAnsi="Arial" w:cs="Arial"/>
          <w:b/>
          <w:bCs/>
          <w:sz w:val="22"/>
          <w:szCs w:val="22"/>
        </w:rPr>
      </w:pPr>
      <w:r w:rsidRPr="00FA1866">
        <w:rPr>
          <w:rFonts w:ascii="Arial" w:hAnsi="Arial" w:cs="Arial"/>
          <w:b/>
          <w:bCs/>
          <w:sz w:val="22"/>
          <w:szCs w:val="22"/>
        </w:rPr>
        <w:t>Experience</w:t>
      </w:r>
    </w:p>
    <w:p w14:paraId="0D1F35DA" w14:textId="77777777" w:rsidR="00134DF4" w:rsidRPr="00FA1866" w:rsidRDefault="00134DF4" w:rsidP="00134DF4">
      <w:pPr>
        <w:spacing w:line="360" w:lineRule="auto"/>
        <w:rPr>
          <w:rFonts w:ascii="Arial" w:hAnsi="Arial" w:cs="Arial"/>
        </w:rPr>
      </w:pPr>
      <w:r w:rsidRPr="00FA1866">
        <w:rPr>
          <w:rFonts w:ascii="Arial" w:hAnsi="Arial" w:cs="Arial"/>
        </w:rPr>
        <w:t xml:space="preserve">The tactics utilised to identify the outstanding offender were crucial to the investigation. By highlighting the offence dates and times and cross referencing these against the three login IP address to access the social media account instead of just one, I was able to minimise the risk of identifying a false IP address because of a VPN which would have misdirected the </w:t>
      </w:r>
      <w:r w:rsidRPr="00FA1866">
        <w:rPr>
          <w:rFonts w:ascii="Arial" w:hAnsi="Arial" w:cs="Arial"/>
        </w:rPr>
        <w:lastRenderedPageBreak/>
        <w:t xml:space="preserve">investigation. Once a location address was identified, by targeting the entity data on the email address, I was able to identify a name which was consistent with a person who was living at the location address. A warrant was completed, and the outstanding offender was identified. </w:t>
      </w:r>
    </w:p>
    <w:p w14:paraId="01619EC7" w14:textId="77777777" w:rsidR="00134DF4" w:rsidRPr="00FA1866" w:rsidRDefault="00134DF4" w:rsidP="00134DF4">
      <w:pPr>
        <w:pStyle w:val="NormalWeb"/>
        <w:spacing w:line="360" w:lineRule="auto"/>
        <w:rPr>
          <w:rFonts w:ascii="Arial" w:hAnsi="Arial" w:cs="Arial"/>
          <w:b/>
          <w:bCs/>
          <w:sz w:val="22"/>
          <w:szCs w:val="22"/>
        </w:rPr>
      </w:pPr>
      <w:r w:rsidRPr="00FA1866">
        <w:rPr>
          <w:rFonts w:ascii="Arial" w:hAnsi="Arial" w:cs="Arial"/>
          <w:b/>
          <w:bCs/>
          <w:sz w:val="22"/>
          <w:szCs w:val="22"/>
        </w:rPr>
        <w:t>Reflection</w:t>
      </w:r>
    </w:p>
    <w:p w14:paraId="1914DCB6" w14:textId="77777777" w:rsidR="00134DF4" w:rsidRPr="00FA1866" w:rsidRDefault="00134DF4" w:rsidP="00134DF4">
      <w:pPr>
        <w:pStyle w:val="NormalWeb"/>
        <w:spacing w:line="360" w:lineRule="auto"/>
        <w:rPr>
          <w:rFonts w:ascii="Arial" w:hAnsi="Arial" w:cs="Arial"/>
          <w:sz w:val="22"/>
          <w:szCs w:val="22"/>
        </w:rPr>
      </w:pPr>
      <w:r w:rsidRPr="00FA1866">
        <w:rPr>
          <w:rFonts w:ascii="Arial" w:hAnsi="Arial" w:cs="Arial"/>
          <w:sz w:val="22"/>
          <w:szCs w:val="22"/>
        </w:rPr>
        <w:t>When reflecting on my strengths concerning documentation processes, I believe that the strategies I applied, helped to identify the suspect, and a warrant was carried out at the address, which proved his involvement in the offence. Having said that, the enquires took a considerable amount of time to complete which allowed the suspect to continue with his offending whilst I waited for the results.</w:t>
      </w:r>
    </w:p>
    <w:p w14:paraId="5063F03C" w14:textId="77777777" w:rsidR="00134DF4" w:rsidRPr="00FA1866" w:rsidRDefault="00134DF4" w:rsidP="00134DF4">
      <w:pPr>
        <w:pStyle w:val="NormalWeb"/>
        <w:spacing w:line="360" w:lineRule="auto"/>
        <w:rPr>
          <w:rFonts w:ascii="Arial" w:hAnsi="Arial" w:cs="Arial"/>
          <w:b/>
          <w:bCs/>
          <w:sz w:val="22"/>
          <w:szCs w:val="22"/>
        </w:rPr>
      </w:pPr>
      <w:r w:rsidRPr="00FA1866">
        <w:rPr>
          <w:rFonts w:ascii="Arial" w:hAnsi="Arial" w:cs="Arial"/>
          <w:b/>
          <w:bCs/>
          <w:sz w:val="22"/>
          <w:szCs w:val="22"/>
        </w:rPr>
        <w:t>Action</w:t>
      </w:r>
    </w:p>
    <w:p w14:paraId="25040308" w14:textId="77777777" w:rsidR="00134DF4" w:rsidRPr="00FA1866" w:rsidRDefault="00134DF4" w:rsidP="00134DF4">
      <w:pPr>
        <w:pStyle w:val="NormalWeb"/>
        <w:spacing w:line="360" w:lineRule="auto"/>
        <w:rPr>
          <w:rFonts w:ascii="Arial" w:hAnsi="Arial" w:cs="Arial"/>
          <w:sz w:val="22"/>
          <w:szCs w:val="22"/>
        </w:rPr>
      </w:pPr>
      <w:r w:rsidRPr="00FA1866">
        <w:rPr>
          <w:rFonts w:ascii="Arial" w:hAnsi="Arial" w:cs="Arial"/>
          <w:sz w:val="22"/>
          <w:szCs w:val="22"/>
        </w:rPr>
        <w:t>Going forward, I would delegate these enquires between multiple officers, this would ensure that the enquires are completed simultaneously and reduce the time of receiving the results. This would also reduce the time frame that the suspect is unknown to police and reduce the amount of time that the suspect would have to commit further offences.</w:t>
      </w:r>
    </w:p>
    <w:p w14:paraId="25F501CE" w14:textId="77777777" w:rsidR="00134DF4" w:rsidRPr="00FA1866" w:rsidRDefault="00134DF4" w:rsidP="00134DF4">
      <w:pPr>
        <w:pStyle w:val="NormalWeb"/>
        <w:spacing w:line="360" w:lineRule="auto"/>
        <w:rPr>
          <w:rFonts w:ascii="Arial" w:hAnsi="Arial" w:cs="Arial"/>
          <w:sz w:val="22"/>
          <w:szCs w:val="22"/>
        </w:rPr>
      </w:pPr>
      <w:r w:rsidRPr="00FA1866">
        <w:rPr>
          <w:rFonts w:ascii="Arial" w:hAnsi="Arial" w:cs="Arial"/>
          <w:sz w:val="22"/>
          <w:szCs w:val="22"/>
        </w:rPr>
        <w:t>(Words 978)</w:t>
      </w:r>
    </w:p>
    <w:p w14:paraId="452E6470" w14:textId="77777777" w:rsidR="00654BBF" w:rsidRDefault="00654BBF" w:rsidP="00654BBF">
      <w:pPr>
        <w:spacing w:line="360" w:lineRule="auto"/>
        <w:rPr>
          <w:rFonts w:ascii="Arial" w:eastAsia="Arial" w:hAnsi="Arial" w:cs="Arial"/>
          <w:b/>
          <w:bCs/>
          <w:color w:val="000000" w:themeColor="text1"/>
        </w:rPr>
      </w:pPr>
      <w:r w:rsidRPr="00654BBF">
        <w:rPr>
          <w:rFonts w:ascii="Arial" w:eastAsia="Arial" w:hAnsi="Arial" w:cs="Arial"/>
          <w:b/>
          <w:bCs/>
          <w:color w:val="000000" w:themeColor="text1"/>
        </w:rPr>
        <w:t>Illustrate</w:t>
      </w:r>
      <w:r w:rsidRPr="00654BBF">
        <w:rPr>
          <w:rFonts w:ascii="Arial" w:eastAsia="Arial" w:hAnsi="Arial" w:cs="Arial"/>
          <w:b/>
          <w:bCs/>
          <w:i/>
          <w:iCs/>
          <w:color w:val="000000" w:themeColor="text1"/>
        </w:rPr>
        <w:t xml:space="preserve"> </w:t>
      </w:r>
      <w:r w:rsidRPr="00654BBF">
        <w:rPr>
          <w:rFonts w:ascii="Arial" w:eastAsia="Arial" w:hAnsi="Arial" w:cs="Arial"/>
          <w:b/>
          <w:bCs/>
          <w:color w:val="000000" w:themeColor="text1"/>
        </w:rPr>
        <w:t xml:space="preserve">how you have ensured all material, including exhibits generated were seized, </w:t>
      </w:r>
      <w:proofErr w:type="gramStart"/>
      <w:r w:rsidRPr="00654BBF">
        <w:rPr>
          <w:rFonts w:ascii="Arial" w:eastAsia="Arial" w:hAnsi="Arial" w:cs="Arial"/>
          <w:b/>
          <w:bCs/>
          <w:color w:val="000000" w:themeColor="text1"/>
        </w:rPr>
        <w:t>examined</w:t>
      </w:r>
      <w:proofErr w:type="gramEnd"/>
      <w:r w:rsidRPr="00654BBF">
        <w:rPr>
          <w:rFonts w:ascii="Arial" w:eastAsia="Arial" w:hAnsi="Arial" w:cs="Arial"/>
          <w:b/>
          <w:bCs/>
          <w:color w:val="000000" w:themeColor="text1"/>
        </w:rPr>
        <w:t xml:space="preserve"> and retained in accordance with legalisation and policy where necessary (e.g., compliance with CPIA, PACE). </w:t>
      </w:r>
    </w:p>
    <w:p w14:paraId="51CB9BE7" w14:textId="77777777" w:rsidR="006D5D1E" w:rsidRPr="006D5D1E" w:rsidRDefault="006D5D1E" w:rsidP="006D5D1E">
      <w:pPr>
        <w:pStyle w:val="NormalWeb"/>
        <w:spacing w:line="360" w:lineRule="auto"/>
        <w:rPr>
          <w:rFonts w:ascii="Arial" w:hAnsi="Arial" w:cs="Arial"/>
          <w:sz w:val="22"/>
          <w:szCs w:val="22"/>
        </w:rPr>
      </w:pPr>
      <w:r w:rsidRPr="006D5D1E">
        <w:rPr>
          <w:rFonts w:ascii="Arial" w:hAnsi="Arial" w:cs="Arial"/>
          <w:sz w:val="22"/>
          <w:szCs w:val="22"/>
        </w:rPr>
        <w:t>Whilst police can utilise multiple powers under the Police and Criminal evidence Act 1984 to search a suspect’s property, a decision was made to apply for a Section 8 PACE court warrant as this can be “vital tool in the police arsenal for investigating all forms of crime” (</w:t>
      </w:r>
      <w:proofErr w:type="spellStart"/>
      <w:r w:rsidRPr="006D5D1E">
        <w:rPr>
          <w:rFonts w:ascii="Arial" w:hAnsi="Arial" w:cs="Arial"/>
          <w:sz w:val="22"/>
          <w:szCs w:val="22"/>
        </w:rPr>
        <w:t>Ventham</w:t>
      </w:r>
      <w:proofErr w:type="spellEnd"/>
      <w:r w:rsidRPr="006D5D1E">
        <w:rPr>
          <w:rFonts w:ascii="Arial" w:hAnsi="Arial" w:cs="Arial"/>
          <w:sz w:val="22"/>
          <w:szCs w:val="22"/>
        </w:rPr>
        <w:t xml:space="preserve"> et.al., 2022, p. 215).</w:t>
      </w:r>
    </w:p>
    <w:p w14:paraId="0B28DB5E" w14:textId="77777777" w:rsidR="006D5D1E" w:rsidRPr="006D5D1E" w:rsidRDefault="006D5D1E" w:rsidP="006D5D1E">
      <w:pPr>
        <w:pStyle w:val="NormalWeb"/>
        <w:spacing w:line="360" w:lineRule="auto"/>
        <w:rPr>
          <w:rFonts w:ascii="Arial" w:hAnsi="Arial" w:cs="Arial"/>
          <w:sz w:val="22"/>
          <w:szCs w:val="22"/>
        </w:rPr>
      </w:pPr>
      <w:r w:rsidRPr="006D5D1E">
        <w:rPr>
          <w:rFonts w:ascii="Arial" w:hAnsi="Arial" w:cs="Arial"/>
          <w:sz w:val="22"/>
          <w:szCs w:val="22"/>
        </w:rPr>
        <w:t xml:space="preserve">Prior to completing the warrant at the address. I familiarised myself with the relevant codes of practice (COP). The Police and Criminal Evidence Act (1984 – Code B) outlines the code of practice police officers should adhere to when searching and seizing property on premises. </w:t>
      </w:r>
      <w:proofErr w:type="gramStart"/>
      <w:r w:rsidRPr="006D5D1E">
        <w:rPr>
          <w:rFonts w:ascii="Arial" w:hAnsi="Arial" w:cs="Arial"/>
          <w:sz w:val="22"/>
          <w:szCs w:val="22"/>
        </w:rPr>
        <w:t>In particular, searching</w:t>
      </w:r>
      <w:proofErr w:type="gramEnd"/>
      <w:r w:rsidRPr="006D5D1E">
        <w:rPr>
          <w:rFonts w:ascii="Arial" w:hAnsi="Arial" w:cs="Arial"/>
          <w:sz w:val="22"/>
          <w:szCs w:val="22"/>
        </w:rPr>
        <w:t xml:space="preserve"> officers could only seize items as stipulated under the warrant unless they reasonably believe the item is evidence of an offence.</w:t>
      </w:r>
    </w:p>
    <w:p w14:paraId="39744E96" w14:textId="77777777" w:rsidR="006D5D1E" w:rsidRPr="006D5D1E" w:rsidRDefault="006D5D1E" w:rsidP="006D5D1E">
      <w:pPr>
        <w:pStyle w:val="NormalWeb"/>
        <w:spacing w:line="360" w:lineRule="auto"/>
        <w:rPr>
          <w:rFonts w:ascii="Arial" w:hAnsi="Arial" w:cs="Arial"/>
          <w:sz w:val="22"/>
          <w:szCs w:val="22"/>
        </w:rPr>
      </w:pPr>
      <w:r w:rsidRPr="006D5D1E">
        <w:rPr>
          <w:rFonts w:ascii="Arial" w:hAnsi="Arial" w:cs="Arial"/>
          <w:sz w:val="22"/>
          <w:szCs w:val="22"/>
        </w:rPr>
        <w:lastRenderedPageBreak/>
        <w:t>To ensure that the codes of practice were adhered to, I completed a verbal briefing with the searching officers, highlighting what could be seized at the time of the search as identified under the warrant and in what areas of the property.</w:t>
      </w:r>
    </w:p>
    <w:p w14:paraId="3DF79521" w14:textId="77777777" w:rsidR="006D5D1E" w:rsidRPr="006D5D1E" w:rsidRDefault="006D5D1E" w:rsidP="006D5D1E">
      <w:pPr>
        <w:pStyle w:val="NormalWeb"/>
        <w:spacing w:line="360" w:lineRule="auto"/>
        <w:rPr>
          <w:rFonts w:ascii="Arial" w:hAnsi="Arial" w:cs="Arial"/>
          <w:sz w:val="22"/>
          <w:szCs w:val="22"/>
        </w:rPr>
      </w:pPr>
      <w:r w:rsidRPr="006D5D1E">
        <w:rPr>
          <w:rFonts w:ascii="Arial" w:hAnsi="Arial" w:cs="Arial"/>
          <w:sz w:val="22"/>
          <w:szCs w:val="22"/>
        </w:rPr>
        <w:t>Whilst at the address, police targeted any digital devices that could access the internet and were subsequently seized. This was in accordance with the Police Criminal Evidence Act (1984, S8) which outlines that police may seize and retain under the warrant. Once seized, a decision was made that the examination of the devices would be completed under the Associated of Chief Police Officers (ACPO) good practice guide. Forensic Control (2020) notes that the ACPO guidelines principles are that no action taken will change the data held on the device, the examiner must be competent to complete the action, a record of the examination is completed and the person in charge of the investigation sees that the principles are completed. However, it could be argued that these principles need reviewing. Horseman (2020) notes that they are outdated and no longer carry the weight of the quality assurance the guideless might have been considered to do in the past. As these guidelines were still nationally approved guidelines within digital forensics, I still felt that adhering to them would ensure that the examination would withstand judicial scrutiny. To ensure that the principles were adhered to, I oversaw the examination with the Digital examiners and ensured that the examination notes were comprehensive.</w:t>
      </w:r>
    </w:p>
    <w:p w14:paraId="5E20D526" w14:textId="77777777" w:rsidR="006D5D1E" w:rsidRPr="006D5D1E" w:rsidRDefault="006D5D1E" w:rsidP="006D5D1E">
      <w:pPr>
        <w:pStyle w:val="NormalWeb"/>
        <w:spacing w:line="360" w:lineRule="auto"/>
        <w:rPr>
          <w:rFonts w:ascii="Arial" w:hAnsi="Arial" w:cs="Arial"/>
          <w:sz w:val="22"/>
          <w:szCs w:val="22"/>
        </w:rPr>
      </w:pPr>
      <w:r w:rsidRPr="006D5D1E">
        <w:rPr>
          <w:rFonts w:ascii="Arial" w:hAnsi="Arial" w:cs="Arial"/>
          <w:sz w:val="22"/>
          <w:szCs w:val="22"/>
        </w:rPr>
        <w:t>Once all the evidential material had been obtained during the investigation, police would need to consider how this information should be recorded, retained, revealed, and stored, prior to and after conviction, under Criminal Procedures and Investigations Act (1996, S23(1)). In academic literature, police have been scrutinised around the retention and storage of post-conviction material and described as “</w:t>
      </w:r>
      <w:bookmarkStart w:id="1" w:name="_Hlk134784104"/>
      <w:r w:rsidRPr="006D5D1E">
        <w:rPr>
          <w:rFonts w:ascii="Arial" w:hAnsi="Arial" w:cs="Arial"/>
          <w:sz w:val="22"/>
          <w:szCs w:val="22"/>
        </w:rPr>
        <w:t>unaudited landscape that is not fit for purpose</w:t>
      </w:r>
      <w:bookmarkEnd w:id="1"/>
      <w:r w:rsidRPr="006D5D1E">
        <w:rPr>
          <w:rFonts w:ascii="Arial" w:hAnsi="Arial" w:cs="Arial"/>
          <w:sz w:val="22"/>
          <w:szCs w:val="22"/>
        </w:rPr>
        <w:t>” (McCartney and Shorter 2019, p 134.) To ensure that all material seized was recorded properly, a property search and seizure booklet was completed which outlined what was seized from the premises with the data and time of seizure. This information was later transferred onto electronic software known as the property management system, which ensured the continuity of the exhibit/ property. The physical exhibits were retained in a secure property store and the electronic material was retained in an electronic format on a secure server to comply with the “mandatory standards of Digital forensic laboratories” (Forensic Notes, 2023) under ISO17025.</w:t>
      </w:r>
    </w:p>
    <w:p w14:paraId="2C9DFB8E" w14:textId="77777777" w:rsidR="006D5D1E" w:rsidRPr="006D5D1E" w:rsidRDefault="006D5D1E" w:rsidP="006D5D1E">
      <w:pPr>
        <w:pStyle w:val="NormalWeb"/>
        <w:spacing w:line="360" w:lineRule="auto"/>
        <w:rPr>
          <w:rFonts w:ascii="Arial" w:hAnsi="Arial" w:cs="Arial"/>
          <w:sz w:val="22"/>
          <w:szCs w:val="22"/>
        </w:rPr>
      </w:pPr>
      <w:r w:rsidRPr="006D5D1E">
        <w:rPr>
          <w:rFonts w:ascii="Arial" w:hAnsi="Arial" w:cs="Arial"/>
          <w:sz w:val="22"/>
          <w:szCs w:val="22"/>
        </w:rPr>
        <w:t>By ensuring that all the material seized during the warrant, and that the investigation adhered to the legislation and policies mentioned above, all evidence was obtained lawfully and deemed admissible for court purposes.</w:t>
      </w:r>
    </w:p>
    <w:p w14:paraId="6C72C14C" w14:textId="576DC211" w:rsidR="00802F17" w:rsidRPr="006D5D1E" w:rsidRDefault="006D5D1E" w:rsidP="006D5D1E">
      <w:pPr>
        <w:pStyle w:val="NormalWeb"/>
        <w:spacing w:line="360" w:lineRule="auto"/>
        <w:rPr>
          <w:rFonts w:ascii="Arial" w:hAnsi="Arial" w:cs="Arial"/>
          <w:color w:val="000000"/>
          <w:sz w:val="22"/>
          <w:szCs w:val="22"/>
        </w:rPr>
      </w:pPr>
      <w:r w:rsidRPr="00FE07E2">
        <w:rPr>
          <w:rFonts w:ascii="Arial" w:hAnsi="Arial" w:cs="Arial"/>
          <w:color w:val="000000"/>
          <w:sz w:val="22"/>
          <w:szCs w:val="22"/>
        </w:rPr>
        <w:lastRenderedPageBreak/>
        <w:t>(Words 56</w:t>
      </w:r>
      <w:r>
        <w:rPr>
          <w:rFonts w:ascii="Arial" w:hAnsi="Arial" w:cs="Arial"/>
          <w:color w:val="000000"/>
          <w:sz w:val="22"/>
          <w:szCs w:val="22"/>
        </w:rPr>
        <w:t>8</w:t>
      </w:r>
      <w:r w:rsidRPr="00FE07E2">
        <w:rPr>
          <w:rFonts w:ascii="Arial" w:hAnsi="Arial" w:cs="Arial"/>
          <w:color w:val="000000"/>
          <w:sz w:val="22"/>
          <w:szCs w:val="22"/>
        </w:rPr>
        <w:t>)</w:t>
      </w:r>
    </w:p>
    <w:p w14:paraId="098D3B12" w14:textId="77777777" w:rsidR="00654BBF" w:rsidRPr="00654BBF" w:rsidRDefault="00654BBF" w:rsidP="00654BBF">
      <w:pPr>
        <w:spacing w:line="360" w:lineRule="auto"/>
        <w:rPr>
          <w:rFonts w:ascii="Arial" w:eastAsia="Arial" w:hAnsi="Arial" w:cs="Arial"/>
          <w:b/>
          <w:bCs/>
          <w:color w:val="000000" w:themeColor="text1"/>
        </w:rPr>
      </w:pPr>
      <w:r w:rsidRPr="00654BBF">
        <w:rPr>
          <w:rFonts w:ascii="Arial" w:eastAsia="Arial" w:hAnsi="Arial" w:cs="Arial"/>
          <w:b/>
          <w:bCs/>
          <w:color w:val="000000" w:themeColor="text1"/>
        </w:rPr>
        <w:t xml:space="preserve">Evaluate how you preprepared reports detailing the investigation and the management of case files. Examine how you have conducted disclosure with best practice procedures while creating an accurate audit trail. </w:t>
      </w:r>
    </w:p>
    <w:p w14:paraId="1EA54749" w14:textId="77777777" w:rsidR="00D90E2E" w:rsidRPr="00423D07" w:rsidRDefault="00D90E2E" w:rsidP="00D90E2E">
      <w:pPr>
        <w:pStyle w:val="NormalWeb"/>
        <w:spacing w:line="360" w:lineRule="auto"/>
        <w:rPr>
          <w:rFonts w:ascii="Arial" w:hAnsi="Arial" w:cs="Arial"/>
          <w:sz w:val="22"/>
          <w:szCs w:val="22"/>
        </w:rPr>
      </w:pPr>
      <w:r w:rsidRPr="00423D07">
        <w:rPr>
          <w:rFonts w:ascii="Arial" w:hAnsi="Arial" w:cs="Arial"/>
          <w:sz w:val="22"/>
          <w:szCs w:val="22"/>
        </w:rPr>
        <w:t>At the end of an investigation and all the evidential material had been recovered, police would seek advice from the Criminal Prosecution Service (CPS) who would make the decision on how to progress the investigation, examples of such decisions could be charge by use of the full code test, threshold test or release pending a further investigation. College of Policing (2023) notes that the decision-maker must be satisfied that there is a realistic prospect of a conviction against the suspect in the case before deciding to charge.</w:t>
      </w:r>
    </w:p>
    <w:p w14:paraId="45AC7EE1" w14:textId="77777777" w:rsidR="00D90E2E" w:rsidRPr="00FE07E2" w:rsidRDefault="00D90E2E" w:rsidP="00D90E2E">
      <w:pPr>
        <w:pStyle w:val="NormalWeb"/>
        <w:spacing w:line="360" w:lineRule="auto"/>
        <w:rPr>
          <w:rFonts w:ascii="Arial" w:hAnsi="Arial" w:cs="Arial"/>
          <w:color w:val="000000"/>
          <w:sz w:val="22"/>
          <w:szCs w:val="22"/>
        </w:rPr>
      </w:pPr>
      <w:r w:rsidRPr="00423D07">
        <w:rPr>
          <w:rFonts w:ascii="Arial" w:hAnsi="Arial" w:cs="Arial"/>
          <w:sz w:val="22"/>
          <w:szCs w:val="22"/>
        </w:rPr>
        <w:t xml:space="preserve">To aid the CPS reviewing officer in deciding how to progress, I completed a detailed report on a manual guidance form 3 (MG3) outlining: the circumstances of the offence, what enquires had been carried out, what was still outstanding, and the strengths and weaknesses of the case. The advantage of using the MG forms is that they are structured in a format that was agreed upon nationally and therefore show consistency in how the investigation is presented (Home Office, 2020). As a result of the MG3, the CPS authorised that the suspect was charged with multiple offences. Once charged, a full evidential case file </w:t>
      </w:r>
      <w:r w:rsidRPr="00FE07E2">
        <w:rPr>
          <w:rFonts w:ascii="Arial" w:hAnsi="Arial" w:cs="Arial"/>
          <w:color w:val="000000"/>
          <w:sz w:val="22"/>
          <w:szCs w:val="22"/>
        </w:rPr>
        <w:t xml:space="preserve">was completed which adheres to the national file standards. </w:t>
      </w:r>
    </w:p>
    <w:p w14:paraId="058C62E5" w14:textId="77777777" w:rsidR="00D90E2E" w:rsidRDefault="00D90E2E" w:rsidP="00D90E2E">
      <w:pPr>
        <w:pStyle w:val="NormalWeb"/>
        <w:spacing w:line="360" w:lineRule="auto"/>
        <w:rPr>
          <w:rFonts w:ascii="Arial" w:hAnsi="Arial" w:cs="Arial"/>
          <w:color w:val="000000"/>
          <w:sz w:val="22"/>
          <w:szCs w:val="22"/>
        </w:rPr>
      </w:pPr>
      <w:r w:rsidRPr="00FE07E2">
        <w:rPr>
          <w:rFonts w:ascii="Arial" w:hAnsi="Arial" w:cs="Arial"/>
          <w:color w:val="000000"/>
          <w:sz w:val="22"/>
          <w:szCs w:val="22"/>
        </w:rPr>
        <w:t>Case progression relies on both the CPS and police working together to ensure that better case management (BCM) key principles are adhered to as set by the judiciary of England and Wales. (Figure 2) highlights the key principles as:</w:t>
      </w:r>
    </w:p>
    <w:p w14:paraId="0CA3564F" w14:textId="7132C6D3" w:rsidR="008860F7" w:rsidRDefault="008860F7" w:rsidP="008860F7">
      <w:pPr>
        <w:pStyle w:val="NormalWeb"/>
        <w:spacing w:line="360" w:lineRule="auto"/>
        <w:jc w:val="center"/>
        <w:rPr>
          <w:rFonts w:ascii="Arial" w:hAnsi="Arial" w:cs="Arial"/>
          <w:color w:val="000000"/>
          <w:sz w:val="22"/>
          <w:szCs w:val="22"/>
        </w:rPr>
      </w:pPr>
      <w:r w:rsidRPr="00FE07E2">
        <w:rPr>
          <w:rFonts w:ascii="Arial" w:hAnsi="Arial" w:cs="Arial"/>
          <w:noProof/>
          <w:sz w:val="22"/>
          <w:szCs w:val="22"/>
        </w:rPr>
        <w:drawing>
          <wp:inline distT="0" distB="0" distL="0" distR="0" wp14:anchorId="44027A59" wp14:editId="2E1C7F2D">
            <wp:extent cx="4765145" cy="1933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76626" cy="1938234"/>
                    </a:xfrm>
                    <a:prstGeom prst="rect">
                      <a:avLst/>
                    </a:prstGeom>
                  </pic:spPr>
                </pic:pic>
              </a:graphicData>
            </a:graphic>
          </wp:inline>
        </w:drawing>
      </w:r>
    </w:p>
    <w:p w14:paraId="3B343C8C" w14:textId="77777777" w:rsidR="00FD0719" w:rsidRPr="00FD0719" w:rsidRDefault="00FD0719" w:rsidP="00FD0719">
      <w:pPr>
        <w:pStyle w:val="NormalWeb"/>
        <w:spacing w:line="360" w:lineRule="auto"/>
        <w:jc w:val="center"/>
        <w:rPr>
          <w:rFonts w:ascii="Arial" w:hAnsi="Arial" w:cs="Arial"/>
          <w:sz w:val="22"/>
          <w:szCs w:val="22"/>
        </w:rPr>
      </w:pPr>
      <w:r w:rsidRPr="00FD0719">
        <w:rPr>
          <w:rFonts w:ascii="Arial" w:hAnsi="Arial" w:cs="Arial"/>
          <w:sz w:val="22"/>
          <w:szCs w:val="22"/>
        </w:rPr>
        <w:t>(Figure 2: The key principles of Better Case Management) (Judiciary of England and Wales, 2018 pp. 4 – 5)</w:t>
      </w:r>
    </w:p>
    <w:p w14:paraId="5F53BACD" w14:textId="77777777" w:rsidR="00423D07" w:rsidRPr="00FE07E2" w:rsidRDefault="00423D07" w:rsidP="00423D07">
      <w:pPr>
        <w:pStyle w:val="NormalWeb"/>
        <w:spacing w:line="360" w:lineRule="auto"/>
        <w:rPr>
          <w:rFonts w:ascii="Arial" w:hAnsi="Arial" w:cs="Arial"/>
          <w:color w:val="000000"/>
          <w:sz w:val="22"/>
          <w:szCs w:val="22"/>
        </w:rPr>
      </w:pPr>
      <w:r w:rsidRPr="00FE07E2">
        <w:rPr>
          <w:rFonts w:ascii="Arial" w:hAnsi="Arial" w:cs="Arial"/>
          <w:color w:val="000000"/>
          <w:sz w:val="22"/>
          <w:szCs w:val="22"/>
        </w:rPr>
        <w:lastRenderedPageBreak/>
        <w:t>To ensure that these principles were met, I worked closely with the CPS lawyer ensuring that a monthly document was generated highlighting the tasks and expectations of the CPS were explained. This ensured that police met the expectations of the CPS lawyer, and the CPS lawyer met the expectations of the defence and the judge, in particular: consistent and robust case management, effective pre-trial hearings, and resolution and identification of issues on the case as set out within the principles.</w:t>
      </w:r>
    </w:p>
    <w:p w14:paraId="2A3238EB" w14:textId="77777777" w:rsidR="00423D07" w:rsidRPr="00423D07" w:rsidRDefault="00423D07" w:rsidP="00423D07">
      <w:pPr>
        <w:pStyle w:val="NormalWeb"/>
        <w:spacing w:line="360" w:lineRule="auto"/>
        <w:rPr>
          <w:rFonts w:ascii="Arial" w:hAnsi="Arial" w:cs="Arial"/>
          <w:sz w:val="22"/>
          <w:szCs w:val="22"/>
        </w:rPr>
      </w:pPr>
      <w:r w:rsidRPr="00423D07">
        <w:rPr>
          <w:rFonts w:ascii="Arial" w:hAnsi="Arial" w:cs="Arial"/>
          <w:sz w:val="22"/>
          <w:szCs w:val="22"/>
        </w:rPr>
        <w:t xml:space="preserve">One of the key issues when preparing for a trial is disclosure, something that has been scrutinised in the past which resulted in the public trust in the judiciary system being questioned. </w:t>
      </w:r>
      <w:proofErr w:type="spellStart"/>
      <w:r w:rsidRPr="00423D07">
        <w:rPr>
          <w:rFonts w:ascii="Arial" w:hAnsi="Arial" w:cs="Arial"/>
          <w:sz w:val="22"/>
          <w:szCs w:val="22"/>
        </w:rPr>
        <w:t>Ungoed</w:t>
      </w:r>
      <w:proofErr w:type="spellEnd"/>
      <w:r w:rsidRPr="00423D07">
        <w:rPr>
          <w:rFonts w:ascii="Arial" w:hAnsi="Arial" w:cs="Arial"/>
          <w:sz w:val="22"/>
          <w:szCs w:val="22"/>
        </w:rPr>
        <w:t xml:space="preserve">-Thomas (2021) wrote in an article suggesting that in 2021, 1648 cases that went to trial were thrown out due to disclosure failures. </w:t>
      </w:r>
    </w:p>
    <w:p w14:paraId="63BE5F2B" w14:textId="77777777" w:rsidR="00423D07" w:rsidRPr="00423D07" w:rsidRDefault="00423D07" w:rsidP="00423D07">
      <w:pPr>
        <w:pStyle w:val="NormalWeb"/>
        <w:spacing w:line="360" w:lineRule="auto"/>
        <w:rPr>
          <w:rFonts w:ascii="Arial" w:hAnsi="Arial" w:cs="Arial"/>
          <w:sz w:val="22"/>
          <w:szCs w:val="22"/>
        </w:rPr>
      </w:pPr>
      <w:r w:rsidRPr="00423D07">
        <w:rPr>
          <w:rFonts w:ascii="Arial" w:hAnsi="Arial" w:cs="Arial"/>
          <w:sz w:val="22"/>
          <w:szCs w:val="22"/>
        </w:rPr>
        <w:t xml:space="preserve">To ensure that the disclosure in this case met the standards for trial, I familiarised myself with National Disclosure Standards set by CPS. The Crown Prosecution Service (2018) set out 5 standards that the disclosure officer must adhere to ensure that disclosure is completed within the national standard. An example of these standards is an ongoing review of the martial where disclosure will continue when required. </w:t>
      </w:r>
    </w:p>
    <w:p w14:paraId="1955DF9F" w14:textId="77777777" w:rsidR="00423D07" w:rsidRPr="00FE07E2" w:rsidRDefault="00423D07" w:rsidP="00423D07">
      <w:pPr>
        <w:pStyle w:val="NormalWeb"/>
        <w:spacing w:line="360" w:lineRule="auto"/>
        <w:rPr>
          <w:rFonts w:ascii="Arial" w:hAnsi="Arial" w:cs="Arial"/>
          <w:color w:val="000000"/>
          <w:sz w:val="22"/>
          <w:szCs w:val="22"/>
        </w:rPr>
      </w:pPr>
      <w:r w:rsidRPr="00FE07E2">
        <w:rPr>
          <w:rFonts w:ascii="Arial" w:hAnsi="Arial" w:cs="Arial"/>
          <w:color w:val="000000"/>
          <w:sz w:val="22"/>
          <w:szCs w:val="22"/>
        </w:rPr>
        <w:t>The disclosure was completed in intervals by use of the MG6 series as set out by the National standards. All the material in the case file was handed to the case proregression unit where the material was transferred into an electric document and placed on the CPS server which could be accessed by the CPS lawyer, this allowed an audit trail of any material between Police and CPS.</w:t>
      </w:r>
    </w:p>
    <w:p w14:paraId="0E7098ED" w14:textId="77777777" w:rsidR="00423D07" w:rsidRPr="00FE07E2" w:rsidRDefault="00423D07" w:rsidP="00423D07">
      <w:pPr>
        <w:pStyle w:val="NormalWeb"/>
        <w:spacing w:line="360" w:lineRule="auto"/>
        <w:rPr>
          <w:rFonts w:ascii="Arial" w:hAnsi="Arial" w:cs="Arial"/>
          <w:color w:val="000000"/>
          <w:sz w:val="22"/>
          <w:szCs w:val="22"/>
        </w:rPr>
      </w:pPr>
      <w:r w:rsidRPr="00FE07E2">
        <w:rPr>
          <w:rFonts w:ascii="Arial" w:hAnsi="Arial" w:cs="Arial"/>
          <w:color w:val="000000"/>
          <w:sz w:val="22"/>
          <w:szCs w:val="22"/>
        </w:rPr>
        <w:t>(Words 522)</w:t>
      </w:r>
    </w:p>
    <w:p w14:paraId="1130694C" w14:textId="129FCD11" w:rsidR="008B5688" w:rsidRPr="00614E32" w:rsidRDefault="00423D07" w:rsidP="00423D07">
      <w:pPr>
        <w:pStyle w:val="NormalWeb"/>
        <w:spacing w:line="360" w:lineRule="auto"/>
        <w:rPr>
          <w:rFonts w:ascii="Arial" w:hAnsi="Arial" w:cs="Arial"/>
          <w:b/>
          <w:bCs/>
          <w:color w:val="000000"/>
          <w:sz w:val="22"/>
          <w:szCs w:val="22"/>
        </w:rPr>
      </w:pPr>
      <w:r w:rsidRPr="00614E32">
        <w:rPr>
          <w:rFonts w:ascii="Arial" w:hAnsi="Arial" w:cs="Arial"/>
          <w:b/>
          <w:bCs/>
          <w:color w:val="000000"/>
          <w:sz w:val="22"/>
          <w:szCs w:val="22"/>
        </w:rPr>
        <w:t>(Total 2,145)</w:t>
      </w:r>
    </w:p>
    <w:p w14:paraId="1F8A0E93" w14:textId="438CF218" w:rsidR="008B5688" w:rsidRPr="00613390" w:rsidRDefault="008B5688" w:rsidP="008B5688">
      <w:pPr>
        <w:spacing w:line="360" w:lineRule="auto"/>
        <w:rPr>
          <w:rFonts w:ascii="Arial" w:hAnsi="Arial" w:cs="Arial"/>
          <w:b/>
          <w:bCs/>
          <w:u w:val="single"/>
        </w:rPr>
      </w:pPr>
      <w:r w:rsidRPr="00613390">
        <w:rPr>
          <w:rFonts w:ascii="Arial" w:hAnsi="Arial" w:cs="Arial"/>
          <w:b/>
          <w:bCs/>
          <w:u w:val="single"/>
        </w:rPr>
        <w:t xml:space="preserve">References </w:t>
      </w:r>
    </w:p>
    <w:p w14:paraId="3258EBD7" w14:textId="77777777" w:rsidR="0065326A" w:rsidRPr="00AB7640" w:rsidRDefault="0065326A" w:rsidP="00AB7640">
      <w:pPr>
        <w:spacing w:line="360" w:lineRule="auto"/>
        <w:rPr>
          <w:rFonts w:ascii="Arial" w:hAnsi="Arial" w:cs="Arial"/>
          <w:shd w:val="clear" w:color="auto" w:fill="FFFFFF"/>
        </w:rPr>
      </w:pPr>
      <w:proofErr w:type="spellStart"/>
      <w:r w:rsidRPr="00AB7640">
        <w:rPr>
          <w:rFonts w:ascii="Arial" w:hAnsi="Arial" w:cs="Arial"/>
          <w:shd w:val="clear" w:color="auto" w:fill="FFFFFF"/>
        </w:rPr>
        <w:t>Clean.Email</w:t>
      </w:r>
      <w:proofErr w:type="spellEnd"/>
      <w:r w:rsidRPr="00AB7640">
        <w:rPr>
          <w:rFonts w:ascii="Arial" w:hAnsi="Arial" w:cs="Arial"/>
          <w:shd w:val="clear" w:color="auto" w:fill="FFFFFF"/>
        </w:rPr>
        <w:t xml:space="preserve">. (2023) </w:t>
      </w:r>
      <w:r w:rsidRPr="00AB7640">
        <w:rPr>
          <w:rFonts w:ascii="Arial" w:hAnsi="Arial" w:cs="Arial"/>
          <w:i/>
          <w:iCs/>
          <w:shd w:val="clear" w:color="auto" w:fill="FFFFFF"/>
        </w:rPr>
        <w:t>Best Fake Email Address Generator in 2023</w:t>
      </w:r>
      <w:r w:rsidRPr="00AB7640">
        <w:rPr>
          <w:rFonts w:ascii="Arial" w:hAnsi="Arial" w:cs="Arial"/>
          <w:shd w:val="clear" w:color="auto" w:fill="FFFFFF"/>
        </w:rPr>
        <w:t xml:space="preserve">. Available at: </w:t>
      </w:r>
      <w:r w:rsidRPr="00AB7640">
        <w:rPr>
          <w:rFonts w:ascii="Arial" w:hAnsi="Arial" w:cs="Arial"/>
          <w:shd w:val="clear" w:color="auto" w:fill="FFFFFF"/>
        </w:rPr>
        <w:tab/>
        <w:t xml:space="preserve">https://clean.email/blog/email-security/best-fake-email-address-generator (Accessed </w:t>
      </w:r>
      <w:r w:rsidRPr="00AB7640">
        <w:rPr>
          <w:rFonts w:ascii="Arial" w:hAnsi="Arial" w:cs="Arial"/>
          <w:shd w:val="clear" w:color="auto" w:fill="FFFFFF"/>
        </w:rPr>
        <w:tab/>
        <w:t>05 May 2023).</w:t>
      </w:r>
    </w:p>
    <w:p w14:paraId="185C6FE6" w14:textId="77777777"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Cobbe, J. (2018) </w:t>
      </w:r>
      <w:r w:rsidRPr="00AB7640">
        <w:rPr>
          <w:rFonts w:ascii="Arial" w:hAnsi="Arial" w:cs="Arial"/>
          <w:i/>
          <w:iCs/>
          <w:color w:val="000000"/>
          <w:sz w:val="22"/>
          <w:szCs w:val="22"/>
        </w:rPr>
        <w:t xml:space="preserve">Casting the Dragnet: Communications Data Retention under the </w:t>
      </w:r>
      <w:r w:rsidRPr="00AB7640">
        <w:rPr>
          <w:rFonts w:ascii="Arial" w:hAnsi="Arial" w:cs="Arial"/>
          <w:i/>
          <w:iCs/>
          <w:color w:val="000000"/>
          <w:sz w:val="22"/>
          <w:szCs w:val="22"/>
        </w:rPr>
        <w:tab/>
        <w:t>Investigatory Powers Act</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Pr="00AB7640">
        <w:rPr>
          <w:rFonts w:ascii="Arial" w:hAnsi="Arial" w:cs="Arial"/>
          <w:sz w:val="22"/>
          <w:szCs w:val="22"/>
        </w:rPr>
        <w:t>https://papers.ssrn.com/sol3/papers.cfm?abstract_id=3215258</w:t>
      </w:r>
      <w:r w:rsidRPr="00AB7640">
        <w:rPr>
          <w:rFonts w:ascii="Arial" w:hAnsi="Arial" w:cs="Arial"/>
          <w:color w:val="000000"/>
          <w:sz w:val="22"/>
          <w:szCs w:val="22"/>
        </w:rPr>
        <w:t xml:space="preserve"> (Accessed 05 </w:t>
      </w:r>
      <w:r w:rsidRPr="00AB7640">
        <w:rPr>
          <w:rFonts w:ascii="Arial" w:hAnsi="Arial" w:cs="Arial"/>
          <w:color w:val="000000"/>
          <w:sz w:val="22"/>
          <w:szCs w:val="22"/>
        </w:rPr>
        <w:tab/>
        <w:t>May 2023).</w:t>
      </w:r>
    </w:p>
    <w:p w14:paraId="2D3D8766" w14:textId="456FFFDE"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lastRenderedPageBreak/>
        <w:t>College of policing. (2020)</w:t>
      </w:r>
      <w:r w:rsidRPr="00AB7640">
        <w:rPr>
          <w:rFonts w:ascii="Arial" w:hAnsi="Arial" w:cs="Arial"/>
          <w:i/>
          <w:iCs/>
          <w:color w:val="000000"/>
          <w:sz w:val="22"/>
          <w:szCs w:val="22"/>
        </w:rPr>
        <w:t>. Analytical techniques.</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Pr="00AB7640">
        <w:rPr>
          <w:rFonts w:ascii="Arial" w:hAnsi="Arial" w:cs="Arial"/>
          <w:sz w:val="22"/>
          <w:szCs w:val="22"/>
        </w:rPr>
        <w:t>https://www.college.police.uk/app/intelligence-management/analysis/analytical-</w:t>
      </w:r>
      <w:r w:rsidR="008515E6">
        <w:rPr>
          <w:rFonts w:ascii="Arial" w:hAnsi="Arial" w:cs="Arial"/>
          <w:sz w:val="22"/>
          <w:szCs w:val="22"/>
        </w:rPr>
        <w:tab/>
      </w:r>
      <w:r w:rsidRPr="00AB7640">
        <w:rPr>
          <w:rFonts w:ascii="Arial" w:hAnsi="Arial" w:cs="Arial"/>
          <w:sz w:val="22"/>
          <w:szCs w:val="22"/>
        </w:rPr>
        <w:t>techniques</w:t>
      </w:r>
      <w:r w:rsidRPr="00AB7640">
        <w:rPr>
          <w:rFonts w:ascii="Arial" w:hAnsi="Arial" w:cs="Arial"/>
          <w:color w:val="000000"/>
          <w:sz w:val="22"/>
          <w:szCs w:val="22"/>
        </w:rPr>
        <w:t>. (Accessed 06 April 2023)</w:t>
      </w:r>
    </w:p>
    <w:p w14:paraId="2C801A6A" w14:textId="405C8931"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College of Policing. (2023) </w:t>
      </w:r>
      <w:r w:rsidRPr="00AB7640">
        <w:rPr>
          <w:rFonts w:ascii="Arial" w:hAnsi="Arial" w:cs="Arial"/>
          <w:i/>
          <w:iCs/>
          <w:color w:val="000000"/>
          <w:sz w:val="22"/>
          <w:szCs w:val="22"/>
        </w:rPr>
        <w:t>Charging and case preparation</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008515E6" w:rsidRPr="008515E6">
        <w:rPr>
          <w:rFonts w:ascii="Arial" w:hAnsi="Arial" w:cs="Arial"/>
          <w:sz w:val="22"/>
          <w:szCs w:val="22"/>
        </w:rPr>
        <w:t>https://www.college.police.uk/app/prosecution-and-case-management/charging-and-</w:t>
      </w:r>
      <w:r w:rsidR="008515E6">
        <w:rPr>
          <w:rFonts w:ascii="Arial" w:hAnsi="Arial" w:cs="Arial"/>
          <w:sz w:val="22"/>
          <w:szCs w:val="22"/>
        </w:rPr>
        <w:tab/>
      </w:r>
      <w:r w:rsidRPr="00AB7640">
        <w:rPr>
          <w:rFonts w:ascii="Arial" w:hAnsi="Arial" w:cs="Arial"/>
          <w:sz w:val="22"/>
          <w:szCs w:val="22"/>
        </w:rPr>
        <w:t>case-preparation</w:t>
      </w:r>
      <w:r w:rsidRPr="00AB7640">
        <w:rPr>
          <w:rFonts w:ascii="Arial" w:hAnsi="Arial" w:cs="Arial"/>
          <w:color w:val="000000"/>
          <w:sz w:val="22"/>
          <w:szCs w:val="22"/>
        </w:rPr>
        <w:t>. (Accessed 06 May 2023).</w:t>
      </w:r>
    </w:p>
    <w:p w14:paraId="49821D7D" w14:textId="77777777"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i/>
          <w:iCs/>
          <w:color w:val="000000"/>
          <w:sz w:val="22"/>
          <w:szCs w:val="22"/>
        </w:rPr>
        <w:t>Criminal Procedures and Investigations Act (1996) section 23(1)</w:t>
      </w:r>
      <w:r w:rsidRPr="00AB7640">
        <w:rPr>
          <w:rFonts w:ascii="Arial" w:hAnsi="Arial" w:cs="Arial"/>
          <w:color w:val="000000"/>
          <w:sz w:val="22"/>
          <w:szCs w:val="22"/>
        </w:rPr>
        <w:t xml:space="preserve">. Available at: </w:t>
      </w:r>
      <w:r w:rsidRPr="00AB7640">
        <w:rPr>
          <w:rFonts w:ascii="Arial" w:hAnsi="Arial" w:cs="Arial"/>
          <w:color w:val="000000"/>
          <w:sz w:val="22"/>
          <w:szCs w:val="22"/>
        </w:rPr>
        <w:tab/>
        <w:t>https://assets.publishing.service.gov.uk/government/uploads/system/uploads/a</w:t>
      </w:r>
      <w:r w:rsidRPr="00AB7640">
        <w:rPr>
          <w:rFonts w:ascii="Arial" w:hAnsi="Arial" w:cs="Arial"/>
          <w:color w:val="000000"/>
          <w:sz w:val="22"/>
          <w:szCs w:val="22"/>
        </w:rPr>
        <w:tab/>
      </w:r>
      <w:proofErr w:type="spellStart"/>
      <w:r w:rsidRPr="00AB7640">
        <w:rPr>
          <w:rFonts w:ascii="Arial" w:hAnsi="Arial" w:cs="Arial"/>
          <w:color w:val="000000"/>
          <w:sz w:val="22"/>
          <w:szCs w:val="22"/>
        </w:rPr>
        <w:t>ttachment_data</w:t>
      </w:r>
      <w:proofErr w:type="spellEnd"/>
      <w:r w:rsidRPr="00AB7640">
        <w:rPr>
          <w:rFonts w:ascii="Arial" w:hAnsi="Arial" w:cs="Arial"/>
          <w:color w:val="000000"/>
          <w:sz w:val="22"/>
          <w:szCs w:val="22"/>
        </w:rPr>
        <w:t xml:space="preserve">/file/447967/code-of-practice-approved.pdf (accessed 06 May </w:t>
      </w:r>
      <w:r w:rsidRPr="00AB7640">
        <w:rPr>
          <w:rFonts w:ascii="Arial" w:hAnsi="Arial" w:cs="Arial"/>
          <w:color w:val="000000"/>
          <w:sz w:val="22"/>
          <w:szCs w:val="22"/>
        </w:rPr>
        <w:tab/>
        <w:t xml:space="preserve">2023). </w:t>
      </w:r>
    </w:p>
    <w:p w14:paraId="1FB21B1B" w14:textId="77777777"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Criminal Prosecution service (2018) </w:t>
      </w:r>
      <w:r w:rsidRPr="00AB7640">
        <w:rPr>
          <w:rFonts w:ascii="Arial" w:hAnsi="Arial" w:cs="Arial"/>
          <w:i/>
          <w:iCs/>
          <w:color w:val="000000"/>
          <w:sz w:val="22"/>
          <w:szCs w:val="22"/>
        </w:rPr>
        <w:t>National Disclosure Standards</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Pr="00AB7640">
        <w:rPr>
          <w:rFonts w:ascii="Arial" w:hAnsi="Arial" w:cs="Arial"/>
          <w:sz w:val="22"/>
          <w:szCs w:val="22"/>
        </w:rPr>
        <w:t>https://www.cps.gov.uk/sites/default/files/documents/legal_guidance/National-</w:t>
      </w:r>
      <w:r w:rsidRPr="00AB7640">
        <w:rPr>
          <w:rFonts w:ascii="Arial" w:hAnsi="Arial" w:cs="Arial"/>
          <w:sz w:val="22"/>
          <w:szCs w:val="22"/>
        </w:rPr>
        <w:tab/>
        <w:t>Disclosure-Standards-2018.pdf</w:t>
      </w:r>
      <w:r w:rsidRPr="00AB7640">
        <w:rPr>
          <w:rFonts w:ascii="Arial" w:hAnsi="Arial" w:cs="Arial"/>
          <w:color w:val="000000"/>
          <w:sz w:val="22"/>
          <w:szCs w:val="22"/>
        </w:rPr>
        <w:t xml:space="preserve"> (Accessed 06 May 2023).</w:t>
      </w:r>
    </w:p>
    <w:p w14:paraId="0EC6945B" w14:textId="77777777"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Forensic Control. (2020) </w:t>
      </w:r>
      <w:r w:rsidRPr="00AB7640">
        <w:rPr>
          <w:rFonts w:ascii="Arial" w:hAnsi="Arial" w:cs="Arial"/>
          <w:i/>
          <w:iCs/>
          <w:color w:val="000000"/>
          <w:sz w:val="22"/>
          <w:szCs w:val="22"/>
        </w:rPr>
        <w:t>ACPO guidelines &amp; Principles.</w:t>
      </w:r>
      <w:r w:rsidRPr="00AB7640">
        <w:rPr>
          <w:rFonts w:ascii="Arial" w:hAnsi="Arial" w:cs="Arial"/>
          <w:color w:val="000000"/>
          <w:sz w:val="22"/>
          <w:szCs w:val="22"/>
        </w:rPr>
        <w:t xml:space="preserve"> Available at: </w:t>
      </w:r>
      <w:r w:rsidRPr="00AB7640">
        <w:rPr>
          <w:rFonts w:ascii="Arial" w:hAnsi="Arial" w:cs="Arial"/>
          <w:color w:val="000000"/>
          <w:sz w:val="22"/>
          <w:szCs w:val="22"/>
        </w:rPr>
        <w:tab/>
        <w:t xml:space="preserve">https://forensiccontrol.com/guides/acpo-guidelines-and-principles-explained/ </w:t>
      </w:r>
      <w:r w:rsidRPr="00AB7640">
        <w:rPr>
          <w:rFonts w:ascii="Arial" w:hAnsi="Arial" w:cs="Arial"/>
          <w:color w:val="000000"/>
          <w:sz w:val="22"/>
          <w:szCs w:val="22"/>
        </w:rPr>
        <w:tab/>
        <w:t>(Accessed 06 May 2023).</w:t>
      </w:r>
    </w:p>
    <w:p w14:paraId="73362DB7" w14:textId="2C895EE5"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Forensic Notes. (2023) </w:t>
      </w:r>
      <w:r w:rsidRPr="00AB7640">
        <w:rPr>
          <w:rFonts w:ascii="Arial" w:hAnsi="Arial" w:cs="Arial"/>
          <w:i/>
          <w:iCs/>
          <w:color w:val="000000"/>
          <w:sz w:val="22"/>
          <w:szCs w:val="22"/>
        </w:rPr>
        <w:t xml:space="preserve">ISO 17025 – Right for Digital Forensics. </w:t>
      </w:r>
      <w:r w:rsidRPr="00AB7640">
        <w:rPr>
          <w:rFonts w:ascii="Arial" w:hAnsi="Arial" w:cs="Arial"/>
          <w:color w:val="000000"/>
          <w:sz w:val="22"/>
          <w:szCs w:val="22"/>
        </w:rPr>
        <w:t xml:space="preserve">Available at: </w:t>
      </w:r>
      <w:r w:rsidRPr="00AB7640">
        <w:rPr>
          <w:rFonts w:ascii="Arial" w:hAnsi="Arial" w:cs="Arial"/>
          <w:color w:val="000000"/>
          <w:sz w:val="22"/>
          <w:szCs w:val="22"/>
        </w:rPr>
        <w:tab/>
      </w:r>
      <w:r w:rsidRPr="00AB7640">
        <w:rPr>
          <w:rFonts w:ascii="Arial" w:hAnsi="Arial" w:cs="Arial"/>
          <w:sz w:val="22"/>
          <w:szCs w:val="22"/>
        </w:rPr>
        <w:t>https://www.forensicnotes.com/iso-17025-right-for-digital-forensics</w:t>
      </w:r>
      <w:r w:rsidRPr="00AB7640">
        <w:rPr>
          <w:rFonts w:ascii="Arial" w:hAnsi="Arial" w:cs="Arial"/>
          <w:color w:val="000000"/>
          <w:sz w:val="22"/>
          <w:szCs w:val="22"/>
        </w:rPr>
        <w:t xml:space="preserve">. (Accessed 03 </w:t>
      </w:r>
      <w:r w:rsidR="008515E6">
        <w:rPr>
          <w:rFonts w:ascii="Arial" w:hAnsi="Arial" w:cs="Arial"/>
          <w:color w:val="000000"/>
          <w:sz w:val="22"/>
          <w:szCs w:val="22"/>
        </w:rPr>
        <w:tab/>
      </w:r>
      <w:r w:rsidRPr="00AB7640">
        <w:rPr>
          <w:rFonts w:ascii="Arial" w:hAnsi="Arial" w:cs="Arial"/>
          <w:color w:val="000000"/>
          <w:sz w:val="22"/>
          <w:szCs w:val="22"/>
        </w:rPr>
        <w:t>May 2023)</w:t>
      </w:r>
      <w:r w:rsidR="008515E6">
        <w:rPr>
          <w:rFonts w:ascii="Arial" w:hAnsi="Arial" w:cs="Arial"/>
          <w:color w:val="000000"/>
          <w:sz w:val="22"/>
          <w:szCs w:val="22"/>
        </w:rPr>
        <w:t>.</w:t>
      </w:r>
    </w:p>
    <w:p w14:paraId="0084AA57" w14:textId="61408795" w:rsidR="0065326A" w:rsidRPr="00AB7640" w:rsidRDefault="0065326A" w:rsidP="00AB7640">
      <w:pPr>
        <w:pStyle w:val="NormalWeb"/>
        <w:spacing w:line="360" w:lineRule="auto"/>
        <w:rPr>
          <w:rFonts w:ascii="Arial" w:hAnsi="Arial" w:cs="Arial"/>
          <w:color w:val="000000"/>
          <w:sz w:val="22"/>
          <w:szCs w:val="22"/>
        </w:rPr>
      </w:pPr>
      <w:proofErr w:type="spellStart"/>
      <w:r w:rsidRPr="00AB7640">
        <w:rPr>
          <w:rFonts w:ascii="Arial" w:hAnsi="Arial" w:cs="Arial"/>
          <w:color w:val="000000"/>
          <w:sz w:val="22"/>
          <w:szCs w:val="22"/>
        </w:rPr>
        <w:t>Ghatikar</w:t>
      </w:r>
      <w:proofErr w:type="spellEnd"/>
      <w:r w:rsidRPr="00AB7640">
        <w:rPr>
          <w:rFonts w:ascii="Arial" w:hAnsi="Arial" w:cs="Arial"/>
          <w:color w:val="000000"/>
          <w:sz w:val="22"/>
          <w:szCs w:val="22"/>
        </w:rPr>
        <w:t>, T.R. and Sai, V. M. (2022) ‘</w:t>
      </w:r>
      <w:r w:rsidRPr="00AB7640">
        <w:rPr>
          <w:rFonts w:ascii="Arial" w:hAnsi="Arial" w:cs="Arial"/>
          <w:i/>
          <w:iCs/>
          <w:color w:val="000000"/>
          <w:sz w:val="22"/>
          <w:szCs w:val="22"/>
        </w:rPr>
        <w:t>VPN Detection and Blocking</w:t>
      </w:r>
      <w:r w:rsidRPr="00AB7640">
        <w:rPr>
          <w:rFonts w:ascii="Arial" w:hAnsi="Arial" w:cs="Arial"/>
          <w:color w:val="000000"/>
          <w:sz w:val="22"/>
          <w:szCs w:val="22"/>
        </w:rPr>
        <w:t xml:space="preserve">.’  </w:t>
      </w:r>
      <w:r w:rsidRPr="00AB7640">
        <w:rPr>
          <w:rFonts w:ascii="Arial" w:hAnsi="Arial" w:cs="Arial"/>
          <w:i/>
          <w:iCs/>
          <w:color w:val="000000"/>
          <w:sz w:val="22"/>
          <w:szCs w:val="22"/>
        </w:rPr>
        <w:t xml:space="preserve">International </w:t>
      </w:r>
      <w:r w:rsidRPr="00AB7640">
        <w:rPr>
          <w:rFonts w:ascii="Arial" w:hAnsi="Arial" w:cs="Arial"/>
          <w:i/>
          <w:iCs/>
          <w:color w:val="000000"/>
          <w:sz w:val="22"/>
          <w:szCs w:val="22"/>
        </w:rPr>
        <w:tab/>
        <w:t xml:space="preserve">Journal of </w:t>
      </w:r>
      <w:r w:rsidR="001F7C20">
        <w:rPr>
          <w:rFonts w:ascii="Arial" w:hAnsi="Arial" w:cs="Arial"/>
          <w:i/>
          <w:iCs/>
          <w:color w:val="000000"/>
          <w:sz w:val="22"/>
          <w:szCs w:val="22"/>
        </w:rPr>
        <w:tab/>
      </w:r>
      <w:r w:rsidRPr="00AB7640">
        <w:rPr>
          <w:rFonts w:ascii="Arial" w:hAnsi="Arial" w:cs="Arial"/>
          <w:i/>
          <w:iCs/>
          <w:color w:val="000000"/>
          <w:sz w:val="22"/>
          <w:szCs w:val="22"/>
        </w:rPr>
        <w:t>Research and Technology</w:t>
      </w:r>
      <w:r w:rsidRPr="00AB7640">
        <w:rPr>
          <w:rFonts w:ascii="Arial" w:hAnsi="Arial" w:cs="Arial"/>
          <w:color w:val="000000"/>
          <w:sz w:val="22"/>
          <w:szCs w:val="22"/>
        </w:rPr>
        <w:t xml:space="preserve">, 10(3). Available at: </w:t>
      </w:r>
      <w:r w:rsidR="001F7C20">
        <w:rPr>
          <w:rFonts w:ascii="Arial" w:hAnsi="Arial" w:cs="Arial"/>
          <w:color w:val="000000"/>
          <w:sz w:val="22"/>
          <w:szCs w:val="22"/>
        </w:rPr>
        <w:tab/>
      </w:r>
      <w:r w:rsidRPr="00AB7640">
        <w:rPr>
          <w:rFonts w:ascii="Arial" w:hAnsi="Arial" w:cs="Arial"/>
          <w:sz w:val="22"/>
          <w:szCs w:val="22"/>
        </w:rPr>
        <w:t>https://www.researchgate.net/profile/Tejas-</w:t>
      </w:r>
      <w:r w:rsidRPr="00AB7640">
        <w:rPr>
          <w:rFonts w:ascii="Arial" w:hAnsi="Arial" w:cs="Arial"/>
          <w:sz w:val="22"/>
          <w:szCs w:val="22"/>
        </w:rPr>
        <w:tab/>
        <w:t>Ghatikar/publication/362634186_VPN_Detection_and_Blocking/links/62f53ea</w:t>
      </w:r>
      <w:r w:rsidRPr="00AB7640">
        <w:rPr>
          <w:rFonts w:ascii="Arial" w:hAnsi="Arial" w:cs="Arial"/>
          <w:sz w:val="22"/>
          <w:szCs w:val="22"/>
        </w:rPr>
        <w:tab/>
        <w:t>7b8dc8b4403d6c7a6/VPN-Detection-and-Blocking.pdf</w:t>
      </w:r>
      <w:r w:rsidRPr="00AB7640">
        <w:rPr>
          <w:rFonts w:ascii="Arial" w:hAnsi="Arial" w:cs="Arial"/>
          <w:color w:val="000000"/>
          <w:sz w:val="22"/>
          <w:szCs w:val="22"/>
        </w:rPr>
        <w:t xml:space="preserve"> (Accessed: 03 May </w:t>
      </w:r>
      <w:r w:rsidRPr="00AB7640">
        <w:rPr>
          <w:rFonts w:ascii="Arial" w:hAnsi="Arial" w:cs="Arial"/>
          <w:color w:val="000000"/>
          <w:sz w:val="22"/>
          <w:szCs w:val="22"/>
        </w:rPr>
        <w:tab/>
        <w:t>2023).</w:t>
      </w:r>
    </w:p>
    <w:p w14:paraId="7C876B99" w14:textId="6A40F9A4"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Home Office. (2020) </w:t>
      </w:r>
      <w:r w:rsidRPr="00AB7640">
        <w:rPr>
          <w:rFonts w:ascii="Arial" w:hAnsi="Arial" w:cs="Arial"/>
          <w:i/>
          <w:iCs/>
          <w:color w:val="000000"/>
          <w:sz w:val="22"/>
          <w:szCs w:val="22"/>
        </w:rPr>
        <w:t>Manual of guidance and MG forms, version 11.</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Pr="00AB7640">
        <w:rPr>
          <w:rFonts w:ascii="Arial" w:hAnsi="Arial" w:cs="Arial"/>
          <w:sz w:val="22"/>
          <w:szCs w:val="22"/>
        </w:rPr>
        <w:t>https://assets.publishing.service.gov.uk/government/uploads/system/uploads/a</w:t>
      </w:r>
      <w:r w:rsidRPr="00AB7640">
        <w:rPr>
          <w:rFonts w:ascii="Arial" w:hAnsi="Arial" w:cs="Arial"/>
          <w:sz w:val="22"/>
          <w:szCs w:val="22"/>
        </w:rPr>
        <w:tab/>
        <w:t>ttachment_data/file/891370/Manual-of-guidance-MG-forms-v11ext.pdf</w:t>
      </w:r>
      <w:r w:rsidRPr="00AB7640">
        <w:rPr>
          <w:rFonts w:ascii="Arial" w:hAnsi="Arial" w:cs="Arial"/>
          <w:color w:val="000000"/>
          <w:sz w:val="22"/>
          <w:szCs w:val="22"/>
        </w:rPr>
        <w:t xml:space="preserve"> (Accessed </w:t>
      </w:r>
      <w:r w:rsidR="001F7C20">
        <w:rPr>
          <w:rFonts w:ascii="Arial" w:hAnsi="Arial" w:cs="Arial"/>
          <w:color w:val="000000"/>
          <w:sz w:val="22"/>
          <w:szCs w:val="22"/>
        </w:rPr>
        <w:tab/>
      </w:r>
      <w:r w:rsidRPr="00AB7640">
        <w:rPr>
          <w:rFonts w:ascii="Arial" w:hAnsi="Arial" w:cs="Arial"/>
          <w:color w:val="000000"/>
          <w:sz w:val="22"/>
          <w:szCs w:val="22"/>
        </w:rPr>
        <w:t>06 May 2023).</w:t>
      </w:r>
    </w:p>
    <w:p w14:paraId="7237BBED" w14:textId="14507D8C"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lastRenderedPageBreak/>
        <w:t>Horseman, G. (2020</w:t>
      </w:r>
      <w:r w:rsidRPr="00AB7640">
        <w:rPr>
          <w:rFonts w:ascii="Arial" w:hAnsi="Arial" w:cs="Arial"/>
          <w:i/>
          <w:iCs/>
          <w:color w:val="000000"/>
          <w:sz w:val="22"/>
          <w:szCs w:val="22"/>
        </w:rPr>
        <w:t>) ACPO principles for digital evidence: Time for an update?</w:t>
      </w:r>
      <w:r w:rsidRPr="00AB7640">
        <w:rPr>
          <w:rFonts w:ascii="Arial" w:hAnsi="Arial" w:cs="Arial"/>
          <w:color w:val="000000"/>
          <w:sz w:val="22"/>
          <w:szCs w:val="22"/>
        </w:rPr>
        <w:t xml:space="preserve"> </w:t>
      </w:r>
      <w:r w:rsidRPr="00AB7640">
        <w:rPr>
          <w:rFonts w:ascii="Arial" w:hAnsi="Arial" w:cs="Arial"/>
          <w:color w:val="000000"/>
          <w:sz w:val="22"/>
          <w:szCs w:val="22"/>
        </w:rPr>
        <w:tab/>
        <w:t xml:space="preserve">Available </w:t>
      </w:r>
      <w:r w:rsidR="001F7C20">
        <w:rPr>
          <w:rFonts w:ascii="Arial" w:hAnsi="Arial" w:cs="Arial"/>
          <w:color w:val="000000"/>
          <w:sz w:val="22"/>
          <w:szCs w:val="22"/>
        </w:rPr>
        <w:tab/>
      </w:r>
      <w:r w:rsidRPr="00AB7640">
        <w:rPr>
          <w:rFonts w:ascii="Arial" w:hAnsi="Arial" w:cs="Arial"/>
          <w:color w:val="000000"/>
          <w:sz w:val="22"/>
          <w:szCs w:val="22"/>
        </w:rPr>
        <w:t xml:space="preserve">at: </w:t>
      </w:r>
      <w:r w:rsidRPr="00AB7640">
        <w:rPr>
          <w:rFonts w:ascii="Arial" w:hAnsi="Arial" w:cs="Arial"/>
          <w:sz w:val="22"/>
          <w:szCs w:val="22"/>
        </w:rPr>
        <w:t>https://www.sciencedirect.com/science/article/pii/S2665910720300220</w:t>
      </w:r>
      <w:r w:rsidRPr="00AB7640">
        <w:rPr>
          <w:rFonts w:ascii="Arial" w:hAnsi="Arial" w:cs="Arial"/>
          <w:color w:val="000000"/>
          <w:sz w:val="22"/>
          <w:szCs w:val="22"/>
        </w:rPr>
        <w:t xml:space="preserve">  </w:t>
      </w:r>
      <w:r w:rsidR="00C667DD">
        <w:rPr>
          <w:rFonts w:ascii="Arial" w:hAnsi="Arial" w:cs="Arial"/>
          <w:color w:val="000000"/>
          <w:sz w:val="22"/>
          <w:szCs w:val="22"/>
        </w:rPr>
        <w:tab/>
      </w:r>
      <w:r w:rsidRPr="00AB7640">
        <w:rPr>
          <w:rFonts w:ascii="Arial" w:hAnsi="Arial" w:cs="Arial"/>
          <w:color w:val="000000"/>
          <w:sz w:val="22"/>
          <w:szCs w:val="22"/>
        </w:rPr>
        <w:t>(Accessed 05 May 2023).</w:t>
      </w:r>
    </w:p>
    <w:p w14:paraId="5F315554" w14:textId="19E141B1"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i/>
          <w:iCs/>
          <w:color w:val="000000"/>
          <w:sz w:val="22"/>
          <w:szCs w:val="22"/>
        </w:rPr>
        <w:t xml:space="preserve">Investigatory Powers Act. (2016) part 3 Authorisations for obtaining communications </w:t>
      </w:r>
      <w:r w:rsidRPr="00AB7640">
        <w:rPr>
          <w:rFonts w:ascii="Arial" w:hAnsi="Arial" w:cs="Arial"/>
          <w:i/>
          <w:iCs/>
          <w:color w:val="000000"/>
          <w:sz w:val="22"/>
          <w:szCs w:val="22"/>
        </w:rPr>
        <w:tab/>
        <w:t>data.</w:t>
      </w:r>
      <w:r w:rsidRPr="00AB7640">
        <w:rPr>
          <w:rFonts w:ascii="Arial" w:hAnsi="Arial" w:cs="Arial"/>
          <w:color w:val="000000"/>
          <w:sz w:val="22"/>
          <w:szCs w:val="22"/>
        </w:rPr>
        <w:t xml:space="preserve"> Available at: </w:t>
      </w:r>
      <w:r w:rsidRPr="00AB7640">
        <w:rPr>
          <w:rFonts w:ascii="Arial" w:hAnsi="Arial" w:cs="Arial"/>
          <w:sz w:val="22"/>
          <w:szCs w:val="22"/>
        </w:rPr>
        <w:t>https://www.legislation.gov.uk/ukpga/2016/25/contents/enacted</w:t>
      </w:r>
      <w:r w:rsidRPr="00AB7640">
        <w:rPr>
          <w:rFonts w:ascii="Arial" w:hAnsi="Arial" w:cs="Arial"/>
          <w:color w:val="000000"/>
          <w:sz w:val="22"/>
          <w:szCs w:val="22"/>
        </w:rPr>
        <w:t xml:space="preserve">  </w:t>
      </w:r>
      <w:r w:rsidR="00C667DD">
        <w:rPr>
          <w:rFonts w:ascii="Arial" w:hAnsi="Arial" w:cs="Arial"/>
          <w:color w:val="000000"/>
          <w:sz w:val="22"/>
          <w:szCs w:val="22"/>
        </w:rPr>
        <w:tab/>
      </w:r>
      <w:r w:rsidRPr="00AB7640">
        <w:rPr>
          <w:rFonts w:ascii="Arial" w:hAnsi="Arial" w:cs="Arial"/>
          <w:color w:val="000000"/>
          <w:sz w:val="22"/>
          <w:szCs w:val="22"/>
        </w:rPr>
        <w:t xml:space="preserve">(Accessed 05 </w:t>
      </w:r>
      <w:r w:rsidRPr="00AB7640">
        <w:rPr>
          <w:rFonts w:ascii="Arial" w:hAnsi="Arial" w:cs="Arial"/>
          <w:color w:val="000000"/>
          <w:sz w:val="22"/>
          <w:szCs w:val="22"/>
        </w:rPr>
        <w:tab/>
        <w:t>May 2023).</w:t>
      </w:r>
    </w:p>
    <w:p w14:paraId="02A35674" w14:textId="3ABB9E2D"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Judiciary of England and Wales. (2018) </w:t>
      </w:r>
      <w:r w:rsidRPr="00AB7640">
        <w:rPr>
          <w:rFonts w:ascii="Arial" w:hAnsi="Arial" w:cs="Arial"/>
          <w:i/>
          <w:iCs/>
          <w:color w:val="000000"/>
          <w:sz w:val="22"/>
          <w:szCs w:val="22"/>
        </w:rPr>
        <w:t>The better Case management handbook.</w:t>
      </w:r>
      <w:r w:rsidRPr="00AB7640">
        <w:rPr>
          <w:rFonts w:ascii="Arial" w:hAnsi="Arial" w:cs="Arial"/>
          <w:color w:val="000000"/>
          <w:sz w:val="22"/>
          <w:szCs w:val="22"/>
        </w:rPr>
        <w:t xml:space="preserve"> </w:t>
      </w:r>
      <w:r w:rsidRPr="00AB7640">
        <w:rPr>
          <w:rFonts w:ascii="Arial" w:hAnsi="Arial" w:cs="Arial"/>
          <w:color w:val="000000"/>
          <w:sz w:val="22"/>
          <w:szCs w:val="22"/>
        </w:rPr>
        <w:tab/>
        <w:t xml:space="preserve">Available at: </w:t>
      </w:r>
      <w:r w:rsidRPr="00AB7640">
        <w:rPr>
          <w:rFonts w:ascii="Arial" w:hAnsi="Arial" w:cs="Arial"/>
          <w:sz w:val="22"/>
          <w:szCs w:val="22"/>
        </w:rPr>
        <w:t>https://www.judiciary.uk/wp-content/uploads/2018/02/bcm-guide-for-</w:t>
      </w:r>
      <w:r w:rsidR="00C667DD">
        <w:rPr>
          <w:rFonts w:ascii="Arial" w:hAnsi="Arial" w:cs="Arial"/>
          <w:sz w:val="22"/>
          <w:szCs w:val="22"/>
        </w:rPr>
        <w:tab/>
      </w:r>
      <w:r w:rsidRPr="00AB7640">
        <w:rPr>
          <w:rFonts w:ascii="Arial" w:hAnsi="Arial" w:cs="Arial"/>
          <w:sz w:val="22"/>
          <w:szCs w:val="22"/>
        </w:rPr>
        <w:t>practitioners-05032018.pdf</w:t>
      </w:r>
      <w:r w:rsidRPr="00AB7640">
        <w:rPr>
          <w:rFonts w:ascii="Arial" w:hAnsi="Arial" w:cs="Arial"/>
          <w:color w:val="000000"/>
          <w:sz w:val="22"/>
          <w:szCs w:val="22"/>
        </w:rPr>
        <w:t xml:space="preserve"> (Accessed 06 May 2023).</w:t>
      </w:r>
    </w:p>
    <w:p w14:paraId="4F3858F0" w14:textId="20B78024"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McCartney, C. and Shorter, L. (2019) </w:t>
      </w:r>
      <w:r w:rsidRPr="00AB7640">
        <w:rPr>
          <w:rFonts w:ascii="Arial" w:hAnsi="Arial" w:cs="Arial"/>
          <w:i/>
          <w:iCs/>
          <w:color w:val="000000"/>
          <w:sz w:val="22"/>
          <w:szCs w:val="22"/>
        </w:rPr>
        <w:t xml:space="preserve">Police retention and storage of evidence in </w:t>
      </w:r>
      <w:r w:rsidRPr="00AB7640">
        <w:rPr>
          <w:rFonts w:ascii="Arial" w:hAnsi="Arial" w:cs="Arial"/>
          <w:i/>
          <w:iCs/>
          <w:color w:val="000000"/>
          <w:sz w:val="22"/>
          <w:szCs w:val="22"/>
        </w:rPr>
        <w:tab/>
        <w:t xml:space="preserve">England </w:t>
      </w:r>
      <w:r w:rsidR="00C667DD">
        <w:rPr>
          <w:rFonts w:ascii="Arial" w:hAnsi="Arial" w:cs="Arial"/>
          <w:i/>
          <w:iCs/>
          <w:color w:val="000000"/>
          <w:sz w:val="22"/>
          <w:szCs w:val="22"/>
        </w:rPr>
        <w:tab/>
      </w:r>
      <w:r w:rsidRPr="00AB7640">
        <w:rPr>
          <w:rFonts w:ascii="Arial" w:hAnsi="Arial" w:cs="Arial"/>
          <w:i/>
          <w:iCs/>
          <w:color w:val="000000"/>
          <w:sz w:val="22"/>
          <w:szCs w:val="22"/>
        </w:rPr>
        <w:t>and Wales</w:t>
      </w:r>
      <w:r w:rsidRPr="00AB7640">
        <w:rPr>
          <w:rFonts w:ascii="Arial" w:hAnsi="Arial" w:cs="Arial"/>
          <w:color w:val="000000"/>
          <w:sz w:val="22"/>
          <w:szCs w:val="22"/>
        </w:rPr>
        <w:t xml:space="preserve">. Available at: </w:t>
      </w:r>
      <w:r w:rsidR="001555EA">
        <w:rPr>
          <w:rFonts w:ascii="Arial" w:hAnsi="Arial" w:cs="Arial"/>
          <w:color w:val="000000"/>
          <w:sz w:val="22"/>
          <w:szCs w:val="22"/>
        </w:rPr>
        <w:tab/>
      </w:r>
      <w:r w:rsidRPr="00AB7640">
        <w:rPr>
          <w:rFonts w:ascii="Arial" w:hAnsi="Arial" w:cs="Arial"/>
          <w:sz w:val="22"/>
          <w:szCs w:val="22"/>
        </w:rPr>
        <w:t>https://journals.sagepub.com/doi/full/10.1177/1461355719891741?journalCod</w:t>
      </w:r>
      <w:r w:rsidRPr="00AB7640">
        <w:rPr>
          <w:rFonts w:ascii="Arial" w:hAnsi="Arial" w:cs="Arial"/>
          <w:sz w:val="22"/>
          <w:szCs w:val="22"/>
        </w:rPr>
        <w:tab/>
        <w:t>e=</w:t>
      </w:r>
      <w:proofErr w:type="spellStart"/>
      <w:r w:rsidRPr="00AB7640">
        <w:rPr>
          <w:rFonts w:ascii="Arial" w:hAnsi="Arial" w:cs="Arial"/>
          <w:sz w:val="22"/>
          <w:szCs w:val="22"/>
        </w:rPr>
        <w:t>psma</w:t>
      </w:r>
      <w:proofErr w:type="spellEnd"/>
      <w:r w:rsidRPr="00AB7640">
        <w:rPr>
          <w:rFonts w:ascii="Arial" w:hAnsi="Arial" w:cs="Arial"/>
          <w:color w:val="000000"/>
          <w:sz w:val="22"/>
          <w:szCs w:val="22"/>
        </w:rPr>
        <w:t xml:space="preserve"> (Accessed 05 May 2023).</w:t>
      </w:r>
    </w:p>
    <w:p w14:paraId="3FB8BCE4" w14:textId="5953302A"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t xml:space="preserve">Nagel, V.D.E. (2017) </w:t>
      </w:r>
      <w:r w:rsidRPr="00AB7640">
        <w:rPr>
          <w:rFonts w:ascii="Arial" w:hAnsi="Arial" w:cs="Arial"/>
          <w:i/>
          <w:iCs/>
          <w:color w:val="000000"/>
          <w:sz w:val="22"/>
          <w:szCs w:val="22"/>
        </w:rPr>
        <w:t xml:space="preserve">From usernames to profiles: the development of pseudonymity in </w:t>
      </w:r>
      <w:r w:rsidR="001555EA">
        <w:rPr>
          <w:rFonts w:ascii="Arial" w:hAnsi="Arial" w:cs="Arial"/>
          <w:i/>
          <w:iCs/>
          <w:color w:val="000000"/>
          <w:sz w:val="22"/>
          <w:szCs w:val="22"/>
        </w:rPr>
        <w:tab/>
      </w:r>
      <w:r w:rsidRPr="00AB7640">
        <w:rPr>
          <w:rFonts w:ascii="Arial" w:hAnsi="Arial" w:cs="Arial"/>
          <w:i/>
          <w:iCs/>
          <w:color w:val="000000"/>
          <w:sz w:val="22"/>
          <w:szCs w:val="22"/>
        </w:rPr>
        <w:t>Internet communication</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Pr="00AB7640">
        <w:rPr>
          <w:rFonts w:ascii="Arial" w:hAnsi="Arial" w:cs="Arial"/>
          <w:sz w:val="22"/>
          <w:szCs w:val="22"/>
        </w:rPr>
        <w:t>https://doi.org/10.1080/24701475.2017.1389548</w:t>
      </w:r>
      <w:r w:rsidRPr="00AB7640">
        <w:rPr>
          <w:rFonts w:ascii="Arial" w:hAnsi="Arial" w:cs="Arial"/>
          <w:color w:val="000000"/>
          <w:sz w:val="22"/>
          <w:szCs w:val="22"/>
        </w:rPr>
        <w:t xml:space="preserve"> (Accessed 05 May 2023).  </w:t>
      </w:r>
    </w:p>
    <w:p w14:paraId="2D334F2C" w14:textId="77777777"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i/>
          <w:iCs/>
          <w:color w:val="000000"/>
          <w:sz w:val="22"/>
          <w:szCs w:val="22"/>
        </w:rPr>
        <w:t>Police and Criminal Evidence Act (1984) Code B.</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Pr="00AB7640">
        <w:rPr>
          <w:rFonts w:ascii="Arial" w:hAnsi="Arial" w:cs="Arial"/>
          <w:sz w:val="22"/>
          <w:szCs w:val="22"/>
        </w:rPr>
        <w:t>https://www.gov.uk/government/publications/pace-code-b-2013/pace-code-b-</w:t>
      </w:r>
      <w:r w:rsidRPr="00AB7640">
        <w:rPr>
          <w:rFonts w:ascii="Arial" w:hAnsi="Arial" w:cs="Arial"/>
          <w:sz w:val="22"/>
          <w:szCs w:val="22"/>
        </w:rPr>
        <w:tab/>
        <w:t>accessible</w:t>
      </w:r>
      <w:r w:rsidRPr="00AB7640">
        <w:rPr>
          <w:rFonts w:ascii="Arial" w:hAnsi="Arial" w:cs="Arial"/>
          <w:color w:val="000000"/>
          <w:sz w:val="22"/>
          <w:szCs w:val="22"/>
        </w:rPr>
        <w:t xml:space="preserve"> (Accessed 05 May 2023).</w:t>
      </w:r>
    </w:p>
    <w:p w14:paraId="24710462" w14:textId="1FA873A2"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i/>
          <w:iCs/>
          <w:color w:val="000000"/>
          <w:sz w:val="22"/>
          <w:szCs w:val="22"/>
        </w:rPr>
        <w:t>Police and Criminal Evidence Act (1984) Section 8.</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Pr="00AB7640">
        <w:rPr>
          <w:rFonts w:ascii="Arial" w:hAnsi="Arial" w:cs="Arial"/>
          <w:sz w:val="22"/>
          <w:szCs w:val="22"/>
        </w:rPr>
        <w:t>https://www.legislation.gov.uk/ukpga/1984/60/section/8</w:t>
      </w:r>
      <w:r w:rsidRPr="00AB7640">
        <w:rPr>
          <w:rFonts w:ascii="Arial" w:hAnsi="Arial" w:cs="Arial"/>
          <w:color w:val="000000"/>
          <w:sz w:val="22"/>
          <w:szCs w:val="22"/>
        </w:rPr>
        <w:t xml:space="preserve"> (Accessed 05 May </w:t>
      </w:r>
      <w:r w:rsidRPr="00AB7640">
        <w:rPr>
          <w:rFonts w:ascii="Arial" w:hAnsi="Arial" w:cs="Arial"/>
          <w:color w:val="000000"/>
          <w:sz w:val="22"/>
          <w:szCs w:val="22"/>
        </w:rPr>
        <w:tab/>
        <w:t>2023).</w:t>
      </w:r>
    </w:p>
    <w:p w14:paraId="1EC1DC53" w14:textId="2A098ED5" w:rsidR="0065326A" w:rsidRPr="00AB7640" w:rsidRDefault="0065326A" w:rsidP="00AB7640">
      <w:pPr>
        <w:pStyle w:val="NormalWeb"/>
        <w:spacing w:line="360" w:lineRule="auto"/>
        <w:rPr>
          <w:rFonts w:ascii="Arial" w:hAnsi="Arial" w:cs="Arial"/>
          <w:b/>
          <w:bCs/>
          <w:color w:val="000000"/>
          <w:sz w:val="22"/>
          <w:szCs w:val="22"/>
        </w:rPr>
      </w:pPr>
      <w:proofErr w:type="spellStart"/>
      <w:r w:rsidRPr="00AB7640">
        <w:rPr>
          <w:rFonts w:ascii="Arial" w:hAnsi="Arial" w:cs="Arial"/>
          <w:color w:val="000000"/>
          <w:sz w:val="22"/>
          <w:szCs w:val="22"/>
        </w:rPr>
        <w:t>Thukral</w:t>
      </w:r>
      <w:proofErr w:type="spellEnd"/>
      <w:r w:rsidRPr="00AB7640">
        <w:rPr>
          <w:rFonts w:ascii="Arial" w:hAnsi="Arial" w:cs="Arial"/>
          <w:color w:val="000000"/>
          <w:sz w:val="22"/>
          <w:szCs w:val="22"/>
        </w:rPr>
        <w:t xml:space="preserve">, P. and </w:t>
      </w:r>
      <w:proofErr w:type="spellStart"/>
      <w:r w:rsidRPr="00AB7640">
        <w:rPr>
          <w:rFonts w:ascii="Arial" w:hAnsi="Arial" w:cs="Arial"/>
          <w:color w:val="000000"/>
          <w:sz w:val="22"/>
          <w:szCs w:val="22"/>
        </w:rPr>
        <w:t>Kainya</w:t>
      </w:r>
      <w:proofErr w:type="spellEnd"/>
      <w:r w:rsidRPr="00AB7640">
        <w:rPr>
          <w:rFonts w:ascii="Arial" w:hAnsi="Arial" w:cs="Arial"/>
          <w:color w:val="000000"/>
          <w:sz w:val="22"/>
          <w:szCs w:val="22"/>
        </w:rPr>
        <w:t>, V. (2019) ‘</w:t>
      </w:r>
      <w:r w:rsidRPr="00AB7640">
        <w:rPr>
          <w:rFonts w:ascii="Arial" w:hAnsi="Arial" w:cs="Arial"/>
          <w:i/>
          <w:iCs/>
          <w:color w:val="000000"/>
          <w:sz w:val="22"/>
          <w:szCs w:val="22"/>
        </w:rPr>
        <w:t xml:space="preserve">How Social Media Influence Crimes’. Indian Journal of </w:t>
      </w:r>
      <w:r w:rsidR="001555EA">
        <w:rPr>
          <w:rFonts w:ascii="Arial" w:hAnsi="Arial" w:cs="Arial"/>
          <w:i/>
          <w:iCs/>
          <w:color w:val="000000"/>
          <w:sz w:val="22"/>
          <w:szCs w:val="22"/>
        </w:rPr>
        <w:tab/>
      </w:r>
      <w:r w:rsidRPr="00AB7640">
        <w:rPr>
          <w:rFonts w:ascii="Arial" w:hAnsi="Arial" w:cs="Arial"/>
          <w:i/>
          <w:iCs/>
          <w:color w:val="000000"/>
          <w:sz w:val="22"/>
          <w:szCs w:val="22"/>
        </w:rPr>
        <w:t>Law and Legal Research, 5(11)</w:t>
      </w:r>
      <w:r w:rsidRPr="00AB7640">
        <w:rPr>
          <w:rFonts w:ascii="Arial" w:hAnsi="Arial" w:cs="Arial"/>
          <w:color w:val="000000"/>
          <w:sz w:val="22"/>
          <w:szCs w:val="22"/>
        </w:rPr>
        <w:t xml:space="preserve">. Available at: DOI: </w:t>
      </w:r>
      <w:r w:rsidR="00FF0552" w:rsidRPr="00FF0552">
        <w:rPr>
          <w:rFonts w:ascii="Arial" w:hAnsi="Arial" w:cs="Arial"/>
          <w:sz w:val="22"/>
          <w:szCs w:val="22"/>
        </w:rPr>
        <w:t>https://doi-ds.org/doilink/04.2022-</w:t>
      </w:r>
      <w:r w:rsidR="00FF0552">
        <w:rPr>
          <w:rFonts w:ascii="Arial" w:hAnsi="Arial" w:cs="Arial"/>
          <w:sz w:val="22"/>
          <w:szCs w:val="22"/>
        </w:rPr>
        <w:tab/>
      </w:r>
      <w:r w:rsidRPr="00AB7640">
        <w:rPr>
          <w:rFonts w:ascii="Arial" w:hAnsi="Arial" w:cs="Arial"/>
          <w:sz w:val="22"/>
          <w:szCs w:val="22"/>
        </w:rPr>
        <w:t>64941518/IJLLR/V4/I2/A18</w:t>
      </w:r>
      <w:r w:rsidRPr="00AB7640">
        <w:rPr>
          <w:rFonts w:ascii="Arial" w:hAnsi="Arial" w:cs="Arial"/>
          <w:color w:val="000000"/>
          <w:sz w:val="22"/>
          <w:szCs w:val="22"/>
        </w:rPr>
        <w:t xml:space="preserve"> (Accessed 03 May 2023).</w:t>
      </w:r>
    </w:p>
    <w:p w14:paraId="0E2E22E3" w14:textId="52A305E7" w:rsidR="0065326A" w:rsidRPr="00AB7640" w:rsidRDefault="0065326A" w:rsidP="00AB7640">
      <w:pPr>
        <w:pStyle w:val="NormalWeb"/>
        <w:spacing w:line="360" w:lineRule="auto"/>
        <w:rPr>
          <w:rFonts w:ascii="Arial" w:hAnsi="Arial" w:cs="Arial"/>
          <w:color w:val="000000"/>
          <w:sz w:val="22"/>
          <w:szCs w:val="22"/>
        </w:rPr>
      </w:pPr>
      <w:proofErr w:type="spellStart"/>
      <w:r w:rsidRPr="00AB7640">
        <w:rPr>
          <w:rFonts w:ascii="Arial" w:hAnsi="Arial" w:cs="Arial"/>
          <w:color w:val="000000"/>
          <w:sz w:val="22"/>
          <w:szCs w:val="22"/>
        </w:rPr>
        <w:t>Ungoed</w:t>
      </w:r>
      <w:proofErr w:type="spellEnd"/>
      <w:r w:rsidRPr="00AB7640">
        <w:rPr>
          <w:rFonts w:ascii="Arial" w:hAnsi="Arial" w:cs="Arial"/>
          <w:color w:val="000000"/>
          <w:sz w:val="22"/>
          <w:szCs w:val="22"/>
        </w:rPr>
        <w:t>-Thomas, J. (2021) ‘</w:t>
      </w:r>
      <w:r w:rsidRPr="00AB7640">
        <w:rPr>
          <w:rFonts w:ascii="Arial" w:hAnsi="Arial" w:cs="Arial"/>
          <w:i/>
          <w:iCs/>
          <w:color w:val="000000"/>
          <w:sz w:val="22"/>
          <w:szCs w:val="22"/>
        </w:rPr>
        <w:t xml:space="preserve">Courts ‘are close to collapse over police disclosure </w:t>
      </w:r>
      <w:r w:rsidRPr="00AB7640">
        <w:rPr>
          <w:rFonts w:ascii="Arial" w:hAnsi="Arial" w:cs="Arial"/>
          <w:i/>
          <w:iCs/>
          <w:color w:val="000000"/>
          <w:sz w:val="22"/>
          <w:szCs w:val="22"/>
        </w:rPr>
        <w:tab/>
        <w:t>failures.’</w:t>
      </w:r>
      <w:r w:rsidRPr="00AB7640">
        <w:rPr>
          <w:rFonts w:ascii="Arial" w:hAnsi="Arial" w:cs="Arial"/>
          <w:color w:val="000000"/>
          <w:sz w:val="22"/>
          <w:szCs w:val="22"/>
        </w:rPr>
        <w:t xml:space="preserve"> </w:t>
      </w:r>
      <w:r w:rsidR="00FF0552">
        <w:rPr>
          <w:rFonts w:ascii="Arial" w:hAnsi="Arial" w:cs="Arial"/>
          <w:color w:val="000000"/>
          <w:sz w:val="22"/>
          <w:szCs w:val="22"/>
        </w:rPr>
        <w:tab/>
      </w:r>
      <w:r w:rsidRPr="00AB7640">
        <w:rPr>
          <w:rFonts w:ascii="Arial" w:hAnsi="Arial" w:cs="Arial"/>
          <w:i/>
          <w:iCs/>
          <w:color w:val="000000"/>
          <w:sz w:val="22"/>
          <w:szCs w:val="22"/>
        </w:rPr>
        <w:t>The Guardian</w:t>
      </w:r>
      <w:r w:rsidRPr="00AB7640">
        <w:rPr>
          <w:rFonts w:ascii="Arial" w:hAnsi="Arial" w:cs="Arial"/>
          <w:color w:val="000000"/>
          <w:sz w:val="22"/>
          <w:szCs w:val="22"/>
        </w:rPr>
        <w:t>, 31</w:t>
      </w:r>
      <w:r w:rsidRPr="00AB7640">
        <w:rPr>
          <w:rFonts w:ascii="Arial" w:hAnsi="Arial" w:cs="Arial"/>
          <w:color w:val="000000"/>
          <w:sz w:val="22"/>
          <w:szCs w:val="22"/>
          <w:vertAlign w:val="superscript"/>
        </w:rPr>
        <w:t>st</w:t>
      </w:r>
      <w:r w:rsidRPr="00AB7640">
        <w:rPr>
          <w:rFonts w:ascii="Arial" w:hAnsi="Arial" w:cs="Arial"/>
          <w:color w:val="000000"/>
          <w:sz w:val="22"/>
          <w:szCs w:val="22"/>
        </w:rPr>
        <w:t xml:space="preserve"> October. Available at: </w:t>
      </w:r>
      <w:r w:rsidRPr="00AB7640">
        <w:rPr>
          <w:rFonts w:ascii="Arial" w:hAnsi="Arial" w:cs="Arial"/>
          <w:color w:val="000000"/>
          <w:sz w:val="22"/>
          <w:szCs w:val="22"/>
        </w:rPr>
        <w:tab/>
      </w:r>
      <w:r w:rsidRPr="00AB7640">
        <w:rPr>
          <w:rFonts w:ascii="Arial" w:hAnsi="Arial" w:cs="Arial"/>
          <w:sz w:val="22"/>
          <w:szCs w:val="22"/>
        </w:rPr>
        <w:t>https://www.theguardian.com/law/2021/oct/31/courts-are-close-to-collapse-</w:t>
      </w:r>
      <w:r w:rsidRPr="00AB7640">
        <w:rPr>
          <w:rFonts w:ascii="Arial" w:hAnsi="Arial" w:cs="Arial"/>
          <w:sz w:val="22"/>
          <w:szCs w:val="22"/>
        </w:rPr>
        <w:tab/>
        <w:t>over-police-disclosure-failures</w:t>
      </w:r>
      <w:r w:rsidRPr="00AB7640">
        <w:rPr>
          <w:rFonts w:ascii="Arial" w:hAnsi="Arial" w:cs="Arial"/>
          <w:color w:val="000000"/>
          <w:sz w:val="22"/>
          <w:szCs w:val="22"/>
        </w:rPr>
        <w:t xml:space="preserve"> (Accessed 06 May 2023).</w:t>
      </w:r>
    </w:p>
    <w:p w14:paraId="1AFD23ED" w14:textId="77777777" w:rsidR="0065326A" w:rsidRPr="00AB7640" w:rsidRDefault="0065326A" w:rsidP="00AB7640">
      <w:pPr>
        <w:pStyle w:val="NormalWeb"/>
        <w:spacing w:line="360" w:lineRule="auto"/>
        <w:rPr>
          <w:rFonts w:ascii="Arial" w:hAnsi="Arial" w:cs="Arial"/>
          <w:color w:val="000000"/>
          <w:sz w:val="22"/>
          <w:szCs w:val="22"/>
        </w:rPr>
      </w:pPr>
      <w:r w:rsidRPr="00AB7640">
        <w:rPr>
          <w:rFonts w:ascii="Arial" w:hAnsi="Arial" w:cs="Arial"/>
          <w:color w:val="000000"/>
          <w:sz w:val="22"/>
          <w:szCs w:val="22"/>
        </w:rPr>
        <w:lastRenderedPageBreak/>
        <w:t xml:space="preserve">University of Cambridge. (2023) </w:t>
      </w:r>
      <w:r w:rsidRPr="00AB7640">
        <w:rPr>
          <w:rFonts w:ascii="Arial" w:hAnsi="Arial" w:cs="Arial"/>
          <w:i/>
          <w:iCs/>
          <w:color w:val="000000"/>
          <w:sz w:val="22"/>
          <w:szCs w:val="22"/>
        </w:rPr>
        <w:t>Study skills, reflective practice toolkit</w:t>
      </w:r>
      <w:r w:rsidRPr="00AB7640">
        <w:rPr>
          <w:rFonts w:ascii="Arial" w:hAnsi="Arial" w:cs="Arial"/>
          <w:color w:val="000000"/>
          <w:sz w:val="22"/>
          <w:szCs w:val="22"/>
        </w:rPr>
        <w:t>. Available at:</w:t>
      </w:r>
      <w:r w:rsidRPr="00AB7640">
        <w:rPr>
          <w:sz w:val="22"/>
          <w:szCs w:val="22"/>
        </w:rPr>
        <w:t xml:space="preserve"> </w:t>
      </w:r>
      <w:r w:rsidRPr="00AB7640">
        <w:rPr>
          <w:sz w:val="22"/>
          <w:szCs w:val="22"/>
        </w:rPr>
        <w:tab/>
      </w:r>
      <w:r w:rsidRPr="00AB7640">
        <w:rPr>
          <w:rFonts w:ascii="Arial" w:hAnsi="Arial" w:cs="Arial"/>
          <w:color w:val="000000"/>
          <w:sz w:val="22"/>
          <w:szCs w:val="22"/>
        </w:rPr>
        <w:t xml:space="preserve">https://libguides.cam.ac.uk/reflectivepracticetoolkit/models (Accessed 06 May </w:t>
      </w:r>
      <w:r w:rsidRPr="00AB7640">
        <w:rPr>
          <w:rFonts w:ascii="Arial" w:hAnsi="Arial" w:cs="Arial"/>
          <w:color w:val="000000"/>
          <w:sz w:val="22"/>
          <w:szCs w:val="22"/>
        </w:rPr>
        <w:tab/>
        <w:t>2023).</w:t>
      </w:r>
    </w:p>
    <w:p w14:paraId="7C57FD2E" w14:textId="2C53CE17" w:rsidR="0065326A" w:rsidRPr="00AB7640" w:rsidRDefault="0065326A" w:rsidP="00FF0552">
      <w:pPr>
        <w:pStyle w:val="NormalWeb"/>
        <w:spacing w:line="360" w:lineRule="auto"/>
        <w:ind w:left="720" w:hanging="720"/>
        <w:rPr>
          <w:rFonts w:ascii="Arial" w:hAnsi="Arial" w:cs="Arial"/>
          <w:color w:val="000000"/>
          <w:sz w:val="22"/>
          <w:szCs w:val="22"/>
        </w:rPr>
      </w:pPr>
      <w:proofErr w:type="spellStart"/>
      <w:r w:rsidRPr="00AB7640">
        <w:rPr>
          <w:rFonts w:ascii="Arial" w:hAnsi="Arial" w:cs="Arial"/>
          <w:color w:val="000000"/>
          <w:sz w:val="22"/>
          <w:szCs w:val="22"/>
        </w:rPr>
        <w:t>Ventham</w:t>
      </w:r>
      <w:proofErr w:type="spellEnd"/>
      <w:r w:rsidRPr="00AB7640">
        <w:rPr>
          <w:rFonts w:ascii="Arial" w:hAnsi="Arial" w:cs="Arial"/>
          <w:color w:val="000000"/>
          <w:sz w:val="22"/>
          <w:szCs w:val="22"/>
        </w:rPr>
        <w:t>, C et. al. (2022) ‘</w:t>
      </w:r>
      <w:r w:rsidRPr="00AB7640">
        <w:rPr>
          <w:rFonts w:ascii="Arial" w:hAnsi="Arial" w:cs="Arial"/>
          <w:i/>
          <w:iCs/>
          <w:color w:val="000000"/>
          <w:sz w:val="22"/>
          <w:szCs w:val="22"/>
        </w:rPr>
        <w:t>Judicial Reviews Claims Involving the Police</w:t>
      </w:r>
      <w:r w:rsidRPr="00AB7640">
        <w:rPr>
          <w:rFonts w:ascii="Arial" w:hAnsi="Arial" w:cs="Arial"/>
          <w:color w:val="000000"/>
          <w:sz w:val="22"/>
          <w:szCs w:val="22"/>
        </w:rPr>
        <w:t xml:space="preserve">.’ </w:t>
      </w:r>
      <w:r w:rsidRPr="00AB7640">
        <w:rPr>
          <w:rFonts w:ascii="Arial" w:hAnsi="Arial" w:cs="Arial"/>
          <w:i/>
          <w:iCs/>
          <w:color w:val="000000"/>
          <w:sz w:val="22"/>
          <w:szCs w:val="22"/>
        </w:rPr>
        <w:t xml:space="preserve">Judicial </w:t>
      </w:r>
      <w:r w:rsidRPr="00AB7640">
        <w:rPr>
          <w:rFonts w:ascii="Arial" w:hAnsi="Arial" w:cs="Arial"/>
          <w:i/>
          <w:iCs/>
          <w:color w:val="000000"/>
          <w:sz w:val="22"/>
          <w:szCs w:val="22"/>
        </w:rPr>
        <w:tab/>
        <w:t>Review</w:t>
      </w:r>
      <w:r w:rsidRPr="00AB7640">
        <w:rPr>
          <w:rFonts w:ascii="Arial" w:hAnsi="Arial" w:cs="Arial"/>
          <w:color w:val="000000"/>
          <w:sz w:val="22"/>
          <w:szCs w:val="22"/>
        </w:rPr>
        <w:t>, 27(3). Available at: DOI: https://doi.org/10.1080/10854681.2022.2127579 Accessed 05 May 2023).</w:t>
      </w:r>
    </w:p>
    <w:p w14:paraId="5698D5DB" w14:textId="77777777" w:rsidR="0065326A" w:rsidRPr="00AB7640" w:rsidRDefault="0065326A" w:rsidP="00AB7640">
      <w:pPr>
        <w:pStyle w:val="NormalWeb"/>
        <w:spacing w:line="360" w:lineRule="auto"/>
        <w:rPr>
          <w:rFonts w:ascii="Arial" w:hAnsi="Arial" w:cs="Arial"/>
          <w:color w:val="000000"/>
          <w:sz w:val="22"/>
          <w:szCs w:val="22"/>
        </w:rPr>
      </w:pPr>
      <w:proofErr w:type="spellStart"/>
      <w:r w:rsidRPr="00AB7640">
        <w:rPr>
          <w:rFonts w:ascii="Arial" w:hAnsi="Arial" w:cs="Arial"/>
          <w:color w:val="000000"/>
          <w:sz w:val="22"/>
          <w:szCs w:val="22"/>
        </w:rPr>
        <w:t>WhatsmyIPaddress</w:t>
      </w:r>
      <w:proofErr w:type="spellEnd"/>
      <w:r w:rsidRPr="00AB7640">
        <w:rPr>
          <w:rFonts w:ascii="Arial" w:hAnsi="Arial" w:cs="Arial"/>
          <w:color w:val="000000"/>
          <w:sz w:val="22"/>
          <w:szCs w:val="22"/>
        </w:rPr>
        <w:t xml:space="preserve"> (2023) </w:t>
      </w:r>
      <w:r w:rsidRPr="00AB7640">
        <w:rPr>
          <w:rFonts w:ascii="Arial" w:hAnsi="Arial" w:cs="Arial"/>
          <w:i/>
          <w:iCs/>
          <w:color w:val="000000"/>
          <w:sz w:val="22"/>
          <w:szCs w:val="22"/>
        </w:rPr>
        <w:t>IP 101: The basic of IP addresses.</w:t>
      </w:r>
      <w:r w:rsidRPr="00AB7640">
        <w:rPr>
          <w:rFonts w:ascii="Arial" w:hAnsi="Arial" w:cs="Arial"/>
          <w:color w:val="000000"/>
          <w:sz w:val="22"/>
          <w:szCs w:val="22"/>
        </w:rPr>
        <w:t xml:space="preserve"> Available at: </w:t>
      </w:r>
      <w:r w:rsidRPr="00AB7640">
        <w:rPr>
          <w:rFonts w:ascii="Arial" w:hAnsi="Arial" w:cs="Arial"/>
          <w:color w:val="000000"/>
          <w:sz w:val="22"/>
          <w:szCs w:val="22"/>
        </w:rPr>
        <w:tab/>
      </w:r>
      <w:r w:rsidRPr="00AB7640">
        <w:rPr>
          <w:rFonts w:ascii="Arial" w:hAnsi="Arial" w:cs="Arial"/>
          <w:sz w:val="22"/>
          <w:szCs w:val="22"/>
        </w:rPr>
        <w:t>https://whatismyipaddress.com/ip-basics</w:t>
      </w:r>
      <w:r w:rsidRPr="00AB7640">
        <w:rPr>
          <w:rFonts w:ascii="Arial" w:hAnsi="Arial" w:cs="Arial"/>
          <w:color w:val="000000"/>
          <w:sz w:val="22"/>
          <w:szCs w:val="22"/>
        </w:rPr>
        <w:t xml:space="preserve"> (Accessed 03 May 2023).</w:t>
      </w:r>
    </w:p>
    <w:p w14:paraId="3999A614" w14:textId="62EAC357" w:rsidR="00965385" w:rsidRDefault="00965385" w:rsidP="2F17ACDD">
      <w:pPr>
        <w:ind w:right="237"/>
        <w:jc w:val="both"/>
        <w:rPr>
          <w:rFonts w:ascii="Arial" w:eastAsia="Arial" w:hAnsi="Arial" w:cs="Arial"/>
          <w:color w:val="000000" w:themeColor="text1"/>
          <w:sz w:val="24"/>
          <w:szCs w:val="24"/>
        </w:rPr>
      </w:pPr>
    </w:p>
    <w:p w14:paraId="0A253E2D" w14:textId="2E959DF1" w:rsidR="7336895D" w:rsidRDefault="3A5EB7B5" w:rsidP="2F17ACDD">
      <w:pPr>
        <w:ind w:right="107"/>
        <w:jc w:val="both"/>
        <w:rPr>
          <w:rFonts w:ascii="Arial" w:eastAsia="Arial" w:hAnsi="Arial" w:cs="Arial"/>
          <w:i/>
          <w:iCs/>
          <w:color w:val="000000" w:themeColor="text1"/>
          <w:sz w:val="24"/>
          <w:szCs w:val="24"/>
        </w:rPr>
      </w:pPr>
      <w:r w:rsidRPr="2F17ACDD">
        <w:rPr>
          <w:rFonts w:ascii="Arial" w:eastAsia="Arial" w:hAnsi="Arial" w:cs="Arial"/>
          <w:b/>
          <w:bCs/>
          <w:i/>
          <w:iCs/>
          <w:color w:val="000000" w:themeColor="text1"/>
          <w:sz w:val="24"/>
          <w:szCs w:val="24"/>
        </w:rPr>
        <w:t>Task 5</w:t>
      </w:r>
      <w:r w:rsidR="4C6CB4DE" w:rsidRPr="2F17ACDD">
        <w:rPr>
          <w:rFonts w:ascii="Arial" w:eastAsia="Arial" w:hAnsi="Arial" w:cs="Arial"/>
          <w:b/>
          <w:bCs/>
          <w:i/>
          <w:iCs/>
          <w:color w:val="000000" w:themeColor="text1"/>
          <w:sz w:val="24"/>
          <w:szCs w:val="24"/>
        </w:rPr>
        <w:t xml:space="preserve">: </w:t>
      </w:r>
      <w:r w:rsidRPr="2F17ACDD">
        <w:rPr>
          <w:rFonts w:ascii="Arial" w:eastAsia="Arial" w:hAnsi="Arial" w:cs="Arial"/>
          <w:b/>
          <w:bCs/>
          <w:i/>
          <w:iCs/>
          <w:color w:val="000000" w:themeColor="text1"/>
          <w:sz w:val="24"/>
          <w:szCs w:val="24"/>
        </w:rPr>
        <w:t>Personal Development Plan (PDP)</w:t>
      </w:r>
    </w:p>
    <w:p w14:paraId="24ED1ABE" w14:textId="30C130EE" w:rsidR="69B3A30A" w:rsidRDefault="3A5EB7B5" w:rsidP="69B3A30A">
      <w:pPr>
        <w:ind w:right="10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 xml:space="preserve">As part of your reflective process, please use this table to aid you in identifying the next steps for development. </w:t>
      </w:r>
    </w:p>
    <w:p w14:paraId="233F7648" w14:textId="2581BFB6" w:rsidR="3A5EB7B5" w:rsidRDefault="49E3DD73" w:rsidP="2F17ACDD">
      <w:pPr>
        <w:ind w:right="10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F</w:t>
      </w:r>
      <w:r w:rsidR="3C41B539" w:rsidRPr="2F17ACDD">
        <w:rPr>
          <w:rFonts w:ascii="Arial" w:eastAsia="Arial" w:hAnsi="Arial" w:cs="Arial"/>
          <w:color w:val="000000" w:themeColor="text1"/>
          <w:sz w:val="24"/>
          <w:szCs w:val="24"/>
        </w:rPr>
        <w:t>ormulate and implement a personal study programme to further enhance the development of your professional police practice. A template has been added for an ‘Individual Learning Plan’ that you can use for this task.  </w:t>
      </w:r>
    </w:p>
    <w:p w14:paraId="1D9B8E8A" w14:textId="695C877C" w:rsidR="3A5EB7B5" w:rsidRDefault="3C41B539" w:rsidP="69B3A30A">
      <w:pPr>
        <w:ind w:right="225"/>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This should then be used to target future development need. </w:t>
      </w:r>
    </w:p>
    <w:p w14:paraId="1C5A6F35" w14:textId="0FE940AF" w:rsidR="00965385" w:rsidRDefault="3A5EB7B5" w:rsidP="2F17ACDD">
      <w:pPr>
        <w:ind w:right="10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u w:val="single"/>
        </w:rPr>
        <w:t>This is equivalent to 2000 words</w:t>
      </w:r>
      <w:r w:rsidRPr="2F17ACDD">
        <w:rPr>
          <w:rFonts w:ascii="Arial" w:eastAsia="Arial" w:hAnsi="Arial" w:cs="Arial"/>
          <w:color w:val="000000" w:themeColor="text1"/>
          <w:sz w:val="24"/>
          <w:szCs w:val="24"/>
        </w:rPr>
        <w:t xml:space="preserve"> towards the overall wordcount, please note this is not the actual number of words used in completing the table, the count reflects the thought and research behind it</w:t>
      </w:r>
    </w:p>
    <w:p w14:paraId="556BDB18" w14:textId="44991FC0" w:rsidR="2F17ACDD" w:rsidRDefault="2F17ACDD" w:rsidP="2F17ACDD">
      <w:pPr>
        <w:jc w:val="center"/>
        <w:rPr>
          <w:rFonts w:ascii="Arial" w:eastAsia="Arial" w:hAnsi="Arial" w:cs="Arial"/>
          <w:b/>
          <w:bCs/>
          <w:color w:val="000000" w:themeColor="text1"/>
          <w:u w:val="single"/>
        </w:rPr>
      </w:pPr>
    </w:p>
    <w:p w14:paraId="2B0E3A5E" w14:textId="77777777" w:rsidR="00EC5FD3" w:rsidRDefault="00EC5FD3" w:rsidP="2F17ACDD">
      <w:pPr>
        <w:jc w:val="center"/>
        <w:rPr>
          <w:rFonts w:ascii="Arial" w:eastAsia="Arial" w:hAnsi="Arial" w:cs="Arial"/>
          <w:b/>
          <w:bCs/>
          <w:color w:val="000000" w:themeColor="text1"/>
          <w:u w:val="single"/>
        </w:rPr>
      </w:pPr>
    </w:p>
    <w:p w14:paraId="05E3B612" w14:textId="77777777" w:rsidR="00EC5FD3" w:rsidRDefault="00EC5FD3" w:rsidP="2F17ACDD">
      <w:pPr>
        <w:jc w:val="center"/>
        <w:rPr>
          <w:rFonts w:ascii="Arial" w:eastAsia="Arial" w:hAnsi="Arial" w:cs="Arial"/>
          <w:b/>
          <w:bCs/>
          <w:color w:val="000000" w:themeColor="text1"/>
          <w:u w:val="single"/>
        </w:rPr>
      </w:pPr>
    </w:p>
    <w:p w14:paraId="42B47F50" w14:textId="77777777" w:rsidR="00EC5FD3" w:rsidRDefault="00EC5FD3" w:rsidP="2F17ACDD">
      <w:pPr>
        <w:jc w:val="center"/>
        <w:rPr>
          <w:rFonts w:ascii="Arial" w:eastAsia="Arial" w:hAnsi="Arial" w:cs="Arial"/>
          <w:b/>
          <w:bCs/>
          <w:color w:val="000000" w:themeColor="text1"/>
          <w:u w:val="single"/>
        </w:rPr>
      </w:pPr>
    </w:p>
    <w:p w14:paraId="02F00190" w14:textId="77777777" w:rsidR="00EC5FD3" w:rsidRDefault="00EC5FD3" w:rsidP="2F17ACDD">
      <w:pPr>
        <w:jc w:val="center"/>
        <w:rPr>
          <w:rFonts w:ascii="Arial" w:eastAsia="Arial" w:hAnsi="Arial" w:cs="Arial"/>
          <w:b/>
          <w:bCs/>
          <w:color w:val="000000" w:themeColor="text1"/>
          <w:u w:val="single"/>
        </w:rPr>
      </w:pPr>
    </w:p>
    <w:p w14:paraId="4BA167B2" w14:textId="77777777" w:rsidR="00EC5FD3" w:rsidRDefault="00EC5FD3" w:rsidP="2F17ACDD">
      <w:pPr>
        <w:jc w:val="center"/>
        <w:rPr>
          <w:rFonts w:ascii="Arial" w:eastAsia="Arial" w:hAnsi="Arial" w:cs="Arial"/>
          <w:b/>
          <w:bCs/>
          <w:color w:val="000000" w:themeColor="text1"/>
          <w:u w:val="single"/>
        </w:rPr>
      </w:pPr>
    </w:p>
    <w:p w14:paraId="38F6E11D" w14:textId="77777777" w:rsidR="00EC5FD3" w:rsidRDefault="00EC5FD3" w:rsidP="2F17ACDD">
      <w:pPr>
        <w:jc w:val="center"/>
        <w:rPr>
          <w:rFonts w:ascii="Arial" w:eastAsia="Arial" w:hAnsi="Arial" w:cs="Arial"/>
          <w:b/>
          <w:bCs/>
          <w:color w:val="000000" w:themeColor="text1"/>
          <w:u w:val="single"/>
        </w:rPr>
      </w:pPr>
    </w:p>
    <w:p w14:paraId="5C43D5D4" w14:textId="77777777" w:rsidR="00EC5FD3" w:rsidRDefault="00EC5FD3" w:rsidP="2F17ACDD">
      <w:pPr>
        <w:jc w:val="center"/>
        <w:rPr>
          <w:rFonts w:ascii="Arial" w:eastAsia="Arial" w:hAnsi="Arial" w:cs="Arial"/>
          <w:b/>
          <w:bCs/>
          <w:color w:val="000000" w:themeColor="text1"/>
          <w:u w:val="single"/>
        </w:rPr>
      </w:pPr>
    </w:p>
    <w:p w14:paraId="0BECB421" w14:textId="77777777" w:rsidR="00EC5FD3" w:rsidRDefault="00EC5FD3" w:rsidP="2F17ACDD">
      <w:pPr>
        <w:jc w:val="center"/>
        <w:rPr>
          <w:rFonts w:ascii="Arial" w:eastAsia="Arial" w:hAnsi="Arial" w:cs="Arial"/>
          <w:b/>
          <w:bCs/>
          <w:color w:val="000000" w:themeColor="text1"/>
          <w:u w:val="single"/>
        </w:rPr>
      </w:pPr>
    </w:p>
    <w:p w14:paraId="78782F43" w14:textId="77777777" w:rsidR="00EC5FD3" w:rsidRDefault="00EC5FD3" w:rsidP="2F17ACDD">
      <w:pPr>
        <w:jc w:val="center"/>
        <w:rPr>
          <w:rFonts w:ascii="Arial" w:eastAsia="Arial" w:hAnsi="Arial" w:cs="Arial"/>
          <w:b/>
          <w:bCs/>
          <w:color w:val="000000" w:themeColor="text1"/>
          <w:u w:val="single"/>
        </w:rPr>
      </w:pPr>
    </w:p>
    <w:p w14:paraId="6BE33E39" w14:textId="77777777" w:rsidR="00C45C13" w:rsidRDefault="00C45C13" w:rsidP="001D38CA">
      <w:pPr>
        <w:rPr>
          <w:rFonts w:ascii="Arial" w:eastAsia="Arial" w:hAnsi="Arial" w:cs="Arial"/>
          <w:b/>
          <w:bCs/>
          <w:color w:val="000000" w:themeColor="text1"/>
          <w:u w:val="single"/>
        </w:rPr>
        <w:sectPr w:rsidR="00C45C13">
          <w:pgSz w:w="11906" w:h="16838"/>
          <w:pgMar w:top="1440" w:right="1440" w:bottom="1440" w:left="1440" w:header="720" w:footer="720" w:gutter="0"/>
          <w:cols w:space="720"/>
          <w:docGrid w:linePitch="360"/>
        </w:sectPr>
      </w:pPr>
    </w:p>
    <w:p w14:paraId="3ECA3DBA" w14:textId="77777777" w:rsidR="00EC5FD3" w:rsidRDefault="00EC5FD3" w:rsidP="001D38CA">
      <w:pPr>
        <w:rPr>
          <w:rFonts w:ascii="Arial" w:eastAsia="Arial" w:hAnsi="Arial" w:cs="Arial"/>
          <w:b/>
          <w:bCs/>
          <w:color w:val="000000" w:themeColor="text1"/>
          <w:u w:val="single"/>
        </w:rPr>
      </w:pPr>
    </w:p>
    <w:p w14:paraId="5C8BDC30" w14:textId="77777777" w:rsidR="00C45C13" w:rsidRDefault="4E6D1421" w:rsidP="00906511">
      <w:pPr>
        <w:jc w:val="center"/>
        <w:rPr>
          <w:rFonts w:ascii="Arial" w:eastAsia="Arial" w:hAnsi="Arial" w:cs="Arial"/>
          <w:color w:val="000000" w:themeColor="text1"/>
          <w:u w:val="single"/>
        </w:rPr>
      </w:pPr>
      <w:r w:rsidRPr="2F17ACDD">
        <w:rPr>
          <w:rFonts w:ascii="Arial" w:eastAsia="Arial" w:hAnsi="Arial" w:cs="Arial"/>
          <w:b/>
          <w:bCs/>
          <w:color w:val="000000" w:themeColor="text1"/>
          <w:u w:val="single"/>
        </w:rPr>
        <w:t xml:space="preserve">Knowledge, </w:t>
      </w:r>
      <w:proofErr w:type="gramStart"/>
      <w:r w:rsidRPr="2F17ACDD">
        <w:rPr>
          <w:rFonts w:ascii="Arial" w:eastAsia="Arial" w:hAnsi="Arial" w:cs="Arial"/>
          <w:b/>
          <w:bCs/>
          <w:color w:val="000000" w:themeColor="text1"/>
          <w:u w:val="single"/>
        </w:rPr>
        <w:t>Skills</w:t>
      </w:r>
      <w:proofErr w:type="gramEnd"/>
      <w:r w:rsidRPr="2F17ACDD">
        <w:rPr>
          <w:rFonts w:ascii="Arial" w:eastAsia="Arial" w:hAnsi="Arial" w:cs="Arial"/>
          <w:b/>
          <w:bCs/>
          <w:color w:val="000000" w:themeColor="text1"/>
          <w:u w:val="single"/>
        </w:rPr>
        <w:t xml:space="preserve"> and Experience Assessment</w:t>
      </w:r>
      <w:r w:rsidRPr="2F17ACDD">
        <w:rPr>
          <w:rFonts w:ascii="Arial" w:eastAsia="Arial" w:hAnsi="Arial" w:cs="Arial"/>
          <w:color w:val="000000" w:themeColor="text1"/>
          <w:u w:val="single"/>
        </w:rPr>
        <w:t> </w:t>
      </w:r>
    </w:p>
    <w:p w14:paraId="342553B7" w14:textId="77777777" w:rsidR="00430962" w:rsidRDefault="00430962" w:rsidP="00430962">
      <w:pPr>
        <w:ind w:right="107"/>
        <w:jc w:val="both"/>
        <w:rPr>
          <w:rFonts w:ascii="Arial" w:eastAsia="Arial" w:hAnsi="Arial" w:cs="Arial"/>
          <w:color w:val="000000" w:themeColor="text1"/>
          <w:sz w:val="24"/>
          <w:szCs w:val="24"/>
        </w:rPr>
      </w:pPr>
    </w:p>
    <w:tbl>
      <w:tblPr>
        <w:tblW w:w="14593" w:type="dxa"/>
        <w:tblLayout w:type="fixed"/>
        <w:tblLook w:val="04A0" w:firstRow="1" w:lastRow="0" w:firstColumn="1" w:lastColumn="0" w:noHBand="0" w:noVBand="1"/>
      </w:tblPr>
      <w:tblGrid>
        <w:gridCol w:w="3961"/>
        <w:gridCol w:w="709"/>
        <w:gridCol w:w="851"/>
        <w:gridCol w:w="708"/>
        <w:gridCol w:w="709"/>
        <w:gridCol w:w="709"/>
        <w:gridCol w:w="709"/>
        <w:gridCol w:w="6237"/>
      </w:tblGrid>
      <w:tr w:rsidR="00430962" w14:paraId="0ABA903A" w14:textId="77777777" w:rsidTr="003B08B5">
        <w:tc>
          <w:tcPr>
            <w:tcW w:w="3961" w:type="dxa"/>
            <w:tcBorders>
              <w:top w:val="single" w:sz="6" w:space="0" w:color="auto"/>
              <w:left w:val="single" w:sz="6" w:space="0" w:color="auto"/>
              <w:bottom w:val="single" w:sz="6" w:space="0" w:color="auto"/>
              <w:right w:val="single" w:sz="6" w:space="0" w:color="auto"/>
            </w:tcBorders>
            <w:shd w:val="clear" w:color="auto" w:fill="5B9BD5" w:themeFill="accent5"/>
          </w:tcPr>
          <w:p w14:paraId="17096CDF" w14:textId="77777777" w:rsidR="00430962" w:rsidRDefault="00430962" w:rsidP="003B08B5">
            <w:pPr>
              <w:rPr>
                <w:rFonts w:ascii="Arial" w:eastAsia="Arial" w:hAnsi="Arial" w:cs="Arial"/>
                <w:color w:val="000000" w:themeColor="text1"/>
              </w:rPr>
            </w:pPr>
            <w:r w:rsidRPr="69B3A30A">
              <w:rPr>
                <w:rFonts w:ascii="Arial" w:eastAsia="Arial" w:hAnsi="Arial" w:cs="Arial"/>
                <w:color w:val="000000" w:themeColor="text1"/>
              </w:rPr>
              <w:t> </w:t>
            </w:r>
          </w:p>
        </w:tc>
        <w:tc>
          <w:tcPr>
            <w:tcW w:w="2268" w:type="dxa"/>
            <w:gridSpan w:val="3"/>
            <w:tcBorders>
              <w:top w:val="single" w:sz="6" w:space="0" w:color="auto"/>
              <w:left w:val="single" w:sz="6" w:space="0" w:color="auto"/>
              <w:bottom w:val="single" w:sz="6" w:space="0" w:color="auto"/>
              <w:right w:val="single" w:sz="6" w:space="0" w:color="auto"/>
            </w:tcBorders>
            <w:shd w:val="clear" w:color="auto" w:fill="5B9BD5" w:themeFill="accent5"/>
          </w:tcPr>
          <w:p w14:paraId="5FA2753C" w14:textId="77777777" w:rsidR="00430962" w:rsidRDefault="00430962" w:rsidP="003B08B5">
            <w:pPr>
              <w:rPr>
                <w:rFonts w:ascii="Arial" w:eastAsia="Arial" w:hAnsi="Arial" w:cs="Arial"/>
                <w:b/>
                <w:bCs/>
                <w:color w:val="000000" w:themeColor="text1"/>
                <w:highlight w:val="yellow"/>
              </w:rPr>
            </w:pPr>
            <w:r w:rsidRPr="008C2C2F">
              <w:rPr>
                <w:rFonts w:ascii="Arial" w:eastAsia="Arial" w:hAnsi="Arial" w:cs="Arial"/>
                <w:b/>
                <w:bCs/>
                <w:color w:val="000000" w:themeColor="text1"/>
              </w:rPr>
              <w:t>Current level</w:t>
            </w:r>
          </w:p>
        </w:tc>
        <w:tc>
          <w:tcPr>
            <w:tcW w:w="2127" w:type="dxa"/>
            <w:gridSpan w:val="3"/>
            <w:tcBorders>
              <w:top w:val="single" w:sz="6" w:space="0" w:color="auto"/>
              <w:left w:val="nil"/>
              <w:bottom w:val="single" w:sz="6" w:space="0" w:color="auto"/>
              <w:right w:val="single" w:sz="6" w:space="0" w:color="auto"/>
            </w:tcBorders>
            <w:shd w:val="clear" w:color="auto" w:fill="5B9BD5" w:themeFill="accent5"/>
          </w:tcPr>
          <w:p w14:paraId="767870E9" w14:textId="77777777" w:rsidR="00430962" w:rsidRDefault="00430962" w:rsidP="003B08B5">
            <w:pPr>
              <w:rPr>
                <w:rFonts w:ascii="Arial" w:eastAsia="Arial" w:hAnsi="Arial" w:cs="Arial"/>
                <w:b/>
                <w:bCs/>
                <w:color w:val="000000" w:themeColor="text1"/>
              </w:rPr>
            </w:pPr>
            <w:r w:rsidRPr="1FD2736D">
              <w:rPr>
                <w:rFonts w:ascii="Arial" w:eastAsia="Arial" w:hAnsi="Arial" w:cs="Arial"/>
                <w:b/>
                <w:bCs/>
                <w:color w:val="000000" w:themeColor="text1"/>
              </w:rPr>
              <w:t>RATING - next 6 to 12mths</w:t>
            </w:r>
          </w:p>
        </w:tc>
        <w:tc>
          <w:tcPr>
            <w:tcW w:w="6237" w:type="dxa"/>
            <w:tcBorders>
              <w:top w:val="single" w:sz="6" w:space="0" w:color="auto"/>
              <w:left w:val="nil"/>
              <w:bottom w:val="single" w:sz="6" w:space="0" w:color="auto"/>
              <w:right w:val="single" w:sz="6" w:space="0" w:color="auto"/>
            </w:tcBorders>
            <w:shd w:val="clear" w:color="auto" w:fill="5B9BD5" w:themeFill="accent5"/>
          </w:tcPr>
          <w:p w14:paraId="05908CFD" w14:textId="77777777" w:rsidR="00430962" w:rsidRDefault="00430962" w:rsidP="003B08B5">
            <w:pPr>
              <w:rPr>
                <w:rFonts w:ascii="Arial" w:eastAsia="Arial" w:hAnsi="Arial" w:cs="Arial"/>
                <w:color w:val="000000" w:themeColor="text1"/>
              </w:rPr>
            </w:pPr>
            <w:r w:rsidRPr="2F17ACDD">
              <w:rPr>
                <w:rFonts w:ascii="Arial" w:eastAsia="Arial" w:hAnsi="Arial" w:cs="Arial"/>
                <w:b/>
                <w:bCs/>
                <w:color w:val="000000" w:themeColor="text1"/>
              </w:rPr>
              <w:t>DEVELOPMENT NEED</w:t>
            </w:r>
            <w:r w:rsidRPr="2F17ACDD">
              <w:rPr>
                <w:rFonts w:ascii="Arial" w:eastAsia="Arial" w:hAnsi="Arial" w:cs="Arial"/>
                <w:color w:val="000000" w:themeColor="text1"/>
              </w:rPr>
              <w:t> </w:t>
            </w:r>
            <w:r w:rsidRPr="2F17ACDD">
              <w:rPr>
                <w:rFonts w:ascii="Arial" w:eastAsia="Arial" w:hAnsi="Arial" w:cs="Arial"/>
                <w:b/>
                <w:bCs/>
                <w:color w:val="000000" w:themeColor="text1"/>
              </w:rPr>
              <w:t>IDENTIFIED</w:t>
            </w:r>
          </w:p>
          <w:p w14:paraId="157D8095" w14:textId="77777777" w:rsidR="00430962" w:rsidRDefault="00430962" w:rsidP="003B08B5">
            <w:pPr>
              <w:rPr>
                <w:rFonts w:ascii="Arial" w:eastAsia="Arial" w:hAnsi="Arial" w:cs="Arial"/>
                <w:color w:val="000000" w:themeColor="text1"/>
              </w:rPr>
            </w:pPr>
            <w:r w:rsidRPr="69B3A30A">
              <w:rPr>
                <w:rFonts w:ascii="Arial" w:eastAsia="Arial" w:hAnsi="Arial" w:cs="Arial"/>
                <w:color w:val="000000" w:themeColor="text1"/>
              </w:rPr>
              <w:t> </w:t>
            </w:r>
          </w:p>
        </w:tc>
      </w:tr>
      <w:tr w:rsidR="00430962" w14:paraId="5C8F78EE" w14:textId="77777777" w:rsidTr="003B08B5">
        <w:trPr>
          <w:trHeight w:val="915"/>
        </w:trPr>
        <w:tc>
          <w:tcPr>
            <w:tcW w:w="3961" w:type="dxa"/>
            <w:tcBorders>
              <w:top w:val="single" w:sz="6" w:space="0" w:color="auto"/>
              <w:left w:val="single" w:sz="6" w:space="0" w:color="auto"/>
              <w:bottom w:val="single" w:sz="6" w:space="0" w:color="auto"/>
              <w:right w:val="single" w:sz="6" w:space="0" w:color="auto"/>
            </w:tcBorders>
          </w:tcPr>
          <w:p w14:paraId="323BA81C" w14:textId="77777777" w:rsidR="00430962" w:rsidRDefault="00430962" w:rsidP="003B08B5">
            <w:pPr>
              <w:rPr>
                <w:rFonts w:ascii="Arial" w:eastAsia="Arial" w:hAnsi="Arial" w:cs="Arial"/>
                <w:color w:val="000000" w:themeColor="text1"/>
              </w:rPr>
            </w:pPr>
            <w:r w:rsidRPr="2F17ACDD">
              <w:rPr>
                <w:rFonts w:ascii="Arial" w:eastAsia="Arial" w:hAnsi="Arial" w:cs="Arial"/>
                <w:b/>
                <w:bCs/>
                <w:color w:val="000000" w:themeColor="text1"/>
              </w:rPr>
              <w:t>KNOWLEDGE</w:t>
            </w:r>
            <w:r w:rsidRPr="2F17ACDD">
              <w:rPr>
                <w:rFonts w:ascii="Arial" w:eastAsia="Arial" w:hAnsi="Arial" w:cs="Arial"/>
                <w:color w:val="000000" w:themeColor="text1"/>
              </w:rPr>
              <w:t> </w:t>
            </w:r>
          </w:p>
          <w:p w14:paraId="35AD0600"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My general knowledge in law is of a medium standard which requires further study, this due to being in a specialist unit over the past few years where I have not applied these laws in practice, therefore have forgotten the intricate details within certain offences such as theft and other related offences and offences against a person etc.</w:t>
            </w:r>
          </w:p>
          <w:p w14:paraId="49CC00F2"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 xml:space="preserve">General laws such as the Bail Act have been updated in the last few years which I will need to know in detain </w:t>
            </w:r>
            <w:proofErr w:type="gramStart"/>
            <w:r>
              <w:rPr>
                <w:rFonts w:ascii="Arial" w:eastAsia="Arial" w:hAnsi="Arial" w:cs="Arial"/>
                <w:color w:val="000000" w:themeColor="text1"/>
              </w:rPr>
              <w:t>in order to</w:t>
            </w:r>
            <w:proofErr w:type="gramEnd"/>
            <w:r>
              <w:rPr>
                <w:rFonts w:ascii="Arial" w:eastAsia="Arial" w:hAnsi="Arial" w:cs="Arial"/>
                <w:color w:val="000000" w:themeColor="text1"/>
              </w:rPr>
              <w:t xml:space="preserve"> progress to the rank of sergeant in my role. </w:t>
            </w:r>
          </w:p>
          <w:p w14:paraId="324D20AD"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 xml:space="preserve">Whilst I have a basic knowledge within of these offences, its currently insufficient to pass the NPPF Legal sergeants’ exam and in the role of detective Sergeant within the Digital investigation unit.  </w:t>
            </w:r>
          </w:p>
          <w:p w14:paraId="53EB61BE" w14:textId="77777777" w:rsidR="00430962" w:rsidRDefault="00430962" w:rsidP="003B08B5">
            <w:pPr>
              <w:rPr>
                <w:rFonts w:ascii="Arial" w:eastAsia="Arial" w:hAnsi="Arial" w:cs="Arial"/>
                <w:color w:val="000000" w:themeColor="text1"/>
              </w:rPr>
            </w:pPr>
          </w:p>
        </w:tc>
        <w:tc>
          <w:tcPr>
            <w:tcW w:w="709" w:type="dxa"/>
            <w:tcBorders>
              <w:top w:val="single" w:sz="6" w:space="0" w:color="auto"/>
              <w:left w:val="single" w:sz="6" w:space="0" w:color="auto"/>
              <w:bottom w:val="single" w:sz="6" w:space="0" w:color="auto"/>
              <w:right w:val="single" w:sz="6" w:space="0" w:color="auto"/>
            </w:tcBorders>
          </w:tcPr>
          <w:p w14:paraId="08118826"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lastRenderedPageBreak/>
              <w:t>Low</w:t>
            </w:r>
          </w:p>
          <w:p w14:paraId="23A0D048"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w:t>
            </w:r>
          </w:p>
        </w:tc>
        <w:tc>
          <w:tcPr>
            <w:tcW w:w="851" w:type="dxa"/>
            <w:tcBorders>
              <w:top w:val="nil"/>
              <w:left w:val="single" w:sz="6" w:space="0" w:color="auto"/>
              <w:bottom w:val="single" w:sz="6" w:space="0" w:color="auto"/>
              <w:right w:val="single" w:sz="6" w:space="0" w:color="auto"/>
            </w:tcBorders>
          </w:tcPr>
          <w:p w14:paraId="6B630FA7"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w:t>
            </w:r>
          </w:p>
          <w:p w14:paraId="525C6E08" w14:textId="77777777" w:rsidR="00430962"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w:t>
            </w:r>
          </w:p>
          <w:p w14:paraId="3EF60631" w14:textId="77777777" w:rsidR="00430962" w:rsidRPr="00FA4170" w:rsidRDefault="00430962" w:rsidP="003B08B5">
            <w:pPr>
              <w:jc w:val="center"/>
              <w:rPr>
                <w:rFonts w:ascii="Arial" w:eastAsia="Arial" w:hAnsi="Arial" w:cs="Arial"/>
                <w:color w:val="000000" w:themeColor="text1"/>
                <w:sz w:val="32"/>
                <w:szCs w:val="32"/>
              </w:rPr>
            </w:pPr>
            <w:r w:rsidRPr="00FA4170">
              <w:rPr>
                <w:rFonts w:ascii="Arial" w:eastAsia="Arial" w:hAnsi="Arial" w:cs="Arial"/>
                <w:color w:val="000000" w:themeColor="text1"/>
                <w:sz w:val="32"/>
                <w:szCs w:val="32"/>
              </w:rPr>
              <w:t>X</w:t>
            </w:r>
          </w:p>
        </w:tc>
        <w:tc>
          <w:tcPr>
            <w:tcW w:w="708" w:type="dxa"/>
            <w:tcBorders>
              <w:top w:val="nil"/>
              <w:left w:val="single" w:sz="6" w:space="0" w:color="auto"/>
              <w:bottom w:val="single" w:sz="6" w:space="0" w:color="auto"/>
              <w:right w:val="single" w:sz="6" w:space="0" w:color="auto"/>
            </w:tcBorders>
          </w:tcPr>
          <w:p w14:paraId="7F58651B"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w:t>
            </w:r>
          </w:p>
          <w:p w14:paraId="7D2BBECE"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w:t>
            </w:r>
          </w:p>
        </w:tc>
        <w:tc>
          <w:tcPr>
            <w:tcW w:w="709" w:type="dxa"/>
            <w:tcBorders>
              <w:top w:val="single" w:sz="6" w:space="0" w:color="auto"/>
              <w:left w:val="single" w:sz="6" w:space="0" w:color="auto"/>
              <w:bottom w:val="single" w:sz="6" w:space="0" w:color="auto"/>
              <w:right w:val="single" w:sz="6" w:space="0" w:color="auto"/>
            </w:tcBorders>
          </w:tcPr>
          <w:p w14:paraId="1243EABC"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w:t>
            </w:r>
          </w:p>
          <w:p w14:paraId="5290F88D"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w:t>
            </w:r>
          </w:p>
        </w:tc>
        <w:tc>
          <w:tcPr>
            <w:tcW w:w="709" w:type="dxa"/>
            <w:tcBorders>
              <w:top w:val="nil"/>
              <w:left w:val="single" w:sz="6" w:space="0" w:color="auto"/>
              <w:bottom w:val="single" w:sz="6" w:space="0" w:color="auto"/>
              <w:right w:val="single" w:sz="6" w:space="0" w:color="auto"/>
            </w:tcBorders>
          </w:tcPr>
          <w:p w14:paraId="1E9C134A"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w:t>
            </w:r>
          </w:p>
          <w:p w14:paraId="649CBE18"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w:t>
            </w:r>
          </w:p>
        </w:tc>
        <w:tc>
          <w:tcPr>
            <w:tcW w:w="709" w:type="dxa"/>
            <w:tcBorders>
              <w:top w:val="nil"/>
              <w:left w:val="single" w:sz="6" w:space="0" w:color="auto"/>
              <w:bottom w:val="single" w:sz="6" w:space="0" w:color="auto"/>
              <w:right w:val="single" w:sz="6" w:space="0" w:color="auto"/>
            </w:tcBorders>
          </w:tcPr>
          <w:p w14:paraId="6C35921B"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w:t>
            </w:r>
          </w:p>
          <w:p w14:paraId="5E330B85" w14:textId="77777777" w:rsidR="00430962"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w:t>
            </w:r>
          </w:p>
          <w:p w14:paraId="674DD4F1" w14:textId="77777777" w:rsidR="00430962" w:rsidRPr="00965385" w:rsidRDefault="00430962" w:rsidP="003B08B5">
            <w:pPr>
              <w:jc w:val="center"/>
              <w:rPr>
                <w:rFonts w:ascii="Arial" w:eastAsia="Arial" w:hAnsi="Arial" w:cs="Arial"/>
                <w:color w:val="000000" w:themeColor="text1"/>
                <w:sz w:val="20"/>
                <w:szCs w:val="20"/>
              </w:rPr>
            </w:pPr>
            <w:r w:rsidRPr="00FA4170">
              <w:rPr>
                <w:rFonts w:ascii="Arial" w:eastAsia="Arial" w:hAnsi="Arial" w:cs="Arial"/>
                <w:color w:val="000000" w:themeColor="text1"/>
                <w:sz w:val="32"/>
                <w:szCs w:val="32"/>
              </w:rPr>
              <w:t>X</w:t>
            </w:r>
          </w:p>
        </w:tc>
        <w:tc>
          <w:tcPr>
            <w:tcW w:w="6237" w:type="dxa"/>
            <w:tcBorders>
              <w:top w:val="single" w:sz="6" w:space="0" w:color="auto"/>
              <w:left w:val="single" w:sz="6" w:space="0" w:color="auto"/>
              <w:bottom w:val="single" w:sz="6" w:space="0" w:color="auto"/>
              <w:right w:val="single" w:sz="6" w:space="0" w:color="auto"/>
            </w:tcBorders>
          </w:tcPr>
          <w:p w14:paraId="2FEF0369"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 xml:space="preserve">By improving my knowledge within the law, this will allow to me to take part and pass the NPPF Legal examination. </w:t>
            </w:r>
          </w:p>
          <w:p w14:paraId="7F628F29"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To enhance my knowledge, I intend to complete the following actions:</w:t>
            </w:r>
          </w:p>
          <w:p w14:paraId="031B04B2" w14:textId="77777777" w:rsidR="00430962" w:rsidRDefault="00430962" w:rsidP="00430962">
            <w:pPr>
              <w:pStyle w:val="ListParagraph"/>
              <w:numPr>
                <w:ilvl w:val="0"/>
                <w:numId w:val="8"/>
              </w:numPr>
              <w:rPr>
                <w:rFonts w:ascii="Arial" w:eastAsia="Arial" w:hAnsi="Arial" w:cs="Arial"/>
                <w:color w:val="000000" w:themeColor="text1"/>
              </w:rPr>
            </w:pPr>
            <w:r w:rsidRPr="00D97D6B">
              <w:rPr>
                <w:rFonts w:ascii="Arial" w:eastAsia="Arial" w:hAnsi="Arial" w:cs="Arial"/>
                <w:color w:val="000000" w:themeColor="text1"/>
              </w:rPr>
              <w:t>Purchase and learn from the NPPF Sergeants revision books</w:t>
            </w:r>
            <w:r>
              <w:rPr>
                <w:rFonts w:ascii="Arial" w:eastAsia="Arial" w:hAnsi="Arial" w:cs="Arial"/>
                <w:color w:val="000000" w:themeColor="text1"/>
              </w:rPr>
              <w:t>.</w:t>
            </w:r>
          </w:p>
          <w:p w14:paraId="3E8FCA40" w14:textId="77777777" w:rsidR="00430962" w:rsidRDefault="00430962" w:rsidP="00430962">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Purchase the NPPF Sergeants online questions in preparation for the exam.</w:t>
            </w:r>
          </w:p>
          <w:p w14:paraId="2D4ECBD3" w14:textId="77777777" w:rsidR="00430962" w:rsidRDefault="00430962" w:rsidP="00430962">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Attend the NPPF Sergeants Revision Crammer course.</w:t>
            </w:r>
          </w:p>
          <w:p w14:paraId="42EE2E93" w14:textId="77777777" w:rsidR="00430962" w:rsidRPr="00D97D6B" w:rsidRDefault="00430962" w:rsidP="00430962">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 xml:space="preserve">Set up a Revision group with colleagues who are also revising for the exam. </w:t>
            </w:r>
          </w:p>
          <w:p w14:paraId="467D9DD6" w14:textId="77777777" w:rsidR="00430962" w:rsidRDefault="00430962" w:rsidP="003B08B5">
            <w:pPr>
              <w:rPr>
                <w:rFonts w:ascii="Arial" w:eastAsia="Arial" w:hAnsi="Arial" w:cs="Arial"/>
                <w:color w:val="000000" w:themeColor="text1"/>
              </w:rPr>
            </w:pPr>
          </w:p>
          <w:p w14:paraId="5C1CEBD0" w14:textId="77777777" w:rsidR="00430962" w:rsidRDefault="00430962" w:rsidP="003B08B5">
            <w:pPr>
              <w:rPr>
                <w:rFonts w:ascii="Arial" w:eastAsia="Arial" w:hAnsi="Arial" w:cs="Arial"/>
                <w:color w:val="000000" w:themeColor="text1"/>
              </w:rPr>
            </w:pPr>
          </w:p>
        </w:tc>
      </w:tr>
      <w:tr w:rsidR="00430962" w14:paraId="056C7C87" w14:textId="77777777" w:rsidTr="003B08B5">
        <w:trPr>
          <w:trHeight w:val="1095"/>
        </w:trPr>
        <w:tc>
          <w:tcPr>
            <w:tcW w:w="3961" w:type="dxa"/>
            <w:tcBorders>
              <w:top w:val="single" w:sz="6" w:space="0" w:color="auto"/>
              <w:left w:val="single" w:sz="6" w:space="0" w:color="auto"/>
              <w:bottom w:val="single" w:sz="6" w:space="0" w:color="auto"/>
              <w:right w:val="single" w:sz="6" w:space="0" w:color="auto"/>
            </w:tcBorders>
          </w:tcPr>
          <w:p w14:paraId="071F31A9" w14:textId="77777777" w:rsidR="00430962" w:rsidRDefault="00430962" w:rsidP="003B08B5">
            <w:pPr>
              <w:rPr>
                <w:rFonts w:ascii="Arial" w:eastAsia="Arial" w:hAnsi="Arial" w:cs="Arial"/>
                <w:b/>
                <w:bCs/>
                <w:color w:val="000000" w:themeColor="text1"/>
              </w:rPr>
            </w:pPr>
            <w:r w:rsidRPr="69B3A30A">
              <w:rPr>
                <w:rFonts w:ascii="Arial" w:eastAsia="Arial" w:hAnsi="Arial" w:cs="Arial"/>
                <w:b/>
                <w:bCs/>
                <w:color w:val="000000" w:themeColor="text1"/>
              </w:rPr>
              <w:t>SKILLS </w:t>
            </w:r>
          </w:p>
          <w:p w14:paraId="52C0C2C9"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My skillset around Excel and other analytical software is currently of a medium standard due to relying on analysts within the digital arena to carry out this work on my behalf whilst I continue with my role as Digital Media Investigator.</w:t>
            </w:r>
          </w:p>
          <w:p w14:paraId="47FD812B"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 xml:space="preserve">Recently, Dyfed Powys Police have changed the role of the current analysts in force, as a result, an analyst may not be available to help me in the future when dealing with a critical incident as they may be deployed elsewhere. This would require me to complete the work myself. </w:t>
            </w:r>
          </w:p>
          <w:p w14:paraId="63513AE4"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 xml:space="preserve">I have a working knowledge of the current systems available to an analyst to carry out their role, however, this is not to the standard that will withstand scrutiny at court.  </w:t>
            </w:r>
          </w:p>
          <w:p w14:paraId="3E4D28BA" w14:textId="77777777" w:rsidR="00430962" w:rsidRPr="004F48BF" w:rsidRDefault="00430962" w:rsidP="003B08B5">
            <w:pPr>
              <w:rPr>
                <w:rFonts w:ascii="Arial" w:eastAsia="Arial" w:hAnsi="Arial" w:cs="Arial"/>
                <w:color w:val="000000" w:themeColor="text1"/>
              </w:rPr>
            </w:pPr>
            <w:r>
              <w:rPr>
                <w:rFonts w:ascii="Arial" w:eastAsia="Arial" w:hAnsi="Arial" w:cs="Arial"/>
                <w:color w:val="000000" w:themeColor="text1"/>
              </w:rPr>
              <w:t xml:space="preserve">   </w:t>
            </w:r>
          </w:p>
        </w:tc>
        <w:tc>
          <w:tcPr>
            <w:tcW w:w="709" w:type="dxa"/>
            <w:tcBorders>
              <w:top w:val="single" w:sz="6" w:space="0" w:color="auto"/>
              <w:left w:val="single" w:sz="6" w:space="0" w:color="auto"/>
              <w:bottom w:val="single" w:sz="6" w:space="0" w:color="auto"/>
              <w:right w:val="single" w:sz="6" w:space="0" w:color="auto"/>
            </w:tcBorders>
          </w:tcPr>
          <w:p w14:paraId="312030A0"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w:t>
            </w:r>
          </w:p>
          <w:p w14:paraId="3AF647C9"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w:t>
            </w:r>
          </w:p>
        </w:tc>
        <w:tc>
          <w:tcPr>
            <w:tcW w:w="851" w:type="dxa"/>
            <w:tcBorders>
              <w:top w:val="single" w:sz="6" w:space="0" w:color="auto"/>
              <w:left w:val="single" w:sz="6" w:space="0" w:color="auto"/>
              <w:bottom w:val="single" w:sz="6" w:space="0" w:color="auto"/>
              <w:right w:val="single" w:sz="6" w:space="0" w:color="auto"/>
            </w:tcBorders>
          </w:tcPr>
          <w:p w14:paraId="152CC5CF"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w:t>
            </w:r>
          </w:p>
          <w:p w14:paraId="71AD5D3B" w14:textId="77777777" w:rsidR="00430962"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w:t>
            </w:r>
          </w:p>
          <w:p w14:paraId="22DE81C4" w14:textId="77777777" w:rsidR="00430962" w:rsidRPr="00965385" w:rsidRDefault="00430962" w:rsidP="003B08B5">
            <w:pPr>
              <w:jc w:val="center"/>
              <w:rPr>
                <w:rFonts w:ascii="Arial" w:eastAsia="Arial" w:hAnsi="Arial" w:cs="Arial"/>
                <w:color w:val="000000" w:themeColor="text1"/>
                <w:sz w:val="20"/>
                <w:szCs w:val="20"/>
              </w:rPr>
            </w:pPr>
            <w:r w:rsidRPr="00FA4170">
              <w:rPr>
                <w:rFonts w:ascii="Arial" w:eastAsia="Arial" w:hAnsi="Arial" w:cs="Arial"/>
                <w:color w:val="000000" w:themeColor="text1"/>
                <w:sz w:val="32"/>
                <w:szCs w:val="32"/>
              </w:rPr>
              <w:t>X</w:t>
            </w:r>
          </w:p>
        </w:tc>
        <w:tc>
          <w:tcPr>
            <w:tcW w:w="708" w:type="dxa"/>
            <w:tcBorders>
              <w:top w:val="single" w:sz="6" w:space="0" w:color="auto"/>
              <w:left w:val="single" w:sz="6" w:space="0" w:color="auto"/>
              <w:bottom w:val="single" w:sz="6" w:space="0" w:color="auto"/>
              <w:right w:val="single" w:sz="6" w:space="0" w:color="auto"/>
            </w:tcBorders>
          </w:tcPr>
          <w:p w14:paraId="4D25143E"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w:t>
            </w:r>
          </w:p>
          <w:p w14:paraId="228678C6"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w:t>
            </w:r>
          </w:p>
        </w:tc>
        <w:tc>
          <w:tcPr>
            <w:tcW w:w="709" w:type="dxa"/>
            <w:tcBorders>
              <w:top w:val="single" w:sz="6" w:space="0" w:color="auto"/>
              <w:left w:val="single" w:sz="6" w:space="0" w:color="auto"/>
              <w:bottom w:val="single" w:sz="6" w:space="0" w:color="auto"/>
              <w:right w:val="single" w:sz="6" w:space="0" w:color="auto"/>
            </w:tcBorders>
          </w:tcPr>
          <w:p w14:paraId="1BD40D23"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w:t>
            </w:r>
          </w:p>
          <w:p w14:paraId="3108BCF3"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w:t>
            </w:r>
          </w:p>
        </w:tc>
        <w:tc>
          <w:tcPr>
            <w:tcW w:w="709" w:type="dxa"/>
            <w:tcBorders>
              <w:top w:val="single" w:sz="6" w:space="0" w:color="auto"/>
              <w:left w:val="single" w:sz="6" w:space="0" w:color="auto"/>
              <w:bottom w:val="single" w:sz="6" w:space="0" w:color="auto"/>
              <w:right w:val="single" w:sz="6" w:space="0" w:color="auto"/>
            </w:tcBorders>
          </w:tcPr>
          <w:p w14:paraId="374589D3"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w:t>
            </w:r>
          </w:p>
          <w:p w14:paraId="01C52B70"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w:t>
            </w:r>
          </w:p>
        </w:tc>
        <w:tc>
          <w:tcPr>
            <w:tcW w:w="709" w:type="dxa"/>
            <w:tcBorders>
              <w:top w:val="single" w:sz="6" w:space="0" w:color="auto"/>
              <w:left w:val="single" w:sz="6" w:space="0" w:color="auto"/>
              <w:bottom w:val="single" w:sz="6" w:space="0" w:color="auto"/>
              <w:right w:val="single" w:sz="6" w:space="0" w:color="auto"/>
            </w:tcBorders>
          </w:tcPr>
          <w:p w14:paraId="04201B9E"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w:t>
            </w:r>
          </w:p>
          <w:p w14:paraId="5ED02B28" w14:textId="77777777" w:rsidR="00430962"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w:t>
            </w:r>
          </w:p>
          <w:p w14:paraId="7314752F" w14:textId="77777777" w:rsidR="00430962" w:rsidRPr="00965385" w:rsidRDefault="00430962" w:rsidP="003B08B5">
            <w:pPr>
              <w:jc w:val="center"/>
              <w:rPr>
                <w:rFonts w:ascii="Arial" w:eastAsia="Arial" w:hAnsi="Arial" w:cs="Arial"/>
                <w:color w:val="000000" w:themeColor="text1"/>
                <w:sz w:val="20"/>
                <w:szCs w:val="20"/>
              </w:rPr>
            </w:pPr>
            <w:r w:rsidRPr="00FA4170">
              <w:rPr>
                <w:rFonts w:ascii="Arial" w:eastAsia="Arial" w:hAnsi="Arial" w:cs="Arial"/>
                <w:color w:val="000000" w:themeColor="text1"/>
                <w:sz w:val="32"/>
                <w:szCs w:val="32"/>
              </w:rPr>
              <w:t>X</w:t>
            </w:r>
          </w:p>
        </w:tc>
        <w:tc>
          <w:tcPr>
            <w:tcW w:w="6237" w:type="dxa"/>
            <w:tcBorders>
              <w:top w:val="single" w:sz="6" w:space="0" w:color="auto"/>
              <w:left w:val="single" w:sz="6" w:space="0" w:color="auto"/>
              <w:bottom w:val="single" w:sz="6" w:space="0" w:color="auto"/>
              <w:right w:val="single" w:sz="6" w:space="0" w:color="auto"/>
            </w:tcBorders>
          </w:tcPr>
          <w:p w14:paraId="72E090EB"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 xml:space="preserve">By developing my skills on the analytical software available to the analyst at Dyfed Powys Police, I will be able to complete the analytical work myself and produce digital schedules to support my reports when in dealing with critical incidents. </w:t>
            </w:r>
          </w:p>
          <w:p w14:paraId="2C248986"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To enhance these skills, I intend to complete the following actions:</w:t>
            </w:r>
          </w:p>
          <w:p w14:paraId="10BCA0CA" w14:textId="77777777" w:rsidR="00430962" w:rsidRDefault="00430962" w:rsidP="00430962">
            <w:pPr>
              <w:pStyle w:val="ListParagraph"/>
              <w:numPr>
                <w:ilvl w:val="0"/>
                <w:numId w:val="9"/>
              </w:numPr>
              <w:rPr>
                <w:rFonts w:ascii="Arial" w:eastAsia="Arial" w:hAnsi="Arial" w:cs="Arial"/>
                <w:color w:val="000000" w:themeColor="text1"/>
              </w:rPr>
            </w:pPr>
            <w:r>
              <w:rPr>
                <w:rFonts w:ascii="Arial" w:eastAsia="Arial" w:hAnsi="Arial" w:cs="Arial"/>
                <w:color w:val="000000" w:themeColor="text1"/>
              </w:rPr>
              <w:t xml:space="preserve">Complete further training on Excel, i2 and Chorus Analytics software. </w:t>
            </w:r>
          </w:p>
          <w:p w14:paraId="2F712752" w14:textId="77777777" w:rsidR="00430962" w:rsidRDefault="00430962" w:rsidP="00430962">
            <w:pPr>
              <w:pStyle w:val="ListParagraph"/>
              <w:numPr>
                <w:ilvl w:val="0"/>
                <w:numId w:val="9"/>
              </w:numPr>
              <w:rPr>
                <w:rFonts w:ascii="Arial" w:eastAsia="Arial" w:hAnsi="Arial" w:cs="Arial"/>
                <w:color w:val="000000" w:themeColor="text1"/>
              </w:rPr>
            </w:pPr>
            <w:r>
              <w:rPr>
                <w:rFonts w:ascii="Arial" w:eastAsia="Arial" w:hAnsi="Arial" w:cs="Arial"/>
                <w:color w:val="000000" w:themeColor="text1"/>
              </w:rPr>
              <w:t>Request peer support from qualified analysts within Dyfed Powys Police.</w:t>
            </w:r>
          </w:p>
          <w:p w14:paraId="22FE48A3" w14:textId="77777777" w:rsidR="00430962" w:rsidRPr="0073456C" w:rsidRDefault="00430962" w:rsidP="00430962">
            <w:pPr>
              <w:pStyle w:val="ListParagraph"/>
              <w:numPr>
                <w:ilvl w:val="0"/>
                <w:numId w:val="9"/>
              </w:numPr>
              <w:rPr>
                <w:rFonts w:ascii="Arial" w:eastAsia="Arial" w:hAnsi="Arial" w:cs="Arial"/>
                <w:color w:val="000000" w:themeColor="text1"/>
              </w:rPr>
            </w:pPr>
            <w:r>
              <w:rPr>
                <w:rFonts w:ascii="Arial" w:eastAsia="Arial" w:hAnsi="Arial" w:cs="Arial"/>
                <w:color w:val="000000" w:themeColor="text1"/>
              </w:rPr>
              <w:t xml:space="preserve">Take part in the role of an analyst for a short period of time </w:t>
            </w:r>
            <w:proofErr w:type="gramStart"/>
            <w:r>
              <w:rPr>
                <w:rFonts w:ascii="Arial" w:eastAsia="Arial" w:hAnsi="Arial" w:cs="Arial"/>
                <w:color w:val="000000" w:themeColor="text1"/>
              </w:rPr>
              <w:t>in order to</w:t>
            </w:r>
            <w:proofErr w:type="gramEnd"/>
            <w:r>
              <w:rPr>
                <w:rFonts w:ascii="Arial" w:eastAsia="Arial" w:hAnsi="Arial" w:cs="Arial"/>
                <w:color w:val="000000" w:themeColor="text1"/>
              </w:rPr>
              <w:t xml:space="preserve"> put my training in to practice. </w:t>
            </w:r>
          </w:p>
          <w:p w14:paraId="10355282" w14:textId="77777777" w:rsidR="00430962" w:rsidRDefault="00430962" w:rsidP="003B08B5">
            <w:pPr>
              <w:rPr>
                <w:rFonts w:ascii="Arial" w:eastAsia="Arial" w:hAnsi="Arial" w:cs="Arial"/>
                <w:color w:val="000000" w:themeColor="text1"/>
              </w:rPr>
            </w:pPr>
          </w:p>
          <w:p w14:paraId="68AB0F07" w14:textId="77777777" w:rsidR="00430962" w:rsidRDefault="00430962" w:rsidP="003B08B5">
            <w:pPr>
              <w:rPr>
                <w:rFonts w:ascii="Arial" w:eastAsia="Arial" w:hAnsi="Arial" w:cs="Arial"/>
                <w:color w:val="000000" w:themeColor="text1"/>
              </w:rPr>
            </w:pPr>
          </w:p>
        </w:tc>
      </w:tr>
      <w:tr w:rsidR="00430962" w14:paraId="3B61CAC2" w14:textId="77777777" w:rsidTr="003B08B5">
        <w:tc>
          <w:tcPr>
            <w:tcW w:w="3961" w:type="dxa"/>
            <w:tcBorders>
              <w:top w:val="single" w:sz="6" w:space="0" w:color="auto"/>
              <w:left w:val="single" w:sz="6" w:space="0" w:color="auto"/>
              <w:bottom w:val="single" w:sz="6" w:space="0" w:color="auto"/>
              <w:right w:val="single" w:sz="6" w:space="0" w:color="auto"/>
            </w:tcBorders>
          </w:tcPr>
          <w:p w14:paraId="2DF1F99F" w14:textId="77777777" w:rsidR="00430962" w:rsidRDefault="00430962" w:rsidP="003B08B5">
            <w:pPr>
              <w:rPr>
                <w:rFonts w:ascii="Arial" w:eastAsia="Arial" w:hAnsi="Arial" w:cs="Arial"/>
                <w:color w:val="000000" w:themeColor="text1"/>
              </w:rPr>
            </w:pPr>
            <w:r w:rsidRPr="69B3A30A">
              <w:rPr>
                <w:rFonts w:ascii="Arial" w:eastAsia="Arial" w:hAnsi="Arial" w:cs="Arial"/>
                <w:b/>
                <w:bCs/>
                <w:color w:val="000000" w:themeColor="text1"/>
              </w:rPr>
              <w:t>EXPERIENCE </w:t>
            </w:r>
          </w:p>
          <w:p w14:paraId="3702138B"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lastRenderedPageBreak/>
              <w:t xml:space="preserve">I have had no experience in acting as a mentor. Within the next 6 months, my unit (Digital Investigation Unit) will have an uplift of additional staff who will need guidance in the role. As the only qualified Digital Media investigator in Dyfed Powys Police, I have been tasked to mentor the new staff to help develop them to the standard in order that they can achieve the national qualification completed by the college of policing (Digital media Investigator). </w:t>
            </w:r>
          </w:p>
          <w:p w14:paraId="65B4799C" w14:textId="77777777" w:rsidR="00430962" w:rsidRDefault="00430962" w:rsidP="003B08B5">
            <w:pPr>
              <w:rPr>
                <w:rFonts w:ascii="Arial" w:eastAsia="Arial" w:hAnsi="Arial" w:cs="Arial"/>
                <w:color w:val="000000" w:themeColor="text1"/>
              </w:rPr>
            </w:pPr>
          </w:p>
          <w:p w14:paraId="57AA45C3"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 xml:space="preserve">Currently I have had no experience to understand what is required from me as mentor or the skillset to pass my knowledge and experience onto another staff members. </w:t>
            </w:r>
          </w:p>
        </w:tc>
        <w:tc>
          <w:tcPr>
            <w:tcW w:w="709" w:type="dxa"/>
            <w:tcBorders>
              <w:top w:val="single" w:sz="6" w:space="0" w:color="auto"/>
              <w:left w:val="single" w:sz="6" w:space="0" w:color="auto"/>
              <w:bottom w:val="single" w:sz="6" w:space="0" w:color="auto"/>
              <w:right w:val="single" w:sz="6" w:space="0" w:color="auto"/>
            </w:tcBorders>
          </w:tcPr>
          <w:p w14:paraId="3A433FDA"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lastRenderedPageBreak/>
              <w:t>Low</w:t>
            </w:r>
          </w:p>
          <w:p w14:paraId="40F56B42" w14:textId="77777777" w:rsidR="00430962"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w:t>
            </w:r>
          </w:p>
          <w:p w14:paraId="22208D62" w14:textId="77777777" w:rsidR="00430962" w:rsidRPr="00965385" w:rsidRDefault="00430962" w:rsidP="003B08B5">
            <w:pPr>
              <w:jc w:val="center"/>
              <w:rPr>
                <w:rFonts w:ascii="Arial" w:eastAsia="Arial" w:hAnsi="Arial" w:cs="Arial"/>
                <w:color w:val="000000" w:themeColor="text1"/>
                <w:sz w:val="20"/>
                <w:szCs w:val="20"/>
              </w:rPr>
            </w:pPr>
            <w:r w:rsidRPr="00FA4170">
              <w:rPr>
                <w:rFonts w:ascii="Arial" w:eastAsia="Arial" w:hAnsi="Arial" w:cs="Arial"/>
                <w:color w:val="000000" w:themeColor="text1"/>
                <w:sz w:val="32"/>
                <w:szCs w:val="32"/>
              </w:rPr>
              <w:lastRenderedPageBreak/>
              <w:t>X</w:t>
            </w:r>
          </w:p>
        </w:tc>
        <w:tc>
          <w:tcPr>
            <w:tcW w:w="851" w:type="dxa"/>
            <w:tcBorders>
              <w:top w:val="single" w:sz="6" w:space="0" w:color="auto"/>
              <w:left w:val="single" w:sz="6" w:space="0" w:color="auto"/>
              <w:bottom w:val="single" w:sz="6" w:space="0" w:color="auto"/>
              <w:right w:val="single" w:sz="6" w:space="0" w:color="auto"/>
            </w:tcBorders>
          </w:tcPr>
          <w:p w14:paraId="55DCAA3D"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lastRenderedPageBreak/>
              <w:t>Med</w:t>
            </w:r>
          </w:p>
          <w:p w14:paraId="0D7BC480"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w:t>
            </w:r>
          </w:p>
        </w:tc>
        <w:tc>
          <w:tcPr>
            <w:tcW w:w="708" w:type="dxa"/>
            <w:tcBorders>
              <w:top w:val="single" w:sz="6" w:space="0" w:color="auto"/>
              <w:left w:val="single" w:sz="6" w:space="0" w:color="auto"/>
              <w:bottom w:val="single" w:sz="6" w:space="0" w:color="auto"/>
              <w:right w:val="single" w:sz="6" w:space="0" w:color="auto"/>
            </w:tcBorders>
          </w:tcPr>
          <w:p w14:paraId="602E09E9"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w:t>
            </w:r>
          </w:p>
          <w:p w14:paraId="613F1E50"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w:t>
            </w:r>
          </w:p>
        </w:tc>
        <w:tc>
          <w:tcPr>
            <w:tcW w:w="709" w:type="dxa"/>
            <w:tcBorders>
              <w:top w:val="single" w:sz="6" w:space="0" w:color="auto"/>
              <w:left w:val="single" w:sz="6" w:space="0" w:color="auto"/>
              <w:bottom w:val="single" w:sz="6" w:space="0" w:color="auto"/>
              <w:right w:val="single" w:sz="6" w:space="0" w:color="auto"/>
            </w:tcBorders>
          </w:tcPr>
          <w:p w14:paraId="4D7AC7C4"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w:t>
            </w:r>
          </w:p>
          <w:p w14:paraId="7A4E88D6"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w:t>
            </w:r>
          </w:p>
        </w:tc>
        <w:tc>
          <w:tcPr>
            <w:tcW w:w="709" w:type="dxa"/>
            <w:tcBorders>
              <w:top w:val="single" w:sz="6" w:space="0" w:color="auto"/>
              <w:left w:val="single" w:sz="6" w:space="0" w:color="auto"/>
              <w:bottom w:val="single" w:sz="6" w:space="0" w:color="auto"/>
              <w:right w:val="single" w:sz="6" w:space="0" w:color="auto"/>
            </w:tcBorders>
          </w:tcPr>
          <w:p w14:paraId="31E46364"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w:t>
            </w:r>
          </w:p>
          <w:p w14:paraId="21C5D1AA"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w:t>
            </w:r>
          </w:p>
        </w:tc>
        <w:tc>
          <w:tcPr>
            <w:tcW w:w="709" w:type="dxa"/>
            <w:tcBorders>
              <w:top w:val="single" w:sz="6" w:space="0" w:color="auto"/>
              <w:left w:val="single" w:sz="6" w:space="0" w:color="auto"/>
              <w:bottom w:val="single" w:sz="6" w:space="0" w:color="auto"/>
              <w:right w:val="single" w:sz="6" w:space="0" w:color="auto"/>
            </w:tcBorders>
          </w:tcPr>
          <w:p w14:paraId="3D093489" w14:textId="77777777" w:rsidR="00430962" w:rsidRPr="00965385"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w:t>
            </w:r>
          </w:p>
          <w:p w14:paraId="25313414" w14:textId="77777777" w:rsidR="00430962" w:rsidRDefault="00430962" w:rsidP="003B08B5">
            <w:pPr>
              <w:jc w:val="cente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w:t>
            </w:r>
          </w:p>
          <w:p w14:paraId="6BA7A19B" w14:textId="77777777" w:rsidR="00430962" w:rsidRPr="00965385" w:rsidRDefault="00430962" w:rsidP="003B08B5">
            <w:pPr>
              <w:jc w:val="center"/>
              <w:rPr>
                <w:rFonts w:ascii="Arial" w:eastAsia="Arial" w:hAnsi="Arial" w:cs="Arial"/>
                <w:color w:val="000000" w:themeColor="text1"/>
                <w:sz w:val="20"/>
                <w:szCs w:val="20"/>
              </w:rPr>
            </w:pPr>
            <w:r w:rsidRPr="00FA4170">
              <w:rPr>
                <w:rFonts w:ascii="Arial" w:eastAsia="Arial" w:hAnsi="Arial" w:cs="Arial"/>
                <w:color w:val="000000" w:themeColor="text1"/>
                <w:sz w:val="32"/>
                <w:szCs w:val="32"/>
              </w:rPr>
              <w:lastRenderedPageBreak/>
              <w:t>X</w:t>
            </w:r>
          </w:p>
        </w:tc>
        <w:tc>
          <w:tcPr>
            <w:tcW w:w="6237" w:type="dxa"/>
            <w:tcBorders>
              <w:top w:val="single" w:sz="6" w:space="0" w:color="auto"/>
              <w:left w:val="single" w:sz="6" w:space="0" w:color="auto"/>
              <w:bottom w:val="single" w:sz="6" w:space="0" w:color="auto"/>
              <w:right w:val="single" w:sz="6" w:space="0" w:color="auto"/>
            </w:tcBorders>
          </w:tcPr>
          <w:p w14:paraId="18EF95F2"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lastRenderedPageBreak/>
              <w:t xml:space="preserve">By developing my awareness and experience in what is required from a mentor. I will be able to utilise proven </w:t>
            </w:r>
            <w:r>
              <w:rPr>
                <w:rFonts w:ascii="Arial" w:eastAsia="Arial" w:hAnsi="Arial" w:cs="Arial"/>
                <w:color w:val="000000" w:themeColor="text1"/>
              </w:rPr>
              <w:lastRenderedPageBreak/>
              <w:t xml:space="preserve">techniques within the training environment to help develop the staff members. </w:t>
            </w:r>
          </w:p>
          <w:p w14:paraId="3A582846" w14:textId="77777777" w:rsidR="00430962" w:rsidRDefault="00430962" w:rsidP="003B08B5">
            <w:pPr>
              <w:rPr>
                <w:rFonts w:ascii="Arial" w:eastAsia="Arial" w:hAnsi="Arial" w:cs="Arial"/>
                <w:color w:val="000000" w:themeColor="text1"/>
              </w:rPr>
            </w:pPr>
            <w:r>
              <w:rPr>
                <w:rFonts w:ascii="Arial" w:eastAsia="Arial" w:hAnsi="Arial" w:cs="Arial"/>
                <w:color w:val="000000" w:themeColor="text1"/>
              </w:rPr>
              <w:t>To develop my experience as a mentor, I intend to complete the following actions:</w:t>
            </w:r>
          </w:p>
          <w:p w14:paraId="630DEA95" w14:textId="77777777" w:rsidR="00430962" w:rsidRDefault="00430962" w:rsidP="00430962">
            <w:pPr>
              <w:pStyle w:val="ListParagraph"/>
              <w:numPr>
                <w:ilvl w:val="0"/>
                <w:numId w:val="10"/>
              </w:numPr>
              <w:rPr>
                <w:rFonts w:ascii="Arial" w:eastAsia="Arial" w:hAnsi="Arial" w:cs="Arial"/>
                <w:color w:val="000000" w:themeColor="text1"/>
              </w:rPr>
            </w:pPr>
            <w:r>
              <w:rPr>
                <w:rFonts w:ascii="Arial" w:eastAsia="Arial" w:hAnsi="Arial" w:cs="Arial"/>
                <w:color w:val="000000" w:themeColor="text1"/>
              </w:rPr>
              <w:t xml:space="preserve">Liaise with the training unit within Dyfed Powys Police. </w:t>
            </w:r>
          </w:p>
          <w:p w14:paraId="27ED3836" w14:textId="77777777" w:rsidR="00430962" w:rsidRDefault="00430962" w:rsidP="00430962">
            <w:pPr>
              <w:pStyle w:val="ListParagraph"/>
              <w:numPr>
                <w:ilvl w:val="0"/>
                <w:numId w:val="10"/>
              </w:numPr>
              <w:rPr>
                <w:rFonts w:ascii="Arial" w:eastAsia="Arial" w:hAnsi="Arial" w:cs="Arial"/>
                <w:color w:val="000000" w:themeColor="text1"/>
              </w:rPr>
            </w:pPr>
            <w:r>
              <w:rPr>
                <w:rFonts w:ascii="Arial" w:eastAsia="Arial" w:hAnsi="Arial" w:cs="Arial"/>
                <w:color w:val="000000" w:themeColor="text1"/>
              </w:rPr>
              <w:t xml:space="preserve">Request an attachment with the training unit to understand their training methods and techniques. </w:t>
            </w:r>
          </w:p>
          <w:p w14:paraId="5292408A" w14:textId="77777777" w:rsidR="00430962" w:rsidRDefault="00430962" w:rsidP="00430962">
            <w:pPr>
              <w:pStyle w:val="ListParagraph"/>
              <w:numPr>
                <w:ilvl w:val="0"/>
                <w:numId w:val="10"/>
              </w:numPr>
              <w:rPr>
                <w:rFonts w:ascii="Arial" w:eastAsia="Arial" w:hAnsi="Arial" w:cs="Arial"/>
                <w:color w:val="000000" w:themeColor="text1"/>
              </w:rPr>
            </w:pPr>
            <w:r>
              <w:rPr>
                <w:rFonts w:ascii="Arial" w:eastAsia="Arial" w:hAnsi="Arial" w:cs="Arial"/>
                <w:color w:val="000000" w:themeColor="text1"/>
              </w:rPr>
              <w:t xml:space="preserve">Offer my services to new recruits to act as their mentor to help develop my experience in that role. </w:t>
            </w:r>
          </w:p>
          <w:p w14:paraId="4FC2CE91" w14:textId="77777777" w:rsidR="00430962" w:rsidRDefault="00430962" w:rsidP="00430962">
            <w:pPr>
              <w:pStyle w:val="ListParagraph"/>
              <w:numPr>
                <w:ilvl w:val="0"/>
                <w:numId w:val="10"/>
              </w:numPr>
              <w:rPr>
                <w:rFonts w:ascii="Arial" w:eastAsia="Arial" w:hAnsi="Arial" w:cs="Arial"/>
                <w:color w:val="000000" w:themeColor="text1"/>
              </w:rPr>
            </w:pPr>
            <w:r>
              <w:rPr>
                <w:rFonts w:ascii="Arial" w:eastAsia="Arial" w:hAnsi="Arial" w:cs="Arial"/>
                <w:color w:val="000000" w:themeColor="text1"/>
              </w:rPr>
              <w:t xml:space="preserve">Request continuous feedback from the recruits. </w:t>
            </w:r>
          </w:p>
          <w:p w14:paraId="7F7B61BF" w14:textId="77777777" w:rsidR="00430962" w:rsidRPr="004C10C3" w:rsidRDefault="00430962" w:rsidP="00430962">
            <w:pPr>
              <w:pStyle w:val="ListParagraph"/>
              <w:numPr>
                <w:ilvl w:val="0"/>
                <w:numId w:val="10"/>
              </w:numPr>
              <w:rPr>
                <w:rFonts w:ascii="Arial" w:eastAsia="Arial" w:hAnsi="Arial" w:cs="Arial"/>
                <w:color w:val="000000" w:themeColor="text1"/>
              </w:rPr>
            </w:pPr>
            <w:r>
              <w:rPr>
                <w:rFonts w:ascii="Arial" w:eastAsia="Arial" w:hAnsi="Arial" w:cs="Arial"/>
                <w:color w:val="000000" w:themeColor="text1"/>
              </w:rPr>
              <w:t xml:space="preserve">Complete a diary of what I did that week reflect on what went well and what could be improved. </w:t>
            </w:r>
          </w:p>
        </w:tc>
      </w:tr>
    </w:tbl>
    <w:p w14:paraId="31AC3D62" w14:textId="77777777" w:rsidR="00430962" w:rsidRDefault="00430962" w:rsidP="00430962">
      <w:pPr>
        <w:rPr>
          <w:rFonts w:ascii="Arial" w:eastAsia="Arial" w:hAnsi="Arial" w:cs="Arial"/>
          <w:b/>
          <w:bCs/>
          <w:sz w:val="28"/>
          <w:szCs w:val="28"/>
        </w:rPr>
      </w:pPr>
    </w:p>
    <w:p w14:paraId="37BBA853" w14:textId="77777777" w:rsidR="00430962" w:rsidRDefault="00430962" w:rsidP="00430962"/>
    <w:p w14:paraId="35355C2F" w14:textId="77777777" w:rsidR="00430962" w:rsidRDefault="00906511" w:rsidP="00430962">
      <w:pPr>
        <w:rPr>
          <w:rFonts w:ascii="Arial" w:eastAsia="Arial" w:hAnsi="Arial" w:cs="Arial"/>
          <w:color w:val="000000" w:themeColor="text1"/>
          <w:sz w:val="24"/>
          <w:szCs w:val="24"/>
        </w:rPr>
        <w:sectPr w:rsidR="00430962" w:rsidSect="001D38CA">
          <w:pgSz w:w="16838" w:h="11906" w:orient="landscape"/>
          <w:pgMar w:top="1440" w:right="1440" w:bottom="1440" w:left="1440" w:header="720" w:footer="720" w:gutter="0"/>
          <w:cols w:space="720"/>
          <w:docGrid w:linePitch="360"/>
        </w:sectPr>
      </w:pPr>
      <w:r>
        <w:rPr>
          <w:rFonts w:ascii="Arial" w:eastAsia="Arial" w:hAnsi="Arial" w:cs="Arial"/>
          <w:color w:val="000000" w:themeColor="text1"/>
          <w:sz w:val="24"/>
          <w:szCs w:val="24"/>
        </w:rPr>
        <w:br w:type="page"/>
      </w:r>
    </w:p>
    <w:p w14:paraId="053211CB" w14:textId="390ABBBA"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lastRenderedPageBreak/>
        <w:t>Bibliography</w:t>
      </w:r>
    </w:p>
    <w:p w14:paraId="3D3A3146" w14:textId="58A1E893" w:rsidR="1F9D89F6" w:rsidRDefault="1F9D89F6" w:rsidP="7336895D">
      <w:pPr>
        <w:spacing w:before="240" w:after="60"/>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The bibliography should only include sources referenced within the workbook using the Harvard referencing system. Information about referencing in written assignments and how to avoid plagiarism can be found on Moodle</w:t>
      </w:r>
      <w:r w:rsidR="79E7F474" w:rsidRPr="2F17ACDD">
        <w:rPr>
          <w:rFonts w:ascii="Arial" w:eastAsia="Arial" w:hAnsi="Arial" w:cs="Arial"/>
          <w:color w:val="000000" w:themeColor="text1"/>
          <w:sz w:val="24"/>
          <w:szCs w:val="24"/>
        </w:rPr>
        <w:t xml:space="preserve"> and will be provided within your lesson</w:t>
      </w:r>
      <w:r w:rsidRPr="2F17ACDD">
        <w:rPr>
          <w:rFonts w:ascii="Arial" w:eastAsia="Arial" w:hAnsi="Arial" w:cs="Arial"/>
          <w:color w:val="000000" w:themeColor="text1"/>
          <w:sz w:val="24"/>
          <w:szCs w:val="24"/>
        </w:rPr>
        <w:t>. It is important that you are aware of the importance of ensuring that the work submitted is your original work.</w:t>
      </w:r>
    </w:p>
    <w:p w14:paraId="145AB031" w14:textId="6D8EFCEF" w:rsidR="7336895D" w:rsidRDefault="3C360A0F" w:rsidP="7336895D">
      <w:pPr>
        <w:spacing w:before="240" w:after="60"/>
        <w:ind w:right="237"/>
        <w:jc w:val="both"/>
        <w:rPr>
          <w:rFonts w:ascii="Arial" w:eastAsia="Arial" w:hAnsi="Arial" w:cs="Arial"/>
          <w:color w:val="000000" w:themeColor="text1"/>
          <w:sz w:val="24"/>
          <w:szCs w:val="24"/>
        </w:rPr>
      </w:pPr>
      <w:r w:rsidRPr="2793C622">
        <w:rPr>
          <w:rFonts w:ascii="Arial" w:eastAsia="Arial" w:hAnsi="Arial" w:cs="Arial"/>
          <w:color w:val="000000" w:themeColor="text1"/>
          <w:sz w:val="24"/>
          <w:szCs w:val="24"/>
          <w:highlight w:val="yellow"/>
        </w:rPr>
        <w:t>If you are unsure</w:t>
      </w:r>
      <w:r w:rsidR="2F0A9433" w:rsidRPr="2793C622">
        <w:rPr>
          <w:rFonts w:ascii="Arial" w:eastAsia="Arial" w:hAnsi="Arial" w:cs="Arial"/>
          <w:color w:val="000000" w:themeColor="text1"/>
          <w:sz w:val="24"/>
          <w:szCs w:val="24"/>
          <w:highlight w:val="yellow"/>
        </w:rPr>
        <w:t>,</w:t>
      </w:r>
      <w:r w:rsidRPr="2793C622">
        <w:rPr>
          <w:rFonts w:ascii="Arial" w:eastAsia="Arial" w:hAnsi="Arial" w:cs="Arial"/>
          <w:color w:val="000000" w:themeColor="text1"/>
          <w:sz w:val="24"/>
          <w:szCs w:val="24"/>
          <w:highlight w:val="yellow"/>
        </w:rPr>
        <w:t xml:space="preserve"> it is important that you seek guidance</w:t>
      </w:r>
      <w:r w:rsidRPr="2793C622">
        <w:rPr>
          <w:rFonts w:ascii="Arial" w:eastAsia="Arial" w:hAnsi="Arial" w:cs="Arial"/>
          <w:color w:val="000000" w:themeColor="text1"/>
          <w:sz w:val="24"/>
          <w:szCs w:val="24"/>
        </w:rPr>
        <w:t>.</w:t>
      </w:r>
    </w:p>
    <w:p w14:paraId="105B141E" w14:textId="771B07D7" w:rsidR="2723F8F5" w:rsidRDefault="2723F8F5" w:rsidP="7336895D">
      <w:pPr>
        <w:spacing w:before="240" w:after="60"/>
        <w:ind w:right="23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 xml:space="preserve">Harvard Refencing Guide Link: </w:t>
      </w:r>
    </w:p>
    <w:p w14:paraId="56A8BDE9" w14:textId="220662A3" w:rsidR="2723F8F5" w:rsidRDefault="003D75E6" w:rsidP="7336895D">
      <w:pPr>
        <w:spacing w:before="240" w:after="60"/>
        <w:ind w:right="237"/>
        <w:jc w:val="both"/>
        <w:rPr>
          <w:rFonts w:ascii="Arial" w:eastAsia="Arial" w:hAnsi="Arial" w:cs="Arial"/>
          <w:sz w:val="24"/>
          <w:szCs w:val="24"/>
        </w:rPr>
      </w:pPr>
      <w:hyperlink r:id="rId12">
        <w:r w:rsidR="2723F8F5" w:rsidRPr="7336895D">
          <w:rPr>
            <w:rStyle w:val="Hyperlink"/>
            <w:rFonts w:ascii="Calibri" w:eastAsia="Calibri" w:hAnsi="Calibri" w:cs="Calibri"/>
            <w:sz w:val="24"/>
            <w:szCs w:val="24"/>
          </w:rPr>
          <w:t>https://moodle.uwtsd.ac.uk/pluginfile.php/324905/mod_resource/content/1/Harvard%20Referencing%20GUide.pdf</w:t>
        </w:r>
      </w:hyperlink>
    </w:p>
    <w:p w14:paraId="7979B35B" w14:textId="5DCC9B9E" w:rsidR="7336895D" w:rsidRDefault="7336895D" w:rsidP="7336895D">
      <w:pPr>
        <w:spacing w:before="240" w:after="60"/>
        <w:ind w:right="237"/>
        <w:jc w:val="both"/>
        <w:rPr>
          <w:rFonts w:ascii="Arial" w:eastAsia="Arial" w:hAnsi="Arial" w:cs="Arial"/>
          <w:color w:val="000000" w:themeColor="text1"/>
          <w:sz w:val="24"/>
          <w:szCs w:val="24"/>
        </w:rPr>
      </w:pPr>
    </w:p>
    <w:p w14:paraId="65D2913D" w14:textId="64325F5E" w:rsidR="7336895D" w:rsidRDefault="7336895D" w:rsidP="7336895D">
      <w:pPr>
        <w:spacing w:before="240" w:after="60"/>
        <w:ind w:right="237"/>
        <w:jc w:val="both"/>
        <w:rPr>
          <w:rFonts w:ascii="Arial" w:eastAsia="Arial" w:hAnsi="Arial" w:cs="Arial"/>
          <w:color w:val="000000" w:themeColor="text1"/>
          <w:sz w:val="24"/>
          <w:szCs w:val="24"/>
        </w:rPr>
      </w:pPr>
    </w:p>
    <w:p w14:paraId="72279A2D" w14:textId="4EDA2B57" w:rsidR="7336895D" w:rsidRDefault="7336895D" w:rsidP="7336895D">
      <w:pPr>
        <w:spacing w:before="240" w:after="60"/>
        <w:ind w:right="237"/>
        <w:jc w:val="both"/>
        <w:rPr>
          <w:rFonts w:ascii="Arial" w:eastAsia="Arial" w:hAnsi="Arial" w:cs="Arial"/>
          <w:color w:val="000000" w:themeColor="text1"/>
          <w:sz w:val="24"/>
          <w:szCs w:val="24"/>
        </w:rPr>
      </w:pPr>
    </w:p>
    <w:p w14:paraId="50706353" w14:textId="4DD2BB2F" w:rsidR="7336895D" w:rsidRDefault="7336895D" w:rsidP="7336895D">
      <w:pPr>
        <w:spacing w:before="240" w:after="60"/>
        <w:ind w:right="237"/>
        <w:jc w:val="both"/>
        <w:rPr>
          <w:rFonts w:ascii="Arial" w:eastAsia="Arial" w:hAnsi="Arial" w:cs="Arial"/>
          <w:color w:val="000000" w:themeColor="text1"/>
          <w:sz w:val="24"/>
          <w:szCs w:val="24"/>
        </w:rPr>
      </w:pPr>
    </w:p>
    <w:p w14:paraId="094592B4" w14:textId="103B6D5C" w:rsidR="7336895D" w:rsidRDefault="7336895D" w:rsidP="7336895D">
      <w:pPr>
        <w:spacing w:before="240" w:after="60"/>
        <w:ind w:right="237"/>
        <w:jc w:val="both"/>
        <w:rPr>
          <w:rFonts w:ascii="Arial" w:eastAsia="Arial" w:hAnsi="Arial" w:cs="Arial"/>
          <w:color w:val="000000" w:themeColor="text1"/>
          <w:sz w:val="24"/>
          <w:szCs w:val="24"/>
        </w:rPr>
      </w:pPr>
    </w:p>
    <w:p w14:paraId="21FE9DC3" w14:textId="25B5535F" w:rsidR="7336895D" w:rsidRDefault="7336895D" w:rsidP="7336895D">
      <w:pPr>
        <w:spacing w:before="240" w:after="60"/>
        <w:ind w:right="237"/>
        <w:jc w:val="both"/>
        <w:rPr>
          <w:rFonts w:ascii="Arial" w:eastAsia="Arial" w:hAnsi="Arial" w:cs="Arial"/>
          <w:color w:val="000000" w:themeColor="text1"/>
          <w:sz w:val="24"/>
          <w:szCs w:val="24"/>
        </w:rPr>
      </w:pPr>
    </w:p>
    <w:p w14:paraId="14E5F5D8" w14:textId="33C45B11" w:rsidR="7336895D" w:rsidRDefault="7336895D" w:rsidP="7336895D">
      <w:pPr>
        <w:spacing w:before="240" w:after="60"/>
        <w:ind w:right="237"/>
        <w:jc w:val="both"/>
        <w:rPr>
          <w:rFonts w:ascii="Arial" w:eastAsia="Arial" w:hAnsi="Arial" w:cs="Arial"/>
          <w:color w:val="000000" w:themeColor="text1"/>
          <w:sz w:val="24"/>
          <w:szCs w:val="24"/>
        </w:rPr>
      </w:pPr>
    </w:p>
    <w:p w14:paraId="2060306B" w14:textId="7F20E8D1" w:rsidR="79039CE6" w:rsidRDefault="79039CE6" w:rsidP="7336895D">
      <w:pPr>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Signed:  </w:t>
      </w:r>
      <w:r w:rsidR="00BA3EC0" w:rsidRPr="00BA3EC0">
        <w:rPr>
          <w:rFonts w:ascii="Arial" w:eastAsia="Arial" w:hAnsi="Arial" w:cs="Arial"/>
          <w:color w:val="000000" w:themeColor="text1"/>
          <w:sz w:val="24"/>
          <w:szCs w:val="24"/>
        </w:rPr>
        <w:drawing>
          <wp:inline distT="0" distB="0" distL="0" distR="0" wp14:anchorId="3672D4DC" wp14:editId="6E5CBFCE">
            <wp:extent cx="1476581" cy="476316"/>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76581" cy="476316"/>
                    </a:xfrm>
                    <a:prstGeom prst="rect">
                      <a:avLst/>
                    </a:prstGeom>
                  </pic:spPr>
                </pic:pic>
              </a:graphicData>
            </a:graphic>
          </wp:inline>
        </w:drawing>
      </w:r>
      <w:r w:rsidRPr="2F17ACDD">
        <w:rPr>
          <w:rFonts w:ascii="Arial" w:eastAsia="Arial" w:hAnsi="Arial" w:cs="Arial"/>
          <w:color w:val="000000" w:themeColor="text1"/>
          <w:sz w:val="24"/>
          <w:szCs w:val="24"/>
        </w:rPr>
        <w:t xml:space="preserve"> (</w:t>
      </w:r>
      <w:r w:rsidR="3E38363E" w:rsidRPr="2F17ACDD">
        <w:rPr>
          <w:rFonts w:ascii="Arial" w:eastAsia="Arial" w:hAnsi="Arial" w:cs="Arial"/>
          <w:color w:val="000000" w:themeColor="text1"/>
          <w:sz w:val="24"/>
          <w:szCs w:val="24"/>
        </w:rPr>
        <w:t>Student</w:t>
      </w:r>
      <w:r w:rsidR="00614E32">
        <w:rPr>
          <w:rFonts w:ascii="Arial" w:eastAsia="Arial" w:hAnsi="Arial" w:cs="Arial"/>
          <w:color w:val="000000" w:themeColor="text1"/>
          <w:sz w:val="24"/>
          <w:szCs w:val="24"/>
        </w:rPr>
        <w:t>)</w:t>
      </w:r>
    </w:p>
    <w:p w14:paraId="322F025C" w14:textId="2696901F"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6A357483" w14:textId="57E07106"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Date: </w:t>
      </w:r>
      <w:r w:rsidR="00614E32">
        <w:rPr>
          <w:rFonts w:ascii="Arial" w:eastAsia="Arial" w:hAnsi="Arial" w:cs="Arial"/>
          <w:color w:val="000000" w:themeColor="text1"/>
          <w:sz w:val="24"/>
          <w:szCs w:val="24"/>
        </w:rPr>
        <w:t>15/05/2023</w:t>
      </w:r>
    </w:p>
    <w:p w14:paraId="1CCC12FB" w14:textId="37BB132A" w:rsidR="7336895D" w:rsidRDefault="7336895D" w:rsidP="7336895D">
      <w:pPr>
        <w:rPr>
          <w:rFonts w:ascii="Arial" w:eastAsia="Arial" w:hAnsi="Arial" w:cs="Arial"/>
          <w:b/>
          <w:bCs/>
          <w:color w:val="000000" w:themeColor="text1"/>
          <w:sz w:val="24"/>
          <w:szCs w:val="24"/>
        </w:rPr>
      </w:pPr>
    </w:p>
    <w:p w14:paraId="5B128552" w14:textId="22D575AB" w:rsidR="7336895D" w:rsidRDefault="7336895D" w:rsidP="7336895D">
      <w:pPr>
        <w:spacing w:before="240" w:after="60"/>
        <w:ind w:right="237"/>
        <w:jc w:val="both"/>
        <w:rPr>
          <w:rFonts w:ascii="Arial" w:eastAsia="Arial" w:hAnsi="Arial" w:cs="Arial"/>
          <w:color w:val="000000" w:themeColor="text1"/>
          <w:sz w:val="24"/>
          <w:szCs w:val="24"/>
        </w:rPr>
      </w:pPr>
    </w:p>
    <w:p w14:paraId="61D357BB" w14:textId="2C0401C6" w:rsidR="7336895D" w:rsidRDefault="7336895D" w:rsidP="7336895D">
      <w:pPr>
        <w:rPr>
          <w:rFonts w:ascii="Arial" w:eastAsia="Arial" w:hAnsi="Arial" w:cs="Arial"/>
          <w:b/>
          <w:bCs/>
          <w:sz w:val="28"/>
          <w:szCs w:val="28"/>
        </w:rPr>
      </w:pPr>
    </w:p>
    <w:sectPr w:rsidR="7336895D" w:rsidSect="000B76E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1EE5"/>
    <w:multiLevelType w:val="hybridMultilevel"/>
    <w:tmpl w:val="E25EB0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54B40"/>
    <w:multiLevelType w:val="hybridMultilevel"/>
    <w:tmpl w:val="1E502670"/>
    <w:lvl w:ilvl="0" w:tplc="EC02ADA2">
      <w:start w:val="1"/>
      <w:numFmt w:val="bullet"/>
      <w:lvlText w:val=""/>
      <w:lvlJc w:val="left"/>
      <w:pPr>
        <w:ind w:left="720" w:hanging="360"/>
      </w:pPr>
      <w:rPr>
        <w:rFonts w:ascii="Symbol" w:hAnsi="Symbol" w:hint="default"/>
      </w:rPr>
    </w:lvl>
    <w:lvl w:ilvl="1" w:tplc="D5E6908E">
      <w:start w:val="1"/>
      <w:numFmt w:val="bullet"/>
      <w:lvlText w:val="o"/>
      <w:lvlJc w:val="left"/>
      <w:pPr>
        <w:ind w:left="1440" w:hanging="360"/>
      </w:pPr>
      <w:rPr>
        <w:rFonts w:ascii="Courier New" w:hAnsi="Courier New" w:hint="default"/>
      </w:rPr>
    </w:lvl>
    <w:lvl w:ilvl="2" w:tplc="32987B3A">
      <w:start w:val="1"/>
      <w:numFmt w:val="bullet"/>
      <w:lvlText w:val=""/>
      <w:lvlJc w:val="left"/>
      <w:pPr>
        <w:ind w:left="2160" w:hanging="360"/>
      </w:pPr>
      <w:rPr>
        <w:rFonts w:ascii="Wingdings" w:hAnsi="Wingdings" w:hint="default"/>
      </w:rPr>
    </w:lvl>
    <w:lvl w:ilvl="3" w:tplc="D1380B62">
      <w:start w:val="1"/>
      <w:numFmt w:val="bullet"/>
      <w:lvlText w:val=""/>
      <w:lvlJc w:val="left"/>
      <w:pPr>
        <w:ind w:left="2880" w:hanging="360"/>
      </w:pPr>
      <w:rPr>
        <w:rFonts w:ascii="Symbol" w:hAnsi="Symbol" w:hint="default"/>
      </w:rPr>
    </w:lvl>
    <w:lvl w:ilvl="4" w:tplc="FD6A8D76">
      <w:start w:val="1"/>
      <w:numFmt w:val="bullet"/>
      <w:lvlText w:val="o"/>
      <w:lvlJc w:val="left"/>
      <w:pPr>
        <w:ind w:left="3600" w:hanging="360"/>
      </w:pPr>
      <w:rPr>
        <w:rFonts w:ascii="Courier New" w:hAnsi="Courier New" w:hint="default"/>
      </w:rPr>
    </w:lvl>
    <w:lvl w:ilvl="5" w:tplc="4F5845FE">
      <w:start w:val="1"/>
      <w:numFmt w:val="bullet"/>
      <w:lvlText w:val=""/>
      <w:lvlJc w:val="left"/>
      <w:pPr>
        <w:ind w:left="4320" w:hanging="360"/>
      </w:pPr>
      <w:rPr>
        <w:rFonts w:ascii="Wingdings" w:hAnsi="Wingdings" w:hint="default"/>
      </w:rPr>
    </w:lvl>
    <w:lvl w:ilvl="6" w:tplc="6F4C4ACE">
      <w:start w:val="1"/>
      <w:numFmt w:val="bullet"/>
      <w:lvlText w:val=""/>
      <w:lvlJc w:val="left"/>
      <w:pPr>
        <w:ind w:left="5040" w:hanging="360"/>
      </w:pPr>
      <w:rPr>
        <w:rFonts w:ascii="Symbol" w:hAnsi="Symbol" w:hint="default"/>
      </w:rPr>
    </w:lvl>
    <w:lvl w:ilvl="7" w:tplc="56B602C6">
      <w:start w:val="1"/>
      <w:numFmt w:val="bullet"/>
      <w:lvlText w:val="o"/>
      <w:lvlJc w:val="left"/>
      <w:pPr>
        <w:ind w:left="5760" w:hanging="360"/>
      </w:pPr>
      <w:rPr>
        <w:rFonts w:ascii="Courier New" w:hAnsi="Courier New" w:hint="default"/>
      </w:rPr>
    </w:lvl>
    <w:lvl w:ilvl="8" w:tplc="C2B2D3A2">
      <w:start w:val="1"/>
      <w:numFmt w:val="bullet"/>
      <w:lvlText w:val=""/>
      <w:lvlJc w:val="left"/>
      <w:pPr>
        <w:ind w:left="6480" w:hanging="360"/>
      </w:pPr>
      <w:rPr>
        <w:rFonts w:ascii="Wingdings" w:hAnsi="Wingdings" w:hint="default"/>
      </w:rPr>
    </w:lvl>
  </w:abstractNum>
  <w:abstractNum w:abstractNumId="2" w15:restartNumberingAfterBreak="0">
    <w:nsid w:val="1CFC33CB"/>
    <w:multiLevelType w:val="hybridMultilevel"/>
    <w:tmpl w:val="5A68D282"/>
    <w:lvl w:ilvl="0" w:tplc="74AC65C6">
      <w:start w:val="1"/>
      <w:numFmt w:val="decimal"/>
      <w:lvlText w:val="%1."/>
      <w:lvlJc w:val="left"/>
      <w:pPr>
        <w:ind w:left="720" w:hanging="360"/>
      </w:pPr>
    </w:lvl>
    <w:lvl w:ilvl="1" w:tplc="BB16C16E">
      <w:start w:val="1"/>
      <w:numFmt w:val="lowerLetter"/>
      <w:lvlText w:val="%2."/>
      <w:lvlJc w:val="left"/>
      <w:pPr>
        <w:ind w:left="1440" w:hanging="360"/>
      </w:pPr>
    </w:lvl>
    <w:lvl w:ilvl="2" w:tplc="1BFAC68A">
      <w:start w:val="1"/>
      <w:numFmt w:val="lowerRoman"/>
      <w:lvlText w:val="%3."/>
      <w:lvlJc w:val="right"/>
      <w:pPr>
        <w:ind w:left="2160" w:hanging="180"/>
      </w:pPr>
    </w:lvl>
    <w:lvl w:ilvl="3" w:tplc="4FB09A50">
      <w:start w:val="1"/>
      <w:numFmt w:val="decimal"/>
      <w:lvlText w:val="%4."/>
      <w:lvlJc w:val="left"/>
      <w:pPr>
        <w:ind w:left="2880" w:hanging="360"/>
      </w:pPr>
    </w:lvl>
    <w:lvl w:ilvl="4" w:tplc="553EAE7E">
      <w:start w:val="1"/>
      <w:numFmt w:val="lowerLetter"/>
      <w:lvlText w:val="%5."/>
      <w:lvlJc w:val="left"/>
      <w:pPr>
        <w:ind w:left="3600" w:hanging="360"/>
      </w:pPr>
    </w:lvl>
    <w:lvl w:ilvl="5" w:tplc="86249820">
      <w:start w:val="1"/>
      <w:numFmt w:val="lowerRoman"/>
      <w:lvlText w:val="%6."/>
      <w:lvlJc w:val="right"/>
      <w:pPr>
        <w:ind w:left="4320" w:hanging="180"/>
      </w:pPr>
    </w:lvl>
    <w:lvl w:ilvl="6" w:tplc="B3FA0E74">
      <w:start w:val="1"/>
      <w:numFmt w:val="decimal"/>
      <w:lvlText w:val="%7."/>
      <w:lvlJc w:val="left"/>
      <w:pPr>
        <w:ind w:left="5040" w:hanging="360"/>
      </w:pPr>
    </w:lvl>
    <w:lvl w:ilvl="7" w:tplc="C74A086C">
      <w:start w:val="1"/>
      <w:numFmt w:val="lowerLetter"/>
      <w:lvlText w:val="%8."/>
      <w:lvlJc w:val="left"/>
      <w:pPr>
        <w:ind w:left="5760" w:hanging="360"/>
      </w:pPr>
    </w:lvl>
    <w:lvl w:ilvl="8" w:tplc="6D5C0176">
      <w:start w:val="1"/>
      <w:numFmt w:val="lowerRoman"/>
      <w:lvlText w:val="%9."/>
      <w:lvlJc w:val="right"/>
      <w:pPr>
        <w:ind w:left="6480" w:hanging="180"/>
      </w:pPr>
    </w:lvl>
  </w:abstractNum>
  <w:abstractNum w:abstractNumId="3" w15:restartNumberingAfterBreak="0">
    <w:nsid w:val="24A87820"/>
    <w:multiLevelType w:val="hybridMultilevel"/>
    <w:tmpl w:val="8CA2CD1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36701E6C"/>
    <w:multiLevelType w:val="hybridMultilevel"/>
    <w:tmpl w:val="BBBE0406"/>
    <w:lvl w:ilvl="0" w:tplc="A99C661C">
      <w:start w:val="1"/>
      <w:numFmt w:val="bullet"/>
      <w:lvlText w:val=""/>
      <w:lvlJc w:val="left"/>
      <w:pPr>
        <w:ind w:left="720" w:hanging="360"/>
      </w:pPr>
      <w:rPr>
        <w:rFonts w:ascii="Symbol" w:hAnsi="Symbol" w:hint="default"/>
      </w:rPr>
    </w:lvl>
    <w:lvl w:ilvl="1" w:tplc="A996777E">
      <w:start w:val="1"/>
      <w:numFmt w:val="bullet"/>
      <w:lvlText w:val="o"/>
      <w:lvlJc w:val="left"/>
      <w:pPr>
        <w:ind w:left="1440" w:hanging="360"/>
      </w:pPr>
      <w:rPr>
        <w:rFonts w:ascii="Courier New" w:hAnsi="Courier New" w:hint="default"/>
      </w:rPr>
    </w:lvl>
    <w:lvl w:ilvl="2" w:tplc="7EDA0B1E">
      <w:start w:val="1"/>
      <w:numFmt w:val="bullet"/>
      <w:lvlText w:val=""/>
      <w:lvlJc w:val="left"/>
      <w:pPr>
        <w:ind w:left="2160" w:hanging="360"/>
      </w:pPr>
      <w:rPr>
        <w:rFonts w:ascii="Wingdings" w:hAnsi="Wingdings" w:hint="default"/>
      </w:rPr>
    </w:lvl>
    <w:lvl w:ilvl="3" w:tplc="FFEA6F6E">
      <w:start w:val="1"/>
      <w:numFmt w:val="bullet"/>
      <w:lvlText w:val=""/>
      <w:lvlJc w:val="left"/>
      <w:pPr>
        <w:ind w:left="2880" w:hanging="360"/>
      </w:pPr>
      <w:rPr>
        <w:rFonts w:ascii="Symbol" w:hAnsi="Symbol" w:hint="default"/>
      </w:rPr>
    </w:lvl>
    <w:lvl w:ilvl="4" w:tplc="5AC4A364">
      <w:start w:val="1"/>
      <w:numFmt w:val="bullet"/>
      <w:lvlText w:val="o"/>
      <w:lvlJc w:val="left"/>
      <w:pPr>
        <w:ind w:left="3600" w:hanging="360"/>
      </w:pPr>
      <w:rPr>
        <w:rFonts w:ascii="Courier New" w:hAnsi="Courier New" w:hint="default"/>
      </w:rPr>
    </w:lvl>
    <w:lvl w:ilvl="5" w:tplc="AC605BF0">
      <w:start w:val="1"/>
      <w:numFmt w:val="bullet"/>
      <w:lvlText w:val=""/>
      <w:lvlJc w:val="left"/>
      <w:pPr>
        <w:ind w:left="4320" w:hanging="360"/>
      </w:pPr>
      <w:rPr>
        <w:rFonts w:ascii="Wingdings" w:hAnsi="Wingdings" w:hint="default"/>
      </w:rPr>
    </w:lvl>
    <w:lvl w:ilvl="6" w:tplc="995022AC">
      <w:start w:val="1"/>
      <w:numFmt w:val="bullet"/>
      <w:lvlText w:val=""/>
      <w:lvlJc w:val="left"/>
      <w:pPr>
        <w:ind w:left="5040" w:hanging="360"/>
      </w:pPr>
      <w:rPr>
        <w:rFonts w:ascii="Symbol" w:hAnsi="Symbol" w:hint="default"/>
      </w:rPr>
    </w:lvl>
    <w:lvl w:ilvl="7" w:tplc="62224DE4">
      <w:start w:val="1"/>
      <w:numFmt w:val="bullet"/>
      <w:lvlText w:val="o"/>
      <w:lvlJc w:val="left"/>
      <w:pPr>
        <w:ind w:left="5760" w:hanging="360"/>
      </w:pPr>
      <w:rPr>
        <w:rFonts w:ascii="Courier New" w:hAnsi="Courier New" w:hint="default"/>
      </w:rPr>
    </w:lvl>
    <w:lvl w:ilvl="8" w:tplc="AB3C9300">
      <w:start w:val="1"/>
      <w:numFmt w:val="bullet"/>
      <w:lvlText w:val=""/>
      <w:lvlJc w:val="left"/>
      <w:pPr>
        <w:ind w:left="6480" w:hanging="360"/>
      </w:pPr>
      <w:rPr>
        <w:rFonts w:ascii="Wingdings" w:hAnsi="Wingdings" w:hint="default"/>
      </w:rPr>
    </w:lvl>
  </w:abstractNum>
  <w:abstractNum w:abstractNumId="5" w15:restartNumberingAfterBreak="0">
    <w:nsid w:val="39F82372"/>
    <w:multiLevelType w:val="hybridMultilevel"/>
    <w:tmpl w:val="2BA81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61BC1"/>
    <w:multiLevelType w:val="hybridMultilevel"/>
    <w:tmpl w:val="F2426236"/>
    <w:lvl w:ilvl="0" w:tplc="20328062">
      <w:start w:val="1"/>
      <w:numFmt w:val="bullet"/>
      <w:lvlText w:val=""/>
      <w:lvlJc w:val="left"/>
      <w:pPr>
        <w:ind w:left="720" w:hanging="360"/>
      </w:pPr>
      <w:rPr>
        <w:rFonts w:ascii="Symbol" w:hAnsi="Symbol" w:hint="default"/>
      </w:rPr>
    </w:lvl>
    <w:lvl w:ilvl="1" w:tplc="9796BF00">
      <w:start w:val="1"/>
      <w:numFmt w:val="bullet"/>
      <w:lvlText w:val="o"/>
      <w:lvlJc w:val="left"/>
      <w:pPr>
        <w:ind w:left="1440" w:hanging="360"/>
      </w:pPr>
      <w:rPr>
        <w:rFonts w:ascii="Courier New" w:hAnsi="Courier New" w:hint="default"/>
      </w:rPr>
    </w:lvl>
    <w:lvl w:ilvl="2" w:tplc="E3FE30C0">
      <w:start w:val="1"/>
      <w:numFmt w:val="bullet"/>
      <w:lvlText w:val=""/>
      <w:lvlJc w:val="left"/>
      <w:pPr>
        <w:ind w:left="2160" w:hanging="360"/>
      </w:pPr>
      <w:rPr>
        <w:rFonts w:ascii="Wingdings" w:hAnsi="Wingdings" w:hint="default"/>
      </w:rPr>
    </w:lvl>
    <w:lvl w:ilvl="3" w:tplc="88B8715A">
      <w:start w:val="1"/>
      <w:numFmt w:val="bullet"/>
      <w:lvlText w:val=""/>
      <w:lvlJc w:val="left"/>
      <w:pPr>
        <w:ind w:left="2880" w:hanging="360"/>
      </w:pPr>
      <w:rPr>
        <w:rFonts w:ascii="Symbol" w:hAnsi="Symbol" w:hint="default"/>
      </w:rPr>
    </w:lvl>
    <w:lvl w:ilvl="4" w:tplc="150CDA48">
      <w:start w:val="1"/>
      <w:numFmt w:val="bullet"/>
      <w:lvlText w:val="o"/>
      <w:lvlJc w:val="left"/>
      <w:pPr>
        <w:ind w:left="3600" w:hanging="360"/>
      </w:pPr>
      <w:rPr>
        <w:rFonts w:ascii="Courier New" w:hAnsi="Courier New" w:hint="default"/>
      </w:rPr>
    </w:lvl>
    <w:lvl w:ilvl="5" w:tplc="AA983038">
      <w:start w:val="1"/>
      <w:numFmt w:val="bullet"/>
      <w:lvlText w:val=""/>
      <w:lvlJc w:val="left"/>
      <w:pPr>
        <w:ind w:left="4320" w:hanging="360"/>
      </w:pPr>
      <w:rPr>
        <w:rFonts w:ascii="Wingdings" w:hAnsi="Wingdings" w:hint="default"/>
      </w:rPr>
    </w:lvl>
    <w:lvl w:ilvl="6" w:tplc="35FC761A">
      <w:start w:val="1"/>
      <w:numFmt w:val="bullet"/>
      <w:lvlText w:val=""/>
      <w:lvlJc w:val="left"/>
      <w:pPr>
        <w:ind w:left="5040" w:hanging="360"/>
      </w:pPr>
      <w:rPr>
        <w:rFonts w:ascii="Symbol" w:hAnsi="Symbol" w:hint="default"/>
      </w:rPr>
    </w:lvl>
    <w:lvl w:ilvl="7" w:tplc="6722E56E">
      <w:start w:val="1"/>
      <w:numFmt w:val="bullet"/>
      <w:lvlText w:val="o"/>
      <w:lvlJc w:val="left"/>
      <w:pPr>
        <w:ind w:left="5760" w:hanging="360"/>
      </w:pPr>
      <w:rPr>
        <w:rFonts w:ascii="Courier New" w:hAnsi="Courier New" w:hint="default"/>
      </w:rPr>
    </w:lvl>
    <w:lvl w:ilvl="8" w:tplc="2CE2291A">
      <w:start w:val="1"/>
      <w:numFmt w:val="bullet"/>
      <w:lvlText w:val=""/>
      <w:lvlJc w:val="left"/>
      <w:pPr>
        <w:ind w:left="6480" w:hanging="360"/>
      </w:pPr>
      <w:rPr>
        <w:rFonts w:ascii="Wingdings" w:hAnsi="Wingdings" w:hint="default"/>
      </w:rPr>
    </w:lvl>
  </w:abstractNum>
  <w:abstractNum w:abstractNumId="7" w15:restartNumberingAfterBreak="0">
    <w:nsid w:val="4B1D4E0A"/>
    <w:multiLevelType w:val="hybridMultilevel"/>
    <w:tmpl w:val="51F812FC"/>
    <w:lvl w:ilvl="0" w:tplc="ABB84964">
      <w:start w:val="1"/>
      <w:numFmt w:val="bullet"/>
      <w:lvlText w:val=""/>
      <w:lvlJc w:val="left"/>
      <w:pPr>
        <w:ind w:left="720" w:hanging="360"/>
      </w:pPr>
      <w:rPr>
        <w:rFonts w:ascii="Symbol" w:hAnsi="Symbol" w:hint="default"/>
      </w:rPr>
    </w:lvl>
    <w:lvl w:ilvl="1" w:tplc="F4169BC0">
      <w:start w:val="1"/>
      <w:numFmt w:val="bullet"/>
      <w:lvlText w:val="o"/>
      <w:lvlJc w:val="left"/>
      <w:pPr>
        <w:ind w:left="1440" w:hanging="360"/>
      </w:pPr>
      <w:rPr>
        <w:rFonts w:ascii="Courier New" w:hAnsi="Courier New" w:hint="default"/>
      </w:rPr>
    </w:lvl>
    <w:lvl w:ilvl="2" w:tplc="9E5A485C">
      <w:start w:val="1"/>
      <w:numFmt w:val="bullet"/>
      <w:lvlText w:val=""/>
      <w:lvlJc w:val="left"/>
      <w:pPr>
        <w:ind w:left="2160" w:hanging="360"/>
      </w:pPr>
      <w:rPr>
        <w:rFonts w:ascii="Wingdings" w:hAnsi="Wingdings" w:hint="default"/>
      </w:rPr>
    </w:lvl>
    <w:lvl w:ilvl="3" w:tplc="55EE0194">
      <w:start w:val="1"/>
      <w:numFmt w:val="bullet"/>
      <w:lvlText w:val=""/>
      <w:lvlJc w:val="left"/>
      <w:pPr>
        <w:ind w:left="2880" w:hanging="360"/>
      </w:pPr>
      <w:rPr>
        <w:rFonts w:ascii="Symbol" w:hAnsi="Symbol" w:hint="default"/>
      </w:rPr>
    </w:lvl>
    <w:lvl w:ilvl="4" w:tplc="C1AC993E">
      <w:start w:val="1"/>
      <w:numFmt w:val="bullet"/>
      <w:lvlText w:val="o"/>
      <w:lvlJc w:val="left"/>
      <w:pPr>
        <w:ind w:left="3600" w:hanging="360"/>
      </w:pPr>
      <w:rPr>
        <w:rFonts w:ascii="Courier New" w:hAnsi="Courier New" w:hint="default"/>
      </w:rPr>
    </w:lvl>
    <w:lvl w:ilvl="5" w:tplc="5F8CF5A4">
      <w:start w:val="1"/>
      <w:numFmt w:val="bullet"/>
      <w:lvlText w:val=""/>
      <w:lvlJc w:val="left"/>
      <w:pPr>
        <w:ind w:left="4320" w:hanging="360"/>
      </w:pPr>
      <w:rPr>
        <w:rFonts w:ascii="Wingdings" w:hAnsi="Wingdings" w:hint="default"/>
      </w:rPr>
    </w:lvl>
    <w:lvl w:ilvl="6" w:tplc="358466B4">
      <w:start w:val="1"/>
      <w:numFmt w:val="bullet"/>
      <w:lvlText w:val=""/>
      <w:lvlJc w:val="left"/>
      <w:pPr>
        <w:ind w:left="5040" w:hanging="360"/>
      </w:pPr>
      <w:rPr>
        <w:rFonts w:ascii="Symbol" w:hAnsi="Symbol" w:hint="default"/>
      </w:rPr>
    </w:lvl>
    <w:lvl w:ilvl="7" w:tplc="92A40ED6">
      <w:start w:val="1"/>
      <w:numFmt w:val="bullet"/>
      <w:lvlText w:val="o"/>
      <w:lvlJc w:val="left"/>
      <w:pPr>
        <w:ind w:left="5760" w:hanging="360"/>
      </w:pPr>
      <w:rPr>
        <w:rFonts w:ascii="Courier New" w:hAnsi="Courier New" w:hint="default"/>
      </w:rPr>
    </w:lvl>
    <w:lvl w:ilvl="8" w:tplc="99FE3D0C">
      <w:start w:val="1"/>
      <w:numFmt w:val="bullet"/>
      <w:lvlText w:val=""/>
      <w:lvlJc w:val="left"/>
      <w:pPr>
        <w:ind w:left="6480" w:hanging="360"/>
      </w:pPr>
      <w:rPr>
        <w:rFonts w:ascii="Wingdings" w:hAnsi="Wingdings" w:hint="default"/>
      </w:rPr>
    </w:lvl>
  </w:abstractNum>
  <w:abstractNum w:abstractNumId="8" w15:restartNumberingAfterBreak="0">
    <w:nsid w:val="55293EAD"/>
    <w:multiLevelType w:val="hybridMultilevel"/>
    <w:tmpl w:val="7A7A218E"/>
    <w:lvl w:ilvl="0" w:tplc="B06C9410">
      <w:start w:val="1"/>
      <w:numFmt w:val="bullet"/>
      <w:lvlText w:val=""/>
      <w:lvlJc w:val="left"/>
      <w:pPr>
        <w:ind w:left="720" w:hanging="360"/>
      </w:pPr>
      <w:rPr>
        <w:rFonts w:ascii="Symbol" w:hAnsi="Symbol" w:hint="default"/>
      </w:rPr>
    </w:lvl>
    <w:lvl w:ilvl="1" w:tplc="9DBEF7D6">
      <w:start w:val="1"/>
      <w:numFmt w:val="bullet"/>
      <w:lvlText w:val="o"/>
      <w:lvlJc w:val="left"/>
      <w:pPr>
        <w:ind w:left="1440" w:hanging="360"/>
      </w:pPr>
      <w:rPr>
        <w:rFonts w:ascii="Courier New" w:hAnsi="Courier New" w:hint="default"/>
      </w:rPr>
    </w:lvl>
    <w:lvl w:ilvl="2" w:tplc="6E729404">
      <w:start w:val="1"/>
      <w:numFmt w:val="bullet"/>
      <w:lvlText w:val=""/>
      <w:lvlJc w:val="left"/>
      <w:pPr>
        <w:ind w:left="2160" w:hanging="360"/>
      </w:pPr>
      <w:rPr>
        <w:rFonts w:ascii="Wingdings" w:hAnsi="Wingdings" w:hint="default"/>
      </w:rPr>
    </w:lvl>
    <w:lvl w:ilvl="3" w:tplc="E9C246CE">
      <w:start w:val="1"/>
      <w:numFmt w:val="bullet"/>
      <w:lvlText w:val=""/>
      <w:lvlJc w:val="left"/>
      <w:pPr>
        <w:ind w:left="2880" w:hanging="360"/>
      </w:pPr>
      <w:rPr>
        <w:rFonts w:ascii="Symbol" w:hAnsi="Symbol" w:hint="default"/>
      </w:rPr>
    </w:lvl>
    <w:lvl w:ilvl="4" w:tplc="B0D67076">
      <w:start w:val="1"/>
      <w:numFmt w:val="bullet"/>
      <w:lvlText w:val="o"/>
      <w:lvlJc w:val="left"/>
      <w:pPr>
        <w:ind w:left="3600" w:hanging="360"/>
      </w:pPr>
      <w:rPr>
        <w:rFonts w:ascii="Courier New" w:hAnsi="Courier New" w:hint="default"/>
      </w:rPr>
    </w:lvl>
    <w:lvl w:ilvl="5" w:tplc="FDCE8B32">
      <w:start w:val="1"/>
      <w:numFmt w:val="bullet"/>
      <w:lvlText w:val=""/>
      <w:lvlJc w:val="left"/>
      <w:pPr>
        <w:ind w:left="4320" w:hanging="360"/>
      </w:pPr>
      <w:rPr>
        <w:rFonts w:ascii="Wingdings" w:hAnsi="Wingdings" w:hint="default"/>
      </w:rPr>
    </w:lvl>
    <w:lvl w:ilvl="6" w:tplc="974CD5E4">
      <w:start w:val="1"/>
      <w:numFmt w:val="bullet"/>
      <w:lvlText w:val=""/>
      <w:lvlJc w:val="left"/>
      <w:pPr>
        <w:ind w:left="5040" w:hanging="360"/>
      </w:pPr>
      <w:rPr>
        <w:rFonts w:ascii="Symbol" w:hAnsi="Symbol" w:hint="default"/>
      </w:rPr>
    </w:lvl>
    <w:lvl w:ilvl="7" w:tplc="24542340">
      <w:start w:val="1"/>
      <w:numFmt w:val="bullet"/>
      <w:lvlText w:val="o"/>
      <w:lvlJc w:val="left"/>
      <w:pPr>
        <w:ind w:left="5760" w:hanging="360"/>
      </w:pPr>
      <w:rPr>
        <w:rFonts w:ascii="Courier New" w:hAnsi="Courier New" w:hint="default"/>
      </w:rPr>
    </w:lvl>
    <w:lvl w:ilvl="8" w:tplc="A71C8B78">
      <w:start w:val="1"/>
      <w:numFmt w:val="bullet"/>
      <w:lvlText w:val=""/>
      <w:lvlJc w:val="left"/>
      <w:pPr>
        <w:ind w:left="6480" w:hanging="360"/>
      </w:pPr>
      <w:rPr>
        <w:rFonts w:ascii="Wingdings" w:hAnsi="Wingdings" w:hint="default"/>
      </w:rPr>
    </w:lvl>
  </w:abstractNum>
  <w:abstractNum w:abstractNumId="9" w15:restartNumberingAfterBreak="0">
    <w:nsid w:val="7E043FF5"/>
    <w:multiLevelType w:val="hybridMultilevel"/>
    <w:tmpl w:val="C3C8677C"/>
    <w:lvl w:ilvl="0" w:tplc="57EA2F0A">
      <w:start w:val="1"/>
      <w:numFmt w:val="bullet"/>
      <w:lvlText w:val="●"/>
      <w:lvlJc w:val="left"/>
      <w:pPr>
        <w:ind w:left="720" w:hanging="360"/>
      </w:pPr>
      <w:rPr>
        <w:rFonts w:ascii="Noto Sans Symbols" w:hAnsi="Noto Sans Symbols" w:hint="default"/>
      </w:rPr>
    </w:lvl>
    <w:lvl w:ilvl="1" w:tplc="0C4889B4">
      <w:start w:val="1"/>
      <w:numFmt w:val="bullet"/>
      <w:lvlText w:val="o"/>
      <w:lvlJc w:val="left"/>
      <w:pPr>
        <w:ind w:left="1440" w:hanging="360"/>
      </w:pPr>
      <w:rPr>
        <w:rFonts w:ascii="Courier New" w:hAnsi="Courier New" w:hint="default"/>
      </w:rPr>
    </w:lvl>
    <w:lvl w:ilvl="2" w:tplc="4B903C62">
      <w:start w:val="1"/>
      <w:numFmt w:val="bullet"/>
      <w:lvlText w:val=""/>
      <w:lvlJc w:val="left"/>
      <w:pPr>
        <w:ind w:left="2160" w:hanging="360"/>
      </w:pPr>
      <w:rPr>
        <w:rFonts w:ascii="Wingdings" w:hAnsi="Wingdings" w:hint="default"/>
      </w:rPr>
    </w:lvl>
    <w:lvl w:ilvl="3" w:tplc="D7F0A6F8">
      <w:start w:val="1"/>
      <w:numFmt w:val="bullet"/>
      <w:lvlText w:val=""/>
      <w:lvlJc w:val="left"/>
      <w:pPr>
        <w:ind w:left="2880" w:hanging="360"/>
      </w:pPr>
      <w:rPr>
        <w:rFonts w:ascii="Symbol" w:hAnsi="Symbol" w:hint="default"/>
      </w:rPr>
    </w:lvl>
    <w:lvl w:ilvl="4" w:tplc="1E586918">
      <w:start w:val="1"/>
      <w:numFmt w:val="bullet"/>
      <w:lvlText w:val="o"/>
      <w:lvlJc w:val="left"/>
      <w:pPr>
        <w:ind w:left="3600" w:hanging="360"/>
      </w:pPr>
      <w:rPr>
        <w:rFonts w:ascii="Courier New" w:hAnsi="Courier New" w:hint="default"/>
      </w:rPr>
    </w:lvl>
    <w:lvl w:ilvl="5" w:tplc="30FA3322">
      <w:start w:val="1"/>
      <w:numFmt w:val="bullet"/>
      <w:lvlText w:val=""/>
      <w:lvlJc w:val="left"/>
      <w:pPr>
        <w:ind w:left="4320" w:hanging="360"/>
      </w:pPr>
      <w:rPr>
        <w:rFonts w:ascii="Wingdings" w:hAnsi="Wingdings" w:hint="default"/>
      </w:rPr>
    </w:lvl>
    <w:lvl w:ilvl="6" w:tplc="EA4E363A">
      <w:start w:val="1"/>
      <w:numFmt w:val="bullet"/>
      <w:lvlText w:val=""/>
      <w:lvlJc w:val="left"/>
      <w:pPr>
        <w:ind w:left="5040" w:hanging="360"/>
      </w:pPr>
      <w:rPr>
        <w:rFonts w:ascii="Symbol" w:hAnsi="Symbol" w:hint="default"/>
      </w:rPr>
    </w:lvl>
    <w:lvl w:ilvl="7" w:tplc="DFCC3B8C">
      <w:start w:val="1"/>
      <w:numFmt w:val="bullet"/>
      <w:lvlText w:val="o"/>
      <w:lvlJc w:val="left"/>
      <w:pPr>
        <w:ind w:left="5760" w:hanging="360"/>
      </w:pPr>
      <w:rPr>
        <w:rFonts w:ascii="Courier New" w:hAnsi="Courier New" w:hint="default"/>
      </w:rPr>
    </w:lvl>
    <w:lvl w:ilvl="8" w:tplc="EFBE1096">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9"/>
  </w:num>
  <w:num w:numId="4">
    <w:abstractNumId w:val="8"/>
  </w:num>
  <w:num w:numId="5">
    <w:abstractNumId w:val="1"/>
  </w:num>
  <w:num w:numId="6">
    <w:abstractNumId w:val="6"/>
  </w:num>
  <w:num w:numId="7">
    <w:abstractNumId w:val="2"/>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36CBA"/>
    <w:rsid w:val="000B76E6"/>
    <w:rsid w:val="00134DF4"/>
    <w:rsid w:val="001555EA"/>
    <w:rsid w:val="0016737F"/>
    <w:rsid w:val="00175E09"/>
    <w:rsid w:val="001A325C"/>
    <w:rsid w:val="001A335C"/>
    <w:rsid w:val="001B2D54"/>
    <w:rsid w:val="001D38CA"/>
    <w:rsid w:val="001D7BA5"/>
    <w:rsid w:val="001F7C20"/>
    <w:rsid w:val="00250310"/>
    <w:rsid w:val="00267DBE"/>
    <w:rsid w:val="00273932"/>
    <w:rsid w:val="00284011"/>
    <w:rsid w:val="00324F95"/>
    <w:rsid w:val="003C0E86"/>
    <w:rsid w:val="003C79B2"/>
    <w:rsid w:val="003D75E6"/>
    <w:rsid w:val="00420A2B"/>
    <w:rsid w:val="00423D07"/>
    <w:rsid w:val="00430962"/>
    <w:rsid w:val="0050372C"/>
    <w:rsid w:val="00511C9E"/>
    <w:rsid w:val="00535036"/>
    <w:rsid w:val="00582940"/>
    <w:rsid w:val="0058490B"/>
    <w:rsid w:val="005B1A92"/>
    <w:rsid w:val="005C57E5"/>
    <w:rsid w:val="005D7AFB"/>
    <w:rsid w:val="005E26E9"/>
    <w:rsid w:val="00605C40"/>
    <w:rsid w:val="00614E32"/>
    <w:rsid w:val="00642355"/>
    <w:rsid w:val="0065326A"/>
    <w:rsid w:val="00654BBF"/>
    <w:rsid w:val="006B4B01"/>
    <w:rsid w:val="006D5D1E"/>
    <w:rsid w:val="00721B4F"/>
    <w:rsid w:val="0075642B"/>
    <w:rsid w:val="00791766"/>
    <w:rsid w:val="007C64A9"/>
    <w:rsid w:val="007E0A50"/>
    <w:rsid w:val="007E0FD1"/>
    <w:rsid w:val="00802F17"/>
    <w:rsid w:val="00831A92"/>
    <w:rsid w:val="008426C5"/>
    <w:rsid w:val="00851500"/>
    <w:rsid w:val="008515E6"/>
    <w:rsid w:val="008860F7"/>
    <w:rsid w:val="008B5688"/>
    <w:rsid w:val="008F001D"/>
    <w:rsid w:val="00906511"/>
    <w:rsid w:val="00926839"/>
    <w:rsid w:val="009309FB"/>
    <w:rsid w:val="009619C1"/>
    <w:rsid w:val="00965385"/>
    <w:rsid w:val="009778E6"/>
    <w:rsid w:val="009C2144"/>
    <w:rsid w:val="00A211BF"/>
    <w:rsid w:val="00A21B5E"/>
    <w:rsid w:val="00A86210"/>
    <w:rsid w:val="00AB580D"/>
    <w:rsid w:val="00AB63A3"/>
    <w:rsid w:val="00AB7640"/>
    <w:rsid w:val="00AE1D36"/>
    <w:rsid w:val="00AE673C"/>
    <w:rsid w:val="00B27E83"/>
    <w:rsid w:val="00B51146"/>
    <w:rsid w:val="00B5621D"/>
    <w:rsid w:val="00BA3EC0"/>
    <w:rsid w:val="00BE2766"/>
    <w:rsid w:val="00C45C13"/>
    <w:rsid w:val="00C6357A"/>
    <w:rsid w:val="00C667DD"/>
    <w:rsid w:val="00C761AD"/>
    <w:rsid w:val="00C77BA5"/>
    <w:rsid w:val="00C8339B"/>
    <w:rsid w:val="00CD4FBA"/>
    <w:rsid w:val="00D05386"/>
    <w:rsid w:val="00D549D6"/>
    <w:rsid w:val="00D6488E"/>
    <w:rsid w:val="00D8137B"/>
    <w:rsid w:val="00D8731B"/>
    <w:rsid w:val="00D90E2E"/>
    <w:rsid w:val="00D915C0"/>
    <w:rsid w:val="00DC0CDF"/>
    <w:rsid w:val="00E15A68"/>
    <w:rsid w:val="00E228CD"/>
    <w:rsid w:val="00E348CF"/>
    <w:rsid w:val="00E4729D"/>
    <w:rsid w:val="00E93F5A"/>
    <w:rsid w:val="00EC5FD3"/>
    <w:rsid w:val="00EC7044"/>
    <w:rsid w:val="00F224FD"/>
    <w:rsid w:val="00F536D9"/>
    <w:rsid w:val="00F834DF"/>
    <w:rsid w:val="00F8463B"/>
    <w:rsid w:val="00F97B24"/>
    <w:rsid w:val="00FA1866"/>
    <w:rsid w:val="00FA6139"/>
    <w:rsid w:val="00FB3A9A"/>
    <w:rsid w:val="00FD0719"/>
    <w:rsid w:val="00FF0552"/>
    <w:rsid w:val="010A2EC9"/>
    <w:rsid w:val="0136CB53"/>
    <w:rsid w:val="01533711"/>
    <w:rsid w:val="0164F6A5"/>
    <w:rsid w:val="01A923D8"/>
    <w:rsid w:val="01B3FCC5"/>
    <w:rsid w:val="01CB2635"/>
    <w:rsid w:val="021C0392"/>
    <w:rsid w:val="0234B5BF"/>
    <w:rsid w:val="0282740F"/>
    <w:rsid w:val="02F7C53E"/>
    <w:rsid w:val="0361198B"/>
    <w:rsid w:val="03F28E3E"/>
    <w:rsid w:val="044F70D2"/>
    <w:rsid w:val="04898A5B"/>
    <w:rsid w:val="05278E14"/>
    <w:rsid w:val="06BF2D3F"/>
    <w:rsid w:val="06D6C6C7"/>
    <w:rsid w:val="0720D680"/>
    <w:rsid w:val="072EA6D4"/>
    <w:rsid w:val="07A0291E"/>
    <w:rsid w:val="07AC996B"/>
    <w:rsid w:val="07B8FE6B"/>
    <w:rsid w:val="07BFD4EB"/>
    <w:rsid w:val="07F1D9CE"/>
    <w:rsid w:val="083FF0AB"/>
    <w:rsid w:val="09514B01"/>
    <w:rsid w:val="0981EBD8"/>
    <w:rsid w:val="0984B8F7"/>
    <w:rsid w:val="09D70C1D"/>
    <w:rsid w:val="0A027A66"/>
    <w:rsid w:val="0A04C9C0"/>
    <w:rsid w:val="0A18EE86"/>
    <w:rsid w:val="0A772BB1"/>
    <w:rsid w:val="0A7F7C2A"/>
    <w:rsid w:val="0AAAFA2B"/>
    <w:rsid w:val="0ADE4D50"/>
    <w:rsid w:val="0B281E6C"/>
    <w:rsid w:val="0B71B5B3"/>
    <w:rsid w:val="0C3EB9E8"/>
    <w:rsid w:val="0C5C9C3E"/>
    <w:rsid w:val="0C8C6F8E"/>
    <w:rsid w:val="0CAA7532"/>
    <w:rsid w:val="0D2E6EC3"/>
    <w:rsid w:val="0DFF38BA"/>
    <w:rsid w:val="0E25CFC3"/>
    <w:rsid w:val="0E2F166F"/>
    <w:rsid w:val="0E8B2F99"/>
    <w:rsid w:val="0EC9CDDE"/>
    <w:rsid w:val="0ECA3F24"/>
    <w:rsid w:val="0F5177FA"/>
    <w:rsid w:val="0F88331D"/>
    <w:rsid w:val="103F1B9A"/>
    <w:rsid w:val="10812014"/>
    <w:rsid w:val="109CCF78"/>
    <w:rsid w:val="10F2D127"/>
    <w:rsid w:val="11059299"/>
    <w:rsid w:val="1131B43F"/>
    <w:rsid w:val="11557C5A"/>
    <w:rsid w:val="115D7085"/>
    <w:rsid w:val="1161A79E"/>
    <w:rsid w:val="1166B731"/>
    <w:rsid w:val="11893571"/>
    <w:rsid w:val="12084B12"/>
    <w:rsid w:val="12F55137"/>
    <w:rsid w:val="1307522D"/>
    <w:rsid w:val="131353C9"/>
    <w:rsid w:val="131953EB"/>
    <w:rsid w:val="13BA565E"/>
    <w:rsid w:val="141362C1"/>
    <w:rsid w:val="149FDD07"/>
    <w:rsid w:val="14A065ED"/>
    <w:rsid w:val="14C76B9E"/>
    <w:rsid w:val="150D59F0"/>
    <w:rsid w:val="15A75648"/>
    <w:rsid w:val="15C742EA"/>
    <w:rsid w:val="16052562"/>
    <w:rsid w:val="165D14E1"/>
    <w:rsid w:val="165D77C9"/>
    <w:rsid w:val="16633BFF"/>
    <w:rsid w:val="16A5B1FE"/>
    <w:rsid w:val="174F78FE"/>
    <w:rsid w:val="17DF5312"/>
    <w:rsid w:val="17E316E4"/>
    <w:rsid w:val="17E92F93"/>
    <w:rsid w:val="181D3C55"/>
    <w:rsid w:val="18332301"/>
    <w:rsid w:val="18AD1EC8"/>
    <w:rsid w:val="19A118D1"/>
    <w:rsid w:val="19A4CD8C"/>
    <w:rsid w:val="1A56100D"/>
    <w:rsid w:val="1A74271E"/>
    <w:rsid w:val="1AEF81B5"/>
    <w:rsid w:val="1B0A8F4D"/>
    <w:rsid w:val="1B19800C"/>
    <w:rsid w:val="1B1D84C5"/>
    <w:rsid w:val="1B3FFD0B"/>
    <w:rsid w:val="1BAF70B6"/>
    <w:rsid w:val="1BCE5E2F"/>
    <w:rsid w:val="1BF96E37"/>
    <w:rsid w:val="1C8B2FA4"/>
    <w:rsid w:val="1CD88FC1"/>
    <w:rsid w:val="1CDF7B3F"/>
    <w:rsid w:val="1D389B3A"/>
    <w:rsid w:val="1E060C39"/>
    <w:rsid w:val="1E611AAB"/>
    <w:rsid w:val="1EA4B145"/>
    <w:rsid w:val="1EBEE606"/>
    <w:rsid w:val="1EC85EE7"/>
    <w:rsid w:val="1ECDA5BD"/>
    <w:rsid w:val="1EE71178"/>
    <w:rsid w:val="1F18DDCE"/>
    <w:rsid w:val="1F8731CE"/>
    <w:rsid w:val="1F9D89F6"/>
    <w:rsid w:val="1FD2736D"/>
    <w:rsid w:val="2003F727"/>
    <w:rsid w:val="200B16CF"/>
    <w:rsid w:val="20387707"/>
    <w:rsid w:val="204F25C1"/>
    <w:rsid w:val="20571347"/>
    <w:rsid w:val="2064BCDF"/>
    <w:rsid w:val="20A6415A"/>
    <w:rsid w:val="216BA024"/>
    <w:rsid w:val="2173DA8E"/>
    <w:rsid w:val="217741BD"/>
    <w:rsid w:val="21E64008"/>
    <w:rsid w:val="2228C033"/>
    <w:rsid w:val="223C72C6"/>
    <w:rsid w:val="2258075B"/>
    <w:rsid w:val="22989878"/>
    <w:rsid w:val="232D13EF"/>
    <w:rsid w:val="233552EC"/>
    <w:rsid w:val="23733B1E"/>
    <w:rsid w:val="23895639"/>
    <w:rsid w:val="23CC4803"/>
    <w:rsid w:val="23DBD5C3"/>
    <w:rsid w:val="24035274"/>
    <w:rsid w:val="241B4BAD"/>
    <w:rsid w:val="2430E229"/>
    <w:rsid w:val="2464EBBD"/>
    <w:rsid w:val="246D6816"/>
    <w:rsid w:val="2493FC28"/>
    <w:rsid w:val="24C4670B"/>
    <w:rsid w:val="25B7CE95"/>
    <w:rsid w:val="26A2D76F"/>
    <w:rsid w:val="26AADBE0"/>
    <w:rsid w:val="2723F8F5"/>
    <w:rsid w:val="2765B99A"/>
    <w:rsid w:val="2779F53D"/>
    <w:rsid w:val="2793C622"/>
    <w:rsid w:val="27CB5295"/>
    <w:rsid w:val="27E11FF8"/>
    <w:rsid w:val="287F9B8F"/>
    <w:rsid w:val="28AD8EB8"/>
    <w:rsid w:val="28C5F2AD"/>
    <w:rsid w:val="298DE12D"/>
    <w:rsid w:val="2A3F2DD6"/>
    <w:rsid w:val="2A40186D"/>
    <w:rsid w:val="2A9E9C60"/>
    <w:rsid w:val="2AFF0D61"/>
    <w:rsid w:val="2B494B0C"/>
    <w:rsid w:val="2BD1B6F3"/>
    <w:rsid w:val="2C079DB7"/>
    <w:rsid w:val="2C28128D"/>
    <w:rsid w:val="2C446312"/>
    <w:rsid w:val="2C4EA49A"/>
    <w:rsid w:val="2C817043"/>
    <w:rsid w:val="2CC49DA2"/>
    <w:rsid w:val="2D77689E"/>
    <w:rsid w:val="2D77B92F"/>
    <w:rsid w:val="2D7CBB53"/>
    <w:rsid w:val="2DDDA3BD"/>
    <w:rsid w:val="2E0DA12F"/>
    <w:rsid w:val="2F0A9433"/>
    <w:rsid w:val="2F17ACDD"/>
    <w:rsid w:val="2F24BDC2"/>
    <w:rsid w:val="2F670A26"/>
    <w:rsid w:val="2FAF6BDD"/>
    <w:rsid w:val="300B6FD0"/>
    <w:rsid w:val="304A670B"/>
    <w:rsid w:val="30540EB4"/>
    <w:rsid w:val="310F6DD3"/>
    <w:rsid w:val="31143131"/>
    <w:rsid w:val="318CC896"/>
    <w:rsid w:val="31EFDF15"/>
    <w:rsid w:val="320B9728"/>
    <w:rsid w:val="32433627"/>
    <w:rsid w:val="3246B245"/>
    <w:rsid w:val="338C23AF"/>
    <w:rsid w:val="33DF0688"/>
    <w:rsid w:val="33F0415F"/>
    <w:rsid w:val="34327D67"/>
    <w:rsid w:val="34D73CD2"/>
    <w:rsid w:val="3522A4A6"/>
    <w:rsid w:val="3539A481"/>
    <w:rsid w:val="360EEAD4"/>
    <w:rsid w:val="36799ADB"/>
    <w:rsid w:val="36A04A2A"/>
    <w:rsid w:val="36CADCB7"/>
    <w:rsid w:val="36ED0FD5"/>
    <w:rsid w:val="36F6C8F2"/>
    <w:rsid w:val="3715F650"/>
    <w:rsid w:val="374C56F6"/>
    <w:rsid w:val="376F5DDD"/>
    <w:rsid w:val="378EC49D"/>
    <w:rsid w:val="3801623A"/>
    <w:rsid w:val="381A191D"/>
    <w:rsid w:val="387848F6"/>
    <w:rsid w:val="38929953"/>
    <w:rsid w:val="389DACDF"/>
    <w:rsid w:val="38B277AB"/>
    <w:rsid w:val="38C67CA9"/>
    <w:rsid w:val="39AE2EC9"/>
    <w:rsid w:val="39B0FD09"/>
    <w:rsid w:val="3A008DF2"/>
    <w:rsid w:val="3A0E2F25"/>
    <w:rsid w:val="3A5EB7B5"/>
    <w:rsid w:val="3A8DA724"/>
    <w:rsid w:val="3AA9AC71"/>
    <w:rsid w:val="3B430F43"/>
    <w:rsid w:val="3B7DE923"/>
    <w:rsid w:val="3B87AB52"/>
    <w:rsid w:val="3BC963D9"/>
    <w:rsid w:val="3BD54DA1"/>
    <w:rsid w:val="3BEA186D"/>
    <w:rsid w:val="3C0340CA"/>
    <w:rsid w:val="3C066E21"/>
    <w:rsid w:val="3C2C005B"/>
    <w:rsid w:val="3C360A0F"/>
    <w:rsid w:val="3C41B539"/>
    <w:rsid w:val="3CC35C0F"/>
    <w:rsid w:val="3D95CA7F"/>
    <w:rsid w:val="3E2D6ABE"/>
    <w:rsid w:val="3E38363E"/>
    <w:rsid w:val="3EBD2789"/>
    <w:rsid w:val="3F637696"/>
    <w:rsid w:val="3FD20A6C"/>
    <w:rsid w:val="4064BF3B"/>
    <w:rsid w:val="408C7892"/>
    <w:rsid w:val="40BD8990"/>
    <w:rsid w:val="41186E84"/>
    <w:rsid w:val="4118EDF5"/>
    <w:rsid w:val="414D9CBA"/>
    <w:rsid w:val="4186055D"/>
    <w:rsid w:val="41A9A5A7"/>
    <w:rsid w:val="41B31C81"/>
    <w:rsid w:val="41C55181"/>
    <w:rsid w:val="420602DF"/>
    <w:rsid w:val="42895FE0"/>
    <w:rsid w:val="42A23346"/>
    <w:rsid w:val="43AD6644"/>
    <w:rsid w:val="43BA3C9D"/>
    <w:rsid w:val="43D73861"/>
    <w:rsid w:val="43DD8830"/>
    <w:rsid w:val="440D8E47"/>
    <w:rsid w:val="4529D914"/>
    <w:rsid w:val="45E69AE2"/>
    <w:rsid w:val="45F832B6"/>
    <w:rsid w:val="4633F64A"/>
    <w:rsid w:val="46F6B78B"/>
    <w:rsid w:val="47AD346D"/>
    <w:rsid w:val="47C3B256"/>
    <w:rsid w:val="47D29FAA"/>
    <w:rsid w:val="4872B6C5"/>
    <w:rsid w:val="48754463"/>
    <w:rsid w:val="487939DB"/>
    <w:rsid w:val="487D31E9"/>
    <w:rsid w:val="48A186CC"/>
    <w:rsid w:val="48E74597"/>
    <w:rsid w:val="48EFF644"/>
    <w:rsid w:val="48F98F71"/>
    <w:rsid w:val="493C9ADF"/>
    <w:rsid w:val="4953F3A6"/>
    <w:rsid w:val="498DEB93"/>
    <w:rsid w:val="49C54495"/>
    <w:rsid w:val="49E3DD73"/>
    <w:rsid w:val="49E421DA"/>
    <w:rsid w:val="4A6B6A86"/>
    <w:rsid w:val="4AF6DABA"/>
    <w:rsid w:val="4B6B79B8"/>
    <w:rsid w:val="4C55797E"/>
    <w:rsid w:val="4C6CB4DE"/>
    <w:rsid w:val="4C7DB9DB"/>
    <w:rsid w:val="4CA337CE"/>
    <w:rsid w:val="4CAD43B7"/>
    <w:rsid w:val="4CCE85BA"/>
    <w:rsid w:val="4CE3309A"/>
    <w:rsid w:val="4D1E61E7"/>
    <w:rsid w:val="4D50A30C"/>
    <w:rsid w:val="4D6E6E2B"/>
    <w:rsid w:val="4E184253"/>
    <w:rsid w:val="4E28ED14"/>
    <w:rsid w:val="4E56C8D6"/>
    <w:rsid w:val="4E6D1421"/>
    <w:rsid w:val="4E703491"/>
    <w:rsid w:val="4E806944"/>
    <w:rsid w:val="4E99B54F"/>
    <w:rsid w:val="4EB2EBD6"/>
    <w:rsid w:val="4EB5FE6F"/>
    <w:rsid w:val="4EC2FFF9"/>
    <w:rsid w:val="4F8D1A40"/>
    <w:rsid w:val="503DF1C9"/>
    <w:rsid w:val="508843CE"/>
    <w:rsid w:val="510FC244"/>
    <w:rsid w:val="513C9229"/>
    <w:rsid w:val="515A1CF8"/>
    <w:rsid w:val="51A77BE0"/>
    <w:rsid w:val="51CBC66B"/>
    <w:rsid w:val="51D3E347"/>
    <w:rsid w:val="522A5F24"/>
    <w:rsid w:val="525605B4"/>
    <w:rsid w:val="525CCFD5"/>
    <w:rsid w:val="5267DC2E"/>
    <w:rsid w:val="52849861"/>
    <w:rsid w:val="52AB92A5"/>
    <w:rsid w:val="52F08452"/>
    <w:rsid w:val="53354D85"/>
    <w:rsid w:val="53548F4B"/>
    <w:rsid w:val="53CB7794"/>
    <w:rsid w:val="54212D63"/>
    <w:rsid w:val="5432A24F"/>
    <w:rsid w:val="54342F8B"/>
    <w:rsid w:val="5439B245"/>
    <w:rsid w:val="544C3B79"/>
    <w:rsid w:val="54552390"/>
    <w:rsid w:val="546C361F"/>
    <w:rsid w:val="54FD727C"/>
    <w:rsid w:val="55676C9F"/>
    <w:rsid w:val="55913D77"/>
    <w:rsid w:val="559F7691"/>
    <w:rsid w:val="55B9A6C8"/>
    <w:rsid w:val="55CF82B9"/>
    <w:rsid w:val="567D5FFD"/>
    <w:rsid w:val="5680BDF0"/>
    <w:rsid w:val="56CF73C9"/>
    <w:rsid w:val="57031856"/>
    <w:rsid w:val="571AFF25"/>
    <w:rsid w:val="57715307"/>
    <w:rsid w:val="577D7031"/>
    <w:rsid w:val="57CA3262"/>
    <w:rsid w:val="582FDB51"/>
    <w:rsid w:val="585E7543"/>
    <w:rsid w:val="587461C1"/>
    <w:rsid w:val="58E32A6B"/>
    <w:rsid w:val="58F07DB9"/>
    <w:rsid w:val="59255165"/>
    <w:rsid w:val="59B60E66"/>
    <w:rsid w:val="5A18F88D"/>
    <w:rsid w:val="5A230DF6"/>
    <w:rsid w:val="5AD504FB"/>
    <w:rsid w:val="5B2B94AB"/>
    <w:rsid w:val="5B3306FD"/>
    <w:rsid w:val="5CACBAB9"/>
    <w:rsid w:val="5CF57445"/>
    <w:rsid w:val="5D0A22F4"/>
    <w:rsid w:val="5D33369F"/>
    <w:rsid w:val="5DECB1B5"/>
    <w:rsid w:val="5E6D5126"/>
    <w:rsid w:val="5E96BD51"/>
    <w:rsid w:val="5FC6C293"/>
    <w:rsid w:val="5FDD7E47"/>
    <w:rsid w:val="603AFBA3"/>
    <w:rsid w:val="606AD761"/>
    <w:rsid w:val="60C9073A"/>
    <w:rsid w:val="613E6880"/>
    <w:rsid w:val="6211F24A"/>
    <w:rsid w:val="62B30B4E"/>
    <w:rsid w:val="62C030DE"/>
    <w:rsid w:val="62C9EDBC"/>
    <w:rsid w:val="62F55F56"/>
    <w:rsid w:val="63AFFE02"/>
    <w:rsid w:val="63BD137B"/>
    <w:rsid w:val="63CCC5AE"/>
    <w:rsid w:val="63FA7F95"/>
    <w:rsid w:val="6400A7FC"/>
    <w:rsid w:val="644F48EE"/>
    <w:rsid w:val="6494EADD"/>
    <w:rsid w:val="64E031E7"/>
    <w:rsid w:val="6503FA02"/>
    <w:rsid w:val="65DB04A3"/>
    <w:rsid w:val="66A7BE8E"/>
    <w:rsid w:val="66ED9369"/>
    <w:rsid w:val="6808E2AE"/>
    <w:rsid w:val="6812DDAA"/>
    <w:rsid w:val="683F5C35"/>
    <w:rsid w:val="68438EEF"/>
    <w:rsid w:val="689A1BFD"/>
    <w:rsid w:val="68DC06A5"/>
    <w:rsid w:val="6907D537"/>
    <w:rsid w:val="69394861"/>
    <w:rsid w:val="69A3C906"/>
    <w:rsid w:val="69B3A30A"/>
    <w:rsid w:val="69D1D01D"/>
    <w:rsid w:val="69EB98EF"/>
    <w:rsid w:val="6A77D706"/>
    <w:rsid w:val="6ACDE762"/>
    <w:rsid w:val="6B858D63"/>
    <w:rsid w:val="6C21A084"/>
    <w:rsid w:val="6D0F0BE7"/>
    <w:rsid w:val="6DA71254"/>
    <w:rsid w:val="6DCD363F"/>
    <w:rsid w:val="6DDB465A"/>
    <w:rsid w:val="6E27A6BC"/>
    <w:rsid w:val="6E2CCFAB"/>
    <w:rsid w:val="6E5A9DBE"/>
    <w:rsid w:val="7046ACA9"/>
    <w:rsid w:val="70ADF34D"/>
    <w:rsid w:val="70CB6077"/>
    <w:rsid w:val="7195713B"/>
    <w:rsid w:val="71E6567F"/>
    <w:rsid w:val="71F4CEE7"/>
    <w:rsid w:val="727E3A7D"/>
    <w:rsid w:val="72D45FEC"/>
    <w:rsid w:val="7314DBE2"/>
    <w:rsid w:val="7336895D"/>
    <w:rsid w:val="73697B2C"/>
    <w:rsid w:val="74C7EEBA"/>
    <w:rsid w:val="74F38385"/>
    <w:rsid w:val="75054B8D"/>
    <w:rsid w:val="757097C1"/>
    <w:rsid w:val="75DFBB0C"/>
    <w:rsid w:val="75F08F63"/>
    <w:rsid w:val="75F82496"/>
    <w:rsid w:val="75FCAC8D"/>
    <w:rsid w:val="7635A431"/>
    <w:rsid w:val="7692D3B5"/>
    <w:rsid w:val="76A11BEE"/>
    <w:rsid w:val="76EFEBAD"/>
    <w:rsid w:val="77459558"/>
    <w:rsid w:val="77690043"/>
    <w:rsid w:val="77C57D27"/>
    <w:rsid w:val="77EF1F52"/>
    <w:rsid w:val="78354AC2"/>
    <w:rsid w:val="7851BE8E"/>
    <w:rsid w:val="78979F44"/>
    <w:rsid w:val="790095D8"/>
    <w:rsid w:val="79039CE6"/>
    <w:rsid w:val="79283025"/>
    <w:rsid w:val="7964D7A3"/>
    <w:rsid w:val="796C5F38"/>
    <w:rsid w:val="79C6599A"/>
    <w:rsid w:val="79E7F474"/>
    <w:rsid w:val="79F85039"/>
    <w:rsid w:val="7A04BE13"/>
    <w:rsid w:val="7A7659B0"/>
    <w:rsid w:val="7AA3C833"/>
    <w:rsid w:val="7AB9772B"/>
    <w:rsid w:val="7AD01DB0"/>
    <w:rsid w:val="7B11F144"/>
    <w:rsid w:val="7B648FD0"/>
    <w:rsid w:val="7B6605B0"/>
    <w:rsid w:val="7B6D84BB"/>
    <w:rsid w:val="7B895F50"/>
    <w:rsid w:val="7C0879D3"/>
    <w:rsid w:val="7C10A2D4"/>
    <w:rsid w:val="7C23475F"/>
    <w:rsid w:val="7C2C5AE7"/>
    <w:rsid w:val="7C3FC7FE"/>
    <w:rsid w:val="7C77FEE4"/>
    <w:rsid w:val="7CC9909C"/>
    <w:rsid w:val="7D1ED19F"/>
    <w:rsid w:val="7D3C5ED5"/>
    <w:rsid w:val="7D495CB6"/>
    <w:rsid w:val="7D6F839B"/>
    <w:rsid w:val="7DB115CD"/>
    <w:rsid w:val="7E4CFF6C"/>
    <w:rsid w:val="7EAEC107"/>
    <w:rsid w:val="7F1D0A5F"/>
    <w:rsid w:val="7F89359F"/>
    <w:rsid w:val="7FF28B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420A2B"/>
    <w:rPr>
      <w:sz w:val="16"/>
      <w:szCs w:val="16"/>
    </w:rPr>
  </w:style>
  <w:style w:type="paragraph" w:styleId="NormalWeb">
    <w:name w:val="Normal (Web)"/>
    <w:basedOn w:val="Normal"/>
    <w:uiPriority w:val="99"/>
    <w:unhideWhenUsed/>
    <w:rsid w:val="00E472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309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moodle.uwtsd.ac.uk/pluginfile.php/298870/mod_resource/content/1/Reflective%20Practice%20for%20Policing%20Students%20-%20Selina%20Copley%20Chapter5.pdf" TargetMode="External"/><Relationship Id="rId12" Type="http://schemas.openxmlformats.org/officeDocument/2006/relationships/hyperlink" Target="https://moodle.uwtsd.ac.uk/pluginfile.php/324905/mod_resource/content/1/Harvard%20Referencing%20GUid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72-79-UPDATED-05-11-2019.pdf"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46</Pages>
  <Words>13391</Words>
  <Characters>76329</Characters>
  <Application>Microsoft Office Word</Application>
  <DocSecurity>0</DocSecurity>
  <Lines>636</Lines>
  <Paragraphs>179</Paragraphs>
  <ScaleCrop>false</ScaleCrop>
  <Company/>
  <LinksUpToDate>false</LinksUpToDate>
  <CharactersWithSpaces>89541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Williams Darren DC 1185</cp:lastModifiedBy>
  <cp:revision>107</cp:revision>
  <cp:lastPrinted>2021-10-05T11:09:00Z</cp:lastPrinted>
  <dcterms:created xsi:type="dcterms:W3CDTF">2022-09-20T12:55:00Z</dcterms:created>
  <dcterms:modified xsi:type="dcterms:W3CDTF">2023-05-15T20:22:00Z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2023-05-12T14:04:48Z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066de12a-f4c5-419d-963c-5e0547875c07</vt:lpwstr>
  </property>
  <property fmtid="{D5CDD505-2E9C-101B-9397-08002B2CF9AE}" pid="8" name="MSIP_Label_7beefdff-6834-454f-be00-a68b5bc5f471_ContentBits">
    <vt:lpwstr>0</vt:lpwstr>
  </property>
</Properties>
</file>