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after="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after="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after="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0" w:line="480" w:lineRule="auto"/>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Problem Solving and Decision Making</w:t>
      </w:r>
    </w:p>
    <w:p w:rsidR="00000000" w:rsidDel="00000000" w:rsidP="00000000" w:rsidRDefault="00000000" w:rsidRPr="00000000" w14:paraId="00000006">
      <w:pPr>
        <w:spacing w:after="0" w:line="480" w:lineRule="auto"/>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Code: LCLM 4004,</w:t>
      </w:r>
      <w:r w:rsidDel="00000000" w:rsidR="00000000" w:rsidRPr="00000000">
        <w:rPr>
          <w:rFonts w:ascii="Times New Roman" w:cs="Times New Roman" w:eastAsia="Times New Roman" w:hAnsi="Times New Roman"/>
          <w:b w:val="1"/>
          <w:color w:val="242130"/>
          <w:highlight w:val="white"/>
          <w:rtl w:val="0"/>
        </w:rPr>
        <w:t xml:space="preserve">Annamarie</w:t>
      </w:r>
      <w:r w:rsidDel="00000000" w:rsidR="00000000" w:rsidRPr="00000000">
        <w:rPr>
          <w:rFonts w:ascii="Arial" w:cs="Arial" w:eastAsia="Arial" w:hAnsi="Arial"/>
          <w:color w:val="242130"/>
          <w:sz w:val="21"/>
          <w:szCs w:val="21"/>
          <w:highlight w:val="white"/>
          <w:rtl w:val="0"/>
        </w:rPr>
        <w:t xml:space="preserve"> </w:t>
      </w:r>
      <w:r w:rsidDel="00000000" w:rsidR="00000000" w:rsidRPr="00000000">
        <w:rPr>
          <w:rFonts w:ascii="Times New Roman" w:cs="Times New Roman" w:eastAsia="Times New Roman" w:hAnsi="Times New Roman"/>
          <w:b w:val="1"/>
          <w:color w:val="242130"/>
          <w:highlight w:val="white"/>
          <w:rtl w:val="0"/>
        </w:rPr>
        <w:t xml:space="preserve">Dufficy</w:t>
      </w:r>
      <w:r w:rsidDel="00000000" w:rsidR="00000000" w:rsidRPr="00000000">
        <w:rPr>
          <w:rtl w:val="0"/>
        </w:rPr>
      </w:r>
    </w:p>
    <w:p w:rsidR="00000000" w:rsidDel="00000000" w:rsidP="00000000" w:rsidRDefault="00000000" w:rsidRPr="00000000" w14:paraId="00000007">
      <w:pPr>
        <w:spacing w:after="0" w:line="480" w:lineRule="auto"/>
        <w:ind w:lef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Assessment: Component 2 Report</w:t>
      </w:r>
    </w:p>
    <w:p w:rsidR="00000000" w:rsidDel="00000000" w:rsidP="00000000" w:rsidRDefault="00000000" w:rsidRPr="00000000" w14:paraId="00000008">
      <w:pPr>
        <w:spacing w:after="0" w:line="480" w:lineRule="auto"/>
        <w:ind w:lef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Student name: Shteriyan Zoev, STU:2408130</w:t>
      </w:r>
    </w:p>
    <w:p w:rsidR="00000000" w:rsidDel="00000000" w:rsidP="00000000" w:rsidRDefault="00000000" w:rsidRPr="00000000" w14:paraId="00000009">
      <w:pPr>
        <w:spacing w:after="0" w:line="480" w:lineRule="auto"/>
        <w:ind w:lef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spacing w:after="0" w:line="480" w:lineRule="auto"/>
        <w:ind w:left="720"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2f5496"/>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24"/>
          <w:szCs w:val="24"/>
          <w:u w:val="none"/>
          <w:shd w:fill="auto" w:val="clear"/>
          <w:vertAlign w:val="baseline"/>
          <w:rtl w:val="0"/>
        </w:rPr>
        <w:t xml:space="preserve">Table of Contents</w:t>
      </w:r>
    </w:p>
    <w:sdt>
      <w:sdtPr>
        <w:id w:val="-1617493648"/>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vdj8k6ldduuw">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Brief Explanation of the Specific Business Problem</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r4k2mm4vkz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Suggested Two Alternative Solutions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wzgfgzet5tm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Solution A: Develop a Comprehensive E-Commerce Platform</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l1l1b7neewx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Solution B: Establish Local Business Partnerships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a7eypsw2ztk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Justification for Selected Solution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32vfj5brx7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Risk Analysis of the Selected Solution</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wu4r8inxycw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Plan to Implement the Selected Solution</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cy60r74srfe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Means of Measuring Effectiveness of Implementation of Selected Solution</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yp30n10lt8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Key Findings</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7xj39et7iz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gi1u4s710fv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Appendices</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nf4yec5gk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Appendix 1: PMI Analysis Table</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r28bzplbwo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Appendix 2: Risk Analysis Table</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79b2q2qsw7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Appendix 3: Implementation Plan</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8.00000000000006"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bq0o2f5pea5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Appendix 4: KPI and SMART Objectives Table</w:t>
              <w:tab/>
              <w:t xml:space="preserve">13</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pStyle w:val="Heading1"/>
        <w:rPr/>
      </w:pPr>
      <w:r w:rsidDel="00000000" w:rsidR="00000000" w:rsidRPr="00000000">
        <w:rPr>
          <w:rtl w:val="0"/>
        </w:rPr>
      </w:r>
    </w:p>
    <w:p w:rsidR="00000000" w:rsidDel="00000000" w:rsidP="00000000" w:rsidRDefault="00000000" w:rsidRPr="00000000" w14:paraId="0000001D">
      <w:pPr>
        <w:rPr>
          <w:rFonts w:ascii="Calibri" w:cs="Calibri" w:eastAsia="Calibri" w:hAnsi="Calibri"/>
          <w:color w:val="2f5496"/>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vdj8k6ldduuw" w:id="0"/>
      <w:bookmarkEnd w:id="0"/>
      <w:r w:rsidDel="00000000" w:rsidR="00000000" w:rsidRPr="00000000">
        <w:rPr>
          <w:rFonts w:ascii="Times New Roman" w:cs="Times New Roman" w:eastAsia="Times New Roman" w:hAnsi="Times New Roman"/>
          <w:b w:val="1"/>
          <w:color w:val="000000"/>
          <w:sz w:val="24"/>
          <w:szCs w:val="24"/>
          <w:rtl w:val="0"/>
        </w:rPr>
        <w:t xml:space="preserve">Brief Explanation of the Specific Business Problem</w:t>
      </w:r>
    </w:p>
    <w:p w:rsidR="00000000" w:rsidDel="00000000" w:rsidP="00000000" w:rsidRDefault="00000000" w:rsidRPr="00000000" w14:paraId="0000001F">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Green Haven Florists is a mid-sized floral retailer that deals with eco-friendly products and has been experiencing consistent decreased sales to customers with the advancement of online competition and shifting consumer tastes. The company has been mostly dependent on the foot traffic of customers and low levels of online advertising, which led to low brand awareness. The studies show that small and medium-sized enterprises (SMEs) need to adopt the digital transformation to be competitive in the contemporary retail industry (Wadud et al., 2025). The business issue that the present report would help resolve has been the absence of the combined online sales strategy, which has limited the growth potential and the efficiency of Green Haven.</w:t>
      </w:r>
    </w:p>
    <w:p w:rsidR="00000000" w:rsidDel="00000000" w:rsidP="00000000" w:rsidRDefault="00000000" w:rsidRPr="00000000" w14:paraId="00000020">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7r4k2mm4vkzv" w:id="1"/>
      <w:bookmarkEnd w:id="1"/>
      <w:r w:rsidDel="00000000" w:rsidR="00000000" w:rsidRPr="00000000">
        <w:rPr>
          <w:rFonts w:ascii="Times New Roman" w:cs="Times New Roman" w:eastAsia="Times New Roman" w:hAnsi="Times New Roman"/>
          <w:b w:val="1"/>
          <w:color w:val="000000"/>
          <w:sz w:val="24"/>
          <w:szCs w:val="24"/>
          <w:rtl w:val="0"/>
        </w:rPr>
        <w:t xml:space="preserve">Suggested Two Alternative Solutions</w:t>
      </w:r>
    </w:p>
    <w:p w:rsidR="00000000" w:rsidDel="00000000" w:rsidP="00000000" w:rsidRDefault="00000000" w:rsidRPr="00000000" w14:paraId="00000021">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wzgfgzet5tm2" w:id="2"/>
      <w:bookmarkEnd w:id="2"/>
      <w:r w:rsidDel="00000000" w:rsidR="00000000" w:rsidRPr="00000000">
        <w:rPr>
          <w:rFonts w:ascii="Times New Roman" w:cs="Times New Roman" w:eastAsia="Times New Roman" w:hAnsi="Times New Roman"/>
          <w:b w:val="1"/>
          <w:color w:val="000000"/>
          <w:sz w:val="24"/>
          <w:szCs w:val="24"/>
          <w:rtl w:val="0"/>
        </w:rPr>
        <w:t xml:space="preserve">Solution A: Develop a Comprehensive E-Commerce Platform</w:t>
      </w:r>
    </w:p>
    <w:p w:rsidR="00000000" w:rsidDel="00000000" w:rsidP="00000000" w:rsidRDefault="00000000" w:rsidRPr="00000000" w14:paraId="00000022">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initial solution to be suggested is the creation of an overall e-commerce platform where the customers can view, design, as well as buy a floral arrangement online. This site would involve online purchasing, inventory control through real time and home delivery. Viswanathan (2024) notes that by implementing e-commerce, retailers can expand their markets and increase efficiency in their operation by means of data-driven knowledge. El Bhilat and Hamidi (2025) also point out that digitized retail supply chains help to improve both efficiency and sustainability, which is the need of Green Haven, as an environmentally friendly company. The strategy is a direct response to the issue of plummeting sales since it uses digital channels to make its services more convenient and accessible to customers.</w:t>
      </w:r>
    </w:p>
    <w:p w:rsidR="00000000" w:rsidDel="00000000" w:rsidP="00000000" w:rsidRDefault="00000000" w:rsidRPr="00000000" w14:paraId="00000023">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l1l1b7neewxh" w:id="3"/>
      <w:bookmarkEnd w:id="3"/>
      <w:r w:rsidDel="00000000" w:rsidR="00000000" w:rsidRPr="00000000">
        <w:rPr>
          <w:rFonts w:ascii="Times New Roman" w:cs="Times New Roman" w:eastAsia="Times New Roman" w:hAnsi="Times New Roman"/>
          <w:b w:val="1"/>
          <w:color w:val="000000"/>
          <w:sz w:val="24"/>
          <w:szCs w:val="24"/>
          <w:rtl w:val="0"/>
        </w:rPr>
        <w:t xml:space="preserve">Solution B: Establish Local Business Partnerships</w:t>
      </w:r>
    </w:p>
    <w:p w:rsidR="00000000" w:rsidDel="00000000" w:rsidP="00000000" w:rsidRDefault="00000000" w:rsidRPr="00000000" w14:paraId="00000024">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solution includes drawing in strategic alliances with neighborhood cafes, occasion planners and hotels to cross-sell floral merchandise. This plan enhances involvement of the community, the visibility of the local brands, and the establishment of mutual marketing returns. According to Jarasuniene and Paulauskas (2025), cooperation between small enterprises may enhance the sustainability and long-term competitiveness to a considerable extent. Nevertheless, this solution is only scalable to small-scale growth and improves the reputation but cannot be scaled and killer in the long-term with respect to an e-commerce strategy (Wilson et al., 2024). As such, this, despite its positive aspects related to local presence, might not be the solution that will allow the business to achieve the long-term digital growth so that both the basis issue could be effectively resolved.</w:t>
      </w:r>
    </w:p>
    <w:p w:rsidR="00000000" w:rsidDel="00000000" w:rsidP="00000000" w:rsidRDefault="00000000" w:rsidRPr="00000000" w14:paraId="00000025">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a7eypsw2ztki" w:id="4"/>
      <w:bookmarkEnd w:id="4"/>
      <w:r w:rsidDel="00000000" w:rsidR="00000000" w:rsidRPr="00000000">
        <w:rPr>
          <w:rFonts w:ascii="Times New Roman" w:cs="Times New Roman" w:eastAsia="Times New Roman" w:hAnsi="Times New Roman"/>
          <w:b w:val="1"/>
          <w:color w:val="000000"/>
          <w:sz w:val="24"/>
          <w:szCs w:val="24"/>
          <w:rtl w:val="0"/>
        </w:rPr>
        <w:t xml:space="preserve">Justification for Selected Solution</w:t>
      </w:r>
    </w:p>
    <w:p w:rsidR="00000000" w:rsidDel="00000000" w:rsidP="00000000" w:rsidRDefault="00000000" w:rsidRPr="00000000" w14:paraId="00000026">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the PMI Analysis (Appendix 1), Solution A - the e-commerce platform has been chosen as the desired one. It was based on the criteria such as cost, scalability, implementation time, and sustainability. All the criteria were given equal weights of 25%. Although both solutions are good, the digital platform would have greater growth opportunities, data analytics, and operational sustainability (Oludapo et al., 2024). The rising level of digitalization of retail markets reinforces the need to embrace technological solutions in order to stay competitive (Wadud et al., 2025). As such, the most practical and the most prospective solution to Green Haven Florists is to develop online retail platform.</w:t>
      </w:r>
    </w:p>
    <w:p w:rsidR="00000000" w:rsidDel="00000000" w:rsidP="00000000" w:rsidRDefault="00000000" w:rsidRPr="00000000" w14:paraId="00000027">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o32vfj5brx7e" w:id="5"/>
      <w:bookmarkEnd w:id="5"/>
      <w:r w:rsidDel="00000000" w:rsidR="00000000" w:rsidRPr="00000000">
        <w:rPr>
          <w:rFonts w:ascii="Times New Roman" w:cs="Times New Roman" w:eastAsia="Times New Roman" w:hAnsi="Times New Roman"/>
          <w:b w:val="1"/>
          <w:color w:val="000000"/>
          <w:sz w:val="24"/>
          <w:szCs w:val="24"/>
          <w:rtl w:val="0"/>
        </w:rPr>
        <w:t xml:space="preserve">Risk Analysis of the Selected Solution</w:t>
      </w:r>
    </w:p>
    <w:p w:rsidR="00000000" w:rsidDel="00000000" w:rsidP="00000000" w:rsidRDefault="00000000" w:rsidRPr="00000000" w14:paraId="00000028">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 risks linked to the implementation of the e-commerce platform are the technical failures, threats to the security of the data, the cost overruns, and the low digital adoption rates among the staff. Risk analysis was conducted using the likelihood and impact based on ISO 31000 principles (Koilakonda, 2024) with the help of a quantitative methodology. The most important risk has been identified as technical system failure, which is rated highly (4/5). In order to overcome these risks, it is recommended that Green Haven implements stages, provides ongoing staff training, and has effective cybersecurity in place. On the whole, the chosen solution is sustainable and viable to be used in the long-term business success provided it is managed actively and contingency planning is done.</w:t>
      </w:r>
    </w:p>
    <w:p w:rsidR="00000000" w:rsidDel="00000000" w:rsidP="00000000" w:rsidRDefault="00000000" w:rsidRPr="00000000" w14:paraId="00000029">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wu4r8inxycw4" w:id="6"/>
      <w:bookmarkEnd w:id="6"/>
      <w:r w:rsidDel="00000000" w:rsidR="00000000" w:rsidRPr="00000000">
        <w:rPr>
          <w:rFonts w:ascii="Times New Roman" w:cs="Times New Roman" w:eastAsia="Times New Roman" w:hAnsi="Times New Roman"/>
          <w:b w:val="1"/>
          <w:color w:val="000000"/>
          <w:sz w:val="24"/>
          <w:szCs w:val="24"/>
          <w:rtl w:val="0"/>
        </w:rPr>
        <w:t xml:space="preserve">Plan to Implement the Selected Solution</w:t>
      </w:r>
    </w:p>
    <w:p w:rsidR="00000000" w:rsidDel="00000000" w:rsidP="00000000" w:rsidRDefault="00000000" w:rsidRPr="00000000" w14:paraId="0000002A">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implementation plan (Appendix 3) assumes a systematic six-month plan that is aimed at effective, sustainable and transparent responsibility. Months 1-2: Platform design and vendor selection: To provide a good technical underpinning, customer-facing operations will not commence. Month 3 will be about developing the site and integrating the payment to ensure transparent and machine-smooth transactions. Month 4 will be dedicated to the digital training of the staff to increase operational preparedness, and the Month 5 will be devoted to the marketing and customer awareness campaign. Lastly, the Month 6 will entail the performance review and optimization. The roles are shared between the management, IT consultants, and marketing personnel, so that one stage is based on the other. This chain is consistent with El Bhilat and Hamidi (2025), who focus on the sustainable and gradual processes of digital rollout.</w:t>
      </w:r>
    </w:p>
    <w:p w:rsidR="00000000" w:rsidDel="00000000" w:rsidP="00000000" w:rsidRDefault="00000000" w:rsidRPr="00000000" w14:paraId="0000002B">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cy60r74srfe6" w:id="7"/>
      <w:bookmarkEnd w:id="7"/>
      <w:r w:rsidDel="00000000" w:rsidR="00000000" w:rsidRPr="00000000">
        <w:rPr>
          <w:rFonts w:ascii="Times New Roman" w:cs="Times New Roman" w:eastAsia="Times New Roman" w:hAnsi="Times New Roman"/>
          <w:b w:val="1"/>
          <w:color w:val="000000"/>
          <w:sz w:val="24"/>
          <w:szCs w:val="24"/>
          <w:rtl w:val="0"/>
        </w:rPr>
        <w:t xml:space="preserve">Means of Measuring Effectiveness of Implementation of Selected Solution</w:t>
      </w:r>
    </w:p>
    <w:p w:rsidR="00000000" w:rsidDel="00000000" w:rsidP="00000000" w:rsidRDefault="00000000" w:rsidRPr="00000000" w14:paraId="0000002C">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success of the chosen solution will be measured with the help of clearly defined Key Performance Indicators (KPIs) and SMART objectives (Appendix 4). The metrics which will be used to test the success of the digital transformation (KPIs) will include the monthly sales increase, web traffic, and customer satisfaction ratings. These measures are reasonable because they directly indicate the coverage of the market, efficiency of operations, and customer interaction. Zaitsev (2023) reports that performance indicators that can be measured provide greater strength to strategic decision-making and accountability in SMEs. The SMART targets (Specific, Measurable, Attainable, Relevant, and Time-bound) will help to proceed, and one of the main tasks should be to reach the target of a 20 percent increase in online sales in six months so that the performance can be evaluated in a targeted and realistic way.</w:t>
      </w:r>
    </w:p>
    <w:p w:rsidR="00000000" w:rsidDel="00000000" w:rsidP="00000000" w:rsidRDefault="00000000" w:rsidRPr="00000000" w14:paraId="0000002D">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vyp30n10lt86" w:id="8"/>
      <w:bookmarkEnd w:id="8"/>
      <w:r w:rsidDel="00000000" w:rsidR="00000000" w:rsidRPr="00000000">
        <w:rPr>
          <w:rFonts w:ascii="Times New Roman" w:cs="Times New Roman" w:eastAsia="Times New Roman" w:hAnsi="Times New Roman"/>
          <w:b w:val="1"/>
          <w:color w:val="000000"/>
          <w:sz w:val="24"/>
          <w:szCs w:val="24"/>
          <w:rtl w:val="0"/>
        </w:rPr>
        <w:t xml:space="preserve">Key Findings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problem that was detected at Green Haven Florists is the reduction in sales as a result of low digitalization and old-fashioned marketing strategies.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best and most scalable approach to increase the reach of customers and sustainability of operations is the development of an e-commerce platform (El Bhilat and Hamidi, 2025).</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analysis of risks shows that such issues as technical delays and employee adaptation can be addressed by introducing digital training and a gradual introduction (Koilakonda, 2024).</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plan focuses on the teamwork, allocating of tasks and organized schedule, as accountability and success depend on these factors.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ongoing KPI and SMART monitoring will maintain the improvement, efficiency, and promote the business growth in the long term (Zaitsev, 2023).</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t7xj39et7iz6" w:id="9"/>
      <w:bookmarkEnd w:id="9"/>
      <w:r w:rsidDel="00000000" w:rsidR="00000000" w:rsidRPr="00000000">
        <w:rPr>
          <w:rFonts w:ascii="Times New Roman" w:cs="Times New Roman" w:eastAsia="Times New Roman" w:hAnsi="Times New Roman"/>
          <w:b w:val="1"/>
          <w:color w:val="000000"/>
          <w:sz w:val="24"/>
          <w:szCs w:val="24"/>
          <w:rtl w:val="0"/>
        </w:rPr>
        <w:t xml:space="preserve">Reference List</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Bhilat, E.M. and Hamidi, L.S. (2025). Achieving efficiency and sustainability in digital retail supply chains: a systematic literature review and research agenda.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Productivity and Performance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Doi: https://doi.org/10.1108/ijppm-07-2024-0486.</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Jarašūnienė, A. and Paulauskas, D. (2025). Enhancing the Sustainability of Retail Supply Chains Through an Integrated Industry 4.0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17(18), p.8191. Doi: https://doi.org/10.3390/su17188191.</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Koilakonda, R.R. (2024). Holistic Risk Management Strategies for Digital Transformation: A Comprehensive Guide Approach.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Science and Research (IJSR)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13(6), pp.1249–1253. Doi: https://doi.org/10.21275/sr24618105931.</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Oludapo, S., Carroll, N. and Helfert, M. (2024). Why do so many digital transformations fail? A bibliometric analysis and future research agenda.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174, pp.114528–114528. Doi: https://doi.org/10.1016/j.jbusres.2024.114528.</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van and Sven Packmohr (2023). Barriers to Digital Transformation in SMEs: A Quantitative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Lecture notes in business information processing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pp.3–17. Doi: https://doi.org/10.1007/978-3-031-42788-6_1.</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Viswanathan, J. (2024). Artificial Intelligence: Transforming the Future of Retail.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Science and Research (IJSR)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13(9), pp.174–178. Doi: https://doi.org/10.21275/sr24901234506.</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Wadud, I., Liang, Y.D. and Polkinghorne, M. (2025). Digital Transformation in the UK Retail Sector.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Encyclopedia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5(3), p.142. Doi: https://doi.org/10.3390/encyclopedia5030142.</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Wilson, G., Johnson, O. and Brown, W. (2024). Exploring the Impact of Digital Transformation on Marketing Strategies in the Retail Sector.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Preprints.org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 Doi: https://doi.org/10.20944/preprints202407.2371.v1.</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Zaitsev, S. (2023). Optimizing SME performance through KPI utilization.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Innovations and 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7(4), pp.09–09. Doi: https://doi.org/10.51599/is.2023.07.04.09.</w:t>
      </w:r>
    </w:p>
    <w:p w:rsidR="00000000" w:rsidDel="00000000" w:rsidP="00000000" w:rsidRDefault="00000000" w:rsidRPr="00000000" w14:paraId="0000003E">
      <w:pPr>
        <w:pStyle w:val="Heading1"/>
        <w:spacing w:after="0" w:before="0" w:line="480" w:lineRule="auto"/>
        <w:jc w:val="center"/>
        <w:rPr>
          <w:rFonts w:ascii="Times New Roman" w:cs="Times New Roman" w:eastAsia="Times New Roman" w:hAnsi="Times New Roman"/>
          <w:b w:val="1"/>
          <w:color w:val="000000"/>
          <w:sz w:val="24"/>
          <w:szCs w:val="24"/>
        </w:rPr>
      </w:pPr>
      <w:bookmarkStart w:colFirst="0" w:colLast="0" w:name="_gi1u4s710fvv" w:id="10"/>
      <w:bookmarkEnd w:id="10"/>
      <w:r w:rsidDel="00000000" w:rsidR="00000000" w:rsidRPr="00000000">
        <w:rPr>
          <w:rFonts w:ascii="Times New Roman" w:cs="Times New Roman" w:eastAsia="Times New Roman" w:hAnsi="Times New Roman"/>
          <w:b w:val="1"/>
          <w:color w:val="000000"/>
          <w:sz w:val="24"/>
          <w:szCs w:val="24"/>
          <w:rtl w:val="0"/>
        </w:rPr>
        <w:t xml:space="preserve">Appendices</w:t>
      </w:r>
    </w:p>
    <w:p w:rsidR="00000000" w:rsidDel="00000000" w:rsidP="00000000" w:rsidRDefault="00000000" w:rsidRPr="00000000" w14:paraId="0000003F">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vnf4yec5gku" w:id="11"/>
      <w:bookmarkEnd w:id="11"/>
      <w:r w:rsidDel="00000000" w:rsidR="00000000" w:rsidRPr="00000000">
        <w:rPr>
          <w:rFonts w:ascii="Times New Roman" w:cs="Times New Roman" w:eastAsia="Times New Roman" w:hAnsi="Times New Roman"/>
          <w:b w:val="1"/>
          <w:color w:val="000000"/>
          <w:sz w:val="24"/>
          <w:szCs w:val="24"/>
          <w:rtl w:val="0"/>
        </w:rPr>
        <w:t xml:space="preserve">Appendix 1: PMI Analysis Table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Solution A – Develop a Comprehensive E-Commerce Platform:</w:t>
      </w:r>
    </w:p>
    <w:tbl>
      <w:tblPr>
        <w:tblStyle w:val="Table1"/>
        <w:tblW w:w="93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45"/>
        <w:gridCol w:w="3088"/>
        <w:gridCol w:w="3122"/>
        <w:tblGridChange w:id="0">
          <w:tblGrid>
            <w:gridCol w:w="3145"/>
            <w:gridCol w:w="3088"/>
            <w:gridCol w:w="3122"/>
          </w:tblGrid>
        </w:tblGridChange>
      </w:tblGrid>
      <w:tr>
        <w:trPr>
          <w:cantSplit w:val="0"/>
          <w:tblHeader w:val="0"/>
        </w:trPr>
        <w:tc>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Plus</w:t>
            </w:r>
          </w:p>
        </w:tc>
        <w:tc>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Minus</w:t>
            </w:r>
          </w:p>
        </w:tc>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Interesting</w:t>
            </w:r>
          </w:p>
        </w:tc>
      </w:tr>
      <w:tr>
        <w:trPr>
          <w:cantSplit w:val="0"/>
          <w:tblHeader w:val="0"/>
        </w:trPr>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Expands customer reach through online accessibility</w:t>
            </w:r>
          </w:p>
        </w:tc>
        <w:tc>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Requires high initial investment</w:t>
            </w:r>
          </w:p>
        </w:tc>
        <w:tc>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Supports sustainability through digital processes (El Bhilat &amp; Hamidi, 2025)</w:t>
            </w:r>
          </w:p>
        </w:tc>
      </w:tr>
      <w:tr>
        <w:trPr>
          <w:cantSplit w:val="0"/>
          <w:tblHeader w:val="0"/>
        </w:trPr>
        <w:tc>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Enhances operational efficiency with automated systems</w:t>
            </w:r>
          </w:p>
        </w:tc>
        <w:tc>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Risk of technical failures</w:t>
            </w:r>
          </w:p>
        </w:tc>
        <w:tc>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Enables data-driven decisions (Oludapo, Carroll &amp; Helfert, 2024)</w:t>
            </w:r>
          </w:p>
        </w:tc>
      </w:tr>
      <w:tr>
        <w:trPr>
          <w:cantSplit w:val="0"/>
          <w:tblHeader w:val="0"/>
        </w:trPr>
        <w:tc>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Provides 24/7 customer access and improved satisfaction</w:t>
            </w:r>
          </w:p>
        </w:tc>
        <w:tc>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Requires continuous maintenance and staff training</w:t>
            </w:r>
          </w:p>
        </w:tc>
        <w:tc>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Offers scalability and brand visibility potential</w:t>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9 TOTAL: 6 TOTAL: 8</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Therefore: Final Answer for Solution A = 9 + 8 – 6 = 11 (Positive Overall Outcome)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Solution B – Establish Local Business Partnerships:</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Plus</w:t>
            </w:r>
          </w:p>
        </w:tc>
        <w:tc>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Minus</w:t>
            </w:r>
          </w:p>
        </w:tc>
        <w:tc>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Interesting</w:t>
            </w:r>
          </w:p>
        </w:tc>
      </w:tr>
      <w:tr>
        <w:trPr>
          <w:cantSplit w:val="0"/>
          <w:tblHeader w:val="0"/>
        </w:trPr>
        <w:tc>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Builds strong local brand presence</w:t>
            </w:r>
          </w:p>
        </w:tc>
        <w:tc>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Limited scalability and low long-term growth</w:t>
            </w:r>
          </w:p>
        </w:tc>
        <w:tc>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Encourages collaboration and community trust (Jarašūnienė &amp; Paulauskas, 2025)</w:t>
            </w:r>
          </w:p>
        </w:tc>
      </w:tr>
      <w:tr>
        <w:trPr>
          <w:cantSplit w:val="0"/>
          <w:tblHeader w:val="0"/>
        </w:trPr>
        <w:tc>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Enhances mutual marketing and shared costs</w:t>
            </w:r>
          </w:p>
        </w:tc>
        <w:tc>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Dependent on external partners’ performance</w:t>
            </w:r>
          </w:p>
        </w:tc>
        <w:tc>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Improves local reputation</w:t>
            </w:r>
          </w:p>
        </w:tc>
      </w:tr>
      <w:tr>
        <w:trPr>
          <w:cantSplit w:val="0"/>
          <w:tblHeader w:val="0"/>
        </w:trPr>
        <w:tc>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Strengthens business-to-business relationships</w:t>
            </w:r>
          </w:p>
        </w:tc>
        <w:tc>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digital innovation potential</w:t>
            </w:r>
          </w:p>
        </w:tc>
        <w:tc>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Boosts short-term visibility</w:t>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8 TOTAL: 7 TOTAL: 6</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Therefore: Final Answer for Solution B = 8 + 6 – 7 = 7 (Moderate Outcome)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 Decision: Solution A (E-Commerce Platform) would be better because it provides better long-term value, it is in line with the digital retail trend, and it contributes to the sustainability agenda.</w:t>
      </w:r>
    </w:p>
    <w:p w:rsidR="00000000" w:rsidDel="00000000" w:rsidP="00000000" w:rsidRDefault="00000000" w:rsidRPr="00000000" w14:paraId="00000061">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hr28bzplbwo3" w:id="12"/>
      <w:bookmarkEnd w:id="12"/>
      <w:r w:rsidDel="00000000" w:rsidR="00000000" w:rsidRPr="00000000">
        <w:rPr>
          <w:rFonts w:ascii="Times New Roman" w:cs="Times New Roman" w:eastAsia="Times New Roman" w:hAnsi="Times New Roman"/>
          <w:b w:val="1"/>
          <w:color w:val="000000"/>
          <w:sz w:val="24"/>
          <w:szCs w:val="24"/>
          <w:rtl w:val="0"/>
        </w:rPr>
        <w:t xml:space="preserve">Appendix 2: Risk Analysis Table</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558"/>
        <w:gridCol w:w="1559"/>
        <w:gridCol w:w="1559"/>
        <w:tblGridChange w:id="0">
          <w:tblGrid>
            <w:gridCol w:w="1558"/>
            <w:gridCol w:w="1558"/>
            <w:gridCol w:w="1558"/>
            <w:gridCol w:w="1558"/>
            <w:gridCol w:w="1559"/>
            <w:gridCol w:w="1559"/>
          </w:tblGrid>
        </w:tblGridChange>
      </w:tblGrid>
      <w:tr>
        <w:trPr>
          <w:cantSplit w:val="0"/>
          <w:tblHeader w:val="0"/>
        </w:trPr>
        <w:tc>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could cause a risk?</w:t>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Likelihood (1–5)</w:t>
            </w:r>
          </w:p>
        </w:tc>
        <w:tc>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Impact (1–5)</w:t>
            </w:r>
          </w:p>
        </w:tc>
        <w:tc>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Risk Factor (L × I)</w:t>
            </w:r>
          </w:p>
        </w:tc>
        <w:tc>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can you do to reduce this risk from happening?</w:t>
            </w:r>
          </w:p>
        </w:tc>
        <w:tc>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If it happens – what can you do to minimise the impact?</w:t>
            </w:r>
          </w:p>
        </w:tc>
      </w:tr>
      <w:tr>
        <w:trPr>
          <w:cantSplit w:val="0"/>
          <w:tblHeader w:val="0"/>
        </w:trPr>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Technical system failure</w:t>
            </w:r>
          </w:p>
        </w:tc>
        <w:tc>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p>
        </w:tc>
        <w:tc>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reliable hosting and conduct system testing</w:t>
            </w:r>
          </w:p>
        </w:tc>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Deploy backup systems and IT support immediately</w:t>
            </w:r>
          </w:p>
        </w:tc>
      </w:tr>
      <w:tr>
        <w:trPr>
          <w:cantSplit w:val="0"/>
          <w:tblHeader w:val="0"/>
        </w:trPr>
        <w:tc>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breach or cyberattack</w:t>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r>
          </w:p>
        </w:tc>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strong cybersecurity and regular monitoring</w:t>
            </w:r>
          </w:p>
        </w:tc>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Activate response plan and notify affected customers</w:t>
            </w:r>
          </w:p>
        </w:tc>
      </w:tr>
      <w:tr>
        <w:trPr>
          <w:cantSplit w:val="0"/>
          <w:tblHeader w:val="0"/>
        </w:trPr>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Budget overrun during setup</w:t>
            </w:r>
          </w:p>
        </w:tc>
        <w:tc>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p>
        </w:tc>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Conduct regular budget reviews and maintain contingency funds</w:t>
            </w:r>
          </w:p>
        </w:tc>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Adjust project scope or phase rollout</w:t>
            </w:r>
          </w:p>
        </w:tc>
      </w:tr>
      <w:tr>
        <w:trPr>
          <w:cantSplit w:val="0"/>
          <w:tblHeader w:val="0"/>
        </w:trPr>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staff digital adoption</w:t>
            </w:r>
          </w:p>
        </w:tc>
        <w:tc>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p>
        </w:tc>
        <w:tc>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digital training and technical support</w:t>
            </w:r>
          </w:p>
        </w:tc>
        <w:tc>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 incentives and retraining programs</w:t>
            </w:r>
          </w:p>
        </w:tc>
      </w:tr>
      <w:tr>
        <w:trPr>
          <w:cantSplit w:val="0"/>
          <w:tblHeader w:val="0"/>
        </w:trPr>
        <w:tc>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Vendor delays</w:t>
            </w:r>
          </w:p>
        </w:tc>
        <w:tc>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p>
        </w:tc>
        <w:tc>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 vendors with proven reliability and clear deadlines</w:t>
            </w:r>
          </w:p>
        </w:tc>
        <w:tc>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secondary suppliers</w:t>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Summary: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Proactive measures like a gradual implementation, cybersecurity measures, and constant training are methods to manage risks as recommended by Koilakonda (2024) and ISO 31000 risk management guidelines.</w:t>
      </w:r>
    </w:p>
    <w:p w:rsidR="00000000" w:rsidDel="00000000" w:rsidP="00000000" w:rsidRDefault="00000000" w:rsidRPr="00000000" w14:paraId="00000088">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379b2q2qsw7v" w:id="13"/>
      <w:bookmarkEnd w:id="13"/>
      <w:r w:rsidDel="00000000" w:rsidR="00000000" w:rsidRPr="00000000">
        <w:rPr>
          <w:rFonts w:ascii="Times New Roman" w:cs="Times New Roman" w:eastAsia="Times New Roman" w:hAnsi="Times New Roman"/>
          <w:b w:val="1"/>
          <w:color w:val="000000"/>
          <w:sz w:val="24"/>
          <w:szCs w:val="24"/>
          <w:rtl w:val="0"/>
        </w:rPr>
        <w:t xml:space="preserve">Appendix 3: Implementation Plan</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Name the issue that you are discussing: The downsizing of sales because of the deficit of digital integration.</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Name of the solution which you are implementing: An e-commerce development of a full scale of e-commerce.</w:t>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Tasks</w:t>
            </w:r>
          </w:p>
        </w:tc>
        <w:tc>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w:t>
            </w:r>
          </w:p>
        </w:tc>
        <w:tc>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w:t>
            </w:r>
          </w:p>
        </w:tc>
        <w:tc>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w:t>
            </w:r>
          </w:p>
        </w:tc>
        <w:tc>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Done</w:t>
            </w:r>
          </w:p>
        </w:tc>
      </w:tr>
      <w:tr>
        <w:trPr>
          <w:cantSplit w:val="0"/>
          <w:tblHeader w:val="0"/>
        </w:trPr>
        <w:tc>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Platform design and vendor selection</w:t>
            </w:r>
          </w:p>
        </w:tc>
        <w:tc>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Months 1–2</w:t>
            </w:r>
          </w:p>
        </w:tc>
        <w:tc>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&amp; IT consultants</w:t>
            </w:r>
          </w:p>
        </w:tc>
        <w:tc>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 development and payment integration</w:t>
            </w:r>
          </w:p>
        </w:tc>
        <w:tc>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Month 3</w:t>
            </w:r>
          </w:p>
        </w:tc>
        <w:tc>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consultants &amp; finance team</w:t>
            </w:r>
          </w:p>
        </w:tc>
        <w:tc>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Staff digital training sessions</w:t>
            </w:r>
          </w:p>
        </w:tc>
        <w:tc>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Month 4</w:t>
            </w:r>
          </w:p>
        </w:tc>
        <w:tc>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HR &amp; digital trainer</w:t>
            </w:r>
          </w:p>
        </w:tc>
        <w:tc>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and awareness campaign</w:t>
            </w:r>
          </w:p>
        </w:tc>
        <w:tc>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Month 5</w:t>
            </w:r>
          </w:p>
        </w:tc>
        <w:tc>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&amp; social media teams</w:t>
            </w:r>
          </w:p>
        </w:tc>
        <w:tc>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Performance review and optimization</w:t>
            </w:r>
          </w:p>
        </w:tc>
        <w:tc>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Month 6</w:t>
            </w:r>
          </w:p>
        </w:tc>
        <w:tc>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&amp; data analyst</w:t>
            </w:r>
          </w:p>
        </w:tc>
        <w:tc>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jsll2jdzstti" w:id="14"/>
      <w:bookmarkEnd w:id="1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plan will have a logical progression where technical infrastructure will be established first before involving staff and marketing is reached. This systematic plan reduces inconveniences and enhances sustainable digital transformation. The sustained stability provided by a phased implementation through the system and long-term efficiency, which justifies this staged approach, are highlighted by El Bhilat and Hamidi (2025).</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pStyle w:val="Heading2"/>
        <w:spacing w:after="0" w:before="0" w:line="480" w:lineRule="auto"/>
        <w:rPr>
          <w:rFonts w:ascii="Times New Roman" w:cs="Times New Roman" w:eastAsia="Times New Roman" w:hAnsi="Times New Roman"/>
          <w:b w:val="1"/>
          <w:color w:val="000000"/>
          <w:sz w:val="24"/>
          <w:szCs w:val="24"/>
        </w:rPr>
      </w:pPr>
      <w:bookmarkStart w:colFirst="0" w:colLast="0" w:name="_bq0o2f5pea5u" w:id="15"/>
      <w:bookmarkEnd w:id="15"/>
      <w:r w:rsidDel="00000000" w:rsidR="00000000" w:rsidRPr="00000000">
        <w:rPr>
          <w:rFonts w:ascii="Times New Roman" w:cs="Times New Roman" w:eastAsia="Times New Roman" w:hAnsi="Times New Roman"/>
          <w:b w:val="1"/>
          <w:color w:val="000000"/>
          <w:sz w:val="24"/>
          <w:szCs w:val="24"/>
          <w:rtl w:val="0"/>
        </w:rPr>
        <w:t xml:space="preserve">Appendix 4: KPI and SMART Objectives Table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qe9jf7pkmzh" w:id="16"/>
      <w:bookmarkEnd w:id="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Key Performance Indicator is: Become more digital, and boost online sales and customer interaction.</w:t>
      </w:r>
    </w:p>
    <w:tbl>
      <w:tblPr>
        <w:tblStyle w:val="Table5"/>
        <w:tblW w:w="78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629"/>
        <w:gridCol w:w="1559"/>
        <w:tblGridChange w:id="0">
          <w:tblGrid>
            <w:gridCol w:w="1558"/>
            <w:gridCol w:w="1558"/>
            <w:gridCol w:w="1558"/>
            <w:gridCol w:w="1629"/>
            <w:gridCol w:w="1559"/>
          </w:tblGrid>
        </w:tblGridChange>
      </w:tblGrid>
      <w:tr>
        <w:trPr>
          <w:cantSplit w:val="0"/>
          <w:tblHeader w:val="0"/>
        </w:trPr>
        <w:tc>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Specific</w:t>
            </w:r>
          </w:p>
        </w:tc>
        <w:tc>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Measurable</w:t>
            </w:r>
          </w:p>
        </w:tc>
        <w:tc>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Attainable</w:t>
            </w:r>
          </w:p>
        </w:tc>
        <w:tc>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Relevant</w:t>
            </w:r>
          </w:p>
        </w:tc>
        <w:tc>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Time-Bound</w:t>
            </w:r>
          </w:p>
        </w:tc>
      </w:tr>
      <w:tr>
        <w:trPr>
          <w:cantSplit w:val="0"/>
          <w:tblHeader w:val="0"/>
        </w:trPr>
        <w:tc>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Launch a fully functional e-commerce platform with secure payment and delivery options.</w:t>
            </w:r>
          </w:p>
        </w:tc>
        <w:tc>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Track online sales growth, website traffic, and customer satisfaction ratings monthly.</w:t>
            </w:r>
          </w:p>
        </w:tc>
        <w:tc>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Aim for a 20% increase in online sales within six months.</w:t>
            </w:r>
          </w:p>
        </w:tc>
        <w:tc>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Supports Green Haven’s digital transformation and sustainability goals.</w:t>
            </w:r>
          </w:p>
        </w:tc>
        <w:tc>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Achieve measurable results within six months post-launch.</w:t>
            </w:r>
          </w:p>
        </w:tc>
      </w:tr>
    </w:tbl>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rhudurt4qvk4" w:id="17"/>
      <w:bookmarkEnd w:id="1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SMART goals and KPIs give quantifiable criteria of measuring success. According to Zaitsev (2023), the transparency of metrics and the use of comprehensive data can assist in improving the quality of strategic decisions and guarantee that SMEs remain responsible and constantly improving.</w:t>
      </w:r>
      <w:r w:rsidDel="00000000" w:rsidR="00000000" w:rsidRPr="00000000">
        <w:rPr>
          <w:rtl w:val="0"/>
        </w:rPr>
      </w:r>
    </w:p>
    <w:p w:rsidR="00000000" w:rsidDel="00000000" w:rsidP="00000000" w:rsidRDefault="00000000" w:rsidRPr="00000000" w14:paraId="000000BB">
      <w:pPr>
        <w:spacing w:after="0" w:line="480" w:lineRule="auto"/>
        <w:rPr>
          <w:rFonts w:ascii="Times New Roman" w:cs="Times New Roman" w:eastAsia="Times New Roman" w:hAnsi="Times New Roman"/>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Quattrocento 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