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CD342" w14:textId="77777777" w:rsidR="005C5687" w:rsidRPr="00462AF6" w:rsidRDefault="00000000">
      <w:pPr>
        <w:spacing w:before="200" w:line="360" w:lineRule="auto"/>
        <w:jc w:val="center"/>
        <w:rPr>
          <w:rFonts w:ascii="Times New Roman" w:eastAsia="Times New Roman" w:hAnsi="Times New Roman" w:cs="Times New Roman"/>
          <w:b/>
          <w:sz w:val="40"/>
          <w:szCs w:val="40"/>
        </w:rPr>
      </w:pPr>
      <w:r w:rsidRPr="00462AF6">
        <w:rPr>
          <w:rFonts w:ascii="Times New Roman" w:eastAsia="Times New Roman" w:hAnsi="Times New Roman" w:cs="Times New Roman"/>
          <w:b/>
          <w:sz w:val="40"/>
          <w:szCs w:val="40"/>
        </w:rPr>
        <w:t>Academic Discipline of Business</w:t>
      </w:r>
    </w:p>
    <w:p w14:paraId="22714D11" w14:textId="77777777" w:rsidR="005C5687" w:rsidRPr="00462AF6" w:rsidRDefault="00000000">
      <w:pPr>
        <w:spacing w:before="200" w:line="360" w:lineRule="auto"/>
        <w:jc w:val="center"/>
        <w:rPr>
          <w:rFonts w:ascii="Times New Roman" w:eastAsia="Times New Roman" w:hAnsi="Times New Roman" w:cs="Times New Roman"/>
          <w:b/>
          <w:sz w:val="40"/>
          <w:szCs w:val="40"/>
        </w:rPr>
      </w:pPr>
      <w:r w:rsidRPr="00462AF6">
        <w:rPr>
          <w:rFonts w:ascii="Times New Roman" w:eastAsia="Times New Roman" w:hAnsi="Times New Roman" w:cs="Times New Roman"/>
          <w:b/>
          <w:sz w:val="40"/>
          <w:szCs w:val="40"/>
        </w:rPr>
        <w:t>BA (Hons) Developing Leadership and Management</w:t>
      </w:r>
    </w:p>
    <w:p w14:paraId="6FA64097" w14:textId="77777777" w:rsidR="005C5687" w:rsidRPr="00462AF6" w:rsidRDefault="00000000">
      <w:pPr>
        <w:spacing w:before="200" w:line="360" w:lineRule="auto"/>
        <w:jc w:val="center"/>
        <w:rPr>
          <w:rFonts w:ascii="Times New Roman" w:eastAsia="Times New Roman" w:hAnsi="Times New Roman" w:cs="Times New Roman"/>
          <w:b/>
          <w:sz w:val="40"/>
          <w:szCs w:val="40"/>
        </w:rPr>
      </w:pPr>
      <w:r w:rsidRPr="00462AF6">
        <w:rPr>
          <w:rFonts w:ascii="Times New Roman" w:eastAsia="Times New Roman" w:hAnsi="Times New Roman" w:cs="Times New Roman"/>
          <w:b/>
          <w:sz w:val="40"/>
          <w:szCs w:val="40"/>
        </w:rPr>
        <w:t>Module Handbook Spring Term: 2025</w:t>
      </w:r>
    </w:p>
    <w:p w14:paraId="5808E2A1" w14:textId="77777777" w:rsidR="005C5687" w:rsidRPr="00462AF6" w:rsidRDefault="00000000">
      <w:pPr>
        <w:spacing w:before="200" w:line="360" w:lineRule="auto"/>
        <w:jc w:val="center"/>
        <w:rPr>
          <w:rFonts w:ascii="Times New Roman" w:eastAsia="Times New Roman" w:hAnsi="Times New Roman" w:cs="Times New Roman"/>
          <w:b/>
          <w:sz w:val="40"/>
          <w:szCs w:val="40"/>
        </w:rPr>
      </w:pPr>
      <w:r w:rsidRPr="00462AF6">
        <w:rPr>
          <w:rFonts w:ascii="Times New Roman" w:eastAsia="Times New Roman" w:hAnsi="Times New Roman" w:cs="Times New Roman"/>
          <w:b/>
          <w:sz w:val="40"/>
          <w:szCs w:val="40"/>
        </w:rPr>
        <w:t>LEVEL 6</w:t>
      </w:r>
    </w:p>
    <w:p w14:paraId="67EB2B67" w14:textId="77777777" w:rsidR="005C5687" w:rsidRPr="00462AF6" w:rsidRDefault="00000000">
      <w:pPr>
        <w:spacing w:before="200" w:line="360" w:lineRule="auto"/>
        <w:jc w:val="center"/>
        <w:rPr>
          <w:rFonts w:ascii="Times New Roman" w:eastAsia="Times New Roman" w:hAnsi="Times New Roman" w:cs="Times New Roman"/>
          <w:b/>
          <w:color w:val="365F91" w:themeColor="accent1" w:themeShade="BF"/>
          <w:sz w:val="40"/>
          <w:szCs w:val="40"/>
        </w:rPr>
      </w:pPr>
      <w:r w:rsidRPr="00462AF6">
        <w:rPr>
          <w:rFonts w:ascii="Times New Roman" w:eastAsia="Times New Roman" w:hAnsi="Times New Roman" w:cs="Times New Roman"/>
          <w:b/>
          <w:sz w:val="40"/>
          <w:szCs w:val="40"/>
        </w:rPr>
        <w:t xml:space="preserve">Module Title: </w:t>
      </w:r>
      <w:r w:rsidRPr="00462AF6">
        <w:rPr>
          <w:rFonts w:ascii="Times New Roman" w:eastAsia="Times New Roman" w:hAnsi="Times New Roman" w:cs="Times New Roman"/>
          <w:b/>
          <w:color w:val="365F91" w:themeColor="accent1" w:themeShade="BF"/>
          <w:sz w:val="40"/>
          <w:szCs w:val="40"/>
        </w:rPr>
        <w:t>Developing Strategic Capability</w:t>
      </w:r>
    </w:p>
    <w:p w14:paraId="43ED045B" w14:textId="77777777" w:rsidR="005C5687" w:rsidRPr="00462AF6" w:rsidRDefault="00000000">
      <w:pPr>
        <w:spacing w:before="200" w:line="360" w:lineRule="auto"/>
        <w:jc w:val="center"/>
        <w:rPr>
          <w:rFonts w:ascii="Times New Roman" w:eastAsia="Times New Roman" w:hAnsi="Times New Roman" w:cs="Times New Roman"/>
          <w:b/>
          <w:sz w:val="40"/>
          <w:szCs w:val="40"/>
        </w:rPr>
      </w:pPr>
      <w:r w:rsidRPr="00462AF6">
        <w:rPr>
          <w:rFonts w:ascii="Times New Roman" w:eastAsia="Times New Roman" w:hAnsi="Times New Roman" w:cs="Times New Roman"/>
          <w:b/>
          <w:sz w:val="40"/>
          <w:szCs w:val="40"/>
        </w:rPr>
        <w:t>Module Code: BMSW6011</w:t>
      </w:r>
    </w:p>
    <w:p w14:paraId="76CCED26" w14:textId="77777777" w:rsidR="005C5687" w:rsidRPr="00462AF6" w:rsidRDefault="005C5687"/>
    <w:p w14:paraId="2EB2BFB2" w14:textId="77777777" w:rsidR="005C5687" w:rsidRPr="00462AF6" w:rsidRDefault="005C5687"/>
    <w:p w14:paraId="1A70D0EE" w14:textId="77777777" w:rsidR="005C5687" w:rsidRPr="00462AF6" w:rsidRDefault="00000000" w:rsidP="0089066D">
      <w:pPr>
        <w:jc w:val="center"/>
      </w:pPr>
      <w:bookmarkStart w:id="0" w:name="_mb6tojjpz6mg" w:colFirst="0" w:colLast="0"/>
      <w:bookmarkEnd w:id="0"/>
      <w:r w:rsidRPr="00462AF6">
        <w:rPr>
          <w:noProof/>
        </w:rPr>
        <w:drawing>
          <wp:inline distT="114300" distB="114300" distL="114300" distR="114300" wp14:anchorId="6AB48B21" wp14:editId="7F91A452">
            <wp:extent cx="3723640" cy="1615440"/>
            <wp:effectExtent l="0" t="0" r="0" b="381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30864" cy="1618574"/>
                    </a:xfrm>
                    <a:prstGeom prst="rect">
                      <a:avLst/>
                    </a:prstGeom>
                    <a:ln/>
                  </pic:spPr>
                </pic:pic>
              </a:graphicData>
            </a:graphic>
          </wp:inline>
        </w:drawing>
      </w:r>
    </w:p>
    <w:p w14:paraId="36826371" w14:textId="77777777" w:rsidR="0089066D" w:rsidRPr="00462AF6" w:rsidRDefault="0089066D">
      <w:pPr>
        <w:spacing w:line="360" w:lineRule="auto"/>
        <w:jc w:val="center"/>
        <w:rPr>
          <w:b/>
        </w:rPr>
      </w:pPr>
    </w:p>
    <w:p w14:paraId="750BF5F3" w14:textId="00F01275" w:rsidR="005C5687" w:rsidRPr="00462AF6" w:rsidRDefault="00000000">
      <w:pPr>
        <w:spacing w:line="360" w:lineRule="auto"/>
        <w:jc w:val="center"/>
        <w:rPr>
          <w:b/>
        </w:rPr>
      </w:pPr>
      <w:r w:rsidRPr="00462AF6">
        <w:rPr>
          <w:b/>
        </w:rPr>
        <w:t>Student Name:</w:t>
      </w:r>
      <w:r w:rsidR="00433965">
        <w:rPr>
          <w:b/>
        </w:rPr>
        <w:t xml:space="preserve"> Madalina Petre</w:t>
      </w:r>
    </w:p>
    <w:p w14:paraId="66E77405" w14:textId="02F4B5D3" w:rsidR="005C5687" w:rsidRPr="00462AF6" w:rsidRDefault="00000000">
      <w:pPr>
        <w:jc w:val="center"/>
        <w:rPr>
          <w:b/>
        </w:rPr>
      </w:pPr>
      <w:r w:rsidRPr="00462AF6">
        <w:rPr>
          <w:b/>
        </w:rPr>
        <w:t>Student ID:</w:t>
      </w:r>
      <w:r w:rsidR="00433965">
        <w:rPr>
          <w:b/>
        </w:rPr>
        <w:t>1918822</w:t>
      </w:r>
    </w:p>
    <w:p w14:paraId="585AD0B0" w14:textId="77777777" w:rsidR="005C5687" w:rsidRPr="00462AF6" w:rsidRDefault="005C5687">
      <w:pPr>
        <w:spacing w:line="360" w:lineRule="auto"/>
        <w:jc w:val="center"/>
        <w:rPr>
          <w:rFonts w:ascii="Times New Roman" w:eastAsia="Times New Roman" w:hAnsi="Times New Roman" w:cs="Times New Roman"/>
          <w:b/>
          <w:sz w:val="26"/>
          <w:szCs w:val="26"/>
        </w:rPr>
      </w:pPr>
    </w:p>
    <w:p w14:paraId="2F04C6DB" w14:textId="77777777" w:rsidR="005C5687" w:rsidRPr="00462AF6" w:rsidRDefault="00000000">
      <w:pPr>
        <w:spacing w:before="200" w:line="360" w:lineRule="auto"/>
        <w:rPr>
          <w:rFonts w:ascii="Times New Roman" w:eastAsia="Times New Roman" w:hAnsi="Times New Roman" w:cs="Times New Roman"/>
          <w:b/>
          <w:sz w:val="26"/>
          <w:szCs w:val="26"/>
        </w:rPr>
      </w:pPr>
      <w:r w:rsidRPr="00462AF6">
        <w:rPr>
          <w:rFonts w:ascii="Times New Roman" w:eastAsia="Times New Roman" w:hAnsi="Times New Roman" w:cs="Times New Roman"/>
          <w:b/>
          <w:sz w:val="26"/>
          <w:szCs w:val="26"/>
        </w:rPr>
        <w:t>Module Lead: Lisa Knight</w:t>
      </w:r>
    </w:p>
    <w:p w14:paraId="078998F1" w14:textId="49F9C6E3" w:rsidR="004E3BDA" w:rsidRPr="00462AF6" w:rsidRDefault="00000000" w:rsidP="00462AF6">
      <w:pPr>
        <w:spacing w:before="200" w:line="360" w:lineRule="auto"/>
        <w:rPr>
          <w:rFonts w:ascii="Times New Roman" w:eastAsia="Times New Roman" w:hAnsi="Times New Roman" w:cs="Times New Roman"/>
          <w:b/>
          <w:sz w:val="26"/>
          <w:szCs w:val="26"/>
        </w:rPr>
      </w:pPr>
      <w:r w:rsidRPr="00462AF6">
        <w:rPr>
          <w:rFonts w:ascii="Times New Roman" w:eastAsia="Times New Roman" w:hAnsi="Times New Roman" w:cs="Times New Roman"/>
          <w:b/>
          <w:sz w:val="26"/>
          <w:szCs w:val="26"/>
        </w:rPr>
        <w:t>Lecturer: Christine Joy</w:t>
      </w:r>
      <w:r w:rsidR="004E3BDA" w:rsidRPr="00462AF6">
        <w:rPr>
          <w:rFonts w:ascii="Times New Roman" w:hAnsi="Times New Roman" w:cs="Times New Roman"/>
          <w:sz w:val="24"/>
          <w:szCs w:val="24"/>
        </w:rPr>
        <w:br w:type="page"/>
      </w:r>
    </w:p>
    <w:p w14:paraId="17B4260B" w14:textId="77777777" w:rsidR="0089066D" w:rsidRPr="00462AF6" w:rsidRDefault="0089066D" w:rsidP="004E3BDA"/>
    <w:sdt>
      <w:sdtPr>
        <w:rPr>
          <w:rFonts w:ascii="Arial" w:eastAsia="Arial" w:hAnsi="Arial" w:cs="Arial"/>
          <w:color w:val="auto"/>
          <w:sz w:val="24"/>
          <w:szCs w:val="24"/>
          <w:lang w:val="en-GB" w:eastAsia="en-IN" w:bidi="bn-IN"/>
        </w:rPr>
        <w:id w:val="1217165181"/>
        <w:docPartObj>
          <w:docPartGallery w:val="Table of Contents"/>
          <w:docPartUnique/>
        </w:docPartObj>
      </w:sdtPr>
      <w:sdtEndPr>
        <w:rPr>
          <w:b/>
          <w:bCs/>
        </w:rPr>
      </w:sdtEndPr>
      <w:sdtContent>
        <w:p w14:paraId="7BF6910F" w14:textId="008F402D" w:rsidR="0089066D" w:rsidRPr="00462AF6" w:rsidRDefault="0089066D" w:rsidP="0089066D">
          <w:pPr>
            <w:pStyle w:val="TOCHeading"/>
            <w:spacing w:after="240" w:line="360" w:lineRule="auto"/>
            <w:jc w:val="center"/>
            <w:rPr>
              <w:rFonts w:ascii="Arial" w:hAnsi="Arial" w:cs="Arial"/>
              <w:sz w:val="24"/>
              <w:szCs w:val="24"/>
              <w:lang w:val="en-GB"/>
            </w:rPr>
          </w:pPr>
          <w:r w:rsidRPr="00462AF6">
            <w:rPr>
              <w:rFonts w:ascii="Arial" w:hAnsi="Arial" w:cs="Arial"/>
              <w:sz w:val="24"/>
              <w:szCs w:val="24"/>
              <w:lang w:val="en-GB"/>
            </w:rPr>
            <w:t>Table of Contents</w:t>
          </w:r>
        </w:p>
        <w:p w14:paraId="725F4829" w14:textId="31F657D3"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r w:rsidRPr="00462AF6">
            <w:rPr>
              <w:sz w:val="24"/>
              <w:szCs w:val="24"/>
            </w:rPr>
            <w:fldChar w:fldCharType="begin"/>
          </w:r>
          <w:r w:rsidRPr="00462AF6">
            <w:rPr>
              <w:sz w:val="24"/>
              <w:szCs w:val="24"/>
            </w:rPr>
            <w:instrText xml:space="preserve"> TOC \o "1-3" \h \z \u </w:instrText>
          </w:r>
          <w:r w:rsidRPr="00462AF6">
            <w:rPr>
              <w:sz w:val="24"/>
              <w:szCs w:val="24"/>
            </w:rPr>
            <w:fldChar w:fldCharType="separate"/>
          </w:r>
          <w:hyperlink w:anchor="_Toc192899960" w:history="1">
            <w:r w:rsidRPr="00462AF6">
              <w:rPr>
                <w:rStyle w:val="Hyperlink"/>
                <w:rFonts w:ascii="Times New Roman" w:eastAsia="Times New Roman" w:hAnsi="Times New Roman" w:cs="Times New Roman"/>
                <w:sz w:val="24"/>
                <w:szCs w:val="24"/>
              </w:rPr>
              <w:t>1. Introduction</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_Toc192899960 \h </w:instrText>
            </w:r>
            <w:r w:rsidRPr="00462AF6">
              <w:rPr>
                <w:webHidden/>
                <w:sz w:val="24"/>
                <w:szCs w:val="24"/>
              </w:rPr>
            </w:r>
            <w:r w:rsidRPr="00462AF6">
              <w:rPr>
                <w:webHidden/>
                <w:sz w:val="24"/>
                <w:szCs w:val="24"/>
              </w:rPr>
              <w:fldChar w:fldCharType="separate"/>
            </w:r>
            <w:r w:rsidRPr="00462AF6">
              <w:rPr>
                <w:webHidden/>
                <w:sz w:val="24"/>
                <w:szCs w:val="24"/>
              </w:rPr>
              <w:t>3</w:t>
            </w:r>
            <w:r w:rsidRPr="00462AF6">
              <w:rPr>
                <w:webHidden/>
                <w:sz w:val="24"/>
                <w:szCs w:val="24"/>
              </w:rPr>
              <w:fldChar w:fldCharType="end"/>
            </w:r>
          </w:hyperlink>
        </w:p>
        <w:p w14:paraId="4C60435B" w14:textId="28C4D653"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1" w:history="1">
            <w:r w:rsidRPr="00462AF6">
              <w:rPr>
                <w:rStyle w:val="Hyperlink"/>
                <w:rFonts w:ascii="Times New Roman" w:eastAsia="Times New Roman" w:hAnsi="Times New Roman" w:cs="Times New Roman"/>
                <w:sz w:val="24"/>
                <w:szCs w:val="24"/>
              </w:rPr>
              <w:t>2. Strategic Analysis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_Toc192899961 \h </w:instrText>
            </w:r>
            <w:r w:rsidRPr="00462AF6">
              <w:rPr>
                <w:webHidden/>
                <w:sz w:val="24"/>
                <w:szCs w:val="24"/>
              </w:rPr>
            </w:r>
            <w:r w:rsidRPr="00462AF6">
              <w:rPr>
                <w:webHidden/>
                <w:sz w:val="24"/>
                <w:szCs w:val="24"/>
              </w:rPr>
              <w:fldChar w:fldCharType="separate"/>
            </w:r>
            <w:r w:rsidRPr="00462AF6">
              <w:rPr>
                <w:webHidden/>
                <w:sz w:val="24"/>
                <w:szCs w:val="24"/>
              </w:rPr>
              <w:t>4</w:t>
            </w:r>
            <w:r w:rsidRPr="00462AF6">
              <w:rPr>
                <w:webHidden/>
                <w:sz w:val="24"/>
                <w:szCs w:val="24"/>
              </w:rPr>
              <w:fldChar w:fldCharType="end"/>
            </w:r>
          </w:hyperlink>
        </w:p>
        <w:p w14:paraId="2404DAA5" w14:textId="64C73FD1"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2" w:history="1">
            <w:r w:rsidRPr="00462AF6">
              <w:rPr>
                <w:rStyle w:val="Hyperlink"/>
                <w:rFonts w:ascii="Times New Roman" w:eastAsia="Times New Roman" w:hAnsi="Times New Roman" w:cs="Times New Roman"/>
                <w:sz w:val="24"/>
                <w:szCs w:val="24"/>
              </w:rPr>
              <w:t>2.1 Macroenvironment Analysis: PESTLE</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_Toc192899962 \h </w:instrText>
            </w:r>
            <w:r w:rsidRPr="00462AF6">
              <w:rPr>
                <w:webHidden/>
                <w:sz w:val="24"/>
                <w:szCs w:val="24"/>
              </w:rPr>
            </w:r>
            <w:r w:rsidRPr="00462AF6">
              <w:rPr>
                <w:webHidden/>
                <w:sz w:val="24"/>
                <w:szCs w:val="24"/>
              </w:rPr>
              <w:fldChar w:fldCharType="separate"/>
            </w:r>
            <w:r w:rsidRPr="00462AF6">
              <w:rPr>
                <w:webHidden/>
                <w:sz w:val="24"/>
                <w:szCs w:val="24"/>
              </w:rPr>
              <w:t>4</w:t>
            </w:r>
            <w:r w:rsidRPr="00462AF6">
              <w:rPr>
                <w:webHidden/>
                <w:sz w:val="24"/>
                <w:szCs w:val="24"/>
              </w:rPr>
              <w:fldChar w:fldCharType="end"/>
            </w:r>
          </w:hyperlink>
        </w:p>
        <w:p w14:paraId="6944A496" w14:textId="3D4C2461"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3" w:history="1">
            <w:r w:rsidRPr="00462AF6">
              <w:rPr>
                <w:rStyle w:val="Hyperlink"/>
                <w:rFonts w:ascii="Times New Roman" w:eastAsia="Times New Roman" w:hAnsi="Times New Roman" w:cs="Times New Roman"/>
                <w:sz w:val="24"/>
                <w:szCs w:val="24"/>
              </w:rPr>
              <w:t>2.2 Industry Analysis: Porter’s Five Forces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_Toc192899963 \h </w:instrText>
            </w:r>
            <w:r w:rsidRPr="00462AF6">
              <w:rPr>
                <w:webHidden/>
                <w:sz w:val="24"/>
                <w:szCs w:val="24"/>
              </w:rPr>
            </w:r>
            <w:r w:rsidRPr="00462AF6">
              <w:rPr>
                <w:webHidden/>
                <w:sz w:val="24"/>
                <w:szCs w:val="24"/>
              </w:rPr>
              <w:fldChar w:fldCharType="separate"/>
            </w:r>
            <w:r w:rsidRPr="00462AF6">
              <w:rPr>
                <w:webHidden/>
                <w:sz w:val="24"/>
                <w:szCs w:val="24"/>
              </w:rPr>
              <w:t>6</w:t>
            </w:r>
            <w:r w:rsidRPr="00462AF6">
              <w:rPr>
                <w:webHidden/>
                <w:sz w:val="24"/>
                <w:szCs w:val="24"/>
              </w:rPr>
              <w:fldChar w:fldCharType="end"/>
            </w:r>
          </w:hyperlink>
        </w:p>
        <w:p w14:paraId="096AF4A0" w14:textId="4C346492"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4" w:history="1">
            <w:r w:rsidRPr="00462AF6">
              <w:rPr>
                <w:rStyle w:val="Hyperlink"/>
                <w:rFonts w:ascii="Times New Roman" w:eastAsia="Times New Roman" w:hAnsi="Times New Roman" w:cs="Times New Roman"/>
                <w:sz w:val="24"/>
                <w:szCs w:val="24"/>
              </w:rPr>
              <w:t>2.3 Internal Analysis: SWOT</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_Toc192899964 \h </w:instrText>
            </w:r>
            <w:r w:rsidRPr="00462AF6">
              <w:rPr>
                <w:webHidden/>
                <w:sz w:val="24"/>
                <w:szCs w:val="24"/>
              </w:rPr>
            </w:r>
            <w:r w:rsidRPr="00462AF6">
              <w:rPr>
                <w:webHidden/>
                <w:sz w:val="24"/>
                <w:szCs w:val="24"/>
              </w:rPr>
              <w:fldChar w:fldCharType="separate"/>
            </w:r>
            <w:r w:rsidRPr="00462AF6">
              <w:rPr>
                <w:webHidden/>
                <w:sz w:val="24"/>
                <w:szCs w:val="24"/>
              </w:rPr>
              <w:t>8</w:t>
            </w:r>
            <w:r w:rsidRPr="00462AF6">
              <w:rPr>
                <w:webHidden/>
                <w:sz w:val="24"/>
                <w:szCs w:val="24"/>
              </w:rPr>
              <w:fldChar w:fldCharType="end"/>
            </w:r>
          </w:hyperlink>
        </w:p>
        <w:p w14:paraId="67374157" w14:textId="3F0EB47C"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5" w:history="1">
            <w:r w:rsidRPr="00462AF6">
              <w:rPr>
                <w:rStyle w:val="Hyperlink"/>
                <w:rFonts w:ascii="Times New Roman" w:eastAsia="Times New Roman" w:hAnsi="Times New Roman" w:cs="Times New Roman"/>
                <w:sz w:val="24"/>
                <w:szCs w:val="24"/>
              </w:rPr>
              <w:t>2.4 Market Positioning: BCG Matrix and Stakeholder Analysis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_Toc192899965 \h </w:instrText>
            </w:r>
            <w:r w:rsidRPr="00462AF6">
              <w:rPr>
                <w:webHidden/>
                <w:sz w:val="24"/>
                <w:szCs w:val="24"/>
              </w:rPr>
            </w:r>
            <w:r w:rsidRPr="00462AF6">
              <w:rPr>
                <w:webHidden/>
                <w:sz w:val="24"/>
                <w:szCs w:val="24"/>
              </w:rPr>
              <w:fldChar w:fldCharType="separate"/>
            </w:r>
            <w:r w:rsidRPr="00462AF6">
              <w:rPr>
                <w:webHidden/>
                <w:sz w:val="24"/>
                <w:szCs w:val="24"/>
              </w:rPr>
              <w:t>9</w:t>
            </w:r>
            <w:r w:rsidRPr="00462AF6">
              <w:rPr>
                <w:webHidden/>
                <w:sz w:val="24"/>
                <w:szCs w:val="24"/>
              </w:rPr>
              <w:fldChar w:fldCharType="end"/>
            </w:r>
          </w:hyperlink>
        </w:p>
        <w:p w14:paraId="4DD28EAE" w14:textId="5DB22ED1"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6" w:history="1">
            <w:r w:rsidRPr="00462AF6">
              <w:rPr>
                <w:rStyle w:val="Hyperlink"/>
                <w:rFonts w:ascii="Times New Roman" w:eastAsia="Times New Roman" w:hAnsi="Times New Roman" w:cs="Times New Roman"/>
                <w:sz w:val="24"/>
                <w:szCs w:val="24"/>
              </w:rPr>
              <w:t>2.4.1. BCG Matrix</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_Toc192899966 \h </w:instrText>
            </w:r>
            <w:r w:rsidRPr="00462AF6">
              <w:rPr>
                <w:webHidden/>
                <w:sz w:val="24"/>
                <w:szCs w:val="24"/>
              </w:rPr>
            </w:r>
            <w:r w:rsidRPr="00462AF6">
              <w:rPr>
                <w:webHidden/>
                <w:sz w:val="24"/>
                <w:szCs w:val="24"/>
              </w:rPr>
              <w:fldChar w:fldCharType="separate"/>
            </w:r>
            <w:r w:rsidRPr="00462AF6">
              <w:rPr>
                <w:webHidden/>
                <w:sz w:val="24"/>
                <w:szCs w:val="24"/>
              </w:rPr>
              <w:t>9</w:t>
            </w:r>
            <w:r w:rsidRPr="00462AF6">
              <w:rPr>
                <w:webHidden/>
                <w:sz w:val="24"/>
                <w:szCs w:val="24"/>
              </w:rPr>
              <w:fldChar w:fldCharType="end"/>
            </w:r>
          </w:hyperlink>
        </w:p>
        <w:p w14:paraId="21B88E84" w14:textId="77B84853"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7" w:history="1">
            <w:r w:rsidRPr="00462AF6">
              <w:rPr>
                <w:rStyle w:val="Hyperlink"/>
                <w:rFonts w:ascii="Times New Roman" w:eastAsia="Times New Roman" w:hAnsi="Times New Roman" w:cs="Times New Roman"/>
                <w:sz w:val="24"/>
                <w:szCs w:val="24"/>
              </w:rPr>
              <w:t>2.4.2. Stakeholder Analysis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_Toc192899967 \h </w:instrText>
            </w:r>
            <w:r w:rsidRPr="00462AF6">
              <w:rPr>
                <w:webHidden/>
                <w:sz w:val="24"/>
                <w:szCs w:val="24"/>
              </w:rPr>
            </w:r>
            <w:r w:rsidRPr="00462AF6">
              <w:rPr>
                <w:webHidden/>
                <w:sz w:val="24"/>
                <w:szCs w:val="24"/>
              </w:rPr>
              <w:fldChar w:fldCharType="separate"/>
            </w:r>
            <w:r w:rsidRPr="00462AF6">
              <w:rPr>
                <w:webHidden/>
                <w:sz w:val="24"/>
                <w:szCs w:val="24"/>
              </w:rPr>
              <w:t>10</w:t>
            </w:r>
            <w:r w:rsidRPr="00462AF6">
              <w:rPr>
                <w:webHidden/>
                <w:sz w:val="24"/>
                <w:szCs w:val="24"/>
              </w:rPr>
              <w:fldChar w:fldCharType="end"/>
            </w:r>
          </w:hyperlink>
        </w:p>
        <w:p w14:paraId="4040279C" w14:textId="79CAD4F1"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8" w:history="1">
            <w:r w:rsidRPr="00462AF6">
              <w:rPr>
                <w:rStyle w:val="Hyperlink"/>
                <w:rFonts w:ascii="Times New Roman" w:eastAsia="Times New Roman" w:hAnsi="Times New Roman" w:cs="Times New Roman"/>
                <w:sz w:val="24"/>
                <w:szCs w:val="24"/>
              </w:rPr>
              <w:t>3. Evaluation of Current Strategy</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_Toc192899968 \h </w:instrText>
            </w:r>
            <w:r w:rsidRPr="00462AF6">
              <w:rPr>
                <w:webHidden/>
                <w:sz w:val="24"/>
                <w:szCs w:val="24"/>
              </w:rPr>
            </w:r>
            <w:r w:rsidRPr="00462AF6">
              <w:rPr>
                <w:webHidden/>
                <w:sz w:val="24"/>
                <w:szCs w:val="24"/>
              </w:rPr>
              <w:fldChar w:fldCharType="separate"/>
            </w:r>
            <w:r w:rsidRPr="00462AF6">
              <w:rPr>
                <w:webHidden/>
                <w:sz w:val="24"/>
                <w:szCs w:val="24"/>
              </w:rPr>
              <w:t>12</w:t>
            </w:r>
            <w:r w:rsidRPr="00462AF6">
              <w:rPr>
                <w:webHidden/>
                <w:sz w:val="24"/>
                <w:szCs w:val="24"/>
              </w:rPr>
              <w:fldChar w:fldCharType="end"/>
            </w:r>
          </w:hyperlink>
        </w:p>
        <w:p w14:paraId="783C5459" w14:textId="4BF2C779"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69" w:history="1">
            <w:r w:rsidRPr="00462AF6">
              <w:rPr>
                <w:rStyle w:val="Hyperlink"/>
                <w:rFonts w:ascii="Times New Roman" w:eastAsia="Times New Roman" w:hAnsi="Times New Roman" w:cs="Times New Roman"/>
                <w:sz w:val="24"/>
                <w:szCs w:val="24"/>
              </w:rPr>
              <w:t>3.1 Current Strategy of British Cycling</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_Toc192899969 \h </w:instrText>
            </w:r>
            <w:r w:rsidRPr="00462AF6">
              <w:rPr>
                <w:webHidden/>
                <w:sz w:val="24"/>
                <w:szCs w:val="24"/>
              </w:rPr>
            </w:r>
            <w:r w:rsidRPr="00462AF6">
              <w:rPr>
                <w:webHidden/>
                <w:sz w:val="24"/>
                <w:szCs w:val="24"/>
              </w:rPr>
              <w:fldChar w:fldCharType="separate"/>
            </w:r>
            <w:r w:rsidRPr="00462AF6">
              <w:rPr>
                <w:webHidden/>
                <w:sz w:val="24"/>
                <w:szCs w:val="24"/>
              </w:rPr>
              <w:t>12</w:t>
            </w:r>
            <w:r w:rsidRPr="00462AF6">
              <w:rPr>
                <w:webHidden/>
                <w:sz w:val="24"/>
                <w:szCs w:val="24"/>
              </w:rPr>
              <w:fldChar w:fldCharType="end"/>
            </w:r>
          </w:hyperlink>
        </w:p>
        <w:p w14:paraId="3D7CE1E1" w14:textId="44E8BB7B"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0" w:history="1">
            <w:r w:rsidRPr="00462AF6">
              <w:rPr>
                <w:rStyle w:val="Hyperlink"/>
                <w:rFonts w:ascii="Times New Roman" w:eastAsia="Times New Roman" w:hAnsi="Times New Roman" w:cs="Times New Roman"/>
                <w:sz w:val="24"/>
                <w:szCs w:val="24"/>
              </w:rPr>
              <w:t>Key Aspects of British Cycling’s Differentiation Strategy:</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_Toc192899970 \h </w:instrText>
            </w:r>
            <w:r w:rsidRPr="00462AF6">
              <w:rPr>
                <w:webHidden/>
                <w:sz w:val="24"/>
                <w:szCs w:val="24"/>
              </w:rPr>
            </w:r>
            <w:r w:rsidRPr="00462AF6">
              <w:rPr>
                <w:webHidden/>
                <w:sz w:val="24"/>
                <w:szCs w:val="24"/>
              </w:rPr>
              <w:fldChar w:fldCharType="separate"/>
            </w:r>
            <w:r w:rsidRPr="00462AF6">
              <w:rPr>
                <w:webHidden/>
                <w:sz w:val="24"/>
                <w:szCs w:val="24"/>
              </w:rPr>
              <w:t>12</w:t>
            </w:r>
            <w:r w:rsidRPr="00462AF6">
              <w:rPr>
                <w:webHidden/>
                <w:sz w:val="24"/>
                <w:szCs w:val="24"/>
              </w:rPr>
              <w:fldChar w:fldCharType="end"/>
            </w:r>
          </w:hyperlink>
        </w:p>
        <w:p w14:paraId="7AF23ED7" w14:textId="0CA48C25"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1" w:history="1">
            <w:r w:rsidRPr="00462AF6">
              <w:rPr>
                <w:rStyle w:val="Hyperlink"/>
                <w:rFonts w:ascii="Times New Roman" w:eastAsia="Times New Roman" w:hAnsi="Times New Roman" w:cs="Times New Roman"/>
                <w:sz w:val="24"/>
                <w:szCs w:val="24"/>
              </w:rPr>
              <w:t>3.2 Advantages &amp; Disadvantages of British Cycling’s Strategy</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_Toc192899971 \h </w:instrText>
            </w:r>
            <w:r w:rsidRPr="00462AF6">
              <w:rPr>
                <w:webHidden/>
                <w:sz w:val="24"/>
                <w:szCs w:val="24"/>
              </w:rPr>
            </w:r>
            <w:r w:rsidRPr="00462AF6">
              <w:rPr>
                <w:webHidden/>
                <w:sz w:val="24"/>
                <w:szCs w:val="24"/>
              </w:rPr>
              <w:fldChar w:fldCharType="separate"/>
            </w:r>
            <w:r w:rsidRPr="00462AF6">
              <w:rPr>
                <w:webHidden/>
                <w:sz w:val="24"/>
                <w:szCs w:val="24"/>
              </w:rPr>
              <w:t>12</w:t>
            </w:r>
            <w:r w:rsidRPr="00462AF6">
              <w:rPr>
                <w:webHidden/>
                <w:sz w:val="24"/>
                <w:szCs w:val="24"/>
              </w:rPr>
              <w:fldChar w:fldCharType="end"/>
            </w:r>
          </w:hyperlink>
        </w:p>
        <w:p w14:paraId="3A61B099" w14:textId="1F01FEA8"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2" w:history="1">
            <w:r w:rsidRPr="00462AF6">
              <w:rPr>
                <w:rStyle w:val="Hyperlink"/>
                <w:rFonts w:ascii="Times New Roman" w:eastAsia="Times New Roman" w:hAnsi="Times New Roman" w:cs="Times New Roman"/>
                <w:sz w:val="24"/>
                <w:szCs w:val="24"/>
              </w:rPr>
              <w:t>3.3 Impact of Strategy on the Organization and Employees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_Toc192899972 \h </w:instrText>
            </w:r>
            <w:r w:rsidRPr="00462AF6">
              <w:rPr>
                <w:webHidden/>
                <w:sz w:val="24"/>
                <w:szCs w:val="24"/>
              </w:rPr>
            </w:r>
            <w:r w:rsidRPr="00462AF6">
              <w:rPr>
                <w:webHidden/>
                <w:sz w:val="24"/>
                <w:szCs w:val="24"/>
              </w:rPr>
              <w:fldChar w:fldCharType="separate"/>
            </w:r>
            <w:r w:rsidRPr="00462AF6">
              <w:rPr>
                <w:webHidden/>
                <w:sz w:val="24"/>
                <w:szCs w:val="24"/>
              </w:rPr>
              <w:t>14</w:t>
            </w:r>
            <w:r w:rsidRPr="00462AF6">
              <w:rPr>
                <w:webHidden/>
                <w:sz w:val="24"/>
                <w:szCs w:val="24"/>
              </w:rPr>
              <w:fldChar w:fldCharType="end"/>
            </w:r>
          </w:hyperlink>
        </w:p>
        <w:p w14:paraId="50C0A609" w14:textId="178DB73D"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3" w:history="1">
            <w:r w:rsidRPr="00462AF6">
              <w:rPr>
                <w:rStyle w:val="Hyperlink"/>
                <w:rFonts w:ascii="Times New Roman" w:eastAsia="Times New Roman" w:hAnsi="Times New Roman" w:cs="Times New Roman"/>
                <w:sz w:val="24"/>
                <w:szCs w:val="24"/>
              </w:rPr>
              <w:t>3.5 Alignment with British Cycling’s Mission, Vision and Values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_Toc192899973 \h </w:instrText>
            </w:r>
            <w:r w:rsidRPr="00462AF6">
              <w:rPr>
                <w:webHidden/>
                <w:sz w:val="24"/>
                <w:szCs w:val="24"/>
              </w:rPr>
            </w:r>
            <w:r w:rsidRPr="00462AF6">
              <w:rPr>
                <w:webHidden/>
                <w:sz w:val="24"/>
                <w:szCs w:val="24"/>
              </w:rPr>
              <w:fldChar w:fldCharType="separate"/>
            </w:r>
            <w:r w:rsidRPr="00462AF6">
              <w:rPr>
                <w:webHidden/>
                <w:sz w:val="24"/>
                <w:szCs w:val="24"/>
              </w:rPr>
              <w:t>16</w:t>
            </w:r>
            <w:r w:rsidRPr="00462AF6">
              <w:rPr>
                <w:webHidden/>
                <w:sz w:val="24"/>
                <w:szCs w:val="24"/>
              </w:rPr>
              <w:fldChar w:fldCharType="end"/>
            </w:r>
          </w:hyperlink>
        </w:p>
        <w:p w14:paraId="09AE99EA" w14:textId="7858481D"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4" w:history="1">
            <w:r w:rsidRPr="00462AF6">
              <w:rPr>
                <w:rStyle w:val="Hyperlink"/>
                <w:rFonts w:ascii="Times New Roman" w:eastAsia="Times New Roman" w:hAnsi="Times New Roman" w:cs="Times New Roman"/>
                <w:b/>
                <w:sz w:val="24"/>
                <w:szCs w:val="24"/>
              </w:rPr>
              <w:t>4. Strategic Options for Future Sustainability</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_Toc192899974 \h </w:instrText>
            </w:r>
            <w:r w:rsidRPr="00462AF6">
              <w:rPr>
                <w:webHidden/>
                <w:sz w:val="24"/>
                <w:szCs w:val="24"/>
              </w:rPr>
            </w:r>
            <w:r w:rsidRPr="00462AF6">
              <w:rPr>
                <w:webHidden/>
                <w:sz w:val="24"/>
                <w:szCs w:val="24"/>
              </w:rPr>
              <w:fldChar w:fldCharType="separate"/>
            </w:r>
            <w:r w:rsidRPr="00462AF6">
              <w:rPr>
                <w:webHidden/>
                <w:sz w:val="24"/>
                <w:szCs w:val="24"/>
              </w:rPr>
              <w:t>17</w:t>
            </w:r>
            <w:r w:rsidRPr="00462AF6">
              <w:rPr>
                <w:webHidden/>
                <w:sz w:val="24"/>
                <w:szCs w:val="24"/>
              </w:rPr>
              <w:fldChar w:fldCharType="end"/>
            </w:r>
          </w:hyperlink>
        </w:p>
        <w:p w14:paraId="0A53560A" w14:textId="5FE84088"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5" w:history="1">
            <w:r w:rsidRPr="00462AF6">
              <w:rPr>
                <w:rStyle w:val="Hyperlink"/>
                <w:rFonts w:ascii="Times New Roman" w:eastAsia="Times New Roman" w:hAnsi="Times New Roman" w:cs="Times New Roman"/>
                <w:sz w:val="24"/>
                <w:szCs w:val="24"/>
              </w:rPr>
              <w:t>4.1. Strategic Growth Options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_Toc192899975 \h </w:instrText>
            </w:r>
            <w:r w:rsidRPr="00462AF6">
              <w:rPr>
                <w:webHidden/>
                <w:sz w:val="24"/>
                <w:szCs w:val="24"/>
              </w:rPr>
            </w:r>
            <w:r w:rsidRPr="00462AF6">
              <w:rPr>
                <w:webHidden/>
                <w:sz w:val="24"/>
                <w:szCs w:val="24"/>
              </w:rPr>
              <w:fldChar w:fldCharType="separate"/>
            </w:r>
            <w:r w:rsidRPr="00462AF6">
              <w:rPr>
                <w:webHidden/>
                <w:sz w:val="24"/>
                <w:szCs w:val="24"/>
              </w:rPr>
              <w:t>17</w:t>
            </w:r>
            <w:r w:rsidRPr="00462AF6">
              <w:rPr>
                <w:webHidden/>
                <w:sz w:val="24"/>
                <w:szCs w:val="24"/>
              </w:rPr>
              <w:fldChar w:fldCharType="end"/>
            </w:r>
          </w:hyperlink>
        </w:p>
        <w:p w14:paraId="3A1881AB" w14:textId="413EBE39"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6" w:history="1">
            <w:r w:rsidRPr="00462AF6">
              <w:rPr>
                <w:rStyle w:val="Hyperlink"/>
                <w:rFonts w:ascii="Times New Roman" w:eastAsia="Times New Roman" w:hAnsi="Times New Roman" w:cs="Times New Roman"/>
                <w:sz w:val="24"/>
                <w:szCs w:val="24"/>
              </w:rPr>
              <w:t>4.1.1 Mergers and Acquisitions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_Toc192899976 \h </w:instrText>
            </w:r>
            <w:r w:rsidRPr="00462AF6">
              <w:rPr>
                <w:webHidden/>
                <w:sz w:val="24"/>
                <w:szCs w:val="24"/>
              </w:rPr>
            </w:r>
            <w:r w:rsidRPr="00462AF6">
              <w:rPr>
                <w:webHidden/>
                <w:sz w:val="24"/>
                <w:szCs w:val="24"/>
              </w:rPr>
              <w:fldChar w:fldCharType="separate"/>
            </w:r>
            <w:r w:rsidRPr="00462AF6">
              <w:rPr>
                <w:webHidden/>
                <w:sz w:val="24"/>
                <w:szCs w:val="24"/>
              </w:rPr>
              <w:t>17</w:t>
            </w:r>
            <w:r w:rsidRPr="00462AF6">
              <w:rPr>
                <w:webHidden/>
                <w:sz w:val="24"/>
                <w:szCs w:val="24"/>
              </w:rPr>
              <w:fldChar w:fldCharType="end"/>
            </w:r>
          </w:hyperlink>
        </w:p>
        <w:p w14:paraId="59335443" w14:textId="05ED8E75"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7" w:history="1">
            <w:r w:rsidRPr="00462AF6">
              <w:rPr>
                <w:rStyle w:val="Hyperlink"/>
                <w:rFonts w:ascii="Times New Roman" w:eastAsia="Times New Roman" w:hAnsi="Times New Roman" w:cs="Times New Roman"/>
                <w:sz w:val="24"/>
                <w:szCs w:val="24"/>
              </w:rPr>
              <w:t>4.1.2 Diversification Strategy</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_Toc192899977 \h </w:instrText>
            </w:r>
            <w:r w:rsidRPr="00462AF6">
              <w:rPr>
                <w:webHidden/>
                <w:sz w:val="24"/>
                <w:szCs w:val="24"/>
              </w:rPr>
            </w:r>
            <w:r w:rsidRPr="00462AF6">
              <w:rPr>
                <w:webHidden/>
                <w:sz w:val="24"/>
                <w:szCs w:val="24"/>
              </w:rPr>
              <w:fldChar w:fldCharType="separate"/>
            </w:r>
            <w:r w:rsidRPr="00462AF6">
              <w:rPr>
                <w:webHidden/>
                <w:sz w:val="24"/>
                <w:szCs w:val="24"/>
              </w:rPr>
              <w:t>18</w:t>
            </w:r>
            <w:r w:rsidRPr="00462AF6">
              <w:rPr>
                <w:webHidden/>
                <w:sz w:val="24"/>
                <w:szCs w:val="24"/>
              </w:rPr>
              <w:fldChar w:fldCharType="end"/>
            </w:r>
          </w:hyperlink>
        </w:p>
        <w:p w14:paraId="213471B2" w14:textId="6E1AFB13"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8" w:history="1">
            <w:r w:rsidRPr="00462AF6">
              <w:rPr>
                <w:rStyle w:val="Hyperlink"/>
                <w:rFonts w:ascii="Times New Roman" w:eastAsia="Times New Roman" w:hAnsi="Times New Roman" w:cs="Times New Roman"/>
                <w:sz w:val="24"/>
                <w:szCs w:val="24"/>
              </w:rPr>
              <w:t>4.2.3 Strategic Alliances and Partnerships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_Toc192899978 \h </w:instrText>
            </w:r>
            <w:r w:rsidRPr="00462AF6">
              <w:rPr>
                <w:webHidden/>
                <w:sz w:val="24"/>
                <w:szCs w:val="24"/>
              </w:rPr>
            </w:r>
            <w:r w:rsidRPr="00462AF6">
              <w:rPr>
                <w:webHidden/>
                <w:sz w:val="24"/>
                <w:szCs w:val="24"/>
              </w:rPr>
              <w:fldChar w:fldCharType="separate"/>
            </w:r>
            <w:r w:rsidRPr="00462AF6">
              <w:rPr>
                <w:webHidden/>
                <w:sz w:val="24"/>
                <w:szCs w:val="24"/>
              </w:rPr>
              <w:t>18</w:t>
            </w:r>
            <w:r w:rsidRPr="00462AF6">
              <w:rPr>
                <w:webHidden/>
                <w:sz w:val="24"/>
                <w:szCs w:val="24"/>
              </w:rPr>
              <w:fldChar w:fldCharType="end"/>
            </w:r>
          </w:hyperlink>
        </w:p>
        <w:p w14:paraId="73FA8DF5" w14:textId="6E2F8369" w:rsidR="0089066D" w:rsidRPr="00462AF6" w:rsidRDefault="0089066D" w:rsidP="0089066D">
          <w:pPr>
            <w:pStyle w:val="TOC3"/>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79" w:history="1">
            <w:r w:rsidRPr="00462AF6">
              <w:rPr>
                <w:rStyle w:val="Hyperlink"/>
                <w:rFonts w:ascii="Times New Roman" w:eastAsia="Times New Roman" w:hAnsi="Times New Roman" w:cs="Times New Roman"/>
                <w:sz w:val="24"/>
                <w:szCs w:val="24"/>
              </w:rPr>
              <w:t>4.2.4 Digital Expansion and Online Training Programs</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_Toc192899979 \h </w:instrText>
            </w:r>
            <w:r w:rsidRPr="00462AF6">
              <w:rPr>
                <w:webHidden/>
                <w:sz w:val="24"/>
                <w:szCs w:val="24"/>
              </w:rPr>
            </w:r>
            <w:r w:rsidRPr="00462AF6">
              <w:rPr>
                <w:webHidden/>
                <w:sz w:val="24"/>
                <w:szCs w:val="24"/>
              </w:rPr>
              <w:fldChar w:fldCharType="separate"/>
            </w:r>
            <w:r w:rsidRPr="00462AF6">
              <w:rPr>
                <w:webHidden/>
                <w:sz w:val="24"/>
                <w:szCs w:val="24"/>
              </w:rPr>
              <w:t>19</w:t>
            </w:r>
            <w:r w:rsidRPr="00462AF6">
              <w:rPr>
                <w:webHidden/>
                <w:sz w:val="24"/>
                <w:szCs w:val="24"/>
              </w:rPr>
              <w:fldChar w:fldCharType="end"/>
            </w:r>
          </w:hyperlink>
        </w:p>
        <w:p w14:paraId="6E24D71A" w14:textId="099FA9EF" w:rsidR="0089066D" w:rsidRPr="00462AF6" w:rsidRDefault="0089066D" w:rsidP="0089066D">
          <w:pPr>
            <w:pStyle w:val="TOC2"/>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80" w:history="1">
            <w:r w:rsidRPr="00462AF6">
              <w:rPr>
                <w:rStyle w:val="Hyperlink"/>
                <w:rFonts w:ascii="Times New Roman" w:eastAsia="Times New Roman" w:hAnsi="Times New Roman" w:cs="Times New Roman"/>
                <w:sz w:val="24"/>
                <w:szCs w:val="24"/>
              </w:rPr>
              <w:t>4.2. Recommended Strategic Course of Action</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_Toc192899980 \h </w:instrText>
            </w:r>
            <w:r w:rsidRPr="00462AF6">
              <w:rPr>
                <w:webHidden/>
                <w:sz w:val="24"/>
                <w:szCs w:val="24"/>
              </w:rPr>
            </w:r>
            <w:r w:rsidRPr="00462AF6">
              <w:rPr>
                <w:webHidden/>
                <w:sz w:val="24"/>
                <w:szCs w:val="24"/>
              </w:rPr>
              <w:fldChar w:fldCharType="separate"/>
            </w:r>
            <w:r w:rsidRPr="00462AF6">
              <w:rPr>
                <w:webHidden/>
                <w:sz w:val="24"/>
                <w:szCs w:val="24"/>
              </w:rPr>
              <w:t>19</w:t>
            </w:r>
            <w:r w:rsidRPr="00462AF6">
              <w:rPr>
                <w:webHidden/>
                <w:sz w:val="24"/>
                <w:szCs w:val="24"/>
              </w:rPr>
              <w:fldChar w:fldCharType="end"/>
            </w:r>
          </w:hyperlink>
        </w:p>
        <w:p w14:paraId="165CFE41" w14:textId="098DBADF"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81" w:history="1">
            <w:r w:rsidRPr="00462AF6">
              <w:rPr>
                <w:rStyle w:val="Hyperlink"/>
                <w:rFonts w:ascii="Times New Roman" w:eastAsia="Times New Roman" w:hAnsi="Times New Roman" w:cs="Times New Roman"/>
                <w:b/>
                <w:sz w:val="24"/>
                <w:szCs w:val="24"/>
              </w:rPr>
              <w:t>5. Conclusion</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_Toc192899981 \h </w:instrText>
            </w:r>
            <w:r w:rsidRPr="00462AF6">
              <w:rPr>
                <w:webHidden/>
                <w:sz w:val="24"/>
                <w:szCs w:val="24"/>
              </w:rPr>
            </w:r>
            <w:r w:rsidRPr="00462AF6">
              <w:rPr>
                <w:webHidden/>
                <w:sz w:val="24"/>
                <w:szCs w:val="24"/>
              </w:rPr>
              <w:fldChar w:fldCharType="separate"/>
            </w:r>
            <w:r w:rsidRPr="00462AF6">
              <w:rPr>
                <w:webHidden/>
                <w:sz w:val="24"/>
                <w:szCs w:val="24"/>
              </w:rPr>
              <w:t>22</w:t>
            </w:r>
            <w:r w:rsidRPr="00462AF6">
              <w:rPr>
                <w:webHidden/>
                <w:sz w:val="24"/>
                <w:szCs w:val="24"/>
              </w:rPr>
              <w:fldChar w:fldCharType="end"/>
            </w:r>
          </w:hyperlink>
        </w:p>
        <w:p w14:paraId="0892B632" w14:textId="5836489F" w:rsidR="0089066D" w:rsidRPr="00462AF6" w:rsidRDefault="0089066D" w:rsidP="0089066D">
          <w:pPr>
            <w:pStyle w:val="TOC1"/>
            <w:tabs>
              <w:tab w:val="right" w:leader="dot" w:pos="9350"/>
            </w:tabs>
            <w:spacing w:after="240" w:line="360" w:lineRule="auto"/>
            <w:rPr>
              <w:rFonts w:asciiTheme="minorHAnsi" w:eastAsiaTheme="minorEastAsia" w:hAnsiTheme="minorHAnsi" w:cstheme="minorBidi"/>
              <w:kern w:val="2"/>
              <w:sz w:val="24"/>
              <w:szCs w:val="24"/>
              <w14:ligatures w14:val="standardContextual"/>
            </w:rPr>
          </w:pPr>
          <w:hyperlink w:anchor="_Toc192899982" w:history="1">
            <w:r w:rsidRPr="00462AF6">
              <w:rPr>
                <w:rStyle w:val="Hyperlink"/>
                <w:rFonts w:ascii="Times New Roman" w:eastAsia="Times New Roman" w:hAnsi="Times New Roman" w:cs="Times New Roman"/>
                <w:b/>
                <w:sz w:val="24"/>
                <w:szCs w:val="24"/>
              </w:rPr>
              <w:t>Reference</w:t>
            </w:r>
            <w:r w:rsidRPr="00462AF6">
              <w:rPr>
                <w:webHidden/>
                <w:sz w:val="24"/>
                <w:szCs w:val="24"/>
              </w:rPr>
              <w:tab/>
            </w:r>
            <w:r w:rsidRPr="00462AF6">
              <w:rPr>
                <w:webHidden/>
                <w:sz w:val="24"/>
                <w:szCs w:val="24"/>
              </w:rPr>
              <w:fldChar w:fldCharType="begin"/>
            </w:r>
            <w:r w:rsidRPr="00462AF6">
              <w:rPr>
                <w:webHidden/>
                <w:sz w:val="24"/>
                <w:szCs w:val="24"/>
              </w:rPr>
              <w:instrText xml:space="preserve"> PAGEREF _Toc192899982 \h </w:instrText>
            </w:r>
            <w:r w:rsidRPr="00462AF6">
              <w:rPr>
                <w:webHidden/>
                <w:sz w:val="24"/>
                <w:szCs w:val="24"/>
              </w:rPr>
            </w:r>
            <w:r w:rsidRPr="00462AF6">
              <w:rPr>
                <w:webHidden/>
                <w:sz w:val="24"/>
                <w:szCs w:val="24"/>
              </w:rPr>
              <w:fldChar w:fldCharType="separate"/>
            </w:r>
            <w:r w:rsidRPr="00462AF6">
              <w:rPr>
                <w:webHidden/>
                <w:sz w:val="24"/>
                <w:szCs w:val="24"/>
              </w:rPr>
              <w:t>23</w:t>
            </w:r>
            <w:r w:rsidRPr="00462AF6">
              <w:rPr>
                <w:webHidden/>
                <w:sz w:val="24"/>
                <w:szCs w:val="24"/>
              </w:rPr>
              <w:fldChar w:fldCharType="end"/>
            </w:r>
          </w:hyperlink>
        </w:p>
        <w:p w14:paraId="1A74A302" w14:textId="7F644093" w:rsidR="005C5687" w:rsidRPr="00462AF6" w:rsidRDefault="0089066D" w:rsidP="0089066D">
          <w:pPr>
            <w:spacing w:after="240" w:line="360" w:lineRule="auto"/>
            <w:rPr>
              <w:sz w:val="24"/>
              <w:szCs w:val="24"/>
            </w:rPr>
          </w:pPr>
          <w:r w:rsidRPr="00462AF6">
            <w:rPr>
              <w:b/>
              <w:bCs/>
              <w:sz w:val="24"/>
              <w:szCs w:val="24"/>
            </w:rPr>
            <w:fldChar w:fldCharType="end"/>
          </w:r>
        </w:p>
      </w:sdtContent>
    </w:sdt>
    <w:p w14:paraId="214D6C95" w14:textId="77777777" w:rsidR="005C5687" w:rsidRPr="00462AF6" w:rsidRDefault="00000000" w:rsidP="0089066D">
      <w:pPr>
        <w:pStyle w:val="Heading1"/>
        <w:keepNext w:val="0"/>
        <w:keepLines w:val="0"/>
        <w:spacing w:line="360" w:lineRule="auto"/>
        <w:rPr>
          <w:rFonts w:ascii="Times New Roman" w:eastAsia="Times New Roman" w:hAnsi="Times New Roman" w:cs="Times New Roman"/>
          <w:sz w:val="24"/>
          <w:szCs w:val="24"/>
        </w:rPr>
      </w:pPr>
      <w:bookmarkStart w:id="1" w:name="_dqnau1i3s0sd" w:colFirst="0" w:colLast="0"/>
      <w:bookmarkEnd w:id="1"/>
      <w:r w:rsidRPr="00462AF6">
        <w:rPr>
          <w:sz w:val="24"/>
          <w:szCs w:val="24"/>
        </w:rPr>
        <w:br w:type="page"/>
      </w:r>
    </w:p>
    <w:p w14:paraId="324B4BD9" w14:textId="77777777" w:rsidR="005C5687" w:rsidRPr="00462AF6" w:rsidRDefault="00000000">
      <w:pPr>
        <w:pStyle w:val="Heading1"/>
        <w:keepNext w:val="0"/>
        <w:keepLines w:val="0"/>
        <w:spacing w:line="360" w:lineRule="auto"/>
        <w:jc w:val="both"/>
        <w:rPr>
          <w:rFonts w:ascii="Times New Roman" w:eastAsia="Times New Roman" w:hAnsi="Times New Roman" w:cs="Times New Roman"/>
          <w:b/>
          <w:sz w:val="24"/>
          <w:szCs w:val="24"/>
        </w:rPr>
      </w:pPr>
      <w:bookmarkStart w:id="2" w:name="_jz06t6wig8dz" w:colFirst="0" w:colLast="0"/>
      <w:bookmarkStart w:id="3" w:name="_Toc192899960"/>
      <w:bookmarkEnd w:id="2"/>
      <w:r w:rsidRPr="00462AF6">
        <w:rPr>
          <w:rFonts w:ascii="Times New Roman" w:eastAsia="Times New Roman" w:hAnsi="Times New Roman" w:cs="Times New Roman"/>
          <w:b/>
          <w:sz w:val="24"/>
          <w:szCs w:val="24"/>
        </w:rPr>
        <w:lastRenderedPageBreak/>
        <w:t>1. Introduction</w:t>
      </w:r>
      <w:bookmarkEnd w:id="3"/>
    </w:p>
    <w:p w14:paraId="0DA994C2" w14:textId="61237BF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governing body for cycling in Great Britain is British Cycling, which develops the sport from its participation at </w:t>
      </w:r>
      <w:r w:rsidR="00462AF6" w:rsidRPr="00462AF6">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 xml:space="preserve">grassroots level up to the elite level of international competition. British Cycling is the representative body for road, track, BMX, Cyclo-Cross, mountain biking and </w:t>
      </w:r>
      <w:r w:rsidR="00462AF6" w:rsidRPr="00462AF6">
        <w:rPr>
          <w:rFonts w:ascii="Times New Roman" w:eastAsia="Times New Roman" w:hAnsi="Times New Roman" w:cs="Times New Roman"/>
          <w:sz w:val="24"/>
          <w:szCs w:val="24"/>
        </w:rPr>
        <w:t>para-cycling</w:t>
      </w:r>
      <w:r w:rsidRPr="00462AF6">
        <w:rPr>
          <w:rFonts w:ascii="Times New Roman" w:eastAsia="Times New Roman" w:hAnsi="Times New Roman" w:cs="Times New Roman"/>
          <w:sz w:val="24"/>
          <w:szCs w:val="24"/>
        </w:rPr>
        <w:t xml:space="preserve"> (British Cycling, 2025) disciplines established in 1959. They bring up British Cycling, </w:t>
      </w:r>
      <w:r w:rsidR="00462AF6" w:rsidRPr="00462AF6">
        <w:rPr>
          <w:rFonts w:ascii="Times New Roman" w:eastAsia="Times New Roman" w:hAnsi="Times New Roman" w:cs="Times New Roman"/>
          <w:sz w:val="24"/>
          <w:szCs w:val="24"/>
        </w:rPr>
        <w:t>which</w:t>
      </w:r>
      <w:r w:rsidRPr="00462AF6">
        <w:rPr>
          <w:rFonts w:ascii="Times New Roman" w:eastAsia="Times New Roman" w:hAnsi="Times New Roman" w:cs="Times New Roman"/>
          <w:sz w:val="24"/>
          <w:szCs w:val="24"/>
        </w:rPr>
        <w:t xml:space="preserve"> </w:t>
      </w:r>
      <w:r w:rsidR="00462AF6" w:rsidRPr="00462AF6">
        <w:rPr>
          <w:rFonts w:ascii="Times New Roman" w:eastAsia="Times New Roman" w:hAnsi="Times New Roman" w:cs="Times New Roman"/>
          <w:sz w:val="24"/>
          <w:szCs w:val="24"/>
        </w:rPr>
        <w:t>is</w:t>
      </w:r>
      <w:r w:rsidRPr="00462AF6">
        <w:rPr>
          <w:rFonts w:ascii="Times New Roman" w:eastAsia="Times New Roman" w:hAnsi="Times New Roman" w:cs="Times New Roman"/>
          <w:sz w:val="24"/>
          <w:szCs w:val="24"/>
        </w:rPr>
        <w:t xml:space="preserve"> responsible for nurturing the talent of cyclists, supporting clubs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pushing cycling as </w:t>
      </w:r>
      <w:r w:rsidR="00462AF6" w:rsidRPr="00462AF6">
        <w:rPr>
          <w:rFonts w:ascii="Times New Roman" w:eastAsia="Times New Roman" w:hAnsi="Times New Roman" w:cs="Times New Roman"/>
          <w:sz w:val="24"/>
          <w:szCs w:val="24"/>
        </w:rPr>
        <w:t xml:space="preserve">a </w:t>
      </w:r>
      <w:r w:rsidRPr="00462AF6">
        <w:rPr>
          <w:rFonts w:ascii="Times New Roman" w:eastAsia="Times New Roman" w:hAnsi="Times New Roman" w:cs="Times New Roman"/>
          <w:sz w:val="24"/>
          <w:szCs w:val="24"/>
        </w:rPr>
        <w:t>competitive sport as well as a convenient way to get around the town. The HSBC UK National Cycling Centre in Manchester has been where British Cycling has been headquartered since the early 1990s. As part of a wider regeneration bid by the Manchester City Council, the original velodrome was built on the site of an abandoned power plant on the site of East Manchester</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was the venue for the UCI Track Cycling World Championships in 2008 and the 2002 Commonwealth Games (British Cycling, 2025). According to Leadiq.com (2025), The organisation has 501 to 1000 employees.</w:t>
      </w:r>
    </w:p>
    <w:p w14:paraId="3DBC908C" w14:textId="3FB9BB5E" w:rsidR="005C5687" w:rsidRPr="00462AF6" w:rsidRDefault="00000000">
      <w:pPr>
        <w:spacing w:before="200" w:after="24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sz w:val="24"/>
          <w:szCs w:val="24"/>
        </w:rPr>
        <w:t xml:space="preserve">British Cycling has had its challenges and developments over the past three years. Its operations were severely disrupted by the COVID-19 pandemic because of </w:t>
      </w:r>
      <w:r w:rsidR="00F0561F" w:rsidRPr="00462AF6">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 xml:space="preserve">cancellation of training programs, events and funding streams. </w:t>
      </w:r>
      <w:r w:rsidR="00462AF6" w:rsidRPr="00462AF6">
        <w:rPr>
          <w:rFonts w:ascii="Times New Roman" w:eastAsia="Times New Roman" w:hAnsi="Times New Roman" w:cs="Times New Roman"/>
          <w:sz w:val="24"/>
          <w:szCs w:val="24"/>
        </w:rPr>
        <w:t>However,</w:t>
      </w:r>
      <w:r w:rsidRPr="00462AF6">
        <w:rPr>
          <w:rFonts w:ascii="Times New Roman" w:eastAsia="Times New Roman" w:hAnsi="Times New Roman" w:cs="Times New Roman"/>
          <w:sz w:val="24"/>
          <w:szCs w:val="24"/>
        </w:rPr>
        <w:t xml:space="preserve"> the organisation adapted by hosting virtual cycling events and enhancing online interaction among its members. In addition to British Cycling concentrating on sustainability, it pledges to act environmentally responsible by implementing greener transport ideals and reducing its carbon footprint from </w:t>
      </w:r>
      <w:proofErr w:type="gramStart"/>
      <w:r w:rsidRPr="00462AF6">
        <w:rPr>
          <w:rFonts w:ascii="Times New Roman" w:eastAsia="Times New Roman" w:hAnsi="Times New Roman" w:cs="Times New Roman"/>
          <w:sz w:val="24"/>
          <w:szCs w:val="24"/>
        </w:rPr>
        <w:t>all of</w:t>
      </w:r>
      <w:proofErr w:type="gramEnd"/>
      <w:r w:rsidRPr="00462AF6">
        <w:rPr>
          <w:rFonts w:ascii="Times New Roman" w:eastAsia="Times New Roman" w:hAnsi="Times New Roman" w:cs="Times New Roman"/>
          <w:sz w:val="24"/>
          <w:szCs w:val="24"/>
        </w:rPr>
        <w:t xml:space="preserve"> its events. In addition, it has had programmes aimed at making cycling more inclusive, </w:t>
      </w:r>
      <w:r w:rsidR="00F0561F" w:rsidRPr="00462AF6">
        <w:rPr>
          <w:rFonts w:ascii="Times New Roman" w:eastAsia="Times New Roman" w:hAnsi="Times New Roman" w:cs="Times New Roman"/>
          <w:sz w:val="24"/>
          <w:szCs w:val="24"/>
        </w:rPr>
        <w:t xml:space="preserve">and </w:t>
      </w:r>
      <w:r w:rsidRPr="00462AF6">
        <w:rPr>
          <w:rFonts w:ascii="Times New Roman" w:eastAsia="Times New Roman" w:hAnsi="Times New Roman" w:cs="Times New Roman"/>
          <w:sz w:val="24"/>
          <w:szCs w:val="24"/>
        </w:rPr>
        <w:t>more diverse, so to speak, to underrepresented groups.</w:t>
      </w:r>
    </w:p>
    <w:p w14:paraId="06021BF0" w14:textId="51BF9AF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Boston Consulting Group Matrix (BCG Matrix) or product portfolio matrix is a business planning tool used in the evaluation of a firm’s brand portfolio. One of the most popular portfolio analysis methods is BCG Matrix. It classifies a firm’s product and/or service </w:t>
      </w:r>
      <w:r w:rsidR="00462AF6" w:rsidRPr="00462AF6">
        <w:rPr>
          <w:rFonts w:ascii="Times New Roman" w:eastAsia="Times New Roman" w:hAnsi="Times New Roman" w:cs="Times New Roman"/>
          <w:sz w:val="24"/>
          <w:szCs w:val="24"/>
        </w:rPr>
        <w:t>into</w:t>
      </w:r>
      <w:r w:rsidRPr="00462AF6">
        <w:rPr>
          <w:rFonts w:ascii="Times New Roman" w:eastAsia="Times New Roman" w:hAnsi="Times New Roman" w:cs="Times New Roman"/>
          <w:sz w:val="24"/>
          <w:szCs w:val="24"/>
        </w:rPr>
        <w:t xml:space="preserve"> a </w:t>
      </w:r>
      <w:r w:rsidR="00F0561F" w:rsidRPr="00462AF6">
        <w:rPr>
          <w:rFonts w:ascii="Times New Roman" w:eastAsia="Times New Roman" w:hAnsi="Times New Roman" w:cs="Times New Roman"/>
          <w:sz w:val="24"/>
          <w:szCs w:val="24"/>
        </w:rPr>
        <w:t>two-by-two</w:t>
      </w:r>
      <w:r w:rsidRPr="00462AF6">
        <w:rPr>
          <w:rFonts w:ascii="Times New Roman" w:eastAsia="Times New Roman" w:hAnsi="Times New Roman" w:cs="Times New Roman"/>
          <w:sz w:val="24"/>
          <w:szCs w:val="24"/>
        </w:rPr>
        <w:t xml:space="preserve"> matrix (Team, 2023). BCG Matrix classifies British Cycling’s various programmes and </w:t>
      </w:r>
      <w:r w:rsidR="00F0561F" w:rsidRPr="00462AF6">
        <w:rPr>
          <w:rFonts w:ascii="Times New Roman" w:eastAsia="Times New Roman" w:hAnsi="Times New Roman" w:cs="Times New Roman"/>
          <w:sz w:val="24"/>
          <w:szCs w:val="24"/>
        </w:rPr>
        <w:t>activities</w:t>
      </w:r>
      <w:r w:rsidRPr="00462AF6">
        <w:rPr>
          <w:rFonts w:ascii="Times New Roman" w:eastAsia="Times New Roman" w:hAnsi="Times New Roman" w:cs="Times New Roman"/>
          <w:sz w:val="24"/>
          <w:szCs w:val="24"/>
        </w:rPr>
        <w:t>.</w:t>
      </w:r>
    </w:p>
    <w:p w14:paraId="19F667D5"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noProof/>
          <w:sz w:val="24"/>
          <w:szCs w:val="24"/>
        </w:rPr>
        <w:lastRenderedPageBreak/>
        <w:drawing>
          <wp:inline distT="114300" distB="114300" distL="114300" distR="114300" wp14:anchorId="61A5F951" wp14:editId="375A7FC1">
            <wp:extent cx="5834063" cy="25431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834063" cy="2543175"/>
                    </a:xfrm>
                    <a:prstGeom prst="rect">
                      <a:avLst/>
                    </a:prstGeom>
                    <a:ln/>
                  </pic:spPr>
                </pic:pic>
              </a:graphicData>
            </a:graphic>
          </wp:inline>
        </w:drawing>
      </w:r>
    </w:p>
    <w:p w14:paraId="1CFA1F36" w14:textId="77777777" w:rsidR="005C5687" w:rsidRPr="00462AF6" w:rsidRDefault="0000000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 (source: Leadiq.com, 2025)</w:t>
      </w:r>
    </w:p>
    <w:p w14:paraId="428C235F" w14:textId="372F487B"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This report is aimed at performing a strategic evaluation of British Cycling by assessing its current position, analysing its strengths and weaknesses and suggesting opportunities for future growth. This will be achieved by analysing British Cycling’s external and internal environment using PESTLE, SWOT and Porter’s Five Forces frameworks. The report will also assess the extent to which the current strategy of the organisation has been able to achieve its mission and vision. Finally, there will be proposed strategic options to improve the organisation's sustainability and competitive position in the growing sports industry. Thus, the report is structured as follows: Section 2 provides a strategic analysis of British Cycling; Section 3 appraises its current strategy; Section 4 considers strategic options for sustainability; and Section 5 concludes with recommendations.</w:t>
      </w:r>
    </w:p>
    <w:p w14:paraId="1535DBAA" w14:textId="77777777" w:rsidR="005C5687" w:rsidRPr="00462AF6" w:rsidRDefault="00000000">
      <w:pPr>
        <w:pStyle w:val="Heading1"/>
        <w:spacing w:line="360" w:lineRule="auto"/>
        <w:rPr>
          <w:rFonts w:ascii="Times New Roman" w:eastAsia="Times New Roman" w:hAnsi="Times New Roman" w:cs="Times New Roman"/>
          <w:b/>
          <w:sz w:val="24"/>
          <w:szCs w:val="24"/>
        </w:rPr>
      </w:pPr>
      <w:bookmarkStart w:id="4" w:name="_g44ty7uw5pu4" w:colFirst="0" w:colLast="0"/>
      <w:bookmarkStart w:id="5" w:name="_Toc192899961"/>
      <w:bookmarkEnd w:id="4"/>
      <w:r w:rsidRPr="00462AF6">
        <w:rPr>
          <w:rFonts w:ascii="Times New Roman" w:eastAsia="Times New Roman" w:hAnsi="Times New Roman" w:cs="Times New Roman"/>
          <w:b/>
          <w:sz w:val="24"/>
          <w:szCs w:val="24"/>
        </w:rPr>
        <w:t>2. Strategic Analysis</w:t>
      </w:r>
      <w:bookmarkEnd w:id="5"/>
    </w:p>
    <w:p w14:paraId="4E38CEAA" w14:textId="18D96FE1"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To better understand where British Cycling </w:t>
      </w:r>
      <w:r w:rsidR="00462AF6" w:rsidRPr="00462AF6">
        <w:rPr>
          <w:rFonts w:ascii="Times New Roman" w:eastAsia="Times New Roman" w:hAnsi="Times New Roman" w:cs="Times New Roman"/>
          <w:sz w:val="24"/>
          <w:szCs w:val="24"/>
        </w:rPr>
        <w:t>finds</w:t>
      </w:r>
      <w:r w:rsidRPr="00462AF6">
        <w:rPr>
          <w:rFonts w:ascii="Times New Roman" w:eastAsia="Times New Roman" w:hAnsi="Times New Roman" w:cs="Times New Roman"/>
          <w:sz w:val="24"/>
          <w:szCs w:val="24"/>
        </w:rPr>
        <w:t xml:space="preserve"> itself in the market and to identify areas for growth and sustainability, a thorough strategic analysis of </w:t>
      </w:r>
      <w:r w:rsidR="00462AF6" w:rsidRPr="00462AF6">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current position is needed. This section then provides a PESTLE analysis of the macroenvironment, Porter’s Five Forces competitive analysis, SWOT analysis of the organisation’s internal position and the organisation’s market positioning through BCG Matrix or Stakeholder Analysis (‌Exploring Corporate Strategy, 2020).</w:t>
      </w:r>
    </w:p>
    <w:p w14:paraId="745D3BA7"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6" w:name="_mt6fia95s13o" w:colFirst="0" w:colLast="0"/>
      <w:bookmarkStart w:id="7" w:name="_Toc192899962"/>
      <w:bookmarkEnd w:id="6"/>
      <w:r w:rsidRPr="00462AF6">
        <w:rPr>
          <w:rFonts w:ascii="Times New Roman" w:eastAsia="Times New Roman" w:hAnsi="Times New Roman" w:cs="Times New Roman"/>
          <w:sz w:val="24"/>
          <w:szCs w:val="24"/>
        </w:rPr>
        <w:lastRenderedPageBreak/>
        <w:t>2.1 Macroenvironment Analysis: PESTLE</w:t>
      </w:r>
      <w:bookmarkEnd w:id="7"/>
    </w:p>
    <w:p w14:paraId="37C66516"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The PESTLE framework evaluates external factors influencing British Cycling’s strategic position.</w:t>
      </w:r>
    </w:p>
    <w:tbl>
      <w:tblPr>
        <w:tblStyle w:val="GridTable5Dark-Accent5"/>
        <w:tblW w:w="9265" w:type="dxa"/>
        <w:tblLayout w:type="fixed"/>
        <w:tblLook w:val="0600" w:firstRow="0" w:lastRow="0" w:firstColumn="0" w:lastColumn="0" w:noHBand="1" w:noVBand="1"/>
      </w:tblPr>
      <w:tblGrid>
        <w:gridCol w:w="1775"/>
        <w:gridCol w:w="7490"/>
      </w:tblGrid>
      <w:tr w:rsidR="005C5687" w:rsidRPr="00462AF6" w14:paraId="1F70FD6E" w14:textId="77777777" w:rsidTr="004925E0">
        <w:trPr>
          <w:trHeight w:val="515"/>
        </w:trPr>
        <w:tc>
          <w:tcPr>
            <w:tcW w:w="1775" w:type="dxa"/>
            <w:shd w:val="clear" w:color="auto" w:fill="365F91" w:themeFill="accent1" w:themeFillShade="BF"/>
          </w:tcPr>
          <w:p w14:paraId="5120DABA" w14:textId="77777777" w:rsidR="005C5687" w:rsidRPr="00462AF6" w:rsidRDefault="00000000" w:rsidP="004925E0">
            <w:pPr>
              <w:spacing w:before="200" w:after="240" w:line="360" w:lineRule="auto"/>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Factor</w:t>
            </w:r>
          </w:p>
        </w:tc>
        <w:tc>
          <w:tcPr>
            <w:tcW w:w="7490" w:type="dxa"/>
            <w:shd w:val="clear" w:color="auto" w:fill="365F91" w:themeFill="accent1" w:themeFillShade="BF"/>
          </w:tcPr>
          <w:p w14:paraId="7473F453" w14:textId="77777777" w:rsidR="005C5687" w:rsidRPr="00462AF6" w:rsidRDefault="00000000" w:rsidP="004925E0">
            <w:pPr>
              <w:spacing w:before="200" w:after="240" w:line="360" w:lineRule="auto"/>
              <w:ind w:left="720" w:hanging="360"/>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Impact on British Cycling</w:t>
            </w:r>
          </w:p>
        </w:tc>
      </w:tr>
      <w:tr w:rsidR="005C5687" w:rsidRPr="00462AF6" w14:paraId="713D7F3F" w14:textId="77777777" w:rsidTr="004925E0">
        <w:trPr>
          <w:trHeight w:val="1925"/>
        </w:trPr>
        <w:tc>
          <w:tcPr>
            <w:tcW w:w="1775" w:type="dxa"/>
          </w:tcPr>
          <w:p w14:paraId="4CB72061"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Political</w:t>
            </w:r>
          </w:p>
        </w:tc>
        <w:tc>
          <w:tcPr>
            <w:tcW w:w="7490" w:type="dxa"/>
          </w:tcPr>
          <w:p w14:paraId="286204A7" w14:textId="77777777" w:rsidR="005C5687" w:rsidRPr="00462AF6" w:rsidRDefault="00000000">
            <w:pPr>
              <w:numPr>
                <w:ilvl w:val="0"/>
                <w:numId w:val="13"/>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Government funding through UK Sport and Sport England supports cycling development.</w:t>
            </w:r>
          </w:p>
          <w:p w14:paraId="53594539" w14:textId="77777777" w:rsidR="005C5687" w:rsidRPr="00462AF6" w:rsidRDefault="00000000">
            <w:pPr>
              <w:numPr>
                <w:ilvl w:val="0"/>
                <w:numId w:val="13"/>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Brexit impacts international competition participation and athlete mobility (</w:t>
            </w:r>
            <w:r w:rsidRPr="00462AF6">
              <w:rPr>
                <w:rFonts w:ascii="Times New Roman" w:eastAsia="Times New Roman" w:hAnsi="Times New Roman" w:cs="Times New Roman"/>
                <w:color w:val="222222"/>
                <w:sz w:val="24"/>
                <w:szCs w:val="24"/>
              </w:rPr>
              <w:t>Champion and Lee, 2023</w:t>
            </w:r>
            <w:r w:rsidRPr="00462AF6">
              <w:rPr>
                <w:rFonts w:ascii="Times New Roman" w:eastAsia="Times New Roman" w:hAnsi="Times New Roman" w:cs="Times New Roman"/>
                <w:sz w:val="24"/>
                <w:szCs w:val="24"/>
              </w:rPr>
              <w:t>).</w:t>
            </w:r>
          </w:p>
          <w:p w14:paraId="22C16B48" w14:textId="77777777" w:rsidR="005C5687" w:rsidRPr="00462AF6" w:rsidRDefault="00000000">
            <w:pPr>
              <w:numPr>
                <w:ilvl w:val="0"/>
                <w:numId w:val="13"/>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Policies on active transport promote cycling as a sustainable alternative to cars.</w:t>
            </w:r>
          </w:p>
        </w:tc>
      </w:tr>
      <w:tr w:rsidR="005C5687" w:rsidRPr="00462AF6" w14:paraId="03DA6DC3" w14:textId="77777777" w:rsidTr="004925E0">
        <w:trPr>
          <w:trHeight w:val="1370"/>
        </w:trPr>
        <w:tc>
          <w:tcPr>
            <w:tcW w:w="1775" w:type="dxa"/>
          </w:tcPr>
          <w:p w14:paraId="5F4788C6" w14:textId="77777777" w:rsidR="005C5687" w:rsidRPr="00462AF6" w:rsidRDefault="00000000" w:rsidP="004925E0">
            <w:pPr>
              <w:spacing w:before="200" w:after="240" w:line="360" w:lineRule="auto"/>
              <w:ind w:left="720" w:hanging="360"/>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Economic</w:t>
            </w:r>
          </w:p>
        </w:tc>
        <w:tc>
          <w:tcPr>
            <w:tcW w:w="7490" w:type="dxa"/>
          </w:tcPr>
          <w:p w14:paraId="5656FB8E" w14:textId="77777777" w:rsidR="005C5687" w:rsidRPr="00462AF6" w:rsidRDefault="00000000">
            <w:pPr>
              <w:numPr>
                <w:ilvl w:val="0"/>
                <w:numId w:val="15"/>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Rising inflation affects operational costs and sponsorship revenue.</w:t>
            </w:r>
          </w:p>
          <w:p w14:paraId="61FD5871" w14:textId="77777777" w:rsidR="005C5687" w:rsidRPr="00462AF6" w:rsidRDefault="00000000">
            <w:pPr>
              <w:numPr>
                <w:ilvl w:val="0"/>
                <w:numId w:val="15"/>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Government budget constraints may reduce funding for sports programs.</w:t>
            </w:r>
          </w:p>
          <w:p w14:paraId="4F36C96E" w14:textId="77777777" w:rsidR="005C5687" w:rsidRPr="00462AF6" w:rsidRDefault="00000000">
            <w:pPr>
              <w:numPr>
                <w:ilvl w:val="0"/>
                <w:numId w:val="15"/>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Growth in the cycling industry offers revenue opportunities from merchandise and memberships (</w:t>
            </w:r>
            <w:proofErr w:type="spellStart"/>
            <w:r w:rsidRPr="00462AF6">
              <w:rPr>
                <w:rFonts w:ascii="Times New Roman" w:eastAsia="Times New Roman" w:hAnsi="Times New Roman" w:cs="Times New Roman"/>
                <w:color w:val="222222"/>
                <w:sz w:val="24"/>
                <w:szCs w:val="24"/>
              </w:rPr>
              <w:t>Bugter</w:t>
            </w:r>
            <w:proofErr w:type="spellEnd"/>
            <w:r w:rsidRPr="00462AF6">
              <w:rPr>
                <w:rFonts w:ascii="Times New Roman" w:eastAsia="Times New Roman" w:hAnsi="Times New Roman" w:cs="Times New Roman"/>
                <w:color w:val="222222"/>
                <w:sz w:val="24"/>
                <w:szCs w:val="24"/>
              </w:rPr>
              <w:t>, 2021</w:t>
            </w:r>
            <w:r w:rsidRPr="00462AF6">
              <w:rPr>
                <w:rFonts w:ascii="Times New Roman" w:eastAsia="Times New Roman" w:hAnsi="Times New Roman" w:cs="Times New Roman"/>
                <w:sz w:val="24"/>
                <w:szCs w:val="24"/>
              </w:rPr>
              <w:t>).</w:t>
            </w:r>
          </w:p>
        </w:tc>
      </w:tr>
      <w:tr w:rsidR="005C5687" w:rsidRPr="00462AF6" w14:paraId="772383E6" w14:textId="77777777" w:rsidTr="004925E0">
        <w:trPr>
          <w:trHeight w:val="1085"/>
        </w:trPr>
        <w:tc>
          <w:tcPr>
            <w:tcW w:w="1775" w:type="dxa"/>
          </w:tcPr>
          <w:p w14:paraId="6DB17B6C"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Social</w:t>
            </w:r>
          </w:p>
        </w:tc>
        <w:tc>
          <w:tcPr>
            <w:tcW w:w="7490" w:type="dxa"/>
          </w:tcPr>
          <w:p w14:paraId="4CD8D72B" w14:textId="77777777" w:rsidR="005C5687" w:rsidRPr="00462AF6" w:rsidRDefault="00000000">
            <w:pPr>
              <w:numPr>
                <w:ilvl w:val="0"/>
                <w:numId w:val="8"/>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Increasing public interest in cycling due to health and fitness trends.</w:t>
            </w:r>
          </w:p>
          <w:p w14:paraId="35C36D0E" w14:textId="77777777" w:rsidR="005C5687" w:rsidRPr="00462AF6" w:rsidRDefault="00000000">
            <w:pPr>
              <w:numPr>
                <w:ilvl w:val="0"/>
                <w:numId w:val="8"/>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Efforts to enhance diversity and inclusivity within cycling communities (</w:t>
            </w:r>
            <w:r w:rsidRPr="00462AF6">
              <w:rPr>
                <w:rFonts w:ascii="Times New Roman" w:eastAsia="Times New Roman" w:hAnsi="Times New Roman" w:cs="Times New Roman"/>
                <w:color w:val="222222"/>
                <w:sz w:val="24"/>
                <w:szCs w:val="24"/>
              </w:rPr>
              <w:t>Cunha and Silva, 2023</w:t>
            </w:r>
            <w:r w:rsidRPr="00462AF6">
              <w:rPr>
                <w:rFonts w:ascii="Times New Roman" w:eastAsia="Times New Roman" w:hAnsi="Times New Roman" w:cs="Times New Roman"/>
                <w:sz w:val="24"/>
                <w:szCs w:val="24"/>
              </w:rPr>
              <w:t>).</w:t>
            </w:r>
          </w:p>
          <w:p w14:paraId="253B8329" w14:textId="77777777" w:rsidR="005C5687" w:rsidRPr="00462AF6" w:rsidRDefault="00000000">
            <w:pPr>
              <w:numPr>
                <w:ilvl w:val="0"/>
                <w:numId w:val="8"/>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Concerns over cycling safety and infrastructure development.</w:t>
            </w:r>
          </w:p>
        </w:tc>
      </w:tr>
      <w:tr w:rsidR="005C5687" w:rsidRPr="00462AF6" w14:paraId="7DF97051" w14:textId="77777777" w:rsidTr="004925E0">
        <w:trPr>
          <w:trHeight w:val="1655"/>
        </w:trPr>
        <w:tc>
          <w:tcPr>
            <w:tcW w:w="1775" w:type="dxa"/>
          </w:tcPr>
          <w:p w14:paraId="2887FDC0"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lastRenderedPageBreak/>
              <w:t>Technological</w:t>
            </w:r>
          </w:p>
        </w:tc>
        <w:tc>
          <w:tcPr>
            <w:tcW w:w="7490" w:type="dxa"/>
          </w:tcPr>
          <w:p w14:paraId="041E7782" w14:textId="77777777" w:rsidR="005C5687" w:rsidRPr="00462AF6" w:rsidRDefault="00000000">
            <w:pPr>
              <w:numPr>
                <w:ilvl w:val="0"/>
                <w:numId w:val="11"/>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Advancements in smart cycling gear and performance analytics enhance training.</w:t>
            </w:r>
          </w:p>
          <w:p w14:paraId="1FDB7804" w14:textId="77777777" w:rsidR="005C5687" w:rsidRPr="00462AF6" w:rsidRDefault="00000000">
            <w:pPr>
              <w:numPr>
                <w:ilvl w:val="0"/>
                <w:numId w:val="11"/>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Growth of virtual cycling platforms (e.g., Zwift) allows for remote participation in competitive and recreational events (</w:t>
            </w:r>
            <w:proofErr w:type="spellStart"/>
            <w:r w:rsidRPr="00462AF6">
              <w:rPr>
                <w:rFonts w:ascii="Times New Roman" w:eastAsia="Times New Roman" w:hAnsi="Times New Roman" w:cs="Times New Roman"/>
                <w:color w:val="222222"/>
                <w:sz w:val="24"/>
                <w:szCs w:val="24"/>
              </w:rPr>
              <w:t>Bentvelzen</w:t>
            </w:r>
            <w:proofErr w:type="spellEnd"/>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 xml:space="preserve">et al., </w:t>
            </w:r>
            <w:r w:rsidRPr="00462AF6">
              <w:rPr>
                <w:rFonts w:ascii="Times New Roman" w:eastAsia="Times New Roman" w:hAnsi="Times New Roman" w:cs="Times New Roman"/>
                <w:color w:val="222222"/>
                <w:sz w:val="24"/>
                <w:szCs w:val="24"/>
              </w:rPr>
              <w:t>2022</w:t>
            </w:r>
            <w:r w:rsidRPr="00462AF6">
              <w:rPr>
                <w:rFonts w:ascii="Times New Roman" w:eastAsia="Times New Roman" w:hAnsi="Times New Roman" w:cs="Times New Roman"/>
                <w:sz w:val="24"/>
                <w:szCs w:val="24"/>
              </w:rPr>
              <w:t>).</w:t>
            </w:r>
          </w:p>
          <w:p w14:paraId="4197F75D" w14:textId="77777777" w:rsidR="005C5687" w:rsidRPr="00462AF6" w:rsidRDefault="00000000">
            <w:pPr>
              <w:numPr>
                <w:ilvl w:val="0"/>
                <w:numId w:val="11"/>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Use of data-driven strategies for talent identification and coaching.</w:t>
            </w:r>
          </w:p>
        </w:tc>
      </w:tr>
      <w:tr w:rsidR="005C5687" w:rsidRPr="00462AF6" w14:paraId="5E8CB9AF" w14:textId="77777777" w:rsidTr="004925E0">
        <w:trPr>
          <w:trHeight w:val="1655"/>
        </w:trPr>
        <w:tc>
          <w:tcPr>
            <w:tcW w:w="1775" w:type="dxa"/>
          </w:tcPr>
          <w:p w14:paraId="6556C2D8"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Legal</w:t>
            </w:r>
          </w:p>
        </w:tc>
        <w:tc>
          <w:tcPr>
            <w:tcW w:w="7490" w:type="dxa"/>
          </w:tcPr>
          <w:p w14:paraId="4C7DB634" w14:textId="77777777" w:rsidR="005C5687" w:rsidRPr="00462AF6" w:rsidRDefault="00000000">
            <w:pPr>
              <w:numPr>
                <w:ilvl w:val="0"/>
                <w:numId w:val="7"/>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Compliance with UK Anti-Doping regulations and fair play policies (</w:t>
            </w:r>
            <w:proofErr w:type="spellStart"/>
            <w:r w:rsidRPr="00462AF6">
              <w:rPr>
                <w:rFonts w:ascii="Times New Roman" w:eastAsia="Times New Roman" w:hAnsi="Times New Roman" w:cs="Times New Roman"/>
                <w:color w:val="222222"/>
                <w:sz w:val="24"/>
                <w:szCs w:val="24"/>
              </w:rPr>
              <w:t>Qvarfordt</w:t>
            </w:r>
            <w:proofErr w:type="spellEnd"/>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 xml:space="preserve">et al., </w:t>
            </w:r>
            <w:r w:rsidRPr="00462AF6">
              <w:rPr>
                <w:rFonts w:ascii="Times New Roman" w:eastAsia="Times New Roman" w:hAnsi="Times New Roman" w:cs="Times New Roman"/>
                <w:color w:val="222222"/>
                <w:sz w:val="24"/>
                <w:szCs w:val="24"/>
              </w:rPr>
              <w:t>2021</w:t>
            </w:r>
            <w:r w:rsidRPr="00462AF6">
              <w:rPr>
                <w:rFonts w:ascii="Times New Roman" w:eastAsia="Times New Roman" w:hAnsi="Times New Roman" w:cs="Times New Roman"/>
                <w:sz w:val="24"/>
                <w:szCs w:val="24"/>
              </w:rPr>
              <w:t>).</w:t>
            </w:r>
          </w:p>
          <w:p w14:paraId="0DC3CBA6" w14:textId="77777777" w:rsidR="005C5687" w:rsidRPr="00462AF6" w:rsidRDefault="00000000">
            <w:pPr>
              <w:numPr>
                <w:ilvl w:val="0"/>
                <w:numId w:val="7"/>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Employment laws affecting athlete contracts and governance transparency.</w:t>
            </w:r>
          </w:p>
          <w:p w14:paraId="2B686238" w14:textId="77777777" w:rsidR="005C5687" w:rsidRPr="00462AF6" w:rsidRDefault="00000000">
            <w:pPr>
              <w:numPr>
                <w:ilvl w:val="0"/>
                <w:numId w:val="7"/>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Increased regulation on sponsorships and partnerships (e.g., sustainability requirements).</w:t>
            </w:r>
          </w:p>
        </w:tc>
      </w:tr>
      <w:tr w:rsidR="005C5687" w:rsidRPr="00462AF6" w14:paraId="18E31D78" w14:textId="77777777" w:rsidTr="004925E0">
        <w:trPr>
          <w:trHeight w:val="1655"/>
        </w:trPr>
        <w:tc>
          <w:tcPr>
            <w:tcW w:w="1775" w:type="dxa"/>
          </w:tcPr>
          <w:p w14:paraId="57BC6961"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Environmental</w:t>
            </w:r>
          </w:p>
        </w:tc>
        <w:tc>
          <w:tcPr>
            <w:tcW w:w="7490" w:type="dxa"/>
          </w:tcPr>
          <w:p w14:paraId="7223A346" w14:textId="77777777" w:rsidR="005C5687" w:rsidRPr="00462AF6" w:rsidRDefault="00000000">
            <w:pPr>
              <w:numPr>
                <w:ilvl w:val="0"/>
                <w:numId w:val="10"/>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Commitment to sustainability through carbon footprint reduction in events.</w:t>
            </w:r>
          </w:p>
          <w:p w14:paraId="5C3BA9FE" w14:textId="77777777" w:rsidR="005C5687" w:rsidRPr="00462AF6" w:rsidRDefault="00000000">
            <w:pPr>
              <w:numPr>
                <w:ilvl w:val="0"/>
                <w:numId w:val="10"/>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Climate change affects outdoor event planning and training schedules.</w:t>
            </w:r>
          </w:p>
          <w:p w14:paraId="77F54EF6" w14:textId="77777777" w:rsidR="005C5687" w:rsidRPr="00462AF6" w:rsidRDefault="00000000">
            <w:pPr>
              <w:numPr>
                <w:ilvl w:val="0"/>
                <w:numId w:val="10"/>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Criticism over partnerships with high-carbon footprint sponsors (e.g., Shell UK controversy) (</w:t>
            </w:r>
            <w:r w:rsidRPr="00462AF6">
              <w:rPr>
                <w:rFonts w:ascii="Times New Roman" w:eastAsia="Times New Roman" w:hAnsi="Times New Roman" w:cs="Times New Roman"/>
                <w:color w:val="222222"/>
                <w:sz w:val="24"/>
                <w:szCs w:val="24"/>
              </w:rPr>
              <w:t>Armour, Enriques and Wetzer, 2023</w:t>
            </w:r>
            <w:r w:rsidRPr="00462AF6">
              <w:rPr>
                <w:rFonts w:ascii="Times New Roman" w:eastAsia="Times New Roman" w:hAnsi="Times New Roman" w:cs="Times New Roman"/>
                <w:sz w:val="24"/>
                <w:szCs w:val="24"/>
              </w:rPr>
              <w:t>).</w:t>
            </w:r>
          </w:p>
        </w:tc>
      </w:tr>
    </w:tbl>
    <w:p w14:paraId="5BEE3FDC" w14:textId="77777777" w:rsidR="005C5687" w:rsidRPr="00462AF6" w:rsidRDefault="005C5687">
      <w:pPr>
        <w:spacing w:before="200" w:after="240" w:line="360" w:lineRule="auto"/>
        <w:jc w:val="both"/>
        <w:rPr>
          <w:rFonts w:ascii="Times New Roman" w:eastAsia="Times New Roman" w:hAnsi="Times New Roman" w:cs="Times New Roman"/>
          <w:sz w:val="24"/>
          <w:szCs w:val="24"/>
        </w:rPr>
      </w:pPr>
    </w:p>
    <w:p w14:paraId="5E14CEC2" w14:textId="77777777" w:rsidR="005C5687" w:rsidRPr="00462AF6" w:rsidRDefault="00000000">
      <w:pPr>
        <w:pStyle w:val="Heading2"/>
        <w:spacing w:before="200" w:after="240" w:line="360" w:lineRule="auto"/>
        <w:jc w:val="both"/>
        <w:rPr>
          <w:rFonts w:ascii="Times New Roman" w:eastAsia="Times New Roman" w:hAnsi="Times New Roman" w:cs="Times New Roman"/>
          <w:sz w:val="24"/>
          <w:szCs w:val="24"/>
        </w:rPr>
      </w:pPr>
      <w:bookmarkStart w:id="8" w:name="_xoddn2o1dc4" w:colFirst="0" w:colLast="0"/>
      <w:bookmarkStart w:id="9" w:name="_Toc192899963"/>
      <w:bookmarkEnd w:id="8"/>
      <w:r w:rsidRPr="00462AF6">
        <w:rPr>
          <w:rFonts w:ascii="Times New Roman" w:eastAsia="Times New Roman" w:hAnsi="Times New Roman" w:cs="Times New Roman"/>
          <w:sz w:val="24"/>
          <w:szCs w:val="24"/>
        </w:rPr>
        <w:t>2.2 Industry Analysis: Porter’s Five Forces</w:t>
      </w:r>
      <w:bookmarkEnd w:id="9"/>
    </w:p>
    <w:p w14:paraId="5F4CE1A2"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Porter’s Five Forces framework evaluates British Cycling’s competitive pressures in the sports industry (</w:t>
      </w:r>
      <w:r w:rsidRPr="00462AF6">
        <w:rPr>
          <w:rFonts w:ascii="Times New Roman" w:eastAsia="Times New Roman" w:hAnsi="Times New Roman" w:cs="Times New Roman"/>
          <w:color w:val="222222"/>
          <w:sz w:val="24"/>
          <w:szCs w:val="24"/>
        </w:rPr>
        <w:t xml:space="preserve">Pangarkar and </w:t>
      </w:r>
      <w:proofErr w:type="spellStart"/>
      <w:r w:rsidRPr="00462AF6">
        <w:rPr>
          <w:rFonts w:ascii="Times New Roman" w:eastAsia="Times New Roman" w:hAnsi="Times New Roman" w:cs="Times New Roman"/>
          <w:color w:val="222222"/>
          <w:sz w:val="24"/>
          <w:szCs w:val="24"/>
        </w:rPr>
        <w:t>Prabhudesai</w:t>
      </w:r>
      <w:proofErr w:type="spellEnd"/>
      <w:r w:rsidRPr="00462AF6">
        <w:rPr>
          <w:rFonts w:ascii="Times New Roman" w:eastAsia="Times New Roman" w:hAnsi="Times New Roman" w:cs="Times New Roman"/>
          <w:color w:val="222222"/>
          <w:sz w:val="24"/>
          <w:szCs w:val="24"/>
        </w:rPr>
        <w:t>, 2024.</w:t>
      </w:r>
      <w:r w:rsidRPr="00462AF6">
        <w:rPr>
          <w:rFonts w:ascii="Times New Roman" w:eastAsia="Times New Roman" w:hAnsi="Times New Roman" w:cs="Times New Roman"/>
          <w:sz w:val="24"/>
          <w:szCs w:val="24"/>
        </w:rPr>
        <w:t>).</w:t>
      </w:r>
    </w:p>
    <w:tbl>
      <w:tblPr>
        <w:tblStyle w:val="GridTable5Dark-Accent3"/>
        <w:tblW w:w="9265" w:type="dxa"/>
        <w:tblLayout w:type="fixed"/>
        <w:tblLook w:val="0600" w:firstRow="0" w:lastRow="0" w:firstColumn="0" w:lastColumn="0" w:noHBand="1" w:noVBand="1"/>
      </w:tblPr>
      <w:tblGrid>
        <w:gridCol w:w="2270"/>
        <w:gridCol w:w="6995"/>
      </w:tblGrid>
      <w:tr w:rsidR="005C5687" w:rsidRPr="00462AF6" w14:paraId="01DA43F1" w14:textId="77777777" w:rsidTr="004925E0">
        <w:trPr>
          <w:trHeight w:val="515"/>
        </w:trPr>
        <w:tc>
          <w:tcPr>
            <w:tcW w:w="2270" w:type="dxa"/>
            <w:shd w:val="clear" w:color="auto" w:fill="4F6228" w:themeFill="accent3" w:themeFillShade="80"/>
          </w:tcPr>
          <w:p w14:paraId="2378F90B" w14:textId="77777777" w:rsidR="005C5687" w:rsidRPr="00462AF6" w:rsidRDefault="00000000" w:rsidP="004925E0">
            <w:pPr>
              <w:spacing w:before="200" w:after="240" w:line="360" w:lineRule="auto"/>
              <w:ind w:left="720" w:hanging="360"/>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lastRenderedPageBreak/>
              <w:t>Force</w:t>
            </w:r>
          </w:p>
        </w:tc>
        <w:tc>
          <w:tcPr>
            <w:tcW w:w="6995" w:type="dxa"/>
            <w:shd w:val="clear" w:color="auto" w:fill="4F6228" w:themeFill="accent3" w:themeFillShade="80"/>
          </w:tcPr>
          <w:p w14:paraId="72F6D1C4" w14:textId="77777777" w:rsidR="005C5687" w:rsidRPr="00462AF6" w:rsidRDefault="00000000" w:rsidP="004925E0">
            <w:pPr>
              <w:spacing w:before="200" w:after="240" w:line="360" w:lineRule="auto"/>
              <w:ind w:left="720" w:hanging="360"/>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Impact on British Cycling</w:t>
            </w:r>
          </w:p>
        </w:tc>
      </w:tr>
      <w:tr w:rsidR="005C5687" w:rsidRPr="00462AF6" w14:paraId="16568F9D" w14:textId="77777777" w:rsidTr="004925E0">
        <w:trPr>
          <w:trHeight w:val="1370"/>
        </w:trPr>
        <w:tc>
          <w:tcPr>
            <w:tcW w:w="2270" w:type="dxa"/>
          </w:tcPr>
          <w:p w14:paraId="2D6D3238"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Threat of New Entrants</w:t>
            </w:r>
          </w:p>
        </w:tc>
        <w:tc>
          <w:tcPr>
            <w:tcW w:w="6995" w:type="dxa"/>
          </w:tcPr>
          <w:p w14:paraId="512C54A1" w14:textId="77777777" w:rsidR="005C5687" w:rsidRPr="00462AF6" w:rsidRDefault="00000000">
            <w:pPr>
              <w:numPr>
                <w:ilvl w:val="0"/>
                <w:numId w:val="3"/>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Low threat due to high entry barriers in professional cycling (e.g., infrastructure, funding, talent development).</w:t>
            </w:r>
          </w:p>
          <w:p w14:paraId="2CB77D81" w14:textId="77777777" w:rsidR="005C5687" w:rsidRPr="00462AF6" w:rsidRDefault="00000000">
            <w:pPr>
              <w:numPr>
                <w:ilvl w:val="0"/>
                <w:numId w:val="3"/>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Emerging grassroots organizations could compete for funding and sponsorships (British Cycling, 2025).</w:t>
            </w:r>
          </w:p>
        </w:tc>
      </w:tr>
      <w:tr w:rsidR="005C5687" w:rsidRPr="00462AF6" w14:paraId="18B4B8CD" w14:textId="77777777" w:rsidTr="004925E0">
        <w:trPr>
          <w:trHeight w:val="1370"/>
        </w:trPr>
        <w:tc>
          <w:tcPr>
            <w:tcW w:w="2270" w:type="dxa"/>
          </w:tcPr>
          <w:p w14:paraId="11D03408"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Bargaining Power of Suppliers</w:t>
            </w:r>
          </w:p>
        </w:tc>
        <w:tc>
          <w:tcPr>
            <w:tcW w:w="6995" w:type="dxa"/>
          </w:tcPr>
          <w:p w14:paraId="7B68E102" w14:textId="77777777" w:rsidR="005C5687" w:rsidRPr="00462AF6" w:rsidRDefault="00000000">
            <w:pPr>
              <w:numPr>
                <w:ilvl w:val="0"/>
                <w:numId w:val="2"/>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Equipment suppliers (e.g., bike manufacturers) hold some power, but British Cycling’s partnerships with brands like HSBC mitigate risks.</w:t>
            </w:r>
          </w:p>
          <w:p w14:paraId="018CFC39" w14:textId="77777777" w:rsidR="005C5687" w:rsidRPr="00462AF6" w:rsidRDefault="00000000">
            <w:pPr>
              <w:numPr>
                <w:ilvl w:val="0"/>
                <w:numId w:val="2"/>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Limited supplier diversity for high-performance cycling gear.</w:t>
            </w:r>
          </w:p>
        </w:tc>
      </w:tr>
      <w:tr w:rsidR="005C5687" w:rsidRPr="00462AF6" w14:paraId="6C1D089D" w14:textId="77777777" w:rsidTr="004925E0">
        <w:trPr>
          <w:trHeight w:val="1370"/>
        </w:trPr>
        <w:tc>
          <w:tcPr>
            <w:tcW w:w="2270" w:type="dxa"/>
          </w:tcPr>
          <w:p w14:paraId="68225CC0"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Bargaining Power of Buyers</w:t>
            </w:r>
          </w:p>
        </w:tc>
        <w:tc>
          <w:tcPr>
            <w:tcW w:w="6995" w:type="dxa"/>
          </w:tcPr>
          <w:p w14:paraId="094D13A6" w14:textId="77777777" w:rsidR="005C5687" w:rsidRPr="00462AF6" w:rsidRDefault="00000000">
            <w:pPr>
              <w:numPr>
                <w:ilvl w:val="0"/>
                <w:numId w:val="1"/>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High bargaining power due to increased public engagement with cycling as a sport and fitness activity.</w:t>
            </w:r>
          </w:p>
          <w:p w14:paraId="6CF773A9" w14:textId="6E972842" w:rsidR="005C5687" w:rsidRPr="00462AF6" w:rsidRDefault="00000000">
            <w:pPr>
              <w:numPr>
                <w:ilvl w:val="0"/>
                <w:numId w:val="1"/>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Fans and members demand value-for-money programs, better event access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ethical sponsorships (British Cycling, 2025).</w:t>
            </w:r>
          </w:p>
        </w:tc>
      </w:tr>
      <w:tr w:rsidR="005C5687" w:rsidRPr="00462AF6" w14:paraId="4C336624" w14:textId="77777777" w:rsidTr="004925E0">
        <w:trPr>
          <w:trHeight w:val="1085"/>
        </w:trPr>
        <w:tc>
          <w:tcPr>
            <w:tcW w:w="2270" w:type="dxa"/>
          </w:tcPr>
          <w:p w14:paraId="30E0505E"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Threat of Substitutes</w:t>
            </w:r>
          </w:p>
        </w:tc>
        <w:tc>
          <w:tcPr>
            <w:tcW w:w="6995" w:type="dxa"/>
          </w:tcPr>
          <w:p w14:paraId="2877FE31" w14:textId="77777777" w:rsidR="005C5687" w:rsidRPr="00462AF6" w:rsidRDefault="00000000">
            <w:pPr>
              <w:numPr>
                <w:ilvl w:val="0"/>
                <w:numId w:val="5"/>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Other sports and fitness activities (e.g., running, e-sports) compete for audience and athlete engagement.</w:t>
            </w:r>
          </w:p>
          <w:p w14:paraId="1E5F61B0" w14:textId="77777777" w:rsidR="005C5687" w:rsidRPr="00462AF6" w:rsidRDefault="00000000">
            <w:pPr>
              <w:numPr>
                <w:ilvl w:val="0"/>
                <w:numId w:val="5"/>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Virtual cycling platforms reduce reliance on physical cycling events.</w:t>
            </w:r>
          </w:p>
        </w:tc>
      </w:tr>
      <w:tr w:rsidR="005C5687" w:rsidRPr="00462AF6" w14:paraId="1C1573E6" w14:textId="77777777" w:rsidTr="004925E0">
        <w:trPr>
          <w:trHeight w:val="1370"/>
        </w:trPr>
        <w:tc>
          <w:tcPr>
            <w:tcW w:w="2270" w:type="dxa"/>
          </w:tcPr>
          <w:p w14:paraId="6AE25EAC"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Industry Rivalry</w:t>
            </w:r>
          </w:p>
        </w:tc>
        <w:tc>
          <w:tcPr>
            <w:tcW w:w="6995" w:type="dxa"/>
          </w:tcPr>
          <w:p w14:paraId="0956E665" w14:textId="77777777" w:rsidR="005C5687" w:rsidRPr="00462AF6" w:rsidRDefault="00000000">
            <w:pPr>
              <w:numPr>
                <w:ilvl w:val="0"/>
                <w:numId w:val="12"/>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High competition among national cycling federations for international dominance.</w:t>
            </w:r>
          </w:p>
          <w:p w14:paraId="65D1788C" w14:textId="77777777" w:rsidR="005C5687" w:rsidRPr="00462AF6" w:rsidRDefault="00000000">
            <w:pPr>
              <w:numPr>
                <w:ilvl w:val="0"/>
                <w:numId w:val="12"/>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Internal rivalries within British teams for funding and sponsorships.</w:t>
            </w:r>
          </w:p>
          <w:p w14:paraId="300A741E" w14:textId="77777777" w:rsidR="005C5687" w:rsidRPr="00462AF6" w:rsidRDefault="00000000">
            <w:pPr>
              <w:numPr>
                <w:ilvl w:val="0"/>
                <w:numId w:val="12"/>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Domestic rivalry with independent cycling clubs and organizations.</w:t>
            </w:r>
          </w:p>
        </w:tc>
      </w:tr>
    </w:tbl>
    <w:p w14:paraId="2D59372C" w14:textId="463E7D2A"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 xml:space="preserve">Competitive pressures suggest </w:t>
      </w:r>
      <w:r w:rsidR="004925E0" w:rsidRPr="00462AF6">
        <w:rPr>
          <w:rFonts w:ascii="Times New Roman" w:eastAsia="Times New Roman" w:hAnsi="Times New Roman" w:cs="Times New Roman"/>
          <w:sz w:val="24"/>
          <w:szCs w:val="24"/>
        </w:rPr>
        <w:t>that British Cycling must continuously innovate, secure strong sponsorships, and effectively engage with members</w:t>
      </w:r>
      <w:r w:rsidRPr="00462AF6">
        <w:rPr>
          <w:rFonts w:ascii="Times New Roman" w:eastAsia="Times New Roman" w:hAnsi="Times New Roman" w:cs="Times New Roman"/>
          <w:sz w:val="24"/>
          <w:szCs w:val="24"/>
        </w:rPr>
        <w:t xml:space="preserve"> to maintain leadership (</w:t>
      </w:r>
      <w:r w:rsidRPr="00462AF6">
        <w:rPr>
          <w:rFonts w:ascii="Times New Roman" w:eastAsia="Times New Roman" w:hAnsi="Times New Roman" w:cs="Times New Roman"/>
          <w:color w:val="222222"/>
          <w:sz w:val="24"/>
          <w:szCs w:val="24"/>
        </w:rPr>
        <w:t>Science of</w:t>
      </w:r>
      <w:r w:rsidRPr="00462AF6">
        <w:rPr>
          <w:rFonts w:ascii="Times New Roman" w:eastAsia="Times New Roman" w:hAnsi="Times New Roman" w:cs="Times New Roman"/>
          <w:sz w:val="24"/>
          <w:szCs w:val="24"/>
        </w:rPr>
        <w:t xml:space="preserve"> Running, 2019).</w:t>
      </w:r>
    </w:p>
    <w:p w14:paraId="52A65B70"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10" w:name="_hiywdvfdloce" w:colFirst="0" w:colLast="0"/>
      <w:bookmarkStart w:id="11" w:name="_Toc192899964"/>
      <w:bookmarkEnd w:id="10"/>
      <w:r w:rsidRPr="00462AF6">
        <w:rPr>
          <w:rFonts w:ascii="Times New Roman" w:eastAsia="Times New Roman" w:hAnsi="Times New Roman" w:cs="Times New Roman"/>
          <w:sz w:val="24"/>
          <w:szCs w:val="24"/>
        </w:rPr>
        <w:t>2.3 Internal Analysis: SWOT</w:t>
      </w:r>
      <w:bookmarkEnd w:id="11"/>
    </w:p>
    <w:p w14:paraId="530ECA54" w14:textId="76F952B8"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The SWOT framework highlights British Cycling’s internal strengths, weaknesses, opportunities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threats.</w:t>
      </w:r>
    </w:p>
    <w:tbl>
      <w:tblPr>
        <w:tblStyle w:val="GridTable5Dark-Accent1"/>
        <w:tblW w:w="9265" w:type="dxa"/>
        <w:tblLayout w:type="fixed"/>
        <w:tblLook w:val="0600" w:firstRow="0" w:lastRow="0" w:firstColumn="0" w:lastColumn="0" w:noHBand="1" w:noVBand="1"/>
      </w:tblPr>
      <w:tblGrid>
        <w:gridCol w:w="1670"/>
        <w:gridCol w:w="7595"/>
      </w:tblGrid>
      <w:tr w:rsidR="005C5687" w:rsidRPr="00462AF6" w14:paraId="5A18DE5A" w14:textId="77777777" w:rsidTr="004925E0">
        <w:trPr>
          <w:trHeight w:val="745"/>
        </w:trPr>
        <w:tc>
          <w:tcPr>
            <w:tcW w:w="1670" w:type="dxa"/>
            <w:shd w:val="clear" w:color="auto" w:fill="244061" w:themeFill="accent1" w:themeFillShade="80"/>
          </w:tcPr>
          <w:p w14:paraId="7974CEE8" w14:textId="77777777" w:rsidR="005C5687" w:rsidRPr="00462AF6" w:rsidRDefault="00000000">
            <w:pPr>
              <w:spacing w:before="200" w:after="240" w:line="360" w:lineRule="auto"/>
              <w:ind w:left="720" w:hanging="360"/>
              <w:jc w:val="both"/>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Factor</w:t>
            </w:r>
          </w:p>
        </w:tc>
        <w:tc>
          <w:tcPr>
            <w:tcW w:w="7595" w:type="dxa"/>
            <w:shd w:val="clear" w:color="auto" w:fill="244061" w:themeFill="accent1" w:themeFillShade="80"/>
          </w:tcPr>
          <w:p w14:paraId="113284AF" w14:textId="77777777" w:rsidR="005C5687" w:rsidRPr="00462AF6" w:rsidRDefault="00000000" w:rsidP="004925E0">
            <w:pPr>
              <w:spacing w:before="200" w:after="240" w:line="360" w:lineRule="auto"/>
              <w:ind w:left="720" w:hanging="360"/>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Impact on British Cycling</w:t>
            </w:r>
          </w:p>
        </w:tc>
      </w:tr>
      <w:tr w:rsidR="005C5687" w:rsidRPr="00462AF6" w14:paraId="27F18CF5" w14:textId="77777777" w:rsidTr="004925E0">
        <w:trPr>
          <w:trHeight w:val="1370"/>
        </w:trPr>
        <w:tc>
          <w:tcPr>
            <w:tcW w:w="1670" w:type="dxa"/>
          </w:tcPr>
          <w:p w14:paraId="0717060E"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Strengths</w:t>
            </w:r>
          </w:p>
        </w:tc>
        <w:tc>
          <w:tcPr>
            <w:tcW w:w="7595" w:type="dxa"/>
          </w:tcPr>
          <w:p w14:paraId="194FF505" w14:textId="77777777" w:rsidR="005C5687" w:rsidRPr="00462AF6" w:rsidRDefault="00000000">
            <w:pPr>
              <w:numPr>
                <w:ilvl w:val="0"/>
                <w:numId w:val="14"/>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Strong track record in Olympic and world championships (Wagstaff, 2024).</w:t>
            </w:r>
          </w:p>
          <w:p w14:paraId="2B77818E" w14:textId="77777777" w:rsidR="005C5687" w:rsidRPr="00462AF6" w:rsidRDefault="00000000">
            <w:pPr>
              <w:numPr>
                <w:ilvl w:val="0"/>
                <w:numId w:val="14"/>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Well-structured development programs from grassroots to elite levels.</w:t>
            </w:r>
          </w:p>
          <w:p w14:paraId="22B1FC08" w14:textId="77777777" w:rsidR="005C5687" w:rsidRPr="00462AF6" w:rsidRDefault="00000000">
            <w:pPr>
              <w:numPr>
                <w:ilvl w:val="0"/>
                <w:numId w:val="14"/>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Partnerships with major sponsors and government support.</w:t>
            </w:r>
          </w:p>
          <w:p w14:paraId="211E7169" w14:textId="77777777" w:rsidR="005C5687" w:rsidRPr="00462AF6" w:rsidRDefault="00000000">
            <w:pPr>
              <w:numPr>
                <w:ilvl w:val="0"/>
                <w:numId w:val="14"/>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Investment in technology and performance analytics.</w:t>
            </w:r>
          </w:p>
        </w:tc>
      </w:tr>
      <w:tr w:rsidR="005C5687" w:rsidRPr="00462AF6" w14:paraId="57E15B91" w14:textId="77777777" w:rsidTr="004925E0">
        <w:trPr>
          <w:trHeight w:val="1370"/>
        </w:trPr>
        <w:tc>
          <w:tcPr>
            <w:tcW w:w="1670" w:type="dxa"/>
          </w:tcPr>
          <w:p w14:paraId="78B9553D"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Weaknesses</w:t>
            </w:r>
          </w:p>
        </w:tc>
        <w:tc>
          <w:tcPr>
            <w:tcW w:w="7595" w:type="dxa"/>
          </w:tcPr>
          <w:p w14:paraId="7907F4E0" w14:textId="77777777" w:rsidR="005C5687" w:rsidRPr="00462AF6" w:rsidRDefault="00000000">
            <w:pPr>
              <w:numPr>
                <w:ilvl w:val="0"/>
                <w:numId w:val="4"/>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Public backlash over controversial sponsorships (e.g., Shell UK).</w:t>
            </w:r>
          </w:p>
          <w:p w14:paraId="414A2EFC" w14:textId="77777777" w:rsidR="005C5687" w:rsidRPr="00462AF6" w:rsidRDefault="00000000">
            <w:pPr>
              <w:numPr>
                <w:ilvl w:val="0"/>
                <w:numId w:val="4"/>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Perceived lack of inclusivity and accessibility for diverse communities.</w:t>
            </w:r>
          </w:p>
          <w:p w14:paraId="55F94BE4" w14:textId="77777777" w:rsidR="005C5687" w:rsidRPr="00462AF6" w:rsidRDefault="00000000">
            <w:pPr>
              <w:numPr>
                <w:ilvl w:val="0"/>
                <w:numId w:val="4"/>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Heavy reliance on government funding, making financial sustainability uncertain.</w:t>
            </w:r>
          </w:p>
        </w:tc>
      </w:tr>
      <w:tr w:rsidR="005C5687" w:rsidRPr="00462AF6" w14:paraId="47408D9E" w14:textId="77777777" w:rsidTr="004925E0">
        <w:trPr>
          <w:trHeight w:val="1085"/>
        </w:trPr>
        <w:tc>
          <w:tcPr>
            <w:tcW w:w="1670" w:type="dxa"/>
          </w:tcPr>
          <w:p w14:paraId="7B82BF89"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Opportunities</w:t>
            </w:r>
          </w:p>
        </w:tc>
        <w:tc>
          <w:tcPr>
            <w:tcW w:w="7595" w:type="dxa"/>
          </w:tcPr>
          <w:p w14:paraId="61FAE041" w14:textId="77777777" w:rsidR="005C5687" w:rsidRPr="00462AF6" w:rsidRDefault="00000000">
            <w:pPr>
              <w:numPr>
                <w:ilvl w:val="0"/>
                <w:numId w:val="6"/>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Expansion into digital and virtual cycling to attract wider audiences.</w:t>
            </w:r>
          </w:p>
          <w:p w14:paraId="707A169F" w14:textId="77777777" w:rsidR="005C5687" w:rsidRPr="00462AF6" w:rsidRDefault="00000000">
            <w:pPr>
              <w:numPr>
                <w:ilvl w:val="0"/>
                <w:numId w:val="6"/>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Growing public interest in cycling due to health and sustainability trends (</w:t>
            </w:r>
            <w:r w:rsidRPr="00462AF6">
              <w:rPr>
                <w:rFonts w:ascii="Times New Roman" w:eastAsia="Times New Roman" w:hAnsi="Times New Roman" w:cs="Times New Roman"/>
                <w:color w:val="222222"/>
                <w:sz w:val="24"/>
                <w:szCs w:val="24"/>
              </w:rPr>
              <w:t xml:space="preserve">‌Chen </w:t>
            </w:r>
            <w:r w:rsidRPr="00462AF6">
              <w:rPr>
                <w:rFonts w:ascii="Times New Roman" w:eastAsia="Times New Roman" w:hAnsi="Times New Roman" w:cs="Times New Roman"/>
                <w:i/>
                <w:color w:val="222222"/>
                <w:sz w:val="24"/>
                <w:szCs w:val="24"/>
              </w:rPr>
              <w:t xml:space="preserve">et al., </w:t>
            </w:r>
            <w:r w:rsidRPr="00462AF6">
              <w:rPr>
                <w:rFonts w:ascii="Times New Roman" w:eastAsia="Times New Roman" w:hAnsi="Times New Roman" w:cs="Times New Roman"/>
                <w:color w:val="222222"/>
                <w:sz w:val="24"/>
                <w:szCs w:val="24"/>
              </w:rPr>
              <w:t>2022</w:t>
            </w:r>
            <w:r w:rsidRPr="00462AF6">
              <w:rPr>
                <w:rFonts w:ascii="Times New Roman" w:eastAsia="Times New Roman" w:hAnsi="Times New Roman" w:cs="Times New Roman"/>
                <w:sz w:val="24"/>
                <w:szCs w:val="24"/>
              </w:rPr>
              <w:t>).</w:t>
            </w:r>
          </w:p>
          <w:p w14:paraId="16C2B904" w14:textId="77777777" w:rsidR="005C5687" w:rsidRPr="00462AF6" w:rsidRDefault="00000000">
            <w:pPr>
              <w:numPr>
                <w:ilvl w:val="0"/>
                <w:numId w:val="6"/>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Potential to secure ethical sponsorships aligned with sustainability goals.</w:t>
            </w:r>
          </w:p>
        </w:tc>
      </w:tr>
      <w:tr w:rsidR="005C5687" w:rsidRPr="00462AF6" w14:paraId="0F93CBC0" w14:textId="77777777" w:rsidTr="004925E0">
        <w:trPr>
          <w:trHeight w:val="1370"/>
        </w:trPr>
        <w:tc>
          <w:tcPr>
            <w:tcW w:w="1670" w:type="dxa"/>
          </w:tcPr>
          <w:p w14:paraId="1285C4F6"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lastRenderedPageBreak/>
              <w:t>Threats</w:t>
            </w:r>
          </w:p>
        </w:tc>
        <w:tc>
          <w:tcPr>
            <w:tcW w:w="7595" w:type="dxa"/>
          </w:tcPr>
          <w:p w14:paraId="30E1CDB0" w14:textId="77777777" w:rsidR="005C5687" w:rsidRPr="00462AF6" w:rsidRDefault="00000000">
            <w:pPr>
              <w:numPr>
                <w:ilvl w:val="0"/>
                <w:numId w:val="9"/>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Economic downturns affecting funding and sponsorship revenues (Reynolds, 2024).</w:t>
            </w:r>
          </w:p>
          <w:p w14:paraId="619C94E1" w14:textId="24D8AA7D" w:rsidR="005C5687" w:rsidRPr="00462AF6" w:rsidRDefault="00000000">
            <w:pPr>
              <w:numPr>
                <w:ilvl w:val="0"/>
                <w:numId w:val="9"/>
              </w:num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Increased scrutiny over governance, ethics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transparency.</w:t>
            </w:r>
          </w:p>
          <w:p w14:paraId="4F086191" w14:textId="77777777" w:rsidR="005C5687" w:rsidRPr="00462AF6" w:rsidRDefault="00000000">
            <w:pPr>
              <w:numPr>
                <w:ilvl w:val="0"/>
                <w:numId w:val="9"/>
              </w:num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Growing competition from other sports and independent cycling organizations.</w:t>
            </w:r>
          </w:p>
        </w:tc>
      </w:tr>
    </w:tbl>
    <w:p w14:paraId="33FC3096"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British Cycling’s strengths in performance and infrastructure provide a solid foundation, but governance and financial risks require strategic attention.</w:t>
      </w:r>
    </w:p>
    <w:p w14:paraId="6CE0A7EE"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12" w:name="_4a5hyscg78my" w:colFirst="0" w:colLast="0"/>
      <w:bookmarkStart w:id="13" w:name="_Toc192899965"/>
      <w:bookmarkEnd w:id="12"/>
      <w:r w:rsidRPr="00462AF6">
        <w:rPr>
          <w:rFonts w:ascii="Times New Roman" w:eastAsia="Times New Roman" w:hAnsi="Times New Roman" w:cs="Times New Roman"/>
          <w:sz w:val="24"/>
          <w:szCs w:val="24"/>
        </w:rPr>
        <w:t>2.4 Market Positioning: BCG Matrix and Stakeholder Analysis</w:t>
      </w:r>
      <w:bookmarkEnd w:id="13"/>
    </w:p>
    <w:p w14:paraId="01975392" w14:textId="77777777" w:rsidR="005C5687" w:rsidRPr="00462AF6" w:rsidRDefault="00000000">
      <w:pPr>
        <w:pStyle w:val="Heading3"/>
        <w:keepNext w:val="0"/>
        <w:keepLines w:val="0"/>
        <w:spacing w:before="200" w:line="360" w:lineRule="auto"/>
        <w:jc w:val="both"/>
        <w:rPr>
          <w:rFonts w:ascii="Times New Roman" w:eastAsia="Times New Roman" w:hAnsi="Times New Roman" w:cs="Times New Roman"/>
          <w:sz w:val="24"/>
          <w:szCs w:val="24"/>
        </w:rPr>
      </w:pPr>
      <w:bookmarkStart w:id="14" w:name="_uuov9q65xerb" w:colFirst="0" w:colLast="0"/>
      <w:bookmarkStart w:id="15" w:name="_Toc192899966"/>
      <w:bookmarkEnd w:id="14"/>
      <w:r w:rsidRPr="00462AF6">
        <w:rPr>
          <w:rFonts w:ascii="Times New Roman" w:eastAsia="Times New Roman" w:hAnsi="Times New Roman" w:cs="Times New Roman"/>
          <w:sz w:val="24"/>
          <w:szCs w:val="24"/>
        </w:rPr>
        <w:t>2.4.1. BCG Matrix</w:t>
      </w:r>
      <w:bookmarkEnd w:id="15"/>
    </w:p>
    <w:p w14:paraId="256DB021" w14:textId="6316B36F"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Boston Consulting Group Matrix (BCG Matrix) or product portfolio matrix is a business planning tool used in the evaluation of a firm’s brand portfolio. One of the most popular portfolio analysis methods is BCG Matrix. It classifies a firm’s product and/or service </w:t>
      </w:r>
      <w:r w:rsidR="00462AF6">
        <w:rPr>
          <w:rFonts w:ascii="Times New Roman" w:eastAsia="Times New Roman" w:hAnsi="Times New Roman" w:cs="Times New Roman"/>
          <w:sz w:val="24"/>
          <w:szCs w:val="24"/>
        </w:rPr>
        <w:t>into</w:t>
      </w:r>
      <w:r w:rsidRPr="00462AF6">
        <w:rPr>
          <w:rFonts w:ascii="Times New Roman" w:eastAsia="Times New Roman" w:hAnsi="Times New Roman" w:cs="Times New Roman"/>
          <w:sz w:val="24"/>
          <w:szCs w:val="24"/>
        </w:rPr>
        <w:t xml:space="preserve"> a </w:t>
      </w:r>
      <w:r w:rsidR="00462AF6">
        <w:rPr>
          <w:rFonts w:ascii="Times New Roman" w:eastAsia="Times New Roman" w:hAnsi="Times New Roman" w:cs="Times New Roman"/>
          <w:sz w:val="24"/>
          <w:szCs w:val="24"/>
        </w:rPr>
        <w:t>two-by-two</w:t>
      </w:r>
      <w:r w:rsidRPr="00462AF6">
        <w:rPr>
          <w:rFonts w:ascii="Times New Roman" w:eastAsia="Times New Roman" w:hAnsi="Times New Roman" w:cs="Times New Roman"/>
          <w:sz w:val="24"/>
          <w:szCs w:val="24"/>
        </w:rPr>
        <w:t xml:space="preserve"> matrix (Team, 2023). BCG Matrix classifies British Cycling’s various programmes and </w:t>
      </w:r>
      <w:r w:rsidR="00462AF6">
        <w:rPr>
          <w:rFonts w:ascii="Times New Roman" w:eastAsia="Times New Roman" w:hAnsi="Times New Roman" w:cs="Times New Roman"/>
          <w:sz w:val="24"/>
          <w:szCs w:val="24"/>
        </w:rPr>
        <w:t>activities</w:t>
      </w:r>
      <w:r w:rsidRPr="00462AF6">
        <w:rPr>
          <w:rFonts w:ascii="Times New Roman" w:eastAsia="Times New Roman" w:hAnsi="Times New Roman" w:cs="Times New Roman"/>
          <w:sz w:val="24"/>
          <w:szCs w:val="24"/>
        </w:rPr>
        <w:t>.</w:t>
      </w:r>
      <w:r w:rsidRPr="00462AF6">
        <w:rPr>
          <w:noProof/>
        </w:rPr>
        <w:drawing>
          <wp:anchor distT="114300" distB="114300" distL="114300" distR="114300" simplePos="0" relativeHeight="251658240" behindDoc="0" locked="0" layoutInCell="1" hidden="0" allowOverlap="1" wp14:anchorId="3072EC96" wp14:editId="43EAFB6D">
            <wp:simplePos x="0" y="0"/>
            <wp:positionH relativeFrom="column">
              <wp:posOffset>1</wp:posOffset>
            </wp:positionH>
            <wp:positionV relativeFrom="paragraph">
              <wp:posOffset>409575</wp:posOffset>
            </wp:positionV>
            <wp:extent cx="2028825" cy="1024336"/>
            <wp:effectExtent l="0" t="0" r="0" b="0"/>
            <wp:wrapSquare wrapText="bothSides" distT="114300" distB="114300" distL="114300" distR="1143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028825" cy="1024336"/>
                    </a:xfrm>
                    <a:prstGeom prst="rect">
                      <a:avLst/>
                    </a:prstGeom>
                    <a:ln/>
                  </pic:spPr>
                </pic:pic>
              </a:graphicData>
            </a:graphic>
          </wp:anchor>
        </w:drawing>
      </w:r>
    </w:p>
    <w:p w14:paraId="7C0A9C48" w14:textId="77777777" w:rsidR="005C5687" w:rsidRPr="00462AF6" w:rsidRDefault="005C5687">
      <w:pPr>
        <w:spacing w:before="200" w:after="240" w:line="360" w:lineRule="auto"/>
        <w:jc w:val="both"/>
        <w:rPr>
          <w:rFonts w:ascii="Times New Roman" w:eastAsia="Times New Roman" w:hAnsi="Times New Roman" w:cs="Times New Roman"/>
          <w:sz w:val="24"/>
          <w:szCs w:val="24"/>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8"/>
        <w:gridCol w:w="2952"/>
        <w:gridCol w:w="5020"/>
      </w:tblGrid>
      <w:tr w:rsidR="005C5687" w:rsidRPr="00462AF6" w14:paraId="74537A63" w14:textId="77777777" w:rsidTr="004925E0">
        <w:trPr>
          <w:trHeight w:val="515"/>
        </w:trPr>
        <w:tc>
          <w:tcPr>
            <w:tcW w:w="1388" w:type="dxa"/>
            <w:tcBorders>
              <w:top w:val="single" w:sz="8" w:space="0" w:color="000000"/>
              <w:left w:val="single" w:sz="8" w:space="0" w:color="000000"/>
              <w:bottom w:val="single" w:sz="8" w:space="0" w:color="000000"/>
              <w:right w:val="single" w:sz="8" w:space="0" w:color="000000"/>
            </w:tcBorders>
            <w:shd w:val="clear" w:color="auto" w:fill="215868" w:themeFill="accent5" w:themeFillShade="80"/>
            <w:tcMar>
              <w:top w:w="100" w:type="dxa"/>
              <w:left w:w="100" w:type="dxa"/>
              <w:bottom w:w="100" w:type="dxa"/>
              <w:right w:w="100" w:type="dxa"/>
            </w:tcMar>
          </w:tcPr>
          <w:p w14:paraId="3E1A67A3" w14:textId="77777777" w:rsidR="005C5687" w:rsidRPr="00462AF6" w:rsidRDefault="00000000" w:rsidP="004925E0">
            <w:pPr>
              <w:spacing w:before="200" w:after="240" w:line="360" w:lineRule="auto"/>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Category</w:t>
            </w:r>
          </w:p>
        </w:tc>
        <w:tc>
          <w:tcPr>
            <w:tcW w:w="2951" w:type="dxa"/>
            <w:tcBorders>
              <w:top w:val="single" w:sz="8" w:space="0" w:color="000000"/>
              <w:left w:val="single" w:sz="8" w:space="0" w:color="000000"/>
              <w:bottom w:val="single" w:sz="8" w:space="0" w:color="000000"/>
              <w:right w:val="single" w:sz="8" w:space="0" w:color="000000"/>
            </w:tcBorders>
            <w:shd w:val="clear" w:color="auto" w:fill="215868" w:themeFill="accent5" w:themeFillShade="80"/>
            <w:tcMar>
              <w:top w:w="100" w:type="dxa"/>
              <w:left w:w="100" w:type="dxa"/>
              <w:bottom w:w="100" w:type="dxa"/>
              <w:right w:w="100" w:type="dxa"/>
            </w:tcMar>
          </w:tcPr>
          <w:p w14:paraId="1606A29F" w14:textId="77777777" w:rsidR="005C5687" w:rsidRPr="00462AF6" w:rsidRDefault="00000000" w:rsidP="004925E0">
            <w:pPr>
              <w:spacing w:before="200" w:after="240" w:line="360" w:lineRule="auto"/>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British Cycling Initiatives</w:t>
            </w:r>
          </w:p>
        </w:tc>
        <w:tc>
          <w:tcPr>
            <w:tcW w:w="5019" w:type="dxa"/>
            <w:tcBorders>
              <w:top w:val="single" w:sz="8" w:space="0" w:color="000000"/>
              <w:left w:val="single" w:sz="8" w:space="0" w:color="000000"/>
              <w:bottom w:val="single" w:sz="8" w:space="0" w:color="000000"/>
              <w:right w:val="single" w:sz="8" w:space="0" w:color="000000"/>
            </w:tcBorders>
            <w:shd w:val="clear" w:color="auto" w:fill="215868" w:themeFill="accent5" w:themeFillShade="80"/>
            <w:tcMar>
              <w:top w:w="100" w:type="dxa"/>
              <w:left w:w="100" w:type="dxa"/>
              <w:bottom w:w="100" w:type="dxa"/>
              <w:right w:w="100" w:type="dxa"/>
            </w:tcMar>
          </w:tcPr>
          <w:p w14:paraId="17996F67" w14:textId="77777777" w:rsidR="005C5687" w:rsidRPr="00462AF6" w:rsidRDefault="00000000" w:rsidP="004925E0">
            <w:pPr>
              <w:spacing w:before="200" w:after="240" w:line="360" w:lineRule="auto"/>
              <w:jc w:val="center"/>
              <w:rPr>
                <w:rFonts w:ascii="Times New Roman" w:eastAsia="Times New Roman" w:hAnsi="Times New Roman" w:cs="Times New Roman"/>
                <w:color w:val="FFFFFF" w:themeColor="background1"/>
                <w:sz w:val="24"/>
                <w:szCs w:val="24"/>
              </w:rPr>
            </w:pPr>
            <w:r w:rsidRPr="00462AF6">
              <w:rPr>
                <w:rFonts w:ascii="Times New Roman" w:eastAsia="Times New Roman" w:hAnsi="Times New Roman" w:cs="Times New Roman"/>
                <w:b/>
                <w:color w:val="FFFFFF" w:themeColor="background1"/>
                <w:sz w:val="24"/>
                <w:szCs w:val="24"/>
              </w:rPr>
              <w:t>Justification</w:t>
            </w:r>
          </w:p>
        </w:tc>
      </w:tr>
      <w:tr w:rsidR="005C5687" w:rsidRPr="00462AF6" w14:paraId="1E6A94E1" w14:textId="77777777" w:rsidTr="004925E0">
        <w:trPr>
          <w:trHeight w:val="1370"/>
        </w:trPr>
        <w:tc>
          <w:tcPr>
            <w:tcW w:w="1388" w:type="dxa"/>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tcPr>
          <w:p w14:paraId="418B1C1B"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lastRenderedPageBreak/>
              <w:t>Stars</w:t>
            </w:r>
          </w:p>
        </w:tc>
        <w:tc>
          <w:tcPr>
            <w:tcW w:w="2951"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10C20044"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Elite track cycling programs</w:t>
            </w:r>
          </w:p>
          <w:p w14:paraId="7D90FCF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Digital cycling initiatives (e.g., partnerships with Zwift)</w:t>
            </w:r>
          </w:p>
        </w:tc>
        <w:tc>
          <w:tcPr>
            <w:tcW w:w="5019"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3E45FF94"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High growth, high market share. British Cycling dominates international competitions and is investing in digital engagement.</w:t>
            </w:r>
          </w:p>
        </w:tc>
      </w:tr>
      <w:tr w:rsidR="005C5687" w:rsidRPr="00462AF6" w14:paraId="162E5987" w14:textId="77777777" w:rsidTr="004925E0">
        <w:trPr>
          <w:trHeight w:val="1085"/>
        </w:trPr>
        <w:tc>
          <w:tcPr>
            <w:tcW w:w="1388" w:type="dxa"/>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tcPr>
          <w:p w14:paraId="79DE337B"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Cash Cows</w:t>
            </w:r>
          </w:p>
        </w:tc>
        <w:tc>
          <w:tcPr>
            <w:tcW w:w="2951"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5C69FB48"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Membership programs</w:t>
            </w:r>
          </w:p>
          <w:p w14:paraId="68D9CDE6"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Sponsorship deals with major brands</w:t>
            </w:r>
          </w:p>
        </w:tc>
        <w:tc>
          <w:tcPr>
            <w:tcW w:w="5019"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06BCDB1B"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High market share, low growth. Steady revenue streams but require brand sustainability improvements (</w:t>
            </w:r>
            <w:r w:rsidRPr="00462AF6">
              <w:rPr>
                <w:rFonts w:ascii="Times New Roman" w:eastAsia="Times New Roman" w:hAnsi="Times New Roman" w:cs="Times New Roman"/>
                <w:color w:val="222222"/>
                <w:sz w:val="24"/>
                <w:szCs w:val="24"/>
              </w:rPr>
              <w:t>The Fundamentals of Strategy, 2021</w:t>
            </w:r>
            <w:r w:rsidRPr="00462AF6">
              <w:rPr>
                <w:rFonts w:ascii="Times New Roman" w:eastAsia="Times New Roman" w:hAnsi="Times New Roman" w:cs="Times New Roman"/>
                <w:sz w:val="24"/>
                <w:szCs w:val="24"/>
              </w:rPr>
              <w:t>).</w:t>
            </w:r>
          </w:p>
        </w:tc>
      </w:tr>
      <w:tr w:rsidR="005C5687" w:rsidRPr="00462AF6" w14:paraId="057FC8A6" w14:textId="77777777" w:rsidTr="004925E0">
        <w:trPr>
          <w:trHeight w:val="800"/>
        </w:trPr>
        <w:tc>
          <w:tcPr>
            <w:tcW w:w="1388" w:type="dxa"/>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tcPr>
          <w:p w14:paraId="0B2D44CC"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Question Marks</w:t>
            </w:r>
          </w:p>
        </w:tc>
        <w:tc>
          <w:tcPr>
            <w:tcW w:w="2951"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62B4F4C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Grassroots development Inclusivity initiatives</w:t>
            </w:r>
          </w:p>
        </w:tc>
        <w:tc>
          <w:tcPr>
            <w:tcW w:w="5019"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531FC971"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High growth potential but uncertain success due to financial and structural challenges.</w:t>
            </w:r>
          </w:p>
        </w:tc>
      </w:tr>
      <w:tr w:rsidR="005C5687" w:rsidRPr="00462AF6" w14:paraId="48073E29" w14:textId="77777777" w:rsidTr="004925E0">
        <w:trPr>
          <w:trHeight w:val="1085"/>
        </w:trPr>
        <w:tc>
          <w:tcPr>
            <w:tcW w:w="1388" w:type="dxa"/>
            <w:tcBorders>
              <w:top w:val="single" w:sz="8" w:space="0" w:color="000000"/>
              <w:left w:val="single" w:sz="8" w:space="0" w:color="000000"/>
              <w:bottom w:val="single" w:sz="8" w:space="0" w:color="000000"/>
              <w:right w:val="single" w:sz="8" w:space="0" w:color="000000"/>
            </w:tcBorders>
            <w:shd w:val="clear" w:color="auto" w:fill="31849B" w:themeFill="accent5" w:themeFillShade="BF"/>
            <w:tcMar>
              <w:top w:w="100" w:type="dxa"/>
              <w:left w:w="100" w:type="dxa"/>
              <w:bottom w:w="100" w:type="dxa"/>
              <w:right w:w="100" w:type="dxa"/>
            </w:tcMar>
          </w:tcPr>
          <w:p w14:paraId="12413E8E"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Dogs</w:t>
            </w:r>
          </w:p>
        </w:tc>
        <w:tc>
          <w:tcPr>
            <w:tcW w:w="2951"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6C09948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Controversial sponsorship deals (e.g., Shell UK partnership)</w:t>
            </w:r>
          </w:p>
        </w:tc>
        <w:tc>
          <w:tcPr>
            <w:tcW w:w="5019" w:type="dxa"/>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tcPr>
          <w:p w14:paraId="469472DC"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Low market share, low growth. Sponsorship risks damaging reputation and long-term sustainability.</w:t>
            </w:r>
          </w:p>
        </w:tc>
      </w:tr>
    </w:tbl>
    <w:p w14:paraId="58E8755F"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British Cycling must leverage its “Stars” while addressing challenges in “Dogs” and capitalizing on “Question Marks.”</w:t>
      </w:r>
    </w:p>
    <w:p w14:paraId="68EBAC7A" w14:textId="77777777" w:rsidR="005C5687" w:rsidRPr="00462AF6" w:rsidRDefault="00000000">
      <w:pPr>
        <w:pStyle w:val="Heading3"/>
        <w:keepNext w:val="0"/>
        <w:keepLines w:val="0"/>
        <w:spacing w:before="200" w:line="360" w:lineRule="auto"/>
        <w:jc w:val="both"/>
        <w:rPr>
          <w:rFonts w:ascii="Times New Roman" w:eastAsia="Times New Roman" w:hAnsi="Times New Roman" w:cs="Times New Roman"/>
          <w:color w:val="000000"/>
          <w:sz w:val="24"/>
          <w:szCs w:val="24"/>
        </w:rPr>
      </w:pPr>
      <w:bookmarkStart w:id="16" w:name="_kmup89mclnh" w:colFirst="0" w:colLast="0"/>
      <w:bookmarkStart w:id="17" w:name="_Toc192899967"/>
      <w:bookmarkEnd w:id="16"/>
      <w:r w:rsidRPr="00462AF6">
        <w:rPr>
          <w:rFonts w:ascii="Times New Roman" w:eastAsia="Times New Roman" w:hAnsi="Times New Roman" w:cs="Times New Roman"/>
          <w:sz w:val="24"/>
          <w:szCs w:val="24"/>
        </w:rPr>
        <w:t xml:space="preserve">2.4.2. </w:t>
      </w:r>
      <w:r w:rsidRPr="00462AF6">
        <w:rPr>
          <w:rFonts w:ascii="Times New Roman" w:eastAsia="Times New Roman" w:hAnsi="Times New Roman" w:cs="Times New Roman"/>
          <w:color w:val="000000"/>
          <w:sz w:val="24"/>
          <w:szCs w:val="24"/>
        </w:rPr>
        <w:t>Stakeholder Analysis</w:t>
      </w:r>
      <w:bookmarkEnd w:id="17"/>
    </w:p>
    <w:p w14:paraId="3444C4E6"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engages with multiple stakeholders. The </w:t>
      </w:r>
      <w:r w:rsidRPr="00462AF6">
        <w:rPr>
          <w:rFonts w:ascii="Times New Roman" w:eastAsia="Times New Roman" w:hAnsi="Times New Roman" w:cs="Times New Roman"/>
          <w:b/>
          <w:sz w:val="24"/>
          <w:szCs w:val="24"/>
        </w:rPr>
        <w:t>Power-Interest Matrix</w:t>
      </w:r>
      <w:r w:rsidRPr="00462AF6">
        <w:rPr>
          <w:rFonts w:ascii="Times New Roman" w:eastAsia="Times New Roman" w:hAnsi="Times New Roman" w:cs="Times New Roman"/>
          <w:sz w:val="24"/>
          <w:szCs w:val="24"/>
        </w:rPr>
        <w:t xml:space="preserve"> categorizes them as follows:</w:t>
      </w:r>
    </w:p>
    <w:tbl>
      <w:tblPr>
        <w:tblStyle w:val="GridTable5Dark-Accent5"/>
        <w:tblW w:w="9360" w:type="dxa"/>
        <w:tblLayout w:type="fixed"/>
        <w:tblLook w:val="0600" w:firstRow="0" w:lastRow="0" w:firstColumn="0" w:lastColumn="0" w:noHBand="1" w:noVBand="1"/>
      </w:tblPr>
      <w:tblGrid>
        <w:gridCol w:w="3114"/>
        <w:gridCol w:w="1135"/>
        <w:gridCol w:w="1133"/>
        <w:gridCol w:w="3978"/>
      </w:tblGrid>
      <w:tr w:rsidR="005C5687" w:rsidRPr="00462AF6" w14:paraId="446B9B97" w14:textId="77777777" w:rsidTr="004925E0">
        <w:trPr>
          <w:trHeight w:val="515"/>
        </w:trPr>
        <w:tc>
          <w:tcPr>
            <w:tcW w:w="3114" w:type="dxa"/>
            <w:shd w:val="clear" w:color="auto" w:fill="31849B" w:themeFill="accent5" w:themeFillShade="BF"/>
          </w:tcPr>
          <w:p w14:paraId="4D4279B4"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Stakeholder</w:t>
            </w:r>
          </w:p>
        </w:tc>
        <w:tc>
          <w:tcPr>
            <w:tcW w:w="1135" w:type="dxa"/>
            <w:shd w:val="clear" w:color="auto" w:fill="31849B" w:themeFill="accent5" w:themeFillShade="BF"/>
          </w:tcPr>
          <w:p w14:paraId="0A43D98B"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Power</w:t>
            </w:r>
          </w:p>
        </w:tc>
        <w:tc>
          <w:tcPr>
            <w:tcW w:w="1133" w:type="dxa"/>
            <w:shd w:val="clear" w:color="auto" w:fill="31849B" w:themeFill="accent5" w:themeFillShade="BF"/>
          </w:tcPr>
          <w:p w14:paraId="67FD533B" w14:textId="77777777" w:rsidR="005C5687" w:rsidRPr="00462AF6" w:rsidRDefault="00000000" w:rsidP="004925E0">
            <w:pPr>
              <w:spacing w:before="200" w:after="240" w:line="360" w:lineRule="auto"/>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Interest</w:t>
            </w:r>
          </w:p>
        </w:tc>
        <w:tc>
          <w:tcPr>
            <w:tcW w:w="3978" w:type="dxa"/>
            <w:shd w:val="clear" w:color="auto" w:fill="31849B" w:themeFill="accent5" w:themeFillShade="BF"/>
          </w:tcPr>
          <w:p w14:paraId="7C6EDEF0" w14:textId="77777777" w:rsidR="005C5687" w:rsidRPr="00462AF6" w:rsidRDefault="00000000" w:rsidP="004925E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Management Strategy</w:t>
            </w:r>
          </w:p>
        </w:tc>
      </w:tr>
      <w:tr w:rsidR="005C5687" w:rsidRPr="00462AF6" w14:paraId="34217FFB" w14:textId="77777777" w:rsidTr="004925E0">
        <w:trPr>
          <w:trHeight w:val="800"/>
        </w:trPr>
        <w:tc>
          <w:tcPr>
            <w:tcW w:w="3114" w:type="dxa"/>
          </w:tcPr>
          <w:p w14:paraId="6F3CDA2D"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UK Government &amp; Sport England</w:t>
            </w:r>
          </w:p>
        </w:tc>
        <w:tc>
          <w:tcPr>
            <w:tcW w:w="1135" w:type="dxa"/>
          </w:tcPr>
          <w:p w14:paraId="0C8AE6E3"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1133" w:type="dxa"/>
          </w:tcPr>
          <w:p w14:paraId="47C853BA"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3978" w:type="dxa"/>
          </w:tcPr>
          <w:p w14:paraId="6B40E86D" w14:textId="186948F2"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Engage closely, secure funding, </w:t>
            </w:r>
            <w:r w:rsidR="00D64AC1">
              <w:rPr>
                <w:rFonts w:ascii="Times New Roman" w:eastAsia="Times New Roman" w:hAnsi="Times New Roman" w:cs="Times New Roman"/>
                <w:sz w:val="24"/>
                <w:szCs w:val="24"/>
              </w:rPr>
              <w:t xml:space="preserve">and </w:t>
            </w:r>
            <w:r w:rsidRPr="00462AF6">
              <w:rPr>
                <w:rFonts w:ascii="Times New Roman" w:eastAsia="Times New Roman" w:hAnsi="Times New Roman" w:cs="Times New Roman"/>
                <w:sz w:val="24"/>
                <w:szCs w:val="24"/>
              </w:rPr>
              <w:t>align with policy initiatives (British Cycling, 2025).</w:t>
            </w:r>
          </w:p>
        </w:tc>
      </w:tr>
      <w:tr w:rsidR="005C5687" w:rsidRPr="00462AF6" w14:paraId="16586A66" w14:textId="77777777" w:rsidTr="004925E0">
        <w:trPr>
          <w:trHeight w:val="800"/>
        </w:trPr>
        <w:tc>
          <w:tcPr>
            <w:tcW w:w="3114" w:type="dxa"/>
          </w:tcPr>
          <w:p w14:paraId="043786B2"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Sponsors (HSBC, Shell, etc.)</w:t>
            </w:r>
          </w:p>
        </w:tc>
        <w:tc>
          <w:tcPr>
            <w:tcW w:w="1135" w:type="dxa"/>
          </w:tcPr>
          <w:p w14:paraId="61370B37"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1133" w:type="dxa"/>
          </w:tcPr>
          <w:p w14:paraId="17B631CC"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3978" w:type="dxa"/>
          </w:tcPr>
          <w:p w14:paraId="43A11967"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Maintain relationships while addressing ethical concerns.</w:t>
            </w:r>
          </w:p>
        </w:tc>
      </w:tr>
      <w:tr w:rsidR="005C5687" w:rsidRPr="00462AF6" w14:paraId="15F606F4" w14:textId="77777777" w:rsidTr="004925E0">
        <w:trPr>
          <w:trHeight w:val="800"/>
        </w:trPr>
        <w:tc>
          <w:tcPr>
            <w:tcW w:w="3114" w:type="dxa"/>
          </w:tcPr>
          <w:p w14:paraId="58F686B2"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Cyclists (Members &amp; Athletes)</w:t>
            </w:r>
          </w:p>
        </w:tc>
        <w:tc>
          <w:tcPr>
            <w:tcW w:w="1135" w:type="dxa"/>
          </w:tcPr>
          <w:p w14:paraId="049A4AFC"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1133" w:type="dxa"/>
          </w:tcPr>
          <w:p w14:paraId="2E3B63BD"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3978" w:type="dxa"/>
          </w:tcPr>
          <w:p w14:paraId="376E1A5C"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Ensure quality programs, address governance concerns.</w:t>
            </w:r>
          </w:p>
        </w:tc>
      </w:tr>
      <w:tr w:rsidR="005C5687" w:rsidRPr="00462AF6" w14:paraId="5C08ECE7" w14:textId="77777777" w:rsidTr="004925E0">
        <w:trPr>
          <w:trHeight w:val="800"/>
        </w:trPr>
        <w:tc>
          <w:tcPr>
            <w:tcW w:w="3114" w:type="dxa"/>
          </w:tcPr>
          <w:p w14:paraId="1A7575B7"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Media &amp; Public</w:t>
            </w:r>
          </w:p>
        </w:tc>
        <w:tc>
          <w:tcPr>
            <w:tcW w:w="1135" w:type="dxa"/>
          </w:tcPr>
          <w:p w14:paraId="2731B45D"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Medium</w:t>
            </w:r>
          </w:p>
        </w:tc>
        <w:tc>
          <w:tcPr>
            <w:tcW w:w="1133" w:type="dxa"/>
          </w:tcPr>
          <w:p w14:paraId="38E1272E"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3978" w:type="dxa"/>
          </w:tcPr>
          <w:p w14:paraId="30A8EFEC" w14:textId="0FE8B2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Proactively manage PR, </w:t>
            </w:r>
            <w:r w:rsidR="00D64AC1">
              <w:rPr>
                <w:rFonts w:ascii="Times New Roman" w:eastAsia="Times New Roman" w:hAnsi="Times New Roman" w:cs="Times New Roman"/>
                <w:sz w:val="24"/>
                <w:szCs w:val="24"/>
              </w:rPr>
              <w:t xml:space="preserve">and </w:t>
            </w:r>
            <w:r w:rsidRPr="00462AF6">
              <w:rPr>
                <w:rFonts w:ascii="Times New Roman" w:eastAsia="Times New Roman" w:hAnsi="Times New Roman" w:cs="Times New Roman"/>
                <w:sz w:val="24"/>
                <w:szCs w:val="24"/>
              </w:rPr>
              <w:t>promote sustainability efforts (British Cycling, 2025).</w:t>
            </w:r>
          </w:p>
        </w:tc>
      </w:tr>
      <w:tr w:rsidR="005C5687" w:rsidRPr="00462AF6" w14:paraId="3A393425" w14:textId="77777777" w:rsidTr="004925E0">
        <w:trPr>
          <w:trHeight w:val="800"/>
        </w:trPr>
        <w:tc>
          <w:tcPr>
            <w:tcW w:w="3114" w:type="dxa"/>
          </w:tcPr>
          <w:p w14:paraId="5D752E49"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Cycling Clubs &amp; Volunteers</w:t>
            </w:r>
          </w:p>
        </w:tc>
        <w:tc>
          <w:tcPr>
            <w:tcW w:w="1135" w:type="dxa"/>
          </w:tcPr>
          <w:p w14:paraId="737D9496"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Medium</w:t>
            </w:r>
          </w:p>
        </w:tc>
        <w:tc>
          <w:tcPr>
            <w:tcW w:w="1133" w:type="dxa"/>
          </w:tcPr>
          <w:p w14:paraId="33BA382D"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High</w:t>
            </w:r>
          </w:p>
        </w:tc>
        <w:tc>
          <w:tcPr>
            <w:tcW w:w="3978" w:type="dxa"/>
          </w:tcPr>
          <w:p w14:paraId="0A09EF97" w14:textId="067627A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Strengthen </w:t>
            </w:r>
            <w:proofErr w:type="gramStart"/>
            <w:r w:rsidRPr="00462AF6">
              <w:rPr>
                <w:rFonts w:ascii="Times New Roman" w:eastAsia="Times New Roman" w:hAnsi="Times New Roman" w:cs="Times New Roman"/>
                <w:sz w:val="24"/>
                <w:szCs w:val="24"/>
              </w:rPr>
              <w:t xml:space="preserve">grassroots support, </w:t>
            </w:r>
            <w:r w:rsidR="00D64AC1">
              <w:rPr>
                <w:rFonts w:ascii="Times New Roman" w:eastAsia="Times New Roman" w:hAnsi="Times New Roman" w:cs="Times New Roman"/>
                <w:sz w:val="24"/>
                <w:szCs w:val="24"/>
              </w:rPr>
              <w:t>and</w:t>
            </w:r>
            <w:proofErr w:type="gramEnd"/>
            <w:r w:rsidR="00D64AC1">
              <w:rPr>
                <w:rFonts w:ascii="Times New Roman" w:eastAsia="Times New Roman" w:hAnsi="Times New Roman" w:cs="Times New Roman"/>
                <w:sz w:val="24"/>
                <w:szCs w:val="24"/>
              </w:rPr>
              <w:t xml:space="preserve"> </w:t>
            </w:r>
            <w:r w:rsidRPr="00462AF6">
              <w:rPr>
                <w:rFonts w:ascii="Times New Roman" w:eastAsia="Times New Roman" w:hAnsi="Times New Roman" w:cs="Times New Roman"/>
                <w:sz w:val="24"/>
                <w:szCs w:val="24"/>
              </w:rPr>
              <w:t>increase incentives.</w:t>
            </w:r>
          </w:p>
        </w:tc>
      </w:tr>
      <w:tr w:rsidR="005C5687" w:rsidRPr="00462AF6" w14:paraId="6A3C7BB2" w14:textId="77777777" w:rsidTr="004925E0">
        <w:trPr>
          <w:trHeight w:val="800"/>
        </w:trPr>
        <w:tc>
          <w:tcPr>
            <w:tcW w:w="3114" w:type="dxa"/>
          </w:tcPr>
          <w:p w14:paraId="3F924370"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Competitors (Other National Cycling Bodies)</w:t>
            </w:r>
          </w:p>
        </w:tc>
        <w:tc>
          <w:tcPr>
            <w:tcW w:w="1135" w:type="dxa"/>
          </w:tcPr>
          <w:p w14:paraId="6931EAEA"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Medium</w:t>
            </w:r>
          </w:p>
        </w:tc>
        <w:tc>
          <w:tcPr>
            <w:tcW w:w="1133" w:type="dxa"/>
          </w:tcPr>
          <w:p w14:paraId="3B0DFAEF" w14:textId="77777777" w:rsidR="005C5687" w:rsidRPr="00462AF6" w:rsidRDefault="00000000" w:rsidP="004925E0">
            <w:pPr>
              <w:spacing w:before="200" w:after="240" w:line="360" w:lineRule="auto"/>
              <w:jc w:val="center"/>
              <w:rPr>
                <w:rFonts w:ascii="Times New Roman" w:eastAsia="Times New Roman" w:hAnsi="Times New Roman" w:cs="Times New Roman"/>
                <w:b/>
                <w:bCs/>
                <w:sz w:val="24"/>
                <w:szCs w:val="24"/>
              </w:rPr>
            </w:pPr>
            <w:r w:rsidRPr="00462AF6">
              <w:rPr>
                <w:rFonts w:ascii="Times New Roman" w:eastAsia="Times New Roman" w:hAnsi="Times New Roman" w:cs="Times New Roman"/>
                <w:b/>
                <w:bCs/>
                <w:sz w:val="24"/>
                <w:szCs w:val="24"/>
              </w:rPr>
              <w:t>Medium</w:t>
            </w:r>
          </w:p>
        </w:tc>
        <w:tc>
          <w:tcPr>
            <w:tcW w:w="3978" w:type="dxa"/>
          </w:tcPr>
          <w:p w14:paraId="22607A31" w14:textId="60B5C121"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Monitor </w:t>
            </w:r>
            <w:proofErr w:type="gramStart"/>
            <w:r w:rsidRPr="00462AF6">
              <w:rPr>
                <w:rFonts w:ascii="Times New Roman" w:eastAsia="Times New Roman" w:hAnsi="Times New Roman" w:cs="Times New Roman"/>
                <w:sz w:val="24"/>
                <w:szCs w:val="24"/>
              </w:rPr>
              <w:t xml:space="preserve">competition, </w:t>
            </w:r>
            <w:r w:rsidR="00D64AC1">
              <w:rPr>
                <w:rFonts w:ascii="Times New Roman" w:eastAsia="Times New Roman" w:hAnsi="Times New Roman" w:cs="Times New Roman"/>
                <w:sz w:val="24"/>
                <w:szCs w:val="24"/>
              </w:rPr>
              <w:t>and</w:t>
            </w:r>
            <w:proofErr w:type="gramEnd"/>
            <w:r w:rsidR="00D64AC1">
              <w:rPr>
                <w:rFonts w:ascii="Times New Roman" w:eastAsia="Times New Roman" w:hAnsi="Times New Roman" w:cs="Times New Roman"/>
                <w:sz w:val="24"/>
                <w:szCs w:val="24"/>
              </w:rPr>
              <w:t xml:space="preserve"> </w:t>
            </w:r>
            <w:r w:rsidRPr="00462AF6">
              <w:rPr>
                <w:rFonts w:ascii="Times New Roman" w:eastAsia="Times New Roman" w:hAnsi="Times New Roman" w:cs="Times New Roman"/>
                <w:sz w:val="24"/>
                <w:szCs w:val="24"/>
              </w:rPr>
              <w:t>collaborate on global initiatives.</w:t>
            </w:r>
          </w:p>
        </w:tc>
      </w:tr>
    </w:tbl>
    <w:p w14:paraId="2D6249F6" w14:textId="1B53738B"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This strategic analysis shows that British Cycling is very competitive, however, there are key challenges. The PESTLE analysis determines economic and social changes that impact the organisation while Porter’s Five Forces determines competitive pressures. Strengths in performance and funding and concerns in governance and public perception are what the SWOT analysis offers. Finally, BCG Matrix and Stakeholder Analysis suggest the areas that need strategic focus, especially in commercial sustainability and stakeholder engagement. The next section will examine British Cycling’s current strategy and its effectiveness and </w:t>
      </w:r>
      <w:r w:rsidR="00D64AC1">
        <w:rPr>
          <w:rFonts w:ascii="Times New Roman" w:eastAsia="Times New Roman" w:hAnsi="Times New Roman" w:cs="Times New Roman"/>
          <w:sz w:val="24"/>
          <w:szCs w:val="24"/>
        </w:rPr>
        <w:t>the</w:t>
      </w:r>
      <w:r w:rsidRPr="00462AF6">
        <w:rPr>
          <w:rFonts w:ascii="Times New Roman" w:eastAsia="Times New Roman" w:hAnsi="Times New Roman" w:cs="Times New Roman"/>
          <w:sz w:val="24"/>
          <w:szCs w:val="24"/>
        </w:rPr>
        <w:t xml:space="preserve"> areas which can be improved.</w:t>
      </w:r>
    </w:p>
    <w:p w14:paraId="2EBC243B" w14:textId="77777777" w:rsidR="005C5687" w:rsidRPr="00462AF6" w:rsidRDefault="00000000">
      <w:pPr>
        <w:pStyle w:val="Heading1"/>
        <w:spacing w:line="360" w:lineRule="auto"/>
        <w:rPr>
          <w:rFonts w:ascii="Times New Roman" w:eastAsia="Times New Roman" w:hAnsi="Times New Roman" w:cs="Times New Roman"/>
          <w:b/>
          <w:sz w:val="24"/>
          <w:szCs w:val="24"/>
        </w:rPr>
      </w:pPr>
      <w:bookmarkStart w:id="18" w:name="_f3du8w9w0nbt" w:colFirst="0" w:colLast="0"/>
      <w:bookmarkStart w:id="19" w:name="_Toc192899968"/>
      <w:bookmarkEnd w:id="18"/>
      <w:r w:rsidRPr="00462AF6">
        <w:rPr>
          <w:rFonts w:ascii="Times New Roman" w:eastAsia="Times New Roman" w:hAnsi="Times New Roman" w:cs="Times New Roman"/>
          <w:b/>
          <w:sz w:val="24"/>
          <w:szCs w:val="24"/>
        </w:rPr>
        <w:lastRenderedPageBreak/>
        <w:t>3. Evaluation of Current Strategy</w:t>
      </w:r>
      <w:bookmarkEnd w:id="19"/>
    </w:p>
    <w:p w14:paraId="02C6B850" w14:textId="77777777" w:rsidR="005C5687" w:rsidRPr="00462AF6" w:rsidRDefault="00000000">
      <w:pPr>
        <w:pStyle w:val="Heading2"/>
        <w:spacing w:line="360" w:lineRule="auto"/>
        <w:rPr>
          <w:rFonts w:ascii="Times New Roman" w:eastAsia="Times New Roman" w:hAnsi="Times New Roman" w:cs="Times New Roman"/>
          <w:sz w:val="24"/>
          <w:szCs w:val="24"/>
        </w:rPr>
      </w:pPr>
      <w:bookmarkStart w:id="20" w:name="_tkewnj69kxly" w:colFirst="0" w:colLast="0"/>
      <w:bookmarkStart w:id="21" w:name="_Toc192899969"/>
      <w:bookmarkEnd w:id="20"/>
      <w:r w:rsidRPr="00462AF6">
        <w:rPr>
          <w:rFonts w:ascii="Times New Roman" w:eastAsia="Times New Roman" w:hAnsi="Times New Roman" w:cs="Times New Roman"/>
          <w:sz w:val="24"/>
          <w:szCs w:val="24"/>
        </w:rPr>
        <w:t>3.1 Current Strategy of British Cycling</w:t>
      </w:r>
      <w:bookmarkEnd w:id="21"/>
    </w:p>
    <w:p w14:paraId="1C99967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Porter’s Generic Strategies framework is used by British Cycling to largely follow a differentiation strategy. Elite performance, innovation, talent development and sustainability initiatives are what makes the organisation unique. Partially, such a competitive edge allows British Cycling to maintain its edge in the global cycling industry </w:t>
      </w:r>
      <w:proofErr w:type="gramStart"/>
      <w:r w:rsidRPr="00462AF6">
        <w:rPr>
          <w:rFonts w:ascii="Times New Roman" w:eastAsia="Times New Roman" w:hAnsi="Times New Roman" w:cs="Times New Roman"/>
          <w:sz w:val="24"/>
          <w:szCs w:val="24"/>
        </w:rPr>
        <w:t>through the use of</w:t>
      </w:r>
      <w:proofErr w:type="gramEnd"/>
      <w:r w:rsidRPr="00462AF6">
        <w:rPr>
          <w:rFonts w:ascii="Times New Roman" w:eastAsia="Times New Roman" w:hAnsi="Times New Roman" w:cs="Times New Roman"/>
          <w:sz w:val="24"/>
          <w:szCs w:val="24"/>
        </w:rPr>
        <w:t xml:space="preserve"> </w:t>
      </w:r>
      <w:proofErr w:type="gramStart"/>
      <w:r w:rsidRPr="00462AF6">
        <w:rPr>
          <w:rFonts w:ascii="Times New Roman" w:eastAsia="Times New Roman" w:hAnsi="Times New Roman" w:cs="Times New Roman"/>
          <w:sz w:val="24"/>
          <w:szCs w:val="24"/>
        </w:rPr>
        <w:t>cutting edge</w:t>
      </w:r>
      <w:proofErr w:type="gramEnd"/>
      <w:r w:rsidRPr="00462AF6">
        <w:rPr>
          <w:rFonts w:ascii="Times New Roman" w:eastAsia="Times New Roman" w:hAnsi="Times New Roman" w:cs="Times New Roman"/>
          <w:sz w:val="24"/>
          <w:szCs w:val="24"/>
        </w:rPr>
        <w:t xml:space="preserve"> training methods, state of the art technology and strong partnerships.</w:t>
      </w:r>
    </w:p>
    <w:p w14:paraId="4B2E8FC1" w14:textId="77777777" w:rsidR="005C5687" w:rsidRPr="00462AF6" w:rsidRDefault="00000000">
      <w:pPr>
        <w:pStyle w:val="Heading3"/>
        <w:keepNext w:val="0"/>
        <w:keepLines w:val="0"/>
        <w:spacing w:before="200" w:after="80" w:line="360" w:lineRule="auto"/>
        <w:jc w:val="both"/>
        <w:rPr>
          <w:rFonts w:ascii="Times New Roman" w:eastAsia="Times New Roman" w:hAnsi="Times New Roman" w:cs="Times New Roman"/>
          <w:sz w:val="24"/>
          <w:szCs w:val="24"/>
        </w:rPr>
      </w:pPr>
      <w:bookmarkStart w:id="22" w:name="_bhr14ts230bp" w:colFirst="0" w:colLast="0"/>
      <w:bookmarkStart w:id="23" w:name="_Toc192899970"/>
      <w:bookmarkEnd w:id="22"/>
      <w:r w:rsidRPr="00462AF6">
        <w:rPr>
          <w:rFonts w:ascii="Times New Roman" w:eastAsia="Times New Roman" w:hAnsi="Times New Roman" w:cs="Times New Roman"/>
          <w:sz w:val="24"/>
          <w:szCs w:val="24"/>
        </w:rPr>
        <w:t>Key Aspects of British Cycling’s Differentiation Strategy:</w:t>
      </w:r>
      <w:bookmarkEnd w:id="23"/>
    </w:p>
    <w:p w14:paraId="544DA9E4" w14:textId="37BE1A9F"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Cycling’s strategy for differentiation is based on elite performance and innovation through major investments in advanced sports science, data analytics and </w:t>
      </w:r>
      <w:r w:rsidR="00D64AC1">
        <w:rPr>
          <w:rFonts w:ascii="Times New Roman" w:eastAsia="Times New Roman" w:hAnsi="Times New Roman" w:cs="Times New Roman"/>
          <w:sz w:val="24"/>
          <w:szCs w:val="24"/>
        </w:rPr>
        <w:t>state-of-the-art</w:t>
      </w:r>
      <w:r w:rsidRPr="00462AF6">
        <w:rPr>
          <w:rFonts w:ascii="Times New Roman" w:eastAsia="Times New Roman" w:hAnsi="Times New Roman" w:cs="Times New Roman"/>
          <w:sz w:val="24"/>
          <w:szCs w:val="24"/>
        </w:rPr>
        <w:t xml:space="preserve"> technology to improve athlete training and performance. In addition, the organisation has built </w:t>
      </w:r>
      <w:proofErr w:type="gramStart"/>
      <w:r w:rsidRPr="00462AF6">
        <w:rPr>
          <w:rFonts w:ascii="Times New Roman" w:eastAsia="Times New Roman" w:hAnsi="Times New Roman" w:cs="Times New Roman"/>
          <w:sz w:val="24"/>
          <w:szCs w:val="24"/>
        </w:rPr>
        <w:t>a structured grassroots</w:t>
      </w:r>
      <w:proofErr w:type="gramEnd"/>
      <w:r w:rsidRPr="00462AF6">
        <w:rPr>
          <w:rFonts w:ascii="Times New Roman" w:eastAsia="Times New Roman" w:hAnsi="Times New Roman" w:cs="Times New Roman"/>
          <w:sz w:val="24"/>
          <w:szCs w:val="24"/>
        </w:rPr>
        <w:t xml:space="preserve"> to elite pathway to create cycling champions of the future (</w:t>
      </w:r>
      <w:proofErr w:type="spellStart"/>
      <w:r w:rsidRPr="00462AF6">
        <w:rPr>
          <w:rFonts w:ascii="Times New Roman" w:eastAsia="Times New Roman" w:hAnsi="Times New Roman" w:cs="Times New Roman"/>
          <w:sz w:val="24"/>
          <w:szCs w:val="24"/>
        </w:rPr>
        <w:t>Weissensteiner</w:t>
      </w:r>
      <w:proofErr w:type="spellEnd"/>
      <w:r w:rsidRPr="00462AF6">
        <w:rPr>
          <w:rFonts w:ascii="Times New Roman" w:eastAsia="Times New Roman" w:hAnsi="Times New Roman" w:cs="Times New Roman"/>
          <w:sz w:val="24"/>
          <w:szCs w:val="24"/>
        </w:rPr>
        <w:t xml:space="preserve">, 2023). Essential funding and resources are secured by British Cycling through strategic partnerships with sponsors, universities and government bodies. In addition, cycling is not only environment </w:t>
      </w:r>
      <w:r w:rsidR="00D64AC1">
        <w:rPr>
          <w:rFonts w:ascii="Times New Roman" w:eastAsia="Times New Roman" w:hAnsi="Times New Roman" w:cs="Times New Roman"/>
          <w:sz w:val="24"/>
          <w:szCs w:val="24"/>
        </w:rPr>
        <w:t>environment-friendly</w:t>
      </w:r>
      <w:r w:rsidRPr="00462AF6">
        <w:rPr>
          <w:rFonts w:ascii="Times New Roman" w:eastAsia="Times New Roman" w:hAnsi="Times New Roman" w:cs="Times New Roman"/>
          <w:sz w:val="24"/>
          <w:szCs w:val="24"/>
        </w:rPr>
        <w:t xml:space="preserve"> form of transport but also a sporting form to engage, to promote and it works to actively promote sustainability and ensure community participation in cycling as an inclusive sport. However, British Cycling has not resolved the issues of governance, ethical issues around sponsorship</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dependency </w:t>
      </w:r>
      <w:r w:rsidR="00D64AC1">
        <w:rPr>
          <w:rFonts w:ascii="Times New Roman" w:eastAsia="Times New Roman" w:hAnsi="Times New Roman" w:cs="Times New Roman"/>
          <w:sz w:val="24"/>
          <w:szCs w:val="24"/>
        </w:rPr>
        <w:t>on</w:t>
      </w:r>
      <w:r w:rsidRPr="00462AF6">
        <w:rPr>
          <w:rFonts w:ascii="Times New Roman" w:eastAsia="Times New Roman" w:hAnsi="Times New Roman" w:cs="Times New Roman"/>
          <w:sz w:val="24"/>
          <w:szCs w:val="24"/>
        </w:rPr>
        <w:t xml:space="preserve"> government funding, which require improvement in a strategic way for </w:t>
      </w:r>
      <w:r w:rsidR="00D64AC1">
        <w:rPr>
          <w:rFonts w:ascii="Times New Roman" w:eastAsia="Times New Roman" w:hAnsi="Times New Roman" w:cs="Times New Roman"/>
          <w:sz w:val="24"/>
          <w:szCs w:val="24"/>
        </w:rPr>
        <w:t>long-term</w:t>
      </w:r>
      <w:r w:rsidRPr="00462AF6">
        <w:rPr>
          <w:rFonts w:ascii="Times New Roman" w:eastAsia="Times New Roman" w:hAnsi="Times New Roman" w:cs="Times New Roman"/>
          <w:sz w:val="24"/>
          <w:szCs w:val="24"/>
        </w:rPr>
        <w:t xml:space="preserve"> sustainability.</w:t>
      </w:r>
    </w:p>
    <w:p w14:paraId="427B744F"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24" w:name="_s878knnl46p2" w:colFirst="0" w:colLast="0"/>
      <w:bookmarkStart w:id="25" w:name="_Toc192899971"/>
      <w:bookmarkEnd w:id="24"/>
      <w:r w:rsidRPr="00462AF6">
        <w:rPr>
          <w:rFonts w:ascii="Times New Roman" w:eastAsia="Times New Roman" w:hAnsi="Times New Roman" w:cs="Times New Roman"/>
          <w:sz w:val="24"/>
          <w:szCs w:val="24"/>
        </w:rPr>
        <w:t>3.2 Advantages &amp; Disadvantages of British Cycling’s Strategy</w:t>
      </w:r>
      <w:bookmarkEnd w:id="25"/>
    </w:p>
    <w:tbl>
      <w:tblPr>
        <w:tblStyle w:val="GridTable5Dark-Accent6"/>
        <w:tblW w:w="9250" w:type="dxa"/>
        <w:tblLayout w:type="fixed"/>
        <w:tblLook w:val="0600" w:firstRow="0" w:lastRow="0" w:firstColumn="0" w:lastColumn="0" w:noHBand="1" w:noVBand="1"/>
      </w:tblPr>
      <w:tblGrid>
        <w:gridCol w:w="4535"/>
        <w:gridCol w:w="4715"/>
      </w:tblGrid>
      <w:tr w:rsidR="005C5687" w:rsidRPr="00462AF6" w14:paraId="7D6960BB" w14:textId="77777777" w:rsidTr="004925E0">
        <w:trPr>
          <w:trHeight w:val="515"/>
        </w:trPr>
        <w:tc>
          <w:tcPr>
            <w:tcW w:w="4535" w:type="dxa"/>
            <w:shd w:val="clear" w:color="auto" w:fill="984806" w:themeFill="accent6" w:themeFillShade="80"/>
          </w:tcPr>
          <w:p w14:paraId="1529C46E" w14:textId="77777777" w:rsidR="005C5687" w:rsidRPr="00462AF6" w:rsidRDefault="0000000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Advantages</w:t>
            </w:r>
          </w:p>
        </w:tc>
        <w:tc>
          <w:tcPr>
            <w:tcW w:w="4715" w:type="dxa"/>
            <w:shd w:val="clear" w:color="auto" w:fill="984806" w:themeFill="accent6" w:themeFillShade="80"/>
          </w:tcPr>
          <w:p w14:paraId="7E617F9B" w14:textId="77777777" w:rsidR="005C5687" w:rsidRPr="00462AF6" w:rsidRDefault="00000000">
            <w:pPr>
              <w:spacing w:before="200" w:after="240" w:line="360" w:lineRule="auto"/>
              <w:jc w:val="center"/>
              <w:rPr>
                <w:rFonts w:ascii="Times New Roman" w:eastAsia="Times New Roman" w:hAnsi="Times New Roman" w:cs="Times New Roman"/>
                <w:color w:val="F2F2F2" w:themeColor="background1" w:themeShade="F2"/>
                <w:sz w:val="24"/>
                <w:szCs w:val="24"/>
              </w:rPr>
            </w:pPr>
            <w:r w:rsidRPr="00462AF6">
              <w:rPr>
                <w:rFonts w:ascii="Times New Roman" w:eastAsia="Times New Roman" w:hAnsi="Times New Roman" w:cs="Times New Roman"/>
                <w:b/>
                <w:color w:val="F2F2F2" w:themeColor="background1" w:themeShade="F2"/>
                <w:sz w:val="24"/>
                <w:szCs w:val="24"/>
              </w:rPr>
              <w:t>Disadvantages</w:t>
            </w:r>
          </w:p>
        </w:tc>
      </w:tr>
      <w:tr w:rsidR="005C5687" w:rsidRPr="00462AF6" w14:paraId="3BA49388" w14:textId="77777777" w:rsidTr="004925E0">
        <w:trPr>
          <w:trHeight w:val="1655"/>
        </w:trPr>
        <w:tc>
          <w:tcPr>
            <w:tcW w:w="4535" w:type="dxa"/>
          </w:tcPr>
          <w:p w14:paraId="4EB0D6DA" w14:textId="565EE3F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Competitive Edge in Elite Cycling:</w:t>
            </w:r>
            <w:r w:rsidRPr="00462AF6">
              <w:rPr>
                <w:rFonts w:ascii="Times New Roman" w:eastAsia="Times New Roman" w:hAnsi="Times New Roman" w:cs="Times New Roman"/>
                <w:sz w:val="24"/>
                <w:szCs w:val="24"/>
              </w:rPr>
              <w:t xml:space="preserve"> British Cycling has consistently dominated </w:t>
            </w:r>
            <w:r w:rsidR="004925E0" w:rsidRPr="00462AF6">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Olympics, World Championships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Tour de France, </w:t>
            </w:r>
            <w:r w:rsidR="004925E0" w:rsidRPr="00462AF6">
              <w:rPr>
                <w:rFonts w:ascii="Times New Roman" w:eastAsia="Times New Roman" w:hAnsi="Times New Roman" w:cs="Times New Roman"/>
                <w:sz w:val="24"/>
                <w:szCs w:val="24"/>
              </w:rPr>
              <w:t>strengthened</w:t>
            </w:r>
            <w:r w:rsidRPr="00462AF6">
              <w:rPr>
                <w:rFonts w:ascii="Times New Roman" w:eastAsia="Times New Roman" w:hAnsi="Times New Roman" w:cs="Times New Roman"/>
                <w:sz w:val="24"/>
                <w:szCs w:val="24"/>
              </w:rPr>
              <w:t xml:space="preserve"> its brand and attracting top talent.</w:t>
            </w:r>
          </w:p>
        </w:tc>
        <w:tc>
          <w:tcPr>
            <w:tcW w:w="4715" w:type="dxa"/>
          </w:tcPr>
          <w:p w14:paraId="712F38D7" w14:textId="28139BD8"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High Costs:</w:t>
            </w:r>
            <w:r w:rsidRPr="00462AF6">
              <w:rPr>
                <w:rFonts w:ascii="Times New Roman" w:eastAsia="Times New Roman" w:hAnsi="Times New Roman" w:cs="Times New Roman"/>
                <w:sz w:val="24"/>
                <w:szCs w:val="24"/>
              </w:rPr>
              <w:t xml:space="preserve"> The differentiation strategy demands significant financial investment in research, technology</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training facilities.</w:t>
            </w:r>
          </w:p>
        </w:tc>
      </w:tr>
      <w:tr w:rsidR="005C5687" w:rsidRPr="00462AF6" w14:paraId="209D11A5" w14:textId="77777777" w:rsidTr="004925E0">
        <w:trPr>
          <w:trHeight w:val="1655"/>
        </w:trPr>
        <w:tc>
          <w:tcPr>
            <w:tcW w:w="4535" w:type="dxa"/>
          </w:tcPr>
          <w:p w14:paraId="33BC92F6"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lastRenderedPageBreak/>
              <w:t>Strong Public Engagement &amp; Membership Growth:</w:t>
            </w:r>
            <w:r w:rsidRPr="00462AF6">
              <w:rPr>
                <w:rFonts w:ascii="Times New Roman" w:eastAsia="Times New Roman" w:hAnsi="Times New Roman" w:cs="Times New Roman"/>
                <w:sz w:val="24"/>
                <w:szCs w:val="24"/>
              </w:rPr>
              <w:t xml:space="preserve"> Promoting cycling as a lifestyle choice has increased grassroots participation and memberships.</w:t>
            </w:r>
          </w:p>
        </w:tc>
        <w:tc>
          <w:tcPr>
            <w:tcW w:w="4715" w:type="dxa"/>
          </w:tcPr>
          <w:p w14:paraId="645EB6F0"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Financial Dependency on Sponsorship &amp; Public Funding:</w:t>
            </w:r>
            <w:r w:rsidRPr="00462AF6">
              <w:rPr>
                <w:rFonts w:ascii="Times New Roman" w:eastAsia="Times New Roman" w:hAnsi="Times New Roman" w:cs="Times New Roman"/>
                <w:sz w:val="24"/>
                <w:szCs w:val="24"/>
              </w:rPr>
              <w:t xml:space="preserve"> A heavy reliance on government grants and corporate sponsors makes the organization vulnerable to funding cuts and sponsorship controversies.</w:t>
            </w:r>
          </w:p>
        </w:tc>
      </w:tr>
      <w:tr w:rsidR="005C5687" w:rsidRPr="00462AF6" w14:paraId="5E791C6A" w14:textId="77777777" w:rsidTr="004925E0">
        <w:trPr>
          <w:trHeight w:val="1370"/>
        </w:trPr>
        <w:tc>
          <w:tcPr>
            <w:tcW w:w="4535" w:type="dxa"/>
          </w:tcPr>
          <w:p w14:paraId="44BAB577"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Innovation &amp; Technology Leadership:</w:t>
            </w:r>
            <w:r w:rsidRPr="00462AF6">
              <w:rPr>
                <w:rFonts w:ascii="Times New Roman" w:eastAsia="Times New Roman" w:hAnsi="Times New Roman" w:cs="Times New Roman"/>
                <w:sz w:val="24"/>
                <w:szCs w:val="24"/>
              </w:rPr>
              <w:t xml:space="preserve"> Use of advanced performance analytics and biomechanics enhances training programs.</w:t>
            </w:r>
          </w:p>
        </w:tc>
        <w:tc>
          <w:tcPr>
            <w:tcW w:w="4715" w:type="dxa"/>
          </w:tcPr>
          <w:p w14:paraId="49D07DDB" w14:textId="472D4349"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Reputation Risks from Sponsorships:</w:t>
            </w:r>
            <w:r w:rsidRPr="00462AF6">
              <w:rPr>
                <w:rFonts w:ascii="Times New Roman" w:eastAsia="Times New Roman" w:hAnsi="Times New Roman" w:cs="Times New Roman"/>
                <w:sz w:val="24"/>
                <w:szCs w:val="24"/>
              </w:rPr>
              <w:t xml:space="preserve"> The Shell UK partnership sparked </w:t>
            </w:r>
            <w:r w:rsidR="00D64AC1">
              <w:rPr>
                <w:rFonts w:ascii="Times New Roman" w:eastAsia="Times New Roman" w:hAnsi="Times New Roman" w:cs="Times New Roman"/>
                <w:sz w:val="24"/>
                <w:szCs w:val="24"/>
              </w:rPr>
              <w:t xml:space="preserve">a </w:t>
            </w:r>
            <w:r w:rsidRPr="00462AF6">
              <w:rPr>
                <w:rFonts w:ascii="Times New Roman" w:eastAsia="Times New Roman" w:hAnsi="Times New Roman" w:cs="Times New Roman"/>
                <w:sz w:val="24"/>
                <w:szCs w:val="24"/>
              </w:rPr>
              <w:t>backlash from environmental groups, contradicting sustainability commitments (</w:t>
            </w:r>
            <w:r w:rsidRPr="00462AF6">
              <w:rPr>
                <w:rFonts w:ascii="Times New Roman" w:eastAsia="Times New Roman" w:hAnsi="Times New Roman" w:cs="Times New Roman"/>
                <w:color w:val="222222"/>
                <w:sz w:val="24"/>
                <w:szCs w:val="24"/>
              </w:rPr>
              <w:t xml:space="preserve">Jones </w:t>
            </w:r>
            <w:r w:rsidRPr="00462AF6">
              <w:rPr>
                <w:rFonts w:ascii="Times New Roman" w:eastAsia="Times New Roman" w:hAnsi="Times New Roman" w:cs="Times New Roman"/>
                <w:i/>
                <w:color w:val="222222"/>
                <w:sz w:val="24"/>
                <w:szCs w:val="24"/>
              </w:rPr>
              <w:t xml:space="preserve">et al., </w:t>
            </w:r>
            <w:r w:rsidRPr="00462AF6">
              <w:rPr>
                <w:rFonts w:ascii="Times New Roman" w:eastAsia="Times New Roman" w:hAnsi="Times New Roman" w:cs="Times New Roman"/>
                <w:color w:val="222222"/>
                <w:sz w:val="24"/>
                <w:szCs w:val="24"/>
              </w:rPr>
              <w:t>2024</w:t>
            </w:r>
            <w:r w:rsidRPr="00462AF6">
              <w:rPr>
                <w:rFonts w:ascii="Times New Roman" w:eastAsia="Times New Roman" w:hAnsi="Times New Roman" w:cs="Times New Roman"/>
                <w:sz w:val="24"/>
                <w:szCs w:val="24"/>
              </w:rPr>
              <w:t>).</w:t>
            </w:r>
          </w:p>
        </w:tc>
      </w:tr>
      <w:tr w:rsidR="005C5687" w:rsidRPr="00462AF6" w14:paraId="3F71D74A" w14:textId="77777777" w:rsidTr="004925E0">
        <w:trPr>
          <w:trHeight w:val="1370"/>
        </w:trPr>
        <w:tc>
          <w:tcPr>
            <w:tcW w:w="4535" w:type="dxa"/>
          </w:tcPr>
          <w:p w14:paraId="6743F0E3"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Strong Coaching &amp; Development Pathways:</w:t>
            </w:r>
            <w:r w:rsidRPr="00462AF6">
              <w:rPr>
                <w:rFonts w:ascii="Times New Roman" w:eastAsia="Times New Roman" w:hAnsi="Times New Roman" w:cs="Times New Roman"/>
                <w:sz w:val="24"/>
                <w:szCs w:val="24"/>
              </w:rPr>
              <w:t xml:space="preserve"> British Cycling’s academy programs support long-term athlete development (British Cycling, 2025).</w:t>
            </w:r>
          </w:p>
        </w:tc>
        <w:tc>
          <w:tcPr>
            <w:tcW w:w="4715" w:type="dxa"/>
          </w:tcPr>
          <w:p w14:paraId="347D2143"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Limited Inclusivity &amp; Accessibility Issues:</w:t>
            </w:r>
            <w:r w:rsidRPr="00462AF6">
              <w:rPr>
                <w:rFonts w:ascii="Times New Roman" w:eastAsia="Times New Roman" w:hAnsi="Times New Roman" w:cs="Times New Roman"/>
                <w:sz w:val="24"/>
                <w:szCs w:val="24"/>
              </w:rPr>
              <w:t xml:space="preserve"> Concerns over diversity and gender representation in competitive cycling programs.</w:t>
            </w:r>
          </w:p>
        </w:tc>
      </w:tr>
    </w:tbl>
    <w:p w14:paraId="0D5D0475"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While British Cycling’s strategy has yielded </w:t>
      </w:r>
      <w:r w:rsidRPr="00462AF6">
        <w:rPr>
          <w:rFonts w:ascii="Times New Roman" w:eastAsia="Times New Roman" w:hAnsi="Times New Roman" w:cs="Times New Roman"/>
          <w:b/>
          <w:sz w:val="24"/>
          <w:szCs w:val="24"/>
        </w:rPr>
        <w:t>world-class success</w:t>
      </w:r>
      <w:r w:rsidRPr="00462AF6">
        <w:rPr>
          <w:rFonts w:ascii="Times New Roman" w:eastAsia="Times New Roman" w:hAnsi="Times New Roman" w:cs="Times New Roman"/>
          <w:sz w:val="24"/>
          <w:szCs w:val="24"/>
        </w:rPr>
        <w:t xml:space="preserve">, financial risks and ethical challenges require better </w:t>
      </w:r>
      <w:r w:rsidRPr="00462AF6">
        <w:rPr>
          <w:rFonts w:ascii="Times New Roman" w:eastAsia="Times New Roman" w:hAnsi="Times New Roman" w:cs="Times New Roman"/>
          <w:b/>
          <w:sz w:val="24"/>
          <w:szCs w:val="24"/>
        </w:rPr>
        <w:t>long-term sustainability planning.</w:t>
      </w:r>
    </w:p>
    <w:p w14:paraId="4480B66C"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26" w:name="_o8h254t68mc9" w:colFirst="0" w:colLast="0"/>
      <w:bookmarkStart w:id="27" w:name="_Toc192899972"/>
      <w:bookmarkEnd w:id="26"/>
      <w:r w:rsidRPr="00462AF6">
        <w:rPr>
          <w:rFonts w:ascii="Times New Roman" w:eastAsia="Times New Roman" w:hAnsi="Times New Roman" w:cs="Times New Roman"/>
          <w:sz w:val="24"/>
          <w:szCs w:val="24"/>
        </w:rPr>
        <w:t>3.3 Impact of Strategy on the Organization and Employees</w:t>
      </w:r>
      <w:bookmarkEnd w:id="27"/>
    </w:p>
    <w:p w14:paraId="18E336BC" w14:textId="1CF8E8F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Cycling’s strategy has also changed the organisation with British Cycling’s consistency of success in elite competitions, improving its reputation and sponsorship appeal (Callahan, 2024). Yet, securing </w:t>
      </w:r>
      <w:r w:rsidR="00D64AC1">
        <w:rPr>
          <w:rFonts w:ascii="Times New Roman" w:eastAsia="Times New Roman" w:hAnsi="Times New Roman" w:cs="Times New Roman"/>
          <w:sz w:val="24"/>
          <w:szCs w:val="24"/>
        </w:rPr>
        <w:t>long-term</w:t>
      </w:r>
      <w:r w:rsidRPr="00462AF6">
        <w:rPr>
          <w:rFonts w:ascii="Times New Roman" w:eastAsia="Times New Roman" w:hAnsi="Times New Roman" w:cs="Times New Roman"/>
          <w:sz w:val="24"/>
          <w:szCs w:val="24"/>
        </w:rPr>
        <w:t xml:space="preserve"> funding for such large investments in facilities, technology and talent advancement places a strain on securing funding, even though the financial challenges associated with maintaining </w:t>
      </w:r>
      <w:r w:rsidR="00D64AC1">
        <w:rPr>
          <w:rFonts w:ascii="Times New Roman" w:eastAsia="Times New Roman" w:hAnsi="Times New Roman" w:cs="Times New Roman"/>
          <w:sz w:val="24"/>
          <w:szCs w:val="24"/>
        </w:rPr>
        <w:t>high-performance</w:t>
      </w:r>
      <w:r w:rsidRPr="00462AF6">
        <w:rPr>
          <w:rFonts w:ascii="Times New Roman" w:eastAsia="Times New Roman" w:hAnsi="Times New Roman" w:cs="Times New Roman"/>
          <w:sz w:val="24"/>
          <w:szCs w:val="24"/>
        </w:rPr>
        <w:t xml:space="preserve"> standards are substantial. Moreover, the organisation has been criticised by stakeholders for its ethical issues regarding its sponsorship agreements, especially its partnership with Shell UK, which has raised doubts </w:t>
      </w:r>
      <w:r w:rsidR="00D64AC1">
        <w:rPr>
          <w:rFonts w:ascii="Times New Roman" w:eastAsia="Times New Roman" w:hAnsi="Times New Roman" w:cs="Times New Roman"/>
          <w:sz w:val="24"/>
          <w:szCs w:val="24"/>
        </w:rPr>
        <w:t>about</w:t>
      </w:r>
      <w:r w:rsidRPr="00462AF6">
        <w:rPr>
          <w:rFonts w:ascii="Times New Roman" w:eastAsia="Times New Roman" w:hAnsi="Times New Roman" w:cs="Times New Roman"/>
          <w:sz w:val="24"/>
          <w:szCs w:val="24"/>
        </w:rPr>
        <w:t xml:space="preserve"> the organisation's commitment to sustainability. </w:t>
      </w:r>
      <w:r w:rsidR="00D64AC1">
        <w:rPr>
          <w:rFonts w:ascii="Times New Roman" w:eastAsia="Times New Roman" w:hAnsi="Times New Roman" w:cs="Times New Roman"/>
          <w:sz w:val="24"/>
          <w:szCs w:val="24"/>
        </w:rPr>
        <w:t>Accepting</w:t>
      </w:r>
      <w:r w:rsidRPr="00462AF6">
        <w:rPr>
          <w:rFonts w:ascii="Times New Roman" w:eastAsia="Times New Roman" w:hAnsi="Times New Roman" w:cs="Times New Roman"/>
          <w:sz w:val="24"/>
          <w:szCs w:val="24"/>
        </w:rPr>
        <w:t xml:space="preserve"> sponsorships from </w:t>
      </w:r>
      <w:r w:rsidR="00D64AC1">
        <w:rPr>
          <w:rFonts w:ascii="Times New Roman" w:eastAsia="Times New Roman" w:hAnsi="Times New Roman" w:cs="Times New Roman"/>
          <w:sz w:val="24"/>
          <w:szCs w:val="24"/>
        </w:rPr>
        <w:t>high-carbon</w:t>
      </w:r>
      <w:r w:rsidRPr="00462AF6">
        <w:rPr>
          <w:rFonts w:ascii="Times New Roman" w:eastAsia="Times New Roman" w:hAnsi="Times New Roman" w:cs="Times New Roman"/>
          <w:sz w:val="24"/>
          <w:szCs w:val="24"/>
        </w:rPr>
        <w:t xml:space="preserve"> corporations has been a conflict with its </w:t>
      </w:r>
      <w:r w:rsidR="00D64AC1">
        <w:rPr>
          <w:rFonts w:ascii="Times New Roman" w:eastAsia="Times New Roman" w:hAnsi="Times New Roman" w:cs="Times New Roman"/>
          <w:sz w:val="24"/>
          <w:szCs w:val="24"/>
        </w:rPr>
        <w:lastRenderedPageBreak/>
        <w:t>eco-friendly</w:t>
      </w:r>
      <w:r w:rsidRPr="00462AF6">
        <w:rPr>
          <w:rFonts w:ascii="Times New Roman" w:eastAsia="Times New Roman" w:hAnsi="Times New Roman" w:cs="Times New Roman"/>
          <w:sz w:val="24"/>
          <w:szCs w:val="24"/>
        </w:rPr>
        <w:t xml:space="preserve"> initiatives and the contradictions in accepting sponsorships from </w:t>
      </w:r>
      <w:r w:rsidR="00D64AC1">
        <w:rPr>
          <w:rFonts w:ascii="Times New Roman" w:eastAsia="Times New Roman" w:hAnsi="Times New Roman" w:cs="Times New Roman"/>
          <w:sz w:val="24"/>
          <w:szCs w:val="24"/>
        </w:rPr>
        <w:t>high-carbon</w:t>
      </w:r>
      <w:r w:rsidRPr="00462AF6">
        <w:rPr>
          <w:rFonts w:ascii="Times New Roman" w:eastAsia="Times New Roman" w:hAnsi="Times New Roman" w:cs="Times New Roman"/>
          <w:sz w:val="24"/>
          <w:szCs w:val="24"/>
        </w:rPr>
        <w:t xml:space="preserve"> corporations could impact public trust and stakeholder relations.</w:t>
      </w:r>
    </w:p>
    <w:p w14:paraId="5FB79A8B" w14:textId="3C522C6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This strategy also has a great impact on employees and athletes. Because of the </w:t>
      </w:r>
      <w:r w:rsidR="00D64AC1">
        <w:rPr>
          <w:rFonts w:ascii="Times New Roman" w:eastAsia="Times New Roman" w:hAnsi="Times New Roman" w:cs="Times New Roman"/>
          <w:sz w:val="24"/>
          <w:szCs w:val="24"/>
        </w:rPr>
        <w:t>high-performance</w:t>
      </w:r>
      <w:r w:rsidRPr="00462AF6">
        <w:rPr>
          <w:rFonts w:ascii="Times New Roman" w:eastAsia="Times New Roman" w:hAnsi="Times New Roman" w:cs="Times New Roman"/>
          <w:sz w:val="24"/>
          <w:szCs w:val="24"/>
        </w:rPr>
        <w:t xml:space="preserve"> expectations on elite cyclists, there are high training demands that can rise to mental health challenges, which places an overwhelming pressure to remain competitive (Rice </w:t>
      </w:r>
      <w:r w:rsidRPr="00462AF6">
        <w:rPr>
          <w:rFonts w:ascii="Times New Roman" w:eastAsia="Times New Roman" w:hAnsi="Times New Roman" w:cs="Times New Roman"/>
          <w:i/>
          <w:iCs/>
          <w:sz w:val="24"/>
          <w:szCs w:val="24"/>
        </w:rPr>
        <w:t>et al</w:t>
      </w:r>
      <w:r w:rsidRPr="00462AF6">
        <w:rPr>
          <w:rFonts w:ascii="Times New Roman" w:eastAsia="Times New Roman" w:hAnsi="Times New Roman" w:cs="Times New Roman"/>
          <w:sz w:val="24"/>
          <w:szCs w:val="24"/>
        </w:rPr>
        <w:t xml:space="preserve">., 2016). However, while British Cycling is successful in supporting young cyclists through a structured talent development pathway that provides a clear way from grassroots to elite competition, there are concerns that too many </w:t>
      </w:r>
      <w:r w:rsidR="00D64AC1">
        <w:rPr>
          <w:rFonts w:ascii="Times New Roman" w:eastAsia="Times New Roman" w:hAnsi="Times New Roman" w:cs="Times New Roman"/>
          <w:sz w:val="24"/>
          <w:szCs w:val="24"/>
        </w:rPr>
        <w:t>underrepresented</w:t>
      </w:r>
      <w:r w:rsidRPr="00462AF6">
        <w:rPr>
          <w:rFonts w:ascii="Times New Roman" w:eastAsia="Times New Roman" w:hAnsi="Times New Roman" w:cs="Times New Roman"/>
          <w:sz w:val="24"/>
          <w:szCs w:val="24"/>
        </w:rPr>
        <w:t xml:space="preserve"> groups remain either absent or excluded from it. In addition, the organisation offers competitive salaries and training programmes to attract the best coaching talent and have </w:t>
      </w:r>
      <w:r w:rsidR="00D64AC1">
        <w:rPr>
          <w:rFonts w:ascii="Times New Roman" w:eastAsia="Times New Roman" w:hAnsi="Times New Roman" w:cs="Times New Roman"/>
          <w:sz w:val="24"/>
          <w:szCs w:val="24"/>
        </w:rPr>
        <w:t>high-quality</w:t>
      </w:r>
      <w:r w:rsidRPr="00462AF6">
        <w:rPr>
          <w:rFonts w:ascii="Times New Roman" w:eastAsia="Times New Roman" w:hAnsi="Times New Roman" w:cs="Times New Roman"/>
          <w:sz w:val="24"/>
          <w:szCs w:val="24"/>
        </w:rPr>
        <w:t xml:space="preserve"> cycling development leadership. Nevertheless, staff expansion may be constrained by budget, which in turn may decrease </w:t>
      </w:r>
      <w:r w:rsidR="00D64AC1">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 xml:space="preserve">overall efficiency and growth of training programmes. In general, British Cycling’s strategy of success and innovation guarantees its competitive edge in the global cycling industry. Nevertheless, the organisation </w:t>
      </w:r>
      <w:proofErr w:type="gramStart"/>
      <w:r w:rsidRPr="00462AF6">
        <w:rPr>
          <w:rFonts w:ascii="Times New Roman" w:eastAsia="Times New Roman" w:hAnsi="Times New Roman" w:cs="Times New Roman"/>
          <w:sz w:val="24"/>
          <w:szCs w:val="24"/>
        </w:rPr>
        <w:t>has to</w:t>
      </w:r>
      <w:proofErr w:type="gramEnd"/>
      <w:r w:rsidRPr="00462AF6">
        <w:rPr>
          <w:rFonts w:ascii="Times New Roman" w:eastAsia="Times New Roman" w:hAnsi="Times New Roman" w:cs="Times New Roman"/>
          <w:sz w:val="24"/>
          <w:szCs w:val="24"/>
        </w:rPr>
        <w:t xml:space="preserve"> deal with ethical governance, financial sustainability</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employee well-being to sustain </w:t>
      </w:r>
      <w:r w:rsidR="00D64AC1">
        <w:rPr>
          <w:rFonts w:ascii="Times New Roman" w:eastAsia="Times New Roman" w:hAnsi="Times New Roman" w:cs="Times New Roman"/>
          <w:sz w:val="24"/>
          <w:szCs w:val="24"/>
        </w:rPr>
        <w:t>a long-term</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more inclusive approach to talent development.</w:t>
      </w:r>
    </w:p>
    <w:p w14:paraId="21B0B4F1"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3.4 Market Position Comparison Against Competitors</w:t>
      </w:r>
    </w:p>
    <w:p w14:paraId="131A515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As well as competition from other national and international organisations, British Cycling also operates in a very competitive environment. Although being a large leader within the elite cycling market, yet it needs to evolve and adapt constantly to retain its market position</w:t>
      </w:r>
      <w:proofErr w:type="gramStart"/>
      <w:r w:rsidRPr="00462AF6">
        <w:rPr>
          <w:rFonts w:ascii="Times New Roman" w:eastAsia="Times New Roman" w:hAnsi="Times New Roman" w:cs="Times New Roman"/>
          <w:sz w:val="24"/>
          <w:szCs w:val="24"/>
        </w:rPr>
        <w:t>, in particular, in</w:t>
      </w:r>
      <w:proofErr w:type="gramEnd"/>
      <w:r w:rsidRPr="00462AF6">
        <w:rPr>
          <w:rFonts w:ascii="Times New Roman" w:eastAsia="Times New Roman" w:hAnsi="Times New Roman" w:cs="Times New Roman"/>
          <w:sz w:val="24"/>
          <w:szCs w:val="24"/>
        </w:rPr>
        <w:t xml:space="preserve"> grassroots engagement and sponsorship diversification.</w:t>
      </w:r>
    </w:p>
    <w:p w14:paraId="73AFAE54" w14:textId="77777777" w:rsidR="005C5687" w:rsidRPr="00462AF6" w:rsidRDefault="00000000">
      <w:pPr>
        <w:spacing w:before="200" w:after="4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 xml:space="preserve">UCI (Union </w:t>
      </w:r>
      <w:proofErr w:type="spellStart"/>
      <w:r w:rsidRPr="00462AF6">
        <w:rPr>
          <w:rFonts w:ascii="Times New Roman" w:eastAsia="Times New Roman" w:hAnsi="Times New Roman" w:cs="Times New Roman"/>
          <w:b/>
          <w:sz w:val="24"/>
          <w:szCs w:val="24"/>
        </w:rPr>
        <w:t>Cycliste</w:t>
      </w:r>
      <w:proofErr w:type="spellEnd"/>
      <w:r w:rsidRPr="00462AF6">
        <w:rPr>
          <w:rFonts w:ascii="Times New Roman" w:eastAsia="Times New Roman" w:hAnsi="Times New Roman" w:cs="Times New Roman"/>
          <w:b/>
          <w:sz w:val="24"/>
          <w:szCs w:val="24"/>
        </w:rPr>
        <w:t xml:space="preserve"> Internationale)</w:t>
      </w:r>
    </w:p>
    <w:p w14:paraId="35BFB50B"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Because of this, the UCI is responsible for international regulation and the management of events (Uci.org, 2019). The UCI has broader powers over the </w:t>
      </w:r>
      <w:proofErr w:type="gramStart"/>
      <w:r w:rsidRPr="00462AF6">
        <w:rPr>
          <w:rFonts w:ascii="Times New Roman" w:eastAsia="Times New Roman" w:hAnsi="Times New Roman" w:cs="Times New Roman"/>
          <w:sz w:val="24"/>
          <w:szCs w:val="24"/>
        </w:rPr>
        <w:t>sport</w:t>
      </w:r>
      <w:proofErr w:type="gramEnd"/>
      <w:r w:rsidRPr="00462AF6">
        <w:rPr>
          <w:rFonts w:ascii="Times New Roman" w:eastAsia="Times New Roman" w:hAnsi="Times New Roman" w:cs="Times New Roman"/>
          <w:sz w:val="24"/>
          <w:szCs w:val="24"/>
        </w:rPr>
        <w:t xml:space="preserve"> but British Cycling has British talent development in its DNA. It gives British Cycling a competitive advantage to develop British cyclists, but it must be in line with UCI’s international standards and policies.</w:t>
      </w:r>
    </w:p>
    <w:p w14:paraId="16912976" w14:textId="77777777" w:rsidR="005C5687" w:rsidRPr="00462AF6" w:rsidRDefault="00000000">
      <w:pPr>
        <w:spacing w:before="200" w:after="4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USA Cycling</w:t>
      </w:r>
    </w:p>
    <w:p w14:paraId="59F04BC3" w14:textId="64808688"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 xml:space="preserve">USA Cycling has a strong grassroots and professional cycling structure, with major brands such as USA Cycling (2024) as sponsorships. British Cycling has always performed better at Olympic and world championship events, whereas USA Cycling has been hugely successful in growing grassroots participation and therefore increasing the </w:t>
      </w:r>
      <w:r w:rsidR="00D64AC1">
        <w:rPr>
          <w:rFonts w:ascii="Times New Roman" w:eastAsia="Times New Roman" w:hAnsi="Times New Roman" w:cs="Times New Roman"/>
          <w:sz w:val="24"/>
          <w:szCs w:val="24"/>
        </w:rPr>
        <w:t>number</w:t>
      </w:r>
      <w:r w:rsidRPr="00462AF6">
        <w:rPr>
          <w:rFonts w:ascii="Times New Roman" w:eastAsia="Times New Roman" w:hAnsi="Times New Roman" w:cs="Times New Roman"/>
          <w:sz w:val="24"/>
          <w:szCs w:val="24"/>
        </w:rPr>
        <w:t xml:space="preserve"> of people able to cycle. British Cycling can further develop its grassroots offering to match the </w:t>
      </w:r>
      <w:r w:rsidR="00D64AC1">
        <w:rPr>
          <w:rFonts w:ascii="Times New Roman" w:eastAsia="Times New Roman" w:hAnsi="Times New Roman" w:cs="Times New Roman"/>
          <w:sz w:val="24"/>
          <w:szCs w:val="24"/>
        </w:rPr>
        <w:t>community-first</w:t>
      </w:r>
      <w:r w:rsidRPr="00462AF6">
        <w:rPr>
          <w:rFonts w:ascii="Times New Roman" w:eastAsia="Times New Roman" w:hAnsi="Times New Roman" w:cs="Times New Roman"/>
          <w:sz w:val="24"/>
          <w:szCs w:val="24"/>
        </w:rPr>
        <w:t xml:space="preserve"> model that exists in the U.S.</w:t>
      </w:r>
    </w:p>
    <w:p w14:paraId="72976502" w14:textId="77777777" w:rsidR="005C5687" w:rsidRPr="00462AF6" w:rsidRDefault="00000000">
      <w:pPr>
        <w:spacing w:before="200" w:after="4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Australian Cycling Federation</w:t>
      </w:r>
    </w:p>
    <w:p w14:paraId="350AF085" w14:textId="59E24BBF"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Big government funding keeps track </w:t>
      </w:r>
      <w:r w:rsidR="00D64AC1">
        <w:rPr>
          <w:rFonts w:ascii="Times New Roman" w:eastAsia="Times New Roman" w:hAnsi="Times New Roman" w:cs="Times New Roman"/>
          <w:sz w:val="24"/>
          <w:szCs w:val="24"/>
        </w:rPr>
        <w:t xml:space="preserve">of </w:t>
      </w:r>
      <w:r w:rsidRPr="00462AF6">
        <w:rPr>
          <w:rFonts w:ascii="Times New Roman" w:eastAsia="Times New Roman" w:hAnsi="Times New Roman" w:cs="Times New Roman"/>
          <w:sz w:val="24"/>
          <w:szCs w:val="24"/>
        </w:rPr>
        <w:t>cycling in Australia dominated by the Australian Cycling Federation and as a result</w:t>
      </w:r>
      <w:r w:rsidR="00D64AC1">
        <w:rPr>
          <w:rFonts w:ascii="Times New Roman" w:eastAsia="Times New Roman" w:hAnsi="Times New Roman" w:cs="Times New Roman"/>
          <w:sz w:val="24"/>
          <w:szCs w:val="24"/>
        </w:rPr>
        <w:t>,</w:t>
      </w:r>
      <w:r w:rsidRPr="00462AF6">
        <w:rPr>
          <w:rFonts w:ascii="Times New Roman" w:eastAsia="Times New Roman" w:hAnsi="Times New Roman" w:cs="Times New Roman"/>
          <w:sz w:val="24"/>
          <w:szCs w:val="24"/>
        </w:rPr>
        <w:t xml:space="preserve"> there's continuous support for athlete development. While British Cycling has more varied cycling programmes and stronger sponsorship networks, Australia’s commitment to track cycling excellence is a tough competition in this discipline.</w:t>
      </w:r>
    </w:p>
    <w:p w14:paraId="7FB9DC47" w14:textId="77777777" w:rsidR="005C5687" w:rsidRPr="00462AF6" w:rsidRDefault="00000000">
      <w:pPr>
        <w:spacing w:before="200" w:after="4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British Triathlon Federation</w:t>
      </w:r>
    </w:p>
    <w:p w14:paraId="18449851"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British Triathlon Federation is an organisation that promotes triathlon events and at the same time competes with British Cycling for sponsorships and athlete talent (BRITISH TRIATHLON COMPETITION RULES, n.d.). While British Cycling is better known internationally, the British Triathlon Federation attracts cross sport sponsorships, </w:t>
      </w:r>
      <w:proofErr w:type="gramStart"/>
      <w:r w:rsidRPr="00462AF6">
        <w:rPr>
          <w:rFonts w:ascii="Times New Roman" w:eastAsia="Times New Roman" w:hAnsi="Times New Roman" w:cs="Times New Roman"/>
          <w:sz w:val="24"/>
          <w:szCs w:val="24"/>
        </w:rPr>
        <w:t>in particular from</w:t>
      </w:r>
      <w:proofErr w:type="gramEnd"/>
      <w:r w:rsidRPr="00462AF6">
        <w:rPr>
          <w:rFonts w:ascii="Times New Roman" w:eastAsia="Times New Roman" w:hAnsi="Times New Roman" w:cs="Times New Roman"/>
          <w:sz w:val="24"/>
          <w:szCs w:val="24"/>
        </w:rPr>
        <w:t xml:space="preserve"> brands that target the multi discipline endurance sports.</w:t>
      </w:r>
    </w:p>
    <w:p w14:paraId="1A940D1B"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Despite these competitive challenges, British Cycling maintains its leadership in elite performance and talent development. However, to strengthen its position further, it must diversify sponsorship strategies and expand grassroots engagement to compete more effectively with international and cross-sport rivals.</w:t>
      </w:r>
    </w:p>
    <w:p w14:paraId="3CC788B2" w14:textId="0FA7690C"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28" w:name="_hwyk63e4f5ax" w:colFirst="0" w:colLast="0"/>
      <w:bookmarkStart w:id="29" w:name="_Toc192899973"/>
      <w:bookmarkEnd w:id="28"/>
      <w:r w:rsidRPr="00462AF6">
        <w:rPr>
          <w:rFonts w:ascii="Times New Roman" w:eastAsia="Times New Roman" w:hAnsi="Times New Roman" w:cs="Times New Roman"/>
          <w:sz w:val="24"/>
          <w:szCs w:val="24"/>
        </w:rPr>
        <w:t>3.5 Alignment with British Cycling’s Mission, Vision</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Values</w:t>
      </w:r>
      <w:bookmarkEnd w:id="29"/>
    </w:p>
    <w:p w14:paraId="4DD3DDDE" w14:textId="4EB1E964"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The table below assesses how well British Cycling’s strategy aligns with its core mission, vision</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values.</w:t>
      </w:r>
    </w:p>
    <w:tbl>
      <w:tblPr>
        <w:tblStyle w:val="GridTable5Dark-Accent3"/>
        <w:tblW w:w="9360" w:type="dxa"/>
        <w:tblLayout w:type="fixed"/>
        <w:tblLook w:val="0600" w:firstRow="0" w:lastRow="0" w:firstColumn="0" w:lastColumn="0" w:noHBand="1" w:noVBand="1"/>
      </w:tblPr>
      <w:tblGrid>
        <w:gridCol w:w="2907"/>
        <w:gridCol w:w="2981"/>
        <w:gridCol w:w="3472"/>
      </w:tblGrid>
      <w:tr w:rsidR="005C5687" w:rsidRPr="00462AF6" w14:paraId="58752919" w14:textId="77777777" w:rsidTr="004925E0">
        <w:trPr>
          <w:trHeight w:val="800"/>
        </w:trPr>
        <w:tc>
          <w:tcPr>
            <w:tcW w:w="2906" w:type="dxa"/>
            <w:shd w:val="clear" w:color="auto" w:fill="C2D69B" w:themeFill="accent3" w:themeFillTint="99"/>
          </w:tcPr>
          <w:p w14:paraId="53F3793F"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lastRenderedPageBreak/>
              <w:t>Mission, Vision, &amp; Values</w:t>
            </w:r>
          </w:p>
        </w:tc>
        <w:tc>
          <w:tcPr>
            <w:tcW w:w="2981" w:type="dxa"/>
            <w:shd w:val="clear" w:color="auto" w:fill="C2D69B" w:themeFill="accent3" w:themeFillTint="99"/>
          </w:tcPr>
          <w:p w14:paraId="3E7F396F"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Alignment with Current Strategy</w:t>
            </w:r>
          </w:p>
        </w:tc>
        <w:tc>
          <w:tcPr>
            <w:tcW w:w="3472" w:type="dxa"/>
            <w:shd w:val="clear" w:color="auto" w:fill="C2D69B" w:themeFill="accent3" w:themeFillTint="99"/>
          </w:tcPr>
          <w:p w14:paraId="31CB1F1B" w14:textId="77777777" w:rsidR="005C5687" w:rsidRPr="00462AF6" w:rsidRDefault="00000000" w:rsidP="004925E0">
            <w:pPr>
              <w:spacing w:before="200" w:after="240" w:line="360" w:lineRule="auto"/>
              <w:jc w:val="center"/>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Gaps &amp; Areas for Improvement</w:t>
            </w:r>
          </w:p>
        </w:tc>
      </w:tr>
      <w:tr w:rsidR="005C5687" w:rsidRPr="00462AF6" w14:paraId="1ADA5496" w14:textId="77777777" w:rsidTr="004925E0">
        <w:trPr>
          <w:trHeight w:val="1370"/>
        </w:trPr>
        <w:tc>
          <w:tcPr>
            <w:tcW w:w="2906" w:type="dxa"/>
          </w:tcPr>
          <w:p w14:paraId="21B67934" w14:textId="1E78DA6D"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Mission:</w:t>
            </w:r>
            <w:r w:rsidRPr="00462AF6">
              <w:rPr>
                <w:rFonts w:ascii="Times New Roman" w:eastAsia="Times New Roman" w:hAnsi="Times New Roman" w:cs="Times New Roman"/>
                <w:sz w:val="24"/>
                <w:szCs w:val="24"/>
              </w:rPr>
              <w:t xml:space="preserve"> To inspire and support people to cycle, from grassroots to elite levels.</w:t>
            </w:r>
          </w:p>
        </w:tc>
        <w:tc>
          <w:tcPr>
            <w:tcW w:w="2981" w:type="dxa"/>
          </w:tcPr>
          <w:p w14:paraId="7054808D" w14:textId="0F331799"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Strong focus on talent development, coaching</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elite performance.</w:t>
            </w:r>
          </w:p>
        </w:tc>
        <w:tc>
          <w:tcPr>
            <w:tcW w:w="3472" w:type="dxa"/>
          </w:tcPr>
          <w:p w14:paraId="74D4980E" w14:textId="6EB76ED8"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More efforts </w:t>
            </w:r>
            <w:r w:rsidR="00462AF6" w:rsidRPr="00462AF6">
              <w:rPr>
                <w:rFonts w:ascii="Times New Roman" w:eastAsia="Times New Roman" w:hAnsi="Times New Roman" w:cs="Times New Roman"/>
                <w:sz w:val="24"/>
                <w:szCs w:val="24"/>
              </w:rPr>
              <w:t xml:space="preserve">are </w:t>
            </w:r>
            <w:r w:rsidRPr="00462AF6">
              <w:rPr>
                <w:rFonts w:ascii="Times New Roman" w:eastAsia="Times New Roman" w:hAnsi="Times New Roman" w:cs="Times New Roman"/>
                <w:sz w:val="24"/>
                <w:szCs w:val="24"/>
              </w:rPr>
              <w:t xml:space="preserve">needed </w:t>
            </w:r>
            <w:r w:rsidR="004925E0" w:rsidRPr="00462AF6">
              <w:rPr>
                <w:rFonts w:ascii="Times New Roman" w:eastAsia="Times New Roman" w:hAnsi="Times New Roman" w:cs="Times New Roman"/>
                <w:sz w:val="24"/>
                <w:szCs w:val="24"/>
              </w:rPr>
              <w:t>to diversify</w:t>
            </w:r>
            <w:r w:rsidRPr="00462AF6">
              <w:rPr>
                <w:rFonts w:ascii="Times New Roman" w:eastAsia="Times New Roman" w:hAnsi="Times New Roman" w:cs="Times New Roman"/>
                <w:sz w:val="24"/>
                <w:szCs w:val="24"/>
              </w:rPr>
              <w:t xml:space="preserve"> cycling access for underrepresented groups.</w:t>
            </w:r>
          </w:p>
        </w:tc>
      </w:tr>
      <w:tr w:rsidR="005C5687" w:rsidRPr="00462AF6" w14:paraId="4876C68D" w14:textId="77777777" w:rsidTr="004925E0">
        <w:trPr>
          <w:trHeight w:val="1415"/>
        </w:trPr>
        <w:tc>
          <w:tcPr>
            <w:tcW w:w="2906" w:type="dxa"/>
          </w:tcPr>
          <w:p w14:paraId="44EBCFF0" w14:textId="406B269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Vision:</w:t>
            </w:r>
            <w:r w:rsidRPr="00462AF6">
              <w:rPr>
                <w:rFonts w:ascii="Times New Roman" w:eastAsia="Times New Roman" w:hAnsi="Times New Roman" w:cs="Times New Roman"/>
                <w:sz w:val="24"/>
                <w:szCs w:val="24"/>
              </w:rPr>
              <w:t xml:space="preserve"> To make Britain a great cycling nation and a world leader in cycling.</w:t>
            </w:r>
          </w:p>
        </w:tc>
        <w:tc>
          <w:tcPr>
            <w:tcW w:w="2981" w:type="dxa"/>
          </w:tcPr>
          <w:p w14:paraId="2595150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Success in Olympic &amp; international competitions enhances Britain’s reputation (Harrell, 2015).</w:t>
            </w:r>
          </w:p>
        </w:tc>
        <w:tc>
          <w:tcPr>
            <w:tcW w:w="3472" w:type="dxa"/>
          </w:tcPr>
          <w:p w14:paraId="6354D4DB"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Grassroots accessibility is still limited for non-elite cyclists and low-income communities.</w:t>
            </w:r>
          </w:p>
        </w:tc>
      </w:tr>
      <w:tr w:rsidR="005C5687" w:rsidRPr="00462AF6" w14:paraId="1CCE0087" w14:textId="77777777" w:rsidTr="004925E0">
        <w:trPr>
          <w:trHeight w:val="1730"/>
        </w:trPr>
        <w:tc>
          <w:tcPr>
            <w:tcW w:w="2906" w:type="dxa"/>
          </w:tcPr>
          <w:p w14:paraId="0FABE5C5"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Values:</w:t>
            </w:r>
            <w:r w:rsidRPr="00462AF6">
              <w:rPr>
                <w:rFonts w:ascii="Times New Roman" w:eastAsia="Times New Roman" w:hAnsi="Times New Roman" w:cs="Times New Roman"/>
                <w:sz w:val="24"/>
                <w:szCs w:val="24"/>
              </w:rPr>
              <w:t xml:space="preserve"> </w:t>
            </w:r>
            <w:r w:rsidRPr="00462AF6">
              <w:rPr>
                <w:rFonts w:ascii="Times New Roman" w:eastAsia="Times New Roman" w:hAnsi="Times New Roman" w:cs="Times New Roman"/>
                <w:bCs/>
                <w:sz w:val="24"/>
                <w:szCs w:val="24"/>
              </w:rPr>
              <w:t>Excellence, Inclusivity, Sustainability, Integrity.</w:t>
            </w:r>
          </w:p>
        </w:tc>
        <w:tc>
          <w:tcPr>
            <w:tcW w:w="2981" w:type="dxa"/>
          </w:tcPr>
          <w:p w14:paraId="509A622D"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Commitment to high performance and innovation aligns with excellence.</w:t>
            </w:r>
          </w:p>
        </w:tc>
        <w:tc>
          <w:tcPr>
            <w:tcW w:w="3472" w:type="dxa"/>
          </w:tcPr>
          <w:p w14:paraId="4DB5273F"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The Shell UK sponsorship contradicts sustainability values.</w:t>
            </w:r>
          </w:p>
          <w:p w14:paraId="39AF7FFE"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Inclusivity efforts still need better gender and ethnic representation.</w:t>
            </w:r>
          </w:p>
        </w:tc>
      </w:tr>
    </w:tbl>
    <w:p w14:paraId="25F6F8F0"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Key Takeaways:</w:t>
      </w:r>
    </w:p>
    <w:p w14:paraId="0EB8C404" w14:textId="249F14B9"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has combined its strategy with its </w:t>
      </w:r>
      <w:r w:rsidR="00F0561F" w:rsidRPr="00462AF6">
        <w:rPr>
          <w:rFonts w:ascii="Times New Roman" w:eastAsia="Times New Roman" w:hAnsi="Times New Roman" w:cs="Times New Roman"/>
          <w:sz w:val="24"/>
          <w:szCs w:val="24"/>
        </w:rPr>
        <w:t>excellence-driven</w:t>
      </w:r>
      <w:r w:rsidRPr="00462AF6">
        <w:rPr>
          <w:rFonts w:ascii="Times New Roman" w:eastAsia="Times New Roman" w:hAnsi="Times New Roman" w:cs="Times New Roman"/>
          <w:sz w:val="24"/>
          <w:szCs w:val="24"/>
        </w:rPr>
        <w:t xml:space="preserve"> goals retained a strong presence in elite competitions and has been able to develop </w:t>
      </w:r>
      <w:r w:rsidR="00F0561F" w:rsidRPr="00462AF6">
        <w:rPr>
          <w:rFonts w:ascii="Times New Roman" w:eastAsia="Times New Roman" w:hAnsi="Times New Roman" w:cs="Times New Roman"/>
          <w:sz w:val="24"/>
          <w:szCs w:val="24"/>
        </w:rPr>
        <w:t>high-performance</w:t>
      </w:r>
      <w:r w:rsidRPr="00462AF6">
        <w:rPr>
          <w:rFonts w:ascii="Times New Roman" w:eastAsia="Times New Roman" w:hAnsi="Times New Roman" w:cs="Times New Roman"/>
          <w:sz w:val="24"/>
          <w:szCs w:val="24"/>
        </w:rPr>
        <w:t xml:space="preserve"> talent (British Cycling, 2025). It suffers from many of the problems of inclusivity and sustainability, however, as concerns about diversity and accessibility continue within its grassroots programs. Also, the environmentally friendly choices that the company has made, such as supporting Shell UK, contradict its sustainability pledges. </w:t>
      </w:r>
      <w:r w:rsidR="00F0561F" w:rsidRPr="00462AF6">
        <w:rPr>
          <w:rFonts w:ascii="Times New Roman" w:eastAsia="Times New Roman" w:hAnsi="Times New Roman" w:cs="Times New Roman"/>
          <w:sz w:val="24"/>
          <w:szCs w:val="24"/>
        </w:rPr>
        <w:t>For</w:t>
      </w:r>
      <w:r w:rsidRPr="00462AF6">
        <w:rPr>
          <w:rFonts w:ascii="Times New Roman" w:eastAsia="Times New Roman" w:hAnsi="Times New Roman" w:cs="Times New Roman"/>
          <w:sz w:val="24"/>
          <w:szCs w:val="24"/>
        </w:rPr>
        <w:t xml:space="preserve"> British Cycling to ensure </w:t>
      </w:r>
      <w:r w:rsidR="00F0561F" w:rsidRPr="00462AF6">
        <w:rPr>
          <w:rFonts w:ascii="Times New Roman" w:eastAsia="Times New Roman" w:hAnsi="Times New Roman" w:cs="Times New Roman"/>
          <w:sz w:val="24"/>
          <w:szCs w:val="24"/>
        </w:rPr>
        <w:t>long-term</w:t>
      </w:r>
      <w:r w:rsidRPr="00462AF6">
        <w:rPr>
          <w:rFonts w:ascii="Times New Roman" w:eastAsia="Times New Roman" w:hAnsi="Times New Roman" w:cs="Times New Roman"/>
          <w:sz w:val="24"/>
          <w:szCs w:val="24"/>
        </w:rPr>
        <w:t xml:space="preserve"> success, it must have the ethical governance of sport in its DNA, there be more transparency</w:t>
      </w:r>
      <w:r w:rsidR="0089066D" w:rsidRPr="00462AF6">
        <w:rPr>
          <w:rFonts w:ascii="Times New Roman" w:eastAsia="Times New Roman" w:hAnsi="Times New Roman" w:cs="Times New Roman"/>
          <w:sz w:val="24"/>
          <w:szCs w:val="24"/>
        </w:rPr>
        <w:t xml:space="preserve"> </w:t>
      </w:r>
      <w:r w:rsidRPr="00462AF6">
        <w:rPr>
          <w:rFonts w:ascii="Times New Roman" w:eastAsia="Times New Roman" w:hAnsi="Times New Roman" w:cs="Times New Roman"/>
          <w:sz w:val="24"/>
          <w:szCs w:val="24"/>
        </w:rPr>
        <w:t xml:space="preserve">there be diversification of funding sources away from the </w:t>
      </w:r>
      <w:r w:rsidR="00F0561F" w:rsidRPr="00462AF6">
        <w:rPr>
          <w:rFonts w:ascii="Times New Roman" w:eastAsia="Times New Roman" w:hAnsi="Times New Roman" w:cs="Times New Roman"/>
          <w:sz w:val="24"/>
          <w:szCs w:val="24"/>
        </w:rPr>
        <w:t>controversial-based</w:t>
      </w:r>
      <w:r w:rsidRPr="00462AF6">
        <w:rPr>
          <w:rFonts w:ascii="Times New Roman" w:eastAsia="Times New Roman" w:hAnsi="Times New Roman" w:cs="Times New Roman"/>
          <w:sz w:val="24"/>
          <w:szCs w:val="24"/>
        </w:rPr>
        <w:t xml:space="preserve"> sponsorships that it currently has and the creation of a more inclusive environmentally responsible cycling community.</w:t>
      </w:r>
    </w:p>
    <w:p w14:paraId="6144831A" w14:textId="77777777" w:rsidR="005C5687" w:rsidRPr="00462AF6" w:rsidRDefault="00000000">
      <w:pPr>
        <w:pStyle w:val="Heading1"/>
        <w:spacing w:line="360" w:lineRule="auto"/>
        <w:rPr>
          <w:rFonts w:ascii="Times New Roman" w:eastAsia="Times New Roman" w:hAnsi="Times New Roman" w:cs="Times New Roman"/>
          <w:b/>
          <w:sz w:val="24"/>
          <w:szCs w:val="24"/>
        </w:rPr>
      </w:pPr>
      <w:bookmarkStart w:id="30" w:name="_qxufvl2pbwgd" w:colFirst="0" w:colLast="0"/>
      <w:bookmarkStart w:id="31" w:name="_Toc192899974"/>
      <w:bookmarkEnd w:id="30"/>
      <w:r w:rsidRPr="00462AF6">
        <w:rPr>
          <w:rFonts w:ascii="Times New Roman" w:eastAsia="Times New Roman" w:hAnsi="Times New Roman" w:cs="Times New Roman"/>
          <w:b/>
          <w:sz w:val="24"/>
          <w:szCs w:val="24"/>
        </w:rPr>
        <w:lastRenderedPageBreak/>
        <w:t>4. Strategic Options for Future Sustainability</w:t>
      </w:r>
      <w:bookmarkEnd w:id="31"/>
    </w:p>
    <w:p w14:paraId="1C665863" w14:textId="2F2896B9" w:rsidR="005C5687" w:rsidRPr="00462AF6" w:rsidRDefault="00000000">
      <w:pPr>
        <w:spacing w:before="200" w:after="240" w:line="360" w:lineRule="auto"/>
        <w:jc w:val="both"/>
        <w:rPr>
          <w:rFonts w:ascii="Times New Roman" w:eastAsia="Times New Roman" w:hAnsi="Times New Roman" w:cs="Times New Roman"/>
          <w:sz w:val="24"/>
          <w:szCs w:val="24"/>
        </w:rPr>
      </w:pPr>
      <w:proofErr w:type="gramStart"/>
      <w:r w:rsidRPr="00462AF6">
        <w:rPr>
          <w:rFonts w:ascii="Times New Roman" w:eastAsia="Times New Roman" w:hAnsi="Times New Roman" w:cs="Times New Roman"/>
          <w:sz w:val="24"/>
          <w:szCs w:val="24"/>
        </w:rPr>
        <w:t>At the moment</w:t>
      </w:r>
      <w:proofErr w:type="gramEnd"/>
      <w:r w:rsidRPr="00462AF6">
        <w:rPr>
          <w:rFonts w:ascii="Times New Roman" w:eastAsia="Times New Roman" w:hAnsi="Times New Roman" w:cs="Times New Roman"/>
          <w:sz w:val="24"/>
          <w:szCs w:val="24"/>
        </w:rPr>
        <w:t xml:space="preserve"> British Cycling is operating in an environment of increasing global economic volatility. </w:t>
      </w:r>
      <w:r w:rsidR="00F0561F" w:rsidRPr="00462AF6">
        <w:rPr>
          <w:rFonts w:ascii="Times New Roman" w:eastAsia="Times New Roman" w:hAnsi="Times New Roman" w:cs="Times New Roman"/>
          <w:sz w:val="24"/>
          <w:szCs w:val="24"/>
        </w:rPr>
        <w:t>To</w:t>
      </w:r>
      <w:r w:rsidRPr="00462AF6">
        <w:rPr>
          <w:rFonts w:ascii="Times New Roman" w:eastAsia="Times New Roman" w:hAnsi="Times New Roman" w:cs="Times New Roman"/>
          <w:sz w:val="24"/>
          <w:szCs w:val="24"/>
        </w:rPr>
        <w:t xml:space="preserve"> be sustainable in the long term, it must implement innovative strategic options that would preserve the financial status, ethical governance and grassroots participation. The organisation is facing problems regarding funding, sponsorship controversies and inclusivity</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thus a </w:t>
      </w:r>
      <w:r w:rsidR="00F0561F" w:rsidRPr="00462AF6">
        <w:rPr>
          <w:rFonts w:ascii="Times New Roman" w:eastAsia="Times New Roman" w:hAnsi="Times New Roman" w:cs="Times New Roman"/>
          <w:sz w:val="24"/>
          <w:szCs w:val="24"/>
        </w:rPr>
        <w:t>well-structured</w:t>
      </w:r>
      <w:r w:rsidRPr="00462AF6">
        <w:rPr>
          <w:rFonts w:ascii="Times New Roman" w:eastAsia="Times New Roman" w:hAnsi="Times New Roman" w:cs="Times New Roman"/>
          <w:sz w:val="24"/>
          <w:szCs w:val="24"/>
        </w:rPr>
        <w:t xml:space="preserve"> approach towards future growth </w:t>
      </w:r>
      <w:r w:rsidR="00462AF6" w:rsidRPr="00462AF6">
        <w:rPr>
          <w:rFonts w:ascii="Times New Roman" w:eastAsia="Times New Roman" w:hAnsi="Times New Roman" w:cs="Times New Roman"/>
          <w:sz w:val="24"/>
          <w:szCs w:val="24"/>
        </w:rPr>
        <w:t>is</w:t>
      </w:r>
      <w:r w:rsidRPr="00462AF6">
        <w:rPr>
          <w:rFonts w:ascii="Times New Roman" w:eastAsia="Times New Roman" w:hAnsi="Times New Roman" w:cs="Times New Roman"/>
          <w:sz w:val="24"/>
          <w:szCs w:val="24"/>
        </w:rPr>
        <w:t xml:space="preserve"> needed (Islam, 2024). In this section, suitable strategic options are presented such as mergers and acquisitions, diversification, the formation of alliances and digital expansion. It also examines the feasibility and risks involved in these strategies and suggests </w:t>
      </w:r>
      <w:r w:rsidR="00F0561F" w:rsidRPr="00462AF6">
        <w:rPr>
          <w:rFonts w:ascii="Times New Roman" w:eastAsia="Times New Roman" w:hAnsi="Times New Roman" w:cs="Times New Roman"/>
          <w:sz w:val="24"/>
          <w:szCs w:val="24"/>
        </w:rPr>
        <w:t xml:space="preserve">a </w:t>
      </w:r>
      <w:r w:rsidRPr="00462AF6">
        <w:rPr>
          <w:rFonts w:ascii="Times New Roman" w:eastAsia="Times New Roman" w:hAnsi="Times New Roman" w:cs="Times New Roman"/>
          <w:sz w:val="24"/>
          <w:szCs w:val="24"/>
        </w:rPr>
        <w:t xml:space="preserve">sustainable course </w:t>
      </w:r>
      <w:r w:rsidR="00F0561F" w:rsidRPr="00462AF6">
        <w:rPr>
          <w:rFonts w:ascii="Times New Roman" w:eastAsia="Times New Roman" w:hAnsi="Times New Roman" w:cs="Times New Roman"/>
          <w:sz w:val="24"/>
          <w:szCs w:val="24"/>
        </w:rPr>
        <w:t>toward</w:t>
      </w:r>
      <w:r w:rsidRPr="00462AF6">
        <w:rPr>
          <w:rFonts w:ascii="Times New Roman" w:eastAsia="Times New Roman" w:hAnsi="Times New Roman" w:cs="Times New Roman"/>
          <w:sz w:val="24"/>
          <w:szCs w:val="24"/>
        </w:rPr>
        <w:t xml:space="preserve"> keeping the hobby alive.</w:t>
      </w:r>
    </w:p>
    <w:p w14:paraId="1D597C93"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32" w:name="_lcne7nw3qc52" w:colFirst="0" w:colLast="0"/>
      <w:bookmarkStart w:id="33" w:name="_Toc192899975"/>
      <w:bookmarkEnd w:id="32"/>
      <w:r w:rsidRPr="00462AF6">
        <w:rPr>
          <w:rFonts w:ascii="Times New Roman" w:eastAsia="Times New Roman" w:hAnsi="Times New Roman" w:cs="Times New Roman"/>
          <w:sz w:val="24"/>
          <w:szCs w:val="24"/>
        </w:rPr>
        <w:t>4.1. Strategic Growth Options</w:t>
      </w:r>
      <w:bookmarkEnd w:id="33"/>
    </w:p>
    <w:p w14:paraId="0D0CC622" w14:textId="77777777" w:rsidR="005C5687" w:rsidRPr="00462AF6" w:rsidRDefault="00000000">
      <w:pPr>
        <w:pStyle w:val="Heading3"/>
        <w:keepNext w:val="0"/>
        <w:keepLines w:val="0"/>
        <w:spacing w:before="200" w:after="80" w:line="360" w:lineRule="auto"/>
        <w:jc w:val="both"/>
        <w:rPr>
          <w:rFonts w:ascii="Times New Roman" w:eastAsia="Times New Roman" w:hAnsi="Times New Roman" w:cs="Times New Roman"/>
          <w:sz w:val="24"/>
          <w:szCs w:val="24"/>
        </w:rPr>
      </w:pPr>
      <w:bookmarkStart w:id="34" w:name="_2ri9x6w2e8je" w:colFirst="0" w:colLast="0"/>
      <w:bookmarkStart w:id="35" w:name="_Toc192899976"/>
      <w:bookmarkEnd w:id="34"/>
      <w:r w:rsidRPr="00462AF6">
        <w:rPr>
          <w:rFonts w:ascii="Times New Roman" w:eastAsia="Times New Roman" w:hAnsi="Times New Roman" w:cs="Times New Roman"/>
          <w:sz w:val="24"/>
          <w:szCs w:val="24"/>
        </w:rPr>
        <w:t>4.1.1 Mergers and Acquisitions</w:t>
      </w:r>
      <w:bookmarkEnd w:id="35"/>
    </w:p>
    <w:p w14:paraId="3E19B8B4"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Mergers and acquisitions (M&amp;A) provide a way for British Cycling to improve its market position through the integration with regional cycling federations, grassroots clubs as well as technology companies that provide sports analytics. By merging with regional cycling organisations, resources, infrastructure and a larger pool of young talent would be available. For example, working with organisations like the Scottish Cycling Federation will increase regional reach (British Cycling, 2025).</w:t>
      </w:r>
    </w:p>
    <w:p w14:paraId="7BCFADA0" w14:textId="61F80C07" w:rsidR="005C5687" w:rsidRPr="00462AF6" w:rsidRDefault="00462AF6">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Partnerships with technology firms, like </w:t>
      </w:r>
      <w:proofErr w:type="spellStart"/>
      <w:r w:rsidRPr="00462AF6">
        <w:rPr>
          <w:rFonts w:ascii="Times New Roman" w:eastAsia="Times New Roman" w:hAnsi="Times New Roman" w:cs="Times New Roman"/>
          <w:sz w:val="24"/>
          <w:szCs w:val="24"/>
        </w:rPr>
        <w:t>Elixirr</w:t>
      </w:r>
      <w:proofErr w:type="spellEnd"/>
      <w:r w:rsidRPr="00462AF6">
        <w:rPr>
          <w:rFonts w:ascii="Times New Roman" w:eastAsia="Times New Roman" w:hAnsi="Times New Roman" w:cs="Times New Roman"/>
          <w:sz w:val="24"/>
          <w:szCs w:val="24"/>
        </w:rPr>
        <w:t xml:space="preserve">, could help acquire or develop innovative training tools and improve the performance of elite and grassroots cyclists (Bicycle Retailer and Industry News, 2025). Strategic acquisitions too would help diversify the revenue streams and would make the organization less dependent on grants from the Government and corporate sponsorships. Integration of culture is a problem if we merge with smaller organizations which makes the governance conflict and the production inefficiency. Acquisition financial risks could put strain on British Cycling’s limited existing budget of £15 million (Sutton and Sutton, 2021). Moreover, there could be challenges in terms of regulatory issues with international partnerships. Rather than going for full-scale acquisitions, perhaps a better alternative could be to </w:t>
      </w:r>
      <w:proofErr w:type="gramStart"/>
      <w:r w:rsidRPr="00462AF6">
        <w:rPr>
          <w:rFonts w:ascii="Times New Roman" w:eastAsia="Times New Roman" w:hAnsi="Times New Roman" w:cs="Times New Roman"/>
          <w:sz w:val="24"/>
          <w:szCs w:val="24"/>
        </w:rPr>
        <w:t>enter into</w:t>
      </w:r>
      <w:proofErr w:type="gramEnd"/>
      <w:r w:rsidRPr="00462AF6">
        <w:rPr>
          <w:rFonts w:ascii="Times New Roman" w:eastAsia="Times New Roman" w:hAnsi="Times New Roman" w:cs="Times New Roman"/>
          <w:sz w:val="24"/>
          <w:szCs w:val="24"/>
        </w:rPr>
        <w:t xml:space="preserve"> strategic partnerships with regional cycling bodies as well as with technology firms.</w:t>
      </w:r>
    </w:p>
    <w:p w14:paraId="6944C3F7" w14:textId="77777777" w:rsidR="005C5687" w:rsidRPr="00462AF6" w:rsidRDefault="00000000">
      <w:pPr>
        <w:pStyle w:val="Heading3"/>
        <w:keepNext w:val="0"/>
        <w:keepLines w:val="0"/>
        <w:spacing w:before="200" w:after="80" w:line="360" w:lineRule="auto"/>
        <w:jc w:val="both"/>
        <w:rPr>
          <w:rFonts w:ascii="Times New Roman" w:eastAsia="Times New Roman" w:hAnsi="Times New Roman" w:cs="Times New Roman"/>
          <w:sz w:val="24"/>
          <w:szCs w:val="24"/>
        </w:rPr>
      </w:pPr>
      <w:bookmarkStart w:id="36" w:name="_332capngvl3q" w:colFirst="0" w:colLast="0"/>
      <w:bookmarkStart w:id="37" w:name="_Toc192899977"/>
      <w:bookmarkEnd w:id="36"/>
      <w:r w:rsidRPr="00462AF6">
        <w:rPr>
          <w:rFonts w:ascii="Times New Roman" w:eastAsia="Times New Roman" w:hAnsi="Times New Roman" w:cs="Times New Roman"/>
          <w:sz w:val="24"/>
          <w:szCs w:val="24"/>
        </w:rPr>
        <w:t>4.1.2 Diversification Strategy</w:t>
      </w:r>
      <w:bookmarkEnd w:id="37"/>
    </w:p>
    <w:p w14:paraId="0E1EC9DA" w14:textId="730DD3AF"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lastRenderedPageBreak/>
        <w:t xml:space="preserve">British </w:t>
      </w:r>
      <w:r w:rsidR="00F0561F" w:rsidRPr="00462AF6">
        <w:rPr>
          <w:rFonts w:ascii="Times New Roman" w:eastAsia="Times New Roman" w:hAnsi="Times New Roman" w:cs="Times New Roman"/>
          <w:sz w:val="24"/>
          <w:szCs w:val="24"/>
        </w:rPr>
        <w:t>Cycling</w:t>
      </w:r>
      <w:r w:rsidRPr="00462AF6">
        <w:rPr>
          <w:rFonts w:ascii="Times New Roman" w:eastAsia="Times New Roman" w:hAnsi="Times New Roman" w:cs="Times New Roman"/>
          <w:sz w:val="24"/>
          <w:szCs w:val="24"/>
        </w:rPr>
        <w:t xml:space="preserve"> </w:t>
      </w:r>
      <w:proofErr w:type="gramStart"/>
      <w:r w:rsidRPr="00462AF6">
        <w:rPr>
          <w:rFonts w:ascii="Times New Roman" w:eastAsia="Times New Roman" w:hAnsi="Times New Roman" w:cs="Times New Roman"/>
          <w:sz w:val="24"/>
          <w:szCs w:val="24"/>
        </w:rPr>
        <w:t>has the opportunity to</w:t>
      </w:r>
      <w:proofErr w:type="gramEnd"/>
      <w:r w:rsidRPr="00462AF6">
        <w:rPr>
          <w:rFonts w:ascii="Times New Roman" w:eastAsia="Times New Roman" w:hAnsi="Times New Roman" w:cs="Times New Roman"/>
          <w:sz w:val="24"/>
          <w:szCs w:val="24"/>
        </w:rPr>
        <w:t xml:space="preserve"> diversify and start to source income in new markets. It could be done through community cycling, virtual cycling competitions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merchandising. The organisation’s inclusivity goals would be aligned if cycling programmes were expanded to include more underrepresented groups. New demographics to engage in virtual cycling events include younger people because they are interested in e-sports through Zwift or Wahoo. The other income sources would also be diversified by introducing British Cycling-branded merchandise and online coaching programmes (British Cycling, 2023). To make </w:t>
      </w:r>
      <w:r w:rsidR="00F0561F" w:rsidRPr="00462AF6">
        <w:rPr>
          <w:rFonts w:ascii="Times New Roman" w:eastAsia="Times New Roman" w:hAnsi="Times New Roman" w:cs="Times New Roman"/>
          <w:sz w:val="24"/>
          <w:szCs w:val="24"/>
        </w:rPr>
        <w:t>high-quality</w:t>
      </w:r>
      <w:r w:rsidRPr="00462AF6">
        <w:rPr>
          <w:rFonts w:ascii="Times New Roman" w:eastAsia="Times New Roman" w:hAnsi="Times New Roman" w:cs="Times New Roman"/>
          <w:sz w:val="24"/>
          <w:szCs w:val="24"/>
        </w:rPr>
        <w:t xml:space="preserve"> digital offerings, fruitful investment in technology and infrastructure would be needed. There are adoption risks as virtual cycling won’t be met with open arms by traditional cycling enthusiasts. The organization could become spread out into several areas without a defined mission and it could confuse the organization’s core identity as an </w:t>
      </w:r>
      <w:r w:rsidR="00F0561F" w:rsidRPr="00462AF6">
        <w:rPr>
          <w:rFonts w:ascii="Times New Roman" w:eastAsia="Times New Roman" w:hAnsi="Times New Roman" w:cs="Times New Roman"/>
          <w:sz w:val="24"/>
          <w:szCs w:val="24"/>
        </w:rPr>
        <w:t>elite</w:t>
      </w:r>
      <w:r w:rsidRPr="00462AF6">
        <w:rPr>
          <w:rFonts w:ascii="Times New Roman" w:eastAsia="Times New Roman" w:hAnsi="Times New Roman" w:cs="Times New Roman"/>
          <w:sz w:val="24"/>
          <w:szCs w:val="24"/>
        </w:rPr>
        <w:t xml:space="preserve"> cycling body. Piloting these projects would help reduce these risks by providing a phased approach </w:t>
      </w:r>
      <w:proofErr w:type="gramStart"/>
      <w:r w:rsidRPr="00462AF6">
        <w:rPr>
          <w:rFonts w:ascii="Times New Roman" w:eastAsia="Times New Roman" w:hAnsi="Times New Roman" w:cs="Times New Roman"/>
          <w:sz w:val="24"/>
          <w:szCs w:val="24"/>
        </w:rPr>
        <w:t>where</w:t>
      </w:r>
      <w:proofErr w:type="gramEnd"/>
      <w:r w:rsidRPr="00462AF6">
        <w:rPr>
          <w:rFonts w:ascii="Times New Roman" w:eastAsia="Times New Roman" w:hAnsi="Times New Roman" w:cs="Times New Roman"/>
          <w:sz w:val="24"/>
          <w:szCs w:val="24"/>
        </w:rPr>
        <w:t xml:space="preserve"> British Cycling tests pilot projects before </w:t>
      </w:r>
      <w:r w:rsidR="00F0561F" w:rsidRPr="00462AF6">
        <w:rPr>
          <w:rFonts w:ascii="Times New Roman" w:eastAsia="Times New Roman" w:hAnsi="Times New Roman" w:cs="Times New Roman"/>
          <w:sz w:val="24"/>
          <w:szCs w:val="24"/>
        </w:rPr>
        <w:t>large-scale</w:t>
      </w:r>
      <w:r w:rsidRPr="00462AF6">
        <w:rPr>
          <w:rFonts w:ascii="Times New Roman" w:eastAsia="Times New Roman" w:hAnsi="Times New Roman" w:cs="Times New Roman"/>
          <w:sz w:val="24"/>
          <w:szCs w:val="24"/>
        </w:rPr>
        <w:t xml:space="preserve"> implementation.</w:t>
      </w:r>
    </w:p>
    <w:p w14:paraId="4E3271FB" w14:textId="77777777" w:rsidR="005C5687" w:rsidRPr="00462AF6" w:rsidRDefault="00000000">
      <w:pPr>
        <w:pStyle w:val="Heading3"/>
        <w:keepNext w:val="0"/>
        <w:keepLines w:val="0"/>
        <w:spacing w:before="200" w:after="80" w:line="360" w:lineRule="auto"/>
        <w:jc w:val="both"/>
        <w:rPr>
          <w:rFonts w:ascii="Times New Roman" w:eastAsia="Times New Roman" w:hAnsi="Times New Roman" w:cs="Times New Roman"/>
          <w:sz w:val="24"/>
          <w:szCs w:val="24"/>
        </w:rPr>
      </w:pPr>
      <w:bookmarkStart w:id="38" w:name="_d2d8s35tp491" w:colFirst="0" w:colLast="0"/>
      <w:bookmarkStart w:id="39" w:name="_Toc192899978"/>
      <w:bookmarkEnd w:id="38"/>
      <w:r w:rsidRPr="00462AF6">
        <w:rPr>
          <w:rFonts w:ascii="Times New Roman" w:eastAsia="Times New Roman" w:hAnsi="Times New Roman" w:cs="Times New Roman"/>
          <w:sz w:val="24"/>
          <w:szCs w:val="24"/>
        </w:rPr>
        <w:t>4.2.3 Strategic Alliances and Partnerships</w:t>
      </w:r>
      <w:bookmarkEnd w:id="39"/>
    </w:p>
    <w:p w14:paraId="004B9676" w14:textId="7CF650EE"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Bicycle Retailer and Industry News (2025) suggested that acquiring or forming partnerships with technology firms, such as </w:t>
      </w:r>
      <w:proofErr w:type="spellStart"/>
      <w:r w:rsidRPr="00462AF6">
        <w:rPr>
          <w:rFonts w:ascii="Times New Roman" w:eastAsia="Times New Roman" w:hAnsi="Times New Roman" w:cs="Times New Roman"/>
          <w:sz w:val="24"/>
          <w:szCs w:val="24"/>
        </w:rPr>
        <w:t>Elixirr</w:t>
      </w:r>
      <w:proofErr w:type="spellEnd"/>
      <w:r w:rsidRPr="00462AF6">
        <w:rPr>
          <w:rFonts w:ascii="Times New Roman" w:eastAsia="Times New Roman" w:hAnsi="Times New Roman" w:cs="Times New Roman"/>
          <w:sz w:val="24"/>
          <w:szCs w:val="24"/>
        </w:rPr>
        <w:t xml:space="preserve">, could help develop innovative training tools that improve the performance of elite and grassroots cyclists. Strategic acquisitions would also generate diversified revenue streams, taking the company away from being solely dependent on government grants and corporate sponsorships. However, cultural issues may arise in </w:t>
      </w:r>
      <w:r w:rsidR="00462AF6" w:rsidRPr="00462AF6">
        <w:rPr>
          <w:rFonts w:ascii="Times New Roman" w:eastAsia="Times New Roman" w:hAnsi="Times New Roman" w:cs="Times New Roman"/>
          <w:sz w:val="24"/>
          <w:szCs w:val="24"/>
        </w:rPr>
        <w:t>the case</w:t>
      </w:r>
      <w:r w:rsidRPr="00462AF6">
        <w:rPr>
          <w:rFonts w:ascii="Times New Roman" w:eastAsia="Times New Roman" w:hAnsi="Times New Roman" w:cs="Times New Roman"/>
          <w:sz w:val="24"/>
          <w:szCs w:val="24"/>
        </w:rPr>
        <w:t xml:space="preserve"> of </w:t>
      </w:r>
      <w:r w:rsidR="00462AF6" w:rsidRPr="00462AF6">
        <w:rPr>
          <w:rFonts w:ascii="Times New Roman" w:eastAsia="Times New Roman" w:hAnsi="Times New Roman" w:cs="Times New Roman"/>
          <w:sz w:val="24"/>
          <w:szCs w:val="24"/>
        </w:rPr>
        <w:t xml:space="preserve">a </w:t>
      </w:r>
      <w:r w:rsidRPr="00462AF6">
        <w:rPr>
          <w:rFonts w:ascii="Times New Roman" w:eastAsia="Times New Roman" w:hAnsi="Times New Roman" w:cs="Times New Roman"/>
          <w:sz w:val="24"/>
          <w:szCs w:val="24"/>
        </w:rPr>
        <w:t xml:space="preserve">merger with </w:t>
      </w:r>
      <w:r w:rsidR="00462AF6" w:rsidRPr="00462AF6">
        <w:rPr>
          <w:rFonts w:ascii="Times New Roman" w:eastAsia="Times New Roman" w:hAnsi="Times New Roman" w:cs="Times New Roman"/>
          <w:sz w:val="24"/>
          <w:szCs w:val="24"/>
        </w:rPr>
        <w:t xml:space="preserve">a </w:t>
      </w:r>
      <w:r w:rsidRPr="00462AF6">
        <w:rPr>
          <w:rFonts w:ascii="Times New Roman" w:eastAsia="Times New Roman" w:hAnsi="Times New Roman" w:cs="Times New Roman"/>
          <w:sz w:val="24"/>
          <w:szCs w:val="24"/>
        </w:rPr>
        <w:t xml:space="preserve">smaller organization which would give rise to governance and operational inefficiencies. Acquisition financial risks could put pressure on British Cycling’s existing budget which was about £15 million in 2024 (Sutton and Sutton, 2021). In addition, barriers to </w:t>
      </w:r>
      <w:r w:rsidR="00462AF6" w:rsidRPr="00462AF6">
        <w:rPr>
          <w:rFonts w:ascii="Times New Roman" w:eastAsia="Times New Roman" w:hAnsi="Times New Roman" w:cs="Times New Roman"/>
          <w:sz w:val="24"/>
          <w:szCs w:val="24"/>
        </w:rPr>
        <w:t xml:space="preserve">the </w:t>
      </w:r>
      <w:r w:rsidRPr="00462AF6">
        <w:rPr>
          <w:rFonts w:ascii="Times New Roman" w:eastAsia="Times New Roman" w:hAnsi="Times New Roman" w:cs="Times New Roman"/>
          <w:sz w:val="24"/>
          <w:szCs w:val="24"/>
        </w:rPr>
        <w:t xml:space="preserve">regulation of international partnerships may arise, which could be legal and </w:t>
      </w:r>
      <w:proofErr w:type="gramStart"/>
      <w:r w:rsidRPr="00462AF6">
        <w:rPr>
          <w:rFonts w:ascii="Times New Roman" w:eastAsia="Times New Roman" w:hAnsi="Times New Roman" w:cs="Times New Roman"/>
          <w:sz w:val="24"/>
          <w:szCs w:val="24"/>
        </w:rPr>
        <w:t>compliance-based</w:t>
      </w:r>
      <w:proofErr w:type="gramEnd"/>
      <w:r w:rsidRPr="00462AF6">
        <w:rPr>
          <w:rFonts w:ascii="Times New Roman" w:eastAsia="Times New Roman" w:hAnsi="Times New Roman" w:cs="Times New Roman"/>
          <w:sz w:val="24"/>
          <w:szCs w:val="24"/>
        </w:rPr>
        <w:t xml:space="preserve">. Instead of going for </w:t>
      </w:r>
      <w:r w:rsidR="00462AF6" w:rsidRPr="00462AF6">
        <w:rPr>
          <w:rFonts w:ascii="Times New Roman" w:eastAsia="Times New Roman" w:hAnsi="Times New Roman" w:cs="Times New Roman"/>
          <w:sz w:val="24"/>
          <w:szCs w:val="24"/>
        </w:rPr>
        <w:t>full-scale</w:t>
      </w:r>
      <w:r w:rsidRPr="00462AF6">
        <w:rPr>
          <w:rFonts w:ascii="Times New Roman" w:eastAsia="Times New Roman" w:hAnsi="Times New Roman" w:cs="Times New Roman"/>
          <w:sz w:val="24"/>
          <w:szCs w:val="24"/>
        </w:rPr>
        <w:t xml:space="preserve"> acquisitions, it might be more viable to strike strategic partnerships with regional cycling bodies and technology firms.</w:t>
      </w:r>
    </w:p>
    <w:p w14:paraId="6ED7CC09" w14:textId="77777777" w:rsidR="005C5687" w:rsidRPr="00462AF6" w:rsidRDefault="00000000">
      <w:pPr>
        <w:pStyle w:val="Heading3"/>
        <w:keepNext w:val="0"/>
        <w:keepLines w:val="0"/>
        <w:spacing w:before="200" w:after="80" w:line="360" w:lineRule="auto"/>
        <w:jc w:val="both"/>
        <w:rPr>
          <w:rFonts w:ascii="Times New Roman" w:eastAsia="Times New Roman" w:hAnsi="Times New Roman" w:cs="Times New Roman"/>
          <w:sz w:val="24"/>
          <w:szCs w:val="24"/>
        </w:rPr>
      </w:pPr>
      <w:bookmarkStart w:id="40" w:name="_5ckaw1uaxx8g" w:colFirst="0" w:colLast="0"/>
      <w:bookmarkStart w:id="41" w:name="_Toc192899979"/>
      <w:bookmarkEnd w:id="40"/>
      <w:r w:rsidRPr="00462AF6">
        <w:rPr>
          <w:rFonts w:ascii="Times New Roman" w:eastAsia="Times New Roman" w:hAnsi="Times New Roman" w:cs="Times New Roman"/>
          <w:sz w:val="24"/>
          <w:szCs w:val="24"/>
        </w:rPr>
        <w:t>4.2.4 Digital Expansion and Online Training Programs</w:t>
      </w:r>
      <w:bookmarkEnd w:id="41"/>
    </w:p>
    <w:p w14:paraId="67BB64B0" w14:textId="3C1E5AC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But the rise of digital fitness and remote training offers British Cycling the chance to turn that into online coaching, virtual training camps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creating digital content. Digital training platforms could </w:t>
      </w:r>
      <w:r w:rsidR="00462AF6" w:rsidRPr="00462AF6">
        <w:rPr>
          <w:rFonts w:ascii="Times New Roman" w:eastAsia="Times New Roman" w:hAnsi="Times New Roman" w:cs="Times New Roman"/>
          <w:sz w:val="24"/>
          <w:szCs w:val="24"/>
        </w:rPr>
        <w:t>allow</w:t>
      </w:r>
      <w:r w:rsidRPr="00462AF6">
        <w:rPr>
          <w:rFonts w:ascii="Times New Roman" w:eastAsia="Times New Roman" w:hAnsi="Times New Roman" w:cs="Times New Roman"/>
          <w:sz w:val="24"/>
          <w:szCs w:val="24"/>
        </w:rPr>
        <w:t xml:space="preserve"> to British Cycling reach cyclists ineligible for physical training centre availability. </w:t>
      </w:r>
      <w:r w:rsidRPr="00462AF6">
        <w:rPr>
          <w:rFonts w:ascii="Times New Roman" w:eastAsia="Times New Roman" w:hAnsi="Times New Roman" w:cs="Times New Roman"/>
          <w:sz w:val="24"/>
          <w:szCs w:val="24"/>
        </w:rPr>
        <w:lastRenderedPageBreak/>
        <w:t xml:space="preserve">This should even provide revenue through </w:t>
      </w:r>
      <w:r w:rsidR="00462AF6" w:rsidRPr="00462AF6">
        <w:rPr>
          <w:rFonts w:ascii="Times New Roman" w:eastAsia="Times New Roman" w:hAnsi="Times New Roman" w:cs="Times New Roman"/>
          <w:sz w:val="24"/>
          <w:szCs w:val="24"/>
        </w:rPr>
        <w:t>subscription-based</w:t>
      </w:r>
      <w:r w:rsidRPr="00462AF6">
        <w:rPr>
          <w:rFonts w:ascii="Times New Roman" w:eastAsia="Times New Roman" w:hAnsi="Times New Roman" w:cs="Times New Roman"/>
          <w:sz w:val="24"/>
          <w:szCs w:val="24"/>
        </w:rPr>
        <w:t xml:space="preserve"> online training programs. Cycling masterclasses, race events and athlete interviews are examples of digital content that would enhance community engagement and expand the organisation’s fan base. </w:t>
      </w:r>
      <w:r w:rsidR="00462AF6" w:rsidRPr="00462AF6">
        <w:rPr>
          <w:rFonts w:ascii="Times New Roman" w:eastAsia="Times New Roman" w:hAnsi="Times New Roman" w:cs="Times New Roman"/>
          <w:sz w:val="24"/>
          <w:szCs w:val="24"/>
        </w:rPr>
        <w:t>Developing</w:t>
      </w:r>
      <w:r w:rsidRPr="00462AF6">
        <w:rPr>
          <w:rFonts w:ascii="Times New Roman" w:eastAsia="Times New Roman" w:hAnsi="Times New Roman" w:cs="Times New Roman"/>
          <w:sz w:val="24"/>
          <w:szCs w:val="24"/>
        </w:rPr>
        <w:t xml:space="preserve"> a </w:t>
      </w:r>
      <w:r w:rsidR="00F0561F" w:rsidRPr="00462AF6">
        <w:rPr>
          <w:rFonts w:ascii="Times New Roman" w:eastAsia="Times New Roman" w:hAnsi="Times New Roman" w:cs="Times New Roman"/>
          <w:sz w:val="24"/>
          <w:szCs w:val="24"/>
        </w:rPr>
        <w:t>high-quality</w:t>
      </w:r>
      <w:r w:rsidRPr="00462AF6">
        <w:rPr>
          <w:rFonts w:ascii="Times New Roman" w:eastAsia="Times New Roman" w:hAnsi="Times New Roman" w:cs="Times New Roman"/>
          <w:sz w:val="24"/>
          <w:szCs w:val="24"/>
        </w:rPr>
        <w:t xml:space="preserve"> digital coaching platform would involve an initial investment in content production and software development. The existing online training companies like </w:t>
      </w:r>
      <w:proofErr w:type="spellStart"/>
      <w:r w:rsidRPr="00462AF6">
        <w:rPr>
          <w:rFonts w:ascii="Times New Roman" w:eastAsia="Times New Roman" w:hAnsi="Times New Roman" w:cs="Times New Roman"/>
          <w:sz w:val="24"/>
          <w:szCs w:val="24"/>
        </w:rPr>
        <w:t>TrainerRoad</w:t>
      </w:r>
      <w:proofErr w:type="spellEnd"/>
      <w:r w:rsidRPr="00462AF6">
        <w:rPr>
          <w:rFonts w:ascii="Times New Roman" w:eastAsia="Times New Roman" w:hAnsi="Times New Roman" w:cs="Times New Roman"/>
          <w:sz w:val="24"/>
          <w:szCs w:val="24"/>
        </w:rPr>
        <w:t xml:space="preserve"> and Peloton pose a challenge to </w:t>
      </w:r>
      <w:r w:rsidR="00462AF6" w:rsidRPr="00462AF6">
        <w:rPr>
          <w:rFonts w:ascii="Times New Roman" w:eastAsia="Times New Roman" w:hAnsi="Times New Roman" w:cs="Times New Roman"/>
          <w:sz w:val="24"/>
          <w:szCs w:val="24"/>
        </w:rPr>
        <w:t>gaining</w:t>
      </w:r>
      <w:r w:rsidRPr="00462AF6">
        <w:rPr>
          <w:rFonts w:ascii="Times New Roman" w:eastAsia="Times New Roman" w:hAnsi="Times New Roman" w:cs="Times New Roman"/>
          <w:sz w:val="24"/>
          <w:szCs w:val="24"/>
        </w:rPr>
        <w:t xml:space="preserve"> market share (McIlroy et al., 2021). With dedicated staff and financial resources, content quality needed to be </w:t>
      </w:r>
      <w:proofErr w:type="gramStart"/>
      <w:r w:rsidRPr="00462AF6">
        <w:rPr>
          <w:rFonts w:ascii="Times New Roman" w:eastAsia="Times New Roman" w:hAnsi="Times New Roman" w:cs="Times New Roman"/>
          <w:sz w:val="24"/>
          <w:szCs w:val="24"/>
        </w:rPr>
        <w:t>maintained</w:t>
      </w:r>
      <w:proofErr w:type="gramEnd"/>
      <w:r w:rsidRPr="00462AF6">
        <w:rPr>
          <w:rFonts w:ascii="Times New Roman" w:eastAsia="Times New Roman" w:hAnsi="Times New Roman" w:cs="Times New Roman"/>
          <w:sz w:val="24"/>
          <w:szCs w:val="24"/>
        </w:rPr>
        <w:t xml:space="preserve"> and training programmes updated </w:t>
      </w:r>
      <w:r w:rsidR="00F0561F" w:rsidRPr="00462AF6">
        <w:rPr>
          <w:rFonts w:ascii="Times New Roman" w:eastAsia="Times New Roman" w:hAnsi="Times New Roman" w:cs="Times New Roman"/>
          <w:sz w:val="24"/>
          <w:szCs w:val="24"/>
        </w:rPr>
        <w:t>regularly</w:t>
      </w:r>
      <w:r w:rsidRPr="00462AF6">
        <w:rPr>
          <w:rFonts w:ascii="Times New Roman" w:eastAsia="Times New Roman" w:hAnsi="Times New Roman" w:cs="Times New Roman"/>
          <w:sz w:val="24"/>
          <w:szCs w:val="24"/>
        </w:rPr>
        <w:t>. Alternatively, British Cycling could work with existing digital training providers to avoid investment risk and take advantage of their expertise.</w:t>
      </w:r>
    </w:p>
    <w:p w14:paraId="1B12A010" w14:textId="77777777" w:rsidR="005C5687" w:rsidRPr="00462AF6" w:rsidRDefault="00000000">
      <w:pPr>
        <w:pStyle w:val="Heading2"/>
        <w:keepNext w:val="0"/>
        <w:keepLines w:val="0"/>
        <w:spacing w:before="200" w:line="360" w:lineRule="auto"/>
        <w:jc w:val="both"/>
        <w:rPr>
          <w:rFonts w:ascii="Times New Roman" w:eastAsia="Times New Roman" w:hAnsi="Times New Roman" w:cs="Times New Roman"/>
          <w:sz w:val="24"/>
          <w:szCs w:val="24"/>
        </w:rPr>
      </w:pPr>
      <w:bookmarkStart w:id="42" w:name="_4pf3cdlwq2kd" w:colFirst="0" w:colLast="0"/>
      <w:bookmarkStart w:id="43" w:name="_Toc192899980"/>
      <w:bookmarkEnd w:id="42"/>
      <w:r w:rsidRPr="00462AF6">
        <w:rPr>
          <w:rFonts w:ascii="Times New Roman" w:eastAsia="Times New Roman" w:hAnsi="Times New Roman" w:cs="Times New Roman"/>
          <w:sz w:val="24"/>
          <w:szCs w:val="24"/>
        </w:rPr>
        <w:t>4.2. Recommended Strategic Course of Action</w:t>
      </w:r>
      <w:bookmarkEnd w:id="43"/>
    </w:p>
    <w:p w14:paraId="34933D69"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British Cycling is recommended to develop a phased strategic plan towards sustainability, financial independence and digital transformation.</w:t>
      </w:r>
    </w:p>
    <w:p w14:paraId="0FA7B672"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Strengthening Sustainable Sponsorships and Ethical Governance</w:t>
      </w:r>
    </w:p>
    <w:p w14:paraId="300EE9F7" w14:textId="11473131"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should prioritize partnerships with environmentally responsible sponsors while phasing out controversial sponsorships. Establishing a transparent governance framework would enhance stakeholder trust and ensure ethical decision-making (British Cycling, 2025). British Cycling should phase out controversial sponsorship in favour of partnerships with environmentally responsible sponsors. Creating an open governance structure would increase stakeholder trust in </w:t>
      </w:r>
      <w:r w:rsidR="00462AF6" w:rsidRPr="00462AF6">
        <w:rPr>
          <w:rFonts w:ascii="Times New Roman" w:eastAsia="Times New Roman" w:hAnsi="Times New Roman" w:cs="Times New Roman"/>
          <w:sz w:val="24"/>
          <w:szCs w:val="24"/>
        </w:rPr>
        <w:t>decision-making</w:t>
      </w:r>
      <w:r w:rsidRPr="00462AF6">
        <w:rPr>
          <w:rFonts w:ascii="Times New Roman" w:eastAsia="Times New Roman" w:hAnsi="Times New Roman" w:cs="Times New Roman"/>
          <w:sz w:val="24"/>
          <w:szCs w:val="24"/>
        </w:rPr>
        <w:t xml:space="preserve"> and make ethical judgements (British Cycling, 2025).</w:t>
      </w:r>
    </w:p>
    <w:p w14:paraId="47326533"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Expanding Community and Grassroots Engagement</w:t>
      </w:r>
    </w:p>
    <w:p w14:paraId="73611F67" w14:textId="3CEA107B"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Investing in youth </w:t>
      </w:r>
      <w:r w:rsidR="00462AF6" w:rsidRPr="00462AF6">
        <w:rPr>
          <w:rFonts w:ascii="Times New Roman" w:eastAsia="Times New Roman" w:hAnsi="Times New Roman" w:cs="Times New Roman"/>
          <w:sz w:val="24"/>
          <w:szCs w:val="24"/>
        </w:rPr>
        <w:t>programmes</w:t>
      </w:r>
      <w:r w:rsidRPr="00462AF6">
        <w:rPr>
          <w:rFonts w:ascii="Times New Roman" w:eastAsia="Times New Roman" w:hAnsi="Times New Roman" w:cs="Times New Roman"/>
          <w:sz w:val="24"/>
          <w:szCs w:val="24"/>
        </w:rPr>
        <w:t xml:space="preserve">, women’s cycling initiatives and underprivileged community outreach would broaden access to cycling and raise grassroots participation. Local schools and cycling clubs could </w:t>
      </w:r>
      <w:r w:rsidR="00462AF6" w:rsidRPr="00462AF6">
        <w:rPr>
          <w:rFonts w:ascii="Times New Roman" w:eastAsia="Times New Roman" w:hAnsi="Times New Roman" w:cs="Times New Roman"/>
          <w:sz w:val="24"/>
          <w:szCs w:val="24"/>
        </w:rPr>
        <w:t>collaborate</w:t>
      </w:r>
      <w:r w:rsidRPr="00462AF6">
        <w:rPr>
          <w:rFonts w:ascii="Times New Roman" w:eastAsia="Times New Roman" w:hAnsi="Times New Roman" w:cs="Times New Roman"/>
          <w:sz w:val="24"/>
          <w:szCs w:val="24"/>
        </w:rPr>
        <w:t xml:space="preserve"> </w:t>
      </w:r>
      <w:r w:rsidR="00462AF6" w:rsidRPr="00462AF6">
        <w:rPr>
          <w:rFonts w:ascii="Times New Roman" w:eastAsia="Times New Roman" w:hAnsi="Times New Roman" w:cs="Times New Roman"/>
          <w:sz w:val="24"/>
          <w:szCs w:val="24"/>
        </w:rPr>
        <w:t>to</w:t>
      </w:r>
      <w:r w:rsidRPr="00462AF6">
        <w:rPr>
          <w:rFonts w:ascii="Times New Roman" w:eastAsia="Times New Roman" w:hAnsi="Times New Roman" w:cs="Times New Roman"/>
          <w:sz w:val="24"/>
          <w:szCs w:val="24"/>
        </w:rPr>
        <w:t xml:space="preserve"> integrate cycling into education and lifestyle choices.</w:t>
      </w:r>
    </w:p>
    <w:p w14:paraId="6FFEB65D"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Leveraging Digital and Virtual Opportunities</w:t>
      </w:r>
    </w:p>
    <w:p w14:paraId="19A7090B" w14:textId="6BB16370"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partnerships with existing online training providers would add new engagement channels and digital expansion without </w:t>
      </w:r>
      <w:r w:rsidR="00D64AC1">
        <w:rPr>
          <w:rFonts w:ascii="Times New Roman" w:eastAsia="Times New Roman" w:hAnsi="Times New Roman" w:cs="Times New Roman"/>
          <w:sz w:val="24"/>
          <w:szCs w:val="24"/>
        </w:rPr>
        <w:t>large-scale</w:t>
      </w:r>
      <w:r w:rsidRPr="00462AF6">
        <w:rPr>
          <w:rFonts w:ascii="Times New Roman" w:eastAsia="Times New Roman" w:hAnsi="Times New Roman" w:cs="Times New Roman"/>
          <w:sz w:val="24"/>
          <w:szCs w:val="24"/>
        </w:rPr>
        <w:t xml:space="preserve"> investments. British Cycling should follow a phased strategic plan to become sustainable, financially independent and digitally transformed.</w:t>
      </w:r>
    </w:p>
    <w:p w14:paraId="3812BD31"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lastRenderedPageBreak/>
        <w:t>Strengthening Sustainable Sponsorships and Ethical Governance</w:t>
      </w:r>
    </w:p>
    <w:p w14:paraId="41F0E49B" w14:textId="1E3A9E14"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needs to focus on </w:t>
      </w:r>
      <w:r w:rsidR="00D64AC1">
        <w:rPr>
          <w:rFonts w:ascii="Times New Roman" w:eastAsia="Times New Roman" w:hAnsi="Times New Roman" w:cs="Times New Roman"/>
          <w:sz w:val="24"/>
          <w:szCs w:val="24"/>
        </w:rPr>
        <w:t>environment-friendly</w:t>
      </w:r>
      <w:r w:rsidRPr="00462AF6">
        <w:rPr>
          <w:rFonts w:ascii="Times New Roman" w:eastAsia="Times New Roman" w:hAnsi="Times New Roman" w:cs="Times New Roman"/>
          <w:sz w:val="24"/>
          <w:szCs w:val="24"/>
        </w:rPr>
        <w:t xml:space="preserve"> </w:t>
      </w:r>
      <w:r w:rsidR="00D64AC1">
        <w:rPr>
          <w:rFonts w:ascii="Times New Roman" w:eastAsia="Times New Roman" w:hAnsi="Times New Roman" w:cs="Times New Roman"/>
          <w:sz w:val="24"/>
          <w:szCs w:val="24"/>
        </w:rPr>
        <w:t>partnerships</w:t>
      </w:r>
      <w:r w:rsidRPr="00462AF6">
        <w:rPr>
          <w:rFonts w:ascii="Times New Roman" w:eastAsia="Times New Roman" w:hAnsi="Times New Roman" w:cs="Times New Roman"/>
          <w:sz w:val="24"/>
          <w:szCs w:val="24"/>
        </w:rPr>
        <w:t xml:space="preserve"> with sponsors while retreating from some awful ones. An effective governance framework in a transparent way would increase trust among stakeholders and help in making ethical decisions (British Cycling, 2024).</w:t>
      </w:r>
    </w:p>
    <w:p w14:paraId="517EE60D"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Expanding Community and Grassroots Engagement</w:t>
      </w:r>
    </w:p>
    <w:p w14:paraId="0C4C4F1A" w14:textId="67C9EB1E"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Increased grassroots participation could be achieved by investing in youth programs, women’s cycling initiatives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programs related to outreach to under privileged communities to broaden access to cycling. Integrating cycling into education or lifestyle </w:t>
      </w:r>
      <w:r w:rsidR="00462AF6" w:rsidRPr="00462AF6">
        <w:rPr>
          <w:rFonts w:ascii="Times New Roman" w:eastAsia="Times New Roman" w:hAnsi="Times New Roman" w:cs="Times New Roman"/>
          <w:sz w:val="24"/>
          <w:szCs w:val="24"/>
        </w:rPr>
        <w:t>choices</w:t>
      </w:r>
      <w:r w:rsidRPr="00462AF6">
        <w:rPr>
          <w:rFonts w:ascii="Times New Roman" w:eastAsia="Times New Roman" w:hAnsi="Times New Roman" w:cs="Times New Roman"/>
          <w:sz w:val="24"/>
          <w:szCs w:val="24"/>
        </w:rPr>
        <w:t xml:space="preserve"> could be done by involving schools and cycling clubs in </w:t>
      </w:r>
      <w:r w:rsidR="00462AF6" w:rsidRPr="00462AF6">
        <w:rPr>
          <w:rFonts w:ascii="Times New Roman" w:eastAsia="Times New Roman" w:hAnsi="Times New Roman" w:cs="Times New Roman"/>
          <w:sz w:val="24"/>
          <w:szCs w:val="24"/>
        </w:rPr>
        <w:t>collaboration</w:t>
      </w:r>
      <w:r w:rsidRPr="00462AF6">
        <w:rPr>
          <w:rFonts w:ascii="Times New Roman" w:eastAsia="Times New Roman" w:hAnsi="Times New Roman" w:cs="Times New Roman"/>
          <w:sz w:val="24"/>
          <w:szCs w:val="24"/>
        </w:rPr>
        <w:t>.</w:t>
      </w:r>
    </w:p>
    <w:p w14:paraId="66834BC5"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Leveraging Digital and Virtual Opportunities</w:t>
      </w:r>
    </w:p>
    <w:p w14:paraId="55FEAEAA"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Existing online training providers would potentially be a great channel to begin digital engagement in a scalable without the necessity of big investments. Further revenue would be generated if British Cycling-branded virtual coaching and training programmes were offered through existing platforms.</w:t>
      </w:r>
    </w:p>
    <w:p w14:paraId="267F9164"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Strategic Alliances with Universities and Sports Science Institutions</w:t>
      </w:r>
    </w:p>
    <w:p w14:paraId="06F976CF"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The help to long term talent development would come from partnering with universities across a range of areas, including research on athlete performance and injury prevention, but also in sports analytics. There are joint certification programs in cycling coaching and biomechanics which could be new career pathways for aspiring professionals in the sport (The Society of Sports Therapists, 2023).</w:t>
      </w:r>
    </w:p>
    <w:p w14:paraId="2B4F8FA2"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Long-Term Financial Diversification and Mergers</w:t>
      </w:r>
    </w:p>
    <w:p w14:paraId="264608AE" w14:textId="013325D1"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Partial acquisitions of emerging cycling academies could be explored as a way of integrating fresh talent into British Cycling’s current development framework. It would help British Cycling to become financially independent by investing in merchandising, premium memberships and training programmes (British Cycling, 2022). Another would be to generate additional revenue </w:t>
      </w:r>
      <w:r w:rsidR="00D64AC1">
        <w:rPr>
          <w:rFonts w:ascii="Times New Roman" w:eastAsia="Times New Roman" w:hAnsi="Times New Roman" w:cs="Times New Roman"/>
          <w:sz w:val="24"/>
          <w:szCs w:val="24"/>
        </w:rPr>
        <w:t xml:space="preserve">by </w:t>
      </w:r>
      <w:r w:rsidRPr="00462AF6">
        <w:rPr>
          <w:rFonts w:ascii="Times New Roman" w:eastAsia="Times New Roman" w:hAnsi="Times New Roman" w:cs="Times New Roman"/>
          <w:sz w:val="24"/>
          <w:szCs w:val="24"/>
        </w:rPr>
        <w:lastRenderedPageBreak/>
        <w:t>offering British Cycling branded virtual coaching and training programmes through existing platforms.</w:t>
      </w:r>
    </w:p>
    <w:p w14:paraId="67C7B1FB" w14:textId="77777777" w:rsidR="005C5687" w:rsidRPr="00462AF6" w:rsidRDefault="00000000">
      <w:pPr>
        <w:spacing w:before="200" w:after="80" w:line="360" w:lineRule="auto"/>
        <w:jc w:val="both"/>
        <w:rPr>
          <w:rFonts w:ascii="Times New Roman" w:eastAsia="Times New Roman" w:hAnsi="Times New Roman" w:cs="Times New Roman"/>
          <w:b/>
          <w:sz w:val="24"/>
          <w:szCs w:val="24"/>
        </w:rPr>
      </w:pPr>
      <w:r w:rsidRPr="00462AF6">
        <w:rPr>
          <w:rFonts w:ascii="Times New Roman" w:eastAsia="Times New Roman" w:hAnsi="Times New Roman" w:cs="Times New Roman"/>
          <w:b/>
          <w:sz w:val="24"/>
          <w:szCs w:val="24"/>
        </w:rPr>
        <w:t>Strategic Alliances with Universities and Sports Science Institutions</w:t>
      </w:r>
    </w:p>
    <w:p w14:paraId="7303E1EB" w14:textId="77777777"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The </w:t>
      </w:r>
      <w:proofErr w:type="gramStart"/>
      <w:r w:rsidRPr="00462AF6">
        <w:rPr>
          <w:rFonts w:ascii="Times New Roman" w:eastAsia="Times New Roman" w:hAnsi="Times New Roman" w:cs="Times New Roman"/>
          <w:sz w:val="24"/>
          <w:szCs w:val="24"/>
        </w:rPr>
        <w:t>long term</w:t>
      </w:r>
      <w:proofErr w:type="gramEnd"/>
      <w:r w:rsidRPr="00462AF6">
        <w:rPr>
          <w:rFonts w:ascii="Times New Roman" w:eastAsia="Times New Roman" w:hAnsi="Times New Roman" w:cs="Times New Roman"/>
          <w:sz w:val="24"/>
          <w:szCs w:val="24"/>
        </w:rPr>
        <w:t xml:space="preserve"> talent development could be contributed by partnering universities for the research on athlete performance, injury prevention and sports analytics. There are joint certification programs in cycling coaching and biomechanics that could offer new career pathways to people aspiring towards a career in the sport.</w:t>
      </w:r>
    </w:p>
    <w:p w14:paraId="76FED83F" w14:textId="77777777" w:rsidR="005C5687" w:rsidRPr="00462AF6" w:rsidRDefault="00000000">
      <w:pPr>
        <w:spacing w:before="200" w:after="8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b/>
          <w:sz w:val="24"/>
          <w:szCs w:val="24"/>
        </w:rPr>
        <w:t>Long-Term Financial Diversification and Merge</w:t>
      </w:r>
      <w:r w:rsidRPr="00462AF6">
        <w:rPr>
          <w:rFonts w:ascii="Times New Roman" w:eastAsia="Times New Roman" w:hAnsi="Times New Roman" w:cs="Times New Roman"/>
          <w:sz w:val="24"/>
          <w:szCs w:val="24"/>
        </w:rPr>
        <w:t>rs</w:t>
      </w:r>
    </w:p>
    <w:p w14:paraId="29BAEE09" w14:textId="4F076729"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Partial acquisitions of emerging cycling academies is an investigation which could assist in integrating new talent into British Cycling’s existing development framework. Financial independence is achieved through merchandising, premium memberships</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training programmes (British Cycling, 2022).</w:t>
      </w:r>
    </w:p>
    <w:p w14:paraId="034AA092" w14:textId="072B8F1D" w:rsidR="005C5687" w:rsidRPr="00462AF6" w:rsidRDefault="00000000">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color w:val="191919"/>
          <w:sz w:val="24"/>
          <w:szCs w:val="24"/>
        </w:rPr>
        <w:t xml:space="preserve">The </w:t>
      </w:r>
      <w:r w:rsidRPr="00462AF6">
        <w:rPr>
          <w:rFonts w:ascii="Times New Roman" w:eastAsia="Times New Roman" w:hAnsi="Times New Roman" w:cs="Times New Roman"/>
          <w:sz w:val="24"/>
          <w:szCs w:val="24"/>
        </w:rPr>
        <w:t>long-term</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success </w:t>
      </w:r>
      <w:r w:rsidRPr="00462AF6">
        <w:rPr>
          <w:rFonts w:ascii="Times New Roman" w:eastAsia="Times New Roman" w:hAnsi="Times New Roman" w:cs="Times New Roman"/>
          <w:color w:val="191919"/>
          <w:sz w:val="24"/>
          <w:szCs w:val="24"/>
        </w:rPr>
        <w:t xml:space="preserve">of British Cycling </w:t>
      </w:r>
      <w:r w:rsidRPr="00462AF6">
        <w:rPr>
          <w:rFonts w:ascii="Times New Roman" w:eastAsia="Times New Roman" w:hAnsi="Times New Roman" w:cs="Times New Roman"/>
          <w:sz w:val="24"/>
          <w:szCs w:val="24"/>
        </w:rPr>
        <w:t>relies</w:t>
      </w:r>
      <w:r w:rsidRPr="00462AF6">
        <w:rPr>
          <w:rFonts w:ascii="Times New Roman" w:eastAsia="Times New Roman" w:hAnsi="Times New Roman" w:cs="Times New Roman"/>
          <w:color w:val="191919"/>
          <w:sz w:val="24"/>
          <w:szCs w:val="24"/>
        </w:rPr>
        <w:t xml:space="preserve"> on </w:t>
      </w:r>
      <w:r w:rsidRPr="00462AF6">
        <w:rPr>
          <w:rFonts w:ascii="Times New Roman" w:eastAsia="Times New Roman" w:hAnsi="Times New Roman" w:cs="Times New Roman"/>
          <w:sz w:val="24"/>
          <w:szCs w:val="24"/>
        </w:rPr>
        <w:t>achieving</w:t>
      </w:r>
      <w:r w:rsidRPr="00462AF6">
        <w:rPr>
          <w:rFonts w:ascii="Times New Roman" w:eastAsia="Times New Roman" w:hAnsi="Times New Roman" w:cs="Times New Roman"/>
          <w:color w:val="191919"/>
          <w:sz w:val="24"/>
          <w:szCs w:val="24"/>
        </w:rPr>
        <w:t xml:space="preserve"> a balanced </w:t>
      </w:r>
      <w:r w:rsidRPr="00462AF6">
        <w:rPr>
          <w:rFonts w:ascii="Times New Roman" w:eastAsia="Times New Roman" w:hAnsi="Times New Roman" w:cs="Times New Roman"/>
          <w:sz w:val="24"/>
          <w:szCs w:val="24"/>
        </w:rPr>
        <w:t>methodology</w:t>
      </w:r>
      <w:r w:rsidRPr="00462AF6">
        <w:rPr>
          <w:rFonts w:ascii="Times New Roman" w:eastAsia="Times New Roman" w:hAnsi="Times New Roman" w:cs="Times New Roman"/>
          <w:color w:val="191919"/>
          <w:sz w:val="24"/>
          <w:szCs w:val="24"/>
        </w:rPr>
        <w:t xml:space="preserve"> that </w:t>
      </w:r>
      <w:r w:rsidRPr="00462AF6">
        <w:rPr>
          <w:rFonts w:ascii="Times New Roman" w:eastAsia="Times New Roman" w:hAnsi="Times New Roman" w:cs="Times New Roman"/>
          <w:sz w:val="24"/>
          <w:szCs w:val="24"/>
        </w:rPr>
        <w:t>supports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economic</w:t>
      </w:r>
      <w:r w:rsidRPr="00462AF6">
        <w:rPr>
          <w:rFonts w:ascii="Times New Roman" w:eastAsia="Times New Roman" w:hAnsi="Times New Roman" w:cs="Times New Roman"/>
          <w:color w:val="191919"/>
          <w:sz w:val="24"/>
          <w:szCs w:val="24"/>
        </w:rPr>
        <w:t xml:space="preserve"> stability </w:t>
      </w:r>
      <w:r w:rsidRPr="00462AF6">
        <w:rPr>
          <w:rFonts w:ascii="Times New Roman" w:eastAsia="Times New Roman" w:hAnsi="Times New Roman" w:cs="Times New Roman"/>
          <w:sz w:val="24"/>
          <w:szCs w:val="24"/>
        </w:rPr>
        <w:t>alongside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fair</w:t>
      </w:r>
      <w:r w:rsidRPr="00462AF6">
        <w:rPr>
          <w:rFonts w:ascii="Times New Roman" w:eastAsia="Times New Roman" w:hAnsi="Times New Roman" w:cs="Times New Roman"/>
          <w:color w:val="191919"/>
          <w:sz w:val="24"/>
          <w:szCs w:val="24"/>
        </w:rPr>
        <w:t xml:space="preserve"> governance and </w:t>
      </w:r>
      <w:r w:rsidRPr="00462AF6">
        <w:rPr>
          <w:rFonts w:ascii="Times New Roman" w:eastAsia="Times New Roman" w:hAnsi="Times New Roman" w:cs="Times New Roman"/>
          <w:sz w:val="24"/>
          <w:szCs w:val="24"/>
        </w:rPr>
        <w:t>universal accessibility</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A</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consolidation of better </w:t>
      </w:r>
      <w:r w:rsidRPr="00462AF6">
        <w:rPr>
          <w:rFonts w:ascii="Times New Roman" w:eastAsia="Times New Roman" w:hAnsi="Times New Roman" w:cs="Times New Roman"/>
          <w:color w:val="191919"/>
          <w:sz w:val="24"/>
          <w:szCs w:val="24"/>
        </w:rPr>
        <w:t xml:space="preserve">partnerships with </w:t>
      </w:r>
      <w:r w:rsidRPr="00462AF6">
        <w:rPr>
          <w:rFonts w:ascii="Times New Roman" w:eastAsia="Times New Roman" w:hAnsi="Times New Roman" w:cs="Times New Roman"/>
          <w:sz w:val="24"/>
          <w:szCs w:val="24"/>
        </w:rPr>
        <w:t>conscientious</w:t>
      </w:r>
      <w:r w:rsidRPr="00462AF6">
        <w:rPr>
          <w:rFonts w:ascii="Times New Roman" w:eastAsia="Times New Roman" w:hAnsi="Times New Roman" w:cs="Times New Roman"/>
          <w:color w:val="191919"/>
          <w:sz w:val="24"/>
          <w:szCs w:val="24"/>
        </w:rPr>
        <w:t xml:space="preserve"> sponsors, </w:t>
      </w:r>
      <w:r w:rsidRPr="00462AF6">
        <w:rPr>
          <w:rFonts w:ascii="Times New Roman" w:eastAsia="Times New Roman" w:hAnsi="Times New Roman" w:cs="Times New Roman"/>
          <w:sz w:val="24"/>
          <w:szCs w:val="24"/>
        </w:rPr>
        <w:t>increased</w:t>
      </w:r>
      <w:r w:rsidRPr="00462AF6">
        <w:rPr>
          <w:rFonts w:ascii="Times New Roman" w:eastAsia="Times New Roman" w:hAnsi="Times New Roman" w:cs="Times New Roman"/>
          <w:color w:val="191919"/>
          <w:sz w:val="24"/>
          <w:szCs w:val="24"/>
        </w:rPr>
        <w:t xml:space="preserve"> community </w:t>
      </w:r>
      <w:r w:rsidRPr="00462AF6">
        <w:rPr>
          <w:rFonts w:ascii="Times New Roman" w:eastAsia="Times New Roman" w:hAnsi="Times New Roman" w:cs="Times New Roman"/>
          <w:sz w:val="24"/>
          <w:szCs w:val="24"/>
        </w:rPr>
        <w:t>presence</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electronic</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media</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use</w:t>
      </w:r>
      <w:r w:rsidRPr="00462AF6">
        <w:rPr>
          <w:rFonts w:ascii="Times New Roman" w:eastAsia="Times New Roman" w:hAnsi="Times New Roman" w:cs="Times New Roman"/>
          <w:color w:val="191919"/>
          <w:sz w:val="24"/>
          <w:szCs w:val="24"/>
        </w:rPr>
        <w:t xml:space="preserve"> will be </w:t>
      </w:r>
      <w:r w:rsidRPr="00462AF6">
        <w:rPr>
          <w:rFonts w:ascii="Times New Roman" w:eastAsia="Times New Roman" w:hAnsi="Times New Roman" w:cs="Times New Roman"/>
          <w:sz w:val="24"/>
          <w:szCs w:val="24"/>
        </w:rPr>
        <w:t>vital</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in</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ensuring</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sustainable progress</w:t>
      </w:r>
      <w:r w:rsidRPr="00462AF6">
        <w:rPr>
          <w:rFonts w:ascii="Times New Roman" w:eastAsia="Times New Roman" w:hAnsi="Times New Roman" w:cs="Times New Roman"/>
          <w:color w:val="191919"/>
          <w:sz w:val="24"/>
          <w:szCs w:val="24"/>
        </w:rPr>
        <w:t xml:space="preserve">. A </w:t>
      </w:r>
      <w:r w:rsidRPr="00462AF6">
        <w:rPr>
          <w:rFonts w:ascii="Times New Roman" w:eastAsia="Times New Roman" w:hAnsi="Times New Roman" w:cs="Times New Roman"/>
          <w:sz w:val="24"/>
          <w:szCs w:val="24"/>
        </w:rPr>
        <w:t>segmented</w:t>
      </w:r>
      <w:r w:rsidRPr="00462AF6">
        <w:rPr>
          <w:rFonts w:ascii="Times New Roman" w:eastAsia="Times New Roman" w:hAnsi="Times New Roman" w:cs="Times New Roman"/>
          <w:color w:val="191919"/>
          <w:sz w:val="24"/>
          <w:szCs w:val="24"/>
        </w:rPr>
        <w:t>, risk-</w:t>
      </w:r>
      <w:r w:rsidRPr="00462AF6">
        <w:rPr>
          <w:rFonts w:ascii="Times New Roman" w:eastAsia="Times New Roman" w:hAnsi="Times New Roman" w:cs="Times New Roman"/>
          <w:sz w:val="24"/>
          <w:szCs w:val="24"/>
        </w:rPr>
        <w:t>calculated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approach</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aiming</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at</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economic</w:t>
      </w:r>
      <w:r w:rsidRPr="00462AF6">
        <w:rPr>
          <w:rFonts w:ascii="Times New Roman" w:eastAsia="Times New Roman" w:hAnsi="Times New Roman" w:cs="Times New Roman"/>
          <w:color w:val="191919"/>
          <w:sz w:val="24"/>
          <w:szCs w:val="24"/>
        </w:rPr>
        <w:t xml:space="preserve"> diversification, </w:t>
      </w:r>
      <w:r w:rsidRPr="00462AF6">
        <w:rPr>
          <w:rFonts w:ascii="Times New Roman" w:eastAsia="Times New Roman" w:hAnsi="Times New Roman" w:cs="Times New Roman"/>
          <w:sz w:val="24"/>
          <w:szCs w:val="24"/>
        </w:rPr>
        <w:t xml:space="preserve">incorporating </w:t>
      </w:r>
      <w:r w:rsidRPr="00462AF6">
        <w:rPr>
          <w:rFonts w:ascii="Times New Roman" w:eastAsia="Times New Roman" w:hAnsi="Times New Roman" w:cs="Times New Roman"/>
          <w:color w:val="191919"/>
          <w:sz w:val="24"/>
          <w:szCs w:val="24"/>
        </w:rPr>
        <w:t>technology</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accessibility </w:t>
      </w:r>
      <w:r w:rsidRPr="00462AF6">
        <w:rPr>
          <w:rFonts w:ascii="Times New Roman" w:eastAsia="Times New Roman" w:hAnsi="Times New Roman" w:cs="Times New Roman"/>
          <w:sz w:val="24"/>
          <w:szCs w:val="24"/>
        </w:rPr>
        <w:t xml:space="preserve">to locals </w:t>
      </w:r>
      <w:r w:rsidRPr="00462AF6">
        <w:rPr>
          <w:rFonts w:ascii="Times New Roman" w:eastAsia="Times New Roman" w:hAnsi="Times New Roman" w:cs="Times New Roman"/>
          <w:color w:val="191919"/>
          <w:sz w:val="24"/>
          <w:szCs w:val="24"/>
        </w:rPr>
        <w:t xml:space="preserve">will </w:t>
      </w:r>
      <w:r w:rsidRPr="00462AF6">
        <w:rPr>
          <w:rFonts w:ascii="Times New Roman" w:eastAsia="Times New Roman" w:hAnsi="Times New Roman" w:cs="Times New Roman"/>
          <w:sz w:val="24"/>
          <w:szCs w:val="24"/>
        </w:rPr>
        <w:t>allow</w:t>
      </w:r>
      <w:r w:rsidRPr="00462AF6">
        <w:rPr>
          <w:rFonts w:ascii="Times New Roman" w:eastAsia="Times New Roman" w:hAnsi="Times New Roman" w:cs="Times New Roman"/>
          <w:color w:val="191919"/>
          <w:sz w:val="24"/>
          <w:szCs w:val="24"/>
        </w:rPr>
        <w:t xml:space="preserve"> British Cycling to </w:t>
      </w:r>
      <w:r w:rsidRPr="00462AF6">
        <w:rPr>
          <w:rFonts w:ascii="Times New Roman" w:eastAsia="Times New Roman" w:hAnsi="Times New Roman" w:cs="Times New Roman"/>
          <w:sz w:val="24"/>
          <w:szCs w:val="24"/>
        </w:rPr>
        <w:t>become</w:t>
      </w:r>
      <w:r w:rsidRPr="00462AF6">
        <w:rPr>
          <w:rFonts w:ascii="Times New Roman" w:eastAsia="Times New Roman" w:hAnsi="Times New Roman" w:cs="Times New Roman"/>
          <w:color w:val="191919"/>
          <w:sz w:val="24"/>
          <w:szCs w:val="24"/>
        </w:rPr>
        <w:t xml:space="preserve"> a global </w:t>
      </w:r>
      <w:r w:rsidRPr="00462AF6">
        <w:rPr>
          <w:rFonts w:ascii="Times New Roman" w:eastAsia="Times New Roman" w:hAnsi="Times New Roman" w:cs="Times New Roman"/>
          <w:sz w:val="24"/>
          <w:szCs w:val="24"/>
        </w:rPr>
        <w:t>phenomenon</w:t>
      </w:r>
      <w:r w:rsidRPr="00462AF6">
        <w:rPr>
          <w:rFonts w:ascii="Times New Roman" w:eastAsia="Times New Roman" w:hAnsi="Times New Roman" w:cs="Times New Roman"/>
          <w:color w:val="191919"/>
          <w:sz w:val="24"/>
          <w:szCs w:val="24"/>
        </w:rPr>
        <w:t xml:space="preserve"> in cycling </w:t>
      </w:r>
      <w:r w:rsidRPr="00462AF6">
        <w:rPr>
          <w:rFonts w:ascii="Times New Roman" w:eastAsia="Times New Roman" w:hAnsi="Times New Roman" w:cs="Times New Roman"/>
          <w:sz w:val="24"/>
          <w:szCs w:val="24"/>
        </w:rPr>
        <w:t>despite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changing</w:t>
      </w:r>
      <w:r w:rsidRPr="00462AF6">
        <w:rPr>
          <w:rFonts w:ascii="Times New Roman" w:eastAsia="Times New Roman" w:hAnsi="Times New Roman" w:cs="Times New Roman"/>
          <w:color w:val="191919"/>
          <w:sz w:val="24"/>
          <w:szCs w:val="24"/>
        </w:rPr>
        <w:t xml:space="preserve"> industry </w:t>
      </w:r>
      <w:r w:rsidRPr="00462AF6">
        <w:rPr>
          <w:rFonts w:ascii="Times New Roman" w:eastAsia="Times New Roman" w:hAnsi="Times New Roman" w:cs="Times New Roman"/>
          <w:sz w:val="24"/>
          <w:szCs w:val="24"/>
        </w:rPr>
        <w:t>constraints.</w:t>
      </w:r>
    </w:p>
    <w:p w14:paraId="60FEB796" w14:textId="77777777" w:rsidR="005C5687" w:rsidRPr="00462AF6" w:rsidRDefault="00000000">
      <w:pPr>
        <w:pStyle w:val="Heading1"/>
        <w:spacing w:line="360" w:lineRule="auto"/>
        <w:jc w:val="both"/>
        <w:rPr>
          <w:rFonts w:ascii="Times New Roman" w:eastAsia="Times New Roman" w:hAnsi="Times New Roman" w:cs="Times New Roman"/>
          <w:b/>
          <w:sz w:val="24"/>
          <w:szCs w:val="24"/>
        </w:rPr>
      </w:pPr>
      <w:bookmarkStart w:id="44" w:name="_ajjw80rodo57" w:colFirst="0" w:colLast="0"/>
      <w:bookmarkStart w:id="45" w:name="_Toc192899981"/>
      <w:bookmarkEnd w:id="44"/>
      <w:r w:rsidRPr="00462AF6">
        <w:rPr>
          <w:rFonts w:ascii="Times New Roman" w:eastAsia="Times New Roman" w:hAnsi="Times New Roman" w:cs="Times New Roman"/>
          <w:b/>
          <w:sz w:val="24"/>
          <w:szCs w:val="24"/>
        </w:rPr>
        <w:t>5. Conclusion</w:t>
      </w:r>
      <w:bookmarkEnd w:id="45"/>
    </w:p>
    <w:p w14:paraId="26D5D854" w14:textId="458652D3" w:rsidR="005C5687" w:rsidRPr="00462AF6" w:rsidRDefault="00000000">
      <w:pPr>
        <w:spacing w:line="360" w:lineRule="auto"/>
        <w:jc w:val="both"/>
        <w:rPr>
          <w:rFonts w:ascii="Times New Roman" w:eastAsia="Times New Roman" w:hAnsi="Times New Roman" w:cs="Times New Roman"/>
          <w:color w:val="191919"/>
          <w:sz w:val="24"/>
          <w:szCs w:val="24"/>
        </w:rPr>
      </w:pPr>
      <w:r w:rsidRPr="00462AF6">
        <w:rPr>
          <w:rFonts w:ascii="Times New Roman" w:eastAsia="Times New Roman" w:hAnsi="Times New Roman" w:cs="Times New Roman"/>
          <w:sz w:val="24"/>
          <w:szCs w:val="24"/>
        </w:rPr>
        <w:t>The strategic assessment</w:t>
      </w:r>
      <w:r w:rsidRPr="00462AF6">
        <w:rPr>
          <w:rFonts w:ascii="Times New Roman" w:eastAsia="Times New Roman" w:hAnsi="Times New Roman" w:cs="Times New Roman"/>
          <w:color w:val="191919"/>
          <w:sz w:val="24"/>
          <w:szCs w:val="24"/>
        </w:rPr>
        <w:t xml:space="preserve"> of British Cycling </w:t>
      </w:r>
      <w:r w:rsidRPr="00462AF6">
        <w:rPr>
          <w:rFonts w:ascii="Times New Roman" w:eastAsia="Times New Roman" w:hAnsi="Times New Roman" w:cs="Times New Roman"/>
          <w:sz w:val="24"/>
          <w:szCs w:val="24"/>
        </w:rPr>
        <w:t>reflects</w:t>
      </w:r>
      <w:r w:rsidRPr="00462AF6">
        <w:rPr>
          <w:rFonts w:ascii="Times New Roman" w:eastAsia="Times New Roman" w:hAnsi="Times New Roman" w:cs="Times New Roman"/>
          <w:color w:val="191919"/>
          <w:sz w:val="24"/>
          <w:szCs w:val="24"/>
        </w:rPr>
        <w:t xml:space="preserve"> both its </w:t>
      </w:r>
      <w:r w:rsidRPr="00462AF6">
        <w:rPr>
          <w:rFonts w:ascii="Times New Roman" w:eastAsia="Times New Roman" w:hAnsi="Times New Roman" w:cs="Times New Roman"/>
          <w:sz w:val="24"/>
          <w:szCs w:val="24"/>
        </w:rPr>
        <w:t>success</w:t>
      </w:r>
      <w:r w:rsidRPr="00462AF6">
        <w:rPr>
          <w:rFonts w:ascii="Times New Roman" w:eastAsia="Times New Roman" w:hAnsi="Times New Roman" w:cs="Times New Roman"/>
          <w:color w:val="191919"/>
          <w:sz w:val="24"/>
          <w:szCs w:val="24"/>
        </w:rPr>
        <w:t xml:space="preserve"> and </w:t>
      </w:r>
      <w:r w:rsidRPr="00462AF6">
        <w:rPr>
          <w:rFonts w:ascii="Times New Roman" w:eastAsia="Times New Roman" w:hAnsi="Times New Roman" w:cs="Times New Roman"/>
          <w:sz w:val="24"/>
          <w:szCs w:val="24"/>
        </w:rPr>
        <w:t>issues</w:t>
      </w:r>
      <w:r w:rsidRPr="00462AF6">
        <w:rPr>
          <w:rFonts w:ascii="Times New Roman" w:eastAsia="Times New Roman" w:hAnsi="Times New Roman" w:cs="Times New Roman"/>
          <w:color w:val="191919"/>
          <w:sz w:val="24"/>
          <w:szCs w:val="24"/>
        </w:rPr>
        <w:t xml:space="preserve">. The organization has </w:t>
      </w:r>
      <w:r w:rsidRPr="00462AF6">
        <w:rPr>
          <w:rFonts w:ascii="Times New Roman" w:eastAsia="Times New Roman" w:hAnsi="Times New Roman" w:cs="Times New Roman"/>
          <w:sz w:val="24"/>
          <w:szCs w:val="24"/>
        </w:rPr>
        <w:t>become</w:t>
      </w:r>
      <w:r w:rsidRPr="00462AF6">
        <w:rPr>
          <w:rFonts w:ascii="Times New Roman" w:eastAsia="Times New Roman" w:hAnsi="Times New Roman" w:cs="Times New Roman"/>
          <w:color w:val="191919"/>
          <w:sz w:val="24"/>
          <w:szCs w:val="24"/>
        </w:rPr>
        <w:t xml:space="preserve"> a </w:t>
      </w:r>
      <w:r w:rsidRPr="00462AF6">
        <w:rPr>
          <w:rFonts w:ascii="Times New Roman" w:eastAsia="Times New Roman" w:hAnsi="Times New Roman" w:cs="Times New Roman"/>
          <w:sz w:val="24"/>
          <w:szCs w:val="24"/>
        </w:rPr>
        <w:t>world leader in elite cycling by</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employing </w:t>
      </w:r>
      <w:r w:rsidRPr="00462AF6">
        <w:rPr>
          <w:rFonts w:ascii="Times New Roman" w:eastAsia="Times New Roman" w:hAnsi="Times New Roman" w:cs="Times New Roman"/>
          <w:color w:val="191919"/>
          <w:sz w:val="24"/>
          <w:szCs w:val="24"/>
        </w:rPr>
        <w:t xml:space="preserve">a differentiation strategy, </w:t>
      </w:r>
      <w:r w:rsidRPr="00462AF6">
        <w:rPr>
          <w:rFonts w:ascii="Times New Roman" w:eastAsia="Times New Roman" w:hAnsi="Times New Roman" w:cs="Times New Roman"/>
          <w:sz w:val="24"/>
          <w:szCs w:val="24"/>
        </w:rPr>
        <w:t>with</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a concentration </w:t>
      </w:r>
      <w:r w:rsidRPr="00462AF6">
        <w:rPr>
          <w:rFonts w:ascii="Times New Roman" w:eastAsia="Times New Roman" w:hAnsi="Times New Roman" w:cs="Times New Roman"/>
          <w:color w:val="191919"/>
          <w:sz w:val="24"/>
          <w:szCs w:val="24"/>
        </w:rPr>
        <w:t xml:space="preserve">on high-performance training, </w:t>
      </w:r>
      <w:r w:rsidRPr="00462AF6">
        <w:rPr>
          <w:rFonts w:ascii="Times New Roman" w:eastAsia="Times New Roman" w:hAnsi="Times New Roman" w:cs="Times New Roman"/>
          <w:sz w:val="24"/>
          <w:szCs w:val="24"/>
        </w:rPr>
        <w:t>technology</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talent development. It </w:t>
      </w:r>
      <w:r w:rsidRPr="00462AF6">
        <w:rPr>
          <w:rFonts w:ascii="Times New Roman" w:eastAsia="Times New Roman" w:hAnsi="Times New Roman" w:cs="Times New Roman"/>
          <w:sz w:val="24"/>
          <w:szCs w:val="24"/>
        </w:rPr>
        <w:t>is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confronted with </w:t>
      </w:r>
      <w:r w:rsidRPr="00462AF6">
        <w:rPr>
          <w:rFonts w:ascii="Times New Roman" w:eastAsia="Times New Roman" w:hAnsi="Times New Roman" w:cs="Times New Roman"/>
          <w:color w:val="191919"/>
          <w:sz w:val="24"/>
          <w:szCs w:val="24"/>
        </w:rPr>
        <w:t xml:space="preserve">financial </w:t>
      </w:r>
      <w:r w:rsidRPr="00462AF6">
        <w:rPr>
          <w:rFonts w:ascii="Times New Roman" w:eastAsia="Times New Roman" w:hAnsi="Times New Roman" w:cs="Times New Roman"/>
          <w:sz w:val="24"/>
          <w:szCs w:val="24"/>
        </w:rPr>
        <w:t>reliance</w:t>
      </w:r>
      <w:r w:rsidRPr="00462AF6">
        <w:rPr>
          <w:rFonts w:ascii="Times New Roman" w:eastAsia="Times New Roman" w:hAnsi="Times New Roman" w:cs="Times New Roman"/>
          <w:color w:val="191919"/>
          <w:sz w:val="24"/>
          <w:szCs w:val="24"/>
        </w:rPr>
        <w:t xml:space="preserve"> on government </w:t>
      </w:r>
      <w:r w:rsidRPr="00462AF6">
        <w:rPr>
          <w:rFonts w:ascii="Times New Roman" w:eastAsia="Times New Roman" w:hAnsi="Times New Roman" w:cs="Times New Roman"/>
          <w:sz w:val="24"/>
          <w:szCs w:val="24"/>
        </w:rPr>
        <w:t>support</w:t>
      </w:r>
      <w:r w:rsidRPr="00462AF6">
        <w:rPr>
          <w:rFonts w:ascii="Times New Roman" w:eastAsia="Times New Roman" w:hAnsi="Times New Roman" w:cs="Times New Roman"/>
          <w:color w:val="191919"/>
          <w:sz w:val="24"/>
          <w:szCs w:val="24"/>
        </w:rPr>
        <w:t xml:space="preserve">, ethical </w:t>
      </w:r>
      <w:r w:rsidRPr="00462AF6">
        <w:rPr>
          <w:rFonts w:ascii="Times New Roman" w:eastAsia="Times New Roman" w:hAnsi="Times New Roman" w:cs="Times New Roman"/>
          <w:sz w:val="24"/>
          <w:szCs w:val="24"/>
        </w:rPr>
        <w:t>issues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regarding</w:t>
      </w:r>
      <w:r w:rsidRPr="00462AF6">
        <w:rPr>
          <w:rFonts w:ascii="Times New Roman" w:eastAsia="Times New Roman" w:hAnsi="Times New Roman" w:cs="Times New Roman"/>
          <w:color w:val="191919"/>
          <w:sz w:val="24"/>
          <w:szCs w:val="24"/>
        </w:rPr>
        <w:t xml:space="preserve"> sponsorships</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exclusionary</w:t>
      </w:r>
      <w:r w:rsidRPr="00462AF6">
        <w:rPr>
          <w:rFonts w:ascii="Times New Roman" w:eastAsia="Times New Roman" w:hAnsi="Times New Roman" w:cs="Times New Roman"/>
          <w:color w:val="191919"/>
          <w:sz w:val="24"/>
          <w:szCs w:val="24"/>
        </w:rPr>
        <w:t xml:space="preserve"> gaps in grassroots </w:t>
      </w:r>
      <w:r w:rsidRPr="00462AF6">
        <w:rPr>
          <w:rFonts w:ascii="Times New Roman" w:eastAsia="Times New Roman" w:hAnsi="Times New Roman" w:cs="Times New Roman"/>
          <w:sz w:val="24"/>
          <w:szCs w:val="24"/>
        </w:rPr>
        <w:t>involvement</w:t>
      </w:r>
      <w:r w:rsidRPr="00462AF6">
        <w:rPr>
          <w:rFonts w:ascii="Times New Roman" w:eastAsia="Times New Roman" w:hAnsi="Times New Roman" w:cs="Times New Roman"/>
          <w:color w:val="191919"/>
          <w:sz w:val="24"/>
          <w:szCs w:val="24"/>
        </w:rPr>
        <w:t xml:space="preserve">. Competitive </w:t>
      </w:r>
      <w:r w:rsidRPr="00462AF6">
        <w:rPr>
          <w:rFonts w:ascii="Times New Roman" w:eastAsia="Times New Roman" w:hAnsi="Times New Roman" w:cs="Times New Roman"/>
          <w:sz w:val="24"/>
          <w:szCs w:val="24"/>
        </w:rPr>
        <w:t>threats</w:t>
      </w:r>
      <w:r w:rsidRPr="00462AF6">
        <w:rPr>
          <w:rFonts w:ascii="Times New Roman" w:eastAsia="Times New Roman" w:hAnsi="Times New Roman" w:cs="Times New Roman"/>
          <w:color w:val="191919"/>
          <w:sz w:val="24"/>
          <w:szCs w:val="24"/>
        </w:rPr>
        <w:t xml:space="preserve"> from </w:t>
      </w:r>
      <w:r w:rsidRPr="00462AF6">
        <w:rPr>
          <w:rFonts w:ascii="Times New Roman" w:eastAsia="Times New Roman" w:hAnsi="Times New Roman" w:cs="Times New Roman"/>
          <w:sz w:val="24"/>
          <w:szCs w:val="24"/>
        </w:rPr>
        <w:t>global</w:t>
      </w:r>
      <w:r w:rsidRPr="00462AF6">
        <w:rPr>
          <w:rFonts w:ascii="Times New Roman" w:eastAsia="Times New Roman" w:hAnsi="Times New Roman" w:cs="Times New Roman"/>
          <w:color w:val="191919"/>
          <w:sz w:val="24"/>
          <w:szCs w:val="24"/>
        </w:rPr>
        <w:t xml:space="preserve"> cycling </w:t>
      </w:r>
      <w:r w:rsidRPr="00462AF6">
        <w:rPr>
          <w:rFonts w:ascii="Times New Roman" w:eastAsia="Times New Roman" w:hAnsi="Times New Roman" w:cs="Times New Roman"/>
          <w:sz w:val="24"/>
          <w:szCs w:val="24"/>
        </w:rPr>
        <w:t>unions</w:t>
      </w:r>
      <w:r w:rsidRPr="00462AF6">
        <w:rPr>
          <w:rFonts w:ascii="Times New Roman" w:eastAsia="Times New Roman" w:hAnsi="Times New Roman" w:cs="Times New Roman"/>
          <w:color w:val="191919"/>
          <w:sz w:val="24"/>
          <w:szCs w:val="24"/>
        </w:rPr>
        <w:t xml:space="preserve"> and </w:t>
      </w:r>
      <w:r w:rsidRPr="00462AF6">
        <w:rPr>
          <w:rFonts w:ascii="Times New Roman" w:eastAsia="Times New Roman" w:hAnsi="Times New Roman" w:cs="Times New Roman"/>
          <w:sz w:val="24"/>
          <w:szCs w:val="24"/>
        </w:rPr>
        <w:t>new</w:t>
      </w:r>
      <w:r w:rsidRPr="00462AF6">
        <w:rPr>
          <w:rFonts w:ascii="Times New Roman" w:eastAsia="Times New Roman" w:hAnsi="Times New Roman" w:cs="Times New Roman"/>
          <w:color w:val="191919"/>
          <w:sz w:val="24"/>
          <w:szCs w:val="24"/>
        </w:rPr>
        <w:t xml:space="preserve"> digital platforms </w:t>
      </w:r>
      <w:r w:rsidRPr="00462AF6">
        <w:rPr>
          <w:rFonts w:ascii="Times New Roman" w:eastAsia="Times New Roman" w:hAnsi="Times New Roman" w:cs="Times New Roman"/>
          <w:sz w:val="24"/>
          <w:szCs w:val="24"/>
        </w:rPr>
        <w:t>also</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create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the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need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for</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an</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active strategy towards </w:t>
      </w:r>
      <w:r w:rsidRPr="00462AF6">
        <w:rPr>
          <w:rFonts w:ascii="Times New Roman" w:eastAsia="Times New Roman" w:hAnsi="Times New Roman" w:cs="Times New Roman"/>
          <w:color w:val="191919"/>
          <w:sz w:val="24"/>
          <w:szCs w:val="24"/>
        </w:rPr>
        <w:t>sustainability.</w:t>
      </w:r>
    </w:p>
    <w:p w14:paraId="74D8C908" w14:textId="1BC2928E" w:rsidR="005C5687" w:rsidRPr="00462AF6" w:rsidRDefault="00000000">
      <w:pPr>
        <w:spacing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color w:val="191919"/>
          <w:sz w:val="24"/>
          <w:szCs w:val="24"/>
        </w:rPr>
        <w:t xml:space="preserve">Strategic analysis </w:t>
      </w:r>
      <w:r w:rsidRPr="00462AF6">
        <w:rPr>
          <w:rFonts w:ascii="Times New Roman" w:eastAsia="Times New Roman" w:hAnsi="Times New Roman" w:cs="Times New Roman"/>
          <w:sz w:val="24"/>
          <w:szCs w:val="24"/>
        </w:rPr>
        <w:t>using</w:t>
      </w:r>
      <w:r w:rsidRPr="00462AF6">
        <w:rPr>
          <w:rFonts w:ascii="Times New Roman" w:eastAsia="Times New Roman" w:hAnsi="Times New Roman" w:cs="Times New Roman"/>
          <w:color w:val="191919"/>
          <w:sz w:val="24"/>
          <w:szCs w:val="24"/>
        </w:rPr>
        <w:t xml:space="preserve"> PESTLE, Porter</w:t>
      </w:r>
      <w:r w:rsidRPr="00462AF6">
        <w:rPr>
          <w:rFonts w:ascii="Times New Roman" w:eastAsia="Times New Roman" w:hAnsi="Times New Roman" w:cs="Times New Roman"/>
          <w:sz w:val="24"/>
          <w:szCs w:val="24"/>
        </w:rPr>
        <w:t>'s Five Forces, SWOT</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market positioning models</w:t>
      </w:r>
      <w:r w:rsidRPr="00462AF6">
        <w:rPr>
          <w:rFonts w:ascii="Times New Roman" w:eastAsia="Times New Roman" w:hAnsi="Times New Roman" w:cs="Times New Roman"/>
          <w:color w:val="191919"/>
          <w:sz w:val="24"/>
          <w:szCs w:val="24"/>
        </w:rPr>
        <w:t xml:space="preserve"> has </w:t>
      </w:r>
      <w:r w:rsidRPr="00462AF6">
        <w:rPr>
          <w:rFonts w:ascii="Times New Roman" w:eastAsia="Times New Roman" w:hAnsi="Times New Roman" w:cs="Times New Roman"/>
          <w:sz w:val="24"/>
          <w:szCs w:val="24"/>
        </w:rPr>
        <w:t>given</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useful</w:t>
      </w:r>
      <w:r w:rsidRPr="00462AF6">
        <w:rPr>
          <w:rFonts w:ascii="Times New Roman" w:eastAsia="Times New Roman" w:hAnsi="Times New Roman" w:cs="Times New Roman"/>
          <w:color w:val="191919"/>
          <w:sz w:val="24"/>
          <w:szCs w:val="24"/>
        </w:rPr>
        <w:t xml:space="preserve"> insights into British Cycling</w:t>
      </w:r>
      <w:r w:rsidRPr="00462AF6">
        <w:rPr>
          <w:rFonts w:ascii="Times New Roman" w:eastAsia="Times New Roman" w:hAnsi="Times New Roman" w:cs="Times New Roman"/>
          <w:sz w:val="24"/>
          <w:szCs w:val="24"/>
        </w:rPr>
        <w:t>'s internal and external environment. External threats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in</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lastRenderedPageBreak/>
        <w:t>the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form of </w:t>
      </w:r>
      <w:r w:rsidRPr="00462AF6">
        <w:rPr>
          <w:rFonts w:ascii="Times New Roman" w:eastAsia="Times New Roman" w:hAnsi="Times New Roman" w:cs="Times New Roman"/>
          <w:color w:val="191919"/>
          <w:sz w:val="24"/>
          <w:szCs w:val="24"/>
        </w:rPr>
        <w:t xml:space="preserve">economic </w:t>
      </w:r>
      <w:r w:rsidRPr="00462AF6">
        <w:rPr>
          <w:rFonts w:ascii="Times New Roman" w:eastAsia="Times New Roman" w:hAnsi="Times New Roman" w:cs="Times New Roman"/>
          <w:sz w:val="24"/>
          <w:szCs w:val="24"/>
        </w:rPr>
        <w:t>uncertainty</w:t>
      </w:r>
      <w:r w:rsidRPr="00462AF6">
        <w:rPr>
          <w:rFonts w:ascii="Times New Roman" w:eastAsia="Times New Roman" w:hAnsi="Times New Roman" w:cs="Times New Roman"/>
          <w:color w:val="191919"/>
          <w:sz w:val="24"/>
          <w:szCs w:val="24"/>
        </w:rPr>
        <w:t xml:space="preserve">, technological </w:t>
      </w:r>
      <w:r w:rsidRPr="00462AF6">
        <w:rPr>
          <w:rFonts w:ascii="Times New Roman" w:eastAsia="Times New Roman" w:hAnsi="Times New Roman" w:cs="Times New Roman"/>
          <w:sz w:val="24"/>
          <w:szCs w:val="24"/>
        </w:rPr>
        <w:t>disruption</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changing</w:t>
      </w:r>
      <w:r w:rsidRPr="00462AF6">
        <w:rPr>
          <w:rFonts w:ascii="Times New Roman" w:eastAsia="Times New Roman" w:hAnsi="Times New Roman" w:cs="Times New Roman"/>
          <w:color w:val="191919"/>
          <w:sz w:val="24"/>
          <w:szCs w:val="24"/>
        </w:rPr>
        <w:t xml:space="preserve"> stakeholder expectations </w:t>
      </w:r>
      <w:r w:rsidRPr="00462AF6">
        <w:rPr>
          <w:rFonts w:ascii="Times New Roman" w:eastAsia="Times New Roman" w:hAnsi="Times New Roman" w:cs="Times New Roman"/>
          <w:sz w:val="24"/>
          <w:szCs w:val="24"/>
        </w:rPr>
        <w:t>demand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flexibility</w:t>
      </w:r>
      <w:r w:rsidRPr="00462AF6">
        <w:rPr>
          <w:rFonts w:ascii="Times New Roman" w:eastAsia="Times New Roman" w:hAnsi="Times New Roman" w:cs="Times New Roman"/>
          <w:color w:val="191919"/>
          <w:sz w:val="24"/>
          <w:szCs w:val="24"/>
        </w:rPr>
        <w:t xml:space="preserve"> and </w:t>
      </w:r>
      <w:r w:rsidRPr="00462AF6">
        <w:rPr>
          <w:rFonts w:ascii="Times New Roman" w:eastAsia="Times New Roman" w:hAnsi="Times New Roman" w:cs="Times New Roman"/>
          <w:sz w:val="24"/>
          <w:szCs w:val="24"/>
        </w:rPr>
        <w:t>creativity</w:t>
      </w:r>
      <w:r w:rsidRPr="00462AF6">
        <w:rPr>
          <w:rFonts w:ascii="Times New Roman" w:eastAsia="Times New Roman" w:hAnsi="Times New Roman" w:cs="Times New Roman"/>
          <w:color w:val="191919"/>
          <w:sz w:val="24"/>
          <w:szCs w:val="24"/>
        </w:rPr>
        <w:t xml:space="preserve">. Internally, </w:t>
      </w:r>
      <w:r w:rsidRPr="00462AF6">
        <w:rPr>
          <w:rFonts w:ascii="Times New Roman" w:eastAsia="Times New Roman" w:hAnsi="Times New Roman" w:cs="Times New Roman"/>
          <w:sz w:val="24"/>
          <w:szCs w:val="24"/>
        </w:rPr>
        <w:t>although</w:t>
      </w:r>
      <w:r w:rsidRPr="00462AF6">
        <w:rPr>
          <w:rFonts w:ascii="Times New Roman" w:eastAsia="Times New Roman" w:hAnsi="Times New Roman" w:cs="Times New Roman"/>
          <w:color w:val="191919"/>
          <w:sz w:val="24"/>
          <w:szCs w:val="24"/>
        </w:rPr>
        <w:t xml:space="preserve"> British Cycling </w:t>
      </w:r>
      <w:r w:rsidRPr="00462AF6">
        <w:rPr>
          <w:rFonts w:ascii="Times New Roman" w:eastAsia="Times New Roman" w:hAnsi="Times New Roman" w:cs="Times New Roman"/>
          <w:sz w:val="24"/>
          <w:szCs w:val="24"/>
        </w:rPr>
        <w:t>enjoys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top</w:t>
      </w:r>
      <w:r w:rsidRPr="00462AF6">
        <w:rPr>
          <w:rFonts w:ascii="Times New Roman" w:eastAsia="Times New Roman" w:hAnsi="Times New Roman" w:cs="Times New Roman"/>
          <w:color w:val="191919"/>
          <w:sz w:val="24"/>
          <w:szCs w:val="24"/>
        </w:rPr>
        <w:t xml:space="preserve">-class training </w:t>
      </w:r>
      <w:r w:rsidRPr="00462AF6">
        <w:rPr>
          <w:rFonts w:ascii="Times New Roman" w:eastAsia="Times New Roman" w:hAnsi="Times New Roman" w:cs="Times New Roman"/>
          <w:sz w:val="24"/>
          <w:szCs w:val="24"/>
        </w:rPr>
        <w:t>facilities and sponsorship networks, it needs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to</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tackle issues of </w:t>
      </w:r>
      <w:r w:rsidRPr="00462AF6">
        <w:rPr>
          <w:rFonts w:ascii="Times New Roman" w:eastAsia="Times New Roman" w:hAnsi="Times New Roman" w:cs="Times New Roman"/>
          <w:color w:val="191919"/>
          <w:sz w:val="24"/>
          <w:szCs w:val="24"/>
        </w:rPr>
        <w:t xml:space="preserve">governance transparency, financial </w:t>
      </w:r>
      <w:r w:rsidRPr="00462AF6">
        <w:rPr>
          <w:rFonts w:ascii="Times New Roman" w:eastAsia="Times New Roman" w:hAnsi="Times New Roman" w:cs="Times New Roman"/>
          <w:sz w:val="24"/>
          <w:szCs w:val="24"/>
        </w:rPr>
        <w:t>autonomy</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social impact </w:t>
      </w:r>
      <w:r w:rsidRPr="00462AF6">
        <w:rPr>
          <w:rFonts w:ascii="Times New Roman" w:eastAsia="Times New Roman" w:hAnsi="Times New Roman" w:cs="Times New Roman"/>
          <w:sz w:val="24"/>
          <w:szCs w:val="24"/>
        </w:rPr>
        <w:t>programs</w:t>
      </w:r>
      <w:r w:rsidRPr="00462AF6">
        <w:rPr>
          <w:rFonts w:ascii="Times New Roman" w:eastAsia="Times New Roman" w:hAnsi="Times New Roman" w:cs="Times New Roman"/>
          <w:color w:val="191919"/>
          <w:sz w:val="24"/>
          <w:szCs w:val="24"/>
        </w:rPr>
        <w:t xml:space="preserve"> </w:t>
      </w:r>
      <w:r w:rsidR="00462AF6" w:rsidRPr="00462AF6">
        <w:rPr>
          <w:rFonts w:ascii="Times New Roman" w:eastAsia="Times New Roman" w:hAnsi="Times New Roman" w:cs="Times New Roman"/>
          <w:sz w:val="24"/>
          <w:szCs w:val="24"/>
        </w:rPr>
        <w:t>to</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continue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its </w:t>
      </w:r>
      <w:r w:rsidRPr="00462AF6">
        <w:rPr>
          <w:rFonts w:ascii="Times New Roman" w:eastAsia="Times New Roman" w:hAnsi="Times New Roman" w:cs="Times New Roman"/>
          <w:color w:val="191919"/>
          <w:sz w:val="24"/>
          <w:szCs w:val="24"/>
        </w:rPr>
        <w:t xml:space="preserve">long-term success. </w:t>
      </w:r>
      <w:r w:rsidR="00462AF6" w:rsidRPr="00462AF6">
        <w:rPr>
          <w:rFonts w:ascii="Times New Roman" w:eastAsia="Times New Roman" w:hAnsi="Times New Roman" w:cs="Times New Roman"/>
          <w:sz w:val="24"/>
          <w:szCs w:val="24"/>
        </w:rPr>
        <w:t>To</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be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sustainable</w:t>
      </w:r>
      <w:r w:rsidRPr="00462AF6">
        <w:rPr>
          <w:rFonts w:ascii="Times New Roman" w:eastAsia="Times New Roman" w:hAnsi="Times New Roman" w:cs="Times New Roman"/>
          <w:color w:val="191919"/>
          <w:sz w:val="24"/>
          <w:szCs w:val="24"/>
        </w:rPr>
        <w:t xml:space="preserve">, British Cycling </w:t>
      </w:r>
      <w:proofErr w:type="gramStart"/>
      <w:r w:rsidRPr="00462AF6">
        <w:rPr>
          <w:rFonts w:ascii="Times New Roman" w:eastAsia="Times New Roman" w:hAnsi="Times New Roman" w:cs="Times New Roman"/>
          <w:sz w:val="24"/>
          <w:szCs w:val="24"/>
        </w:rPr>
        <w:t>has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to</w:t>
      </w:r>
      <w:proofErr w:type="gramEnd"/>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adopt </w:t>
      </w:r>
      <w:r w:rsidRPr="00462AF6">
        <w:rPr>
          <w:rFonts w:ascii="Times New Roman" w:eastAsia="Times New Roman" w:hAnsi="Times New Roman" w:cs="Times New Roman"/>
          <w:color w:val="191919"/>
          <w:sz w:val="24"/>
          <w:szCs w:val="24"/>
        </w:rPr>
        <w:t>a multi-</w:t>
      </w:r>
      <w:r w:rsidRPr="00462AF6">
        <w:rPr>
          <w:rFonts w:ascii="Times New Roman" w:eastAsia="Times New Roman" w:hAnsi="Times New Roman" w:cs="Times New Roman"/>
          <w:sz w:val="24"/>
          <w:szCs w:val="24"/>
        </w:rPr>
        <w:t>faceted</w:t>
      </w:r>
      <w:r w:rsidRPr="00462AF6">
        <w:rPr>
          <w:rFonts w:ascii="Times New Roman" w:eastAsia="Times New Roman" w:hAnsi="Times New Roman" w:cs="Times New Roman"/>
          <w:color w:val="191919"/>
          <w:sz w:val="24"/>
          <w:szCs w:val="24"/>
        </w:rPr>
        <w:t xml:space="preserve"> strategic </w:t>
      </w:r>
      <w:r w:rsidRPr="00462AF6">
        <w:rPr>
          <w:rFonts w:ascii="Times New Roman" w:eastAsia="Times New Roman" w:hAnsi="Times New Roman" w:cs="Times New Roman"/>
          <w:sz w:val="24"/>
          <w:szCs w:val="24"/>
        </w:rPr>
        <w:t>plan</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First</w:t>
      </w:r>
      <w:r w:rsidRPr="00462AF6">
        <w:rPr>
          <w:rFonts w:ascii="Times New Roman" w:eastAsia="Times New Roman" w:hAnsi="Times New Roman" w:cs="Times New Roman"/>
          <w:color w:val="191919"/>
          <w:sz w:val="24"/>
          <w:szCs w:val="24"/>
        </w:rPr>
        <w:t xml:space="preserve">, it </w:t>
      </w:r>
      <w:r w:rsidRPr="00462AF6">
        <w:rPr>
          <w:rFonts w:ascii="Times New Roman" w:eastAsia="Times New Roman" w:hAnsi="Times New Roman" w:cs="Times New Roman"/>
          <w:sz w:val="24"/>
          <w:szCs w:val="24"/>
        </w:rPr>
        <w:t>needs</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to </w:t>
      </w:r>
      <w:r w:rsidRPr="00462AF6">
        <w:rPr>
          <w:rFonts w:ascii="Times New Roman" w:eastAsia="Times New Roman" w:hAnsi="Times New Roman" w:cs="Times New Roman"/>
          <w:color w:val="191919"/>
          <w:sz w:val="24"/>
          <w:szCs w:val="24"/>
        </w:rPr>
        <w:t xml:space="preserve">diversify </w:t>
      </w:r>
      <w:r w:rsidRPr="00462AF6">
        <w:rPr>
          <w:rFonts w:ascii="Times New Roman" w:eastAsia="Times New Roman" w:hAnsi="Times New Roman" w:cs="Times New Roman"/>
          <w:sz w:val="24"/>
          <w:szCs w:val="24"/>
        </w:rPr>
        <w:t xml:space="preserve">its </w:t>
      </w:r>
      <w:r w:rsidRPr="00462AF6">
        <w:rPr>
          <w:rFonts w:ascii="Times New Roman" w:eastAsia="Times New Roman" w:hAnsi="Times New Roman" w:cs="Times New Roman"/>
          <w:color w:val="191919"/>
          <w:sz w:val="24"/>
          <w:szCs w:val="24"/>
        </w:rPr>
        <w:t xml:space="preserve">revenue streams </w:t>
      </w:r>
      <w:r w:rsidRPr="00462AF6">
        <w:rPr>
          <w:rFonts w:ascii="Times New Roman" w:eastAsia="Times New Roman" w:hAnsi="Times New Roman" w:cs="Times New Roman"/>
          <w:sz w:val="24"/>
          <w:szCs w:val="24"/>
        </w:rPr>
        <w:t>through</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increasing</w:t>
      </w:r>
      <w:r w:rsidRPr="00462AF6">
        <w:rPr>
          <w:rFonts w:ascii="Times New Roman" w:eastAsia="Times New Roman" w:hAnsi="Times New Roman" w:cs="Times New Roman"/>
          <w:color w:val="191919"/>
          <w:sz w:val="24"/>
          <w:szCs w:val="24"/>
        </w:rPr>
        <w:t xml:space="preserve"> merchandising, </w:t>
      </w:r>
      <w:r w:rsidRPr="00462AF6">
        <w:rPr>
          <w:rFonts w:ascii="Times New Roman" w:eastAsia="Times New Roman" w:hAnsi="Times New Roman" w:cs="Times New Roman"/>
          <w:sz w:val="24"/>
          <w:szCs w:val="24"/>
        </w:rPr>
        <w:t>online</w:t>
      </w:r>
      <w:r w:rsidRPr="00462AF6">
        <w:rPr>
          <w:rFonts w:ascii="Times New Roman" w:eastAsia="Times New Roman" w:hAnsi="Times New Roman" w:cs="Times New Roman"/>
          <w:color w:val="191919"/>
          <w:sz w:val="24"/>
          <w:szCs w:val="24"/>
        </w:rPr>
        <w:t xml:space="preserve"> training </w:t>
      </w:r>
      <w:r w:rsidRPr="00462AF6">
        <w:rPr>
          <w:rFonts w:ascii="Times New Roman" w:eastAsia="Times New Roman" w:hAnsi="Times New Roman" w:cs="Times New Roman"/>
          <w:sz w:val="24"/>
          <w:szCs w:val="24"/>
        </w:rPr>
        <w:t>packages</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elite</w:t>
      </w:r>
      <w:r w:rsidRPr="00462AF6">
        <w:rPr>
          <w:rFonts w:ascii="Times New Roman" w:eastAsia="Times New Roman" w:hAnsi="Times New Roman" w:cs="Times New Roman"/>
          <w:color w:val="191919"/>
          <w:sz w:val="24"/>
          <w:szCs w:val="24"/>
        </w:rPr>
        <w:t xml:space="preserve"> memberships, </w:t>
      </w:r>
      <w:r w:rsidRPr="00462AF6">
        <w:rPr>
          <w:rFonts w:ascii="Times New Roman" w:eastAsia="Times New Roman" w:hAnsi="Times New Roman" w:cs="Times New Roman"/>
          <w:sz w:val="24"/>
          <w:szCs w:val="24"/>
        </w:rPr>
        <w:t>minimizing</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the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dependency </w:t>
      </w:r>
      <w:r w:rsidRPr="00462AF6">
        <w:rPr>
          <w:rFonts w:ascii="Times New Roman" w:eastAsia="Times New Roman" w:hAnsi="Times New Roman" w:cs="Times New Roman"/>
          <w:color w:val="191919"/>
          <w:sz w:val="24"/>
          <w:szCs w:val="24"/>
        </w:rPr>
        <w:t xml:space="preserve">on government </w:t>
      </w:r>
      <w:r w:rsidRPr="00462AF6">
        <w:rPr>
          <w:rFonts w:ascii="Times New Roman" w:eastAsia="Times New Roman" w:hAnsi="Times New Roman" w:cs="Times New Roman"/>
          <w:sz w:val="24"/>
          <w:szCs w:val="24"/>
        </w:rPr>
        <w:t>funding</w:t>
      </w:r>
      <w:r w:rsidRPr="00462AF6">
        <w:rPr>
          <w:rFonts w:ascii="Times New Roman" w:eastAsia="Times New Roman" w:hAnsi="Times New Roman" w:cs="Times New Roman"/>
          <w:color w:val="191919"/>
          <w:sz w:val="24"/>
          <w:szCs w:val="24"/>
        </w:rPr>
        <w:t xml:space="preserve"> and </w:t>
      </w:r>
      <w:r w:rsidRPr="00462AF6">
        <w:rPr>
          <w:rFonts w:ascii="Times New Roman" w:eastAsia="Times New Roman" w:hAnsi="Times New Roman" w:cs="Times New Roman"/>
          <w:sz w:val="24"/>
          <w:szCs w:val="24"/>
        </w:rPr>
        <w:t>sponsorship</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Second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building</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partnerships</w:t>
      </w:r>
      <w:r w:rsidRPr="00462AF6">
        <w:rPr>
          <w:rFonts w:ascii="Times New Roman" w:eastAsia="Times New Roman" w:hAnsi="Times New Roman" w:cs="Times New Roman"/>
          <w:color w:val="191919"/>
          <w:sz w:val="24"/>
          <w:szCs w:val="24"/>
        </w:rPr>
        <w:t xml:space="preserve"> with </w:t>
      </w:r>
      <w:r w:rsidRPr="00462AF6">
        <w:rPr>
          <w:rFonts w:ascii="Times New Roman" w:eastAsia="Times New Roman" w:hAnsi="Times New Roman" w:cs="Times New Roman"/>
          <w:sz w:val="24"/>
          <w:szCs w:val="24"/>
        </w:rPr>
        <w:t>morally</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 xml:space="preserve">upright </w:t>
      </w:r>
      <w:r w:rsidRPr="00462AF6">
        <w:rPr>
          <w:rFonts w:ascii="Times New Roman" w:eastAsia="Times New Roman" w:hAnsi="Times New Roman" w:cs="Times New Roman"/>
          <w:color w:val="191919"/>
          <w:sz w:val="24"/>
          <w:szCs w:val="24"/>
        </w:rPr>
        <w:t>sponsors, universities</w:t>
      </w:r>
      <w:r w:rsidR="0089066D" w:rsidRPr="00462AF6">
        <w:rPr>
          <w:rFonts w:ascii="Times New Roman" w:eastAsia="Times New Roman" w:hAnsi="Times New Roman" w:cs="Times New Roman"/>
          <w:color w:val="191919"/>
          <w:sz w:val="24"/>
          <w:szCs w:val="24"/>
        </w:rPr>
        <w:t xml:space="preserve"> and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clubs</w:t>
      </w:r>
      <w:r w:rsidRPr="00462AF6">
        <w:rPr>
          <w:rFonts w:ascii="Times New Roman" w:eastAsia="Times New Roman" w:hAnsi="Times New Roman" w:cs="Times New Roman"/>
          <w:color w:val="191919"/>
          <w:sz w:val="24"/>
          <w:szCs w:val="24"/>
        </w:rPr>
        <w:t xml:space="preserve"> will </w:t>
      </w:r>
      <w:r w:rsidRPr="00462AF6">
        <w:rPr>
          <w:rFonts w:ascii="Times New Roman" w:eastAsia="Times New Roman" w:hAnsi="Times New Roman" w:cs="Times New Roman"/>
          <w:sz w:val="24"/>
          <w:szCs w:val="24"/>
        </w:rPr>
        <w:t>increase</w:t>
      </w:r>
      <w:r w:rsidRPr="00462AF6">
        <w:rPr>
          <w:rFonts w:ascii="Times New Roman" w:eastAsia="Times New Roman" w:hAnsi="Times New Roman" w:cs="Times New Roman"/>
          <w:color w:val="191919"/>
          <w:sz w:val="24"/>
          <w:szCs w:val="24"/>
        </w:rPr>
        <w:t xml:space="preserve"> credibility while </w:t>
      </w:r>
      <w:r w:rsidRPr="00462AF6">
        <w:rPr>
          <w:rFonts w:ascii="Times New Roman" w:eastAsia="Times New Roman" w:hAnsi="Times New Roman" w:cs="Times New Roman"/>
          <w:sz w:val="24"/>
          <w:szCs w:val="24"/>
        </w:rPr>
        <w:t>underpinning</w:t>
      </w:r>
      <w:r w:rsidRPr="00462AF6">
        <w:rPr>
          <w:rFonts w:ascii="Times New Roman" w:eastAsia="Times New Roman" w:hAnsi="Times New Roman" w:cs="Times New Roman"/>
          <w:color w:val="191919"/>
          <w:sz w:val="24"/>
          <w:szCs w:val="24"/>
        </w:rPr>
        <w:t xml:space="preserve"> </w:t>
      </w:r>
      <w:r w:rsidR="00462AF6" w:rsidRPr="00462AF6">
        <w:rPr>
          <w:rFonts w:ascii="Times New Roman" w:eastAsia="Times New Roman" w:hAnsi="Times New Roman" w:cs="Times New Roman"/>
          <w:color w:val="191919"/>
          <w:sz w:val="24"/>
          <w:szCs w:val="24"/>
        </w:rPr>
        <w:t xml:space="preserve">the </w:t>
      </w:r>
      <w:r w:rsidRPr="00462AF6">
        <w:rPr>
          <w:rFonts w:ascii="Times New Roman" w:eastAsia="Times New Roman" w:hAnsi="Times New Roman" w:cs="Times New Roman"/>
          <w:color w:val="191919"/>
          <w:sz w:val="24"/>
          <w:szCs w:val="24"/>
        </w:rPr>
        <w:t xml:space="preserve">long-term </w:t>
      </w:r>
      <w:r w:rsidRPr="00462AF6">
        <w:rPr>
          <w:rFonts w:ascii="Times New Roman" w:eastAsia="Times New Roman" w:hAnsi="Times New Roman" w:cs="Times New Roman"/>
          <w:sz w:val="24"/>
          <w:szCs w:val="24"/>
        </w:rPr>
        <w:t xml:space="preserve">development of </w:t>
      </w:r>
      <w:r w:rsidRPr="00462AF6">
        <w:rPr>
          <w:rFonts w:ascii="Times New Roman" w:eastAsia="Times New Roman" w:hAnsi="Times New Roman" w:cs="Times New Roman"/>
          <w:color w:val="191919"/>
          <w:sz w:val="24"/>
          <w:szCs w:val="24"/>
        </w:rPr>
        <w:t xml:space="preserve">talent. </w:t>
      </w:r>
      <w:r w:rsidRPr="00462AF6">
        <w:rPr>
          <w:rFonts w:ascii="Times New Roman" w:eastAsia="Times New Roman" w:hAnsi="Times New Roman" w:cs="Times New Roman"/>
          <w:sz w:val="24"/>
          <w:szCs w:val="24"/>
        </w:rPr>
        <w:t>Third</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using</w:t>
      </w:r>
      <w:r w:rsidRPr="00462AF6">
        <w:rPr>
          <w:rFonts w:ascii="Times New Roman" w:eastAsia="Times New Roman" w:hAnsi="Times New Roman" w:cs="Times New Roman"/>
          <w:color w:val="191919"/>
          <w:sz w:val="24"/>
          <w:szCs w:val="24"/>
        </w:rPr>
        <w:t xml:space="preserve"> digital </w:t>
      </w:r>
      <w:r w:rsidRPr="00462AF6">
        <w:rPr>
          <w:rFonts w:ascii="Times New Roman" w:eastAsia="Times New Roman" w:hAnsi="Times New Roman" w:cs="Times New Roman"/>
          <w:sz w:val="24"/>
          <w:szCs w:val="24"/>
        </w:rPr>
        <w:t>growth through partnerships with e-sports and virtual training operators</w:t>
      </w:r>
      <w:r w:rsidRPr="00462AF6">
        <w:rPr>
          <w:rFonts w:ascii="Times New Roman" w:eastAsia="Times New Roman" w:hAnsi="Times New Roman" w:cs="Times New Roman"/>
          <w:color w:val="191919"/>
          <w:sz w:val="24"/>
          <w:szCs w:val="24"/>
        </w:rPr>
        <w:t xml:space="preserve"> will attract </w:t>
      </w:r>
      <w:r w:rsidRPr="00462AF6">
        <w:rPr>
          <w:rFonts w:ascii="Times New Roman" w:eastAsia="Times New Roman" w:hAnsi="Times New Roman" w:cs="Times New Roman"/>
          <w:sz w:val="24"/>
          <w:szCs w:val="24"/>
        </w:rPr>
        <w:t>more</w:t>
      </w:r>
      <w:r w:rsidRPr="00462AF6">
        <w:rPr>
          <w:rFonts w:ascii="Times New Roman" w:eastAsia="Times New Roman" w:hAnsi="Times New Roman" w:cs="Times New Roman"/>
          <w:color w:val="191919"/>
          <w:sz w:val="24"/>
          <w:szCs w:val="24"/>
        </w:rPr>
        <w:t xml:space="preserve"> </w:t>
      </w:r>
      <w:r w:rsidRPr="00462AF6">
        <w:rPr>
          <w:rFonts w:ascii="Times New Roman" w:eastAsia="Times New Roman" w:hAnsi="Times New Roman" w:cs="Times New Roman"/>
          <w:sz w:val="24"/>
          <w:szCs w:val="24"/>
        </w:rPr>
        <w:t>masses</w:t>
      </w:r>
      <w:r w:rsidRPr="00462AF6">
        <w:rPr>
          <w:rFonts w:ascii="Times New Roman" w:eastAsia="Times New Roman" w:hAnsi="Times New Roman" w:cs="Times New Roman"/>
          <w:color w:val="191919"/>
          <w:sz w:val="24"/>
          <w:szCs w:val="24"/>
        </w:rPr>
        <w:t xml:space="preserve"> and </w:t>
      </w:r>
      <w:r w:rsidRPr="00462AF6">
        <w:rPr>
          <w:rFonts w:ascii="Times New Roman" w:eastAsia="Times New Roman" w:hAnsi="Times New Roman" w:cs="Times New Roman"/>
          <w:sz w:val="24"/>
          <w:szCs w:val="24"/>
        </w:rPr>
        <w:t>create</w:t>
      </w:r>
      <w:r w:rsidRPr="00462AF6">
        <w:rPr>
          <w:rFonts w:ascii="Times New Roman" w:eastAsia="Times New Roman" w:hAnsi="Times New Roman" w:cs="Times New Roman"/>
          <w:color w:val="191919"/>
          <w:sz w:val="24"/>
          <w:szCs w:val="24"/>
        </w:rPr>
        <w:t xml:space="preserve"> alternative </w:t>
      </w:r>
      <w:r w:rsidRPr="00462AF6">
        <w:rPr>
          <w:rFonts w:ascii="Times New Roman" w:eastAsia="Times New Roman" w:hAnsi="Times New Roman" w:cs="Times New Roman"/>
          <w:sz w:val="24"/>
          <w:szCs w:val="24"/>
        </w:rPr>
        <w:t xml:space="preserve">sources of </w:t>
      </w:r>
      <w:r w:rsidRPr="00462AF6">
        <w:rPr>
          <w:rFonts w:ascii="Times New Roman" w:eastAsia="Times New Roman" w:hAnsi="Times New Roman" w:cs="Times New Roman"/>
          <w:color w:val="191919"/>
          <w:sz w:val="24"/>
          <w:szCs w:val="24"/>
        </w:rPr>
        <w:t>income.</w:t>
      </w:r>
      <w:r w:rsidRPr="00462AF6">
        <w:rPr>
          <w:rFonts w:ascii="Times New Roman" w:eastAsia="Times New Roman" w:hAnsi="Times New Roman" w:cs="Times New Roman"/>
          <w:sz w:val="24"/>
          <w:szCs w:val="24"/>
        </w:rPr>
        <w:t xml:space="preserve"> More focus on ethical leadership and inclusivity is necessary to meet British Cycling's mission, vision</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values. Building stronger community involvement, diversity promotion</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equitable access to cycling programs will strengthen its brand and stakeholder trust. Through the implementation of these strategic proposals, British Cycling can consolidate its position in world cycling while creating a more sustainable, inclusive</w:t>
      </w:r>
      <w:r w:rsidR="0089066D" w:rsidRPr="00462AF6">
        <w:rPr>
          <w:rFonts w:ascii="Times New Roman" w:eastAsia="Times New Roman" w:hAnsi="Times New Roman" w:cs="Times New Roman"/>
          <w:sz w:val="24"/>
          <w:szCs w:val="24"/>
        </w:rPr>
        <w:t xml:space="preserve"> and</w:t>
      </w:r>
      <w:r w:rsidRPr="00462AF6">
        <w:rPr>
          <w:rFonts w:ascii="Times New Roman" w:eastAsia="Times New Roman" w:hAnsi="Times New Roman" w:cs="Times New Roman"/>
          <w:sz w:val="24"/>
          <w:szCs w:val="24"/>
        </w:rPr>
        <w:t xml:space="preserve"> financially healthier future.</w:t>
      </w:r>
      <w:r w:rsidRPr="00462AF6">
        <w:br w:type="page"/>
      </w:r>
    </w:p>
    <w:p w14:paraId="3BA532CA" w14:textId="77777777" w:rsidR="005C5687" w:rsidRPr="00462AF6" w:rsidRDefault="00000000">
      <w:pPr>
        <w:pStyle w:val="Heading1"/>
        <w:spacing w:line="360" w:lineRule="auto"/>
        <w:jc w:val="both"/>
        <w:rPr>
          <w:rFonts w:ascii="Times New Roman" w:eastAsia="Times New Roman" w:hAnsi="Times New Roman" w:cs="Times New Roman"/>
          <w:b/>
          <w:sz w:val="24"/>
          <w:szCs w:val="24"/>
        </w:rPr>
      </w:pPr>
      <w:bookmarkStart w:id="46" w:name="_qoepho1pckjq" w:colFirst="0" w:colLast="0"/>
      <w:bookmarkStart w:id="47" w:name="_Toc192899982"/>
      <w:bookmarkEnd w:id="46"/>
      <w:r w:rsidRPr="00462AF6">
        <w:rPr>
          <w:rFonts w:ascii="Times New Roman" w:eastAsia="Times New Roman" w:hAnsi="Times New Roman" w:cs="Times New Roman"/>
          <w:b/>
          <w:sz w:val="24"/>
          <w:szCs w:val="24"/>
        </w:rPr>
        <w:lastRenderedPageBreak/>
        <w:t>Reference</w:t>
      </w:r>
      <w:bookmarkEnd w:id="47"/>
    </w:p>
    <w:p w14:paraId="73F471C8"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‌Aldred, R., Watson, T., Lovelace, R. and Woodcock, J. (2019). Barriers to investing in cycling: Stakeholder views from England. </w:t>
      </w:r>
      <w:r w:rsidRPr="00462AF6">
        <w:rPr>
          <w:rFonts w:ascii="Times New Roman" w:eastAsia="Times New Roman" w:hAnsi="Times New Roman" w:cs="Times New Roman"/>
          <w:i/>
          <w:color w:val="222222"/>
          <w:sz w:val="24"/>
          <w:szCs w:val="24"/>
        </w:rPr>
        <w:t>Transportation Research Part A: Policy and Practice</w:t>
      </w:r>
      <w:r w:rsidRPr="00462AF6">
        <w:rPr>
          <w:rFonts w:ascii="Times New Roman" w:eastAsia="Times New Roman" w:hAnsi="Times New Roman" w:cs="Times New Roman"/>
          <w:color w:val="222222"/>
          <w:sz w:val="24"/>
          <w:szCs w:val="24"/>
        </w:rPr>
        <w:t xml:space="preserve">, [online] 128, pp.149–159. </w:t>
      </w:r>
      <w:hyperlink r:id="rId11">
        <w:r w:rsidRPr="00462AF6">
          <w:rPr>
            <w:rFonts w:ascii="Times New Roman" w:eastAsia="Times New Roman" w:hAnsi="Times New Roman" w:cs="Times New Roman"/>
            <w:color w:val="1155CC"/>
            <w:sz w:val="24"/>
            <w:szCs w:val="24"/>
            <w:u w:val="single"/>
          </w:rPr>
          <w:t>https://www.sciencedirect.com/science/article/pii/S096585641730410X</w:t>
        </w:r>
      </w:hyperlink>
      <w:r w:rsidRPr="00462AF6">
        <w:rPr>
          <w:rFonts w:ascii="Times New Roman" w:eastAsia="Times New Roman" w:hAnsi="Times New Roman" w:cs="Times New Roman"/>
          <w:color w:val="222222"/>
          <w:sz w:val="24"/>
          <w:szCs w:val="24"/>
        </w:rPr>
        <w:t xml:space="preserve"> [Accessed 14 Mar. 2025].</w:t>
      </w:r>
    </w:p>
    <w:p w14:paraId="03BE0C02"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Armour, J., Enriques, L. and Wetzer, T., 2023. Green pills: making corporate climate commitments credible. </w:t>
      </w:r>
      <w:r w:rsidRPr="00462AF6">
        <w:rPr>
          <w:rFonts w:ascii="Times New Roman" w:eastAsia="Times New Roman" w:hAnsi="Times New Roman" w:cs="Times New Roman"/>
          <w:i/>
          <w:color w:val="222222"/>
          <w:sz w:val="24"/>
          <w:szCs w:val="24"/>
        </w:rPr>
        <w:t>Ariz. L. Rev.</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65</w:t>
      </w:r>
      <w:r w:rsidRPr="00462AF6">
        <w:rPr>
          <w:rFonts w:ascii="Times New Roman" w:eastAsia="Times New Roman" w:hAnsi="Times New Roman" w:cs="Times New Roman"/>
          <w:color w:val="222222"/>
          <w:sz w:val="24"/>
          <w:szCs w:val="24"/>
        </w:rPr>
        <w:t>, p.285.</w:t>
      </w:r>
    </w:p>
    <w:p w14:paraId="2CDF5011"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proofErr w:type="spellStart"/>
      <w:r w:rsidRPr="00462AF6">
        <w:rPr>
          <w:rFonts w:ascii="Times New Roman" w:eastAsia="Times New Roman" w:hAnsi="Times New Roman" w:cs="Times New Roman"/>
          <w:color w:val="222222"/>
          <w:sz w:val="24"/>
          <w:szCs w:val="24"/>
        </w:rPr>
        <w:t>Bentvelzen</w:t>
      </w:r>
      <w:proofErr w:type="spellEnd"/>
      <w:r w:rsidRPr="00462AF6">
        <w:rPr>
          <w:rFonts w:ascii="Times New Roman" w:eastAsia="Times New Roman" w:hAnsi="Times New Roman" w:cs="Times New Roman"/>
          <w:color w:val="222222"/>
          <w:sz w:val="24"/>
          <w:szCs w:val="24"/>
        </w:rPr>
        <w:t xml:space="preserve">, M., Savino, G.L., Niess, J., </w:t>
      </w:r>
      <w:proofErr w:type="spellStart"/>
      <w:r w:rsidRPr="00462AF6">
        <w:rPr>
          <w:rFonts w:ascii="Times New Roman" w:eastAsia="Times New Roman" w:hAnsi="Times New Roman" w:cs="Times New Roman"/>
          <w:color w:val="222222"/>
          <w:sz w:val="24"/>
          <w:szCs w:val="24"/>
        </w:rPr>
        <w:t>Masthoff</w:t>
      </w:r>
      <w:proofErr w:type="spellEnd"/>
      <w:r w:rsidRPr="00462AF6">
        <w:rPr>
          <w:rFonts w:ascii="Times New Roman" w:eastAsia="Times New Roman" w:hAnsi="Times New Roman" w:cs="Times New Roman"/>
          <w:color w:val="222222"/>
          <w:sz w:val="24"/>
          <w:szCs w:val="24"/>
        </w:rPr>
        <w:t xml:space="preserve">, J. and Wozniak, P.W., 2022. Tailor my </w:t>
      </w:r>
      <w:proofErr w:type="spellStart"/>
      <w:r w:rsidRPr="00462AF6">
        <w:rPr>
          <w:rFonts w:ascii="Times New Roman" w:eastAsia="Times New Roman" w:hAnsi="Times New Roman" w:cs="Times New Roman"/>
          <w:color w:val="222222"/>
          <w:sz w:val="24"/>
          <w:szCs w:val="24"/>
        </w:rPr>
        <w:t>zwift</w:t>
      </w:r>
      <w:proofErr w:type="spellEnd"/>
      <w:r w:rsidRPr="00462AF6">
        <w:rPr>
          <w:rFonts w:ascii="Times New Roman" w:eastAsia="Times New Roman" w:hAnsi="Times New Roman" w:cs="Times New Roman"/>
          <w:color w:val="222222"/>
          <w:sz w:val="24"/>
          <w:szCs w:val="24"/>
        </w:rPr>
        <w:t xml:space="preserve">: how to design for amateur sports in the virtual world. </w:t>
      </w:r>
      <w:r w:rsidRPr="00462AF6">
        <w:rPr>
          <w:rFonts w:ascii="Times New Roman" w:eastAsia="Times New Roman" w:hAnsi="Times New Roman" w:cs="Times New Roman"/>
          <w:i/>
          <w:color w:val="222222"/>
          <w:sz w:val="24"/>
          <w:szCs w:val="24"/>
        </w:rPr>
        <w:t>Proceedings of the ACM on Human-Computer Interaction</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6</w:t>
      </w:r>
      <w:r w:rsidRPr="00462AF6">
        <w:rPr>
          <w:rFonts w:ascii="Times New Roman" w:eastAsia="Times New Roman" w:hAnsi="Times New Roman" w:cs="Times New Roman"/>
          <w:color w:val="222222"/>
          <w:sz w:val="24"/>
          <w:szCs w:val="24"/>
        </w:rPr>
        <w:t>(MHCI), pp.1-23.</w:t>
      </w:r>
    </w:p>
    <w:p w14:paraId="0E0F5D84"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‌Bicycle Retailer and Industry News. (2025). </w:t>
      </w:r>
      <w:r w:rsidRPr="00462AF6">
        <w:rPr>
          <w:rFonts w:ascii="Times New Roman" w:eastAsia="Times New Roman" w:hAnsi="Times New Roman" w:cs="Times New Roman"/>
          <w:i/>
          <w:color w:val="222222"/>
          <w:sz w:val="24"/>
          <w:szCs w:val="24"/>
        </w:rPr>
        <w:t>Mergers, Acquisitions &amp; Investments</w:t>
      </w:r>
      <w:r w:rsidRPr="00462AF6">
        <w:rPr>
          <w:rFonts w:ascii="Times New Roman" w:eastAsia="Times New Roman" w:hAnsi="Times New Roman" w:cs="Times New Roman"/>
          <w:color w:val="222222"/>
          <w:sz w:val="24"/>
          <w:szCs w:val="24"/>
        </w:rPr>
        <w:t xml:space="preserve">. [online] Available at: </w:t>
      </w:r>
      <w:hyperlink r:id="rId12">
        <w:r w:rsidRPr="00462AF6">
          <w:rPr>
            <w:rFonts w:ascii="Times New Roman" w:eastAsia="Times New Roman" w:hAnsi="Times New Roman" w:cs="Times New Roman"/>
            <w:color w:val="1155CC"/>
            <w:sz w:val="24"/>
            <w:szCs w:val="24"/>
            <w:u w:val="single"/>
          </w:rPr>
          <w:t>https://www.bicycleretailer.com/mergers-acquisitions</w:t>
        </w:r>
      </w:hyperlink>
      <w:r w:rsidRPr="00462AF6">
        <w:rPr>
          <w:rFonts w:ascii="Times New Roman" w:eastAsia="Times New Roman" w:hAnsi="Times New Roman" w:cs="Times New Roman"/>
          <w:color w:val="222222"/>
          <w:sz w:val="24"/>
          <w:szCs w:val="24"/>
        </w:rPr>
        <w:t xml:space="preserve"> [Accessed 14 Mar. 2025].</w:t>
      </w:r>
    </w:p>
    <w:p w14:paraId="7E835369"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(2022). </w:t>
      </w:r>
      <w:r w:rsidRPr="00462AF6">
        <w:rPr>
          <w:rFonts w:ascii="Times New Roman" w:eastAsia="Times New Roman" w:hAnsi="Times New Roman" w:cs="Times New Roman"/>
          <w:i/>
          <w:color w:val="222222"/>
          <w:sz w:val="24"/>
          <w:szCs w:val="24"/>
        </w:rPr>
        <w:t>College Cycling Academies</w:t>
      </w:r>
      <w:r w:rsidRPr="00462AF6">
        <w:rPr>
          <w:rFonts w:ascii="Times New Roman" w:eastAsia="Times New Roman" w:hAnsi="Times New Roman" w:cs="Times New Roman"/>
          <w:color w:val="222222"/>
          <w:sz w:val="24"/>
          <w:szCs w:val="24"/>
        </w:rPr>
        <w:t xml:space="preserve">. [online] Available at: </w:t>
      </w:r>
      <w:hyperlink r:id="rId13">
        <w:r w:rsidRPr="00462AF6">
          <w:rPr>
            <w:rFonts w:ascii="Times New Roman" w:eastAsia="Times New Roman" w:hAnsi="Times New Roman" w:cs="Times New Roman"/>
            <w:color w:val="1155CC"/>
            <w:sz w:val="24"/>
            <w:szCs w:val="24"/>
            <w:u w:val="single"/>
          </w:rPr>
          <w:t>https://www.britishcycling.org.uk/coaching/article/collegecyclingacademies</w:t>
        </w:r>
      </w:hyperlink>
      <w:r w:rsidRPr="00462AF6">
        <w:rPr>
          <w:rFonts w:ascii="Times New Roman" w:eastAsia="Times New Roman" w:hAnsi="Times New Roman" w:cs="Times New Roman"/>
          <w:color w:val="222222"/>
          <w:sz w:val="24"/>
          <w:szCs w:val="24"/>
        </w:rPr>
        <w:t xml:space="preserve"> [Accessed 14 Mar. 2025].</w:t>
      </w:r>
    </w:p>
    <w:p w14:paraId="0F23E7C5" w14:textId="77777777" w:rsidR="0089066D" w:rsidRPr="00462AF6" w:rsidRDefault="0089066D">
      <w:pPr>
        <w:spacing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color w:val="222222"/>
          <w:sz w:val="24"/>
          <w:szCs w:val="24"/>
        </w:rPr>
        <w:t xml:space="preserve">British Cycling. (2022). </w:t>
      </w:r>
      <w:r w:rsidRPr="00462AF6">
        <w:rPr>
          <w:rFonts w:ascii="Times New Roman" w:eastAsia="Times New Roman" w:hAnsi="Times New Roman" w:cs="Times New Roman"/>
          <w:i/>
          <w:color w:val="222222"/>
          <w:sz w:val="24"/>
          <w:szCs w:val="24"/>
        </w:rPr>
        <w:t>College Cycling Academies</w:t>
      </w:r>
      <w:r w:rsidRPr="00462AF6">
        <w:rPr>
          <w:rFonts w:ascii="Times New Roman" w:eastAsia="Times New Roman" w:hAnsi="Times New Roman" w:cs="Times New Roman"/>
          <w:color w:val="222222"/>
          <w:sz w:val="24"/>
          <w:szCs w:val="24"/>
        </w:rPr>
        <w:t xml:space="preserve">. [online] Available at: </w:t>
      </w:r>
      <w:hyperlink r:id="rId14">
        <w:r w:rsidRPr="00462AF6">
          <w:rPr>
            <w:rFonts w:ascii="Times New Roman" w:eastAsia="Times New Roman" w:hAnsi="Times New Roman" w:cs="Times New Roman"/>
            <w:color w:val="1155CC"/>
            <w:sz w:val="24"/>
            <w:szCs w:val="24"/>
            <w:u w:val="single"/>
          </w:rPr>
          <w:t>https://www.britishcycling.org.uk/coaching/article/collegecyclingacademies</w:t>
        </w:r>
      </w:hyperlink>
      <w:r w:rsidRPr="00462AF6">
        <w:rPr>
          <w:rFonts w:ascii="Times New Roman" w:eastAsia="Times New Roman" w:hAnsi="Times New Roman" w:cs="Times New Roman"/>
          <w:color w:val="222222"/>
          <w:sz w:val="24"/>
          <w:szCs w:val="24"/>
        </w:rPr>
        <w:t xml:space="preserve"> Accessed 14 Mar. 2025].</w:t>
      </w:r>
    </w:p>
    <w:p w14:paraId="6F7F3785"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(2023). </w:t>
      </w:r>
      <w:r w:rsidRPr="00462AF6">
        <w:rPr>
          <w:rFonts w:ascii="Times New Roman" w:eastAsia="Times New Roman" w:hAnsi="Times New Roman" w:cs="Times New Roman"/>
          <w:i/>
          <w:color w:val="222222"/>
          <w:sz w:val="24"/>
          <w:szCs w:val="24"/>
        </w:rPr>
        <w:t>British Cycling partners with Trek to grow and diversify cycling participation</w:t>
      </w:r>
      <w:r w:rsidRPr="00462AF6">
        <w:rPr>
          <w:rFonts w:ascii="Times New Roman" w:eastAsia="Times New Roman" w:hAnsi="Times New Roman" w:cs="Times New Roman"/>
          <w:color w:val="222222"/>
          <w:sz w:val="24"/>
          <w:szCs w:val="24"/>
        </w:rPr>
        <w:t xml:space="preserve">. [online] Available at: </w:t>
      </w:r>
      <w:hyperlink r:id="rId15">
        <w:r w:rsidRPr="00462AF6">
          <w:rPr>
            <w:rFonts w:ascii="Times New Roman" w:eastAsia="Times New Roman" w:hAnsi="Times New Roman" w:cs="Times New Roman"/>
            <w:color w:val="1155CC"/>
            <w:sz w:val="24"/>
            <w:szCs w:val="24"/>
            <w:u w:val="single"/>
          </w:rPr>
          <w:t>https://www.britishcycling.org.uk/about/article/20231117-about-bc-static-British-Cycling-partners-with-Trek-to-grow-and-diversify-cycling-participation-0</w:t>
        </w:r>
      </w:hyperlink>
      <w:r w:rsidRPr="00462AF6">
        <w:rPr>
          <w:rFonts w:ascii="Times New Roman" w:eastAsia="Times New Roman" w:hAnsi="Times New Roman" w:cs="Times New Roman"/>
          <w:color w:val="222222"/>
          <w:sz w:val="24"/>
          <w:szCs w:val="24"/>
        </w:rPr>
        <w:t xml:space="preserve"> [Accessed 14 Mar. 2025].</w:t>
      </w:r>
    </w:p>
    <w:p w14:paraId="7E81EA0A" w14:textId="6A366D29"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(2024). </w:t>
      </w:r>
      <w:r w:rsidRPr="00462AF6">
        <w:rPr>
          <w:rFonts w:ascii="Times New Roman" w:eastAsia="Times New Roman" w:hAnsi="Times New Roman" w:cs="Times New Roman"/>
          <w:i/>
          <w:color w:val="222222"/>
          <w:sz w:val="24"/>
          <w:szCs w:val="24"/>
        </w:rPr>
        <w:t xml:space="preserve">British Cycling publishes </w:t>
      </w:r>
      <w:r w:rsidR="00462AF6" w:rsidRPr="00462AF6">
        <w:rPr>
          <w:rFonts w:ascii="Times New Roman" w:eastAsia="Times New Roman" w:hAnsi="Times New Roman" w:cs="Times New Roman"/>
          <w:i/>
          <w:color w:val="222222"/>
          <w:sz w:val="24"/>
          <w:szCs w:val="24"/>
        </w:rPr>
        <w:t xml:space="preserve">its </w:t>
      </w:r>
      <w:r w:rsidRPr="00462AF6">
        <w:rPr>
          <w:rFonts w:ascii="Times New Roman" w:eastAsia="Times New Roman" w:hAnsi="Times New Roman" w:cs="Times New Roman"/>
          <w:i/>
          <w:color w:val="222222"/>
          <w:sz w:val="24"/>
          <w:szCs w:val="24"/>
        </w:rPr>
        <w:t>first sustainability strategy with goal to achieve net zero by 2035</w:t>
      </w:r>
      <w:r w:rsidRPr="00462AF6">
        <w:rPr>
          <w:rFonts w:ascii="Times New Roman" w:eastAsia="Times New Roman" w:hAnsi="Times New Roman" w:cs="Times New Roman"/>
          <w:color w:val="222222"/>
          <w:sz w:val="24"/>
          <w:szCs w:val="24"/>
        </w:rPr>
        <w:t xml:space="preserve">. [online] Available at: </w:t>
      </w:r>
      <w:hyperlink r:id="rId16">
        <w:r w:rsidRPr="00462AF6">
          <w:rPr>
            <w:rFonts w:ascii="Times New Roman" w:eastAsia="Times New Roman" w:hAnsi="Times New Roman" w:cs="Times New Roman"/>
            <w:color w:val="1155CC"/>
            <w:sz w:val="24"/>
            <w:szCs w:val="24"/>
            <w:u w:val="single"/>
          </w:rPr>
          <w:t>https://www.britishcycling.org.uk/about/article/20240529-about-bc-news-British-Cycling-publishes-first-sustainability-</w:t>
        </w:r>
      </w:hyperlink>
      <w:r w:rsidRPr="00462AF6">
        <w:rPr>
          <w:rFonts w:ascii="Times New Roman" w:eastAsia="Times New Roman" w:hAnsi="Times New Roman" w:cs="Times New Roman"/>
          <w:color w:val="222222"/>
          <w:sz w:val="24"/>
          <w:szCs w:val="24"/>
        </w:rPr>
        <w:t xml:space="preserve">  [Accessed 14 Mar. 2025].</w:t>
      </w:r>
    </w:p>
    <w:p w14:paraId="58FC843B"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lastRenderedPageBreak/>
        <w:t xml:space="preserve">‌British Cycling. (2025). </w:t>
      </w:r>
      <w:r w:rsidRPr="00462AF6">
        <w:rPr>
          <w:rFonts w:ascii="Times New Roman" w:eastAsia="Times New Roman" w:hAnsi="Times New Roman" w:cs="Times New Roman"/>
          <w:i/>
          <w:color w:val="222222"/>
          <w:sz w:val="24"/>
          <w:szCs w:val="24"/>
        </w:rPr>
        <w:t>About Us</w:t>
      </w:r>
      <w:r w:rsidRPr="00462AF6">
        <w:rPr>
          <w:rFonts w:ascii="Times New Roman" w:eastAsia="Times New Roman" w:hAnsi="Times New Roman" w:cs="Times New Roman"/>
          <w:color w:val="222222"/>
          <w:sz w:val="24"/>
          <w:szCs w:val="24"/>
        </w:rPr>
        <w:t xml:space="preserve">. [online] Available at: </w:t>
      </w:r>
      <w:hyperlink r:id="rId17">
        <w:r w:rsidRPr="00462AF6">
          <w:rPr>
            <w:rFonts w:ascii="Times New Roman" w:eastAsia="Times New Roman" w:hAnsi="Times New Roman" w:cs="Times New Roman"/>
            <w:color w:val="1155CC"/>
            <w:sz w:val="24"/>
            <w:szCs w:val="24"/>
            <w:u w:val="single"/>
          </w:rPr>
          <w:t>https://www.britishcycling.org.uk/about</w:t>
        </w:r>
      </w:hyperlink>
      <w:r w:rsidRPr="00462AF6">
        <w:rPr>
          <w:rFonts w:ascii="Times New Roman" w:eastAsia="Times New Roman" w:hAnsi="Times New Roman" w:cs="Times New Roman"/>
          <w:color w:val="222222"/>
          <w:sz w:val="24"/>
          <w:szCs w:val="24"/>
        </w:rPr>
        <w:t xml:space="preserve"> [Accessed 14 Mar. 2025].</w:t>
      </w:r>
    </w:p>
    <w:p w14:paraId="6A69BC59"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(2025). </w:t>
      </w:r>
      <w:r w:rsidRPr="00462AF6">
        <w:rPr>
          <w:rFonts w:ascii="Times New Roman" w:eastAsia="Times New Roman" w:hAnsi="Times New Roman" w:cs="Times New Roman"/>
          <w:i/>
          <w:color w:val="222222"/>
          <w:sz w:val="24"/>
          <w:szCs w:val="24"/>
        </w:rPr>
        <w:t>About Us</w:t>
      </w:r>
      <w:r w:rsidRPr="00462AF6">
        <w:rPr>
          <w:rFonts w:ascii="Times New Roman" w:eastAsia="Times New Roman" w:hAnsi="Times New Roman" w:cs="Times New Roman"/>
          <w:color w:val="222222"/>
          <w:sz w:val="24"/>
          <w:szCs w:val="24"/>
        </w:rPr>
        <w:t xml:space="preserve">. [online] Available at: </w:t>
      </w:r>
      <w:hyperlink r:id="rId18">
        <w:r w:rsidRPr="00462AF6">
          <w:rPr>
            <w:rFonts w:ascii="Times New Roman" w:eastAsia="Times New Roman" w:hAnsi="Times New Roman" w:cs="Times New Roman"/>
            <w:color w:val="1155CC"/>
            <w:sz w:val="24"/>
            <w:szCs w:val="24"/>
            <w:u w:val="single"/>
          </w:rPr>
          <w:t>https://www.britishcycling.org.uk/about</w:t>
        </w:r>
      </w:hyperlink>
      <w:r w:rsidRPr="00462AF6">
        <w:rPr>
          <w:rFonts w:ascii="Times New Roman" w:eastAsia="Times New Roman" w:hAnsi="Times New Roman" w:cs="Times New Roman"/>
          <w:color w:val="222222"/>
          <w:sz w:val="24"/>
          <w:szCs w:val="24"/>
        </w:rPr>
        <w:t xml:space="preserve"> [Accessed 14 Mar. 2025].</w:t>
      </w:r>
    </w:p>
    <w:p w14:paraId="756B9844"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(2025). </w:t>
      </w:r>
      <w:r w:rsidRPr="00462AF6">
        <w:rPr>
          <w:rFonts w:ascii="Times New Roman" w:eastAsia="Times New Roman" w:hAnsi="Times New Roman" w:cs="Times New Roman"/>
          <w:i/>
          <w:color w:val="222222"/>
          <w:sz w:val="24"/>
          <w:szCs w:val="24"/>
        </w:rPr>
        <w:t>British Cycling launch 2025-2029 Volunteer Development Plan</w:t>
      </w:r>
      <w:r w:rsidRPr="00462AF6">
        <w:rPr>
          <w:rFonts w:ascii="Times New Roman" w:eastAsia="Times New Roman" w:hAnsi="Times New Roman" w:cs="Times New Roman"/>
          <w:color w:val="222222"/>
          <w:sz w:val="24"/>
          <w:szCs w:val="24"/>
        </w:rPr>
        <w:t xml:space="preserve">. [online] Available at: </w:t>
      </w:r>
      <w:hyperlink r:id="rId19">
        <w:r w:rsidRPr="00462AF6">
          <w:rPr>
            <w:rFonts w:ascii="Times New Roman" w:eastAsia="Times New Roman" w:hAnsi="Times New Roman" w:cs="Times New Roman"/>
            <w:color w:val="1155CC"/>
            <w:sz w:val="24"/>
            <w:szCs w:val="24"/>
            <w:u w:val="single"/>
          </w:rPr>
          <w:t>https://www.britishcycling.org.uk/about/article/20250217-about-bc-static-British-Cycling-launch-2025-2029-Volunteer-Development-Plan</w:t>
        </w:r>
      </w:hyperlink>
      <w:r w:rsidRPr="00462AF6">
        <w:rPr>
          <w:rFonts w:ascii="Times New Roman" w:eastAsia="Times New Roman" w:hAnsi="Times New Roman" w:cs="Times New Roman"/>
          <w:color w:val="222222"/>
          <w:sz w:val="24"/>
          <w:szCs w:val="24"/>
        </w:rPr>
        <w:t xml:space="preserve"> [Accessed 14 Mar. 2025].</w:t>
      </w:r>
    </w:p>
    <w:p w14:paraId="3BBD6529" w14:textId="77777777" w:rsidR="0089066D" w:rsidRPr="00462AF6" w:rsidRDefault="0089066D">
      <w:pPr>
        <w:spacing w:before="200" w:after="24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(2025). </w:t>
      </w:r>
      <w:r w:rsidRPr="00462AF6">
        <w:rPr>
          <w:rFonts w:ascii="Times New Roman" w:eastAsia="Times New Roman" w:hAnsi="Times New Roman" w:cs="Times New Roman"/>
          <w:i/>
          <w:sz w:val="24"/>
          <w:szCs w:val="24"/>
        </w:rPr>
        <w:t xml:space="preserve">Our </w:t>
      </w:r>
      <w:proofErr w:type="gramStart"/>
      <w:r w:rsidRPr="00462AF6">
        <w:rPr>
          <w:rFonts w:ascii="Times New Roman" w:eastAsia="Times New Roman" w:hAnsi="Times New Roman" w:cs="Times New Roman"/>
          <w:i/>
          <w:sz w:val="24"/>
          <w:szCs w:val="24"/>
        </w:rPr>
        <w:t>History</w:t>
      </w:r>
      <w:proofErr w:type="gramEnd"/>
      <w:r w:rsidRPr="00462AF6">
        <w:rPr>
          <w:rFonts w:ascii="Times New Roman" w:eastAsia="Times New Roman" w:hAnsi="Times New Roman" w:cs="Times New Roman"/>
          <w:sz w:val="24"/>
          <w:szCs w:val="24"/>
        </w:rPr>
        <w:t xml:space="preserve">. [online] Available at: </w:t>
      </w:r>
      <w:hyperlink r:id="rId20" w:anchor=":~:text=British%20Cycling%20was%20formed%20in,National%20Cycling%20Centre%20in%20Manchester">
        <w:r w:rsidRPr="00462AF6">
          <w:rPr>
            <w:rFonts w:ascii="Times New Roman" w:eastAsia="Times New Roman" w:hAnsi="Times New Roman" w:cs="Times New Roman"/>
            <w:color w:val="1155CC"/>
            <w:sz w:val="24"/>
            <w:szCs w:val="24"/>
            <w:u w:val="single"/>
          </w:rPr>
          <w:t>https://www.britishcycling.org.uk/about/article/bc20120613-about-bc-static-British-Cycling-at-a-Glance---The-Organisation</w:t>
        </w:r>
      </w:hyperlink>
      <w:r w:rsidRPr="00462AF6">
        <w:rPr>
          <w:rFonts w:ascii="Times New Roman" w:eastAsia="Times New Roman" w:hAnsi="Times New Roman" w:cs="Times New Roman"/>
          <w:sz w:val="24"/>
          <w:szCs w:val="24"/>
        </w:rPr>
        <w:t xml:space="preserve"> [Accessed 14 Mar. 2025].</w:t>
      </w:r>
    </w:p>
    <w:p w14:paraId="6BDEA47E"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Cycling. (2025). </w:t>
      </w:r>
      <w:r w:rsidRPr="00462AF6">
        <w:rPr>
          <w:rFonts w:ascii="Times New Roman" w:eastAsia="Times New Roman" w:hAnsi="Times New Roman" w:cs="Times New Roman"/>
          <w:i/>
          <w:color w:val="222222"/>
          <w:sz w:val="24"/>
          <w:szCs w:val="24"/>
        </w:rPr>
        <w:t>Our Partners</w:t>
      </w:r>
      <w:r w:rsidRPr="00462AF6">
        <w:rPr>
          <w:rFonts w:ascii="Times New Roman" w:eastAsia="Times New Roman" w:hAnsi="Times New Roman" w:cs="Times New Roman"/>
          <w:color w:val="222222"/>
          <w:sz w:val="24"/>
          <w:szCs w:val="24"/>
        </w:rPr>
        <w:t xml:space="preserve">. [online] Available at: </w:t>
      </w:r>
      <w:hyperlink r:id="rId21">
        <w:r w:rsidRPr="00462AF6">
          <w:rPr>
            <w:rFonts w:ascii="Times New Roman" w:eastAsia="Times New Roman" w:hAnsi="Times New Roman" w:cs="Times New Roman"/>
            <w:color w:val="1155CC"/>
            <w:sz w:val="24"/>
            <w:szCs w:val="24"/>
            <w:u w:val="single"/>
          </w:rPr>
          <w:t>https://www.britishcycling.org.uk/partners</w:t>
        </w:r>
      </w:hyperlink>
      <w:r w:rsidRPr="00462AF6">
        <w:rPr>
          <w:rFonts w:ascii="Times New Roman" w:eastAsia="Times New Roman" w:hAnsi="Times New Roman" w:cs="Times New Roman"/>
          <w:color w:val="222222"/>
          <w:sz w:val="24"/>
          <w:szCs w:val="24"/>
        </w:rPr>
        <w:t xml:space="preserve"> [Accessed 14 Mar. 2025].</w:t>
      </w:r>
    </w:p>
    <w:p w14:paraId="5759645E" w14:textId="77777777" w:rsidR="0089066D" w:rsidRPr="00462AF6" w:rsidRDefault="0089066D">
      <w:p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‌British Cycling. (2025). </w:t>
      </w:r>
      <w:r w:rsidRPr="00462AF6">
        <w:rPr>
          <w:rFonts w:ascii="Times New Roman" w:eastAsia="Times New Roman" w:hAnsi="Times New Roman" w:cs="Times New Roman"/>
          <w:i/>
          <w:sz w:val="24"/>
          <w:szCs w:val="24"/>
        </w:rPr>
        <w:t>The Story behind British Cycling’s formation</w:t>
      </w:r>
      <w:r w:rsidRPr="00462AF6">
        <w:rPr>
          <w:rFonts w:ascii="Times New Roman" w:eastAsia="Times New Roman" w:hAnsi="Times New Roman" w:cs="Times New Roman"/>
          <w:sz w:val="24"/>
          <w:szCs w:val="24"/>
        </w:rPr>
        <w:t xml:space="preserve">. [online] Available at: </w:t>
      </w:r>
      <w:hyperlink r:id="rId22">
        <w:r w:rsidRPr="00462AF6">
          <w:rPr>
            <w:rFonts w:ascii="Times New Roman" w:eastAsia="Times New Roman" w:hAnsi="Times New Roman" w:cs="Times New Roman"/>
            <w:color w:val="1155CC"/>
            <w:sz w:val="24"/>
            <w:szCs w:val="24"/>
            <w:u w:val="single"/>
          </w:rPr>
          <w:t>https://www.britishcycling.org.uk/search/article/bc-50th-The-Story-behind-British-Cyclings-formation</w:t>
        </w:r>
      </w:hyperlink>
      <w:r w:rsidRPr="00462AF6">
        <w:rPr>
          <w:rFonts w:ascii="Times New Roman" w:eastAsia="Times New Roman" w:hAnsi="Times New Roman" w:cs="Times New Roman"/>
          <w:sz w:val="24"/>
          <w:szCs w:val="24"/>
        </w:rPr>
        <w:t xml:space="preserve"> [Accessed 14 Mar. 2025].</w:t>
      </w:r>
    </w:p>
    <w:p w14:paraId="1B6C47E3"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‌BRITISH TRIATHLON COMPETITION RULES. (n.d.). Available at: </w:t>
      </w:r>
      <w:hyperlink r:id="rId23">
        <w:r w:rsidRPr="00462AF6">
          <w:rPr>
            <w:rFonts w:ascii="Times New Roman" w:eastAsia="Times New Roman" w:hAnsi="Times New Roman" w:cs="Times New Roman"/>
            <w:color w:val="1155CC"/>
            <w:sz w:val="24"/>
            <w:szCs w:val="24"/>
            <w:u w:val="single"/>
          </w:rPr>
          <w:t>https://www.britishtriathlon.org/britain/documents/events/competition-rules/british-triathlon-competition-rules-2022_june.pdf</w:t>
        </w:r>
      </w:hyperlink>
      <w:r w:rsidRPr="00462AF6">
        <w:rPr>
          <w:rFonts w:ascii="Times New Roman" w:eastAsia="Times New Roman" w:hAnsi="Times New Roman" w:cs="Times New Roman"/>
          <w:color w:val="222222"/>
          <w:sz w:val="24"/>
          <w:szCs w:val="24"/>
        </w:rPr>
        <w:t>. [Accessed 14 Mar. 2025].</w:t>
      </w:r>
    </w:p>
    <w:p w14:paraId="240E8BDC" w14:textId="4AF0519E"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proofErr w:type="spellStart"/>
      <w:r w:rsidRPr="00462AF6">
        <w:rPr>
          <w:rFonts w:ascii="Times New Roman" w:eastAsia="Times New Roman" w:hAnsi="Times New Roman" w:cs="Times New Roman"/>
          <w:color w:val="222222"/>
          <w:sz w:val="24"/>
          <w:szCs w:val="24"/>
        </w:rPr>
        <w:t>Bugter</w:t>
      </w:r>
      <w:proofErr w:type="spellEnd"/>
      <w:r w:rsidRPr="00462AF6">
        <w:rPr>
          <w:rFonts w:ascii="Times New Roman" w:eastAsia="Times New Roman" w:hAnsi="Times New Roman" w:cs="Times New Roman"/>
          <w:color w:val="222222"/>
          <w:sz w:val="24"/>
          <w:szCs w:val="24"/>
        </w:rPr>
        <w:t xml:space="preserve">, J.J., 2021. </w:t>
      </w:r>
      <w:r w:rsidRPr="00462AF6">
        <w:rPr>
          <w:rFonts w:ascii="Times New Roman" w:eastAsia="Times New Roman" w:hAnsi="Times New Roman" w:cs="Times New Roman"/>
          <w:i/>
          <w:color w:val="222222"/>
          <w:sz w:val="24"/>
          <w:szCs w:val="24"/>
        </w:rPr>
        <w:t xml:space="preserve">The effectiveness of a new business model for professional cycling teams </w:t>
      </w:r>
      <w:r w:rsidR="00462AF6" w:rsidRPr="00462AF6">
        <w:rPr>
          <w:rFonts w:ascii="Times New Roman" w:eastAsia="Times New Roman" w:hAnsi="Times New Roman" w:cs="Times New Roman"/>
          <w:i/>
          <w:color w:val="222222"/>
          <w:sz w:val="24"/>
          <w:szCs w:val="24"/>
        </w:rPr>
        <w:t>about</w:t>
      </w:r>
      <w:r w:rsidRPr="00462AF6">
        <w:rPr>
          <w:rFonts w:ascii="Times New Roman" w:eastAsia="Times New Roman" w:hAnsi="Times New Roman" w:cs="Times New Roman"/>
          <w:i/>
          <w:color w:val="222222"/>
          <w:sz w:val="24"/>
          <w:szCs w:val="24"/>
        </w:rPr>
        <w:t xml:space="preserve"> sponsorship of companies in the commercial cycling industry</w:t>
      </w:r>
      <w:r w:rsidRPr="00462AF6">
        <w:rPr>
          <w:rFonts w:ascii="Times New Roman" w:eastAsia="Times New Roman" w:hAnsi="Times New Roman" w:cs="Times New Roman"/>
          <w:color w:val="222222"/>
          <w:sz w:val="24"/>
          <w:szCs w:val="24"/>
        </w:rPr>
        <w:t xml:space="preserve"> (</w:t>
      </w:r>
      <w:proofErr w:type="gramStart"/>
      <w:r w:rsidRPr="00462AF6">
        <w:rPr>
          <w:rFonts w:ascii="Times New Roman" w:eastAsia="Times New Roman" w:hAnsi="Times New Roman" w:cs="Times New Roman"/>
          <w:color w:val="222222"/>
          <w:sz w:val="24"/>
          <w:szCs w:val="24"/>
        </w:rPr>
        <w:t>Master's</w:t>
      </w:r>
      <w:proofErr w:type="gramEnd"/>
      <w:r w:rsidRPr="00462AF6">
        <w:rPr>
          <w:rFonts w:ascii="Times New Roman" w:eastAsia="Times New Roman" w:hAnsi="Times New Roman" w:cs="Times New Roman"/>
          <w:color w:val="222222"/>
          <w:sz w:val="24"/>
          <w:szCs w:val="24"/>
        </w:rPr>
        <w:t xml:space="preserve"> thesis).</w:t>
      </w:r>
    </w:p>
    <w:p w14:paraId="5D1839D5"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Callahan, S. (2024). </w:t>
      </w:r>
      <w:r w:rsidRPr="00462AF6">
        <w:rPr>
          <w:rFonts w:ascii="Times New Roman" w:eastAsia="Times New Roman" w:hAnsi="Times New Roman" w:cs="Times New Roman"/>
          <w:i/>
          <w:color w:val="222222"/>
          <w:sz w:val="24"/>
          <w:szCs w:val="24"/>
        </w:rPr>
        <w:t>The Real Secret to British Cycling’s Success: More Than Just Marginal Gains</w:t>
      </w:r>
      <w:r w:rsidRPr="00462AF6">
        <w:rPr>
          <w:rFonts w:ascii="Times New Roman" w:eastAsia="Times New Roman" w:hAnsi="Times New Roman" w:cs="Times New Roman"/>
          <w:color w:val="222222"/>
          <w:sz w:val="24"/>
          <w:szCs w:val="24"/>
        </w:rPr>
        <w:t xml:space="preserve">. [online] Anecdote. Available at: </w:t>
      </w:r>
      <w:hyperlink r:id="rId24">
        <w:r w:rsidRPr="00462AF6">
          <w:rPr>
            <w:rFonts w:ascii="Times New Roman" w:eastAsia="Times New Roman" w:hAnsi="Times New Roman" w:cs="Times New Roman"/>
            <w:color w:val="1155CC"/>
            <w:sz w:val="24"/>
            <w:szCs w:val="24"/>
            <w:u w:val="single"/>
          </w:rPr>
          <w:t>https://www.anecdote.com/2024/07/the-real-secret-to-british-cyclings-success-more-than-just-marginal-gains/</w:t>
        </w:r>
      </w:hyperlink>
      <w:r w:rsidRPr="00462AF6">
        <w:rPr>
          <w:rFonts w:ascii="Times New Roman" w:eastAsia="Times New Roman" w:hAnsi="Times New Roman" w:cs="Times New Roman"/>
          <w:color w:val="222222"/>
          <w:sz w:val="24"/>
          <w:szCs w:val="24"/>
        </w:rPr>
        <w:t xml:space="preserve"> [Accessed 14 Mar. 2025].</w:t>
      </w:r>
    </w:p>
    <w:p w14:paraId="056F8217"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Champion, W. and Lee, D., 2023. A New Order in a World in Motion: Brexit and its Impact on the British Premier League. </w:t>
      </w:r>
      <w:r w:rsidRPr="00462AF6">
        <w:rPr>
          <w:rFonts w:ascii="Times New Roman" w:eastAsia="Times New Roman" w:hAnsi="Times New Roman" w:cs="Times New Roman"/>
          <w:i/>
          <w:color w:val="222222"/>
          <w:sz w:val="24"/>
          <w:szCs w:val="24"/>
        </w:rPr>
        <w:t>Jeffrey S. Moorad Sports LJ</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30</w:t>
      </w:r>
      <w:r w:rsidRPr="00462AF6">
        <w:rPr>
          <w:rFonts w:ascii="Times New Roman" w:eastAsia="Times New Roman" w:hAnsi="Times New Roman" w:cs="Times New Roman"/>
          <w:color w:val="222222"/>
          <w:sz w:val="24"/>
          <w:szCs w:val="24"/>
        </w:rPr>
        <w:t>, p.1.</w:t>
      </w:r>
    </w:p>
    <w:p w14:paraId="21DE5A70"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lastRenderedPageBreak/>
        <w:t xml:space="preserve">‌Chen, W., Carstensen, T.A., Wang, R., </w:t>
      </w:r>
      <w:proofErr w:type="spellStart"/>
      <w:r w:rsidRPr="00462AF6">
        <w:rPr>
          <w:rFonts w:ascii="Times New Roman" w:eastAsia="Times New Roman" w:hAnsi="Times New Roman" w:cs="Times New Roman"/>
          <w:color w:val="222222"/>
          <w:sz w:val="24"/>
          <w:szCs w:val="24"/>
        </w:rPr>
        <w:t>Derrible</w:t>
      </w:r>
      <w:proofErr w:type="spellEnd"/>
      <w:r w:rsidRPr="00462AF6">
        <w:rPr>
          <w:rFonts w:ascii="Times New Roman" w:eastAsia="Times New Roman" w:hAnsi="Times New Roman" w:cs="Times New Roman"/>
          <w:color w:val="222222"/>
          <w:sz w:val="24"/>
          <w:szCs w:val="24"/>
        </w:rPr>
        <w:t xml:space="preserve">, S., Rueda, D.R., </w:t>
      </w:r>
      <w:proofErr w:type="spellStart"/>
      <w:r w:rsidRPr="00462AF6">
        <w:rPr>
          <w:rFonts w:ascii="Times New Roman" w:eastAsia="Times New Roman" w:hAnsi="Times New Roman" w:cs="Times New Roman"/>
          <w:color w:val="222222"/>
          <w:sz w:val="24"/>
          <w:szCs w:val="24"/>
        </w:rPr>
        <w:t>Nieuwenhuijsen</w:t>
      </w:r>
      <w:proofErr w:type="spellEnd"/>
      <w:r w:rsidRPr="00462AF6">
        <w:rPr>
          <w:rFonts w:ascii="Times New Roman" w:eastAsia="Times New Roman" w:hAnsi="Times New Roman" w:cs="Times New Roman"/>
          <w:color w:val="222222"/>
          <w:sz w:val="24"/>
          <w:szCs w:val="24"/>
        </w:rPr>
        <w:t xml:space="preserve">, M.J. and Liu, G., 2022. Historical patterns and sustainability implications of worldwide bicycle ownership and use. </w:t>
      </w:r>
      <w:r w:rsidRPr="00462AF6">
        <w:rPr>
          <w:rFonts w:ascii="Times New Roman" w:eastAsia="Times New Roman" w:hAnsi="Times New Roman" w:cs="Times New Roman"/>
          <w:i/>
          <w:color w:val="222222"/>
          <w:sz w:val="24"/>
          <w:szCs w:val="24"/>
        </w:rPr>
        <w:t>Communications Earth &amp; Environment</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3</w:t>
      </w:r>
      <w:r w:rsidRPr="00462AF6">
        <w:rPr>
          <w:rFonts w:ascii="Times New Roman" w:eastAsia="Times New Roman" w:hAnsi="Times New Roman" w:cs="Times New Roman"/>
          <w:color w:val="222222"/>
          <w:sz w:val="24"/>
          <w:szCs w:val="24"/>
        </w:rPr>
        <w:t>(1), p.171.</w:t>
      </w:r>
    </w:p>
    <w:p w14:paraId="6A40495C" w14:textId="77777777" w:rsidR="0089066D" w:rsidRPr="00462AF6" w:rsidRDefault="0089066D">
      <w:p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‌Contactout.com. (2024). </w:t>
      </w:r>
      <w:r w:rsidRPr="00462AF6">
        <w:rPr>
          <w:rFonts w:ascii="Times New Roman" w:eastAsia="Times New Roman" w:hAnsi="Times New Roman" w:cs="Times New Roman"/>
          <w:i/>
          <w:sz w:val="24"/>
          <w:szCs w:val="24"/>
        </w:rPr>
        <w:t xml:space="preserve">British Cycling - Company Profile &amp; Staff Directory | </w:t>
      </w:r>
      <w:proofErr w:type="spellStart"/>
      <w:r w:rsidRPr="00462AF6">
        <w:rPr>
          <w:rFonts w:ascii="Times New Roman" w:eastAsia="Times New Roman" w:hAnsi="Times New Roman" w:cs="Times New Roman"/>
          <w:i/>
          <w:sz w:val="24"/>
          <w:szCs w:val="24"/>
        </w:rPr>
        <w:t>ContactOut</w:t>
      </w:r>
      <w:proofErr w:type="spellEnd"/>
      <w:r w:rsidRPr="00462AF6">
        <w:rPr>
          <w:rFonts w:ascii="Times New Roman" w:eastAsia="Times New Roman" w:hAnsi="Times New Roman" w:cs="Times New Roman"/>
          <w:sz w:val="24"/>
          <w:szCs w:val="24"/>
        </w:rPr>
        <w:t xml:space="preserve">. [online] Available at: </w:t>
      </w:r>
      <w:hyperlink r:id="rId25">
        <w:r w:rsidRPr="00462AF6">
          <w:rPr>
            <w:rFonts w:ascii="Times New Roman" w:eastAsia="Times New Roman" w:hAnsi="Times New Roman" w:cs="Times New Roman"/>
            <w:color w:val="1155CC"/>
            <w:sz w:val="24"/>
            <w:szCs w:val="24"/>
            <w:u w:val="single"/>
          </w:rPr>
          <w:t>https://contactout.com/company/british-cycling-3205415</w:t>
        </w:r>
      </w:hyperlink>
      <w:r w:rsidRPr="00462AF6">
        <w:rPr>
          <w:rFonts w:ascii="Times New Roman" w:eastAsia="Times New Roman" w:hAnsi="Times New Roman" w:cs="Times New Roman"/>
          <w:sz w:val="24"/>
          <w:szCs w:val="24"/>
        </w:rPr>
        <w:t xml:space="preserve"> [Accessed 14 Mar. 2025].</w:t>
      </w:r>
    </w:p>
    <w:p w14:paraId="3F4B43FC"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Cunha, I. and Silva, C., 2023. Equity impacts of cycling: examining the spatial-social distribution of bicycle-related benefits. </w:t>
      </w:r>
      <w:r w:rsidRPr="00462AF6">
        <w:rPr>
          <w:rFonts w:ascii="Times New Roman" w:eastAsia="Times New Roman" w:hAnsi="Times New Roman" w:cs="Times New Roman"/>
          <w:i/>
          <w:color w:val="222222"/>
          <w:sz w:val="24"/>
          <w:szCs w:val="24"/>
        </w:rPr>
        <w:t>International journal of sustainable transportation</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17</w:t>
      </w:r>
      <w:r w:rsidRPr="00462AF6">
        <w:rPr>
          <w:rFonts w:ascii="Times New Roman" w:eastAsia="Times New Roman" w:hAnsi="Times New Roman" w:cs="Times New Roman"/>
          <w:color w:val="222222"/>
          <w:sz w:val="24"/>
          <w:szCs w:val="24"/>
        </w:rPr>
        <w:t>(6), pp.573-591.</w:t>
      </w:r>
    </w:p>
    <w:p w14:paraId="457BF429"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‌Exploring Corporate Strategy- Texts and Cases Richard Willington, Patrick Regner, Duncan Angwin, Gerry Johnson, Kevin Scholes 12th ed. Harlow. Pearson 2020</w:t>
      </w:r>
    </w:p>
    <w:p w14:paraId="3F52AC06"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Harrell, E. (2015). </w:t>
      </w:r>
      <w:r w:rsidRPr="00462AF6">
        <w:rPr>
          <w:rFonts w:ascii="Times New Roman" w:eastAsia="Times New Roman" w:hAnsi="Times New Roman" w:cs="Times New Roman"/>
          <w:i/>
          <w:color w:val="222222"/>
          <w:sz w:val="24"/>
          <w:szCs w:val="24"/>
        </w:rPr>
        <w:t>How 1% Performance Improvements Led to Olympic Gold</w:t>
      </w:r>
      <w:r w:rsidRPr="00462AF6">
        <w:rPr>
          <w:rFonts w:ascii="Times New Roman" w:eastAsia="Times New Roman" w:hAnsi="Times New Roman" w:cs="Times New Roman"/>
          <w:color w:val="222222"/>
          <w:sz w:val="24"/>
          <w:szCs w:val="24"/>
        </w:rPr>
        <w:t xml:space="preserve">. [online] Harvard Business Review. Available at: </w:t>
      </w:r>
      <w:hyperlink r:id="rId26">
        <w:r w:rsidRPr="00462AF6">
          <w:rPr>
            <w:rFonts w:ascii="Times New Roman" w:eastAsia="Times New Roman" w:hAnsi="Times New Roman" w:cs="Times New Roman"/>
            <w:color w:val="1155CC"/>
            <w:sz w:val="24"/>
            <w:szCs w:val="24"/>
            <w:u w:val="single"/>
          </w:rPr>
          <w:t>https://hbr.org/2015/10/how-1-performance-improvements-led-to-olympic-gol</w:t>
        </w:r>
      </w:hyperlink>
      <w:r w:rsidRPr="00462AF6">
        <w:rPr>
          <w:rFonts w:ascii="Times New Roman" w:eastAsia="Times New Roman" w:hAnsi="Times New Roman" w:cs="Times New Roman"/>
          <w:color w:val="222222"/>
          <w:sz w:val="24"/>
          <w:szCs w:val="24"/>
        </w:rPr>
        <w:t xml:space="preserve"> [Accessed 14 Mar. 2025].</w:t>
      </w:r>
    </w:p>
    <w:p w14:paraId="619E47EE" w14:textId="77777777" w:rsidR="0089066D" w:rsidRPr="00462AF6" w:rsidRDefault="0089066D">
      <w:p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‌Islam, A. (2024). </w:t>
      </w:r>
      <w:r w:rsidRPr="00462AF6">
        <w:rPr>
          <w:rFonts w:ascii="Times New Roman" w:eastAsia="Times New Roman" w:hAnsi="Times New Roman" w:cs="Times New Roman"/>
          <w:i/>
          <w:sz w:val="24"/>
          <w:szCs w:val="24"/>
        </w:rPr>
        <w:t xml:space="preserve">British Cycling inks IMG strategic partnership to accelerate events growth and revenue - </w:t>
      </w:r>
      <w:proofErr w:type="spellStart"/>
      <w:r w:rsidRPr="00462AF6">
        <w:rPr>
          <w:rFonts w:ascii="Times New Roman" w:eastAsia="Times New Roman" w:hAnsi="Times New Roman" w:cs="Times New Roman"/>
          <w:i/>
          <w:sz w:val="24"/>
          <w:szCs w:val="24"/>
        </w:rPr>
        <w:t>SportsPro</w:t>
      </w:r>
      <w:proofErr w:type="spellEnd"/>
      <w:r w:rsidRPr="00462AF6">
        <w:rPr>
          <w:rFonts w:ascii="Times New Roman" w:eastAsia="Times New Roman" w:hAnsi="Times New Roman" w:cs="Times New Roman"/>
          <w:sz w:val="24"/>
          <w:szCs w:val="24"/>
        </w:rPr>
        <w:t xml:space="preserve">. [online] </w:t>
      </w:r>
      <w:proofErr w:type="spellStart"/>
      <w:r w:rsidRPr="00462AF6">
        <w:rPr>
          <w:rFonts w:ascii="Times New Roman" w:eastAsia="Times New Roman" w:hAnsi="Times New Roman" w:cs="Times New Roman"/>
          <w:sz w:val="24"/>
          <w:szCs w:val="24"/>
        </w:rPr>
        <w:t>SportsPro</w:t>
      </w:r>
      <w:proofErr w:type="spellEnd"/>
      <w:r w:rsidRPr="00462AF6">
        <w:rPr>
          <w:rFonts w:ascii="Times New Roman" w:eastAsia="Times New Roman" w:hAnsi="Times New Roman" w:cs="Times New Roman"/>
          <w:sz w:val="24"/>
          <w:szCs w:val="24"/>
        </w:rPr>
        <w:t xml:space="preserve">. Available at: </w:t>
      </w:r>
      <w:hyperlink r:id="rId27">
        <w:r w:rsidRPr="00462AF6">
          <w:rPr>
            <w:rFonts w:ascii="Times New Roman" w:eastAsia="Times New Roman" w:hAnsi="Times New Roman" w:cs="Times New Roman"/>
            <w:color w:val="1155CC"/>
            <w:sz w:val="24"/>
            <w:szCs w:val="24"/>
            <w:u w:val="single"/>
          </w:rPr>
          <w:t>https://www.sportspro.com/agencies/british-cycling-events-img-strategic-partnership-growth-revenue-tour-of-britain/</w:t>
        </w:r>
      </w:hyperlink>
      <w:r w:rsidRPr="00462AF6">
        <w:rPr>
          <w:rFonts w:ascii="Times New Roman" w:eastAsia="Times New Roman" w:hAnsi="Times New Roman" w:cs="Times New Roman"/>
          <w:sz w:val="24"/>
          <w:szCs w:val="24"/>
        </w:rPr>
        <w:t xml:space="preserve"> [Accessed 14 Mar. 2025].</w:t>
      </w:r>
    </w:p>
    <w:p w14:paraId="103A68EE"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‌Islami, X., Mustafa, N. and </w:t>
      </w:r>
      <w:proofErr w:type="spellStart"/>
      <w:r w:rsidRPr="00462AF6">
        <w:rPr>
          <w:rFonts w:ascii="Times New Roman" w:eastAsia="Times New Roman" w:hAnsi="Times New Roman" w:cs="Times New Roman"/>
          <w:color w:val="222222"/>
          <w:sz w:val="24"/>
          <w:szCs w:val="24"/>
        </w:rPr>
        <w:t>Topuzovska</w:t>
      </w:r>
      <w:proofErr w:type="spellEnd"/>
      <w:r w:rsidRPr="00462AF6">
        <w:rPr>
          <w:rFonts w:ascii="Times New Roman" w:eastAsia="Times New Roman" w:hAnsi="Times New Roman" w:cs="Times New Roman"/>
          <w:color w:val="222222"/>
          <w:sz w:val="24"/>
          <w:szCs w:val="24"/>
        </w:rPr>
        <w:t xml:space="preserve"> </w:t>
      </w:r>
      <w:proofErr w:type="spellStart"/>
      <w:r w:rsidRPr="00462AF6">
        <w:rPr>
          <w:rFonts w:ascii="Times New Roman" w:eastAsia="Times New Roman" w:hAnsi="Times New Roman" w:cs="Times New Roman"/>
          <w:color w:val="222222"/>
          <w:sz w:val="24"/>
          <w:szCs w:val="24"/>
        </w:rPr>
        <w:t>Latkovikj</w:t>
      </w:r>
      <w:proofErr w:type="spellEnd"/>
      <w:r w:rsidRPr="00462AF6">
        <w:rPr>
          <w:rFonts w:ascii="Times New Roman" w:eastAsia="Times New Roman" w:hAnsi="Times New Roman" w:cs="Times New Roman"/>
          <w:color w:val="222222"/>
          <w:sz w:val="24"/>
          <w:szCs w:val="24"/>
        </w:rPr>
        <w:t xml:space="preserve">, M., 2020. Linking Porter’s generic strategies to firm performance. </w:t>
      </w:r>
      <w:r w:rsidRPr="00462AF6">
        <w:rPr>
          <w:rFonts w:ascii="Times New Roman" w:eastAsia="Times New Roman" w:hAnsi="Times New Roman" w:cs="Times New Roman"/>
          <w:i/>
          <w:color w:val="222222"/>
          <w:sz w:val="24"/>
          <w:szCs w:val="24"/>
        </w:rPr>
        <w:t>Future Business Journal</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6</w:t>
      </w:r>
      <w:r w:rsidRPr="00462AF6">
        <w:rPr>
          <w:rFonts w:ascii="Times New Roman" w:eastAsia="Times New Roman" w:hAnsi="Times New Roman" w:cs="Times New Roman"/>
          <w:color w:val="222222"/>
          <w:sz w:val="24"/>
          <w:szCs w:val="24"/>
        </w:rPr>
        <w:t>, pp.1-15.</w:t>
      </w:r>
    </w:p>
    <w:p w14:paraId="2BD8226B"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Jones, E., Youngs, R., Berglund, O., Machin, A., </w:t>
      </w:r>
      <w:proofErr w:type="spellStart"/>
      <w:r w:rsidRPr="00462AF6">
        <w:rPr>
          <w:rFonts w:ascii="Times New Roman" w:eastAsia="Times New Roman" w:hAnsi="Times New Roman" w:cs="Times New Roman"/>
          <w:color w:val="222222"/>
          <w:sz w:val="24"/>
          <w:szCs w:val="24"/>
        </w:rPr>
        <w:t>Mellier</w:t>
      </w:r>
      <w:proofErr w:type="spellEnd"/>
      <w:r w:rsidRPr="00462AF6">
        <w:rPr>
          <w:rFonts w:ascii="Times New Roman" w:eastAsia="Times New Roman" w:hAnsi="Times New Roman" w:cs="Times New Roman"/>
          <w:color w:val="222222"/>
          <w:sz w:val="24"/>
          <w:szCs w:val="24"/>
        </w:rPr>
        <w:t xml:space="preserve">, C., Smith, G., Marczewski, P., Patterson, J., </w:t>
      </w:r>
      <w:proofErr w:type="spellStart"/>
      <w:r w:rsidRPr="00462AF6">
        <w:rPr>
          <w:rFonts w:ascii="Times New Roman" w:eastAsia="Times New Roman" w:hAnsi="Times New Roman" w:cs="Times New Roman"/>
          <w:color w:val="222222"/>
          <w:sz w:val="24"/>
          <w:szCs w:val="24"/>
        </w:rPr>
        <w:t>Zihnioğlu</w:t>
      </w:r>
      <w:proofErr w:type="spellEnd"/>
      <w:r w:rsidRPr="00462AF6">
        <w:rPr>
          <w:rFonts w:ascii="Times New Roman" w:eastAsia="Times New Roman" w:hAnsi="Times New Roman" w:cs="Times New Roman"/>
          <w:color w:val="222222"/>
          <w:sz w:val="24"/>
          <w:szCs w:val="24"/>
        </w:rPr>
        <w:t>, Ö., Neidhardt, J.G. and Cox, R., 2024. Civic Activism in an Intensifying Climate Crisis.</w:t>
      </w:r>
    </w:p>
    <w:p w14:paraId="1DAD1FF1" w14:textId="77777777" w:rsidR="0089066D" w:rsidRPr="00462AF6" w:rsidRDefault="0089066D">
      <w:pPr>
        <w:spacing w:before="200" w:line="360" w:lineRule="auto"/>
        <w:jc w:val="both"/>
        <w:rPr>
          <w:rFonts w:ascii="Times New Roman" w:eastAsia="Times New Roman" w:hAnsi="Times New Roman" w:cs="Times New Roman"/>
          <w:sz w:val="24"/>
          <w:szCs w:val="24"/>
        </w:rPr>
      </w:pPr>
      <w:r w:rsidRPr="00462AF6">
        <w:rPr>
          <w:rFonts w:ascii="Times New Roman" w:eastAsia="Times New Roman" w:hAnsi="Times New Roman" w:cs="Times New Roman"/>
          <w:sz w:val="24"/>
          <w:szCs w:val="24"/>
        </w:rPr>
        <w:t xml:space="preserve">‌Leadiq.com. (2025). </w:t>
      </w:r>
      <w:r w:rsidRPr="00462AF6">
        <w:rPr>
          <w:rFonts w:ascii="Times New Roman" w:eastAsia="Times New Roman" w:hAnsi="Times New Roman" w:cs="Times New Roman"/>
          <w:i/>
          <w:sz w:val="24"/>
          <w:szCs w:val="24"/>
        </w:rPr>
        <w:t xml:space="preserve">British Cycling Employee Directory, Headcount &amp; Staff | </w:t>
      </w:r>
      <w:proofErr w:type="spellStart"/>
      <w:r w:rsidRPr="00462AF6">
        <w:rPr>
          <w:rFonts w:ascii="Times New Roman" w:eastAsia="Times New Roman" w:hAnsi="Times New Roman" w:cs="Times New Roman"/>
          <w:i/>
          <w:sz w:val="24"/>
          <w:szCs w:val="24"/>
        </w:rPr>
        <w:t>LeadIQ</w:t>
      </w:r>
      <w:proofErr w:type="spellEnd"/>
      <w:r w:rsidRPr="00462AF6">
        <w:rPr>
          <w:rFonts w:ascii="Times New Roman" w:eastAsia="Times New Roman" w:hAnsi="Times New Roman" w:cs="Times New Roman"/>
          <w:sz w:val="24"/>
          <w:szCs w:val="24"/>
        </w:rPr>
        <w:t xml:space="preserve">. [online] Available at: </w:t>
      </w:r>
      <w:hyperlink r:id="rId28">
        <w:r w:rsidRPr="00462AF6">
          <w:rPr>
            <w:rFonts w:ascii="Times New Roman" w:eastAsia="Times New Roman" w:hAnsi="Times New Roman" w:cs="Times New Roman"/>
            <w:color w:val="1155CC"/>
            <w:sz w:val="24"/>
            <w:szCs w:val="24"/>
            <w:u w:val="single"/>
          </w:rPr>
          <w:t>https://leadiq.com/c/british-cycling/5a1d970b230000540085ac25/employee-directory</w:t>
        </w:r>
      </w:hyperlink>
      <w:r w:rsidRPr="00462AF6">
        <w:rPr>
          <w:rFonts w:ascii="Times New Roman" w:eastAsia="Times New Roman" w:hAnsi="Times New Roman" w:cs="Times New Roman"/>
          <w:sz w:val="24"/>
          <w:szCs w:val="24"/>
        </w:rPr>
        <w:t xml:space="preserve"> [Accessed 14 Mar. 2025].</w:t>
      </w:r>
    </w:p>
    <w:p w14:paraId="15AF1574"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lastRenderedPageBreak/>
        <w:t xml:space="preserve">McIlroy, B., </w:t>
      </w:r>
      <w:proofErr w:type="spellStart"/>
      <w:r w:rsidRPr="00462AF6">
        <w:rPr>
          <w:rFonts w:ascii="Times New Roman" w:eastAsia="Times New Roman" w:hAnsi="Times New Roman" w:cs="Times New Roman"/>
          <w:color w:val="222222"/>
          <w:sz w:val="24"/>
          <w:szCs w:val="24"/>
        </w:rPr>
        <w:t>Passfield</w:t>
      </w:r>
      <w:proofErr w:type="spellEnd"/>
      <w:r w:rsidRPr="00462AF6">
        <w:rPr>
          <w:rFonts w:ascii="Times New Roman" w:eastAsia="Times New Roman" w:hAnsi="Times New Roman" w:cs="Times New Roman"/>
          <w:color w:val="222222"/>
          <w:sz w:val="24"/>
          <w:szCs w:val="24"/>
        </w:rPr>
        <w:t xml:space="preserve">, L., Holmberg, H.-C. and Sperlich, B. (2021). Virtual Training of Endurance Cycling – A Summary of Strengths, Weaknesses, Opportunities and Threats. </w:t>
      </w:r>
      <w:r w:rsidRPr="00462AF6">
        <w:rPr>
          <w:rFonts w:ascii="Times New Roman" w:eastAsia="Times New Roman" w:hAnsi="Times New Roman" w:cs="Times New Roman"/>
          <w:i/>
          <w:color w:val="222222"/>
          <w:sz w:val="24"/>
          <w:szCs w:val="24"/>
        </w:rPr>
        <w:t>Frontiers in Sports and Active Living</w:t>
      </w:r>
      <w:r w:rsidRPr="00462AF6">
        <w:rPr>
          <w:rFonts w:ascii="Times New Roman" w:eastAsia="Times New Roman" w:hAnsi="Times New Roman" w:cs="Times New Roman"/>
          <w:color w:val="222222"/>
          <w:sz w:val="24"/>
          <w:szCs w:val="24"/>
        </w:rPr>
        <w:t xml:space="preserve">, [online] 3. </w:t>
      </w:r>
      <w:proofErr w:type="spellStart"/>
      <w:proofErr w:type="gramStart"/>
      <w:r w:rsidRPr="00462AF6">
        <w:rPr>
          <w:rFonts w:ascii="Times New Roman" w:eastAsia="Times New Roman" w:hAnsi="Times New Roman" w:cs="Times New Roman"/>
          <w:color w:val="222222"/>
          <w:sz w:val="24"/>
          <w:szCs w:val="24"/>
        </w:rPr>
        <w:t>doi:https</w:t>
      </w:r>
      <w:proofErr w:type="spellEnd"/>
      <w:r w:rsidRPr="00462AF6">
        <w:rPr>
          <w:rFonts w:ascii="Times New Roman" w:eastAsia="Times New Roman" w:hAnsi="Times New Roman" w:cs="Times New Roman"/>
          <w:color w:val="222222"/>
          <w:sz w:val="24"/>
          <w:szCs w:val="24"/>
        </w:rPr>
        <w:t>://doi.org/10.3389/fspor.2021.631101</w:t>
      </w:r>
      <w:proofErr w:type="gramEnd"/>
      <w:r w:rsidRPr="00462AF6">
        <w:rPr>
          <w:rFonts w:ascii="Times New Roman" w:eastAsia="Times New Roman" w:hAnsi="Times New Roman" w:cs="Times New Roman"/>
          <w:color w:val="222222"/>
          <w:sz w:val="24"/>
          <w:szCs w:val="24"/>
        </w:rPr>
        <w:t>.</w:t>
      </w:r>
    </w:p>
    <w:p w14:paraId="78D6BFC1"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Pangarkar, N. and </w:t>
      </w:r>
      <w:proofErr w:type="spellStart"/>
      <w:r w:rsidRPr="00462AF6">
        <w:rPr>
          <w:rFonts w:ascii="Times New Roman" w:eastAsia="Times New Roman" w:hAnsi="Times New Roman" w:cs="Times New Roman"/>
          <w:color w:val="222222"/>
          <w:sz w:val="24"/>
          <w:szCs w:val="24"/>
        </w:rPr>
        <w:t>Prabhudesai</w:t>
      </w:r>
      <w:proofErr w:type="spellEnd"/>
      <w:r w:rsidRPr="00462AF6">
        <w:rPr>
          <w:rFonts w:ascii="Times New Roman" w:eastAsia="Times New Roman" w:hAnsi="Times New Roman" w:cs="Times New Roman"/>
          <w:color w:val="222222"/>
          <w:sz w:val="24"/>
          <w:szCs w:val="24"/>
        </w:rPr>
        <w:t xml:space="preserve">, R., 2024. Using Porter's Five Forces analysis to drive strategy. </w:t>
      </w:r>
      <w:r w:rsidRPr="00462AF6">
        <w:rPr>
          <w:rFonts w:ascii="Times New Roman" w:eastAsia="Times New Roman" w:hAnsi="Times New Roman" w:cs="Times New Roman"/>
          <w:i/>
          <w:color w:val="222222"/>
          <w:sz w:val="24"/>
          <w:szCs w:val="24"/>
        </w:rPr>
        <w:t>Global Business and Organizational Excellence</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43</w:t>
      </w:r>
      <w:r w:rsidRPr="00462AF6">
        <w:rPr>
          <w:rFonts w:ascii="Times New Roman" w:eastAsia="Times New Roman" w:hAnsi="Times New Roman" w:cs="Times New Roman"/>
          <w:color w:val="222222"/>
          <w:sz w:val="24"/>
          <w:szCs w:val="24"/>
        </w:rPr>
        <w:t>(5), pp.24-34.</w:t>
      </w:r>
    </w:p>
    <w:p w14:paraId="61874D4A" w14:textId="77777777" w:rsidR="0089066D" w:rsidRPr="00462AF6" w:rsidRDefault="0089066D">
      <w:pPr>
        <w:spacing w:before="200" w:after="240" w:line="360" w:lineRule="auto"/>
        <w:jc w:val="both"/>
        <w:rPr>
          <w:rFonts w:ascii="Times New Roman" w:eastAsia="Times New Roman" w:hAnsi="Times New Roman" w:cs="Times New Roman"/>
          <w:color w:val="222222"/>
          <w:sz w:val="24"/>
          <w:szCs w:val="24"/>
        </w:rPr>
      </w:pPr>
      <w:proofErr w:type="spellStart"/>
      <w:r w:rsidRPr="00462AF6">
        <w:rPr>
          <w:rFonts w:ascii="Times New Roman" w:eastAsia="Times New Roman" w:hAnsi="Times New Roman" w:cs="Times New Roman"/>
          <w:color w:val="222222"/>
          <w:sz w:val="24"/>
          <w:szCs w:val="24"/>
        </w:rPr>
        <w:t>Qvarfordt</w:t>
      </w:r>
      <w:proofErr w:type="spellEnd"/>
      <w:r w:rsidRPr="00462AF6">
        <w:rPr>
          <w:rFonts w:ascii="Times New Roman" w:eastAsia="Times New Roman" w:hAnsi="Times New Roman" w:cs="Times New Roman"/>
          <w:color w:val="222222"/>
          <w:sz w:val="24"/>
          <w:szCs w:val="24"/>
        </w:rPr>
        <w:t xml:space="preserve">, A., Ahmadi, N., Bäckström, Å. and Hoff, D., 2021. Limitations and duties: elite athletes’ perceptions of compliance with anti-doping rules. </w:t>
      </w:r>
      <w:r w:rsidRPr="00462AF6">
        <w:rPr>
          <w:rFonts w:ascii="Times New Roman" w:eastAsia="Times New Roman" w:hAnsi="Times New Roman" w:cs="Times New Roman"/>
          <w:i/>
          <w:color w:val="222222"/>
          <w:sz w:val="24"/>
          <w:szCs w:val="24"/>
        </w:rPr>
        <w:t>Sport in Society</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24</w:t>
      </w:r>
      <w:r w:rsidRPr="00462AF6">
        <w:rPr>
          <w:rFonts w:ascii="Times New Roman" w:eastAsia="Times New Roman" w:hAnsi="Times New Roman" w:cs="Times New Roman"/>
          <w:color w:val="222222"/>
          <w:sz w:val="24"/>
          <w:szCs w:val="24"/>
        </w:rPr>
        <w:t>(4), pp.551-570.</w:t>
      </w:r>
    </w:p>
    <w:p w14:paraId="1EAD0B97"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Reynolds, P. (2024). </w:t>
      </w:r>
      <w:r w:rsidRPr="00462AF6">
        <w:rPr>
          <w:rFonts w:ascii="Times New Roman" w:eastAsia="Times New Roman" w:hAnsi="Times New Roman" w:cs="Times New Roman"/>
          <w:i/>
          <w:color w:val="222222"/>
          <w:sz w:val="24"/>
          <w:szCs w:val="24"/>
        </w:rPr>
        <w:t>Bike Sales Are DOWN 24%. Is the Cycling Revolution Dead?</w:t>
      </w:r>
      <w:r w:rsidRPr="00462AF6">
        <w:rPr>
          <w:rFonts w:ascii="Times New Roman" w:eastAsia="Times New Roman" w:hAnsi="Times New Roman" w:cs="Times New Roman"/>
          <w:color w:val="222222"/>
          <w:sz w:val="24"/>
          <w:szCs w:val="24"/>
        </w:rPr>
        <w:t xml:space="preserve"> [online] Thepedalclub.org.uk. Available at: </w:t>
      </w:r>
      <w:hyperlink r:id="rId29">
        <w:r w:rsidRPr="00462AF6">
          <w:rPr>
            <w:rFonts w:ascii="Times New Roman" w:eastAsia="Times New Roman" w:hAnsi="Times New Roman" w:cs="Times New Roman"/>
            <w:color w:val="1155CC"/>
            <w:sz w:val="24"/>
            <w:szCs w:val="24"/>
            <w:u w:val="single"/>
          </w:rPr>
          <w:t>https://www.thepedalclub.org.uk/bike-sales-are-down-24-is-the-cycling-revolution-dead</w:t>
        </w:r>
      </w:hyperlink>
      <w:r w:rsidRPr="00462AF6">
        <w:rPr>
          <w:rFonts w:ascii="Times New Roman" w:eastAsia="Times New Roman" w:hAnsi="Times New Roman" w:cs="Times New Roman"/>
          <w:color w:val="222222"/>
          <w:sz w:val="24"/>
          <w:szCs w:val="24"/>
        </w:rPr>
        <w:t xml:space="preserve"> [Accessed 14 Mar. 2025].</w:t>
      </w:r>
    </w:p>
    <w:p w14:paraId="6FA2756C"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‌Rice, S.M., Purcell, R., De Silva, S., </w:t>
      </w:r>
      <w:proofErr w:type="spellStart"/>
      <w:r w:rsidRPr="00462AF6">
        <w:rPr>
          <w:rFonts w:ascii="Times New Roman" w:eastAsia="Times New Roman" w:hAnsi="Times New Roman" w:cs="Times New Roman"/>
          <w:color w:val="222222"/>
          <w:sz w:val="24"/>
          <w:szCs w:val="24"/>
        </w:rPr>
        <w:t>Mawren</w:t>
      </w:r>
      <w:proofErr w:type="spellEnd"/>
      <w:r w:rsidRPr="00462AF6">
        <w:rPr>
          <w:rFonts w:ascii="Times New Roman" w:eastAsia="Times New Roman" w:hAnsi="Times New Roman" w:cs="Times New Roman"/>
          <w:color w:val="222222"/>
          <w:sz w:val="24"/>
          <w:szCs w:val="24"/>
        </w:rPr>
        <w:t xml:space="preserve">, D., McGorry, P.D. and Parker, A.G. (2016). The Mental Health of Elite Athletes: A Narrative Systematic Review. </w:t>
      </w:r>
      <w:r w:rsidRPr="00462AF6">
        <w:rPr>
          <w:rFonts w:ascii="Times New Roman" w:eastAsia="Times New Roman" w:hAnsi="Times New Roman" w:cs="Times New Roman"/>
          <w:i/>
          <w:color w:val="222222"/>
          <w:sz w:val="24"/>
          <w:szCs w:val="24"/>
        </w:rPr>
        <w:t>Sports Medicine</w:t>
      </w:r>
      <w:r w:rsidRPr="00462AF6">
        <w:rPr>
          <w:rFonts w:ascii="Times New Roman" w:eastAsia="Times New Roman" w:hAnsi="Times New Roman" w:cs="Times New Roman"/>
          <w:color w:val="222222"/>
          <w:sz w:val="24"/>
          <w:szCs w:val="24"/>
        </w:rPr>
        <w:t xml:space="preserve">, [online] 46(9), pp.1333–1353. </w:t>
      </w:r>
      <w:hyperlink r:id="rId30">
        <w:r w:rsidRPr="00462AF6">
          <w:rPr>
            <w:rFonts w:ascii="Times New Roman" w:eastAsia="Times New Roman" w:hAnsi="Times New Roman" w:cs="Times New Roman"/>
            <w:color w:val="1155CC"/>
            <w:sz w:val="24"/>
            <w:szCs w:val="24"/>
            <w:u w:val="single"/>
          </w:rPr>
          <w:t>https://pmc.ncbi.nlm.nih.gov/articles/PMC4996886/</w:t>
        </w:r>
      </w:hyperlink>
      <w:r w:rsidRPr="00462AF6">
        <w:rPr>
          <w:rFonts w:ascii="Times New Roman" w:eastAsia="Times New Roman" w:hAnsi="Times New Roman" w:cs="Times New Roman"/>
          <w:color w:val="222222"/>
          <w:sz w:val="24"/>
          <w:szCs w:val="24"/>
        </w:rPr>
        <w:t xml:space="preserve"> </w:t>
      </w:r>
    </w:p>
    <w:p w14:paraId="467F9AB5" w14:textId="44AB685E"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Science of Running, (2019). </w:t>
      </w:r>
      <w:r w:rsidRPr="00462AF6">
        <w:rPr>
          <w:rFonts w:ascii="Times New Roman" w:eastAsia="Times New Roman" w:hAnsi="Times New Roman" w:cs="Times New Roman"/>
          <w:i/>
          <w:color w:val="222222"/>
          <w:sz w:val="24"/>
          <w:szCs w:val="24"/>
        </w:rPr>
        <w:t>What British Cycling Teaches Us about Performance and Innovation</w:t>
      </w:r>
      <w:r w:rsidRPr="00462AF6">
        <w:rPr>
          <w:rFonts w:ascii="Times New Roman" w:eastAsia="Times New Roman" w:hAnsi="Times New Roman" w:cs="Times New Roman"/>
          <w:color w:val="222222"/>
          <w:sz w:val="24"/>
          <w:szCs w:val="24"/>
        </w:rPr>
        <w:t>. [online]. Available at: https://www.scienceofrunning.com/2019/11/what-british-cycling-actually-teaches-us-about-performance-and-innovation.html?v=47e5dceea252 [Accessed 14 Mar. 2025].</w:t>
      </w:r>
    </w:p>
    <w:p w14:paraId="285EEFF1"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‌Sutton, M. and Sutton, M. (2021). </w:t>
      </w:r>
      <w:r w:rsidRPr="00462AF6">
        <w:rPr>
          <w:rFonts w:ascii="Times New Roman" w:eastAsia="Times New Roman" w:hAnsi="Times New Roman" w:cs="Times New Roman"/>
          <w:i/>
          <w:color w:val="222222"/>
          <w:sz w:val="24"/>
          <w:szCs w:val="24"/>
        </w:rPr>
        <w:t>Brompton eyes acquisitions as part of growth strategy, says CEO</w:t>
      </w:r>
      <w:r w:rsidRPr="00462AF6">
        <w:rPr>
          <w:rFonts w:ascii="Times New Roman" w:eastAsia="Times New Roman" w:hAnsi="Times New Roman" w:cs="Times New Roman"/>
          <w:color w:val="222222"/>
          <w:sz w:val="24"/>
          <w:szCs w:val="24"/>
        </w:rPr>
        <w:t xml:space="preserve">. [online] Cycling Industry News. Available at: </w:t>
      </w:r>
      <w:hyperlink r:id="rId31">
        <w:r w:rsidRPr="00462AF6">
          <w:rPr>
            <w:rFonts w:ascii="Times New Roman" w:eastAsia="Times New Roman" w:hAnsi="Times New Roman" w:cs="Times New Roman"/>
            <w:color w:val="1155CC"/>
            <w:sz w:val="24"/>
            <w:szCs w:val="24"/>
            <w:u w:val="single"/>
          </w:rPr>
          <w:t>https://cyclingindustry.news/brompton-eyes-acquisitions-as-part-of-growth-strategy-says-ceo/</w:t>
        </w:r>
      </w:hyperlink>
      <w:r w:rsidRPr="00462AF6">
        <w:rPr>
          <w:rFonts w:ascii="Times New Roman" w:eastAsia="Times New Roman" w:hAnsi="Times New Roman" w:cs="Times New Roman"/>
          <w:color w:val="222222"/>
          <w:sz w:val="24"/>
          <w:szCs w:val="24"/>
        </w:rPr>
        <w:t xml:space="preserve"> [Accessed 14 Mar. 2025].</w:t>
      </w:r>
    </w:p>
    <w:p w14:paraId="5D27B063"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‌Team, C. (2023). </w:t>
      </w:r>
      <w:r w:rsidRPr="00462AF6">
        <w:rPr>
          <w:rFonts w:ascii="Times New Roman" w:eastAsia="Times New Roman" w:hAnsi="Times New Roman" w:cs="Times New Roman"/>
          <w:i/>
          <w:color w:val="222222"/>
          <w:sz w:val="24"/>
          <w:szCs w:val="24"/>
        </w:rPr>
        <w:t>Boston Consulting Group (BCG) Matrix</w:t>
      </w:r>
      <w:r w:rsidRPr="00462AF6">
        <w:rPr>
          <w:rFonts w:ascii="Times New Roman" w:eastAsia="Times New Roman" w:hAnsi="Times New Roman" w:cs="Times New Roman"/>
          <w:color w:val="222222"/>
          <w:sz w:val="24"/>
          <w:szCs w:val="24"/>
        </w:rPr>
        <w:t xml:space="preserve">. [online] Corporate Finance Institute. Available at: </w:t>
      </w:r>
      <w:hyperlink r:id="rId32">
        <w:r w:rsidRPr="00462AF6">
          <w:rPr>
            <w:rFonts w:ascii="Times New Roman" w:eastAsia="Times New Roman" w:hAnsi="Times New Roman" w:cs="Times New Roman"/>
            <w:color w:val="1155CC"/>
            <w:sz w:val="24"/>
            <w:szCs w:val="24"/>
            <w:u w:val="single"/>
          </w:rPr>
          <w:t>https://corporatefinanceinstitute.com/resources/management/boston-consulting-group-bcg-matrix/</w:t>
        </w:r>
      </w:hyperlink>
      <w:r w:rsidRPr="00462AF6">
        <w:rPr>
          <w:rFonts w:ascii="Times New Roman" w:eastAsia="Times New Roman" w:hAnsi="Times New Roman" w:cs="Times New Roman"/>
          <w:color w:val="222222"/>
          <w:sz w:val="24"/>
          <w:szCs w:val="24"/>
        </w:rPr>
        <w:t xml:space="preserve"> [Accessed 14 Mar. 2025].</w:t>
      </w:r>
    </w:p>
    <w:p w14:paraId="56A6BCE0"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The Fundamentals of Strategy- Springer Singapore 2021</w:t>
      </w:r>
    </w:p>
    <w:p w14:paraId="55A8C154"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‌The Society of Sports Therapists. (2023). </w:t>
      </w:r>
      <w:r w:rsidRPr="00462AF6">
        <w:rPr>
          <w:rFonts w:ascii="Times New Roman" w:eastAsia="Times New Roman" w:hAnsi="Times New Roman" w:cs="Times New Roman"/>
          <w:i/>
          <w:color w:val="222222"/>
          <w:sz w:val="24"/>
          <w:szCs w:val="24"/>
        </w:rPr>
        <w:t>The Society of Sports Therapists</w:t>
      </w:r>
      <w:r w:rsidRPr="00462AF6">
        <w:rPr>
          <w:rFonts w:ascii="Times New Roman" w:eastAsia="Times New Roman" w:hAnsi="Times New Roman" w:cs="Times New Roman"/>
          <w:color w:val="222222"/>
          <w:sz w:val="24"/>
          <w:szCs w:val="24"/>
        </w:rPr>
        <w:t xml:space="preserve">. [online] Available at: </w:t>
      </w:r>
      <w:hyperlink r:id="rId33">
        <w:r w:rsidRPr="00462AF6">
          <w:rPr>
            <w:rFonts w:ascii="Times New Roman" w:eastAsia="Times New Roman" w:hAnsi="Times New Roman" w:cs="Times New Roman"/>
            <w:color w:val="1155CC"/>
            <w:sz w:val="24"/>
            <w:szCs w:val="24"/>
            <w:u w:val="single"/>
          </w:rPr>
          <w:t>https://thesst.org/news/university-of-derby-sports-therapy-students-working-in-partnership-with-british-cycling/</w:t>
        </w:r>
      </w:hyperlink>
      <w:r w:rsidRPr="00462AF6">
        <w:rPr>
          <w:rFonts w:ascii="Times New Roman" w:eastAsia="Times New Roman" w:hAnsi="Times New Roman" w:cs="Times New Roman"/>
          <w:color w:val="222222"/>
          <w:sz w:val="24"/>
          <w:szCs w:val="24"/>
        </w:rPr>
        <w:t xml:space="preserve">  [Accessed 14 Mar. 2025].</w:t>
      </w:r>
    </w:p>
    <w:p w14:paraId="460D9931" w14:textId="77777777" w:rsidR="0089066D" w:rsidRPr="00462AF6" w:rsidRDefault="0089066D">
      <w:pPr>
        <w:spacing w:before="240"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lastRenderedPageBreak/>
        <w:t xml:space="preserve">‌Uci.org. (2019). </w:t>
      </w:r>
      <w:r w:rsidRPr="00462AF6">
        <w:rPr>
          <w:rFonts w:ascii="Times New Roman" w:eastAsia="Times New Roman" w:hAnsi="Times New Roman" w:cs="Times New Roman"/>
          <w:i/>
          <w:color w:val="222222"/>
          <w:sz w:val="24"/>
          <w:szCs w:val="24"/>
        </w:rPr>
        <w:t>The UCI</w:t>
      </w:r>
      <w:r w:rsidRPr="00462AF6">
        <w:rPr>
          <w:rFonts w:ascii="Times New Roman" w:eastAsia="Times New Roman" w:hAnsi="Times New Roman" w:cs="Times New Roman"/>
          <w:color w:val="222222"/>
          <w:sz w:val="24"/>
          <w:szCs w:val="24"/>
        </w:rPr>
        <w:t xml:space="preserve">. [online] Available at: </w:t>
      </w:r>
      <w:hyperlink r:id="rId34">
        <w:r w:rsidRPr="00462AF6">
          <w:rPr>
            <w:rFonts w:ascii="Times New Roman" w:eastAsia="Times New Roman" w:hAnsi="Times New Roman" w:cs="Times New Roman"/>
            <w:color w:val="1155CC"/>
            <w:sz w:val="24"/>
            <w:szCs w:val="24"/>
            <w:u w:val="single"/>
          </w:rPr>
          <w:t>https://www.uci.org/the-uci/2QDMyzhoBXyWbVrsxge0EH</w:t>
        </w:r>
      </w:hyperlink>
      <w:r w:rsidRPr="00462AF6">
        <w:rPr>
          <w:rFonts w:ascii="Times New Roman" w:eastAsia="Times New Roman" w:hAnsi="Times New Roman" w:cs="Times New Roman"/>
          <w:color w:val="222222"/>
          <w:sz w:val="24"/>
          <w:szCs w:val="24"/>
        </w:rPr>
        <w:t xml:space="preserve"> [Accessed 14 Mar. 2025]</w:t>
      </w:r>
    </w:p>
    <w:p w14:paraId="12BAD94D"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USA Cycling. (2024). </w:t>
      </w:r>
      <w:r w:rsidRPr="00462AF6">
        <w:rPr>
          <w:rFonts w:ascii="Times New Roman" w:eastAsia="Times New Roman" w:hAnsi="Times New Roman" w:cs="Times New Roman"/>
          <w:i/>
          <w:color w:val="222222"/>
          <w:sz w:val="24"/>
          <w:szCs w:val="24"/>
        </w:rPr>
        <w:t>USA Cycling Partners with Feedback Sports to Boost… | USA Cycling</w:t>
      </w:r>
      <w:r w:rsidRPr="00462AF6">
        <w:rPr>
          <w:rFonts w:ascii="Times New Roman" w:eastAsia="Times New Roman" w:hAnsi="Times New Roman" w:cs="Times New Roman"/>
          <w:color w:val="222222"/>
          <w:sz w:val="24"/>
          <w:szCs w:val="24"/>
        </w:rPr>
        <w:t xml:space="preserve">. [online] Available at: </w:t>
      </w:r>
      <w:hyperlink r:id="rId35">
        <w:r w:rsidRPr="00462AF6">
          <w:rPr>
            <w:rFonts w:ascii="Times New Roman" w:eastAsia="Times New Roman" w:hAnsi="Times New Roman" w:cs="Times New Roman"/>
            <w:color w:val="1155CC"/>
            <w:sz w:val="24"/>
            <w:szCs w:val="24"/>
            <w:u w:val="single"/>
          </w:rPr>
          <w:t>https://usacycling.org/article/usa-cycling-partners-with-feedback-sports-to-boost-grassroots-cyclocross-development</w:t>
        </w:r>
      </w:hyperlink>
      <w:r w:rsidRPr="00462AF6">
        <w:rPr>
          <w:rFonts w:ascii="Times New Roman" w:eastAsia="Times New Roman" w:hAnsi="Times New Roman" w:cs="Times New Roman"/>
          <w:color w:val="222222"/>
          <w:sz w:val="24"/>
          <w:szCs w:val="24"/>
        </w:rPr>
        <w:t xml:space="preserve"> [Accessed 14 Mar. 2025].</w:t>
      </w:r>
    </w:p>
    <w:p w14:paraId="252F130D" w14:textId="77777777" w:rsidR="0089066D" w:rsidRPr="00462AF6" w:rsidRDefault="0089066D">
      <w:pPr>
        <w:spacing w:after="240" w:line="360" w:lineRule="auto"/>
        <w:jc w:val="both"/>
        <w:rPr>
          <w:rFonts w:ascii="Times New Roman" w:eastAsia="Times New Roman" w:hAnsi="Times New Roman" w:cs="Times New Roman"/>
          <w:color w:val="222222"/>
          <w:sz w:val="24"/>
          <w:szCs w:val="24"/>
        </w:rPr>
      </w:pPr>
      <w:r w:rsidRPr="00462AF6">
        <w:rPr>
          <w:rFonts w:ascii="Times New Roman" w:eastAsia="Times New Roman" w:hAnsi="Times New Roman" w:cs="Times New Roman"/>
          <w:color w:val="222222"/>
          <w:sz w:val="24"/>
          <w:szCs w:val="24"/>
        </w:rPr>
        <w:t xml:space="preserve">Wagstaff, M. (2024). </w:t>
      </w:r>
      <w:r w:rsidRPr="00462AF6">
        <w:rPr>
          <w:rFonts w:ascii="Times New Roman" w:eastAsia="Times New Roman" w:hAnsi="Times New Roman" w:cs="Times New Roman"/>
          <w:i/>
          <w:color w:val="222222"/>
          <w:sz w:val="24"/>
          <w:szCs w:val="24"/>
        </w:rPr>
        <w:t>British Cycling Olympic Success</w:t>
      </w:r>
      <w:r w:rsidRPr="00462AF6">
        <w:rPr>
          <w:rFonts w:ascii="Times New Roman" w:eastAsia="Times New Roman" w:hAnsi="Times New Roman" w:cs="Times New Roman"/>
          <w:color w:val="222222"/>
          <w:sz w:val="24"/>
          <w:szCs w:val="24"/>
        </w:rPr>
        <w:t xml:space="preserve">. [online] Sparkdata.ai. Available at: </w:t>
      </w:r>
      <w:hyperlink r:id="rId36">
        <w:r w:rsidRPr="00462AF6">
          <w:rPr>
            <w:rFonts w:ascii="Times New Roman" w:eastAsia="Times New Roman" w:hAnsi="Times New Roman" w:cs="Times New Roman"/>
            <w:color w:val="1155CC"/>
            <w:sz w:val="24"/>
            <w:szCs w:val="24"/>
            <w:u w:val="single"/>
          </w:rPr>
          <w:t>https://www.sparkdata.ai/british-cycling-olympic-success</w:t>
        </w:r>
      </w:hyperlink>
      <w:r w:rsidRPr="00462AF6">
        <w:rPr>
          <w:rFonts w:ascii="Times New Roman" w:eastAsia="Times New Roman" w:hAnsi="Times New Roman" w:cs="Times New Roman"/>
          <w:color w:val="222222"/>
          <w:sz w:val="24"/>
          <w:szCs w:val="24"/>
        </w:rPr>
        <w:t xml:space="preserve"> [Accessed 14 Mar. 2025].</w:t>
      </w:r>
    </w:p>
    <w:p w14:paraId="19FA966B" w14:textId="77777777" w:rsidR="0089066D" w:rsidRDefault="0089066D">
      <w:pPr>
        <w:spacing w:before="240" w:after="240" w:line="360" w:lineRule="auto"/>
        <w:jc w:val="both"/>
        <w:rPr>
          <w:rFonts w:ascii="Times New Roman" w:eastAsia="Times New Roman" w:hAnsi="Times New Roman" w:cs="Times New Roman"/>
          <w:color w:val="222222"/>
          <w:sz w:val="24"/>
          <w:szCs w:val="24"/>
        </w:rPr>
      </w:pPr>
      <w:proofErr w:type="spellStart"/>
      <w:r w:rsidRPr="00462AF6">
        <w:rPr>
          <w:rFonts w:ascii="Times New Roman" w:eastAsia="Times New Roman" w:hAnsi="Times New Roman" w:cs="Times New Roman"/>
          <w:color w:val="222222"/>
          <w:sz w:val="24"/>
          <w:szCs w:val="24"/>
        </w:rPr>
        <w:t>Weissensteiner</w:t>
      </w:r>
      <w:proofErr w:type="spellEnd"/>
      <w:r w:rsidRPr="00462AF6">
        <w:rPr>
          <w:rFonts w:ascii="Times New Roman" w:eastAsia="Times New Roman" w:hAnsi="Times New Roman" w:cs="Times New Roman"/>
          <w:color w:val="222222"/>
          <w:sz w:val="24"/>
          <w:szCs w:val="24"/>
        </w:rPr>
        <w:t xml:space="preserve">, J.R., 2023. The global evolution of talent promotion within Olympic sports: A focus on the national systems and contribution of the former German Democratic Republic, Australia and the United Kingdom. </w:t>
      </w:r>
      <w:r w:rsidRPr="00462AF6">
        <w:rPr>
          <w:rFonts w:ascii="Times New Roman" w:eastAsia="Times New Roman" w:hAnsi="Times New Roman" w:cs="Times New Roman"/>
          <w:i/>
          <w:color w:val="222222"/>
          <w:sz w:val="24"/>
          <w:szCs w:val="24"/>
        </w:rPr>
        <w:t>Frontiers in Sports and Active Living</w:t>
      </w:r>
      <w:r w:rsidRPr="00462AF6">
        <w:rPr>
          <w:rFonts w:ascii="Times New Roman" w:eastAsia="Times New Roman" w:hAnsi="Times New Roman" w:cs="Times New Roman"/>
          <w:color w:val="222222"/>
          <w:sz w:val="24"/>
          <w:szCs w:val="24"/>
        </w:rPr>
        <w:t xml:space="preserve">, </w:t>
      </w:r>
      <w:r w:rsidRPr="00462AF6">
        <w:rPr>
          <w:rFonts w:ascii="Times New Roman" w:eastAsia="Times New Roman" w:hAnsi="Times New Roman" w:cs="Times New Roman"/>
          <w:i/>
          <w:color w:val="222222"/>
          <w:sz w:val="24"/>
          <w:szCs w:val="24"/>
        </w:rPr>
        <w:t>4</w:t>
      </w:r>
      <w:r w:rsidRPr="00462AF6">
        <w:rPr>
          <w:rFonts w:ascii="Times New Roman" w:eastAsia="Times New Roman" w:hAnsi="Times New Roman" w:cs="Times New Roman"/>
          <w:color w:val="222222"/>
          <w:sz w:val="24"/>
          <w:szCs w:val="24"/>
        </w:rPr>
        <w:t>, p.1124234.</w:t>
      </w:r>
    </w:p>
    <w:sectPr w:rsidR="0089066D" w:rsidSect="0089066D">
      <w:footerReference w:type="default" r:id="rId3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8F6A2" w14:textId="77777777" w:rsidR="00E90AC4" w:rsidRPr="00462AF6" w:rsidRDefault="00E90AC4" w:rsidP="0089066D">
      <w:pPr>
        <w:spacing w:line="240" w:lineRule="auto"/>
      </w:pPr>
      <w:r w:rsidRPr="00462AF6">
        <w:separator/>
      </w:r>
    </w:p>
  </w:endnote>
  <w:endnote w:type="continuationSeparator" w:id="0">
    <w:p w14:paraId="6846FEE0" w14:textId="77777777" w:rsidR="00E90AC4" w:rsidRPr="00462AF6" w:rsidRDefault="00E90AC4" w:rsidP="0089066D">
      <w:pPr>
        <w:spacing w:line="240" w:lineRule="auto"/>
      </w:pPr>
      <w:r w:rsidRPr="00462A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002229"/>
      <w:docPartObj>
        <w:docPartGallery w:val="Page Numbers (Bottom of Page)"/>
        <w:docPartUnique/>
      </w:docPartObj>
    </w:sdtPr>
    <w:sdtContent>
      <w:p w14:paraId="1A937DC5" w14:textId="1FBBEBE0" w:rsidR="0089066D" w:rsidRPr="00462AF6" w:rsidRDefault="0089066D">
        <w:pPr>
          <w:pStyle w:val="Footer"/>
          <w:jc w:val="right"/>
        </w:pPr>
        <w:r w:rsidRPr="00462AF6">
          <w:t xml:space="preserve">Page | </w:t>
        </w:r>
        <w:r w:rsidRPr="00462AF6">
          <w:fldChar w:fldCharType="begin"/>
        </w:r>
        <w:r w:rsidRPr="00462AF6">
          <w:instrText xml:space="preserve"> PAGE   \* MERGEFORMAT </w:instrText>
        </w:r>
        <w:r w:rsidRPr="00462AF6">
          <w:fldChar w:fldCharType="separate"/>
        </w:r>
        <w:r w:rsidRPr="00462AF6">
          <w:t>2</w:t>
        </w:r>
        <w:r w:rsidRPr="00462AF6">
          <w:fldChar w:fldCharType="end"/>
        </w:r>
        <w:r w:rsidRPr="00462AF6">
          <w:t xml:space="preserve"> </w:t>
        </w:r>
      </w:p>
    </w:sdtContent>
  </w:sdt>
  <w:p w14:paraId="10BC1FC8" w14:textId="77777777" w:rsidR="0089066D" w:rsidRPr="00462AF6" w:rsidRDefault="00890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DEAF9" w14:textId="77777777" w:rsidR="00E90AC4" w:rsidRPr="00462AF6" w:rsidRDefault="00E90AC4" w:rsidP="0089066D">
      <w:pPr>
        <w:spacing w:line="240" w:lineRule="auto"/>
      </w:pPr>
      <w:r w:rsidRPr="00462AF6">
        <w:separator/>
      </w:r>
    </w:p>
  </w:footnote>
  <w:footnote w:type="continuationSeparator" w:id="0">
    <w:p w14:paraId="57D69D0C" w14:textId="77777777" w:rsidR="00E90AC4" w:rsidRPr="00462AF6" w:rsidRDefault="00E90AC4" w:rsidP="0089066D">
      <w:pPr>
        <w:spacing w:line="240" w:lineRule="auto"/>
      </w:pPr>
      <w:r w:rsidRPr="00462AF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64BEF"/>
    <w:multiLevelType w:val="multilevel"/>
    <w:tmpl w:val="A12C86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904EDA"/>
    <w:multiLevelType w:val="multilevel"/>
    <w:tmpl w:val="B25AD2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970769"/>
    <w:multiLevelType w:val="multilevel"/>
    <w:tmpl w:val="13309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32584F"/>
    <w:multiLevelType w:val="multilevel"/>
    <w:tmpl w:val="2F787F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6F597A"/>
    <w:multiLevelType w:val="multilevel"/>
    <w:tmpl w:val="D3341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29B462B"/>
    <w:multiLevelType w:val="multilevel"/>
    <w:tmpl w:val="5672C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3F813A4"/>
    <w:multiLevelType w:val="multilevel"/>
    <w:tmpl w:val="57806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9AA0CB4"/>
    <w:multiLevelType w:val="multilevel"/>
    <w:tmpl w:val="F35E2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A1E72F8"/>
    <w:multiLevelType w:val="multilevel"/>
    <w:tmpl w:val="C91A8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5237AC"/>
    <w:multiLevelType w:val="multilevel"/>
    <w:tmpl w:val="F6106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8473FC8"/>
    <w:multiLevelType w:val="multilevel"/>
    <w:tmpl w:val="429CD1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ED472B"/>
    <w:multiLevelType w:val="multilevel"/>
    <w:tmpl w:val="1CE6E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FB42E20"/>
    <w:multiLevelType w:val="multilevel"/>
    <w:tmpl w:val="8A4AA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5EB08B7"/>
    <w:multiLevelType w:val="multilevel"/>
    <w:tmpl w:val="0A5CB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8256C35"/>
    <w:multiLevelType w:val="multilevel"/>
    <w:tmpl w:val="D7EAE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17535984">
    <w:abstractNumId w:val="12"/>
  </w:num>
  <w:num w:numId="2" w16cid:durableId="151874231">
    <w:abstractNumId w:val="7"/>
  </w:num>
  <w:num w:numId="3" w16cid:durableId="945307290">
    <w:abstractNumId w:val="1"/>
  </w:num>
  <w:num w:numId="4" w16cid:durableId="390228652">
    <w:abstractNumId w:val="3"/>
  </w:num>
  <w:num w:numId="5" w16cid:durableId="1316489902">
    <w:abstractNumId w:val="5"/>
  </w:num>
  <w:num w:numId="6" w16cid:durableId="642201273">
    <w:abstractNumId w:val="4"/>
  </w:num>
  <w:num w:numId="7" w16cid:durableId="942030336">
    <w:abstractNumId w:val="11"/>
  </w:num>
  <w:num w:numId="8" w16cid:durableId="429856217">
    <w:abstractNumId w:val="2"/>
  </w:num>
  <w:num w:numId="9" w16cid:durableId="1412315332">
    <w:abstractNumId w:val="0"/>
  </w:num>
  <w:num w:numId="10" w16cid:durableId="289550954">
    <w:abstractNumId w:val="13"/>
  </w:num>
  <w:num w:numId="11" w16cid:durableId="1138960038">
    <w:abstractNumId w:val="8"/>
  </w:num>
  <w:num w:numId="12" w16cid:durableId="1422138121">
    <w:abstractNumId w:val="6"/>
  </w:num>
  <w:num w:numId="13" w16cid:durableId="232089671">
    <w:abstractNumId w:val="9"/>
  </w:num>
  <w:num w:numId="14" w16cid:durableId="1503621343">
    <w:abstractNumId w:val="14"/>
  </w:num>
  <w:num w:numId="15" w16cid:durableId="13083200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687"/>
    <w:rsid w:val="001E3B3A"/>
    <w:rsid w:val="002D7AEB"/>
    <w:rsid w:val="00433965"/>
    <w:rsid w:val="00462AF6"/>
    <w:rsid w:val="004925E0"/>
    <w:rsid w:val="004E3BDA"/>
    <w:rsid w:val="00537CFF"/>
    <w:rsid w:val="00547008"/>
    <w:rsid w:val="005C5687"/>
    <w:rsid w:val="006B52F6"/>
    <w:rsid w:val="00794401"/>
    <w:rsid w:val="0089066D"/>
    <w:rsid w:val="00D64AC1"/>
    <w:rsid w:val="00E90AC4"/>
    <w:rsid w:val="00EC25D0"/>
    <w:rsid w:val="00F006FB"/>
    <w:rsid w:val="00F0561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A41F25"/>
  <w15:docId w15:val="{0CA1C3B7-6F2D-4824-82AF-5756A058F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200" w:after="240"/>
      <w:outlineLvl w:val="0"/>
    </w:pPr>
  </w:style>
  <w:style w:type="paragraph" w:styleId="Heading2">
    <w:name w:val="heading 2"/>
    <w:basedOn w:val="Normal"/>
    <w:next w:val="Normal"/>
    <w:uiPriority w:val="9"/>
    <w:unhideWhenUsed/>
    <w:qFormat/>
    <w:pPr>
      <w:keepNext/>
      <w:keepLines/>
      <w:spacing w:before="280" w:after="80"/>
      <w:outlineLvl w:val="1"/>
    </w:pPr>
    <w:rPr>
      <w:b/>
      <w:sz w:val="26"/>
      <w:szCs w:val="26"/>
    </w:rPr>
  </w:style>
  <w:style w:type="paragraph" w:styleId="Heading3">
    <w:name w:val="heading 3"/>
    <w:basedOn w:val="Normal"/>
    <w:next w:val="Normal"/>
    <w:uiPriority w:val="9"/>
    <w:unhideWhenUsed/>
    <w:qFormat/>
    <w:pPr>
      <w:keepNext/>
      <w:keepLines/>
      <w:spacing w:before="240" w:after="4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9066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bidi="ar-SA"/>
    </w:rPr>
  </w:style>
  <w:style w:type="paragraph" w:styleId="TOC1">
    <w:name w:val="toc 1"/>
    <w:basedOn w:val="Normal"/>
    <w:next w:val="Normal"/>
    <w:autoRedefine/>
    <w:uiPriority w:val="39"/>
    <w:unhideWhenUsed/>
    <w:rsid w:val="0089066D"/>
    <w:pPr>
      <w:spacing w:after="100"/>
    </w:pPr>
    <w:rPr>
      <w:szCs w:val="28"/>
    </w:rPr>
  </w:style>
  <w:style w:type="paragraph" w:styleId="TOC2">
    <w:name w:val="toc 2"/>
    <w:basedOn w:val="Normal"/>
    <w:next w:val="Normal"/>
    <w:autoRedefine/>
    <w:uiPriority w:val="39"/>
    <w:unhideWhenUsed/>
    <w:rsid w:val="0089066D"/>
    <w:pPr>
      <w:spacing w:after="100"/>
      <w:ind w:left="220"/>
    </w:pPr>
    <w:rPr>
      <w:szCs w:val="28"/>
    </w:rPr>
  </w:style>
  <w:style w:type="paragraph" w:styleId="TOC3">
    <w:name w:val="toc 3"/>
    <w:basedOn w:val="Normal"/>
    <w:next w:val="Normal"/>
    <w:autoRedefine/>
    <w:uiPriority w:val="39"/>
    <w:unhideWhenUsed/>
    <w:rsid w:val="0089066D"/>
    <w:pPr>
      <w:spacing w:after="100"/>
      <w:ind w:left="440"/>
    </w:pPr>
    <w:rPr>
      <w:szCs w:val="28"/>
    </w:rPr>
  </w:style>
  <w:style w:type="character" w:styleId="Hyperlink">
    <w:name w:val="Hyperlink"/>
    <w:basedOn w:val="DefaultParagraphFont"/>
    <w:uiPriority w:val="99"/>
    <w:unhideWhenUsed/>
    <w:rsid w:val="0089066D"/>
    <w:rPr>
      <w:color w:val="0000FF" w:themeColor="hyperlink"/>
      <w:u w:val="single"/>
    </w:rPr>
  </w:style>
  <w:style w:type="paragraph" w:styleId="Header">
    <w:name w:val="header"/>
    <w:basedOn w:val="Normal"/>
    <w:link w:val="HeaderChar"/>
    <w:uiPriority w:val="99"/>
    <w:unhideWhenUsed/>
    <w:rsid w:val="0089066D"/>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89066D"/>
    <w:rPr>
      <w:szCs w:val="28"/>
    </w:rPr>
  </w:style>
  <w:style w:type="paragraph" w:styleId="Footer">
    <w:name w:val="footer"/>
    <w:basedOn w:val="Normal"/>
    <w:link w:val="FooterChar"/>
    <w:uiPriority w:val="99"/>
    <w:unhideWhenUsed/>
    <w:rsid w:val="0089066D"/>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9066D"/>
    <w:rPr>
      <w:szCs w:val="28"/>
    </w:rPr>
  </w:style>
  <w:style w:type="table" w:styleId="GridTable5Dark-Accent5">
    <w:name w:val="Grid Table 5 Dark Accent 5"/>
    <w:basedOn w:val="TableNormal"/>
    <w:uiPriority w:val="50"/>
    <w:rsid w:val="004925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6">
    <w:name w:val="Grid Table 5 Dark Accent 6"/>
    <w:basedOn w:val="TableNormal"/>
    <w:uiPriority w:val="50"/>
    <w:rsid w:val="004925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5Dark-Accent2">
    <w:name w:val="Grid Table 5 Dark Accent 2"/>
    <w:basedOn w:val="TableNormal"/>
    <w:uiPriority w:val="50"/>
    <w:rsid w:val="004925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3">
    <w:name w:val="Grid Table 5 Dark Accent 3"/>
    <w:basedOn w:val="TableNormal"/>
    <w:uiPriority w:val="50"/>
    <w:rsid w:val="004925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1">
    <w:name w:val="Grid Table 5 Dark Accent 1"/>
    <w:basedOn w:val="TableNormal"/>
    <w:uiPriority w:val="50"/>
    <w:rsid w:val="004925E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cycling.org.uk/coaching/article/collegecyclingacademies" TargetMode="External"/><Relationship Id="rId18" Type="http://schemas.openxmlformats.org/officeDocument/2006/relationships/hyperlink" Target="https://www.britishcycling.org.uk/about" TargetMode="External"/><Relationship Id="rId26" Type="http://schemas.openxmlformats.org/officeDocument/2006/relationships/hyperlink" Target="https://hbr.org/2015/10/how-1-performance-improvements-led-to-olympic-gold" TargetMode="External"/><Relationship Id="rId39" Type="http://schemas.openxmlformats.org/officeDocument/2006/relationships/theme" Target="theme/theme1.xml"/><Relationship Id="rId21" Type="http://schemas.openxmlformats.org/officeDocument/2006/relationships/hyperlink" Target="https://www.britishcycling.org.uk/partners" TargetMode="External"/><Relationship Id="rId34" Type="http://schemas.openxmlformats.org/officeDocument/2006/relationships/hyperlink" Target="https://www.uci.org/the-uci/2QDMyzhoBXyWbVrsxge0EH" TargetMode="External"/><Relationship Id="rId7" Type="http://schemas.openxmlformats.org/officeDocument/2006/relationships/endnotes" Target="endnotes.xml"/><Relationship Id="rId12" Type="http://schemas.openxmlformats.org/officeDocument/2006/relationships/hyperlink" Target="https://www.bicycleretailer.com/mergers-acquisitions" TargetMode="External"/><Relationship Id="rId17" Type="http://schemas.openxmlformats.org/officeDocument/2006/relationships/hyperlink" Target="https://www.britishcycling.org.uk/about" TargetMode="External"/><Relationship Id="rId25" Type="http://schemas.openxmlformats.org/officeDocument/2006/relationships/hyperlink" Target="https://contactout.com/company/british-cycling-3205415" TargetMode="External"/><Relationship Id="rId33" Type="http://schemas.openxmlformats.org/officeDocument/2006/relationships/hyperlink" Target="https://thesst.org/news/university-of-derby-sports-therapy-students-working-in-partnership-with-british-cycling/?utm_source=chatgpt.co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ritishcycling.org.uk/about/article/20240529-about-bc-news-British-Cycling-publishes-first-sustainability-strategy-with-goal-to-achieve-net-zero-by-2035-0?utm_source=chatgpt.com" TargetMode="External"/><Relationship Id="rId20" Type="http://schemas.openxmlformats.org/officeDocument/2006/relationships/hyperlink" Target="https://www.britishcycling.org.uk/about/article/bc20120613-about-bc-static-British-Cycling-at-a-Glance---The-Organisation-0" TargetMode="External"/><Relationship Id="rId29" Type="http://schemas.openxmlformats.org/officeDocument/2006/relationships/hyperlink" Target="https://www.thepedalclub.org.uk/bike-sales-are-down-24-is-the-cycling-revolution-dea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6585641730410X" TargetMode="External"/><Relationship Id="rId24" Type="http://schemas.openxmlformats.org/officeDocument/2006/relationships/hyperlink" Target="https://www.anecdote.com/2024/07/the-real-secret-to-british-cyclings-success-more-than-just-marginal-gains/" TargetMode="External"/><Relationship Id="rId32" Type="http://schemas.openxmlformats.org/officeDocument/2006/relationships/hyperlink" Target="https://corporatefinanceinstitute.com/resources/management/boston-consulting-group-bcg-matrix/"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ritishcycling.org.uk/about/article/20231117-about-bc-static-British-Cycling-partners-with-Trek-to-grow-and-diversify-cycling-participation-0" TargetMode="External"/><Relationship Id="rId23" Type="http://schemas.openxmlformats.org/officeDocument/2006/relationships/hyperlink" Target="https://www.britishtriathlon.org/britain/documents/events/competition-rules/british-triathlon-competition-rules-2022_june.pdf" TargetMode="External"/><Relationship Id="rId28" Type="http://schemas.openxmlformats.org/officeDocument/2006/relationships/hyperlink" Target="https://leadiq.com/c/british-cycling/5a1d970b230000540085ac25/employee-directory" TargetMode="External"/><Relationship Id="rId36" Type="http://schemas.openxmlformats.org/officeDocument/2006/relationships/hyperlink" Target="https://www.sparkdata.ai/british-cycling-olympic-success" TargetMode="External"/><Relationship Id="rId10" Type="http://schemas.openxmlformats.org/officeDocument/2006/relationships/image" Target="media/image3.png"/><Relationship Id="rId19" Type="http://schemas.openxmlformats.org/officeDocument/2006/relationships/hyperlink" Target="https://www.britishcycling.org.uk/about/article/20250217-about-bc-static-British-Cycling-launch-2025-2029-Volunteer-Development-Plan-0?utm_source=chatgpt.com" TargetMode="External"/><Relationship Id="rId31" Type="http://schemas.openxmlformats.org/officeDocument/2006/relationships/hyperlink" Target="https://cyclingindustry.news/brompton-eyes-acquisitions-as-part-of-growth-strategy-says-ce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ishcycling.org.uk/coaching/article/collegecyclingacademies" TargetMode="External"/><Relationship Id="rId22" Type="http://schemas.openxmlformats.org/officeDocument/2006/relationships/hyperlink" Target="https://www.britishcycling.org.uk/search/article/bc-50th-The-Story-behind-British-Cyclings-formation" TargetMode="External"/><Relationship Id="rId27" Type="http://schemas.openxmlformats.org/officeDocument/2006/relationships/hyperlink" Target="https://www.sportspro.com/agencies/british-cycling-events-img-strategic-partnership-growth-revenue-tour-of-britain/" TargetMode="External"/><Relationship Id="rId30" Type="http://schemas.openxmlformats.org/officeDocument/2006/relationships/hyperlink" Target="https://pmc.ncbi.nlm.nih.gov/articles/PMC4996886/" TargetMode="External"/><Relationship Id="rId35" Type="http://schemas.openxmlformats.org/officeDocument/2006/relationships/hyperlink" Target="https://usacycling.org/article/usa-cycling-partners-with-feedback-sports-to-boost-grassroots-cyclocross-development"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A963AF-2E21-4010-9D81-E2B07938C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7098</Words>
  <Characters>40462</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Petre</cp:lastModifiedBy>
  <cp:revision>3</cp:revision>
  <dcterms:created xsi:type="dcterms:W3CDTF">2025-03-14T21:24:00Z</dcterms:created>
  <dcterms:modified xsi:type="dcterms:W3CDTF">2025-03-30T10:49:00Z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8c340f16503769d3272aa187015369466df9d7859f974b6c9043421d8ec0eb2b</vt:lpwstr>
  </property>
</Properties>
</file>