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8AA2B" w14:textId="5A0A76A4" w:rsidR="00F64814" w:rsidRPr="00767BD8" w:rsidRDefault="003765FE" w:rsidP="003765FE">
      <w:pPr>
        <w:spacing w:line="360" w:lineRule="auto"/>
        <w:jc w:val="both"/>
        <w:rPr>
          <w:rFonts w:ascii="Arial" w:hAnsi="Arial" w:cs="Arial"/>
          <w:sz w:val="24"/>
          <w:szCs w:val="24"/>
          <w:u w:val="single"/>
        </w:rPr>
      </w:pPr>
      <w:r w:rsidRPr="00767BD8">
        <w:rPr>
          <w:rFonts w:ascii="Arial" w:hAnsi="Arial" w:cs="Arial"/>
          <w:sz w:val="24"/>
          <w:szCs w:val="24"/>
          <w:u w:val="single"/>
        </w:rPr>
        <w:t xml:space="preserve">Yasmin Vaughan </w:t>
      </w:r>
    </w:p>
    <w:p w14:paraId="5E764845" w14:textId="0C8AB4C3" w:rsidR="003765FE" w:rsidRPr="00767BD8" w:rsidRDefault="003765FE" w:rsidP="003765FE">
      <w:pPr>
        <w:spacing w:line="360" w:lineRule="auto"/>
        <w:jc w:val="both"/>
        <w:rPr>
          <w:rFonts w:ascii="Arial" w:hAnsi="Arial" w:cs="Arial"/>
          <w:sz w:val="24"/>
          <w:szCs w:val="24"/>
          <w:u w:val="single"/>
        </w:rPr>
      </w:pPr>
      <w:r w:rsidRPr="00767BD8">
        <w:rPr>
          <w:rFonts w:ascii="Arial" w:hAnsi="Arial" w:cs="Arial"/>
          <w:sz w:val="24"/>
          <w:szCs w:val="24"/>
          <w:u w:val="single"/>
        </w:rPr>
        <w:t>2004113</w:t>
      </w:r>
    </w:p>
    <w:p w14:paraId="40454C32" w14:textId="64D182A4" w:rsidR="003765FE" w:rsidRPr="003765FE" w:rsidRDefault="003765FE" w:rsidP="003765FE">
      <w:pPr>
        <w:spacing w:line="360" w:lineRule="auto"/>
        <w:jc w:val="both"/>
        <w:rPr>
          <w:rFonts w:ascii="Arial" w:hAnsi="Arial" w:cs="Arial"/>
          <w:sz w:val="24"/>
          <w:szCs w:val="24"/>
        </w:rPr>
      </w:pPr>
      <w:r w:rsidRPr="00767BD8">
        <w:rPr>
          <w:rFonts w:ascii="Arial" w:hAnsi="Arial" w:cs="Arial"/>
          <w:sz w:val="24"/>
          <w:szCs w:val="24"/>
          <w:u w:val="single"/>
        </w:rPr>
        <w:t>Date of submission</w:t>
      </w:r>
      <w:r w:rsidRPr="003765FE">
        <w:rPr>
          <w:rFonts w:ascii="Arial" w:hAnsi="Arial" w:cs="Arial"/>
          <w:sz w:val="24"/>
          <w:szCs w:val="24"/>
        </w:rPr>
        <w:t>: February 26th</w:t>
      </w:r>
    </w:p>
    <w:p w14:paraId="554FC3F4" w14:textId="0FC74FA3" w:rsidR="003765FE" w:rsidRPr="003765FE" w:rsidRDefault="003765FE" w:rsidP="003765FE">
      <w:pPr>
        <w:spacing w:line="360" w:lineRule="auto"/>
        <w:jc w:val="both"/>
        <w:rPr>
          <w:rFonts w:ascii="Arial" w:hAnsi="Arial" w:cs="Arial"/>
          <w:sz w:val="24"/>
          <w:szCs w:val="24"/>
        </w:rPr>
      </w:pPr>
      <w:r w:rsidRPr="00767BD8">
        <w:rPr>
          <w:rFonts w:ascii="Arial" w:hAnsi="Arial" w:cs="Arial"/>
          <w:sz w:val="24"/>
          <w:szCs w:val="24"/>
          <w:u w:val="single"/>
        </w:rPr>
        <w:t>Title:</w:t>
      </w:r>
      <w:r w:rsidRPr="003765FE">
        <w:rPr>
          <w:rFonts w:ascii="Arial" w:hAnsi="Arial" w:cs="Arial"/>
          <w:sz w:val="24"/>
          <w:szCs w:val="24"/>
        </w:rPr>
        <w:t xml:space="preserve"> An exploratory case study arising from practice (noticing) and investigated further through identified research tools. The assignment concludes with the identification of an intervention which can be piloted throughout Professional Teaching Experience and evidenced through reflection in the Professional Learning Standards (professional learning standards).</w:t>
      </w:r>
    </w:p>
    <w:p w14:paraId="181E318D" w14:textId="5976F39C" w:rsidR="003765FE" w:rsidRPr="00767BD8" w:rsidRDefault="003765FE" w:rsidP="003765FE">
      <w:pPr>
        <w:spacing w:line="360" w:lineRule="auto"/>
        <w:jc w:val="both"/>
        <w:rPr>
          <w:rFonts w:ascii="Arial" w:hAnsi="Arial" w:cs="Arial"/>
          <w:sz w:val="24"/>
          <w:szCs w:val="24"/>
          <w:u w:val="single"/>
        </w:rPr>
      </w:pPr>
      <w:r w:rsidRPr="00767BD8">
        <w:rPr>
          <w:rFonts w:ascii="Arial" w:hAnsi="Arial" w:cs="Arial"/>
          <w:sz w:val="24"/>
          <w:szCs w:val="24"/>
          <w:u w:val="single"/>
        </w:rPr>
        <w:t>Word count:</w:t>
      </w:r>
      <w:r w:rsidR="00E9249A">
        <w:rPr>
          <w:rFonts w:ascii="Arial" w:hAnsi="Arial" w:cs="Arial"/>
          <w:sz w:val="24"/>
          <w:szCs w:val="24"/>
          <w:u w:val="single"/>
        </w:rPr>
        <w:t xml:space="preserve"> 4854</w:t>
      </w:r>
    </w:p>
    <w:tbl>
      <w:tblPr>
        <w:tblStyle w:val="TableGrid"/>
        <w:tblpPr w:leftFromText="180" w:rightFromText="180" w:vertAnchor="text" w:horzAnchor="margin" w:tblpY="292"/>
        <w:tblW w:w="9551" w:type="dxa"/>
        <w:tblLook w:val="04A0" w:firstRow="1" w:lastRow="0" w:firstColumn="1" w:lastColumn="0" w:noHBand="0" w:noVBand="1"/>
      </w:tblPr>
      <w:tblGrid>
        <w:gridCol w:w="9551"/>
      </w:tblGrid>
      <w:tr w:rsidR="00977F0C" w14:paraId="35F17AA8" w14:textId="77777777" w:rsidTr="00977F0C">
        <w:trPr>
          <w:trHeight w:val="557"/>
        </w:trPr>
        <w:tc>
          <w:tcPr>
            <w:tcW w:w="9551" w:type="dxa"/>
          </w:tcPr>
          <w:p w14:paraId="75C8DDCA" w14:textId="61F2E776" w:rsidR="00977F0C" w:rsidRPr="00977F0C" w:rsidRDefault="00977F0C" w:rsidP="00977F0C">
            <w:pPr>
              <w:spacing w:line="360" w:lineRule="auto"/>
              <w:jc w:val="center"/>
              <w:rPr>
                <w:rFonts w:ascii="Helvetica" w:hAnsi="Helvetica" w:cs="Helvetica"/>
                <w:color w:val="283041"/>
                <w:sz w:val="24"/>
                <w:szCs w:val="24"/>
                <w:shd w:val="clear" w:color="auto" w:fill="FFFFFF"/>
              </w:rPr>
            </w:pPr>
            <w:r>
              <w:rPr>
                <w:rFonts w:ascii="Helvetica" w:hAnsi="Helvetica" w:cs="Helvetica"/>
                <w:color w:val="283041"/>
                <w:sz w:val="24"/>
                <w:szCs w:val="24"/>
                <w:shd w:val="clear" w:color="auto" w:fill="FFFFFF"/>
              </w:rPr>
              <w:t>Targets:</w:t>
            </w:r>
          </w:p>
        </w:tc>
      </w:tr>
      <w:tr w:rsidR="00977F0C" w14:paraId="0CE80A6E" w14:textId="77777777" w:rsidTr="00977F0C">
        <w:trPr>
          <w:trHeight w:val="1827"/>
        </w:trPr>
        <w:tc>
          <w:tcPr>
            <w:tcW w:w="9551" w:type="dxa"/>
          </w:tcPr>
          <w:p w14:paraId="17E6D0E1" w14:textId="3836B314" w:rsidR="00977F0C" w:rsidRPr="00977F0C" w:rsidRDefault="00977F0C" w:rsidP="00977F0C">
            <w:pPr>
              <w:spacing w:line="360" w:lineRule="auto"/>
              <w:jc w:val="both"/>
              <w:rPr>
                <w:rFonts w:ascii="Arial" w:hAnsi="Arial" w:cs="Arial"/>
                <w:sz w:val="24"/>
                <w:szCs w:val="24"/>
                <w:u w:val="single"/>
              </w:rPr>
            </w:pPr>
            <w:r w:rsidRPr="00977F0C">
              <w:rPr>
                <w:rFonts w:ascii="Helvetica" w:hAnsi="Helvetica" w:cs="Helvetica"/>
                <w:color w:val="283041"/>
                <w:sz w:val="24"/>
                <w:szCs w:val="24"/>
                <w:shd w:val="clear" w:color="auto" w:fill="FFFFFF"/>
              </w:rPr>
              <w:t xml:space="preserve"> </w:t>
            </w:r>
            <w:r w:rsidRPr="00977F0C">
              <w:rPr>
                <w:rFonts w:ascii="Helvetica" w:hAnsi="Helvetica" w:cs="Helvetica"/>
                <w:color w:val="283041"/>
                <w:sz w:val="24"/>
                <w:szCs w:val="24"/>
                <w:shd w:val="clear" w:color="auto" w:fill="FFFFFF"/>
              </w:rPr>
              <w:t>proofread</w:t>
            </w:r>
            <w:r w:rsidRPr="00977F0C">
              <w:rPr>
                <w:rFonts w:ascii="Helvetica" w:hAnsi="Helvetica" w:cs="Helvetica"/>
                <w:color w:val="283041"/>
                <w:sz w:val="24"/>
                <w:szCs w:val="24"/>
                <w:shd w:val="clear" w:color="auto" w:fill="FFFFFF"/>
              </w:rPr>
              <w:t xml:space="preserve"> </w:t>
            </w:r>
            <w:r w:rsidRPr="00977F0C">
              <w:rPr>
                <w:rFonts w:ascii="Helvetica" w:hAnsi="Helvetica" w:cs="Helvetica"/>
                <w:color w:val="283041"/>
                <w:sz w:val="24"/>
                <w:szCs w:val="24"/>
                <w:shd w:val="clear" w:color="auto" w:fill="FFFFFF"/>
              </w:rPr>
              <w:t>the</w:t>
            </w:r>
            <w:r w:rsidRPr="00977F0C">
              <w:rPr>
                <w:rFonts w:ascii="Helvetica" w:hAnsi="Helvetica" w:cs="Helvetica"/>
                <w:color w:val="283041"/>
                <w:sz w:val="24"/>
                <w:szCs w:val="24"/>
                <w:shd w:val="clear" w:color="auto" w:fill="FFFFFF"/>
              </w:rPr>
              <w:t xml:space="preserve"> work</w:t>
            </w:r>
            <w:r w:rsidRPr="00977F0C">
              <w:rPr>
                <w:rFonts w:ascii="Helvetica" w:hAnsi="Helvetica" w:cs="Helvetica"/>
                <w:color w:val="283041"/>
                <w:sz w:val="24"/>
                <w:szCs w:val="24"/>
                <w:shd w:val="clear" w:color="auto" w:fill="FFFFFF"/>
              </w:rPr>
              <w:t>.</w:t>
            </w:r>
          </w:p>
        </w:tc>
      </w:tr>
      <w:tr w:rsidR="00977F0C" w14:paraId="12D0B4D7" w14:textId="77777777" w:rsidTr="00977F0C">
        <w:trPr>
          <w:trHeight w:val="1827"/>
        </w:trPr>
        <w:tc>
          <w:tcPr>
            <w:tcW w:w="9551" w:type="dxa"/>
          </w:tcPr>
          <w:p w14:paraId="2F4F5DDD" w14:textId="1AB7745F" w:rsidR="00977F0C" w:rsidRPr="00977F0C" w:rsidRDefault="00977F0C" w:rsidP="00977F0C">
            <w:pPr>
              <w:spacing w:line="360" w:lineRule="auto"/>
              <w:jc w:val="both"/>
              <w:rPr>
                <w:rFonts w:ascii="Arial" w:hAnsi="Arial" w:cs="Arial"/>
                <w:sz w:val="24"/>
                <w:szCs w:val="24"/>
                <w:u w:val="single"/>
              </w:rPr>
            </w:pPr>
            <w:r w:rsidRPr="00977F0C">
              <w:rPr>
                <w:rFonts w:ascii="Helvetica" w:hAnsi="Helvetica" w:cs="Helvetica"/>
                <w:color w:val="283041"/>
                <w:sz w:val="24"/>
                <w:szCs w:val="24"/>
                <w:shd w:val="clear" w:color="auto" w:fill="FFFFFF"/>
              </w:rPr>
              <w:t>R</w:t>
            </w:r>
            <w:r w:rsidRPr="00977F0C">
              <w:rPr>
                <w:rFonts w:ascii="Helvetica" w:hAnsi="Helvetica" w:cs="Helvetica"/>
                <w:color w:val="283041"/>
                <w:sz w:val="24"/>
                <w:szCs w:val="24"/>
                <w:shd w:val="clear" w:color="auto" w:fill="FFFFFF"/>
              </w:rPr>
              <w:t xml:space="preserve">ead a greater range of </w:t>
            </w:r>
            <w:proofErr w:type="gramStart"/>
            <w:r w:rsidRPr="00977F0C">
              <w:rPr>
                <w:rFonts w:ascii="Helvetica" w:hAnsi="Helvetica" w:cs="Helvetica"/>
                <w:color w:val="283041"/>
                <w:sz w:val="24"/>
                <w:szCs w:val="24"/>
                <w:shd w:val="clear" w:color="auto" w:fill="FFFFFF"/>
              </w:rPr>
              <w:t>up to date</w:t>
            </w:r>
            <w:proofErr w:type="gramEnd"/>
            <w:r w:rsidRPr="00977F0C">
              <w:rPr>
                <w:rFonts w:ascii="Helvetica" w:hAnsi="Helvetica" w:cs="Helvetica"/>
                <w:color w:val="283041"/>
                <w:sz w:val="24"/>
                <w:szCs w:val="24"/>
                <w:shd w:val="clear" w:color="auto" w:fill="FFFFFF"/>
              </w:rPr>
              <w:t xml:space="preserve"> academic literature, such as case studies and journal</w:t>
            </w:r>
            <w:r w:rsidRPr="00977F0C">
              <w:rPr>
                <w:rFonts w:ascii="Helvetica" w:hAnsi="Helvetica" w:cs="Helvetica"/>
                <w:color w:val="283041"/>
                <w:sz w:val="24"/>
                <w:szCs w:val="24"/>
                <w:shd w:val="clear" w:color="auto" w:fill="FFFFFF"/>
              </w:rPr>
              <w:t>s</w:t>
            </w:r>
          </w:p>
        </w:tc>
      </w:tr>
      <w:tr w:rsidR="00977F0C" w14:paraId="5B9EA00C" w14:textId="77777777" w:rsidTr="00977F0C">
        <w:trPr>
          <w:trHeight w:val="1774"/>
        </w:trPr>
        <w:tc>
          <w:tcPr>
            <w:tcW w:w="9551" w:type="dxa"/>
          </w:tcPr>
          <w:p w14:paraId="4C14F8EE" w14:textId="083F558B" w:rsidR="00977F0C" w:rsidRPr="00977F0C" w:rsidRDefault="00977F0C" w:rsidP="00977F0C">
            <w:pPr>
              <w:spacing w:line="360" w:lineRule="auto"/>
              <w:jc w:val="both"/>
              <w:rPr>
                <w:rFonts w:ascii="Arial" w:hAnsi="Arial" w:cs="Arial"/>
                <w:sz w:val="24"/>
                <w:szCs w:val="24"/>
              </w:rPr>
            </w:pPr>
            <w:r w:rsidRPr="00977F0C">
              <w:rPr>
                <w:rFonts w:ascii="Arial" w:hAnsi="Arial" w:cs="Arial"/>
                <w:sz w:val="24"/>
                <w:szCs w:val="24"/>
              </w:rPr>
              <w:t>To be more critical</w:t>
            </w:r>
          </w:p>
        </w:tc>
      </w:tr>
    </w:tbl>
    <w:p w14:paraId="4F83C271" w14:textId="0CC73ED9" w:rsidR="003765FE" w:rsidRPr="003765FE" w:rsidRDefault="003765FE" w:rsidP="003765FE">
      <w:pPr>
        <w:rPr>
          <w:rFonts w:ascii="Arial" w:hAnsi="Arial" w:cs="Arial"/>
          <w:sz w:val="24"/>
          <w:szCs w:val="24"/>
        </w:rPr>
      </w:pPr>
    </w:p>
    <w:p w14:paraId="52C2BD7C" w14:textId="13EC0FCC" w:rsidR="003765FE" w:rsidRPr="003765FE" w:rsidRDefault="003765FE" w:rsidP="003765FE">
      <w:pPr>
        <w:rPr>
          <w:rFonts w:ascii="Arial" w:hAnsi="Arial" w:cs="Arial"/>
          <w:sz w:val="24"/>
          <w:szCs w:val="24"/>
        </w:rPr>
      </w:pPr>
    </w:p>
    <w:p w14:paraId="6226BF1A" w14:textId="037E38EB" w:rsidR="003765FE" w:rsidRPr="003765FE" w:rsidRDefault="003765FE" w:rsidP="003765FE">
      <w:pPr>
        <w:rPr>
          <w:rFonts w:ascii="Arial" w:hAnsi="Arial" w:cs="Arial"/>
          <w:sz w:val="24"/>
          <w:szCs w:val="24"/>
        </w:rPr>
      </w:pPr>
    </w:p>
    <w:p w14:paraId="1C5A3523" w14:textId="4BB5482C" w:rsidR="003765FE" w:rsidRPr="003765FE" w:rsidRDefault="003765FE" w:rsidP="003765FE">
      <w:pPr>
        <w:rPr>
          <w:rFonts w:ascii="Arial" w:hAnsi="Arial" w:cs="Arial"/>
          <w:sz w:val="24"/>
          <w:szCs w:val="24"/>
        </w:rPr>
      </w:pPr>
    </w:p>
    <w:p w14:paraId="049E8C44" w14:textId="5177BCBB" w:rsidR="003765FE" w:rsidRPr="003765FE" w:rsidRDefault="003765FE" w:rsidP="003765FE">
      <w:pPr>
        <w:rPr>
          <w:rFonts w:ascii="Arial" w:hAnsi="Arial" w:cs="Arial"/>
          <w:sz w:val="24"/>
          <w:szCs w:val="24"/>
        </w:rPr>
      </w:pPr>
    </w:p>
    <w:p w14:paraId="79903C54" w14:textId="2D676006" w:rsidR="003765FE" w:rsidRPr="003765FE" w:rsidRDefault="003765FE" w:rsidP="003765FE">
      <w:pPr>
        <w:rPr>
          <w:rFonts w:ascii="Arial" w:hAnsi="Arial" w:cs="Arial"/>
          <w:sz w:val="24"/>
          <w:szCs w:val="24"/>
        </w:rPr>
      </w:pPr>
    </w:p>
    <w:p w14:paraId="71DB833E" w14:textId="0D46E327" w:rsidR="003765FE" w:rsidRPr="003765FE" w:rsidRDefault="003765FE" w:rsidP="003765FE">
      <w:pPr>
        <w:rPr>
          <w:rFonts w:ascii="Arial" w:hAnsi="Arial" w:cs="Arial"/>
          <w:sz w:val="24"/>
          <w:szCs w:val="24"/>
        </w:rPr>
      </w:pPr>
    </w:p>
    <w:p w14:paraId="73850BEF" w14:textId="5227B593" w:rsidR="003765FE" w:rsidRPr="003765FE" w:rsidRDefault="003765FE" w:rsidP="003765FE">
      <w:pPr>
        <w:rPr>
          <w:rFonts w:ascii="Arial" w:hAnsi="Arial" w:cs="Arial"/>
          <w:sz w:val="24"/>
          <w:szCs w:val="24"/>
        </w:rPr>
      </w:pPr>
    </w:p>
    <w:p w14:paraId="6531A2B6" w14:textId="568E55B9" w:rsidR="003765FE" w:rsidRDefault="003765FE" w:rsidP="003765FE">
      <w:pPr>
        <w:rPr>
          <w:rFonts w:ascii="Arial" w:hAnsi="Arial" w:cs="Arial"/>
          <w:sz w:val="24"/>
          <w:szCs w:val="24"/>
          <w:u w:val="single"/>
        </w:rPr>
      </w:pPr>
      <w:r w:rsidRPr="003765FE">
        <w:rPr>
          <w:rFonts w:ascii="Arial" w:hAnsi="Arial" w:cs="Arial"/>
          <w:sz w:val="24"/>
          <w:szCs w:val="24"/>
          <w:u w:val="single"/>
        </w:rPr>
        <w:lastRenderedPageBreak/>
        <w:t>Introduction</w:t>
      </w:r>
    </w:p>
    <w:p w14:paraId="752269A7" w14:textId="2E7AF36A" w:rsidR="003765FE" w:rsidRDefault="003765FE" w:rsidP="003665A8">
      <w:pPr>
        <w:spacing w:line="360" w:lineRule="auto"/>
        <w:jc w:val="both"/>
        <w:rPr>
          <w:rFonts w:ascii="Arial" w:hAnsi="Arial" w:cs="Arial"/>
          <w:sz w:val="24"/>
          <w:szCs w:val="24"/>
        </w:rPr>
      </w:pPr>
      <w:proofErr w:type="spellStart"/>
      <w:r>
        <w:rPr>
          <w:rFonts w:ascii="Arial" w:hAnsi="Arial" w:cs="Arial"/>
          <w:sz w:val="24"/>
          <w:szCs w:val="24"/>
        </w:rPr>
        <w:t>Wook</w:t>
      </w:r>
      <w:proofErr w:type="spellEnd"/>
      <w:r>
        <w:rPr>
          <w:rFonts w:ascii="Arial" w:hAnsi="Arial" w:cs="Arial"/>
          <w:sz w:val="24"/>
          <w:szCs w:val="24"/>
        </w:rPr>
        <w:t>- Song (2021) refers to research as the creation of new knowledge or the use of existing knowledge in the process of creating new outcomes</w:t>
      </w:r>
      <w:sdt>
        <w:sdtPr>
          <w:rPr>
            <w:rFonts w:ascii="Arial" w:hAnsi="Arial" w:cs="Arial"/>
            <w:sz w:val="24"/>
            <w:szCs w:val="24"/>
          </w:rPr>
          <w:id w:val="-59481884"/>
          <w:citation/>
        </w:sdtPr>
        <w:sdtEndPr/>
        <w:sdtContent>
          <w:r>
            <w:rPr>
              <w:rFonts w:ascii="Arial" w:hAnsi="Arial" w:cs="Arial"/>
              <w:sz w:val="24"/>
              <w:szCs w:val="24"/>
            </w:rPr>
            <w:fldChar w:fldCharType="begin"/>
          </w:r>
          <w:r>
            <w:rPr>
              <w:rFonts w:ascii="Arial" w:hAnsi="Arial" w:cs="Arial"/>
              <w:sz w:val="24"/>
              <w:szCs w:val="24"/>
            </w:rPr>
            <w:instrText xml:space="preserve"> CITATION Don21 \l 2057 </w:instrText>
          </w:r>
          <w:r>
            <w:rPr>
              <w:rFonts w:ascii="Arial" w:hAnsi="Arial" w:cs="Arial"/>
              <w:sz w:val="24"/>
              <w:szCs w:val="24"/>
            </w:rPr>
            <w:fldChar w:fldCharType="separate"/>
          </w:r>
          <w:r>
            <w:rPr>
              <w:rFonts w:ascii="Arial" w:hAnsi="Arial" w:cs="Arial"/>
              <w:noProof/>
              <w:sz w:val="24"/>
              <w:szCs w:val="24"/>
            </w:rPr>
            <w:t xml:space="preserve"> </w:t>
          </w:r>
          <w:r w:rsidRPr="003765FE">
            <w:rPr>
              <w:rFonts w:ascii="Arial" w:hAnsi="Arial" w:cs="Arial"/>
              <w:noProof/>
              <w:sz w:val="24"/>
              <w:szCs w:val="24"/>
            </w:rPr>
            <w:t>(Wook-Song, 2021)</w:t>
          </w:r>
          <w:r>
            <w:rPr>
              <w:rFonts w:ascii="Arial" w:hAnsi="Arial" w:cs="Arial"/>
              <w:sz w:val="24"/>
              <w:szCs w:val="24"/>
            </w:rPr>
            <w:fldChar w:fldCharType="end"/>
          </w:r>
        </w:sdtContent>
      </w:sdt>
      <w:r>
        <w:rPr>
          <w:rFonts w:ascii="Arial" w:hAnsi="Arial" w:cs="Arial"/>
          <w:sz w:val="24"/>
          <w:szCs w:val="24"/>
        </w:rPr>
        <w:t xml:space="preserve">. This assignment will use the definition of research to conduct a case study in a primary school. Within this assignment, research tools will be used to gather data to answer </w:t>
      </w:r>
      <w:r w:rsidR="008C0E5F">
        <w:rPr>
          <w:rFonts w:ascii="Arial" w:hAnsi="Arial" w:cs="Arial"/>
          <w:sz w:val="24"/>
          <w:szCs w:val="24"/>
        </w:rPr>
        <w:t>my proposed</w:t>
      </w:r>
      <w:r>
        <w:rPr>
          <w:rFonts w:ascii="Arial" w:hAnsi="Arial" w:cs="Arial"/>
          <w:sz w:val="24"/>
          <w:szCs w:val="24"/>
        </w:rPr>
        <w:t xml:space="preserve"> research question. </w:t>
      </w:r>
      <w:r w:rsidR="0066428E">
        <w:rPr>
          <w:rFonts w:ascii="Arial" w:hAnsi="Arial" w:cs="Arial"/>
          <w:sz w:val="24"/>
          <w:szCs w:val="24"/>
        </w:rPr>
        <w:t xml:space="preserve">Traditionally, children </w:t>
      </w:r>
      <w:r w:rsidR="008C0E5F">
        <w:rPr>
          <w:rFonts w:ascii="Arial" w:hAnsi="Arial" w:cs="Arial"/>
          <w:sz w:val="24"/>
          <w:szCs w:val="24"/>
        </w:rPr>
        <w:t>did not participate</w:t>
      </w:r>
      <w:r w:rsidR="0066428E">
        <w:rPr>
          <w:rFonts w:ascii="Arial" w:hAnsi="Arial" w:cs="Arial"/>
          <w:sz w:val="24"/>
          <w:szCs w:val="24"/>
        </w:rPr>
        <w:t xml:space="preserve"> in research as they were not deemed </w:t>
      </w:r>
      <w:r w:rsidR="008C0E5F">
        <w:rPr>
          <w:rFonts w:ascii="Arial" w:hAnsi="Arial" w:cs="Arial"/>
          <w:sz w:val="24"/>
          <w:szCs w:val="24"/>
        </w:rPr>
        <w:t>worthy of</w:t>
      </w:r>
      <w:r w:rsidR="0066428E">
        <w:rPr>
          <w:rFonts w:ascii="Arial" w:hAnsi="Arial" w:cs="Arial"/>
          <w:sz w:val="24"/>
          <w:szCs w:val="24"/>
        </w:rPr>
        <w:t xml:space="preserve"> their own voice. </w:t>
      </w:r>
      <w:r w:rsidR="008B1BC5">
        <w:rPr>
          <w:rFonts w:ascii="Arial" w:hAnsi="Arial" w:cs="Arial"/>
          <w:sz w:val="24"/>
          <w:szCs w:val="24"/>
        </w:rPr>
        <w:t>Instead,</w:t>
      </w:r>
      <w:r w:rsidR="0066428E">
        <w:rPr>
          <w:rFonts w:ascii="Arial" w:hAnsi="Arial" w:cs="Arial"/>
          <w:sz w:val="24"/>
          <w:szCs w:val="24"/>
        </w:rPr>
        <w:t xml:space="preserve"> adults would create conclusions on their </w:t>
      </w:r>
      <w:r w:rsidR="00045ACB" w:rsidRPr="00831725">
        <w:rPr>
          <w:rFonts w:ascii="Arial" w:hAnsi="Arial" w:cs="Arial"/>
          <w:sz w:val="24"/>
          <w:szCs w:val="24"/>
        </w:rPr>
        <w:t>behalf</w:t>
      </w:r>
      <w:sdt>
        <w:sdtPr>
          <w:rPr>
            <w:rFonts w:ascii="Arial" w:hAnsi="Arial" w:cs="Arial"/>
            <w:sz w:val="24"/>
            <w:szCs w:val="24"/>
          </w:rPr>
          <w:id w:val="-834448538"/>
          <w:citation/>
        </w:sdtPr>
        <w:sdtEndPr/>
        <w:sdtContent>
          <w:r w:rsidR="00831725" w:rsidRPr="00831725">
            <w:rPr>
              <w:rFonts w:ascii="Arial" w:hAnsi="Arial" w:cs="Arial"/>
              <w:sz w:val="24"/>
              <w:szCs w:val="24"/>
            </w:rPr>
            <w:fldChar w:fldCharType="begin"/>
          </w:r>
          <w:r w:rsidR="00831725" w:rsidRPr="00831725">
            <w:rPr>
              <w:rFonts w:ascii="Arial" w:hAnsi="Arial" w:cs="Arial"/>
              <w:sz w:val="24"/>
              <w:szCs w:val="24"/>
            </w:rPr>
            <w:instrText xml:space="preserve"> CITATION Lin21 \l 2057 </w:instrText>
          </w:r>
          <w:r w:rsidR="00831725" w:rsidRPr="00831725">
            <w:rPr>
              <w:rFonts w:ascii="Arial" w:hAnsi="Arial" w:cs="Arial"/>
              <w:sz w:val="24"/>
              <w:szCs w:val="24"/>
            </w:rPr>
            <w:fldChar w:fldCharType="separate"/>
          </w:r>
          <w:r w:rsidR="00831725" w:rsidRPr="00831725">
            <w:rPr>
              <w:rFonts w:ascii="Arial" w:hAnsi="Arial" w:cs="Arial"/>
              <w:noProof/>
              <w:sz w:val="24"/>
              <w:szCs w:val="24"/>
            </w:rPr>
            <w:t xml:space="preserve"> (Bodén, 2021)</w:t>
          </w:r>
          <w:r w:rsidR="00831725" w:rsidRPr="00831725">
            <w:rPr>
              <w:rFonts w:ascii="Arial" w:hAnsi="Arial" w:cs="Arial"/>
              <w:sz w:val="24"/>
              <w:szCs w:val="24"/>
            </w:rPr>
            <w:fldChar w:fldCharType="end"/>
          </w:r>
        </w:sdtContent>
      </w:sdt>
      <w:r w:rsidR="00831725">
        <w:rPr>
          <w:rFonts w:ascii="Arial" w:hAnsi="Arial" w:cs="Arial"/>
          <w:sz w:val="24"/>
          <w:szCs w:val="24"/>
        </w:rPr>
        <w:t>.</w:t>
      </w:r>
      <w:r w:rsidR="0066428E" w:rsidRPr="00831725">
        <w:rPr>
          <w:rFonts w:ascii="Arial" w:hAnsi="Arial" w:cs="Arial"/>
          <w:sz w:val="24"/>
          <w:szCs w:val="24"/>
        </w:rPr>
        <w:t xml:space="preserve"> </w:t>
      </w:r>
      <w:r w:rsidR="00045ACB" w:rsidRPr="00831725">
        <w:rPr>
          <w:rFonts w:ascii="Arial" w:hAnsi="Arial" w:cs="Arial"/>
          <w:sz w:val="24"/>
          <w:szCs w:val="24"/>
        </w:rPr>
        <w:t>The</w:t>
      </w:r>
      <w:r w:rsidR="00045ACB">
        <w:rPr>
          <w:rFonts w:ascii="Arial" w:hAnsi="Arial" w:cs="Arial"/>
          <w:sz w:val="24"/>
          <w:szCs w:val="24"/>
        </w:rPr>
        <w:t xml:space="preserve"> progression of this viewpoint exists within the curriculum for Wales </w:t>
      </w:r>
      <w:r w:rsidR="008C0E5F" w:rsidRPr="008C0E5F">
        <w:rPr>
          <w:rFonts w:ascii="Arial" w:hAnsi="Arial" w:cs="Arial"/>
          <w:noProof/>
          <w:sz w:val="24"/>
          <w:szCs w:val="24"/>
        </w:rPr>
        <w:t>(202</w:t>
      </w:r>
      <w:r w:rsidR="008C0E5F">
        <w:rPr>
          <w:rFonts w:ascii="Arial" w:hAnsi="Arial" w:cs="Arial"/>
          <w:noProof/>
          <w:sz w:val="24"/>
          <w:szCs w:val="24"/>
        </w:rPr>
        <w:t>2</w:t>
      </w:r>
      <w:r w:rsidR="008C0E5F" w:rsidRPr="008C0E5F">
        <w:rPr>
          <w:rFonts w:ascii="Arial" w:hAnsi="Arial" w:cs="Arial"/>
          <w:noProof/>
          <w:sz w:val="24"/>
          <w:szCs w:val="24"/>
        </w:rPr>
        <w:t>)</w:t>
      </w:r>
      <w:r w:rsidR="008C0E5F">
        <w:rPr>
          <w:rFonts w:ascii="Arial" w:hAnsi="Arial" w:cs="Arial"/>
          <w:sz w:val="24"/>
          <w:szCs w:val="24"/>
        </w:rPr>
        <w:t xml:space="preserve"> </w:t>
      </w:r>
      <w:r w:rsidR="00045ACB">
        <w:rPr>
          <w:rFonts w:ascii="Arial" w:hAnsi="Arial" w:cs="Arial"/>
          <w:sz w:val="24"/>
          <w:szCs w:val="24"/>
        </w:rPr>
        <w:t>which emphasises the importance of children’s involvement in their learning</w:t>
      </w:r>
      <w:r w:rsidR="008C0E5F">
        <w:rPr>
          <w:rFonts w:ascii="Arial" w:hAnsi="Arial" w:cs="Arial"/>
          <w:noProof/>
          <w:sz w:val="24"/>
          <w:szCs w:val="24"/>
        </w:rPr>
        <w:t xml:space="preserve"> </w:t>
      </w:r>
      <w:r w:rsidR="00045ACB">
        <w:rPr>
          <w:rFonts w:ascii="Arial" w:hAnsi="Arial" w:cs="Arial"/>
          <w:sz w:val="24"/>
          <w:szCs w:val="24"/>
        </w:rPr>
        <w:t>In today’s research, children have their own voice provid</w:t>
      </w:r>
      <w:r w:rsidR="003665A8">
        <w:rPr>
          <w:rFonts w:ascii="Arial" w:hAnsi="Arial" w:cs="Arial"/>
          <w:sz w:val="24"/>
          <w:szCs w:val="24"/>
        </w:rPr>
        <w:t>ing</w:t>
      </w:r>
      <w:r w:rsidR="00045ACB">
        <w:rPr>
          <w:rFonts w:ascii="Arial" w:hAnsi="Arial" w:cs="Arial"/>
          <w:sz w:val="24"/>
          <w:szCs w:val="24"/>
        </w:rPr>
        <w:t xml:space="preserve"> great data in the research process</w:t>
      </w:r>
      <w:sdt>
        <w:sdtPr>
          <w:rPr>
            <w:rFonts w:ascii="Arial" w:hAnsi="Arial" w:cs="Arial"/>
            <w:sz w:val="24"/>
            <w:szCs w:val="24"/>
          </w:rPr>
          <w:id w:val="-1733529709"/>
          <w:citation/>
        </w:sdtPr>
        <w:sdtEndPr/>
        <w:sdtContent>
          <w:r w:rsidR="00045ACB">
            <w:rPr>
              <w:rFonts w:ascii="Arial" w:hAnsi="Arial" w:cs="Arial"/>
              <w:sz w:val="24"/>
              <w:szCs w:val="24"/>
            </w:rPr>
            <w:fldChar w:fldCharType="begin"/>
          </w:r>
          <w:r w:rsidR="00045ACB">
            <w:rPr>
              <w:rFonts w:ascii="Arial" w:hAnsi="Arial" w:cs="Arial"/>
              <w:sz w:val="24"/>
              <w:szCs w:val="24"/>
            </w:rPr>
            <w:instrText xml:space="preserve"> CITATION Pia17 \l 2057 </w:instrText>
          </w:r>
          <w:r w:rsidR="00045ACB">
            <w:rPr>
              <w:rFonts w:ascii="Arial" w:hAnsi="Arial" w:cs="Arial"/>
              <w:sz w:val="24"/>
              <w:szCs w:val="24"/>
            </w:rPr>
            <w:fldChar w:fldCharType="separate"/>
          </w:r>
          <w:r w:rsidR="00045ACB">
            <w:rPr>
              <w:rFonts w:ascii="Arial" w:hAnsi="Arial" w:cs="Arial"/>
              <w:noProof/>
              <w:sz w:val="24"/>
              <w:szCs w:val="24"/>
            </w:rPr>
            <w:t xml:space="preserve"> </w:t>
          </w:r>
          <w:r w:rsidR="00045ACB" w:rsidRPr="00045ACB">
            <w:rPr>
              <w:rFonts w:ascii="Arial" w:hAnsi="Arial" w:cs="Arial"/>
              <w:noProof/>
              <w:sz w:val="24"/>
              <w:szCs w:val="24"/>
            </w:rPr>
            <w:t>(Christensesn &amp; James, 2017)</w:t>
          </w:r>
          <w:r w:rsidR="00045ACB">
            <w:rPr>
              <w:rFonts w:ascii="Arial" w:hAnsi="Arial" w:cs="Arial"/>
              <w:sz w:val="24"/>
              <w:szCs w:val="24"/>
            </w:rPr>
            <w:fldChar w:fldCharType="end"/>
          </w:r>
        </w:sdtContent>
      </w:sdt>
      <w:r w:rsidR="00045ACB">
        <w:rPr>
          <w:rFonts w:ascii="Arial" w:hAnsi="Arial" w:cs="Arial"/>
          <w:sz w:val="24"/>
          <w:szCs w:val="24"/>
        </w:rPr>
        <w:t xml:space="preserve">. </w:t>
      </w:r>
      <w:r w:rsidR="00EB7AA7">
        <w:rPr>
          <w:rFonts w:ascii="Arial" w:hAnsi="Arial" w:cs="Arial"/>
          <w:sz w:val="24"/>
          <w:szCs w:val="24"/>
        </w:rPr>
        <w:t>This research is an important aspect of the Professional Learning Passport (PLP) for student teachers</w:t>
      </w:r>
      <w:r w:rsidR="003665A8">
        <w:rPr>
          <w:rFonts w:ascii="Arial" w:hAnsi="Arial" w:cs="Arial"/>
          <w:sz w:val="24"/>
          <w:szCs w:val="24"/>
        </w:rPr>
        <w:t xml:space="preserve"> following the</w:t>
      </w:r>
      <w:r w:rsidR="00EB7AA7">
        <w:rPr>
          <w:rFonts w:ascii="Arial" w:hAnsi="Arial" w:cs="Arial"/>
          <w:sz w:val="24"/>
          <w:szCs w:val="24"/>
        </w:rPr>
        <w:t xml:space="preserve"> ‘wider reading and research findings’</w:t>
      </w:r>
      <w:r w:rsidR="003665A8">
        <w:rPr>
          <w:rFonts w:ascii="Arial" w:hAnsi="Arial" w:cs="Arial"/>
          <w:sz w:val="24"/>
          <w:szCs w:val="24"/>
        </w:rPr>
        <w:t xml:space="preserve"> strand</w:t>
      </w:r>
      <w:sdt>
        <w:sdtPr>
          <w:rPr>
            <w:rFonts w:ascii="Arial" w:hAnsi="Arial" w:cs="Arial"/>
            <w:sz w:val="24"/>
            <w:szCs w:val="24"/>
          </w:rPr>
          <w:id w:val="2137756004"/>
          <w:citation/>
        </w:sdtPr>
        <w:sdtEndPr/>
        <w:sdtContent>
          <w:r w:rsidR="00EB7AA7">
            <w:rPr>
              <w:rFonts w:ascii="Arial" w:hAnsi="Arial" w:cs="Arial"/>
              <w:sz w:val="24"/>
              <w:szCs w:val="24"/>
            </w:rPr>
            <w:fldChar w:fldCharType="begin"/>
          </w:r>
          <w:r w:rsidR="00EB7AA7">
            <w:rPr>
              <w:rFonts w:ascii="Arial" w:hAnsi="Arial" w:cs="Arial"/>
              <w:sz w:val="24"/>
              <w:szCs w:val="24"/>
            </w:rPr>
            <w:instrText xml:space="preserve">CITATION Edu222 \l 2057 </w:instrText>
          </w:r>
          <w:r w:rsidR="00EB7AA7">
            <w:rPr>
              <w:rFonts w:ascii="Arial" w:hAnsi="Arial" w:cs="Arial"/>
              <w:sz w:val="24"/>
              <w:szCs w:val="24"/>
            </w:rPr>
            <w:fldChar w:fldCharType="separate"/>
          </w:r>
          <w:r w:rsidR="00EB7AA7">
            <w:rPr>
              <w:rFonts w:ascii="Arial" w:hAnsi="Arial" w:cs="Arial"/>
              <w:noProof/>
              <w:sz w:val="24"/>
              <w:szCs w:val="24"/>
            </w:rPr>
            <w:t xml:space="preserve"> </w:t>
          </w:r>
          <w:r w:rsidR="00EB7AA7" w:rsidRPr="00EB7AA7">
            <w:rPr>
              <w:rFonts w:ascii="Arial" w:hAnsi="Arial" w:cs="Arial"/>
              <w:noProof/>
              <w:sz w:val="24"/>
              <w:szCs w:val="24"/>
            </w:rPr>
            <w:t>(Education Workforce Council, 2022)</w:t>
          </w:r>
          <w:r w:rsidR="00EB7AA7">
            <w:rPr>
              <w:rFonts w:ascii="Arial" w:hAnsi="Arial" w:cs="Arial"/>
              <w:sz w:val="24"/>
              <w:szCs w:val="24"/>
            </w:rPr>
            <w:fldChar w:fldCharType="end"/>
          </w:r>
        </w:sdtContent>
      </w:sdt>
      <w:r w:rsidR="008C0E5F">
        <w:rPr>
          <w:rFonts w:ascii="Arial" w:hAnsi="Arial" w:cs="Arial"/>
          <w:sz w:val="24"/>
          <w:szCs w:val="24"/>
        </w:rPr>
        <w:t>.</w:t>
      </w:r>
      <w:r w:rsidR="00EB7AA7">
        <w:rPr>
          <w:rFonts w:ascii="Arial" w:hAnsi="Arial" w:cs="Arial"/>
          <w:sz w:val="24"/>
          <w:szCs w:val="24"/>
        </w:rPr>
        <w:t xml:space="preserve"> This allows the development of research skills, data handling and theory-based approaches. The assignment will </w:t>
      </w:r>
      <w:r w:rsidR="008C0E5F">
        <w:rPr>
          <w:rFonts w:ascii="Arial" w:hAnsi="Arial" w:cs="Arial"/>
          <w:sz w:val="24"/>
          <w:szCs w:val="24"/>
        </w:rPr>
        <w:t>facilitate</w:t>
      </w:r>
      <w:r w:rsidR="00EB7AA7">
        <w:rPr>
          <w:rFonts w:ascii="Arial" w:hAnsi="Arial" w:cs="Arial"/>
          <w:sz w:val="24"/>
          <w:szCs w:val="24"/>
        </w:rPr>
        <w:t xml:space="preserve"> professional learning following the</w:t>
      </w:r>
      <w:r w:rsidR="003665A8">
        <w:rPr>
          <w:rFonts w:ascii="Arial" w:hAnsi="Arial" w:cs="Arial"/>
          <w:sz w:val="24"/>
          <w:szCs w:val="24"/>
        </w:rPr>
        <w:t xml:space="preserve"> </w:t>
      </w:r>
      <w:r w:rsidR="008C0E5F">
        <w:rPr>
          <w:rFonts w:ascii="Arial" w:hAnsi="Arial" w:cs="Arial"/>
          <w:sz w:val="24"/>
          <w:szCs w:val="24"/>
        </w:rPr>
        <w:t>teaching standards</w:t>
      </w:r>
      <w:r w:rsidR="00EB7AA7">
        <w:rPr>
          <w:rFonts w:ascii="Arial" w:hAnsi="Arial" w:cs="Arial"/>
          <w:sz w:val="24"/>
          <w:szCs w:val="24"/>
        </w:rPr>
        <w:t xml:space="preserve">. </w:t>
      </w:r>
      <w:r w:rsidR="00EB3DBD">
        <w:rPr>
          <w:rFonts w:ascii="Arial" w:hAnsi="Arial" w:cs="Arial"/>
          <w:sz w:val="24"/>
          <w:szCs w:val="24"/>
        </w:rPr>
        <w:br/>
      </w:r>
    </w:p>
    <w:p w14:paraId="714E9007" w14:textId="6B2753DF" w:rsidR="00F9017C" w:rsidRDefault="001A0630" w:rsidP="00D9596A">
      <w:pPr>
        <w:spacing w:line="360" w:lineRule="auto"/>
        <w:jc w:val="both"/>
        <w:rPr>
          <w:rFonts w:ascii="Arial" w:hAnsi="Arial" w:cs="Arial"/>
          <w:sz w:val="24"/>
          <w:szCs w:val="24"/>
        </w:rPr>
      </w:pPr>
      <w:r>
        <w:rPr>
          <w:rFonts w:ascii="Arial" w:hAnsi="Arial" w:cs="Arial"/>
          <w:sz w:val="24"/>
          <w:szCs w:val="24"/>
        </w:rPr>
        <w:t>Throughout the study, pseudo names will be used for the participants and the school (school X) to ensure the ethical considerations are met</w:t>
      </w:r>
      <w:sdt>
        <w:sdtPr>
          <w:rPr>
            <w:rFonts w:ascii="Arial" w:hAnsi="Arial" w:cs="Arial"/>
            <w:sz w:val="24"/>
            <w:szCs w:val="24"/>
          </w:rPr>
          <w:id w:val="-1149817057"/>
          <w:citation/>
        </w:sdtPr>
        <w:sdtEndPr/>
        <w:sdtContent>
          <w:r>
            <w:rPr>
              <w:rFonts w:ascii="Arial" w:hAnsi="Arial" w:cs="Arial"/>
              <w:sz w:val="24"/>
              <w:szCs w:val="24"/>
            </w:rPr>
            <w:fldChar w:fldCharType="begin"/>
          </w:r>
          <w:r>
            <w:rPr>
              <w:rFonts w:ascii="Arial" w:hAnsi="Arial" w:cs="Arial"/>
              <w:sz w:val="24"/>
              <w:szCs w:val="24"/>
            </w:rPr>
            <w:instrText xml:space="preserve"> CITATION BER181 \l 2057 </w:instrText>
          </w:r>
          <w:r>
            <w:rPr>
              <w:rFonts w:ascii="Arial" w:hAnsi="Arial" w:cs="Arial"/>
              <w:sz w:val="24"/>
              <w:szCs w:val="24"/>
            </w:rPr>
            <w:fldChar w:fldCharType="separate"/>
          </w:r>
          <w:r>
            <w:rPr>
              <w:rFonts w:ascii="Arial" w:hAnsi="Arial" w:cs="Arial"/>
              <w:noProof/>
              <w:sz w:val="24"/>
              <w:szCs w:val="24"/>
            </w:rPr>
            <w:t xml:space="preserve"> </w:t>
          </w:r>
          <w:r w:rsidRPr="006850F0">
            <w:rPr>
              <w:rFonts w:ascii="Arial" w:hAnsi="Arial" w:cs="Arial"/>
              <w:noProof/>
              <w:sz w:val="24"/>
              <w:szCs w:val="24"/>
            </w:rPr>
            <w:t>(BERA, 2018)</w:t>
          </w:r>
          <w:r>
            <w:rPr>
              <w:rFonts w:ascii="Arial" w:hAnsi="Arial" w:cs="Arial"/>
              <w:sz w:val="24"/>
              <w:szCs w:val="24"/>
            </w:rPr>
            <w:fldChar w:fldCharType="end"/>
          </w:r>
        </w:sdtContent>
      </w:sdt>
      <w:r>
        <w:rPr>
          <w:rFonts w:ascii="Arial" w:hAnsi="Arial" w:cs="Arial"/>
          <w:sz w:val="24"/>
          <w:szCs w:val="24"/>
        </w:rPr>
        <w:t xml:space="preserve">. These considerations are following the school’s policy and the British educational research association (BERA) guidelines. </w:t>
      </w:r>
      <w:r w:rsidR="00F9017C">
        <w:rPr>
          <w:rFonts w:ascii="Arial" w:hAnsi="Arial" w:cs="Arial"/>
          <w:sz w:val="24"/>
          <w:szCs w:val="24"/>
        </w:rPr>
        <w:t>The research will take place within an English medium primary school located in an affluent area, consisting of 582 pupils</w:t>
      </w:r>
      <w:sdt>
        <w:sdtPr>
          <w:rPr>
            <w:rFonts w:ascii="Arial" w:hAnsi="Arial" w:cs="Arial"/>
            <w:sz w:val="24"/>
            <w:szCs w:val="24"/>
          </w:rPr>
          <w:id w:val="768505373"/>
          <w:citation/>
        </w:sdtPr>
        <w:sdtEndPr/>
        <w:sdtContent>
          <w:r w:rsidR="006850F0">
            <w:rPr>
              <w:rFonts w:ascii="Arial" w:hAnsi="Arial" w:cs="Arial"/>
              <w:sz w:val="24"/>
              <w:szCs w:val="24"/>
            </w:rPr>
            <w:fldChar w:fldCharType="begin"/>
          </w:r>
          <w:r w:rsidR="006850F0">
            <w:rPr>
              <w:rFonts w:ascii="Arial" w:hAnsi="Arial" w:cs="Arial"/>
              <w:sz w:val="24"/>
              <w:szCs w:val="24"/>
            </w:rPr>
            <w:instrText xml:space="preserve"> CITATION Est18 \l 2057 </w:instrText>
          </w:r>
          <w:r w:rsidR="006850F0">
            <w:rPr>
              <w:rFonts w:ascii="Arial" w:hAnsi="Arial" w:cs="Arial"/>
              <w:sz w:val="24"/>
              <w:szCs w:val="24"/>
            </w:rPr>
            <w:fldChar w:fldCharType="separate"/>
          </w:r>
          <w:r w:rsidR="006850F0">
            <w:rPr>
              <w:rFonts w:ascii="Arial" w:hAnsi="Arial" w:cs="Arial"/>
              <w:noProof/>
              <w:sz w:val="24"/>
              <w:szCs w:val="24"/>
            </w:rPr>
            <w:t xml:space="preserve"> </w:t>
          </w:r>
          <w:r w:rsidR="006850F0" w:rsidRPr="006850F0">
            <w:rPr>
              <w:rFonts w:ascii="Arial" w:hAnsi="Arial" w:cs="Arial"/>
              <w:noProof/>
              <w:sz w:val="24"/>
              <w:szCs w:val="24"/>
            </w:rPr>
            <w:t>(Estyn, 2018)</w:t>
          </w:r>
          <w:r w:rsidR="006850F0">
            <w:rPr>
              <w:rFonts w:ascii="Arial" w:hAnsi="Arial" w:cs="Arial"/>
              <w:sz w:val="24"/>
              <w:szCs w:val="24"/>
            </w:rPr>
            <w:fldChar w:fldCharType="end"/>
          </w:r>
        </w:sdtContent>
      </w:sdt>
      <w:r w:rsidR="00F9017C">
        <w:rPr>
          <w:rFonts w:ascii="Arial" w:hAnsi="Arial" w:cs="Arial"/>
          <w:sz w:val="24"/>
          <w:szCs w:val="24"/>
        </w:rPr>
        <w:t>. These pupils are from non-Welsh speaking families</w:t>
      </w:r>
      <w:r w:rsidR="00F72CEC">
        <w:rPr>
          <w:rFonts w:ascii="Arial" w:hAnsi="Arial" w:cs="Arial"/>
          <w:sz w:val="24"/>
          <w:szCs w:val="24"/>
        </w:rPr>
        <w:t xml:space="preserve"> with little Welsh spoken outside of school</w:t>
      </w:r>
      <w:r w:rsidR="00F9017C">
        <w:rPr>
          <w:rFonts w:ascii="Arial" w:hAnsi="Arial" w:cs="Arial"/>
          <w:sz w:val="24"/>
          <w:szCs w:val="24"/>
        </w:rPr>
        <w:t xml:space="preserve">. </w:t>
      </w:r>
      <w:r>
        <w:rPr>
          <w:rFonts w:ascii="Arial" w:hAnsi="Arial" w:cs="Arial"/>
          <w:sz w:val="24"/>
          <w:szCs w:val="24"/>
        </w:rPr>
        <w:t>School X</w:t>
      </w:r>
      <w:r w:rsidR="00F9017C">
        <w:rPr>
          <w:rFonts w:ascii="Arial" w:hAnsi="Arial" w:cs="Arial"/>
          <w:sz w:val="24"/>
          <w:szCs w:val="24"/>
        </w:rPr>
        <w:t xml:space="preserve"> holds 11% of </w:t>
      </w:r>
      <w:r w:rsidR="00E40D64">
        <w:rPr>
          <w:rFonts w:ascii="Arial" w:hAnsi="Arial" w:cs="Arial"/>
          <w:sz w:val="24"/>
          <w:szCs w:val="24"/>
        </w:rPr>
        <w:t>its</w:t>
      </w:r>
      <w:r w:rsidR="00F9017C">
        <w:rPr>
          <w:rFonts w:ascii="Arial" w:hAnsi="Arial" w:cs="Arial"/>
          <w:sz w:val="24"/>
          <w:szCs w:val="24"/>
        </w:rPr>
        <w:t xml:space="preserve"> pupils with additional learning needs</w:t>
      </w:r>
      <w:r w:rsidR="007130B6">
        <w:rPr>
          <w:rFonts w:ascii="Arial" w:hAnsi="Arial" w:cs="Arial"/>
          <w:sz w:val="24"/>
          <w:szCs w:val="24"/>
        </w:rPr>
        <w:t>, these children are placed within mixed ability classrooms within the school</w:t>
      </w:r>
      <w:sdt>
        <w:sdtPr>
          <w:rPr>
            <w:rFonts w:ascii="Arial" w:hAnsi="Arial" w:cs="Arial"/>
            <w:sz w:val="24"/>
            <w:szCs w:val="24"/>
          </w:rPr>
          <w:id w:val="1193268209"/>
          <w:citation/>
        </w:sdtPr>
        <w:sdtEndPr/>
        <w:sdtContent>
          <w:r w:rsidR="00F72CEC">
            <w:rPr>
              <w:rFonts w:ascii="Arial" w:hAnsi="Arial" w:cs="Arial"/>
              <w:sz w:val="24"/>
              <w:szCs w:val="24"/>
            </w:rPr>
            <w:fldChar w:fldCharType="begin"/>
          </w:r>
          <w:r w:rsidR="00F72CEC">
            <w:rPr>
              <w:rFonts w:ascii="Arial" w:hAnsi="Arial" w:cs="Arial"/>
              <w:sz w:val="24"/>
              <w:szCs w:val="24"/>
            </w:rPr>
            <w:instrText xml:space="preserve"> CITATION Est18 \l 2057 </w:instrText>
          </w:r>
          <w:r w:rsidR="00F72CEC">
            <w:rPr>
              <w:rFonts w:ascii="Arial" w:hAnsi="Arial" w:cs="Arial"/>
              <w:sz w:val="24"/>
              <w:szCs w:val="24"/>
            </w:rPr>
            <w:fldChar w:fldCharType="separate"/>
          </w:r>
          <w:r w:rsidR="00F72CEC">
            <w:rPr>
              <w:rFonts w:ascii="Arial" w:hAnsi="Arial" w:cs="Arial"/>
              <w:noProof/>
              <w:sz w:val="24"/>
              <w:szCs w:val="24"/>
            </w:rPr>
            <w:t xml:space="preserve"> </w:t>
          </w:r>
          <w:r w:rsidR="00F72CEC" w:rsidRPr="00F72CEC">
            <w:rPr>
              <w:rFonts w:ascii="Arial" w:hAnsi="Arial" w:cs="Arial"/>
              <w:noProof/>
              <w:sz w:val="24"/>
              <w:szCs w:val="24"/>
            </w:rPr>
            <w:t>(Estyn, 2018)</w:t>
          </w:r>
          <w:r w:rsidR="00F72CEC">
            <w:rPr>
              <w:rFonts w:ascii="Arial" w:hAnsi="Arial" w:cs="Arial"/>
              <w:sz w:val="24"/>
              <w:szCs w:val="24"/>
            </w:rPr>
            <w:fldChar w:fldCharType="end"/>
          </w:r>
        </w:sdtContent>
      </w:sdt>
      <w:r w:rsidR="007130B6">
        <w:rPr>
          <w:rFonts w:ascii="Arial" w:hAnsi="Arial" w:cs="Arial"/>
          <w:sz w:val="24"/>
          <w:szCs w:val="24"/>
        </w:rPr>
        <w:t xml:space="preserve">. </w:t>
      </w:r>
      <w:r w:rsidR="00C57CA8">
        <w:rPr>
          <w:rFonts w:ascii="Arial" w:hAnsi="Arial" w:cs="Arial"/>
          <w:sz w:val="24"/>
          <w:szCs w:val="24"/>
        </w:rPr>
        <w:t>The mission statement of school</w:t>
      </w:r>
      <w:r>
        <w:rPr>
          <w:rFonts w:ascii="Arial" w:hAnsi="Arial" w:cs="Arial"/>
          <w:sz w:val="24"/>
          <w:szCs w:val="24"/>
        </w:rPr>
        <w:t xml:space="preserve"> X</w:t>
      </w:r>
      <w:r w:rsidR="00C57CA8">
        <w:rPr>
          <w:rFonts w:ascii="Arial" w:hAnsi="Arial" w:cs="Arial"/>
          <w:sz w:val="24"/>
          <w:szCs w:val="24"/>
        </w:rPr>
        <w:t xml:space="preserve"> supports the research process as it refers to the encouragement of staff to take risks, express ideas and develop new knowledge to better their practice (</w:t>
      </w:r>
      <w:proofErr w:type="spellStart"/>
      <w:r w:rsidR="00C57CA8" w:rsidRPr="00C57CA8">
        <w:rPr>
          <w:rFonts w:ascii="Arial" w:hAnsi="Arial" w:cs="Arial"/>
          <w:sz w:val="24"/>
          <w:szCs w:val="24"/>
          <w:highlight w:val="black"/>
        </w:rPr>
        <w:t>Maes</w:t>
      </w:r>
      <w:proofErr w:type="spellEnd"/>
      <w:r w:rsidR="00C57CA8" w:rsidRPr="00C57CA8">
        <w:rPr>
          <w:rFonts w:ascii="Arial" w:hAnsi="Arial" w:cs="Arial"/>
          <w:sz w:val="24"/>
          <w:szCs w:val="24"/>
          <w:highlight w:val="black"/>
        </w:rPr>
        <w:t xml:space="preserve"> </w:t>
      </w:r>
      <w:proofErr w:type="spellStart"/>
      <w:r w:rsidR="00C57CA8" w:rsidRPr="00C57CA8">
        <w:rPr>
          <w:rFonts w:ascii="Arial" w:hAnsi="Arial" w:cs="Arial"/>
          <w:sz w:val="24"/>
          <w:szCs w:val="24"/>
          <w:highlight w:val="black"/>
        </w:rPr>
        <w:t>Yr</w:t>
      </w:r>
      <w:proofErr w:type="spellEnd"/>
      <w:r w:rsidR="00C57CA8" w:rsidRPr="00C57CA8">
        <w:rPr>
          <w:rFonts w:ascii="Arial" w:hAnsi="Arial" w:cs="Arial"/>
          <w:sz w:val="24"/>
          <w:szCs w:val="24"/>
          <w:highlight w:val="black"/>
        </w:rPr>
        <w:t xml:space="preserve"> Haul,</w:t>
      </w:r>
      <w:r w:rsidR="00C57CA8">
        <w:rPr>
          <w:rFonts w:ascii="Arial" w:hAnsi="Arial" w:cs="Arial"/>
          <w:sz w:val="24"/>
          <w:szCs w:val="24"/>
        </w:rPr>
        <w:t xml:space="preserve"> 2022) This mission statement allows the research process to commence within the setting. </w:t>
      </w:r>
    </w:p>
    <w:p w14:paraId="08BE3D6B" w14:textId="6A0CF90E" w:rsidR="003665A8" w:rsidRDefault="003665A8" w:rsidP="00D9596A">
      <w:pPr>
        <w:spacing w:line="360" w:lineRule="auto"/>
        <w:jc w:val="both"/>
        <w:rPr>
          <w:rFonts w:ascii="Arial" w:hAnsi="Arial" w:cs="Arial"/>
          <w:color w:val="000000" w:themeColor="text1"/>
          <w:sz w:val="24"/>
          <w:szCs w:val="24"/>
        </w:rPr>
      </w:pPr>
      <w:r>
        <w:rPr>
          <w:rFonts w:ascii="Arial" w:hAnsi="Arial" w:cs="Arial"/>
          <w:sz w:val="24"/>
          <w:szCs w:val="24"/>
        </w:rPr>
        <w:t xml:space="preserve">The aim of this research study is to understand </w:t>
      </w:r>
      <w:r w:rsidR="00387E0E">
        <w:rPr>
          <w:rFonts w:ascii="Arial" w:hAnsi="Arial" w:cs="Arial"/>
          <w:sz w:val="24"/>
          <w:szCs w:val="24"/>
        </w:rPr>
        <w:t xml:space="preserve">what </w:t>
      </w:r>
      <w:r w:rsidR="00B9274B">
        <w:rPr>
          <w:rFonts w:ascii="Arial" w:hAnsi="Arial" w:cs="Arial"/>
          <w:sz w:val="24"/>
          <w:szCs w:val="24"/>
        </w:rPr>
        <w:t>influences</w:t>
      </w:r>
      <w:r w:rsidR="00387E0E">
        <w:rPr>
          <w:rFonts w:ascii="Arial" w:hAnsi="Arial" w:cs="Arial"/>
          <w:sz w:val="24"/>
          <w:szCs w:val="24"/>
        </w:rPr>
        <w:t xml:space="preserve"> the behaviour of children in </w:t>
      </w:r>
      <w:r w:rsidR="001A0630">
        <w:rPr>
          <w:rFonts w:ascii="Arial" w:hAnsi="Arial" w:cs="Arial"/>
          <w:sz w:val="24"/>
          <w:szCs w:val="24"/>
        </w:rPr>
        <w:t>Year two</w:t>
      </w:r>
      <w:r>
        <w:rPr>
          <w:rFonts w:ascii="Arial" w:hAnsi="Arial" w:cs="Arial"/>
          <w:sz w:val="24"/>
          <w:szCs w:val="24"/>
        </w:rPr>
        <w:t>. These factors could include the behaviour of other childre</w:t>
      </w:r>
      <w:r w:rsidR="00387E0E">
        <w:rPr>
          <w:rFonts w:ascii="Arial" w:hAnsi="Arial" w:cs="Arial"/>
          <w:sz w:val="24"/>
          <w:szCs w:val="24"/>
        </w:rPr>
        <w:t>n,</w:t>
      </w:r>
      <w:r>
        <w:rPr>
          <w:rFonts w:ascii="Arial" w:hAnsi="Arial" w:cs="Arial"/>
          <w:sz w:val="24"/>
          <w:szCs w:val="24"/>
        </w:rPr>
        <w:t xml:space="preserve"> engagement in learning</w:t>
      </w:r>
      <w:r w:rsidR="00387E0E">
        <w:rPr>
          <w:rFonts w:ascii="Arial" w:hAnsi="Arial" w:cs="Arial"/>
          <w:sz w:val="24"/>
          <w:szCs w:val="24"/>
        </w:rPr>
        <w:t xml:space="preserve"> or challenge of ability.</w:t>
      </w:r>
      <w:r>
        <w:rPr>
          <w:rFonts w:ascii="Arial" w:hAnsi="Arial" w:cs="Arial"/>
          <w:sz w:val="24"/>
          <w:szCs w:val="24"/>
        </w:rPr>
        <w:t xml:space="preserve"> Another aim is to understand the student’s and teacher’s viewpoints on behaviour in the classroom, this could include </w:t>
      </w:r>
      <w:r>
        <w:rPr>
          <w:rFonts w:ascii="Arial" w:hAnsi="Arial" w:cs="Arial"/>
          <w:sz w:val="24"/>
          <w:szCs w:val="24"/>
        </w:rPr>
        <w:lastRenderedPageBreak/>
        <w:t>disruptive behaviour or positive behaviour. The research question for the research study is ‘</w:t>
      </w:r>
      <w:r w:rsidR="00387E0E" w:rsidRPr="00C248F3">
        <w:rPr>
          <w:rFonts w:ascii="Arial" w:hAnsi="Arial" w:cs="Arial"/>
          <w:color w:val="000000" w:themeColor="text1"/>
          <w:sz w:val="24"/>
          <w:szCs w:val="24"/>
        </w:rPr>
        <w:t>What factors influence student behaviour in Year 2?</w:t>
      </w:r>
      <w:r>
        <w:rPr>
          <w:rFonts w:ascii="Arial" w:hAnsi="Arial" w:cs="Arial"/>
          <w:color w:val="000000" w:themeColor="text1"/>
          <w:sz w:val="24"/>
          <w:szCs w:val="24"/>
        </w:rPr>
        <w:t>’</w:t>
      </w:r>
      <w:r w:rsidR="00B9274B">
        <w:rPr>
          <w:rFonts w:ascii="Arial" w:hAnsi="Arial" w:cs="Arial"/>
          <w:color w:val="000000" w:themeColor="text1"/>
          <w:sz w:val="24"/>
          <w:szCs w:val="24"/>
        </w:rPr>
        <w:t xml:space="preserve">. </w:t>
      </w:r>
      <w:r w:rsidR="00387E0E">
        <w:rPr>
          <w:rFonts w:ascii="Arial" w:hAnsi="Arial" w:cs="Arial"/>
          <w:color w:val="000000" w:themeColor="text1"/>
          <w:sz w:val="24"/>
          <w:szCs w:val="24"/>
        </w:rPr>
        <w:t>This</w:t>
      </w:r>
      <w:r w:rsidR="00B9274B">
        <w:rPr>
          <w:rFonts w:ascii="Arial" w:hAnsi="Arial" w:cs="Arial"/>
          <w:color w:val="000000" w:themeColor="text1"/>
          <w:sz w:val="24"/>
          <w:szCs w:val="24"/>
        </w:rPr>
        <w:t xml:space="preserve"> </w:t>
      </w:r>
      <w:r w:rsidR="00387E0E">
        <w:rPr>
          <w:rFonts w:ascii="Arial" w:hAnsi="Arial" w:cs="Arial"/>
          <w:color w:val="000000" w:themeColor="text1"/>
          <w:sz w:val="24"/>
          <w:szCs w:val="24"/>
        </w:rPr>
        <w:t>will</w:t>
      </w:r>
      <w:r w:rsidR="00B9274B">
        <w:rPr>
          <w:rFonts w:ascii="Arial" w:hAnsi="Arial" w:cs="Arial"/>
          <w:color w:val="000000" w:themeColor="text1"/>
          <w:sz w:val="24"/>
          <w:szCs w:val="24"/>
        </w:rPr>
        <w:t xml:space="preserve"> be my research inquiry</w:t>
      </w:r>
      <w:r w:rsidR="00387E0E">
        <w:rPr>
          <w:rFonts w:ascii="Arial" w:hAnsi="Arial" w:cs="Arial"/>
          <w:color w:val="000000" w:themeColor="text1"/>
          <w:sz w:val="24"/>
          <w:szCs w:val="24"/>
        </w:rPr>
        <w:t xml:space="preserve"> focus within the school. </w:t>
      </w:r>
    </w:p>
    <w:p w14:paraId="60310B73" w14:textId="54912BEB" w:rsidR="00D25E7A" w:rsidRDefault="00D25E7A" w:rsidP="00D9596A">
      <w:pPr>
        <w:spacing w:line="360" w:lineRule="auto"/>
        <w:jc w:val="both"/>
        <w:rPr>
          <w:rFonts w:ascii="Arial" w:hAnsi="Arial" w:cs="Arial"/>
          <w:color w:val="000000" w:themeColor="text1"/>
          <w:sz w:val="24"/>
          <w:szCs w:val="24"/>
        </w:rPr>
      </w:pPr>
    </w:p>
    <w:p w14:paraId="604EBAD9" w14:textId="694A655C" w:rsidR="00D25E7A" w:rsidRPr="00126A77" w:rsidRDefault="00D25E7A" w:rsidP="00D9596A">
      <w:pPr>
        <w:spacing w:line="360" w:lineRule="auto"/>
        <w:jc w:val="both"/>
        <w:rPr>
          <w:rFonts w:ascii="Arial" w:hAnsi="Arial" w:cs="Arial"/>
          <w:color w:val="000000" w:themeColor="text1"/>
          <w:sz w:val="24"/>
          <w:szCs w:val="24"/>
          <w:u w:val="single"/>
        </w:rPr>
      </w:pPr>
      <w:r w:rsidRPr="00126A77">
        <w:rPr>
          <w:rFonts w:ascii="Arial" w:hAnsi="Arial" w:cs="Arial"/>
          <w:color w:val="000000" w:themeColor="text1"/>
          <w:sz w:val="24"/>
          <w:szCs w:val="24"/>
          <w:u w:val="single"/>
        </w:rPr>
        <w:t>Literature review</w:t>
      </w:r>
    </w:p>
    <w:p w14:paraId="661F7288" w14:textId="5F79ABC3" w:rsidR="00D25E7A" w:rsidRDefault="00D25E7A" w:rsidP="00D9596A">
      <w:pPr>
        <w:spacing w:line="360" w:lineRule="auto"/>
        <w:jc w:val="both"/>
        <w:rPr>
          <w:rFonts w:ascii="Arial" w:hAnsi="Arial" w:cs="Arial"/>
          <w:color w:val="000000" w:themeColor="text1"/>
          <w:sz w:val="24"/>
          <w:szCs w:val="24"/>
        </w:rPr>
      </w:pPr>
    </w:p>
    <w:p w14:paraId="59BF484E" w14:textId="4871AB0B" w:rsidR="00D25E7A" w:rsidRDefault="00D25E7A"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Behaviour management in a classroom is a difficult task for teachers as children need to be focused</w:t>
      </w:r>
      <w:r w:rsidR="00B9274B">
        <w:rPr>
          <w:rFonts w:ascii="Arial" w:hAnsi="Arial" w:cs="Arial"/>
          <w:color w:val="000000" w:themeColor="text1"/>
          <w:sz w:val="24"/>
          <w:szCs w:val="24"/>
        </w:rPr>
        <w:t>,</w:t>
      </w:r>
      <w:r>
        <w:rPr>
          <w:rFonts w:ascii="Arial" w:hAnsi="Arial" w:cs="Arial"/>
          <w:color w:val="000000" w:themeColor="text1"/>
          <w:sz w:val="24"/>
          <w:szCs w:val="24"/>
        </w:rPr>
        <w:t xml:space="preserve"> and on task </w:t>
      </w:r>
      <w:r w:rsidR="00B9274B">
        <w:rPr>
          <w:rFonts w:ascii="Arial" w:hAnsi="Arial" w:cs="Arial"/>
          <w:color w:val="000000" w:themeColor="text1"/>
          <w:sz w:val="24"/>
          <w:szCs w:val="24"/>
        </w:rPr>
        <w:t>to</w:t>
      </w:r>
      <w:r>
        <w:rPr>
          <w:rFonts w:ascii="Arial" w:hAnsi="Arial" w:cs="Arial"/>
          <w:color w:val="000000" w:themeColor="text1"/>
          <w:sz w:val="24"/>
          <w:szCs w:val="24"/>
        </w:rPr>
        <w:t xml:space="preserve"> progress </w:t>
      </w:r>
      <w:r w:rsidR="00B9274B">
        <w:rPr>
          <w:rFonts w:ascii="Arial" w:hAnsi="Arial" w:cs="Arial"/>
          <w:color w:val="000000" w:themeColor="text1"/>
          <w:sz w:val="24"/>
          <w:szCs w:val="24"/>
        </w:rPr>
        <w:t xml:space="preserve">along </w:t>
      </w:r>
      <w:r>
        <w:rPr>
          <w:rFonts w:ascii="Arial" w:hAnsi="Arial" w:cs="Arial"/>
          <w:color w:val="000000" w:themeColor="text1"/>
          <w:sz w:val="24"/>
          <w:szCs w:val="24"/>
        </w:rPr>
        <w:t>their learning</w:t>
      </w:r>
      <w:r w:rsidR="00B9274B">
        <w:rPr>
          <w:rFonts w:ascii="Arial" w:hAnsi="Arial" w:cs="Arial"/>
          <w:color w:val="000000" w:themeColor="text1"/>
          <w:sz w:val="24"/>
          <w:szCs w:val="24"/>
        </w:rPr>
        <w:t xml:space="preserve"> continuum</w:t>
      </w:r>
      <w:r>
        <w:rPr>
          <w:rFonts w:ascii="Arial" w:hAnsi="Arial" w:cs="Arial"/>
          <w:color w:val="000000" w:themeColor="text1"/>
          <w:sz w:val="24"/>
          <w:szCs w:val="24"/>
        </w:rPr>
        <w:t>. There are many types of behaviours in a classroom ranging from positive to negative. Each behaviour can provide positive and negative effects on the learning and progression within the classroom</w:t>
      </w:r>
      <w:sdt>
        <w:sdtPr>
          <w:rPr>
            <w:rFonts w:ascii="Arial" w:hAnsi="Arial" w:cs="Arial"/>
            <w:color w:val="000000" w:themeColor="text1"/>
            <w:sz w:val="24"/>
            <w:szCs w:val="24"/>
          </w:rPr>
          <w:id w:val="-200705376"/>
          <w:citation/>
        </w:sdtPr>
        <w:sdtEndPr/>
        <w:sdtContent>
          <w:r w:rsidR="00234229">
            <w:rPr>
              <w:rFonts w:ascii="Arial" w:hAnsi="Arial" w:cs="Arial"/>
              <w:color w:val="000000" w:themeColor="text1"/>
              <w:sz w:val="24"/>
              <w:szCs w:val="24"/>
            </w:rPr>
            <w:fldChar w:fldCharType="begin"/>
          </w:r>
          <w:r w:rsidR="00234229">
            <w:rPr>
              <w:rFonts w:ascii="Arial" w:hAnsi="Arial" w:cs="Arial"/>
              <w:color w:val="000000" w:themeColor="text1"/>
              <w:sz w:val="24"/>
              <w:szCs w:val="24"/>
            </w:rPr>
            <w:instrText xml:space="preserve"> CITATION For19 \l 2057 </w:instrText>
          </w:r>
          <w:r w:rsidR="00234229">
            <w:rPr>
              <w:rFonts w:ascii="Arial" w:hAnsi="Arial" w:cs="Arial"/>
              <w:color w:val="000000" w:themeColor="text1"/>
              <w:sz w:val="24"/>
              <w:szCs w:val="24"/>
            </w:rPr>
            <w:fldChar w:fldCharType="separate"/>
          </w:r>
          <w:r w:rsidR="00234229">
            <w:rPr>
              <w:rFonts w:ascii="Arial" w:hAnsi="Arial" w:cs="Arial"/>
              <w:noProof/>
              <w:color w:val="000000" w:themeColor="text1"/>
              <w:sz w:val="24"/>
              <w:szCs w:val="24"/>
            </w:rPr>
            <w:t xml:space="preserve"> </w:t>
          </w:r>
          <w:r w:rsidR="00234229" w:rsidRPr="00234229">
            <w:rPr>
              <w:rFonts w:ascii="Arial" w:hAnsi="Arial" w:cs="Arial"/>
              <w:noProof/>
              <w:color w:val="000000" w:themeColor="text1"/>
              <w:sz w:val="24"/>
              <w:szCs w:val="24"/>
            </w:rPr>
            <w:t>(Forest School Portfolio, 2019)</w:t>
          </w:r>
          <w:r w:rsidR="00234229">
            <w:rPr>
              <w:rFonts w:ascii="Arial" w:hAnsi="Arial" w:cs="Arial"/>
              <w:color w:val="000000" w:themeColor="text1"/>
              <w:sz w:val="24"/>
              <w:szCs w:val="24"/>
            </w:rPr>
            <w:fldChar w:fldCharType="end"/>
          </w:r>
        </w:sdtContent>
      </w:sdt>
      <w:r w:rsidR="00AC06C8">
        <w:rPr>
          <w:rFonts w:ascii="Arial" w:hAnsi="Arial" w:cs="Arial"/>
          <w:color w:val="000000" w:themeColor="text1"/>
          <w:sz w:val="24"/>
          <w:szCs w:val="24"/>
        </w:rPr>
        <w:t xml:space="preserve">. </w:t>
      </w:r>
      <w:r>
        <w:rPr>
          <w:rFonts w:ascii="Arial" w:hAnsi="Arial" w:cs="Arial"/>
          <w:color w:val="000000" w:themeColor="text1"/>
          <w:sz w:val="24"/>
          <w:szCs w:val="24"/>
        </w:rPr>
        <w:t>Behaviours which can be seen as disruptive can be difficult for a teacher to maintain and can influence factors in the classroom such as the engagement of the other students. These behaviours can become distracting for the children, affecting their concentration on their own learning</w:t>
      </w:r>
      <w:sdt>
        <w:sdtPr>
          <w:rPr>
            <w:rFonts w:ascii="Arial" w:hAnsi="Arial" w:cs="Arial"/>
            <w:color w:val="000000" w:themeColor="text1"/>
            <w:sz w:val="24"/>
            <w:szCs w:val="24"/>
          </w:rPr>
          <w:id w:val="1279061416"/>
          <w:citation/>
        </w:sdtPr>
        <w:sdtEndPr/>
        <w:sdtContent>
          <w:r w:rsidR="00F10C87">
            <w:rPr>
              <w:rFonts w:ascii="Arial" w:hAnsi="Arial" w:cs="Arial"/>
              <w:color w:val="000000" w:themeColor="text1"/>
              <w:sz w:val="24"/>
              <w:szCs w:val="24"/>
            </w:rPr>
            <w:fldChar w:fldCharType="begin"/>
          </w:r>
          <w:r w:rsidR="00F10C87">
            <w:rPr>
              <w:rFonts w:ascii="Arial" w:hAnsi="Arial" w:cs="Arial"/>
              <w:color w:val="000000" w:themeColor="text1"/>
              <w:sz w:val="24"/>
              <w:szCs w:val="24"/>
            </w:rPr>
            <w:instrText xml:space="preserve"> CITATION Pon21 \l 2057 </w:instrText>
          </w:r>
          <w:r w:rsidR="00F10C87">
            <w:rPr>
              <w:rFonts w:ascii="Arial" w:hAnsi="Arial" w:cs="Arial"/>
              <w:color w:val="000000" w:themeColor="text1"/>
              <w:sz w:val="24"/>
              <w:szCs w:val="24"/>
            </w:rPr>
            <w:fldChar w:fldCharType="separate"/>
          </w:r>
          <w:r w:rsidR="00F10C87">
            <w:rPr>
              <w:rFonts w:ascii="Arial" w:hAnsi="Arial" w:cs="Arial"/>
              <w:noProof/>
              <w:color w:val="000000" w:themeColor="text1"/>
              <w:sz w:val="24"/>
              <w:szCs w:val="24"/>
            </w:rPr>
            <w:t xml:space="preserve"> </w:t>
          </w:r>
          <w:r w:rsidR="00F10C87" w:rsidRPr="00F10C87">
            <w:rPr>
              <w:rFonts w:ascii="Arial" w:hAnsi="Arial" w:cs="Arial"/>
              <w:noProof/>
              <w:color w:val="000000" w:themeColor="text1"/>
              <w:sz w:val="24"/>
              <w:szCs w:val="24"/>
            </w:rPr>
            <w:t>(Backstrom, 2021)</w:t>
          </w:r>
          <w:r w:rsidR="00F10C87">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w:t>
      </w:r>
    </w:p>
    <w:p w14:paraId="2358B063" w14:textId="564BBEA3" w:rsidR="00F9259C" w:rsidRDefault="005D6CB2" w:rsidP="00D9596A">
      <w:pPr>
        <w:spacing w:line="360" w:lineRule="auto"/>
        <w:jc w:val="both"/>
        <w:rPr>
          <w:rFonts w:ascii="Arial" w:hAnsi="Arial" w:cs="Arial"/>
          <w:color w:val="000000" w:themeColor="text1"/>
          <w:sz w:val="24"/>
          <w:szCs w:val="24"/>
        </w:rPr>
      </w:pPr>
      <w:proofErr w:type="spellStart"/>
      <w:r>
        <w:rPr>
          <w:rFonts w:ascii="Arial" w:hAnsi="Arial" w:cs="Arial"/>
          <w:color w:val="000000" w:themeColor="text1"/>
          <w:sz w:val="24"/>
          <w:szCs w:val="24"/>
        </w:rPr>
        <w:t>Werthman</w:t>
      </w:r>
      <w:proofErr w:type="spellEnd"/>
      <w:r>
        <w:rPr>
          <w:rFonts w:ascii="Arial" w:hAnsi="Arial" w:cs="Arial"/>
          <w:color w:val="000000" w:themeColor="text1"/>
          <w:sz w:val="24"/>
          <w:szCs w:val="24"/>
        </w:rPr>
        <w:t xml:space="preserve"> (1963) states that behaviour can be influenced by social class as the values are in contrast between the c</w:t>
      </w:r>
      <w:r w:rsidR="00B9274B">
        <w:rPr>
          <w:rFonts w:ascii="Arial" w:hAnsi="Arial" w:cs="Arial"/>
          <w:color w:val="000000" w:themeColor="text1"/>
          <w:sz w:val="24"/>
          <w:szCs w:val="24"/>
        </w:rPr>
        <w:t>ohorts</w:t>
      </w:r>
      <w:r>
        <w:rPr>
          <w:rFonts w:ascii="Arial" w:hAnsi="Arial" w:cs="Arial"/>
          <w:color w:val="000000" w:themeColor="text1"/>
          <w:sz w:val="24"/>
          <w:szCs w:val="24"/>
        </w:rPr>
        <w:t>. He states that the class can alter the decision making that results in the choice of behaviour. Although, he says that a child of any class can use deviant behaviour, its more subjective to a certain type of class. However, the method or intensity of the consequence, from a teacher, can differ based on the social class they represent</w:t>
      </w:r>
      <w:sdt>
        <w:sdtPr>
          <w:rPr>
            <w:rFonts w:ascii="Arial" w:hAnsi="Arial" w:cs="Arial"/>
            <w:color w:val="000000" w:themeColor="text1"/>
            <w:sz w:val="24"/>
            <w:szCs w:val="24"/>
          </w:rPr>
          <w:id w:val="-1174794424"/>
          <w:citation/>
        </w:sdtPr>
        <w:sdtEnd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Wer63 \l 2057 </w:instrText>
          </w:r>
          <w:r>
            <w:rPr>
              <w:rFonts w:ascii="Arial" w:hAnsi="Arial" w:cs="Arial"/>
              <w:color w:val="000000" w:themeColor="text1"/>
              <w:sz w:val="24"/>
              <w:szCs w:val="24"/>
            </w:rPr>
            <w:fldChar w:fldCharType="separate"/>
          </w:r>
          <w:r>
            <w:rPr>
              <w:rFonts w:ascii="Arial" w:hAnsi="Arial" w:cs="Arial"/>
              <w:noProof/>
              <w:color w:val="000000" w:themeColor="text1"/>
              <w:sz w:val="24"/>
              <w:szCs w:val="24"/>
            </w:rPr>
            <w:t xml:space="preserve"> </w:t>
          </w:r>
          <w:r w:rsidRPr="005D6CB2">
            <w:rPr>
              <w:rFonts w:ascii="Arial" w:hAnsi="Arial" w:cs="Arial"/>
              <w:noProof/>
              <w:color w:val="000000" w:themeColor="text1"/>
              <w:sz w:val="24"/>
              <w:szCs w:val="24"/>
            </w:rPr>
            <w:t>(Werthman, 1963)</w:t>
          </w:r>
          <w:r>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For example, a child living in poverty could receive a harsher consequence because of stereotypes created for their class. Dubois et al (2015) </w:t>
      </w:r>
      <w:r w:rsidR="003F6FA8">
        <w:rPr>
          <w:rFonts w:ascii="Arial" w:hAnsi="Arial" w:cs="Arial"/>
          <w:color w:val="000000" w:themeColor="text1"/>
          <w:sz w:val="24"/>
          <w:szCs w:val="24"/>
        </w:rPr>
        <w:t>express the link between social class and unethical behaviour. Unethical behaviour refers to the ‘selfish’ behaviours or thoughts an individual might have</w:t>
      </w:r>
      <w:sdt>
        <w:sdtPr>
          <w:rPr>
            <w:rFonts w:ascii="Arial" w:hAnsi="Arial" w:cs="Arial"/>
            <w:color w:val="000000" w:themeColor="text1"/>
            <w:sz w:val="24"/>
            <w:szCs w:val="24"/>
          </w:rPr>
          <w:id w:val="-137421421"/>
          <w:citation/>
        </w:sdtPr>
        <w:sdtEndPr/>
        <w:sdtContent>
          <w:r w:rsidR="003F6FA8">
            <w:rPr>
              <w:rFonts w:ascii="Arial" w:hAnsi="Arial" w:cs="Arial"/>
              <w:color w:val="000000" w:themeColor="text1"/>
              <w:sz w:val="24"/>
              <w:szCs w:val="24"/>
            </w:rPr>
            <w:fldChar w:fldCharType="begin"/>
          </w:r>
          <w:r w:rsidR="003F6FA8">
            <w:rPr>
              <w:rFonts w:ascii="Arial" w:hAnsi="Arial" w:cs="Arial"/>
              <w:color w:val="000000" w:themeColor="text1"/>
              <w:sz w:val="24"/>
              <w:szCs w:val="24"/>
            </w:rPr>
            <w:instrText xml:space="preserve"> CITATION Dub15 \l 2057 </w:instrText>
          </w:r>
          <w:r w:rsidR="003F6FA8">
            <w:rPr>
              <w:rFonts w:ascii="Arial" w:hAnsi="Arial" w:cs="Arial"/>
              <w:color w:val="000000" w:themeColor="text1"/>
              <w:sz w:val="24"/>
              <w:szCs w:val="24"/>
            </w:rPr>
            <w:fldChar w:fldCharType="separate"/>
          </w:r>
          <w:r w:rsidR="003F6FA8">
            <w:rPr>
              <w:rFonts w:ascii="Arial" w:hAnsi="Arial" w:cs="Arial"/>
              <w:noProof/>
              <w:color w:val="000000" w:themeColor="text1"/>
              <w:sz w:val="24"/>
              <w:szCs w:val="24"/>
            </w:rPr>
            <w:t xml:space="preserve"> </w:t>
          </w:r>
          <w:r w:rsidR="003F6FA8" w:rsidRPr="003F6FA8">
            <w:rPr>
              <w:rFonts w:ascii="Arial" w:hAnsi="Arial" w:cs="Arial"/>
              <w:noProof/>
              <w:color w:val="000000" w:themeColor="text1"/>
              <w:sz w:val="24"/>
              <w:szCs w:val="24"/>
            </w:rPr>
            <w:t>(Dubois, et al., 2015)</w:t>
          </w:r>
          <w:r w:rsidR="003F6FA8">
            <w:rPr>
              <w:rFonts w:ascii="Arial" w:hAnsi="Arial" w:cs="Arial"/>
              <w:color w:val="000000" w:themeColor="text1"/>
              <w:sz w:val="24"/>
              <w:szCs w:val="24"/>
            </w:rPr>
            <w:fldChar w:fldCharType="end"/>
          </w:r>
        </w:sdtContent>
      </w:sdt>
      <w:r w:rsidR="003F6FA8">
        <w:rPr>
          <w:rFonts w:ascii="Arial" w:hAnsi="Arial" w:cs="Arial"/>
          <w:color w:val="000000" w:themeColor="text1"/>
          <w:sz w:val="24"/>
          <w:szCs w:val="24"/>
        </w:rPr>
        <w:t>. The link here shows how a certain class could make an individual more ‘selfish’ or ‘selfless’ in their behaviours. Dubois believe</w:t>
      </w:r>
      <w:r w:rsidR="00014EF0">
        <w:rPr>
          <w:rFonts w:ascii="Arial" w:hAnsi="Arial" w:cs="Arial"/>
          <w:color w:val="000000" w:themeColor="text1"/>
          <w:sz w:val="24"/>
          <w:szCs w:val="24"/>
        </w:rPr>
        <w:t>s</w:t>
      </w:r>
      <w:r w:rsidR="003F6FA8">
        <w:rPr>
          <w:rFonts w:ascii="Arial" w:hAnsi="Arial" w:cs="Arial"/>
          <w:color w:val="000000" w:themeColor="text1"/>
          <w:sz w:val="24"/>
          <w:szCs w:val="24"/>
        </w:rPr>
        <w:t xml:space="preserve"> that individuals within the higher class are more likely to make unethical decisions as they have a lack of concern for the welfare of others and so do not consider the effects of their behaviour</w:t>
      </w:r>
      <w:sdt>
        <w:sdtPr>
          <w:rPr>
            <w:rFonts w:ascii="Arial" w:hAnsi="Arial" w:cs="Arial"/>
            <w:color w:val="000000" w:themeColor="text1"/>
            <w:sz w:val="24"/>
            <w:szCs w:val="24"/>
          </w:rPr>
          <w:id w:val="-498272893"/>
          <w:citation/>
        </w:sdtPr>
        <w:sdtEndPr/>
        <w:sdtContent>
          <w:r w:rsidR="003F6FA8">
            <w:rPr>
              <w:rFonts w:ascii="Arial" w:hAnsi="Arial" w:cs="Arial"/>
              <w:color w:val="000000" w:themeColor="text1"/>
              <w:sz w:val="24"/>
              <w:szCs w:val="24"/>
            </w:rPr>
            <w:fldChar w:fldCharType="begin"/>
          </w:r>
          <w:r w:rsidR="003F6FA8">
            <w:rPr>
              <w:rFonts w:ascii="Arial" w:hAnsi="Arial" w:cs="Arial"/>
              <w:color w:val="000000" w:themeColor="text1"/>
              <w:sz w:val="24"/>
              <w:szCs w:val="24"/>
            </w:rPr>
            <w:instrText xml:space="preserve"> CITATION Dub15 \l 2057 </w:instrText>
          </w:r>
          <w:r w:rsidR="003F6FA8">
            <w:rPr>
              <w:rFonts w:ascii="Arial" w:hAnsi="Arial" w:cs="Arial"/>
              <w:color w:val="000000" w:themeColor="text1"/>
              <w:sz w:val="24"/>
              <w:szCs w:val="24"/>
            </w:rPr>
            <w:fldChar w:fldCharType="separate"/>
          </w:r>
          <w:r w:rsidR="003F6FA8">
            <w:rPr>
              <w:rFonts w:ascii="Arial" w:hAnsi="Arial" w:cs="Arial"/>
              <w:noProof/>
              <w:color w:val="000000" w:themeColor="text1"/>
              <w:sz w:val="24"/>
              <w:szCs w:val="24"/>
            </w:rPr>
            <w:t xml:space="preserve"> </w:t>
          </w:r>
          <w:r w:rsidR="003F6FA8" w:rsidRPr="003F6FA8">
            <w:rPr>
              <w:rFonts w:ascii="Arial" w:hAnsi="Arial" w:cs="Arial"/>
              <w:noProof/>
              <w:color w:val="000000" w:themeColor="text1"/>
              <w:sz w:val="24"/>
              <w:szCs w:val="24"/>
            </w:rPr>
            <w:t>(Dubois, et al., 2015)</w:t>
          </w:r>
          <w:r w:rsidR="003F6FA8">
            <w:rPr>
              <w:rFonts w:ascii="Arial" w:hAnsi="Arial" w:cs="Arial"/>
              <w:color w:val="000000" w:themeColor="text1"/>
              <w:sz w:val="24"/>
              <w:szCs w:val="24"/>
            </w:rPr>
            <w:fldChar w:fldCharType="end"/>
          </w:r>
        </w:sdtContent>
      </w:sdt>
      <w:r w:rsidR="003F6FA8">
        <w:rPr>
          <w:rFonts w:ascii="Arial" w:hAnsi="Arial" w:cs="Arial"/>
          <w:color w:val="000000" w:themeColor="text1"/>
          <w:sz w:val="24"/>
          <w:szCs w:val="24"/>
        </w:rPr>
        <w:t xml:space="preserve">. </w:t>
      </w:r>
    </w:p>
    <w:p w14:paraId="6A21A783" w14:textId="19CBA8F0" w:rsidR="00EB0948" w:rsidRDefault="00F9259C"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Behaviour can be initiated because of the relationships a child could have with those around them, including peers and teachers. If a child has a poor relationship with a </w:t>
      </w:r>
      <w:r>
        <w:rPr>
          <w:rFonts w:ascii="Arial" w:hAnsi="Arial" w:cs="Arial"/>
          <w:color w:val="000000" w:themeColor="text1"/>
          <w:sz w:val="24"/>
          <w:szCs w:val="24"/>
        </w:rPr>
        <w:lastRenderedPageBreak/>
        <w:t>teacher, showing lack of trust and respect, the child is</w:t>
      </w:r>
      <w:r w:rsidR="00014EF0">
        <w:rPr>
          <w:rFonts w:ascii="Arial" w:hAnsi="Arial" w:cs="Arial"/>
          <w:color w:val="000000" w:themeColor="text1"/>
          <w:sz w:val="24"/>
          <w:szCs w:val="24"/>
        </w:rPr>
        <w:t xml:space="preserve"> </w:t>
      </w:r>
      <w:r>
        <w:rPr>
          <w:rFonts w:ascii="Arial" w:hAnsi="Arial" w:cs="Arial"/>
          <w:color w:val="000000" w:themeColor="text1"/>
          <w:sz w:val="24"/>
          <w:szCs w:val="24"/>
        </w:rPr>
        <w:t xml:space="preserve">likely to behave </w:t>
      </w:r>
      <w:r w:rsidR="00AC06C8">
        <w:rPr>
          <w:rFonts w:ascii="Arial" w:hAnsi="Arial" w:cs="Arial"/>
          <w:color w:val="000000" w:themeColor="text1"/>
          <w:sz w:val="24"/>
          <w:szCs w:val="24"/>
        </w:rPr>
        <w:t>negatively</w:t>
      </w:r>
      <w:r>
        <w:rPr>
          <w:rFonts w:ascii="Arial" w:hAnsi="Arial" w:cs="Arial"/>
          <w:color w:val="000000" w:themeColor="text1"/>
          <w:sz w:val="24"/>
          <w:szCs w:val="24"/>
        </w:rPr>
        <w:t xml:space="preserve"> in their care. However, a child who trusts, respects and is respected </w:t>
      </w:r>
      <w:r w:rsidR="00AC06C8">
        <w:rPr>
          <w:rFonts w:ascii="Arial" w:hAnsi="Arial" w:cs="Arial"/>
          <w:color w:val="000000" w:themeColor="text1"/>
          <w:sz w:val="24"/>
          <w:szCs w:val="24"/>
        </w:rPr>
        <w:t>by</w:t>
      </w:r>
      <w:r>
        <w:rPr>
          <w:rFonts w:ascii="Arial" w:hAnsi="Arial" w:cs="Arial"/>
          <w:color w:val="000000" w:themeColor="text1"/>
          <w:sz w:val="24"/>
          <w:szCs w:val="24"/>
        </w:rPr>
        <w:t xml:space="preserve"> a teacher will behave appropriately with them. Similarly, a child’s behaviour can be altered according to the preconceived attitudes from the teacher</w:t>
      </w:r>
      <w:sdt>
        <w:sdtPr>
          <w:rPr>
            <w:rFonts w:ascii="Arial" w:hAnsi="Arial" w:cs="Arial"/>
            <w:color w:val="000000" w:themeColor="text1"/>
            <w:sz w:val="24"/>
            <w:szCs w:val="24"/>
          </w:rPr>
          <w:id w:val="511119963"/>
          <w:citation/>
        </w:sdtPr>
        <w:sdtEndPr/>
        <w:sdtContent>
          <w:r w:rsidR="00AE4E6C">
            <w:rPr>
              <w:rFonts w:ascii="Arial" w:hAnsi="Arial" w:cs="Arial"/>
              <w:color w:val="000000" w:themeColor="text1"/>
              <w:sz w:val="24"/>
              <w:szCs w:val="24"/>
            </w:rPr>
            <w:fldChar w:fldCharType="begin"/>
          </w:r>
          <w:r w:rsidR="00AE4E6C">
            <w:rPr>
              <w:rFonts w:ascii="Arial" w:hAnsi="Arial" w:cs="Arial"/>
              <w:color w:val="000000" w:themeColor="text1"/>
              <w:sz w:val="24"/>
              <w:szCs w:val="24"/>
            </w:rPr>
            <w:instrText xml:space="preserve"> CITATION Bec17 \l 2057 </w:instrText>
          </w:r>
          <w:r w:rsidR="00AE4E6C">
            <w:rPr>
              <w:rFonts w:ascii="Arial" w:hAnsi="Arial" w:cs="Arial"/>
              <w:color w:val="000000" w:themeColor="text1"/>
              <w:sz w:val="24"/>
              <w:szCs w:val="24"/>
            </w:rPr>
            <w:fldChar w:fldCharType="separate"/>
          </w:r>
          <w:r w:rsidR="00AE4E6C">
            <w:rPr>
              <w:rFonts w:ascii="Arial" w:hAnsi="Arial" w:cs="Arial"/>
              <w:noProof/>
              <w:color w:val="000000" w:themeColor="text1"/>
              <w:sz w:val="24"/>
              <w:szCs w:val="24"/>
            </w:rPr>
            <w:t xml:space="preserve"> </w:t>
          </w:r>
          <w:r w:rsidR="00AE4E6C" w:rsidRPr="00AE4E6C">
            <w:rPr>
              <w:rFonts w:ascii="Arial" w:hAnsi="Arial" w:cs="Arial"/>
              <w:noProof/>
              <w:color w:val="000000" w:themeColor="text1"/>
              <w:sz w:val="24"/>
              <w:szCs w:val="24"/>
            </w:rPr>
            <w:t>(Becker, et al., 2017)</w:t>
          </w:r>
          <w:r w:rsidR="00AE4E6C">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For example, a teacher who thinks a child is misbehaved or </w:t>
      </w:r>
      <w:r w:rsidR="00AE4E6C">
        <w:rPr>
          <w:rFonts w:ascii="Arial" w:hAnsi="Arial" w:cs="Arial"/>
          <w:color w:val="000000" w:themeColor="text1"/>
          <w:sz w:val="24"/>
          <w:szCs w:val="24"/>
        </w:rPr>
        <w:t xml:space="preserve">disobedient can encourage this type of behaviour. This is because the child will begin to act the way they are being treated. This again can link to </w:t>
      </w:r>
      <w:proofErr w:type="spellStart"/>
      <w:r w:rsidR="00AE4E6C">
        <w:rPr>
          <w:rFonts w:ascii="Arial" w:hAnsi="Arial" w:cs="Arial"/>
          <w:color w:val="000000" w:themeColor="text1"/>
          <w:sz w:val="24"/>
          <w:szCs w:val="24"/>
        </w:rPr>
        <w:t>Werthman</w:t>
      </w:r>
      <w:proofErr w:type="spellEnd"/>
      <w:r w:rsidR="00AE4E6C">
        <w:rPr>
          <w:rFonts w:ascii="Arial" w:hAnsi="Arial" w:cs="Arial"/>
          <w:color w:val="000000" w:themeColor="text1"/>
          <w:sz w:val="24"/>
          <w:szCs w:val="24"/>
        </w:rPr>
        <w:t xml:space="preserve"> and Dub</w:t>
      </w:r>
      <w:r w:rsidR="00AC06C8">
        <w:rPr>
          <w:rFonts w:ascii="Arial" w:hAnsi="Arial" w:cs="Arial"/>
          <w:color w:val="000000" w:themeColor="text1"/>
          <w:sz w:val="24"/>
          <w:szCs w:val="24"/>
        </w:rPr>
        <w:t>oi</w:t>
      </w:r>
      <w:r w:rsidR="00AE4E6C">
        <w:rPr>
          <w:rFonts w:ascii="Arial" w:hAnsi="Arial" w:cs="Arial"/>
          <w:color w:val="000000" w:themeColor="text1"/>
          <w:sz w:val="24"/>
          <w:szCs w:val="24"/>
        </w:rPr>
        <w:t xml:space="preserve">s’ theory of social class being involved in behaviour. Case studies have proven that this is true. A case study </w:t>
      </w:r>
      <w:r w:rsidR="00E40D64">
        <w:rPr>
          <w:rFonts w:ascii="Arial" w:hAnsi="Arial" w:cs="Arial"/>
          <w:color w:val="000000" w:themeColor="text1"/>
          <w:sz w:val="24"/>
          <w:szCs w:val="24"/>
        </w:rPr>
        <w:t xml:space="preserve">from 2012 </w:t>
      </w:r>
      <w:r w:rsidR="00AE4E6C">
        <w:rPr>
          <w:rFonts w:ascii="Arial" w:hAnsi="Arial" w:cs="Arial"/>
          <w:color w:val="000000" w:themeColor="text1"/>
          <w:sz w:val="24"/>
          <w:szCs w:val="24"/>
        </w:rPr>
        <w:t>shows a mother who experienced school negatively and is not afraid of associating with her child’s education. The teacher in this instance expresses how the mother does not care about the child or is unwilling to support</w:t>
      </w:r>
      <w:sdt>
        <w:sdtPr>
          <w:rPr>
            <w:rFonts w:ascii="Arial" w:hAnsi="Arial" w:cs="Arial"/>
            <w:color w:val="000000" w:themeColor="text1"/>
            <w:sz w:val="24"/>
            <w:szCs w:val="24"/>
          </w:rPr>
          <w:id w:val="1912967056"/>
          <w:citation/>
        </w:sdtPr>
        <w:sdtEndPr/>
        <w:sdtContent>
          <w:r w:rsidR="00E40D64">
            <w:rPr>
              <w:rFonts w:ascii="Arial" w:hAnsi="Arial" w:cs="Arial"/>
              <w:color w:val="000000" w:themeColor="text1"/>
              <w:sz w:val="24"/>
              <w:szCs w:val="24"/>
            </w:rPr>
            <w:fldChar w:fldCharType="begin"/>
          </w:r>
          <w:r w:rsidR="00E40D64">
            <w:rPr>
              <w:rFonts w:ascii="Arial" w:hAnsi="Arial" w:cs="Arial"/>
              <w:color w:val="000000" w:themeColor="text1"/>
              <w:sz w:val="24"/>
              <w:szCs w:val="24"/>
            </w:rPr>
            <w:instrText xml:space="preserve"> CITATION Ann12 \l 2057 </w:instrText>
          </w:r>
          <w:r w:rsidR="00E40D64">
            <w:rPr>
              <w:rFonts w:ascii="Arial" w:hAnsi="Arial" w:cs="Arial"/>
              <w:color w:val="000000" w:themeColor="text1"/>
              <w:sz w:val="24"/>
              <w:szCs w:val="24"/>
            </w:rPr>
            <w:fldChar w:fldCharType="separate"/>
          </w:r>
          <w:r w:rsidR="00E40D64">
            <w:rPr>
              <w:rFonts w:ascii="Arial" w:hAnsi="Arial" w:cs="Arial"/>
              <w:noProof/>
              <w:color w:val="000000" w:themeColor="text1"/>
              <w:sz w:val="24"/>
              <w:szCs w:val="24"/>
            </w:rPr>
            <w:t xml:space="preserve"> </w:t>
          </w:r>
          <w:r w:rsidR="00E40D64" w:rsidRPr="00E40D64">
            <w:rPr>
              <w:rFonts w:ascii="Arial" w:hAnsi="Arial" w:cs="Arial"/>
              <w:noProof/>
              <w:color w:val="000000" w:themeColor="text1"/>
              <w:sz w:val="24"/>
              <w:szCs w:val="24"/>
            </w:rPr>
            <w:t>(Keane, 2012)</w:t>
          </w:r>
          <w:r w:rsidR="00E40D64">
            <w:rPr>
              <w:rFonts w:ascii="Arial" w:hAnsi="Arial" w:cs="Arial"/>
              <w:color w:val="000000" w:themeColor="text1"/>
              <w:sz w:val="24"/>
              <w:szCs w:val="24"/>
            </w:rPr>
            <w:fldChar w:fldCharType="end"/>
          </w:r>
        </w:sdtContent>
      </w:sdt>
      <w:r w:rsidR="00AE4E6C">
        <w:rPr>
          <w:rFonts w:ascii="Arial" w:hAnsi="Arial" w:cs="Arial"/>
          <w:color w:val="000000" w:themeColor="text1"/>
          <w:sz w:val="24"/>
          <w:szCs w:val="24"/>
        </w:rPr>
        <w:t xml:space="preserve">. These preconceived attitudes will make the behaviour of both the parent and the child change. </w:t>
      </w:r>
      <w:r w:rsidR="00AC06C8">
        <w:rPr>
          <w:rFonts w:ascii="Arial" w:hAnsi="Arial" w:cs="Arial"/>
          <w:color w:val="000000" w:themeColor="text1"/>
          <w:sz w:val="24"/>
          <w:szCs w:val="24"/>
        </w:rPr>
        <w:t>T</w:t>
      </w:r>
      <w:r w:rsidR="00AE4E6C">
        <w:rPr>
          <w:rFonts w:ascii="Arial" w:hAnsi="Arial" w:cs="Arial"/>
          <w:color w:val="000000" w:themeColor="text1"/>
          <w:sz w:val="24"/>
          <w:szCs w:val="24"/>
        </w:rPr>
        <w:t xml:space="preserve">o support behaviour in a school, children’s attitude and values of the </w:t>
      </w:r>
      <w:r w:rsidR="00014EF0">
        <w:rPr>
          <w:rFonts w:ascii="Arial" w:hAnsi="Arial" w:cs="Arial"/>
          <w:color w:val="000000" w:themeColor="text1"/>
          <w:sz w:val="24"/>
          <w:szCs w:val="24"/>
        </w:rPr>
        <w:t xml:space="preserve">educational setting </w:t>
      </w:r>
      <w:r w:rsidR="00AE4E6C">
        <w:rPr>
          <w:rFonts w:ascii="Arial" w:hAnsi="Arial" w:cs="Arial"/>
          <w:color w:val="000000" w:themeColor="text1"/>
          <w:sz w:val="24"/>
          <w:szCs w:val="24"/>
        </w:rPr>
        <w:t>must be positive</w:t>
      </w:r>
      <w:sdt>
        <w:sdtPr>
          <w:rPr>
            <w:rFonts w:ascii="Arial" w:hAnsi="Arial" w:cs="Arial"/>
            <w:color w:val="000000" w:themeColor="text1"/>
            <w:sz w:val="24"/>
            <w:szCs w:val="24"/>
          </w:rPr>
          <w:id w:val="-429896451"/>
          <w:citation/>
        </w:sdtPr>
        <w:sdtEndPr/>
        <w:sdtContent>
          <w:r w:rsidR="00AE4E6C">
            <w:rPr>
              <w:rFonts w:ascii="Arial" w:hAnsi="Arial" w:cs="Arial"/>
              <w:color w:val="000000" w:themeColor="text1"/>
              <w:sz w:val="24"/>
              <w:szCs w:val="24"/>
            </w:rPr>
            <w:fldChar w:fldCharType="begin"/>
          </w:r>
          <w:r w:rsidR="00AE4E6C">
            <w:rPr>
              <w:rFonts w:ascii="Arial" w:hAnsi="Arial" w:cs="Arial"/>
              <w:color w:val="000000" w:themeColor="text1"/>
              <w:sz w:val="24"/>
              <w:szCs w:val="24"/>
            </w:rPr>
            <w:instrText xml:space="preserve"> CITATION Bal81 \l 2057 </w:instrText>
          </w:r>
          <w:r w:rsidR="00AE4E6C">
            <w:rPr>
              <w:rFonts w:ascii="Arial" w:hAnsi="Arial" w:cs="Arial"/>
              <w:color w:val="000000" w:themeColor="text1"/>
              <w:sz w:val="24"/>
              <w:szCs w:val="24"/>
            </w:rPr>
            <w:fldChar w:fldCharType="separate"/>
          </w:r>
          <w:r w:rsidR="00AE4E6C">
            <w:rPr>
              <w:rFonts w:ascii="Arial" w:hAnsi="Arial" w:cs="Arial"/>
              <w:noProof/>
              <w:color w:val="000000" w:themeColor="text1"/>
              <w:sz w:val="24"/>
              <w:szCs w:val="24"/>
            </w:rPr>
            <w:t xml:space="preserve"> </w:t>
          </w:r>
          <w:r w:rsidR="00AE4E6C" w:rsidRPr="00AE4E6C">
            <w:rPr>
              <w:rFonts w:ascii="Arial" w:hAnsi="Arial" w:cs="Arial"/>
              <w:noProof/>
              <w:color w:val="000000" w:themeColor="text1"/>
              <w:sz w:val="24"/>
              <w:szCs w:val="24"/>
            </w:rPr>
            <w:t>(Ball, 1981)</w:t>
          </w:r>
          <w:r w:rsidR="00AE4E6C">
            <w:rPr>
              <w:rFonts w:ascii="Arial" w:hAnsi="Arial" w:cs="Arial"/>
              <w:color w:val="000000" w:themeColor="text1"/>
              <w:sz w:val="24"/>
              <w:szCs w:val="24"/>
            </w:rPr>
            <w:fldChar w:fldCharType="end"/>
          </w:r>
        </w:sdtContent>
      </w:sdt>
      <w:r w:rsidR="00AE4E6C">
        <w:rPr>
          <w:rFonts w:ascii="Arial" w:hAnsi="Arial" w:cs="Arial"/>
          <w:color w:val="000000" w:themeColor="text1"/>
          <w:sz w:val="24"/>
          <w:szCs w:val="24"/>
        </w:rPr>
        <w:t xml:space="preserve">. This can be completed through respecting relationships, ability appropriate tasks and home-school links. </w:t>
      </w:r>
    </w:p>
    <w:p w14:paraId="241083AC" w14:textId="509E64F5" w:rsidR="00027204" w:rsidRDefault="00EB0948"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Bandura’s (1977) social learning theory differs from the social class aspect of behaviour. This theory expresses the behavioural adaptions based on the interactions children have with those around them</w:t>
      </w:r>
      <w:sdt>
        <w:sdtPr>
          <w:rPr>
            <w:rFonts w:ascii="Arial" w:hAnsi="Arial" w:cs="Arial"/>
            <w:color w:val="000000" w:themeColor="text1"/>
            <w:sz w:val="24"/>
            <w:szCs w:val="24"/>
          </w:rPr>
          <w:id w:val="85205923"/>
          <w:citation/>
        </w:sdtPr>
        <w:sdtEndPr/>
        <w:sdtContent>
          <w:r w:rsidR="003A2D4B">
            <w:rPr>
              <w:rFonts w:ascii="Arial" w:hAnsi="Arial" w:cs="Arial"/>
              <w:color w:val="000000" w:themeColor="text1"/>
              <w:sz w:val="24"/>
              <w:szCs w:val="24"/>
            </w:rPr>
            <w:fldChar w:fldCharType="begin"/>
          </w:r>
          <w:r w:rsidR="003A2D4B">
            <w:rPr>
              <w:rFonts w:ascii="Arial" w:hAnsi="Arial" w:cs="Arial"/>
              <w:color w:val="000000" w:themeColor="text1"/>
              <w:sz w:val="24"/>
              <w:szCs w:val="24"/>
            </w:rPr>
            <w:instrText xml:space="preserve"> CITATION Ban77 \l 2057 </w:instrText>
          </w:r>
          <w:r w:rsidR="003A2D4B">
            <w:rPr>
              <w:rFonts w:ascii="Arial" w:hAnsi="Arial" w:cs="Arial"/>
              <w:color w:val="000000" w:themeColor="text1"/>
              <w:sz w:val="24"/>
              <w:szCs w:val="24"/>
            </w:rPr>
            <w:fldChar w:fldCharType="separate"/>
          </w:r>
          <w:r w:rsidR="003A2D4B">
            <w:rPr>
              <w:rFonts w:ascii="Arial" w:hAnsi="Arial" w:cs="Arial"/>
              <w:noProof/>
              <w:color w:val="000000" w:themeColor="text1"/>
              <w:sz w:val="24"/>
              <w:szCs w:val="24"/>
            </w:rPr>
            <w:t xml:space="preserve"> </w:t>
          </w:r>
          <w:r w:rsidR="003A2D4B" w:rsidRPr="003A2D4B">
            <w:rPr>
              <w:rFonts w:ascii="Arial" w:hAnsi="Arial" w:cs="Arial"/>
              <w:noProof/>
              <w:color w:val="000000" w:themeColor="text1"/>
              <w:sz w:val="24"/>
              <w:szCs w:val="24"/>
            </w:rPr>
            <w:t>(Bandura, 1977)</w:t>
          </w:r>
          <w:r w:rsidR="003A2D4B">
            <w:rPr>
              <w:rFonts w:ascii="Arial" w:hAnsi="Arial" w:cs="Arial"/>
              <w:color w:val="000000" w:themeColor="text1"/>
              <w:sz w:val="24"/>
              <w:szCs w:val="24"/>
            </w:rPr>
            <w:fldChar w:fldCharType="end"/>
          </w:r>
        </w:sdtContent>
      </w:sdt>
      <w:r>
        <w:rPr>
          <w:rFonts w:ascii="Arial" w:hAnsi="Arial" w:cs="Arial"/>
          <w:color w:val="000000" w:themeColor="text1"/>
          <w:sz w:val="24"/>
          <w:szCs w:val="24"/>
        </w:rPr>
        <w:t>. The ‘Bobo Doll’ experiment shows how children will imitate the behaviours of those around them, in this case it is an adult. The children will begin using these observed actions on the Bobo Doll following the adult’s actions. The adult showing positive actions were observing children showing these actions with the doll. Similarly, the children who had observed aggressive and violent actions towards the doll were mimicking these actions</w:t>
      </w:r>
      <w:sdt>
        <w:sdtPr>
          <w:rPr>
            <w:rFonts w:ascii="Arial" w:hAnsi="Arial" w:cs="Arial"/>
            <w:color w:val="000000" w:themeColor="text1"/>
            <w:sz w:val="24"/>
            <w:szCs w:val="24"/>
          </w:rPr>
          <w:id w:val="-1602870833"/>
          <w:citation/>
        </w:sdtPr>
        <w:sdtEndPr/>
        <w:sdtContent>
          <w:r w:rsidR="003A2D4B">
            <w:rPr>
              <w:rFonts w:ascii="Arial" w:hAnsi="Arial" w:cs="Arial"/>
              <w:color w:val="000000" w:themeColor="text1"/>
              <w:sz w:val="24"/>
              <w:szCs w:val="24"/>
            </w:rPr>
            <w:fldChar w:fldCharType="begin"/>
          </w:r>
          <w:r w:rsidR="003A2D4B">
            <w:rPr>
              <w:rFonts w:ascii="Arial" w:hAnsi="Arial" w:cs="Arial"/>
              <w:color w:val="000000" w:themeColor="text1"/>
              <w:sz w:val="24"/>
              <w:szCs w:val="24"/>
            </w:rPr>
            <w:instrText xml:space="preserve"> CITATION Fre20 \l 2057 </w:instrText>
          </w:r>
          <w:r w:rsidR="003A2D4B">
            <w:rPr>
              <w:rFonts w:ascii="Arial" w:hAnsi="Arial" w:cs="Arial"/>
              <w:color w:val="000000" w:themeColor="text1"/>
              <w:sz w:val="24"/>
              <w:szCs w:val="24"/>
            </w:rPr>
            <w:fldChar w:fldCharType="separate"/>
          </w:r>
          <w:r w:rsidR="003A2D4B">
            <w:rPr>
              <w:rFonts w:ascii="Arial" w:hAnsi="Arial" w:cs="Arial"/>
              <w:noProof/>
              <w:color w:val="000000" w:themeColor="text1"/>
              <w:sz w:val="24"/>
              <w:szCs w:val="24"/>
            </w:rPr>
            <w:t xml:space="preserve"> </w:t>
          </w:r>
          <w:r w:rsidR="003A2D4B" w:rsidRPr="003A2D4B">
            <w:rPr>
              <w:rFonts w:ascii="Arial" w:hAnsi="Arial" w:cs="Arial"/>
              <w:noProof/>
              <w:color w:val="000000" w:themeColor="text1"/>
              <w:sz w:val="24"/>
              <w:szCs w:val="24"/>
            </w:rPr>
            <w:t>(Norfleet, 2020)</w:t>
          </w:r>
          <w:r w:rsidR="003A2D4B">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w:t>
      </w:r>
      <w:r w:rsidR="003A2D4B">
        <w:rPr>
          <w:rFonts w:ascii="Arial" w:hAnsi="Arial" w:cs="Arial"/>
          <w:color w:val="000000" w:themeColor="text1"/>
          <w:sz w:val="24"/>
          <w:szCs w:val="24"/>
        </w:rPr>
        <w:t>This theory is commonly used within practice to encourage children to behave positively to manage the holistic behaviour within the classroom. The theory provides observable links between theory and practice within the classroom. Children will commonly imitate behaviours which have received a reaction, although behaviours with negative reactions rarely encourage imitation</w:t>
      </w:r>
      <w:sdt>
        <w:sdtPr>
          <w:rPr>
            <w:rFonts w:ascii="Arial" w:hAnsi="Arial" w:cs="Arial"/>
            <w:color w:val="000000" w:themeColor="text1"/>
            <w:sz w:val="24"/>
            <w:szCs w:val="24"/>
          </w:rPr>
          <w:id w:val="-699006707"/>
          <w:citation/>
        </w:sdtPr>
        <w:sdtEndPr/>
        <w:sdtContent>
          <w:r w:rsidR="00546A42">
            <w:rPr>
              <w:rFonts w:ascii="Arial" w:hAnsi="Arial" w:cs="Arial"/>
              <w:color w:val="000000" w:themeColor="text1"/>
              <w:sz w:val="24"/>
              <w:szCs w:val="24"/>
            </w:rPr>
            <w:fldChar w:fldCharType="begin"/>
          </w:r>
          <w:r w:rsidR="00546A42">
            <w:rPr>
              <w:rFonts w:ascii="Arial" w:hAnsi="Arial" w:cs="Arial"/>
              <w:color w:val="000000" w:themeColor="text1"/>
              <w:sz w:val="24"/>
              <w:szCs w:val="24"/>
            </w:rPr>
            <w:instrText xml:space="preserve"> CITATION Ban77 \l 2057 </w:instrText>
          </w:r>
          <w:r w:rsidR="00546A42">
            <w:rPr>
              <w:rFonts w:ascii="Arial" w:hAnsi="Arial" w:cs="Arial"/>
              <w:color w:val="000000" w:themeColor="text1"/>
              <w:sz w:val="24"/>
              <w:szCs w:val="24"/>
            </w:rPr>
            <w:fldChar w:fldCharType="separate"/>
          </w:r>
          <w:r w:rsidR="00546A42">
            <w:rPr>
              <w:rFonts w:ascii="Arial" w:hAnsi="Arial" w:cs="Arial"/>
              <w:noProof/>
              <w:color w:val="000000" w:themeColor="text1"/>
              <w:sz w:val="24"/>
              <w:szCs w:val="24"/>
            </w:rPr>
            <w:t xml:space="preserve"> </w:t>
          </w:r>
          <w:r w:rsidR="00546A42" w:rsidRPr="00546A42">
            <w:rPr>
              <w:rFonts w:ascii="Arial" w:hAnsi="Arial" w:cs="Arial"/>
              <w:noProof/>
              <w:color w:val="000000" w:themeColor="text1"/>
              <w:sz w:val="24"/>
              <w:szCs w:val="24"/>
            </w:rPr>
            <w:t>(Bandura, 1977)</w:t>
          </w:r>
          <w:r w:rsidR="00546A42">
            <w:rPr>
              <w:rFonts w:ascii="Arial" w:hAnsi="Arial" w:cs="Arial"/>
              <w:color w:val="000000" w:themeColor="text1"/>
              <w:sz w:val="24"/>
              <w:szCs w:val="24"/>
            </w:rPr>
            <w:fldChar w:fldCharType="end"/>
          </w:r>
        </w:sdtContent>
      </w:sdt>
      <w:r w:rsidR="003A2D4B">
        <w:rPr>
          <w:rFonts w:ascii="Arial" w:hAnsi="Arial" w:cs="Arial"/>
          <w:color w:val="000000" w:themeColor="text1"/>
          <w:sz w:val="24"/>
          <w:szCs w:val="24"/>
        </w:rPr>
        <w:t>. Children thrive for praise and therefore will imitate actions which will do this</w:t>
      </w:r>
      <w:sdt>
        <w:sdtPr>
          <w:rPr>
            <w:rFonts w:ascii="Arial" w:hAnsi="Arial" w:cs="Arial"/>
            <w:color w:val="000000" w:themeColor="text1"/>
            <w:sz w:val="24"/>
            <w:szCs w:val="24"/>
          </w:rPr>
          <w:id w:val="2075850975"/>
          <w:citation/>
        </w:sdtPr>
        <w:sdtEndPr/>
        <w:sdtContent>
          <w:r w:rsidR="00546A42">
            <w:rPr>
              <w:rFonts w:ascii="Arial" w:hAnsi="Arial" w:cs="Arial"/>
              <w:color w:val="000000" w:themeColor="text1"/>
              <w:sz w:val="24"/>
              <w:szCs w:val="24"/>
            </w:rPr>
            <w:fldChar w:fldCharType="begin"/>
          </w:r>
          <w:r w:rsidR="00546A42">
            <w:rPr>
              <w:rFonts w:ascii="Arial" w:hAnsi="Arial" w:cs="Arial"/>
              <w:color w:val="000000" w:themeColor="text1"/>
              <w:sz w:val="24"/>
              <w:szCs w:val="24"/>
            </w:rPr>
            <w:instrText xml:space="preserve"> CITATION Hit89 \l 2057 </w:instrText>
          </w:r>
          <w:r w:rsidR="00546A42">
            <w:rPr>
              <w:rFonts w:ascii="Arial" w:hAnsi="Arial" w:cs="Arial"/>
              <w:color w:val="000000" w:themeColor="text1"/>
              <w:sz w:val="24"/>
              <w:szCs w:val="24"/>
            </w:rPr>
            <w:fldChar w:fldCharType="separate"/>
          </w:r>
          <w:r w:rsidR="00546A42">
            <w:rPr>
              <w:rFonts w:ascii="Arial" w:hAnsi="Arial" w:cs="Arial"/>
              <w:noProof/>
              <w:color w:val="000000" w:themeColor="text1"/>
              <w:sz w:val="24"/>
              <w:szCs w:val="24"/>
            </w:rPr>
            <w:t xml:space="preserve"> </w:t>
          </w:r>
          <w:r w:rsidR="00546A42" w:rsidRPr="00546A42">
            <w:rPr>
              <w:rFonts w:ascii="Arial" w:hAnsi="Arial" w:cs="Arial"/>
              <w:noProof/>
              <w:color w:val="000000" w:themeColor="text1"/>
              <w:sz w:val="24"/>
              <w:szCs w:val="24"/>
            </w:rPr>
            <w:t>(Hitz, 1989)</w:t>
          </w:r>
          <w:r w:rsidR="00546A42">
            <w:rPr>
              <w:rFonts w:ascii="Arial" w:hAnsi="Arial" w:cs="Arial"/>
              <w:color w:val="000000" w:themeColor="text1"/>
              <w:sz w:val="24"/>
              <w:szCs w:val="24"/>
            </w:rPr>
            <w:fldChar w:fldCharType="end"/>
          </w:r>
        </w:sdtContent>
      </w:sdt>
      <w:r w:rsidR="003A2D4B">
        <w:rPr>
          <w:rFonts w:ascii="Arial" w:hAnsi="Arial" w:cs="Arial"/>
          <w:color w:val="000000" w:themeColor="text1"/>
          <w:sz w:val="24"/>
          <w:szCs w:val="24"/>
        </w:rPr>
        <w:t xml:space="preserve">. However, this theory is outdated and can question its reliability as </w:t>
      </w:r>
      <w:r w:rsidR="00F056D3">
        <w:rPr>
          <w:rFonts w:ascii="Arial" w:hAnsi="Arial" w:cs="Arial"/>
          <w:color w:val="000000" w:themeColor="text1"/>
          <w:sz w:val="24"/>
          <w:szCs w:val="24"/>
        </w:rPr>
        <w:t xml:space="preserve">it overlooks the biological factors within children. As education progresses, the understanding of additional learning needs has improved. </w:t>
      </w:r>
      <w:r w:rsidR="00327113">
        <w:rPr>
          <w:rFonts w:ascii="Arial" w:hAnsi="Arial" w:cs="Arial"/>
          <w:color w:val="000000" w:themeColor="text1"/>
          <w:sz w:val="24"/>
          <w:szCs w:val="24"/>
        </w:rPr>
        <w:t xml:space="preserve">The theory does not consider the unseen factors which can affect behaviours in a child </w:t>
      </w:r>
      <w:r w:rsidR="00546A42">
        <w:rPr>
          <w:rFonts w:ascii="Arial" w:hAnsi="Arial" w:cs="Arial"/>
          <w:color w:val="000000" w:themeColor="text1"/>
          <w:sz w:val="24"/>
          <w:szCs w:val="24"/>
        </w:rPr>
        <w:t>such</w:t>
      </w:r>
      <w:r w:rsidR="00327113">
        <w:rPr>
          <w:rFonts w:ascii="Arial" w:hAnsi="Arial" w:cs="Arial"/>
          <w:color w:val="000000" w:themeColor="text1"/>
          <w:sz w:val="24"/>
          <w:szCs w:val="24"/>
        </w:rPr>
        <w:t xml:space="preserve"> as </w:t>
      </w:r>
      <w:r w:rsidR="00546A42">
        <w:rPr>
          <w:rFonts w:ascii="Arial" w:hAnsi="Arial" w:cs="Arial"/>
          <w:color w:val="000000" w:themeColor="text1"/>
          <w:sz w:val="24"/>
          <w:szCs w:val="24"/>
        </w:rPr>
        <w:t xml:space="preserve">mental health or impulsiveness. These are often large </w:t>
      </w:r>
      <w:r w:rsidR="00546A42">
        <w:rPr>
          <w:rFonts w:ascii="Arial" w:hAnsi="Arial" w:cs="Arial"/>
          <w:color w:val="000000" w:themeColor="text1"/>
          <w:sz w:val="24"/>
          <w:szCs w:val="24"/>
        </w:rPr>
        <w:lastRenderedPageBreak/>
        <w:t>factors of a child’s behaviour which has not been observed by another</w:t>
      </w:r>
      <w:sdt>
        <w:sdtPr>
          <w:rPr>
            <w:rFonts w:ascii="Arial" w:hAnsi="Arial" w:cs="Arial"/>
            <w:color w:val="000000" w:themeColor="text1"/>
            <w:sz w:val="24"/>
            <w:szCs w:val="24"/>
          </w:rPr>
          <w:id w:val="573240810"/>
          <w:citation/>
        </w:sdtPr>
        <w:sdtEndPr/>
        <w:sdtContent>
          <w:r w:rsidR="00546A42">
            <w:rPr>
              <w:rFonts w:ascii="Arial" w:hAnsi="Arial" w:cs="Arial"/>
              <w:color w:val="000000" w:themeColor="text1"/>
              <w:sz w:val="24"/>
              <w:szCs w:val="24"/>
            </w:rPr>
            <w:fldChar w:fldCharType="begin"/>
          </w:r>
          <w:r w:rsidR="00546A42">
            <w:rPr>
              <w:rFonts w:ascii="Arial" w:hAnsi="Arial" w:cs="Arial"/>
              <w:color w:val="000000" w:themeColor="text1"/>
              <w:sz w:val="24"/>
              <w:szCs w:val="24"/>
            </w:rPr>
            <w:instrText xml:space="preserve"> CITATION Edu223 \l 2057 </w:instrText>
          </w:r>
          <w:r w:rsidR="00546A42">
            <w:rPr>
              <w:rFonts w:ascii="Arial" w:hAnsi="Arial" w:cs="Arial"/>
              <w:color w:val="000000" w:themeColor="text1"/>
              <w:sz w:val="24"/>
              <w:szCs w:val="24"/>
            </w:rPr>
            <w:fldChar w:fldCharType="separate"/>
          </w:r>
          <w:r w:rsidR="00546A42">
            <w:rPr>
              <w:rFonts w:ascii="Arial" w:hAnsi="Arial" w:cs="Arial"/>
              <w:noProof/>
              <w:color w:val="000000" w:themeColor="text1"/>
              <w:sz w:val="24"/>
              <w:szCs w:val="24"/>
            </w:rPr>
            <w:t xml:space="preserve"> </w:t>
          </w:r>
          <w:r w:rsidR="00546A42" w:rsidRPr="00546A42">
            <w:rPr>
              <w:rFonts w:ascii="Arial" w:hAnsi="Arial" w:cs="Arial"/>
              <w:noProof/>
              <w:color w:val="000000" w:themeColor="text1"/>
              <w:sz w:val="24"/>
              <w:szCs w:val="24"/>
            </w:rPr>
            <w:t>(Educationsummary, 2022)</w:t>
          </w:r>
          <w:r w:rsidR="00546A42">
            <w:rPr>
              <w:rFonts w:ascii="Arial" w:hAnsi="Arial" w:cs="Arial"/>
              <w:color w:val="000000" w:themeColor="text1"/>
              <w:sz w:val="24"/>
              <w:szCs w:val="24"/>
            </w:rPr>
            <w:fldChar w:fldCharType="end"/>
          </w:r>
        </w:sdtContent>
      </w:sdt>
      <w:r w:rsidR="00546A42">
        <w:rPr>
          <w:rFonts w:ascii="Arial" w:hAnsi="Arial" w:cs="Arial"/>
          <w:color w:val="000000" w:themeColor="text1"/>
          <w:sz w:val="24"/>
          <w:szCs w:val="24"/>
        </w:rPr>
        <w:t xml:space="preserve">. </w:t>
      </w:r>
    </w:p>
    <w:p w14:paraId="4C56B225" w14:textId="0E9E3647" w:rsidR="0094495D" w:rsidRDefault="00027204"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Behaviour can be supported through the theory of ‘Operant Conditioning’ by B.F </w:t>
      </w:r>
      <w:r w:rsidR="00831725">
        <w:rPr>
          <w:rFonts w:ascii="Arial" w:hAnsi="Arial" w:cs="Arial"/>
          <w:color w:val="000000" w:themeColor="text1"/>
          <w:sz w:val="24"/>
          <w:szCs w:val="24"/>
        </w:rPr>
        <w:t>Skinner (</w:t>
      </w:r>
      <w:r w:rsidR="00B26C3F">
        <w:rPr>
          <w:rFonts w:ascii="Arial" w:hAnsi="Arial" w:cs="Arial"/>
          <w:color w:val="000000" w:themeColor="text1"/>
          <w:sz w:val="24"/>
          <w:szCs w:val="24"/>
        </w:rPr>
        <w:t>1953)</w:t>
      </w:r>
      <w:r>
        <w:rPr>
          <w:rFonts w:ascii="Arial" w:hAnsi="Arial" w:cs="Arial"/>
          <w:color w:val="000000" w:themeColor="text1"/>
          <w:sz w:val="24"/>
          <w:szCs w:val="24"/>
        </w:rPr>
        <w:t xml:space="preserve">. He states how behaviour is determined by the stimuli within the surrounding environment </w:t>
      </w:r>
      <w:sdt>
        <w:sdtPr>
          <w:rPr>
            <w:rFonts w:ascii="Arial" w:hAnsi="Arial" w:cs="Arial"/>
            <w:color w:val="000000" w:themeColor="text1"/>
            <w:sz w:val="24"/>
            <w:szCs w:val="24"/>
          </w:rPr>
          <w:id w:val="-997418188"/>
          <w:citation/>
        </w:sdtPr>
        <w:sdtEnd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BFS53 \l 2057 </w:instrText>
          </w:r>
          <w:r>
            <w:rPr>
              <w:rFonts w:ascii="Arial" w:hAnsi="Arial" w:cs="Arial"/>
              <w:color w:val="000000" w:themeColor="text1"/>
              <w:sz w:val="24"/>
              <w:szCs w:val="24"/>
            </w:rPr>
            <w:fldChar w:fldCharType="separate"/>
          </w:r>
          <w:r w:rsidRPr="00027204">
            <w:rPr>
              <w:rFonts w:ascii="Arial" w:hAnsi="Arial" w:cs="Arial"/>
              <w:noProof/>
              <w:color w:val="000000" w:themeColor="text1"/>
              <w:sz w:val="24"/>
              <w:szCs w:val="24"/>
            </w:rPr>
            <w:t>(Skinner, 1953)</w:t>
          </w:r>
          <w:r>
            <w:rPr>
              <w:rFonts w:ascii="Arial" w:hAnsi="Arial" w:cs="Arial"/>
              <w:color w:val="000000" w:themeColor="text1"/>
              <w:sz w:val="24"/>
              <w:szCs w:val="24"/>
            </w:rPr>
            <w:fldChar w:fldCharType="end"/>
          </w:r>
        </w:sdtContent>
      </w:sdt>
      <w:r>
        <w:rPr>
          <w:rFonts w:ascii="Arial" w:hAnsi="Arial" w:cs="Arial"/>
          <w:color w:val="000000" w:themeColor="text1"/>
          <w:sz w:val="24"/>
          <w:szCs w:val="24"/>
        </w:rPr>
        <w:t>. The behavioural theory is divided into two sections. The first being ‘classic conditioning’</w:t>
      </w:r>
      <w:r w:rsidR="00395E2A">
        <w:rPr>
          <w:rFonts w:ascii="Arial" w:hAnsi="Arial" w:cs="Arial"/>
          <w:color w:val="000000" w:themeColor="text1"/>
          <w:sz w:val="24"/>
          <w:szCs w:val="24"/>
        </w:rPr>
        <w:t xml:space="preserve"> originating from Pavlov (1936)</w:t>
      </w:r>
      <w:r>
        <w:rPr>
          <w:rFonts w:ascii="Arial" w:hAnsi="Arial" w:cs="Arial"/>
          <w:color w:val="000000" w:themeColor="text1"/>
          <w:sz w:val="24"/>
          <w:szCs w:val="24"/>
        </w:rPr>
        <w:t>. This form of conditioning poses the idea that a stimulus can be paired with a neutral stimulus to create the ideal conditioned response. The example he gave us</w:t>
      </w:r>
      <w:r w:rsidR="00395E2A">
        <w:rPr>
          <w:rFonts w:ascii="Arial" w:hAnsi="Arial" w:cs="Arial"/>
          <w:color w:val="000000" w:themeColor="text1"/>
          <w:sz w:val="24"/>
          <w:szCs w:val="24"/>
        </w:rPr>
        <w:t>ed</w:t>
      </w:r>
      <w:r>
        <w:rPr>
          <w:rFonts w:ascii="Arial" w:hAnsi="Arial" w:cs="Arial"/>
          <w:color w:val="000000" w:themeColor="text1"/>
          <w:sz w:val="24"/>
          <w:szCs w:val="24"/>
        </w:rPr>
        <w:t xml:space="preserve"> a dog. He used meat as the stimulus and a bell as the neutral stimulus</w:t>
      </w:r>
      <w:r w:rsidR="00B26C3F">
        <w:rPr>
          <w:rFonts w:ascii="Arial" w:hAnsi="Arial" w:cs="Arial"/>
          <w:color w:val="000000" w:themeColor="text1"/>
          <w:sz w:val="24"/>
          <w:szCs w:val="24"/>
        </w:rPr>
        <w:t>.</w:t>
      </w:r>
      <w:r>
        <w:rPr>
          <w:rFonts w:ascii="Arial" w:hAnsi="Arial" w:cs="Arial"/>
          <w:color w:val="000000" w:themeColor="text1"/>
          <w:sz w:val="24"/>
          <w:szCs w:val="24"/>
        </w:rPr>
        <w:t xml:space="preserve"> </w:t>
      </w:r>
      <w:r w:rsidRPr="00B26C3F">
        <w:rPr>
          <w:rFonts w:ascii="Arial" w:hAnsi="Arial" w:cs="Arial"/>
          <w:color w:val="000000" w:themeColor="text1"/>
          <w:sz w:val="24"/>
          <w:szCs w:val="24"/>
        </w:rPr>
        <w:t xml:space="preserve">The meat would make the dog salivate </w:t>
      </w:r>
      <w:r w:rsidR="00B26C3F">
        <w:rPr>
          <w:rFonts w:ascii="Arial" w:hAnsi="Arial" w:cs="Arial"/>
          <w:color w:val="000000" w:themeColor="text1"/>
          <w:sz w:val="24"/>
          <w:szCs w:val="24"/>
        </w:rPr>
        <w:t>however, the bell would not</w:t>
      </w:r>
      <w:r>
        <w:rPr>
          <w:rFonts w:ascii="Arial" w:hAnsi="Arial" w:cs="Arial"/>
          <w:color w:val="000000" w:themeColor="text1"/>
          <w:sz w:val="24"/>
          <w:szCs w:val="24"/>
        </w:rPr>
        <w:t>. The bell was then paired with the meat which made the dog salivate. Once the dog heard the bell sound, it would immediately salivate through the connections made with the meat. The conditioned response (salivation) was achieved by misleading the dog</w:t>
      </w:r>
      <w:sdt>
        <w:sdtPr>
          <w:rPr>
            <w:rFonts w:ascii="Arial" w:hAnsi="Arial" w:cs="Arial"/>
            <w:color w:val="000000" w:themeColor="text1"/>
            <w:sz w:val="24"/>
            <w:szCs w:val="24"/>
          </w:rPr>
          <w:id w:val="621338515"/>
          <w:citation/>
        </w:sdtPr>
        <w:sdtEndPr/>
        <w:sdtContent>
          <w:r w:rsidR="00395E2A">
            <w:rPr>
              <w:rFonts w:ascii="Arial" w:hAnsi="Arial" w:cs="Arial"/>
              <w:color w:val="000000" w:themeColor="text1"/>
              <w:sz w:val="24"/>
              <w:szCs w:val="24"/>
            </w:rPr>
            <w:fldChar w:fldCharType="begin"/>
          </w:r>
          <w:r w:rsidR="00395E2A">
            <w:rPr>
              <w:rFonts w:ascii="Arial" w:hAnsi="Arial" w:cs="Arial"/>
              <w:color w:val="000000" w:themeColor="text1"/>
              <w:sz w:val="24"/>
              <w:szCs w:val="24"/>
            </w:rPr>
            <w:instrText xml:space="preserve"> CITATION CJa91 \l 2057 </w:instrText>
          </w:r>
          <w:r w:rsidR="00395E2A">
            <w:rPr>
              <w:rFonts w:ascii="Arial" w:hAnsi="Arial" w:cs="Arial"/>
              <w:color w:val="000000" w:themeColor="text1"/>
              <w:sz w:val="24"/>
              <w:szCs w:val="24"/>
            </w:rPr>
            <w:fldChar w:fldCharType="separate"/>
          </w:r>
          <w:r w:rsidR="00395E2A">
            <w:rPr>
              <w:rFonts w:ascii="Arial" w:hAnsi="Arial" w:cs="Arial"/>
              <w:noProof/>
              <w:color w:val="000000" w:themeColor="text1"/>
              <w:sz w:val="24"/>
              <w:szCs w:val="24"/>
            </w:rPr>
            <w:t xml:space="preserve"> </w:t>
          </w:r>
          <w:r w:rsidR="00395E2A" w:rsidRPr="00395E2A">
            <w:rPr>
              <w:rFonts w:ascii="Arial" w:hAnsi="Arial" w:cs="Arial"/>
              <w:noProof/>
              <w:color w:val="000000" w:themeColor="text1"/>
              <w:sz w:val="24"/>
              <w:szCs w:val="24"/>
            </w:rPr>
            <w:t>(Goodwin, 1991)</w:t>
          </w:r>
          <w:r w:rsidR="00395E2A">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w:t>
      </w:r>
    </w:p>
    <w:p w14:paraId="6FC37D06" w14:textId="357219EA" w:rsidR="00027204" w:rsidRDefault="00395E2A"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Skinner’s</w:t>
      </w:r>
      <w:r w:rsidR="00B26C3F">
        <w:rPr>
          <w:rFonts w:ascii="Arial" w:hAnsi="Arial" w:cs="Arial"/>
          <w:color w:val="000000" w:themeColor="text1"/>
          <w:sz w:val="24"/>
          <w:szCs w:val="24"/>
        </w:rPr>
        <w:t xml:space="preserve"> (1953)</w:t>
      </w:r>
      <w:r>
        <w:rPr>
          <w:rFonts w:ascii="Arial" w:hAnsi="Arial" w:cs="Arial"/>
          <w:color w:val="000000" w:themeColor="text1"/>
          <w:sz w:val="24"/>
          <w:szCs w:val="24"/>
        </w:rPr>
        <w:t xml:space="preserve"> addition of operant conditioning </w:t>
      </w:r>
      <w:r w:rsidR="004E1CE3">
        <w:rPr>
          <w:rFonts w:ascii="Arial" w:hAnsi="Arial" w:cs="Arial"/>
          <w:color w:val="000000" w:themeColor="text1"/>
          <w:sz w:val="24"/>
          <w:szCs w:val="24"/>
        </w:rPr>
        <w:t>discusses reinforcement in behaviour</w:t>
      </w:r>
      <w:sdt>
        <w:sdtPr>
          <w:rPr>
            <w:rFonts w:ascii="Arial" w:hAnsi="Arial" w:cs="Arial"/>
            <w:color w:val="000000" w:themeColor="text1"/>
            <w:sz w:val="24"/>
            <w:szCs w:val="24"/>
          </w:rPr>
          <w:id w:val="-361438715"/>
          <w:citation/>
        </w:sdtPr>
        <w:sdtEndPr/>
        <w:sdtContent>
          <w:r w:rsidR="007B79A4">
            <w:rPr>
              <w:rFonts w:ascii="Arial" w:hAnsi="Arial" w:cs="Arial"/>
              <w:color w:val="000000" w:themeColor="text1"/>
              <w:sz w:val="24"/>
              <w:szCs w:val="24"/>
            </w:rPr>
            <w:fldChar w:fldCharType="begin"/>
          </w:r>
          <w:r w:rsidR="007B79A4">
            <w:rPr>
              <w:rFonts w:ascii="Arial" w:hAnsi="Arial" w:cs="Arial"/>
              <w:color w:val="000000" w:themeColor="text1"/>
              <w:sz w:val="24"/>
              <w:szCs w:val="24"/>
            </w:rPr>
            <w:instrText xml:space="preserve"> CITATION Tho22 \l 2057 </w:instrText>
          </w:r>
          <w:r w:rsidR="007B79A4">
            <w:rPr>
              <w:rFonts w:ascii="Arial" w:hAnsi="Arial" w:cs="Arial"/>
              <w:color w:val="000000" w:themeColor="text1"/>
              <w:sz w:val="24"/>
              <w:szCs w:val="24"/>
            </w:rPr>
            <w:fldChar w:fldCharType="separate"/>
          </w:r>
          <w:r w:rsidR="007B79A4">
            <w:rPr>
              <w:rFonts w:ascii="Arial" w:hAnsi="Arial" w:cs="Arial"/>
              <w:noProof/>
              <w:color w:val="000000" w:themeColor="text1"/>
              <w:sz w:val="24"/>
              <w:szCs w:val="24"/>
            </w:rPr>
            <w:t xml:space="preserve"> </w:t>
          </w:r>
          <w:r w:rsidR="007B79A4" w:rsidRPr="007B79A4">
            <w:rPr>
              <w:rFonts w:ascii="Arial" w:hAnsi="Arial" w:cs="Arial"/>
              <w:noProof/>
              <w:color w:val="000000" w:themeColor="text1"/>
              <w:sz w:val="24"/>
              <w:szCs w:val="24"/>
            </w:rPr>
            <w:t>(Leeder, 2022)</w:t>
          </w:r>
          <w:r w:rsidR="007B79A4">
            <w:rPr>
              <w:rFonts w:ascii="Arial" w:hAnsi="Arial" w:cs="Arial"/>
              <w:color w:val="000000" w:themeColor="text1"/>
              <w:sz w:val="24"/>
              <w:szCs w:val="24"/>
            </w:rPr>
            <w:fldChar w:fldCharType="end"/>
          </w:r>
        </w:sdtContent>
      </w:sdt>
      <w:r w:rsidR="004E1CE3">
        <w:rPr>
          <w:rFonts w:ascii="Arial" w:hAnsi="Arial" w:cs="Arial"/>
          <w:color w:val="000000" w:themeColor="text1"/>
          <w:sz w:val="24"/>
          <w:szCs w:val="24"/>
        </w:rPr>
        <w:t>. His idea was that behaviours attached with reinforcements are more likely to affect this behaviour. For example, a positive behaviour, like manners, can be rewarded with a sticker. This reinforcement will encourage the child to complete this behaviour again due to the reinforcement. Similarly, a negative behaviour linked with a negative consequence with discourage the child from this behaviour</w:t>
      </w:r>
      <w:sdt>
        <w:sdtPr>
          <w:rPr>
            <w:rFonts w:ascii="Arial" w:hAnsi="Arial" w:cs="Arial"/>
            <w:color w:val="000000" w:themeColor="text1"/>
            <w:sz w:val="24"/>
            <w:szCs w:val="24"/>
          </w:rPr>
          <w:id w:val="-230847456"/>
          <w:citation/>
        </w:sdtPr>
        <w:sdtEndPr/>
        <w:sdtContent>
          <w:r w:rsidR="004E1CE3">
            <w:rPr>
              <w:rFonts w:ascii="Arial" w:hAnsi="Arial" w:cs="Arial"/>
              <w:color w:val="000000" w:themeColor="text1"/>
              <w:sz w:val="24"/>
              <w:szCs w:val="24"/>
            </w:rPr>
            <w:fldChar w:fldCharType="begin"/>
          </w:r>
          <w:r w:rsidR="004E1CE3">
            <w:rPr>
              <w:rFonts w:ascii="Arial" w:hAnsi="Arial" w:cs="Arial"/>
              <w:color w:val="000000" w:themeColor="text1"/>
              <w:sz w:val="24"/>
              <w:szCs w:val="24"/>
            </w:rPr>
            <w:instrText xml:space="preserve"> CITATION Tho22 \l 2057 </w:instrText>
          </w:r>
          <w:r w:rsidR="004E1CE3">
            <w:rPr>
              <w:rFonts w:ascii="Arial" w:hAnsi="Arial" w:cs="Arial"/>
              <w:color w:val="000000" w:themeColor="text1"/>
              <w:sz w:val="24"/>
              <w:szCs w:val="24"/>
            </w:rPr>
            <w:fldChar w:fldCharType="separate"/>
          </w:r>
          <w:r w:rsidR="004E1CE3">
            <w:rPr>
              <w:rFonts w:ascii="Arial" w:hAnsi="Arial" w:cs="Arial"/>
              <w:noProof/>
              <w:color w:val="000000" w:themeColor="text1"/>
              <w:sz w:val="24"/>
              <w:szCs w:val="24"/>
            </w:rPr>
            <w:t xml:space="preserve"> </w:t>
          </w:r>
          <w:r w:rsidR="004E1CE3" w:rsidRPr="004E1CE3">
            <w:rPr>
              <w:rFonts w:ascii="Arial" w:hAnsi="Arial" w:cs="Arial"/>
              <w:noProof/>
              <w:color w:val="000000" w:themeColor="text1"/>
              <w:sz w:val="24"/>
              <w:szCs w:val="24"/>
            </w:rPr>
            <w:t>(Leeder, 2022)</w:t>
          </w:r>
          <w:r w:rsidR="004E1CE3">
            <w:rPr>
              <w:rFonts w:ascii="Arial" w:hAnsi="Arial" w:cs="Arial"/>
              <w:color w:val="000000" w:themeColor="text1"/>
              <w:sz w:val="24"/>
              <w:szCs w:val="24"/>
            </w:rPr>
            <w:fldChar w:fldCharType="end"/>
          </w:r>
        </w:sdtContent>
      </w:sdt>
      <w:r w:rsidR="004E1CE3">
        <w:rPr>
          <w:rFonts w:ascii="Arial" w:hAnsi="Arial" w:cs="Arial"/>
          <w:color w:val="000000" w:themeColor="text1"/>
          <w:sz w:val="24"/>
          <w:szCs w:val="24"/>
        </w:rPr>
        <w:t xml:space="preserve">. </w:t>
      </w:r>
      <w:r w:rsidR="00234229">
        <w:rPr>
          <w:rFonts w:ascii="Arial" w:hAnsi="Arial" w:cs="Arial"/>
          <w:color w:val="000000" w:themeColor="text1"/>
          <w:sz w:val="24"/>
          <w:szCs w:val="24"/>
        </w:rPr>
        <w:t>This theory is commonly seen in schools today to encourage children to use appropriate behaviours. Through teaching experiences, I have seen strategies such as ‘good to be green’ behaviour charts (2022) and golden time</w:t>
      </w:r>
      <w:sdt>
        <w:sdtPr>
          <w:rPr>
            <w:rFonts w:ascii="Arial" w:hAnsi="Arial" w:cs="Arial"/>
            <w:color w:val="000000" w:themeColor="text1"/>
            <w:sz w:val="24"/>
            <w:szCs w:val="24"/>
          </w:rPr>
          <w:id w:val="-1905899607"/>
          <w:citation/>
        </w:sdtPr>
        <w:sdtEndPr/>
        <w:sdtContent>
          <w:r w:rsidR="00234229">
            <w:rPr>
              <w:rFonts w:ascii="Arial" w:hAnsi="Arial" w:cs="Arial"/>
              <w:color w:val="000000" w:themeColor="text1"/>
              <w:sz w:val="24"/>
              <w:szCs w:val="24"/>
            </w:rPr>
            <w:fldChar w:fldCharType="begin"/>
          </w:r>
          <w:r w:rsidR="00234229">
            <w:rPr>
              <w:rFonts w:ascii="Arial" w:hAnsi="Arial" w:cs="Arial"/>
              <w:color w:val="000000" w:themeColor="text1"/>
              <w:sz w:val="24"/>
              <w:szCs w:val="24"/>
            </w:rPr>
            <w:instrText xml:space="preserve">CITATION Pri17 \l 2057 </w:instrText>
          </w:r>
          <w:r w:rsidR="00234229">
            <w:rPr>
              <w:rFonts w:ascii="Arial" w:hAnsi="Arial" w:cs="Arial"/>
              <w:color w:val="000000" w:themeColor="text1"/>
              <w:sz w:val="24"/>
              <w:szCs w:val="24"/>
            </w:rPr>
            <w:fldChar w:fldCharType="separate"/>
          </w:r>
          <w:r w:rsidR="00234229">
            <w:rPr>
              <w:rFonts w:ascii="Arial" w:hAnsi="Arial" w:cs="Arial"/>
              <w:noProof/>
              <w:color w:val="000000" w:themeColor="text1"/>
              <w:sz w:val="24"/>
              <w:szCs w:val="24"/>
            </w:rPr>
            <w:t xml:space="preserve"> </w:t>
          </w:r>
          <w:r w:rsidR="00234229" w:rsidRPr="00234229">
            <w:rPr>
              <w:rFonts w:ascii="Arial" w:hAnsi="Arial" w:cs="Arial"/>
              <w:noProof/>
              <w:color w:val="000000" w:themeColor="text1"/>
              <w:sz w:val="24"/>
              <w:szCs w:val="24"/>
            </w:rPr>
            <w:t>(Primary Practice, 2017)</w:t>
          </w:r>
          <w:r w:rsidR="00234229">
            <w:rPr>
              <w:rFonts w:ascii="Arial" w:hAnsi="Arial" w:cs="Arial"/>
              <w:color w:val="000000" w:themeColor="text1"/>
              <w:sz w:val="24"/>
              <w:szCs w:val="24"/>
            </w:rPr>
            <w:fldChar w:fldCharType="end"/>
          </w:r>
        </w:sdtContent>
      </w:sdt>
      <w:r w:rsidR="00234229">
        <w:rPr>
          <w:rFonts w:ascii="Arial" w:hAnsi="Arial" w:cs="Arial"/>
          <w:color w:val="000000" w:themeColor="text1"/>
          <w:sz w:val="24"/>
          <w:szCs w:val="24"/>
        </w:rPr>
        <w:t xml:space="preserve">. These are systems that encourage and reward positive behaviour. </w:t>
      </w:r>
    </w:p>
    <w:p w14:paraId="7558F05F" w14:textId="7B6CD6EB" w:rsidR="00C82ACA" w:rsidRDefault="00C82ACA"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Positive reinforcement however can make a child delirious to the occurrences in the classroom, such as learning and engaging in their work as their </w:t>
      </w:r>
      <w:r w:rsidR="00831725">
        <w:rPr>
          <w:rFonts w:ascii="Arial" w:hAnsi="Arial" w:cs="Arial"/>
          <w:color w:val="000000" w:themeColor="text1"/>
          <w:sz w:val="24"/>
          <w:szCs w:val="24"/>
        </w:rPr>
        <w:t>focus</w:t>
      </w:r>
      <w:r>
        <w:rPr>
          <w:rFonts w:ascii="Arial" w:hAnsi="Arial" w:cs="Arial"/>
          <w:color w:val="000000" w:themeColor="text1"/>
          <w:sz w:val="24"/>
          <w:szCs w:val="24"/>
        </w:rPr>
        <w:t xml:space="preserve"> is to obtain gratification instead of working towards it. Once this behaviour has been imitated, the usual behaviour will resume, thus making no progress in classroom behaviour</w:t>
      </w:r>
      <w:r w:rsidRPr="00C82ACA">
        <w:rPr>
          <w:rFonts w:ascii="Arial" w:hAnsi="Arial" w:cs="Arial"/>
          <w:color w:val="000000" w:themeColor="text1"/>
          <w:sz w:val="24"/>
          <w:szCs w:val="24"/>
        </w:rPr>
        <w:t xml:space="preserve"> </w:t>
      </w:r>
      <w:sdt>
        <w:sdtPr>
          <w:rPr>
            <w:rFonts w:ascii="Arial" w:hAnsi="Arial" w:cs="Arial"/>
            <w:color w:val="000000" w:themeColor="text1"/>
            <w:sz w:val="24"/>
            <w:szCs w:val="24"/>
          </w:rPr>
          <w:id w:val="-125249067"/>
          <w:citation/>
        </w:sdtPr>
        <w:sdtEnd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Mic03 \l 2057 </w:instrText>
          </w:r>
          <w:r>
            <w:rPr>
              <w:rFonts w:ascii="Arial" w:hAnsi="Arial" w:cs="Arial"/>
              <w:color w:val="000000" w:themeColor="text1"/>
              <w:sz w:val="24"/>
              <w:szCs w:val="24"/>
            </w:rPr>
            <w:fldChar w:fldCharType="separate"/>
          </w:r>
          <w:r>
            <w:rPr>
              <w:rFonts w:ascii="Arial" w:hAnsi="Arial" w:cs="Arial"/>
              <w:noProof/>
              <w:color w:val="000000" w:themeColor="text1"/>
              <w:sz w:val="24"/>
              <w:szCs w:val="24"/>
            </w:rPr>
            <w:t xml:space="preserve"> </w:t>
          </w:r>
          <w:r w:rsidRPr="00C82ACA">
            <w:rPr>
              <w:rFonts w:ascii="Arial" w:hAnsi="Arial" w:cs="Arial"/>
              <w:noProof/>
              <w:color w:val="000000" w:themeColor="text1"/>
              <w:sz w:val="24"/>
              <w:szCs w:val="24"/>
            </w:rPr>
            <w:t>(Perone, 2003)</w:t>
          </w:r>
          <w:r>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This is seen in a classroom where a child has been praised for sitting nicely, the children then strive to complete the same action rather than focusing on the lesson. This point can argue that positive reinforcement as a behavioural aid can disengage children from learning. </w:t>
      </w:r>
    </w:p>
    <w:p w14:paraId="0CF97A27" w14:textId="318EE08A" w:rsidR="00E23804" w:rsidRDefault="0094495D"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The literature regarding children’s behaviour has increased my desire to gain further knowledge and understanding of the matter in practice. Through the changes in curriculum and education, gaps between the theory and real life could have potential differences, this is something I would like to investigate further throughout my research. The ideas behinds Skinner and Bandura’s theory will be incorporated </w:t>
      </w:r>
      <w:r w:rsidR="00C82ACA">
        <w:rPr>
          <w:rFonts w:ascii="Arial" w:hAnsi="Arial" w:cs="Arial"/>
          <w:color w:val="000000" w:themeColor="text1"/>
          <w:sz w:val="24"/>
          <w:szCs w:val="24"/>
        </w:rPr>
        <w:t>and will</w:t>
      </w:r>
      <w:r>
        <w:rPr>
          <w:rFonts w:ascii="Arial" w:hAnsi="Arial" w:cs="Arial"/>
          <w:color w:val="000000" w:themeColor="text1"/>
          <w:sz w:val="24"/>
          <w:szCs w:val="24"/>
        </w:rPr>
        <w:t xml:space="preserve"> guide my research study. </w:t>
      </w:r>
    </w:p>
    <w:p w14:paraId="5148D34A" w14:textId="71DEB0D2" w:rsidR="00C82ACA" w:rsidRDefault="00C82ACA" w:rsidP="00D9596A">
      <w:pPr>
        <w:spacing w:line="360" w:lineRule="auto"/>
        <w:jc w:val="both"/>
        <w:rPr>
          <w:rFonts w:ascii="Arial" w:hAnsi="Arial" w:cs="Arial"/>
          <w:color w:val="000000" w:themeColor="text1"/>
          <w:sz w:val="24"/>
          <w:szCs w:val="24"/>
        </w:rPr>
      </w:pPr>
    </w:p>
    <w:p w14:paraId="07325A8F" w14:textId="2E966D7B" w:rsidR="00C82ACA" w:rsidRPr="00B662EF" w:rsidRDefault="00B662EF" w:rsidP="00D9596A">
      <w:pPr>
        <w:spacing w:line="360" w:lineRule="auto"/>
        <w:jc w:val="both"/>
        <w:rPr>
          <w:rFonts w:ascii="Arial" w:hAnsi="Arial" w:cs="Arial"/>
          <w:color w:val="000000" w:themeColor="text1"/>
          <w:sz w:val="24"/>
          <w:szCs w:val="24"/>
          <w:u w:val="single"/>
        </w:rPr>
      </w:pPr>
      <w:r w:rsidRPr="00B662EF">
        <w:rPr>
          <w:rFonts w:ascii="Arial" w:hAnsi="Arial" w:cs="Arial"/>
          <w:color w:val="000000" w:themeColor="text1"/>
          <w:sz w:val="24"/>
          <w:szCs w:val="24"/>
          <w:u w:val="single"/>
        </w:rPr>
        <w:t xml:space="preserve">Case study </w:t>
      </w:r>
    </w:p>
    <w:p w14:paraId="7643DB8A" w14:textId="13FB05D0" w:rsidR="00B662EF" w:rsidRDefault="00B662EF"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The type of case study completed is an exploratory case study which explores the unknown knowledge within a given area. The purpose of this study is to develop the basis or ‘shape’ of the subject</w:t>
      </w:r>
      <w:sdt>
        <w:sdtPr>
          <w:rPr>
            <w:rFonts w:ascii="Arial" w:hAnsi="Arial" w:cs="Arial"/>
            <w:color w:val="000000" w:themeColor="text1"/>
            <w:sz w:val="24"/>
            <w:szCs w:val="24"/>
          </w:rPr>
          <w:id w:val="1154179795"/>
          <w:citation/>
        </w:sdtPr>
        <w:sdtEndPr/>
        <w:sdtContent>
          <w:r w:rsidR="002F4DD4">
            <w:rPr>
              <w:rFonts w:ascii="Arial" w:hAnsi="Arial" w:cs="Arial"/>
              <w:color w:val="000000" w:themeColor="text1"/>
              <w:sz w:val="24"/>
              <w:szCs w:val="24"/>
            </w:rPr>
            <w:fldChar w:fldCharType="begin"/>
          </w:r>
          <w:r w:rsidR="002F4DD4">
            <w:rPr>
              <w:rFonts w:ascii="Arial" w:hAnsi="Arial" w:cs="Arial"/>
              <w:color w:val="000000" w:themeColor="text1"/>
              <w:sz w:val="24"/>
              <w:szCs w:val="24"/>
            </w:rPr>
            <w:instrText xml:space="preserve"> CITATION SAGE \l 2057 </w:instrText>
          </w:r>
          <w:r w:rsidR="002F4DD4">
            <w:rPr>
              <w:rFonts w:ascii="Arial" w:hAnsi="Arial" w:cs="Arial"/>
              <w:color w:val="000000" w:themeColor="text1"/>
              <w:sz w:val="24"/>
              <w:szCs w:val="24"/>
            </w:rPr>
            <w:fldChar w:fldCharType="separate"/>
          </w:r>
          <w:r w:rsidR="002F4DD4">
            <w:rPr>
              <w:rFonts w:ascii="Arial" w:hAnsi="Arial" w:cs="Arial"/>
              <w:noProof/>
              <w:color w:val="000000" w:themeColor="text1"/>
              <w:sz w:val="24"/>
              <w:szCs w:val="24"/>
            </w:rPr>
            <w:t xml:space="preserve"> </w:t>
          </w:r>
          <w:r w:rsidR="002F4DD4" w:rsidRPr="002F4DD4">
            <w:rPr>
              <w:rFonts w:ascii="Arial" w:hAnsi="Arial" w:cs="Arial"/>
              <w:noProof/>
              <w:color w:val="000000" w:themeColor="text1"/>
              <w:sz w:val="24"/>
              <w:szCs w:val="24"/>
            </w:rPr>
            <w:t>(Norman K. Denzin, 2011)</w:t>
          </w:r>
          <w:r w:rsidR="002F4DD4">
            <w:rPr>
              <w:rFonts w:ascii="Arial" w:hAnsi="Arial" w:cs="Arial"/>
              <w:color w:val="000000" w:themeColor="text1"/>
              <w:sz w:val="24"/>
              <w:szCs w:val="24"/>
            </w:rPr>
            <w:fldChar w:fldCharType="end"/>
          </w:r>
        </w:sdtContent>
      </w:sdt>
      <w:r w:rsidR="00C57937">
        <w:rPr>
          <w:rFonts w:ascii="Arial" w:hAnsi="Arial" w:cs="Arial"/>
          <w:color w:val="000000" w:themeColor="text1"/>
          <w:sz w:val="24"/>
          <w:szCs w:val="24"/>
        </w:rPr>
        <w:t xml:space="preserve">. </w:t>
      </w:r>
      <w:r>
        <w:rPr>
          <w:rFonts w:ascii="Arial" w:hAnsi="Arial" w:cs="Arial"/>
          <w:color w:val="000000" w:themeColor="text1"/>
          <w:sz w:val="24"/>
          <w:szCs w:val="24"/>
        </w:rPr>
        <w:t xml:space="preserve">A case study allows researchers to take a question or query in a direction to ‘fill the gaps’ in theory of practice. Teachers can use the process to develop understanding and strategy in given area of their practice. In this case the area is behaviour. The steps to creating a case study incorporate the ideas of Thomas (2016) with the ‘Lens Analogy’. </w:t>
      </w:r>
    </w:p>
    <w:p w14:paraId="2849E6CA" w14:textId="42F8CDED" w:rsidR="00B662EF" w:rsidRDefault="00B662EF"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lens analogy contains two components, the subject and the object. </w:t>
      </w:r>
      <w:r w:rsidR="004C4DF5">
        <w:rPr>
          <w:rFonts w:ascii="Arial" w:hAnsi="Arial" w:cs="Arial"/>
          <w:color w:val="000000" w:themeColor="text1"/>
          <w:sz w:val="24"/>
          <w:szCs w:val="24"/>
        </w:rPr>
        <w:t xml:space="preserve">Although, it begins with the inquirer who intends to gather data in an area. </w:t>
      </w:r>
      <w:r>
        <w:rPr>
          <w:rFonts w:ascii="Arial" w:hAnsi="Arial" w:cs="Arial"/>
          <w:color w:val="000000" w:themeColor="text1"/>
          <w:sz w:val="24"/>
          <w:szCs w:val="24"/>
        </w:rPr>
        <w:t>The subject refers to the case or area which intends to be studies, in this instance it is behaviour</w:t>
      </w:r>
      <w:r w:rsidR="00BE50CF">
        <w:rPr>
          <w:rFonts w:ascii="Arial" w:hAnsi="Arial" w:cs="Arial"/>
          <w:color w:val="000000" w:themeColor="text1"/>
          <w:sz w:val="24"/>
          <w:szCs w:val="24"/>
        </w:rPr>
        <w:t xml:space="preserve">. </w:t>
      </w:r>
      <w:r>
        <w:rPr>
          <w:rFonts w:ascii="Arial" w:hAnsi="Arial" w:cs="Arial"/>
          <w:color w:val="000000" w:themeColor="text1"/>
          <w:sz w:val="24"/>
          <w:szCs w:val="24"/>
        </w:rPr>
        <w:t>The object of the case study is the broader question into the chosen area to gain more specific knowledge and data</w:t>
      </w:r>
      <w:sdt>
        <w:sdtPr>
          <w:rPr>
            <w:rFonts w:ascii="Arial" w:hAnsi="Arial" w:cs="Arial"/>
            <w:color w:val="000000" w:themeColor="text1"/>
            <w:sz w:val="24"/>
            <w:szCs w:val="24"/>
          </w:rPr>
          <w:id w:val="1576392499"/>
          <w:citation/>
        </w:sdtPr>
        <w:sdtEndPr/>
        <w:sdtContent>
          <w:r w:rsidR="004C4DF5">
            <w:rPr>
              <w:rFonts w:ascii="Arial" w:hAnsi="Arial" w:cs="Arial"/>
              <w:color w:val="000000" w:themeColor="text1"/>
              <w:sz w:val="24"/>
              <w:szCs w:val="24"/>
            </w:rPr>
            <w:fldChar w:fldCharType="begin"/>
          </w:r>
          <w:r w:rsidR="004C4DF5">
            <w:rPr>
              <w:rFonts w:ascii="Arial" w:hAnsi="Arial" w:cs="Arial"/>
              <w:color w:val="000000" w:themeColor="text1"/>
              <w:sz w:val="24"/>
              <w:szCs w:val="24"/>
            </w:rPr>
            <w:instrText xml:space="preserve">CITATION Gar15 \p 93-94 \l 2057 </w:instrText>
          </w:r>
          <w:r w:rsidR="004C4DF5">
            <w:rPr>
              <w:rFonts w:ascii="Arial" w:hAnsi="Arial" w:cs="Arial"/>
              <w:color w:val="000000" w:themeColor="text1"/>
              <w:sz w:val="24"/>
              <w:szCs w:val="24"/>
            </w:rPr>
            <w:fldChar w:fldCharType="separate"/>
          </w:r>
          <w:r w:rsidR="004C4DF5">
            <w:rPr>
              <w:rFonts w:ascii="Arial" w:hAnsi="Arial" w:cs="Arial"/>
              <w:noProof/>
              <w:color w:val="000000" w:themeColor="text1"/>
              <w:sz w:val="24"/>
              <w:szCs w:val="24"/>
            </w:rPr>
            <w:t xml:space="preserve"> </w:t>
          </w:r>
          <w:r w:rsidR="004C4DF5" w:rsidRPr="004C4DF5">
            <w:rPr>
              <w:rFonts w:ascii="Arial" w:hAnsi="Arial" w:cs="Arial"/>
              <w:noProof/>
              <w:color w:val="000000" w:themeColor="text1"/>
              <w:sz w:val="24"/>
              <w:szCs w:val="24"/>
            </w:rPr>
            <w:t>(Thomas &amp; Myers, 2015, pp. 93-94)</w:t>
          </w:r>
          <w:r w:rsidR="004C4DF5">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The object of this study is the outcomes of behaviour on additional effects in the classroom, such as learning and holistic behaviour. </w:t>
      </w:r>
      <w:r w:rsidR="00240EB9">
        <w:rPr>
          <w:rFonts w:ascii="Arial" w:hAnsi="Arial" w:cs="Arial"/>
          <w:color w:val="000000" w:themeColor="text1"/>
          <w:sz w:val="24"/>
          <w:szCs w:val="24"/>
        </w:rPr>
        <w:t>The analogy shows the process to creating a case study although it does not consider how this links with real life contexts. In a school it is difficult to stick to and follow a plan exactly as to be a teacher, flexibility is an essential quality</w:t>
      </w:r>
      <w:sdt>
        <w:sdtPr>
          <w:rPr>
            <w:rFonts w:ascii="Arial" w:hAnsi="Arial" w:cs="Arial"/>
            <w:color w:val="000000" w:themeColor="text1"/>
            <w:sz w:val="24"/>
            <w:szCs w:val="24"/>
          </w:rPr>
          <w:id w:val="-137889772"/>
          <w:citation/>
        </w:sdtPr>
        <w:sdtEndPr/>
        <w:sdtContent>
          <w:r w:rsidR="00240EB9">
            <w:rPr>
              <w:rFonts w:ascii="Arial" w:hAnsi="Arial" w:cs="Arial"/>
              <w:color w:val="000000" w:themeColor="text1"/>
              <w:sz w:val="24"/>
              <w:szCs w:val="24"/>
            </w:rPr>
            <w:fldChar w:fldCharType="begin"/>
          </w:r>
          <w:r w:rsidR="00240EB9">
            <w:rPr>
              <w:rFonts w:ascii="Arial" w:hAnsi="Arial" w:cs="Arial"/>
              <w:color w:val="000000" w:themeColor="text1"/>
              <w:sz w:val="24"/>
              <w:szCs w:val="24"/>
            </w:rPr>
            <w:instrText xml:space="preserve">CITATION Joh90 \l 2057 </w:instrText>
          </w:r>
          <w:r w:rsidR="00240EB9">
            <w:rPr>
              <w:rFonts w:ascii="Arial" w:hAnsi="Arial" w:cs="Arial"/>
              <w:color w:val="000000" w:themeColor="text1"/>
              <w:sz w:val="24"/>
              <w:szCs w:val="24"/>
            </w:rPr>
            <w:fldChar w:fldCharType="separate"/>
          </w:r>
          <w:r w:rsidR="00240EB9">
            <w:rPr>
              <w:rFonts w:ascii="Arial" w:hAnsi="Arial" w:cs="Arial"/>
              <w:noProof/>
              <w:color w:val="000000" w:themeColor="text1"/>
              <w:sz w:val="24"/>
              <w:szCs w:val="24"/>
            </w:rPr>
            <w:t xml:space="preserve"> </w:t>
          </w:r>
          <w:r w:rsidR="00240EB9" w:rsidRPr="00240EB9">
            <w:rPr>
              <w:rFonts w:ascii="Arial" w:hAnsi="Arial" w:cs="Arial"/>
              <w:noProof/>
              <w:color w:val="000000" w:themeColor="text1"/>
              <w:sz w:val="24"/>
              <w:szCs w:val="24"/>
            </w:rPr>
            <w:t>(Zahorik, 1990)</w:t>
          </w:r>
          <w:r w:rsidR="00240EB9">
            <w:rPr>
              <w:rFonts w:ascii="Arial" w:hAnsi="Arial" w:cs="Arial"/>
              <w:color w:val="000000" w:themeColor="text1"/>
              <w:sz w:val="24"/>
              <w:szCs w:val="24"/>
            </w:rPr>
            <w:fldChar w:fldCharType="end"/>
          </w:r>
        </w:sdtContent>
      </w:sdt>
      <w:r w:rsidR="00240EB9">
        <w:rPr>
          <w:rFonts w:ascii="Arial" w:hAnsi="Arial" w:cs="Arial"/>
          <w:color w:val="000000" w:themeColor="text1"/>
          <w:sz w:val="24"/>
          <w:szCs w:val="24"/>
        </w:rPr>
        <w:t xml:space="preserve">. It is difficult to follow one plan to reach a research question as many factors can change or alter within a school to differ, amend or discredit the research question. It is important to remain flexible and adaptable during the process.  </w:t>
      </w:r>
    </w:p>
    <w:p w14:paraId="472DAB1F" w14:textId="417FB539" w:rsidR="009C6582" w:rsidRDefault="009C6582"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A case study is the variety of methods of data collection combined to answer a research question in a real-life context</w:t>
      </w:r>
      <w:sdt>
        <w:sdtPr>
          <w:rPr>
            <w:rFonts w:ascii="Arial" w:hAnsi="Arial" w:cs="Arial"/>
            <w:color w:val="000000" w:themeColor="text1"/>
            <w:sz w:val="24"/>
            <w:szCs w:val="24"/>
          </w:rPr>
          <w:id w:val="-986787757"/>
          <w:citation/>
        </w:sdtPr>
        <w:sdtEnd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Con13 \l 2057 </w:instrText>
          </w:r>
          <w:r>
            <w:rPr>
              <w:rFonts w:ascii="Arial" w:hAnsi="Arial" w:cs="Arial"/>
              <w:color w:val="000000" w:themeColor="text1"/>
              <w:sz w:val="24"/>
              <w:szCs w:val="24"/>
            </w:rPr>
            <w:fldChar w:fldCharType="separate"/>
          </w:r>
          <w:r>
            <w:rPr>
              <w:rFonts w:ascii="Arial" w:hAnsi="Arial" w:cs="Arial"/>
              <w:noProof/>
              <w:color w:val="000000" w:themeColor="text1"/>
              <w:sz w:val="24"/>
              <w:szCs w:val="24"/>
            </w:rPr>
            <w:t xml:space="preserve"> </w:t>
          </w:r>
          <w:r w:rsidRPr="009C6582">
            <w:rPr>
              <w:rFonts w:ascii="Arial" w:hAnsi="Arial" w:cs="Arial"/>
              <w:noProof/>
              <w:color w:val="000000" w:themeColor="text1"/>
              <w:sz w:val="24"/>
              <w:szCs w:val="24"/>
            </w:rPr>
            <w:t>(Corbett-Whittier &amp; Hamilton, 2013)</w:t>
          </w:r>
          <w:r>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The importance of this is to understand many viewpoints, factors and conclusions in a certain case, such as a classroom. Although as case study allows the educational environment to grow and progress with the new data conclusions, it can also place the </w:t>
      </w:r>
      <w:r>
        <w:rPr>
          <w:rFonts w:ascii="Arial" w:hAnsi="Arial" w:cs="Arial"/>
          <w:color w:val="000000" w:themeColor="text1"/>
          <w:sz w:val="24"/>
          <w:szCs w:val="24"/>
        </w:rPr>
        <w:lastRenderedPageBreak/>
        <w:t>least appropriate factor at heart</w:t>
      </w:r>
      <w:sdt>
        <w:sdtPr>
          <w:rPr>
            <w:rFonts w:ascii="Arial" w:hAnsi="Arial" w:cs="Arial"/>
            <w:color w:val="000000" w:themeColor="text1"/>
            <w:sz w:val="24"/>
            <w:szCs w:val="24"/>
          </w:rPr>
          <w:id w:val="916127534"/>
          <w:citation/>
        </w:sdtPr>
        <w:sdtEndPr/>
        <w:sdtContent>
          <w:r w:rsidR="00AD429A">
            <w:rPr>
              <w:rFonts w:ascii="Arial" w:hAnsi="Arial" w:cs="Arial"/>
              <w:color w:val="000000" w:themeColor="text1"/>
              <w:sz w:val="24"/>
              <w:szCs w:val="24"/>
            </w:rPr>
            <w:fldChar w:fldCharType="begin"/>
          </w:r>
          <w:r w:rsidR="00AD429A">
            <w:rPr>
              <w:rFonts w:ascii="Arial" w:hAnsi="Arial" w:cs="Arial"/>
              <w:color w:val="000000" w:themeColor="text1"/>
              <w:sz w:val="24"/>
              <w:szCs w:val="24"/>
            </w:rPr>
            <w:instrText xml:space="preserve"> CITATION Rag94 \l 2057 </w:instrText>
          </w:r>
          <w:r w:rsidR="00AD429A">
            <w:rPr>
              <w:rFonts w:ascii="Arial" w:hAnsi="Arial" w:cs="Arial"/>
              <w:color w:val="000000" w:themeColor="text1"/>
              <w:sz w:val="24"/>
              <w:szCs w:val="24"/>
            </w:rPr>
            <w:fldChar w:fldCharType="separate"/>
          </w:r>
          <w:r w:rsidR="00AD429A">
            <w:rPr>
              <w:rFonts w:ascii="Arial" w:hAnsi="Arial" w:cs="Arial"/>
              <w:noProof/>
              <w:color w:val="000000" w:themeColor="text1"/>
              <w:sz w:val="24"/>
              <w:szCs w:val="24"/>
            </w:rPr>
            <w:t xml:space="preserve"> </w:t>
          </w:r>
          <w:r w:rsidR="00AD429A" w:rsidRPr="00AD429A">
            <w:rPr>
              <w:rFonts w:ascii="Arial" w:hAnsi="Arial" w:cs="Arial"/>
              <w:noProof/>
              <w:color w:val="000000" w:themeColor="text1"/>
              <w:sz w:val="24"/>
              <w:szCs w:val="24"/>
            </w:rPr>
            <w:t>(Ragin, 1994)</w:t>
          </w:r>
          <w:r w:rsidR="00AD429A">
            <w:rPr>
              <w:rFonts w:ascii="Arial" w:hAnsi="Arial" w:cs="Arial"/>
              <w:color w:val="000000" w:themeColor="text1"/>
              <w:sz w:val="24"/>
              <w:szCs w:val="24"/>
            </w:rPr>
            <w:fldChar w:fldCharType="end"/>
          </w:r>
        </w:sdtContent>
      </w:sdt>
      <w:r w:rsidR="00AD429A">
        <w:rPr>
          <w:rFonts w:ascii="Arial" w:hAnsi="Arial" w:cs="Arial"/>
          <w:color w:val="000000" w:themeColor="text1"/>
          <w:sz w:val="24"/>
          <w:szCs w:val="24"/>
        </w:rPr>
        <w:t>.</w:t>
      </w:r>
      <w:r>
        <w:rPr>
          <w:rFonts w:ascii="Arial" w:hAnsi="Arial" w:cs="Arial"/>
          <w:color w:val="000000" w:themeColor="text1"/>
          <w:sz w:val="24"/>
          <w:szCs w:val="24"/>
        </w:rPr>
        <w:t xml:space="preserve"> The case study should focus less on what is necessary to receive outcomes and more on the case. This is because more important conclusions can be conducted through considering the needs of the case to gather more reliable data</w:t>
      </w:r>
      <w:sdt>
        <w:sdtPr>
          <w:rPr>
            <w:rFonts w:ascii="Arial" w:hAnsi="Arial" w:cs="Arial"/>
            <w:color w:val="000000" w:themeColor="text1"/>
            <w:sz w:val="24"/>
            <w:szCs w:val="24"/>
          </w:rPr>
          <w:id w:val="-1749793858"/>
          <w:citation/>
        </w:sdtPr>
        <w:sdtEnd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Law18 \l 2057 </w:instrText>
          </w:r>
          <w:r>
            <w:rPr>
              <w:rFonts w:ascii="Arial" w:hAnsi="Arial" w:cs="Arial"/>
              <w:color w:val="000000" w:themeColor="text1"/>
              <w:sz w:val="24"/>
              <w:szCs w:val="24"/>
            </w:rPr>
            <w:fldChar w:fldCharType="separate"/>
          </w:r>
          <w:r>
            <w:rPr>
              <w:rFonts w:ascii="Arial" w:hAnsi="Arial" w:cs="Arial"/>
              <w:noProof/>
              <w:color w:val="000000" w:themeColor="text1"/>
              <w:sz w:val="24"/>
              <w:szCs w:val="24"/>
            </w:rPr>
            <w:t xml:space="preserve"> </w:t>
          </w:r>
          <w:r w:rsidRPr="009C6582">
            <w:rPr>
              <w:rFonts w:ascii="Arial" w:hAnsi="Arial" w:cs="Arial"/>
              <w:noProof/>
              <w:color w:val="000000" w:themeColor="text1"/>
              <w:sz w:val="24"/>
              <w:szCs w:val="24"/>
            </w:rPr>
            <w:t>(Manion, et al., 2018)</w:t>
          </w:r>
          <w:r>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w:t>
      </w:r>
    </w:p>
    <w:p w14:paraId="64604D15" w14:textId="61CF2069" w:rsidR="00557D9A" w:rsidRDefault="00557D9A"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A worthy case study must allow the reader to easy follow and understand the key factors within. The case study should increase the knowledge and understand within a specific area of interest with the intent to improve and educate the environments surrounding</w:t>
      </w:r>
      <w:sdt>
        <w:sdtPr>
          <w:rPr>
            <w:rFonts w:ascii="Arial" w:hAnsi="Arial" w:cs="Arial"/>
            <w:color w:val="000000" w:themeColor="text1"/>
            <w:sz w:val="24"/>
            <w:szCs w:val="24"/>
          </w:rPr>
          <w:id w:val="-1046367538"/>
          <w:citation/>
        </w:sdtPr>
        <w:sdtEndPr/>
        <w:sdtContent>
          <w:r w:rsidR="007925CB">
            <w:rPr>
              <w:rFonts w:ascii="Arial" w:hAnsi="Arial" w:cs="Arial"/>
              <w:color w:val="000000" w:themeColor="text1"/>
              <w:sz w:val="24"/>
              <w:szCs w:val="24"/>
            </w:rPr>
            <w:fldChar w:fldCharType="begin"/>
          </w:r>
          <w:r w:rsidR="007925CB">
            <w:rPr>
              <w:rFonts w:ascii="Arial" w:hAnsi="Arial" w:cs="Arial"/>
              <w:color w:val="000000" w:themeColor="text1"/>
              <w:sz w:val="24"/>
              <w:szCs w:val="24"/>
            </w:rPr>
            <w:instrText xml:space="preserve"> CITATION Wel151 \l 2057 </w:instrText>
          </w:r>
          <w:r w:rsidR="007925CB">
            <w:rPr>
              <w:rFonts w:ascii="Arial" w:hAnsi="Arial" w:cs="Arial"/>
              <w:color w:val="000000" w:themeColor="text1"/>
              <w:sz w:val="24"/>
              <w:szCs w:val="24"/>
            </w:rPr>
            <w:fldChar w:fldCharType="separate"/>
          </w:r>
          <w:r w:rsidR="007925CB">
            <w:rPr>
              <w:rFonts w:ascii="Arial" w:hAnsi="Arial" w:cs="Arial"/>
              <w:noProof/>
              <w:color w:val="000000" w:themeColor="text1"/>
              <w:sz w:val="24"/>
              <w:szCs w:val="24"/>
            </w:rPr>
            <w:t xml:space="preserve"> </w:t>
          </w:r>
          <w:r w:rsidR="007925CB" w:rsidRPr="007925CB">
            <w:rPr>
              <w:rFonts w:ascii="Arial" w:hAnsi="Arial" w:cs="Arial"/>
              <w:noProof/>
              <w:color w:val="000000" w:themeColor="text1"/>
              <w:sz w:val="24"/>
              <w:szCs w:val="24"/>
            </w:rPr>
            <w:t>(Wellington, 2015)</w:t>
          </w:r>
          <w:r w:rsidR="007925CB">
            <w:rPr>
              <w:rFonts w:ascii="Arial" w:hAnsi="Arial" w:cs="Arial"/>
              <w:color w:val="000000" w:themeColor="text1"/>
              <w:sz w:val="24"/>
              <w:szCs w:val="24"/>
            </w:rPr>
            <w:fldChar w:fldCharType="end"/>
          </w:r>
        </w:sdtContent>
      </w:sdt>
      <w:r w:rsidR="007925CB">
        <w:rPr>
          <w:rFonts w:ascii="Arial" w:hAnsi="Arial" w:cs="Arial"/>
          <w:color w:val="000000" w:themeColor="text1"/>
          <w:sz w:val="24"/>
          <w:szCs w:val="24"/>
        </w:rPr>
        <w:t>.</w:t>
      </w:r>
      <w:r>
        <w:rPr>
          <w:rFonts w:ascii="Arial" w:hAnsi="Arial" w:cs="Arial"/>
          <w:color w:val="000000" w:themeColor="text1"/>
          <w:sz w:val="24"/>
          <w:szCs w:val="24"/>
        </w:rPr>
        <w:t xml:space="preserve"> The case study must remain ethically sound, displaying reliable data using a carefully considered sample of participants. This data must be gathered using appropriate research methods and tools </w:t>
      </w:r>
      <w:sdt>
        <w:sdtPr>
          <w:rPr>
            <w:rFonts w:ascii="Arial" w:hAnsi="Arial" w:cs="Arial"/>
            <w:color w:val="000000" w:themeColor="text1"/>
            <w:sz w:val="24"/>
            <w:szCs w:val="24"/>
          </w:rPr>
          <w:id w:val="-2046442656"/>
          <w:citation/>
        </w:sdtPr>
        <w:sdtEndPr/>
        <w:sdtContent>
          <w:r w:rsidR="007925CB">
            <w:rPr>
              <w:rFonts w:ascii="Arial" w:hAnsi="Arial" w:cs="Arial"/>
              <w:color w:val="000000" w:themeColor="text1"/>
              <w:sz w:val="24"/>
              <w:szCs w:val="24"/>
            </w:rPr>
            <w:fldChar w:fldCharType="begin"/>
          </w:r>
          <w:r w:rsidR="007925CB">
            <w:rPr>
              <w:rFonts w:ascii="Arial" w:hAnsi="Arial" w:cs="Arial"/>
              <w:color w:val="000000" w:themeColor="text1"/>
              <w:sz w:val="24"/>
              <w:szCs w:val="24"/>
            </w:rPr>
            <w:instrText xml:space="preserve">CITATION Ade80 \p 45&amp;#8211;61. \l 2057 </w:instrText>
          </w:r>
          <w:r w:rsidR="007925CB">
            <w:rPr>
              <w:rFonts w:ascii="Arial" w:hAnsi="Arial" w:cs="Arial"/>
              <w:color w:val="000000" w:themeColor="text1"/>
              <w:sz w:val="24"/>
              <w:szCs w:val="24"/>
            </w:rPr>
            <w:fldChar w:fldCharType="separate"/>
          </w:r>
          <w:r w:rsidR="007925CB" w:rsidRPr="007925CB">
            <w:rPr>
              <w:rFonts w:ascii="Arial" w:hAnsi="Arial" w:cs="Arial"/>
              <w:noProof/>
              <w:color w:val="000000" w:themeColor="text1"/>
              <w:sz w:val="24"/>
              <w:szCs w:val="24"/>
            </w:rPr>
            <w:t>(Adelman, et al., 1980, p. 45–61.)</w:t>
          </w:r>
          <w:r w:rsidR="007925CB">
            <w:rPr>
              <w:rFonts w:ascii="Arial" w:hAnsi="Arial" w:cs="Arial"/>
              <w:color w:val="000000" w:themeColor="text1"/>
              <w:sz w:val="24"/>
              <w:szCs w:val="24"/>
            </w:rPr>
            <w:fldChar w:fldCharType="end"/>
          </w:r>
        </w:sdtContent>
      </w:sdt>
      <w:r w:rsidR="00F02BA5">
        <w:rPr>
          <w:rFonts w:ascii="Arial" w:hAnsi="Arial" w:cs="Arial"/>
          <w:color w:val="000000" w:themeColor="text1"/>
          <w:sz w:val="24"/>
          <w:szCs w:val="24"/>
        </w:rPr>
        <w:t xml:space="preserve"> </w:t>
      </w:r>
    </w:p>
    <w:p w14:paraId="26A0B960" w14:textId="201ABDC1" w:rsidR="00557D9A" w:rsidRDefault="007A5B2B"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 case study however can become </w:t>
      </w:r>
      <w:r w:rsidR="006B2CA0">
        <w:rPr>
          <w:rFonts w:ascii="Arial" w:hAnsi="Arial" w:cs="Arial"/>
          <w:color w:val="000000" w:themeColor="text1"/>
          <w:sz w:val="24"/>
          <w:szCs w:val="24"/>
        </w:rPr>
        <w:t>vastly</w:t>
      </w:r>
      <w:r>
        <w:rPr>
          <w:rFonts w:ascii="Arial" w:hAnsi="Arial" w:cs="Arial"/>
          <w:color w:val="000000" w:themeColor="text1"/>
          <w:sz w:val="24"/>
          <w:szCs w:val="24"/>
        </w:rPr>
        <w:t xml:space="preserve"> biased. A researcher must be mindful of not creating data to meet an idea in their heads. The data that is conducted must be raw and real instead of forced. </w:t>
      </w:r>
      <w:r w:rsidR="007925CB">
        <w:rPr>
          <w:rFonts w:ascii="Arial" w:hAnsi="Arial" w:cs="Arial"/>
          <w:color w:val="000000" w:themeColor="text1"/>
          <w:sz w:val="24"/>
          <w:szCs w:val="24"/>
        </w:rPr>
        <w:t>A biased case study will not support the progression within the educational setting</w:t>
      </w:r>
      <w:sdt>
        <w:sdtPr>
          <w:rPr>
            <w:rFonts w:ascii="Arial" w:hAnsi="Arial" w:cs="Arial"/>
            <w:color w:val="000000" w:themeColor="text1"/>
            <w:sz w:val="24"/>
            <w:szCs w:val="24"/>
          </w:rPr>
          <w:id w:val="-1789421580"/>
          <w:citation/>
        </w:sdtPr>
        <w:sdtEndPr/>
        <w:sdtContent>
          <w:r w:rsidR="007925CB">
            <w:rPr>
              <w:rFonts w:ascii="Arial" w:hAnsi="Arial" w:cs="Arial"/>
              <w:color w:val="000000" w:themeColor="text1"/>
              <w:sz w:val="24"/>
              <w:szCs w:val="24"/>
            </w:rPr>
            <w:fldChar w:fldCharType="begin"/>
          </w:r>
          <w:r w:rsidR="007925CB">
            <w:rPr>
              <w:rFonts w:ascii="Arial" w:hAnsi="Arial" w:cs="Arial"/>
              <w:color w:val="000000" w:themeColor="text1"/>
              <w:sz w:val="24"/>
              <w:szCs w:val="24"/>
            </w:rPr>
            <w:instrText xml:space="preserve">CITATION Nis84 \p 79&amp;#8211;92. \l 2057 </w:instrText>
          </w:r>
          <w:r w:rsidR="007925CB">
            <w:rPr>
              <w:rFonts w:ascii="Arial" w:hAnsi="Arial" w:cs="Arial"/>
              <w:color w:val="000000" w:themeColor="text1"/>
              <w:sz w:val="24"/>
              <w:szCs w:val="24"/>
            </w:rPr>
            <w:fldChar w:fldCharType="separate"/>
          </w:r>
          <w:r w:rsidR="007925CB">
            <w:rPr>
              <w:rFonts w:ascii="Arial" w:hAnsi="Arial" w:cs="Arial"/>
              <w:noProof/>
              <w:color w:val="000000" w:themeColor="text1"/>
              <w:sz w:val="24"/>
              <w:szCs w:val="24"/>
            </w:rPr>
            <w:t xml:space="preserve"> </w:t>
          </w:r>
          <w:r w:rsidR="007925CB" w:rsidRPr="007925CB">
            <w:rPr>
              <w:rFonts w:ascii="Arial" w:hAnsi="Arial" w:cs="Arial"/>
              <w:noProof/>
              <w:color w:val="000000" w:themeColor="text1"/>
              <w:sz w:val="24"/>
              <w:szCs w:val="24"/>
            </w:rPr>
            <w:t>(Nisbet &amp; Watt, 1984, p. 79–92.)</w:t>
          </w:r>
          <w:r w:rsidR="007925CB">
            <w:rPr>
              <w:rFonts w:ascii="Arial" w:hAnsi="Arial" w:cs="Arial"/>
              <w:color w:val="000000" w:themeColor="text1"/>
              <w:sz w:val="24"/>
              <w:szCs w:val="24"/>
            </w:rPr>
            <w:fldChar w:fldCharType="end"/>
          </w:r>
        </w:sdtContent>
      </w:sdt>
      <w:r w:rsidR="007925CB">
        <w:rPr>
          <w:rFonts w:ascii="Arial" w:hAnsi="Arial" w:cs="Arial"/>
          <w:color w:val="000000" w:themeColor="text1"/>
          <w:sz w:val="24"/>
          <w:szCs w:val="24"/>
        </w:rPr>
        <w:t xml:space="preserve">. </w:t>
      </w:r>
      <w:r w:rsidR="002420CE">
        <w:rPr>
          <w:rFonts w:ascii="Arial" w:hAnsi="Arial" w:cs="Arial"/>
          <w:color w:val="000000" w:themeColor="text1"/>
          <w:sz w:val="24"/>
          <w:szCs w:val="24"/>
        </w:rPr>
        <w:t>A case study can also become too general. This means that a general statement is provided instead of evidence-based research to answer a research question. Evidence, in the form of data, must be provided throughout the course of the study</w:t>
      </w:r>
      <w:sdt>
        <w:sdtPr>
          <w:rPr>
            <w:rFonts w:ascii="Arial" w:hAnsi="Arial" w:cs="Arial"/>
            <w:color w:val="000000" w:themeColor="text1"/>
            <w:sz w:val="24"/>
            <w:szCs w:val="24"/>
          </w:rPr>
          <w:id w:val="1918051985"/>
          <w:citation/>
        </w:sdtPr>
        <w:sdtEndPr/>
        <w:sdtContent>
          <w:r w:rsidR="002420CE">
            <w:rPr>
              <w:rFonts w:ascii="Arial" w:hAnsi="Arial" w:cs="Arial"/>
              <w:color w:val="000000" w:themeColor="text1"/>
              <w:sz w:val="24"/>
              <w:szCs w:val="24"/>
            </w:rPr>
            <w:fldChar w:fldCharType="begin"/>
          </w:r>
          <w:r w:rsidR="002420CE">
            <w:rPr>
              <w:rFonts w:ascii="Arial" w:hAnsi="Arial" w:cs="Arial"/>
              <w:color w:val="000000" w:themeColor="text1"/>
              <w:sz w:val="24"/>
              <w:szCs w:val="24"/>
            </w:rPr>
            <w:instrText xml:space="preserve"> CITATION Sim15 \l 2057 </w:instrText>
          </w:r>
          <w:r w:rsidR="002420CE">
            <w:rPr>
              <w:rFonts w:ascii="Arial" w:hAnsi="Arial" w:cs="Arial"/>
              <w:color w:val="000000" w:themeColor="text1"/>
              <w:sz w:val="24"/>
              <w:szCs w:val="24"/>
            </w:rPr>
            <w:fldChar w:fldCharType="separate"/>
          </w:r>
          <w:r w:rsidR="002420CE">
            <w:rPr>
              <w:rFonts w:ascii="Arial" w:hAnsi="Arial" w:cs="Arial"/>
              <w:noProof/>
              <w:color w:val="000000" w:themeColor="text1"/>
              <w:sz w:val="24"/>
              <w:szCs w:val="24"/>
            </w:rPr>
            <w:t xml:space="preserve"> </w:t>
          </w:r>
          <w:r w:rsidR="002420CE" w:rsidRPr="002420CE">
            <w:rPr>
              <w:rFonts w:ascii="Arial" w:hAnsi="Arial" w:cs="Arial"/>
              <w:noProof/>
              <w:color w:val="000000" w:themeColor="text1"/>
              <w:sz w:val="24"/>
              <w:szCs w:val="24"/>
            </w:rPr>
            <w:t>(Simons, 2015)</w:t>
          </w:r>
          <w:r w:rsidR="002420CE">
            <w:rPr>
              <w:rFonts w:ascii="Arial" w:hAnsi="Arial" w:cs="Arial"/>
              <w:color w:val="000000" w:themeColor="text1"/>
              <w:sz w:val="24"/>
              <w:szCs w:val="24"/>
            </w:rPr>
            <w:fldChar w:fldCharType="end"/>
          </w:r>
        </w:sdtContent>
      </w:sdt>
      <w:r w:rsidR="002420CE">
        <w:rPr>
          <w:rFonts w:ascii="Arial" w:hAnsi="Arial" w:cs="Arial"/>
          <w:color w:val="000000" w:themeColor="text1"/>
          <w:sz w:val="24"/>
          <w:szCs w:val="24"/>
        </w:rPr>
        <w:t xml:space="preserve">. </w:t>
      </w:r>
    </w:p>
    <w:p w14:paraId="3CEE5524" w14:textId="0FF5BFE3" w:rsidR="00C57937" w:rsidRDefault="00C57937"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When beginning a case study, Denscombe (2021) </w:t>
      </w:r>
      <w:r w:rsidRPr="00C57937">
        <w:rPr>
          <w:rFonts w:ascii="Arial" w:hAnsi="Arial" w:cs="Arial"/>
          <w:color w:val="000000" w:themeColor="text1"/>
          <w:sz w:val="24"/>
          <w:szCs w:val="24"/>
        </w:rPr>
        <w:t>accentuates</w:t>
      </w:r>
      <w:r>
        <w:rPr>
          <w:rFonts w:ascii="Arial" w:hAnsi="Arial" w:cs="Arial"/>
          <w:color w:val="000000" w:themeColor="text1"/>
          <w:sz w:val="24"/>
          <w:szCs w:val="24"/>
        </w:rPr>
        <w:t xml:space="preserve"> the statement that the researcher must only focus on one study at once. Many researchers will not focus on one study in detail but will employ two or more at once. The issue here is that the researcher will not be able to obtain the quality of data that they need for the study. Instead, the researcher should have a concrete idea to gather rich and practical data</w:t>
      </w:r>
      <w:sdt>
        <w:sdtPr>
          <w:rPr>
            <w:rFonts w:ascii="Arial" w:hAnsi="Arial" w:cs="Arial"/>
            <w:color w:val="000000" w:themeColor="text1"/>
            <w:sz w:val="24"/>
            <w:szCs w:val="24"/>
          </w:rPr>
          <w:id w:val="1537000580"/>
          <w:citation/>
        </w:sdtPr>
        <w:sdtEnd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Mar21 \l 2057 </w:instrText>
          </w:r>
          <w:r>
            <w:rPr>
              <w:rFonts w:ascii="Arial" w:hAnsi="Arial" w:cs="Arial"/>
              <w:color w:val="000000" w:themeColor="text1"/>
              <w:sz w:val="24"/>
              <w:szCs w:val="24"/>
            </w:rPr>
            <w:fldChar w:fldCharType="separate"/>
          </w:r>
          <w:r>
            <w:rPr>
              <w:rFonts w:ascii="Arial" w:hAnsi="Arial" w:cs="Arial"/>
              <w:noProof/>
              <w:color w:val="000000" w:themeColor="text1"/>
              <w:sz w:val="24"/>
              <w:szCs w:val="24"/>
            </w:rPr>
            <w:t xml:space="preserve"> </w:t>
          </w:r>
          <w:r w:rsidRPr="00C57937">
            <w:rPr>
              <w:rFonts w:ascii="Arial" w:hAnsi="Arial" w:cs="Arial"/>
              <w:noProof/>
              <w:color w:val="000000" w:themeColor="text1"/>
              <w:sz w:val="24"/>
              <w:szCs w:val="24"/>
            </w:rPr>
            <w:t>(Denscombe, 2021)</w:t>
          </w:r>
          <w:r>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w:t>
      </w:r>
    </w:p>
    <w:p w14:paraId="0C96EF16" w14:textId="1B346681" w:rsidR="00A7419F" w:rsidRDefault="00A7419F"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In my case study, the children of a year two class will be the participants which will provide me with my data through interviews and observations. These research tools will allow me to gather data on the topic of behaviour in the classroom. The case study will allow me to work towards my research question using my participants as a guide. These participants will be named as ‘Child A’ to ensure ethical considerations are met</w:t>
      </w:r>
      <w:sdt>
        <w:sdtPr>
          <w:rPr>
            <w:rFonts w:ascii="Arial" w:hAnsi="Arial" w:cs="Arial"/>
            <w:color w:val="000000" w:themeColor="text1"/>
            <w:sz w:val="24"/>
            <w:szCs w:val="24"/>
          </w:rPr>
          <w:id w:val="1917745175"/>
          <w:citation/>
        </w:sdtPr>
        <w:sdtEnd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BER181 \l 2057 </w:instrText>
          </w:r>
          <w:r>
            <w:rPr>
              <w:rFonts w:ascii="Arial" w:hAnsi="Arial" w:cs="Arial"/>
              <w:color w:val="000000" w:themeColor="text1"/>
              <w:sz w:val="24"/>
              <w:szCs w:val="24"/>
            </w:rPr>
            <w:fldChar w:fldCharType="separate"/>
          </w:r>
          <w:r>
            <w:rPr>
              <w:rFonts w:ascii="Arial" w:hAnsi="Arial" w:cs="Arial"/>
              <w:noProof/>
              <w:color w:val="000000" w:themeColor="text1"/>
              <w:sz w:val="24"/>
              <w:szCs w:val="24"/>
            </w:rPr>
            <w:t xml:space="preserve"> </w:t>
          </w:r>
          <w:r w:rsidRPr="00A7419F">
            <w:rPr>
              <w:rFonts w:ascii="Arial" w:hAnsi="Arial" w:cs="Arial"/>
              <w:noProof/>
              <w:color w:val="000000" w:themeColor="text1"/>
              <w:sz w:val="24"/>
              <w:szCs w:val="24"/>
            </w:rPr>
            <w:t>(BERA, 2018)</w:t>
          </w:r>
          <w:r>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w:t>
      </w:r>
    </w:p>
    <w:p w14:paraId="7F758A4D" w14:textId="77777777" w:rsidR="00F835A5" w:rsidRDefault="00F835A5" w:rsidP="00D9596A">
      <w:pPr>
        <w:spacing w:line="360" w:lineRule="auto"/>
        <w:jc w:val="both"/>
        <w:rPr>
          <w:rFonts w:ascii="Arial" w:hAnsi="Arial" w:cs="Arial"/>
          <w:color w:val="000000" w:themeColor="text1"/>
          <w:sz w:val="24"/>
          <w:szCs w:val="24"/>
        </w:rPr>
      </w:pPr>
    </w:p>
    <w:p w14:paraId="3673A5E3" w14:textId="77777777" w:rsidR="001F3B28" w:rsidRDefault="001F3B28" w:rsidP="00D9596A">
      <w:pPr>
        <w:spacing w:line="360" w:lineRule="auto"/>
        <w:jc w:val="both"/>
        <w:rPr>
          <w:rFonts w:ascii="Arial" w:hAnsi="Arial" w:cs="Arial"/>
          <w:color w:val="000000" w:themeColor="text1"/>
          <w:sz w:val="24"/>
          <w:szCs w:val="24"/>
          <w:u w:val="single"/>
        </w:rPr>
      </w:pPr>
    </w:p>
    <w:p w14:paraId="444D1118" w14:textId="53B79B2F" w:rsidR="00A7419F" w:rsidRDefault="00F835A5" w:rsidP="00D9596A">
      <w:pPr>
        <w:spacing w:line="360" w:lineRule="auto"/>
        <w:jc w:val="both"/>
        <w:rPr>
          <w:rFonts w:ascii="Arial" w:hAnsi="Arial" w:cs="Arial"/>
          <w:color w:val="000000" w:themeColor="text1"/>
          <w:sz w:val="24"/>
          <w:szCs w:val="24"/>
          <w:u w:val="single"/>
        </w:rPr>
      </w:pPr>
      <w:r w:rsidRPr="00F835A5">
        <w:rPr>
          <w:rFonts w:ascii="Arial" w:hAnsi="Arial" w:cs="Arial"/>
          <w:color w:val="000000" w:themeColor="text1"/>
          <w:sz w:val="24"/>
          <w:szCs w:val="24"/>
          <w:u w:val="single"/>
        </w:rPr>
        <w:t>Research methods</w:t>
      </w:r>
      <w:r w:rsidR="009A0A41">
        <w:rPr>
          <w:rFonts w:ascii="Arial" w:hAnsi="Arial" w:cs="Arial"/>
          <w:color w:val="000000" w:themeColor="text1"/>
          <w:sz w:val="24"/>
          <w:szCs w:val="24"/>
          <w:u w:val="single"/>
        </w:rPr>
        <w:t xml:space="preserve">    </w:t>
      </w:r>
    </w:p>
    <w:p w14:paraId="67F86844" w14:textId="0484E45B" w:rsidR="00F835A5" w:rsidRDefault="00F835A5"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The data for this case study can only be gathered using research tools. The research tools chosen for this case study are interviews</w:t>
      </w:r>
      <w:r w:rsidR="00E9249A">
        <w:rPr>
          <w:rFonts w:ascii="Arial" w:hAnsi="Arial" w:cs="Arial"/>
          <w:color w:val="000000" w:themeColor="text1"/>
          <w:sz w:val="24"/>
          <w:szCs w:val="24"/>
        </w:rPr>
        <w:t xml:space="preserve"> (appendix 2) </w:t>
      </w:r>
      <w:r>
        <w:rPr>
          <w:rFonts w:ascii="Arial" w:hAnsi="Arial" w:cs="Arial"/>
          <w:color w:val="000000" w:themeColor="text1"/>
          <w:sz w:val="24"/>
          <w:szCs w:val="24"/>
        </w:rPr>
        <w:t xml:space="preserve">and observations. </w:t>
      </w:r>
      <w:r w:rsidR="004C68CF">
        <w:rPr>
          <w:rFonts w:ascii="Arial" w:hAnsi="Arial" w:cs="Arial"/>
          <w:color w:val="000000" w:themeColor="text1"/>
          <w:sz w:val="24"/>
          <w:szCs w:val="24"/>
        </w:rPr>
        <w:t xml:space="preserve">An observation </w:t>
      </w:r>
      <w:r w:rsidR="00E9249A">
        <w:rPr>
          <w:rFonts w:ascii="Arial" w:hAnsi="Arial" w:cs="Arial"/>
          <w:color w:val="000000" w:themeColor="text1"/>
          <w:sz w:val="24"/>
          <w:szCs w:val="24"/>
        </w:rPr>
        <w:t>schedule (appendix 1)</w:t>
      </w:r>
      <w:r w:rsidR="004C68CF">
        <w:rPr>
          <w:rFonts w:ascii="Arial" w:hAnsi="Arial" w:cs="Arial"/>
          <w:color w:val="000000" w:themeColor="text1"/>
          <w:sz w:val="24"/>
          <w:szCs w:val="24"/>
        </w:rPr>
        <w:t xml:space="preserve"> will be completed to guide the observations taking place. Each of these tools provide necessary data for this study.</w:t>
      </w:r>
    </w:p>
    <w:p w14:paraId="19AD3954" w14:textId="3675B467" w:rsidR="00700C9E" w:rsidRDefault="00F835A5"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Observations are completed daily in a classroom as teachers will always be monitoring and assessing the classroom. Observations can be formal or informal to gather two types of data</w:t>
      </w:r>
      <w:sdt>
        <w:sdtPr>
          <w:rPr>
            <w:rFonts w:ascii="Arial" w:hAnsi="Arial" w:cs="Arial"/>
            <w:color w:val="000000" w:themeColor="text1"/>
            <w:sz w:val="24"/>
            <w:szCs w:val="24"/>
          </w:rPr>
          <w:id w:val="1638374901"/>
          <w:citation/>
        </w:sdtPr>
        <w:sdtEndPr/>
        <w:sdtContent>
          <w:r w:rsidR="00793827">
            <w:rPr>
              <w:rFonts w:ascii="Arial" w:hAnsi="Arial" w:cs="Arial"/>
              <w:color w:val="000000" w:themeColor="text1"/>
              <w:sz w:val="24"/>
              <w:szCs w:val="24"/>
            </w:rPr>
            <w:fldChar w:fldCharType="begin"/>
          </w:r>
          <w:r w:rsidR="00793827">
            <w:rPr>
              <w:rFonts w:ascii="Arial" w:hAnsi="Arial" w:cs="Arial"/>
              <w:color w:val="000000" w:themeColor="text1"/>
              <w:sz w:val="24"/>
              <w:szCs w:val="24"/>
            </w:rPr>
            <w:instrText xml:space="preserve"> CITATION Pal08 \l 2057 </w:instrText>
          </w:r>
          <w:r w:rsidR="00793827">
            <w:rPr>
              <w:rFonts w:ascii="Arial" w:hAnsi="Arial" w:cs="Arial"/>
              <w:color w:val="000000" w:themeColor="text1"/>
              <w:sz w:val="24"/>
              <w:szCs w:val="24"/>
            </w:rPr>
            <w:fldChar w:fldCharType="separate"/>
          </w:r>
          <w:r w:rsidR="00793827">
            <w:rPr>
              <w:rFonts w:ascii="Arial" w:hAnsi="Arial" w:cs="Arial"/>
              <w:noProof/>
              <w:color w:val="000000" w:themeColor="text1"/>
              <w:sz w:val="24"/>
              <w:szCs w:val="24"/>
            </w:rPr>
            <w:t xml:space="preserve"> </w:t>
          </w:r>
          <w:r w:rsidR="00793827" w:rsidRPr="00793827">
            <w:rPr>
              <w:rFonts w:ascii="Arial" w:hAnsi="Arial" w:cs="Arial"/>
              <w:noProof/>
              <w:color w:val="000000" w:themeColor="text1"/>
              <w:sz w:val="24"/>
              <w:szCs w:val="24"/>
            </w:rPr>
            <w:t>(Palaiologou, 2008)</w:t>
          </w:r>
          <w:r w:rsidR="00793827">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A formal observation will be with the participants aware of the process. This type can provide teachers with forms of data however is not the most reliable form of observation, this is because </w:t>
      </w:r>
      <w:r w:rsidR="00474003">
        <w:rPr>
          <w:rFonts w:ascii="Arial" w:hAnsi="Arial" w:cs="Arial"/>
          <w:color w:val="000000" w:themeColor="text1"/>
          <w:sz w:val="24"/>
          <w:szCs w:val="24"/>
        </w:rPr>
        <w:t>the children will be involved in the ‘observer effect’</w:t>
      </w:r>
      <w:sdt>
        <w:sdtPr>
          <w:rPr>
            <w:rFonts w:ascii="Arial" w:hAnsi="Arial" w:cs="Arial"/>
            <w:color w:val="000000" w:themeColor="text1"/>
            <w:sz w:val="24"/>
            <w:szCs w:val="24"/>
          </w:rPr>
          <w:id w:val="-1114741664"/>
          <w:citation/>
        </w:sdtPr>
        <w:sdtEndPr/>
        <w:sdtContent>
          <w:r w:rsidR="00700C9E">
            <w:rPr>
              <w:rFonts w:ascii="Arial" w:hAnsi="Arial" w:cs="Arial"/>
              <w:color w:val="000000" w:themeColor="text1"/>
              <w:sz w:val="24"/>
              <w:szCs w:val="24"/>
            </w:rPr>
            <w:fldChar w:fldCharType="begin"/>
          </w:r>
          <w:r w:rsidR="00700C9E">
            <w:rPr>
              <w:rFonts w:ascii="Arial" w:hAnsi="Arial" w:cs="Arial"/>
              <w:color w:val="000000" w:themeColor="text1"/>
              <w:sz w:val="24"/>
              <w:szCs w:val="24"/>
            </w:rPr>
            <w:instrText xml:space="preserve"> CITATION KBa18 \l 2057 </w:instrText>
          </w:r>
          <w:r w:rsidR="00700C9E">
            <w:rPr>
              <w:rFonts w:ascii="Arial" w:hAnsi="Arial" w:cs="Arial"/>
              <w:color w:val="000000" w:themeColor="text1"/>
              <w:sz w:val="24"/>
              <w:szCs w:val="24"/>
            </w:rPr>
            <w:fldChar w:fldCharType="separate"/>
          </w:r>
          <w:r w:rsidR="00700C9E">
            <w:rPr>
              <w:rFonts w:ascii="Arial" w:hAnsi="Arial" w:cs="Arial"/>
              <w:noProof/>
              <w:color w:val="000000" w:themeColor="text1"/>
              <w:sz w:val="24"/>
              <w:szCs w:val="24"/>
            </w:rPr>
            <w:t xml:space="preserve"> </w:t>
          </w:r>
          <w:r w:rsidR="00700C9E" w:rsidRPr="00700C9E">
            <w:rPr>
              <w:rFonts w:ascii="Arial" w:hAnsi="Arial" w:cs="Arial"/>
              <w:noProof/>
              <w:color w:val="000000" w:themeColor="text1"/>
              <w:sz w:val="24"/>
              <w:szCs w:val="24"/>
            </w:rPr>
            <w:t>(Baclawski, 2018)</w:t>
          </w:r>
          <w:r w:rsidR="00700C9E">
            <w:rPr>
              <w:rFonts w:ascii="Arial" w:hAnsi="Arial" w:cs="Arial"/>
              <w:color w:val="000000" w:themeColor="text1"/>
              <w:sz w:val="24"/>
              <w:szCs w:val="24"/>
            </w:rPr>
            <w:fldChar w:fldCharType="end"/>
          </w:r>
        </w:sdtContent>
      </w:sdt>
      <w:r w:rsidR="00474003">
        <w:rPr>
          <w:rFonts w:ascii="Arial" w:hAnsi="Arial" w:cs="Arial"/>
          <w:color w:val="000000" w:themeColor="text1"/>
          <w:sz w:val="24"/>
          <w:szCs w:val="24"/>
        </w:rPr>
        <w:t xml:space="preserve">. </w:t>
      </w:r>
    </w:p>
    <w:p w14:paraId="343AC0D3" w14:textId="31D25A3A" w:rsidR="001F3B28" w:rsidRDefault="00474003"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This effect shows how participants in an observation will behave in the way the observer will prefer as they want to impress the observer. The children will begin to sit nicely, work together appropriately, and improve their work increasingly to impress the teacher. This means that the data that is collected is not true data and is therefore unreliable. Children must be aware of their observations for ethical reasons, it is important that observers have assent from the children before observing </w:t>
      </w:r>
      <w:sdt>
        <w:sdtPr>
          <w:rPr>
            <w:rFonts w:ascii="Arial" w:hAnsi="Arial" w:cs="Arial"/>
            <w:color w:val="000000" w:themeColor="text1"/>
            <w:sz w:val="24"/>
            <w:szCs w:val="24"/>
          </w:rPr>
          <w:id w:val="-662708563"/>
          <w:citation/>
        </w:sdtPr>
        <w:sdtEndPr/>
        <w:sdtContent>
          <w:r w:rsidR="00700C9E">
            <w:rPr>
              <w:rFonts w:ascii="Arial" w:hAnsi="Arial" w:cs="Arial"/>
              <w:color w:val="000000" w:themeColor="text1"/>
              <w:sz w:val="24"/>
              <w:szCs w:val="24"/>
            </w:rPr>
            <w:fldChar w:fldCharType="begin"/>
          </w:r>
          <w:r w:rsidR="00700C9E">
            <w:rPr>
              <w:rFonts w:ascii="Arial" w:hAnsi="Arial" w:cs="Arial"/>
              <w:color w:val="000000" w:themeColor="text1"/>
              <w:sz w:val="24"/>
              <w:szCs w:val="24"/>
            </w:rPr>
            <w:instrText xml:space="preserve">CITATION Sas13 \l 2057 </w:instrText>
          </w:r>
          <w:r w:rsidR="00700C9E">
            <w:rPr>
              <w:rFonts w:ascii="Arial" w:hAnsi="Arial" w:cs="Arial"/>
              <w:color w:val="000000" w:themeColor="text1"/>
              <w:sz w:val="24"/>
              <w:szCs w:val="24"/>
            </w:rPr>
            <w:fldChar w:fldCharType="separate"/>
          </w:r>
          <w:r w:rsidR="00700C9E" w:rsidRPr="00700C9E">
            <w:rPr>
              <w:rFonts w:ascii="Arial" w:hAnsi="Arial" w:cs="Arial"/>
              <w:noProof/>
              <w:color w:val="000000" w:themeColor="text1"/>
              <w:sz w:val="24"/>
              <w:szCs w:val="24"/>
            </w:rPr>
            <w:t>(Sassoli de Bianchi, 2013)</w:t>
          </w:r>
          <w:r w:rsidR="00700C9E">
            <w:rPr>
              <w:rFonts w:ascii="Arial" w:hAnsi="Arial" w:cs="Arial"/>
              <w:color w:val="000000" w:themeColor="text1"/>
              <w:sz w:val="24"/>
              <w:szCs w:val="24"/>
            </w:rPr>
            <w:fldChar w:fldCharType="end"/>
          </w:r>
        </w:sdtContent>
      </w:sdt>
      <w:r w:rsidR="00700C9E">
        <w:rPr>
          <w:rFonts w:ascii="Arial" w:hAnsi="Arial" w:cs="Arial"/>
          <w:color w:val="000000" w:themeColor="text1"/>
          <w:sz w:val="24"/>
          <w:szCs w:val="24"/>
        </w:rPr>
        <w:t>.</w:t>
      </w:r>
    </w:p>
    <w:p w14:paraId="37757D94" w14:textId="2AC6AFFE" w:rsidR="00F835A5" w:rsidRDefault="00474003"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To resolve the issue of the ‘observer effect’ a teacher can inform the children of the observations to gain assent however, the teacher does not have to state when the observations will take place. This allows the observer to gather true and reliable data without the risk of the observer effect taking place</w:t>
      </w:r>
      <w:sdt>
        <w:sdtPr>
          <w:rPr>
            <w:rFonts w:ascii="Arial" w:hAnsi="Arial" w:cs="Arial"/>
            <w:color w:val="000000" w:themeColor="text1"/>
            <w:sz w:val="24"/>
            <w:szCs w:val="24"/>
          </w:rPr>
          <w:id w:val="-1485463992"/>
          <w:citation/>
        </w:sdtPr>
        <w:sdtEndPr/>
        <w:sdtContent>
          <w:r w:rsidR="00700C9E">
            <w:rPr>
              <w:rFonts w:ascii="Arial" w:hAnsi="Arial" w:cs="Arial"/>
              <w:color w:val="000000" w:themeColor="text1"/>
              <w:sz w:val="24"/>
              <w:szCs w:val="24"/>
            </w:rPr>
            <w:fldChar w:fldCharType="begin"/>
          </w:r>
          <w:r w:rsidR="00700C9E">
            <w:rPr>
              <w:rFonts w:ascii="Arial" w:hAnsi="Arial" w:cs="Arial"/>
              <w:color w:val="000000" w:themeColor="text1"/>
              <w:sz w:val="24"/>
              <w:szCs w:val="24"/>
            </w:rPr>
            <w:instrText xml:space="preserve"> CITATION KBa18 \l 2057 </w:instrText>
          </w:r>
          <w:r w:rsidR="00700C9E">
            <w:rPr>
              <w:rFonts w:ascii="Arial" w:hAnsi="Arial" w:cs="Arial"/>
              <w:color w:val="000000" w:themeColor="text1"/>
              <w:sz w:val="24"/>
              <w:szCs w:val="24"/>
            </w:rPr>
            <w:fldChar w:fldCharType="separate"/>
          </w:r>
          <w:r w:rsidR="00700C9E">
            <w:rPr>
              <w:rFonts w:ascii="Arial" w:hAnsi="Arial" w:cs="Arial"/>
              <w:noProof/>
              <w:color w:val="000000" w:themeColor="text1"/>
              <w:sz w:val="24"/>
              <w:szCs w:val="24"/>
            </w:rPr>
            <w:t xml:space="preserve"> </w:t>
          </w:r>
          <w:r w:rsidR="00700C9E" w:rsidRPr="00700C9E">
            <w:rPr>
              <w:rFonts w:ascii="Arial" w:hAnsi="Arial" w:cs="Arial"/>
              <w:noProof/>
              <w:color w:val="000000" w:themeColor="text1"/>
              <w:sz w:val="24"/>
              <w:szCs w:val="24"/>
            </w:rPr>
            <w:t>(Baclawski, 2018)</w:t>
          </w:r>
          <w:r w:rsidR="00700C9E">
            <w:rPr>
              <w:rFonts w:ascii="Arial" w:hAnsi="Arial" w:cs="Arial"/>
              <w:color w:val="000000" w:themeColor="text1"/>
              <w:sz w:val="24"/>
              <w:szCs w:val="24"/>
            </w:rPr>
            <w:fldChar w:fldCharType="end"/>
          </w:r>
        </w:sdtContent>
      </w:sdt>
      <w:r w:rsidR="00700C9E">
        <w:rPr>
          <w:rFonts w:ascii="Arial" w:hAnsi="Arial" w:cs="Arial"/>
          <w:color w:val="000000" w:themeColor="text1"/>
          <w:sz w:val="24"/>
          <w:szCs w:val="24"/>
        </w:rPr>
        <w:t>.</w:t>
      </w:r>
      <w:r w:rsidR="00EE14F2">
        <w:rPr>
          <w:rFonts w:ascii="Arial" w:hAnsi="Arial" w:cs="Arial"/>
          <w:color w:val="000000" w:themeColor="text1"/>
          <w:sz w:val="24"/>
          <w:szCs w:val="24"/>
        </w:rPr>
        <w:t xml:space="preserve"> This is also known as informal observation. </w:t>
      </w:r>
      <w:r w:rsidR="001F3B28">
        <w:rPr>
          <w:rFonts w:ascii="Arial" w:hAnsi="Arial" w:cs="Arial"/>
          <w:color w:val="000000" w:themeColor="text1"/>
          <w:sz w:val="24"/>
          <w:szCs w:val="24"/>
        </w:rPr>
        <w:t>This form of observation however can cause the loss of essential data as it would be impractical to keep notes of all data throughout the day. It is impossible to observe each child throughout the day, this is because the attention will be placed on one child and can therefore lead to crucial information being missed</w:t>
      </w:r>
      <w:sdt>
        <w:sdtPr>
          <w:rPr>
            <w:rFonts w:ascii="Arial" w:hAnsi="Arial" w:cs="Arial"/>
            <w:color w:val="000000" w:themeColor="text1"/>
            <w:sz w:val="24"/>
            <w:szCs w:val="24"/>
          </w:rPr>
          <w:id w:val="-134723012"/>
          <w:citation/>
        </w:sdtPr>
        <w:sdtEndPr/>
        <w:sdtContent>
          <w:r w:rsidR="00756148">
            <w:rPr>
              <w:rFonts w:ascii="Arial" w:hAnsi="Arial" w:cs="Arial"/>
              <w:color w:val="000000" w:themeColor="text1"/>
              <w:sz w:val="24"/>
              <w:szCs w:val="24"/>
            </w:rPr>
            <w:fldChar w:fldCharType="begin"/>
          </w:r>
          <w:r w:rsidR="00756148">
            <w:rPr>
              <w:rFonts w:ascii="Arial" w:hAnsi="Arial" w:cs="Arial"/>
              <w:color w:val="000000" w:themeColor="text1"/>
              <w:sz w:val="24"/>
              <w:szCs w:val="24"/>
            </w:rPr>
            <w:instrText xml:space="preserve"> CITATION Pra22 \l 2057 </w:instrText>
          </w:r>
          <w:r w:rsidR="00756148">
            <w:rPr>
              <w:rFonts w:ascii="Arial" w:hAnsi="Arial" w:cs="Arial"/>
              <w:color w:val="000000" w:themeColor="text1"/>
              <w:sz w:val="24"/>
              <w:szCs w:val="24"/>
            </w:rPr>
            <w:fldChar w:fldCharType="separate"/>
          </w:r>
          <w:r w:rsidR="00756148">
            <w:rPr>
              <w:rFonts w:ascii="Arial" w:hAnsi="Arial" w:cs="Arial"/>
              <w:noProof/>
              <w:color w:val="000000" w:themeColor="text1"/>
              <w:sz w:val="24"/>
              <w:szCs w:val="24"/>
            </w:rPr>
            <w:t xml:space="preserve"> </w:t>
          </w:r>
          <w:r w:rsidR="00756148" w:rsidRPr="00756148">
            <w:rPr>
              <w:rFonts w:ascii="Arial" w:hAnsi="Arial" w:cs="Arial"/>
              <w:noProof/>
              <w:color w:val="000000" w:themeColor="text1"/>
              <w:sz w:val="24"/>
              <w:szCs w:val="24"/>
            </w:rPr>
            <w:t>(Prasanna, 2022)</w:t>
          </w:r>
          <w:r w:rsidR="00756148">
            <w:rPr>
              <w:rFonts w:ascii="Arial" w:hAnsi="Arial" w:cs="Arial"/>
              <w:color w:val="000000" w:themeColor="text1"/>
              <w:sz w:val="24"/>
              <w:szCs w:val="24"/>
            </w:rPr>
            <w:fldChar w:fldCharType="end"/>
          </w:r>
        </w:sdtContent>
      </w:sdt>
      <w:r w:rsidR="001F3B28">
        <w:rPr>
          <w:rFonts w:ascii="Arial" w:hAnsi="Arial" w:cs="Arial"/>
          <w:color w:val="000000" w:themeColor="text1"/>
          <w:sz w:val="24"/>
          <w:szCs w:val="24"/>
        </w:rPr>
        <w:t xml:space="preserve">. </w:t>
      </w:r>
      <w:r w:rsidR="006B75E7">
        <w:rPr>
          <w:rFonts w:ascii="Arial" w:hAnsi="Arial" w:cs="Arial"/>
          <w:color w:val="000000" w:themeColor="text1"/>
          <w:sz w:val="24"/>
          <w:szCs w:val="24"/>
        </w:rPr>
        <w:t>As an observer, it is important that the observation remains unbiased, this means that the observer cannot create data to better suit the question</w:t>
      </w:r>
      <w:sdt>
        <w:sdtPr>
          <w:rPr>
            <w:rFonts w:ascii="Arial" w:hAnsi="Arial" w:cs="Arial"/>
            <w:color w:val="000000" w:themeColor="text1"/>
            <w:sz w:val="24"/>
            <w:szCs w:val="24"/>
          </w:rPr>
          <w:id w:val="-673641497"/>
          <w:citation/>
        </w:sdtPr>
        <w:sdtEndPr/>
        <w:sdtContent>
          <w:r w:rsidR="006B75E7">
            <w:rPr>
              <w:rFonts w:ascii="Arial" w:hAnsi="Arial" w:cs="Arial"/>
              <w:color w:val="000000" w:themeColor="text1"/>
              <w:sz w:val="24"/>
              <w:szCs w:val="24"/>
            </w:rPr>
            <w:fldChar w:fldCharType="begin"/>
          </w:r>
          <w:r w:rsidR="006B75E7">
            <w:rPr>
              <w:rFonts w:ascii="Arial" w:hAnsi="Arial" w:cs="Arial"/>
              <w:color w:val="000000" w:themeColor="text1"/>
              <w:sz w:val="24"/>
              <w:szCs w:val="24"/>
            </w:rPr>
            <w:instrText xml:space="preserve"> CITATION Pra22 \l 2057 </w:instrText>
          </w:r>
          <w:r w:rsidR="006B75E7">
            <w:rPr>
              <w:rFonts w:ascii="Arial" w:hAnsi="Arial" w:cs="Arial"/>
              <w:color w:val="000000" w:themeColor="text1"/>
              <w:sz w:val="24"/>
              <w:szCs w:val="24"/>
            </w:rPr>
            <w:fldChar w:fldCharType="separate"/>
          </w:r>
          <w:r w:rsidR="006B75E7">
            <w:rPr>
              <w:rFonts w:ascii="Arial" w:hAnsi="Arial" w:cs="Arial"/>
              <w:noProof/>
              <w:color w:val="000000" w:themeColor="text1"/>
              <w:sz w:val="24"/>
              <w:szCs w:val="24"/>
            </w:rPr>
            <w:t xml:space="preserve"> </w:t>
          </w:r>
          <w:r w:rsidR="006B75E7" w:rsidRPr="006B75E7">
            <w:rPr>
              <w:rFonts w:ascii="Arial" w:hAnsi="Arial" w:cs="Arial"/>
              <w:noProof/>
              <w:color w:val="000000" w:themeColor="text1"/>
              <w:sz w:val="24"/>
              <w:szCs w:val="24"/>
            </w:rPr>
            <w:t>(Prasanna, 2022)</w:t>
          </w:r>
          <w:r w:rsidR="006B75E7">
            <w:rPr>
              <w:rFonts w:ascii="Arial" w:hAnsi="Arial" w:cs="Arial"/>
              <w:color w:val="000000" w:themeColor="text1"/>
              <w:sz w:val="24"/>
              <w:szCs w:val="24"/>
            </w:rPr>
            <w:fldChar w:fldCharType="end"/>
          </w:r>
        </w:sdtContent>
      </w:sdt>
      <w:r w:rsidR="006B75E7">
        <w:rPr>
          <w:rFonts w:ascii="Arial" w:hAnsi="Arial" w:cs="Arial"/>
          <w:color w:val="000000" w:themeColor="text1"/>
          <w:sz w:val="24"/>
          <w:szCs w:val="24"/>
        </w:rPr>
        <w:t xml:space="preserve">. </w:t>
      </w:r>
    </w:p>
    <w:p w14:paraId="0CFD19C3" w14:textId="6360E029" w:rsidR="00EE14F2" w:rsidRDefault="00EE14F2"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Observations can allow researchers to gather real life data through a variety of </w:t>
      </w:r>
      <w:r w:rsidR="00CA35CE">
        <w:rPr>
          <w:rFonts w:ascii="Arial" w:hAnsi="Arial" w:cs="Arial"/>
          <w:color w:val="000000" w:themeColor="text1"/>
          <w:sz w:val="24"/>
          <w:szCs w:val="24"/>
        </w:rPr>
        <w:t>activities in the school day</w:t>
      </w:r>
      <w:sdt>
        <w:sdtPr>
          <w:rPr>
            <w:rFonts w:ascii="Arial" w:hAnsi="Arial" w:cs="Arial"/>
            <w:color w:val="000000" w:themeColor="text1"/>
            <w:sz w:val="24"/>
            <w:szCs w:val="24"/>
          </w:rPr>
          <w:id w:val="282771351"/>
          <w:citation/>
        </w:sdtPr>
        <w:sdtEndPr/>
        <w:sdtContent>
          <w:r w:rsidR="00C61106">
            <w:rPr>
              <w:rFonts w:ascii="Arial" w:hAnsi="Arial" w:cs="Arial"/>
              <w:color w:val="000000" w:themeColor="text1"/>
              <w:sz w:val="24"/>
              <w:szCs w:val="24"/>
            </w:rPr>
            <w:fldChar w:fldCharType="begin"/>
          </w:r>
          <w:r w:rsidR="00C61106">
            <w:rPr>
              <w:rFonts w:ascii="Arial" w:hAnsi="Arial" w:cs="Arial"/>
              <w:color w:val="000000" w:themeColor="text1"/>
              <w:sz w:val="24"/>
              <w:szCs w:val="24"/>
            </w:rPr>
            <w:instrText xml:space="preserve"> CITATION Bar12 \l 2057 </w:instrText>
          </w:r>
          <w:r w:rsidR="00C61106">
            <w:rPr>
              <w:rFonts w:ascii="Arial" w:hAnsi="Arial" w:cs="Arial"/>
              <w:color w:val="000000" w:themeColor="text1"/>
              <w:sz w:val="24"/>
              <w:szCs w:val="24"/>
            </w:rPr>
            <w:fldChar w:fldCharType="separate"/>
          </w:r>
          <w:r w:rsidR="00C61106">
            <w:rPr>
              <w:rFonts w:ascii="Arial" w:hAnsi="Arial" w:cs="Arial"/>
              <w:noProof/>
              <w:color w:val="000000" w:themeColor="text1"/>
              <w:sz w:val="24"/>
              <w:szCs w:val="24"/>
            </w:rPr>
            <w:t xml:space="preserve"> </w:t>
          </w:r>
          <w:r w:rsidR="00C61106" w:rsidRPr="00C61106">
            <w:rPr>
              <w:rFonts w:ascii="Arial" w:hAnsi="Arial" w:cs="Arial"/>
              <w:noProof/>
              <w:color w:val="000000" w:themeColor="text1"/>
              <w:sz w:val="24"/>
              <w:szCs w:val="24"/>
            </w:rPr>
            <w:t>(Kawulich, 2012)</w:t>
          </w:r>
          <w:r w:rsidR="00C61106">
            <w:rPr>
              <w:rFonts w:ascii="Arial" w:hAnsi="Arial" w:cs="Arial"/>
              <w:color w:val="000000" w:themeColor="text1"/>
              <w:sz w:val="24"/>
              <w:szCs w:val="24"/>
            </w:rPr>
            <w:fldChar w:fldCharType="end"/>
          </w:r>
        </w:sdtContent>
      </w:sdt>
      <w:r w:rsidR="00CA35CE">
        <w:rPr>
          <w:rFonts w:ascii="Arial" w:hAnsi="Arial" w:cs="Arial"/>
          <w:color w:val="000000" w:themeColor="text1"/>
          <w:sz w:val="24"/>
          <w:szCs w:val="24"/>
        </w:rPr>
        <w:t>. In this instance, behaviour can be observed through free play, focus tasks and outdoor play, providing a variety of rich data to fuel my research. I have chosen this method as it can easily be included into the daily classroom routine. With the assent gained from the children, I can observe them throughout the day to gather my data. The process is not time consuming and can provide rich data</w:t>
      </w:r>
      <w:sdt>
        <w:sdtPr>
          <w:rPr>
            <w:rFonts w:ascii="Arial" w:hAnsi="Arial" w:cs="Arial"/>
            <w:color w:val="000000" w:themeColor="text1"/>
            <w:sz w:val="24"/>
            <w:szCs w:val="24"/>
          </w:rPr>
          <w:id w:val="-1827122366"/>
          <w:citation/>
        </w:sdtPr>
        <w:sdtEndPr/>
        <w:sdtContent>
          <w:r w:rsidR="00793827">
            <w:rPr>
              <w:rFonts w:ascii="Arial" w:hAnsi="Arial" w:cs="Arial"/>
              <w:color w:val="000000" w:themeColor="text1"/>
              <w:sz w:val="24"/>
              <w:szCs w:val="24"/>
            </w:rPr>
            <w:fldChar w:fldCharType="begin"/>
          </w:r>
          <w:r w:rsidR="00793827">
            <w:rPr>
              <w:rFonts w:ascii="Arial" w:hAnsi="Arial" w:cs="Arial"/>
              <w:color w:val="000000" w:themeColor="text1"/>
              <w:sz w:val="24"/>
              <w:szCs w:val="24"/>
            </w:rPr>
            <w:instrText xml:space="preserve"> CITATION Hop14 \l 2057 </w:instrText>
          </w:r>
          <w:r w:rsidR="00793827">
            <w:rPr>
              <w:rFonts w:ascii="Arial" w:hAnsi="Arial" w:cs="Arial"/>
              <w:color w:val="000000" w:themeColor="text1"/>
              <w:sz w:val="24"/>
              <w:szCs w:val="24"/>
            </w:rPr>
            <w:fldChar w:fldCharType="separate"/>
          </w:r>
          <w:r w:rsidR="00793827">
            <w:rPr>
              <w:rFonts w:ascii="Arial" w:hAnsi="Arial" w:cs="Arial"/>
              <w:noProof/>
              <w:color w:val="000000" w:themeColor="text1"/>
              <w:sz w:val="24"/>
              <w:szCs w:val="24"/>
            </w:rPr>
            <w:t xml:space="preserve"> </w:t>
          </w:r>
          <w:r w:rsidR="00793827" w:rsidRPr="00793827">
            <w:rPr>
              <w:rFonts w:ascii="Arial" w:hAnsi="Arial" w:cs="Arial"/>
              <w:noProof/>
              <w:color w:val="000000" w:themeColor="text1"/>
              <w:sz w:val="24"/>
              <w:szCs w:val="24"/>
            </w:rPr>
            <w:t>(Hopkins, 2014)</w:t>
          </w:r>
          <w:r w:rsidR="00793827">
            <w:rPr>
              <w:rFonts w:ascii="Arial" w:hAnsi="Arial" w:cs="Arial"/>
              <w:color w:val="000000" w:themeColor="text1"/>
              <w:sz w:val="24"/>
              <w:szCs w:val="24"/>
            </w:rPr>
            <w:fldChar w:fldCharType="end"/>
          </w:r>
        </w:sdtContent>
      </w:sdt>
      <w:r w:rsidR="00F02BA5">
        <w:rPr>
          <w:rFonts w:ascii="Arial" w:hAnsi="Arial" w:cs="Arial"/>
          <w:color w:val="000000" w:themeColor="text1"/>
          <w:sz w:val="24"/>
          <w:szCs w:val="24"/>
        </w:rPr>
        <w:t xml:space="preserve">. </w:t>
      </w:r>
      <w:r w:rsidR="00756148">
        <w:rPr>
          <w:rFonts w:ascii="Arial" w:hAnsi="Arial" w:cs="Arial"/>
          <w:color w:val="000000" w:themeColor="text1"/>
          <w:sz w:val="24"/>
          <w:szCs w:val="24"/>
        </w:rPr>
        <w:t>The observation process is the appropriate choice of tool as it allows real data as it occurs in the surroundings that are natural and common to the p</w:t>
      </w:r>
      <w:r w:rsidR="0065001A">
        <w:rPr>
          <w:rFonts w:ascii="Arial" w:hAnsi="Arial" w:cs="Arial"/>
          <w:color w:val="000000" w:themeColor="text1"/>
          <w:sz w:val="24"/>
          <w:szCs w:val="24"/>
        </w:rPr>
        <w:t>articipants. This allows them to behave as usual to allow the most real and reliable data</w:t>
      </w:r>
      <w:sdt>
        <w:sdtPr>
          <w:rPr>
            <w:rFonts w:ascii="Arial" w:hAnsi="Arial" w:cs="Arial"/>
            <w:color w:val="000000" w:themeColor="text1"/>
            <w:sz w:val="24"/>
            <w:szCs w:val="24"/>
          </w:rPr>
          <w:id w:val="-435446684"/>
          <w:citation/>
        </w:sdtPr>
        <w:sdtEndPr/>
        <w:sdtContent>
          <w:r w:rsidR="006B75E7">
            <w:rPr>
              <w:rFonts w:ascii="Arial" w:hAnsi="Arial" w:cs="Arial"/>
              <w:color w:val="000000" w:themeColor="text1"/>
              <w:sz w:val="24"/>
              <w:szCs w:val="24"/>
            </w:rPr>
            <w:fldChar w:fldCharType="begin"/>
          </w:r>
          <w:r w:rsidR="006B75E7">
            <w:rPr>
              <w:rFonts w:ascii="Arial" w:hAnsi="Arial" w:cs="Arial"/>
              <w:color w:val="000000" w:themeColor="text1"/>
              <w:sz w:val="24"/>
              <w:szCs w:val="24"/>
            </w:rPr>
            <w:instrText xml:space="preserve"> CITATION Pra22 \l 2057 </w:instrText>
          </w:r>
          <w:r w:rsidR="006B75E7">
            <w:rPr>
              <w:rFonts w:ascii="Arial" w:hAnsi="Arial" w:cs="Arial"/>
              <w:color w:val="000000" w:themeColor="text1"/>
              <w:sz w:val="24"/>
              <w:szCs w:val="24"/>
            </w:rPr>
            <w:fldChar w:fldCharType="separate"/>
          </w:r>
          <w:r w:rsidR="006B75E7">
            <w:rPr>
              <w:rFonts w:ascii="Arial" w:hAnsi="Arial" w:cs="Arial"/>
              <w:noProof/>
              <w:color w:val="000000" w:themeColor="text1"/>
              <w:sz w:val="24"/>
              <w:szCs w:val="24"/>
            </w:rPr>
            <w:t xml:space="preserve"> </w:t>
          </w:r>
          <w:r w:rsidR="006B75E7" w:rsidRPr="006B75E7">
            <w:rPr>
              <w:rFonts w:ascii="Arial" w:hAnsi="Arial" w:cs="Arial"/>
              <w:noProof/>
              <w:color w:val="000000" w:themeColor="text1"/>
              <w:sz w:val="24"/>
              <w:szCs w:val="24"/>
            </w:rPr>
            <w:t>(Prasanna, 2022)</w:t>
          </w:r>
          <w:r w:rsidR="006B75E7">
            <w:rPr>
              <w:rFonts w:ascii="Arial" w:hAnsi="Arial" w:cs="Arial"/>
              <w:color w:val="000000" w:themeColor="text1"/>
              <w:sz w:val="24"/>
              <w:szCs w:val="24"/>
            </w:rPr>
            <w:fldChar w:fldCharType="end"/>
          </w:r>
        </w:sdtContent>
      </w:sdt>
      <w:r w:rsidR="0065001A">
        <w:rPr>
          <w:rFonts w:ascii="Arial" w:hAnsi="Arial" w:cs="Arial"/>
          <w:color w:val="000000" w:themeColor="text1"/>
          <w:sz w:val="24"/>
          <w:szCs w:val="24"/>
        </w:rPr>
        <w:t xml:space="preserve">. </w:t>
      </w:r>
    </w:p>
    <w:p w14:paraId="37A46AA1" w14:textId="73544BAD" w:rsidR="007874B2" w:rsidRDefault="007874B2"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The ‘</w:t>
      </w:r>
      <w:r w:rsidR="00126A77">
        <w:rPr>
          <w:rFonts w:ascii="Arial" w:hAnsi="Arial" w:cs="Arial"/>
          <w:color w:val="000000" w:themeColor="text1"/>
          <w:sz w:val="24"/>
          <w:szCs w:val="24"/>
        </w:rPr>
        <w:t>Leuven scale</w:t>
      </w:r>
      <w:r>
        <w:rPr>
          <w:rFonts w:ascii="Arial" w:hAnsi="Arial" w:cs="Arial"/>
          <w:color w:val="000000" w:themeColor="text1"/>
          <w:sz w:val="24"/>
          <w:szCs w:val="24"/>
        </w:rPr>
        <w:t xml:space="preserve">’ created by </w:t>
      </w:r>
      <w:proofErr w:type="spellStart"/>
      <w:r>
        <w:rPr>
          <w:rFonts w:ascii="Arial" w:hAnsi="Arial" w:cs="Arial"/>
          <w:color w:val="000000" w:themeColor="text1"/>
          <w:sz w:val="24"/>
          <w:szCs w:val="24"/>
        </w:rPr>
        <w:t>Ferre</w:t>
      </w:r>
      <w:proofErr w:type="spellEnd"/>
      <w:r>
        <w:rPr>
          <w:rFonts w:ascii="Arial" w:hAnsi="Arial" w:cs="Arial"/>
          <w:color w:val="000000" w:themeColor="text1"/>
          <w:sz w:val="24"/>
          <w:szCs w:val="24"/>
        </w:rPr>
        <w:t xml:space="preserve"> Leavers in the 1980s,</w:t>
      </w:r>
      <w:r w:rsidRPr="007874B2">
        <w:rPr>
          <w:rFonts w:ascii="Arial" w:hAnsi="Arial" w:cs="Arial"/>
          <w:color w:val="000000" w:themeColor="text1"/>
          <w:sz w:val="24"/>
          <w:szCs w:val="24"/>
        </w:rPr>
        <w:t xml:space="preserve"> </w:t>
      </w:r>
      <w:r>
        <w:rPr>
          <w:rFonts w:ascii="Arial" w:hAnsi="Arial" w:cs="Arial"/>
          <w:color w:val="000000" w:themeColor="text1"/>
          <w:sz w:val="24"/>
          <w:szCs w:val="24"/>
        </w:rPr>
        <w:t>is a scale which allows educational practitioners to measure the emotional wellbeing and the involvement of children over a five-stage scale</w:t>
      </w:r>
      <w:sdt>
        <w:sdtPr>
          <w:rPr>
            <w:rFonts w:ascii="Arial" w:hAnsi="Arial" w:cs="Arial"/>
            <w:color w:val="000000" w:themeColor="text1"/>
            <w:sz w:val="24"/>
            <w:szCs w:val="24"/>
          </w:rPr>
          <w:id w:val="1103071693"/>
          <w:citation/>
        </w:sdtPr>
        <w:sdtEndPr/>
        <w:sdtContent>
          <w:r w:rsidR="00E508F9">
            <w:rPr>
              <w:rFonts w:ascii="Arial" w:hAnsi="Arial" w:cs="Arial"/>
              <w:color w:val="000000" w:themeColor="text1"/>
              <w:sz w:val="24"/>
              <w:szCs w:val="24"/>
            </w:rPr>
            <w:fldChar w:fldCharType="begin"/>
          </w:r>
          <w:r w:rsidR="00E508F9">
            <w:rPr>
              <w:rFonts w:ascii="Arial" w:hAnsi="Arial" w:cs="Arial"/>
              <w:color w:val="000000" w:themeColor="text1"/>
              <w:sz w:val="24"/>
              <w:szCs w:val="24"/>
            </w:rPr>
            <w:instrText xml:space="preserve"> CITATION Chr05 \l 2057 </w:instrText>
          </w:r>
          <w:r w:rsidR="00E508F9">
            <w:rPr>
              <w:rFonts w:ascii="Arial" w:hAnsi="Arial" w:cs="Arial"/>
              <w:color w:val="000000" w:themeColor="text1"/>
              <w:sz w:val="24"/>
              <w:szCs w:val="24"/>
            </w:rPr>
            <w:fldChar w:fldCharType="separate"/>
          </w:r>
          <w:r w:rsidR="00E508F9">
            <w:rPr>
              <w:rFonts w:ascii="Arial" w:hAnsi="Arial" w:cs="Arial"/>
              <w:noProof/>
              <w:color w:val="000000" w:themeColor="text1"/>
              <w:sz w:val="24"/>
              <w:szCs w:val="24"/>
            </w:rPr>
            <w:t xml:space="preserve"> </w:t>
          </w:r>
          <w:r w:rsidR="00E508F9" w:rsidRPr="00E508F9">
            <w:rPr>
              <w:rFonts w:ascii="Arial" w:hAnsi="Arial" w:cs="Arial"/>
              <w:noProof/>
              <w:color w:val="000000" w:themeColor="text1"/>
              <w:sz w:val="24"/>
              <w:szCs w:val="24"/>
            </w:rPr>
            <w:t>(Pascal, 2005)</w:t>
          </w:r>
          <w:r w:rsidR="00E508F9">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The </w:t>
      </w:r>
      <w:r w:rsidR="00C8549F">
        <w:rPr>
          <w:rFonts w:ascii="Arial" w:hAnsi="Arial" w:cs="Arial"/>
          <w:color w:val="000000" w:themeColor="text1"/>
          <w:sz w:val="24"/>
          <w:szCs w:val="24"/>
        </w:rPr>
        <w:t xml:space="preserve">wellbeing and involvement </w:t>
      </w:r>
      <w:r>
        <w:rPr>
          <w:rFonts w:ascii="Arial" w:hAnsi="Arial" w:cs="Arial"/>
          <w:color w:val="000000" w:themeColor="text1"/>
          <w:sz w:val="24"/>
          <w:szCs w:val="24"/>
        </w:rPr>
        <w:t xml:space="preserve">scales use a similar structure which will be used during </w:t>
      </w:r>
      <w:r w:rsidR="00C35657">
        <w:rPr>
          <w:rFonts w:ascii="Arial" w:hAnsi="Arial" w:cs="Arial"/>
          <w:color w:val="000000" w:themeColor="text1"/>
          <w:sz w:val="24"/>
          <w:szCs w:val="24"/>
        </w:rPr>
        <w:t xml:space="preserve">short observations in the </w:t>
      </w:r>
      <w:r w:rsidR="00E508F9">
        <w:rPr>
          <w:rFonts w:ascii="Arial" w:hAnsi="Arial" w:cs="Arial"/>
          <w:color w:val="000000" w:themeColor="text1"/>
          <w:sz w:val="24"/>
          <w:szCs w:val="24"/>
        </w:rPr>
        <w:t>classroom</w:t>
      </w:r>
      <w:r>
        <w:rPr>
          <w:rFonts w:ascii="Arial" w:hAnsi="Arial" w:cs="Arial"/>
          <w:color w:val="000000" w:themeColor="text1"/>
          <w:sz w:val="24"/>
          <w:szCs w:val="24"/>
        </w:rPr>
        <w:t xml:space="preserve">. The scale will act as a checklist for the practitioner to measure the child’s position against the scale. </w:t>
      </w:r>
      <w:r w:rsidR="00C35657">
        <w:rPr>
          <w:rFonts w:ascii="Arial" w:hAnsi="Arial" w:cs="Arial"/>
          <w:color w:val="000000" w:themeColor="text1"/>
          <w:sz w:val="24"/>
          <w:szCs w:val="24"/>
        </w:rPr>
        <w:t>The higher the score on the scale, the more engaged and focused the children are on the task. If the child is scoring a lower score, this shows that the child might be uncomfortable participating</w:t>
      </w:r>
      <w:sdt>
        <w:sdtPr>
          <w:rPr>
            <w:rFonts w:ascii="Arial" w:hAnsi="Arial" w:cs="Arial"/>
            <w:color w:val="000000" w:themeColor="text1"/>
            <w:sz w:val="24"/>
            <w:szCs w:val="24"/>
          </w:rPr>
          <w:id w:val="1481197938"/>
          <w:citation/>
        </w:sdtPr>
        <w:sdtEndPr/>
        <w:sdtContent>
          <w:r w:rsidR="00E508F9">
            <w:rPr>
              <w:rFonts w:ascii="Arial" w:hAnsi="Arial" w:cs="Arial"/>
              <w:color w:val="000000" w:themeColor="text1"/>
              <w:sz w:val="24"/>
              <w:szCs w:val="24"/>
            </w:rPr>
            <w:fldChar w:fldCharType="begin"/>
          </w:r>
          <w:r w:rsidR="00E508F9">
            <w:rPr>
              <w:rFonts w:ascii="Arial" w:hAnsi="Arial" w:cs="Arial"/>
              <w:color w:val="000000" w:themeColor="text1"/>
              <w:sz w:val="24"/>
              <w:szCs w:val="24"/>
            </w:rPr>
            <w:instrText xml:space="preserve"> CITATION Chr20 \l 2057 </w:instrText>
          </w:r>
          <w:r w:rsidR="00E508F9">
            <w:rPr>
              <w:rFonts w:ascii="Arial" w:hAnsi="Arial" w:cs="Arial"/>
              <w:color w:val="000000" w:themeColor="text1"/>
              <w:sz w:val="24"/>
              <w:szCs w:val="24"/>
            </w:rPr>
            <w:fldChar w:fldCharType="separate"/>
          </w:r>
          <w:r w:rsidR="00E508F9">
            <w:rPr>
              <w:rFonts w:ascii="Arial" w:hAnsi="Arial" w:cs="Arial"/>
              <w:noProof/>
              <w:color w:val="000000" w:themeColor="text1"/>
              <w:sz w:val="24"/>
              <w:szCs w:val="24"/>
            </w:rPr>
            <w:t xml:space="preserve"> </w:t>
          </w:r>
          <w:r w:rsidR="00E508F9" w:rsidRPr="00E508F9">
            <w:rPr>
              <w:rFonts w:ascii="Arial" w:hAnsi="Arial" w:cs="Arial"/>
              <w:noProof/>
              <w:color w:val="000000" w:themeColor="text1"/>
              <w:sz w:val="24"/>
              <w:szCs w:val="24"/>
            </w:rPr>
            <w:t>(MacRae, 2020)</w:t>
          </w:r>
          <w:r w:rsidR="00E508F9">
            <w:rPr>
              <w:rFonts w:ascii="Arial" w:hAnsi="Arial" w:cs="Arial"/>
              <w:color w:val="000000" w:themeColor="text1"/>
              <w:sz w:val="24"/>
              <w:szCs w:val="24"/>
            </w:rPr>
            <w:fldChar w:fldCharType="end"/>
          </w:r>
        </w:sdtContent>
      </w:sdt>
      <w:r w:rsidR="00E508F9">
        <w:rPr>
          <w:rFonts w:ascii="Arial" w:hAnsi="Arial" w:cs="Arial"/>
          <w:color w:val="000000" w:themeColor="text1"/>
          <w:sz w:val="24"/>
          <w:szCs w:val="24"/>
        </w:rPr>
        <w:t xml:space="preserve">. </w:t>
      </w:r>
      <w:r w:rsidR="00C35657">
        <w:rPr>
          <w:rFonts w:ascii="Arial" w:hAnsi="Arial" w:cs="Arial"/>
          <w:color w:val="000000" w:themeColor="text1"/>
          <w:sz w:val="24"/>
          <w:szCs w:val="24"/>
        </w:rPr>
        <w:t>It is important for both scales to be included in this research study as it will be useful to see how the behaviour effects the wellbeing and the involvement of children. If children are scoring low levels of the scale during behavioural issues in the classroom, it can appear that the children are unfocused and uncomfortable in the situation</w:t>
      </w:r>
      <w:sdt>
        <w:sdtPr>
          <w:rPr>
            <w:rFonts w:ascii="Arial" w:hAnsi="Arial" w:cs="Arial"/>
            <w:color w:val="000000" w:themeColor="text1"/>
            <w:sz w:val="24"/>
            <w:szCs w:val="24"/>
          </w:rPr>
          <w:id w:val="1975094933"/>
          <w:citation/>
        </w:sdtPr>
        <w:sdtEndPr/>
        <w:sdtContent>
          <w:r w:rsidR="00C35657">
            <w:rPr>
              <w:rFonts w:ascii="Arial" w:hAnsi="Arial" w:cs="Arial"/>
              <w:color w:val="000000" w:themeColor="text1"/>
              <w:sz w:val="24"/>
              <w:szCs w:val="24"/>
            </w:rPr>
            <w:fldChar w:fldCharType="begin"/>
          </w:r>
          <w:r w:rsidR="00C35657">
            <w:rPr>
              <w:rFonts w:ascii="Arial" w:hAnsi="Arial" w:cs="Arial"/>
              <w:color w:val="000000" w:themeColor="text1"/>
              <w:sz w:val="24"/>
              <w:szCs w:val="24"/>
            </w:rPr>
            <w:instrText xml:space="preserve"> CITATION Bek22 \l 2057 </w:instrText>
          </w:r>
          <w:r w:rsidR="00C35657">
            <w:rPr>
              <w:rFonts w:ascii="Arial" w:hAnsi="Arial" w:cs="Arial"/>
              <w:color w:val="000000" w:themeColor="text1"/>
              <w:sz w:val="24"/>
              <w:szCs w:val="24"/>
            </w:rPr>
            <w:fldChar w:fldCharType="separate"/>
          </w:r>
          <w:r w:rsidR="00C35657">
            <w:rPr>
              <w:rFonts w:ascii="Arial" w:hAnsi="Arial" w:cs="Arial"/>
              <w:noProof/>
              <w:color w:val="000000" w:themeColor="text1"/>
              <w:sz w:val="24"/>
              <w:szCs w:val="24"/>
            </w:rPr>
            <w:t xml:space="preserve"> </w:t>
          </w:r>
          <w:r w:rsidR="00C35657" w:rsidRPr="00C35657">
            <w:rPr>
              <w:rFonts w:ascii="Arial" w:hAnsi="Arial" w:cs="Arial"/>
              <w:noProof/>
              <w:color w:val="000000" w:themeColor="text1"/>
              <w:sz w:val="24"/>
              <w:szCs w:val="24"/>
            </w:rPr>
            <w:t>(Bulmer, 2022)</w:t>
          </w:r>
          <w:r w:rsidR="00C35657">
            <w:rPr>
              <w:rFonts w:ascii="Arial" w:hAnsi="Arial" w:cs="Arial"/>
              <w:color w:val="000000" w:themeColor="text1"/>
              <w:sz w:val="24"/>
              <w:szCs w:val="24"/>
            </w:rPr>
            <w:fldChar w:fldCharType="end"/>
          </w:r>
        </w:sdtContent>
      </w:sdt>
      <w:r w:rsidR="00C35657">
        <w:rPr>
          <w:rFonts w:ascii="Arial" w:hAnsi="Arial" w:cs="Arial"/>
          <w:color w:val="000000" w:themeColor="text1"/>
          <w:sz w:val="24"/>
          <w:szCs w:val="24"/>
        </w:rPr>
        <w:t>. The Leuven Scale appears to be the more efficient choice within this research study as it puts the child first by ensuring their mental health is considered. It means that the scale encourages adaptions to be made to support the needs of each child</w:t>
      </w:r>
      <w:sdt>
        <w:sdtPr>
          <w:rPr>
            <w:rFonts w:ascii="Arial" w:hAnsi="Arial" w:cs="Arial"/>
            <w:color w:val="000000" w:themeColor="text1"/>
            <w:sz w:val="24"/>
            <w:szCs w:val="24"/>
          </w:rPr>
          <w:id w:val="1573471390"/>
          <w:citation/>
        </w:sdtPr>
        <w:sdtEndPr/>
        <w:sdtContent>
          <w:r w:rsidR="00C35657">
            <w:rPr>
              <w:rFonts w:ascii="Arial" w:hAnsi="Arial" w:cs="Arial"/>
              <w:color w:val="000000" w:themeColor="text1"/>
              <w:sz w:val="24"/>
              <w:szCs w:val="24"/>
            </w:rPr>
            <w:fldChar w:fldCharType="begin"/>
          </w:r>
          <w:r w:rsidR="00C35657">
            <w:rPr>
              <w:rFonts w:ascii="Arial" w:hAnsi="Arial" w:cs="Arial"/>
              <w:color w:val="000000" w:themeColor="text1"/>
              <w:sz w:val="24"/>
              <w:szCs w:val="24"/>
            </w:rPr>
            <w:instrText xml:space="preserve">CITATION Lea23 \l 2057 </w:instrText>
          </w:r>
          <w:r w:rsidR="00C35657">
            <w:rPr>
              <w:rFonts w:ascii="Arial" w:hAnsi="Arial" w:cs="Arial"/>
              <w:color w:val="000000" w:themeColor="text1"/>
              <w:sz w:val="24"/>
              <w:szCs w:val="24"/>
            </w:rPr>
            <w:fldChar w:fldCharType="separate"/>
          </w:r>
          <w:r w:rsidR="00C35657">
            <w:rPr>
              <w:rFonts w:ascii="Arial" w:hAnsi="Arial" w:cs="Arial"/>
              <w:noProof/>
              <w:color w:val="000000" w:themeColor="text1"/>
              <w:sz w:val="24"/>
              <w:szCs w:val="24"/>
            </w:rPr>
            <w:t xml:space="preserve"> </w:t>
          </w:r>
          <w:r w:rsidR="00C35657" w:rsidRPr="00C35657">
            <w:rPr>
              <w:rFonts w:ascii="Arial" w:hAnsi="Arial" w:cs="Arial"/>
              <w:noProof/>
              <w:color w:val="000000" w:themeColor="text1"/>
              <w:sz w:val="24"/>
              <w:szCs w:val="24"/>
            </w:rPr>
            <w:t>(Learning Journals, 2023)</w:t>
          </w:r>
          <w:r w:rsidR="00C35657">
            <w:rPr>
              <w:rFonts w:ascii="Arial" w:hAnsi="Arial" w:cs="Arial"/>
              <w:color w:val="000000" w:themeColor="text1"/>
              <w:sz w:val="24"/>
              <w:szCs w:val="24"/>
            </w:rPr>
            <w:fldChar w:fldCharType="end"/>
          </w:r>
        </w:sdtContent>
      </w:sdt>
      <w:r w:rsidR="00C35657">
        <w:rPr>
          <w:rFonts w:ascii="Arial" w:hAnsi="Arial" w:cs="Arial"/>
          <w:color w:val="000000" w:themeColor="text1"/>
          <w:sz w:val="24"/>
          <w:szCs w:val="24"/>
        </w:rPr>
        <w:t xml:space="preserve">. </w:t>
      </w:r>
    </w:p>
    <w:p w14:paraId="03E82C47" w14:textId="5295BD1C" w:rsidR="004F4EF6" w:rsidRPr="004F4EF6" w:rsidRDefault="004F4EF6"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The Leuven Scale</w:t>
      </w:r>
      <w:r w:rsidR="00E65040">
        <w:rPr>
          <w:rFonts w:ascii="Arial" w:hAnsi="Arial" w:cs="Arial"/>
          <w:color w:val="000000" w:themeColor="text1"/>
          <w:sz w:val="24"/>
          <w:szCs w:val="24"/>
        </w:rPr>
        <w:t>,</w:t>
      </w:r>
      <w:r>
        <w:rPr>
          <w:rFonts w:ascii="Arial" w:hAnsi="Arial" w:cs="Arial"/>
          <w:color w:val="000000" w:themeColor="text1"/>
          <w:sz w:val="24"/>
          <w:szCs w:val="24"/>
        </w:rPr>
        <w:t xml:space="preserve"> however</w:t>
      </w:r>
      <w:r w:rsidR="00E65040">
        <w:rPr>
          <w:rFonts w:ascii="Arial" w:hAnsi="Arial" w:cs="Arial"/>
          <w:color w:val="000000" w:themeColor="text1"/>
          <w:sz w:val="24"/>
          <w:szCs w:val="24"/>
        </w:rPr>
        <w:t>,</w:t>
      </w:r>
      <w:r>
        <w:rPr>
          <w:rFonts w:ascii="Arial" w:hAnsi="Arial" w:cs="Arial"/>
          <w:color w:val="000000" w:themeColor="text1"/>
          <w:sz w:val="24"/>
          <w:szCs w:val="24"/>
        </w:rPr>
        <w:t xml:space="preserve"> can be difficult to incorporate into a class as the scale does not support the children who have additional learning needs (ALN) as these children might not fit these behavioural ‘norms’ that the scale use</w:t>
      </w:r>
      <w:sdt>
        <w:sdtPr>
          <w:rPr>
            <w:rFonts w:ascii="Arial" w:hAnsi="Arial" w:cs="Arial"/>
            <w:color w:val="000000" w:themeColor="text1"/>
            <w:sz w:val="24"/>
            <w:szCs w:val="24"/>
          </w:rPr>
          <w:id w:val="-152994598"/>
          <w:citation/>
        </w:sdtPr>
        <w:sdtEndPr/>
        <w:sdtContent>
          <w:r w:rsidR="00E65040">
            <w:rPr>
              <w:rFonts w:ascii="Arial" w:hAnsi="Arial" w:cs="Arial"/>
              <w:color w:val="000000" w:themeColor="text1"/>
              <w:sz w:val="24"/>
              <w:szCs w:val="24"/>
            </w:rPr>
            <w:fldChar w:fldCharType="begin"/>
          </w:r>
          <w:r w:rsidR="00E65040">
            <w:rPr>
              <w:rFonts w:ascii="Arial" w:hAnsi="Arial" w:cs="Arial"/>
              <w:color w:val="000000" w:themeColor="text1"/>
              <w:sz w:val="24"/>
              <w:szCs w:val="24"/>
            </w:rPr>
            <w:instrText xml:space="preserve"> CITATION Lea23 \l 2057 </w:instrText>
          </w:r>
          <w:r w:rsidR="00E65040">
            <w:rPr>
              <w:rFonts w:ascii="Arial" w:hAnsi="Arial" w:cs="Arial"/>
              <w:color w:val="000000" w:themeColor="text1"/>
              <w:sz w:val="24"/>
              <w:szCs w:val="24"/>
            </w:rPr>
            <w:fldChar w:fldCharType="separate"/>
          </w:r>
          <w:r w:rsidR="00E65040">
            <w:rPr>
              <w:rFonts w:ascii="Arial" w:hAnsi="Arial" w:cs="Arial"/>
              <w:noProof/>
              <w:color w:val="000000" w:themeColor="text1"/>
              <w:sz w:val="24"/>
              <w:szCs w:val="24"/>
            </w:rPr>
            <w:t xml:space="preserve"> </w:t>
          </w:r>
          <w:r w:rsidR="00E65040" w:rsidRPr="00E65040">
            <w:rPr>
              <w:rFonts w:ascii="Arial" w:hAnsi="Arial" w:cs="Arial"/>
              <w:noProof/>
              <w:color w:val="000000" w:themeColor="text1"/>
              <w:sz w:val="24"/>
              <w:szCs w:val="24"/>
            </w:rPr>
            <w:t>(Learning Journals, 2023)</w:t>
          </w:r>
          <w:r w:rsidR="00E65040">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In 2021, </w:t>
      </w:r>
      <w:r w:rsidRPr="004F4EF6">
        <w:rPr>
          <w:rFonts w:ascii="Arial" w:hAnsi="Arial" w:cs="Arial"/>
          <w:color w:val="1F1F1F"/>
          <w:sz w:val="24"/>
          <w:szCs w:val="24"/>
          <w:shd w:val="clear" w:color="auto" w:fill="FFFFFF"/>
        </w:rPr>
        <w:t xml:space="preserve">92,688 children had </w:t>
      </w:r>
      <w:r>
        <w:rPr>
          <w:rFonts w:ascii="Arial" w:hAnsi="Arial" w:cs="Arial"/>
          <w:color w:val="1F1F1F"/>
          <w:sz w:val="24"/>
          <w:szCs w:val="24"/>
          <w:shd w:val="clear" w:color="auto" w:fill="FFFFFF"/>
        </w:rPr>
        <w:t>ALN</w:t>
      </w:r>
      <w:r w:rsidRPr="004F4EF6">
        <w:rPr>
          <w:rFonts w:ascii="Arial" w:hAnsi="Arial" w:cs="Arial"/>
          <w:color w:val="1F1F1F"/>
          <w:sz w:val="24"/>
          <w:szCs w:val="24"/>
          <w:shd w:val="clear" w:color="auto" w:fill="FFFFFF"/>
        </w:rPr>
        <w:t xml:space="preserve"> in mainstream schools</w:t>
      </w:r>
      <w:r>
        <w:rPr>
          <w:rFonts w:ascii="Arial" w:hAnsi="Arial" w:cs="Arial"/>
          <w:color w:val="1F1F1F"/>
          <w:sz w:val="24"/>
          <w:szCs w:val="24"/>
          <w:shd w:val="clear" w:color="auto" w:fill="FFFFFF"/>
        </w:rPr>
        <w:t xml:space="preserve"> which shows that many children in a class will not be able to be assessed against this scale</w:t>
      </w:r>
      <w:sdt>
        <w:sdtPr>
          <w:rPr>
            <w:rFonts w:ascii="Arial" w:hAnsi="Arial" w:cs="Arial"/>
            <w:color w:val="1F1F1F"/>
            <w:sz w:val="24"/>
            <w:szCs w:val="24"/>
            <w:shd w:val="clear" w:color="auto" w:fill="FFFFFF"/>
          </w:rPr>
          <w:id w:val="-398057431"/>
          <w:citation/>
        </w:sdtPr>
        <w:sdtEndPr/>
        <w:sdtContent>
          <w:r>
            <w:rPr>
              <w:rFonts w:ascii="Arial" w:hAnsi="Arial" w:cs="Arial"/>
              <w:color w:val="1F1F1F"/>
              <w:sz w:val="24"/>
              <w:szCs w:val="24"/>
              <w:shd w:val="clear" w:color="auto" w:fill="FFFFFF"/>
            </w:rPr>
            <w:fldChar w:fldCharType="begin"/>
          </w:r>
          <w:r>
            <w:rPr>
              <w:rFonts w:ascii="Arial" w:hAnsi="Arial" w:cs="Arial"/>
              <w:color w:val="1F1F1F"/>
              <w:sz w:val="24"/>
              <w:szCs w:val="24"/>
              <w:shd w:val="clear" w:color="auto" w:fill="FFFFFF"/>
            </w:rPr>
            <w:instrText xml:space="preserve"> CITATION Tur21 \l 2057 </w:instrText>
          </w:r>
          <w:r>
            <w:rPr>
              <w:rFonts w:ascii="Arial" w:hAnsi="Arial" w:cs="Arial"/>
              <w:color w:val="1F1F1F"/>
              <w:sz w:val="24"/>
              <w:szCs w:val="24"/>
              <w:shd w:val="clear" w:color="auto" w:fill="FFFFFF"/>
            </w:rPr>
            <w:fldChar w:fldCharType="separate"/>
          </w:r>
          <w:r>
            <w:rPr>
              <w:rFonts w:ascii="Arial" w:hAnsi="Arial" w:cs="Arial"/>
              <w:noProof/>
              <w:color w:val="1F1F1F"/>
              <w:sz w:val="24"/>
              <w:szCs w:val="24"/>
              <w:shd w:val="clear" w:color="auto" w:fill="FFFFFF"/>
            </w:rPr>
            <w:t xml:space="preserve"> </w:t>
          </w:r>
          <w:r w:rsidRPr="004F4EF6">
            <w:rPr>
              <w:rFonts w:ascii="Arial" w:hAnsi="Arial" w:cs="Arial"/>
              <w:noProof/>
              <w:color w:val="1F1F1F"/>
              <w:sz w:val="24"/>
              <w:szCs w:val="24"/>
              <w:shd w:val="clear" w:color="auto" w:fill="FFFFFF"/>
            </w:rPr>
            <w:t>(Turner, 2021)</w:t>
          </w:r>
          <w:r>
            <w:rPr>
              <w:rFonts w:ascii="Arial" w:hAnsi="Arial" w:cs="Arial"/>
              <w:color w:val="1F1F1F"/>
              <w:sz w:val="24"/>
              <w:szCs w:val="24"/>
              <w:shd w:val="clear" w:color="auto" w:fill="FFFFFF"/>
            </w:rPr>
            <w:fldChar w:fldCharType="end"/>
          </w:r>
        </w:sdtContent>
      </w:sdt>
      <w:r>
        <w:rPr>
          <w:rFonts w:ascii="Arial" w:hAnsi="Arial" w:cs="Arial"/>
          <w:color w:val="1F1F1F"/>
          <w:sz w:val="24"/>
          <w:szCs w:val="24"/>
          <w:shd w:val="clear" w:color="auto" w:fill="FFFFFF"/>
        </w:rPr>
        <w:t xml:space="preserve">. This could provide inconclusive data towards my study. </w:t>
      </w:r>
    </w:p>
    <w:p w14:paraId="36FEFEEE" w14:textId="03B04AD9" w:rsidR="004B6C7E" w:rsidRDefault="006B75E7"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The other research tool used in this study is the interview. This can be seen as a more unreliable form of data collection than the observation as the interviewee can shape information to satisfy the interviewer. This means that they will give information that the interviewer will be interested in</w:t>
      </w:r>
      <w:sdt>
        <w:sdtPr>
          <w:rPr>
            <w:rFonts w:ascii="Arial" w:hAnsi="Arial" w:cs="Arial"/>
            <w:color w:val="000000" w:themeColor="text1"/>
            <w:sz w:val="24"/>
            <w:szCs w:val="24"/>
          </w:rPr>
          <w:id w:val="1584339014"/>
          <w:citation/>
        </w:sdtPr>
        <w:sdtEndPr/>
        <w:sdtContent>
          <w:r w:rsidR="00C230BA">
            <w:rPr>
              <w:rFonts w:ascii="Arial" w:hAnsi="Arial" w:cs="Arial"/>
              <w:color w:val="000000" w:themeColor="text1"/>
              <w:sz w:val="24"/>
              <w:szCs w:val="24"/>
            </w:rPr>
            <w:fldChar w:fldCharType="begin"/>
          </w:r>
          <w:r w:rsidR="00C230BA">
            <w:rPr>
              <w:rFonts w:ascii="Arial" w:hAnsi="Arial" w:cs="Arial"/>
              <w:color w:val="000000" w:themeColor="text1"/>
              <w:sz w:val="24"/>
              <w:szCs w:val="24"/>
            </w:rPr>
            <w:instrText xml:space="preserve"> CITATION Uwe17 \l 2057 </w:instrText>
          </w:r>
          <w:r w:rsidR="00C230BA">
            <w:rPr>
              <w:rFonts w:ascii="Arial" w:hAnsi="Arial" w:cs="Arial"/>
              <w:color w:val="000000" w:themeColor="text1"/>
              <w:sz w:val="24"/>
              <w:szCs w:val="24"/>
            </w:rPr>
            <w:fldChar w:fldCharType="separate"/>
          </w:r>
          <w:r w:rsidR="00C230BA">
            <w:rPr>
              <w:rFonts w:ascii="Arial" w:hAnsi="Arial" w:cs="Arial"/>
              <w:noProof/>
              <w:color w:val="000000" w:themeColor="text1"/>
              <w:sz w:val="24"/>
              <w:szCs w:val="24"/>
            </w:rPr>
            <w:t xml:space="preserve"> </w:t>
          </w:r>
          <w:r w:rsidR="00C230BA" w:rsidRPr="00C230BA">
            <w:rPr>
              <w:rFonts w:ascii="Arial" w:hAnsi="Arial" w:cs="Arial"/>
              <w:noProof/>
              <w:color w:val="000000" w:themeColor="text1"/>
              <w:sz w:val="24"/>
              <w:szCs w:val="24"/>
            </w:rPr>
            <w:t>(Flick, 2017)</w:t>
          </w:r>
          <w:r w:rsidR="00C230BA">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The interview </w:t>
      </w:r>
      <w:r w:rsidR="009B553C">
        <w:rPr>
          <w:rFonts w:ascii="Arial" w:hAnsi="Arial" w:cs="Arial"/>
          <w:color w:val="000000" w:themeColor="text1"/>
          <w:sz w:val="24"/>
          <w:szCs w:val="24"/>
        </w:rPr>
        <w:t>that will be used for this study is the semi-structured interview, where the interviewer will follow a set of questions to support the flow of the interview however the interview will flow like a casual conversation</w:t>
      </w:r>
      <w:sdt>
        <w:sdtPr>
          <w:rPr>
            <w:rFonts w:ascii="Arial" w:hAnsi="Arial" w:cs="Arial"/>
            <w:color w:val="000000" w:themeColor="text1"/>
            <w:sz w:val="24"/>
            <w:szCs w:val="24"/>
          </w:rPr>
          <w:id w:val="-1911676975"/>
          <w:citation/>
        </w:sdtPr>
        <w:sdtEndPr/>
        <w:sdtContent>
          <w:r w:rsidR="00C230BA">
            <w:rPr>
              <w:rFonts w:ascii="Arial" w:hAnsi="Arial" w:cs="Arial"/>
              <w:color w:val="000000" w:themeColor="text1"/>
              <w:sz w:val="24"/>
              <w:szCs w:val="24"/>
            </w:rPr>
            <w:fldChar w:fldCharType="begin"/>
          </w:r>
          <w:r w:rsidR="00C230BA">
            <w:rPr>
              <w:rFonts w:ascii="Arial" w:hAnsi="Arial" w:cs="Arial"/>
              <w:color w:val="000000" w:themeColor="text1"/>
              <w:sz w:val="24"/>
              <w:szCs w:val="24"/>
            </w:rPr>
            <w:instrText xml:space="preserve"> CITATION Ann13 \l 2057 </w:instrText>
          </w:r>
          <w:r w:rsidR="00C230BA">
            <w:rPr>
              <w:rFonts w:ascii="Arial" w:hAnsi="Arial" w:cs="Arial"/>
              <w:color w:val="000000" w:themeColor="text1"/>
              <w:sz w:val="24"/>
              <w:szCs w:val="24"/>
            </w:rPr>
            <w:fldChar w:fldCharType="separate"/>
          </w:r>
          <w:r w:rsidR="00C230BA">
            <w:rPr>
              <w:rFonts w:ascii="Arial" w:hAnsi="Arial" w:cs="Arial"/>
              <w:noProof/>
              <w:color w:val="000000" w:themeColor="text1"/>
              <w:sz w:val="24"/>
              <w:szCs w:val="24"/>
            </w:rPr>
            <w:t xml:space="preserve"> </w:t>
          </w:r>
          <w:r w:rsidR="00C230BA" w:rsidRPr="00C230BA">
            <w:rPr>
              <w:rFonts w:ascii="Arial" w:hAnsi="Arial" w:cs="Arial"/>
              <w:noProof/>
              <w:color w:val="000000" w:themeColor="text1"/>
              <w:sz w:val="24"/>
              <w:szCs w:val="24"/>
            </w:rPr>
            <w:t>(Galletta, 2013)</w:t>
          </w:r>
          <w:r w:rsidR="00C230BA">
            <w:rPr>
              <w:rFonts w:ascii="Arial" w:hAnsi="Arial" w:cs="Arial"/>
              <w:color w:val="000000" w:themeColor="text1"/>
              <w:sz w:val="24"/>
              <w:szCs w:val="24"/>
            </w:rPr>
            <w:fldChar w:fldCharType="end"/>
          </w:r>
        </w:sdtContent>
      </w:sdt>
      <w:r w:rsidR="009B553C">
        <w:rPr>
          <w:rFonts w:ascii="Arial" w:hAnsi="Arial" w:cs="Arial"/>
          <w:color w:val="000000" w:themeColor="text1"/>
          <w:sz w:val="24"/>
          <w:szCs w:val="24"/>
        </w:rPr>
        <w:t xml:space="preserve">. The semi structured interview uses the questions to build upon the conversation to gather data whilst allowing the </w:t>
      </w:r>
      <w:r w:rsidR="004B6C7E">
        <w:rPr>
          <w:rFonts w:ascii="Arial" w:hAnsi="Arial" w:cs="Arial"/>
          <w:color w:val="000000" w:themeColor="text1"/>
          <w:sz w:val="24"/>
          <w:szCs w:val="24"/>
        </w:rPr>
        <w:t>participant to express their views</w:t>
      </w:r>
      <w:sdt>
        <w:sdtPr>
          <w:rPr>
            <w:rFonts w:ascii="Arial" w:hAnsi="Arial" w:cs="Arial"/>
            <w:color w:val="000000" w:themeColor="text1"/>
            <w:sz w:val="24"/>
            <w:szCs w:val="24"/>
          </w:rPr>
          <w:id w:val="2128115391"/>
          <w:citation/>
        </w:sdtPr>
        <w:sdtEndPr/>
        <w:sdtContent>
          <w:r w:rsidR="00C230BA">
            <w:rPr>
              <w:rFonts w:ascii="Arial" w:hAnsi="Arial" w:cs="Arial"/>
              <w:color w:val="000000" w:themeColor="text1"/>
              <w:sz w:val="24"/>
              <w:szCs w:val="24"/>
            </w:rPr>
            <w:fldChar w:fldCharType="begin"/>
          </w:r>
          <w:r w:rsidR="00C230BA">
            <w:rPr>
              <w:rFonts w:ascii="Arial" w:hAnsi="Arial" w:cs="Arial"/>
              <w:color w:val="000000" w:themeColor="text1"/>
              <w:sz w:val="24"/>
              <w:szCs w:val="24"/>
            </w:rPr>
            <w:instrText xml:space="preserve"> CITATION Ann13 \l 2057 </w:instrText>
          </w:r>
          <w:r w:rsidR="00C230BA">
            <w:rPr>
              <w:rFonts w:ascii="Arial" w:hAnsi="Arial" w:cs="Arial"/>
              <w:color w:val="000000" w:themeColor="text1"/>
              <w:sz w:val="24"/>
              <w:szCs w:val="24"/>
            </w:rPr>
            <w:fldChar w:fldCharType="separate"/>
          </w:r>
          <w:r w:rsidR="00C230BA">
            <w:rPr>
              <w:rFonts w:ascii="Arial" w:hAnsi="Arial" w:cs="Arial"/>
              <w:noProof/>
              <w:color w:val="000000" w:themeColor="text1"/>
              <w:sz w:val="24"/>
              <w:szCs w:val="24"/>
            </w:rPr>
            <w:t xml:space="preserve"> </w:t>
          </w:r>
          <w:r w:rsidR="00C230BA" w:rsidRPr="00C230BA">
            <w:rPr>
              <w:rFonts w:ascii="Arial" w:hAnsi="Arial" w:cs="Arial"/>
              <w:noProof/>
              <w:color w:val="000000" w:themeColor="text1"/>
              <w:sz w:val="24"/>
              <w:szCs w:val="24"/>
            </w:rPr>
            <w:t>(Galletta, 2013)</w:t>
          </w:r>
          <w:r w:rsidR="00C230BA">
            <w:rPr>
              <w:rFonts w:ascii="Arial" w:hAnsi="Arial" w:cs="Arial"/>
              <w:color w:val="000000" w:themeColor="text1"/>
              <w:sz w:val="24"/>
              <w:szCs w:val="24"/>
            </w:rPr>
            <w:fldChar w:fldCharType="end"/>
          </w:r>
        </w:sdtContent>
      </w:sdt>
      <w:r w:rsidR="004B6C7E">
        <w:rPr>
          <w:rFonts w:ascii="Arial" w:hAnsi="Arial" w:cs="Arial"/>
          <w:color w:val="000000" w:themeColor="text1"/>
          <w:sz w:val="24"/>
          <w:szCs w:val="24"/>
        </w:rPr>
        <w:t xml:space="preserve">. </w:t>
      </w:r>
    </w:p>
    <w:p w14:paraId="21311BF7" w14:textId="04CF594E" w:rsidR="004B6C7E" w:rsidRDefault="00951FB0"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To</w:t>
      </w:r>
      <w:r w:rsidR="004B6C7E">
        <w:rPr>
          <w:rFonts w:ascii="Arial" w:hAnsi="Arial" w:cs="Arial"/>
          <w:color w:val="000000" w:themeColor="text1"/>
          <w:sz w:val="24"/>
          <w:szCs w:val="24"/>
        </w:rPr>
        <w:t xml:space="preserve"> hold a</w:t>
      </w:r>
      <w:r>
        <w:rPr>
          <w:rFonts w:ascii="Arial" w:hAnsi="Arial" w:cs="Arial"/>
          <w:color w:val="000000" w:themeColor="text1"/>
          <w:sz w:val="24"/>
          <w:szCs w:val="24"/>
        </w:rPr>
        <w:t xml:space="preserve"> proficient</w:t>
      </w:r>
      <w:r w:rsidR="004B6C7E">
        <w:rPr>
          <w:rFonts w:ascii="Arial" w:hAnsi="Arial" w:cs="Arial"/>
          <w:color w:val="000000" w:themeColor="text1"/>
          <w:sz w:val="24"/>
          <w:szCs w:val="24"/>
        </w:rPr>
        <w:t xml:space="preserve"> interview</w:t>
      </w:r>
      <w:r>
        <w:rPr>
          <w:rFonts w:ascii="Arial" w:hAnsi="Arial" w:cs="Arial"/>
          <w:color w:val="000000" w:themeColor="text1"/>
          <w:sz w:val="24"/>
          <w:szCs w:val="24"/>
        </w:rPr>
        <w:t>, the interviewer must avoid closed questions. This means the interviewer must ask a question to allow an information filled response, as opposed to yes or no. This is where the rich data will be collected</w:t>
      </w:r>
      <w:sdt>
        <w:sdtPr>
          <w:rPr>
            <w:rFonts w:ascii="Arial" w:hAnsi="Arial" w:cs="Arial"/>
            <w:color w:val="000000" w:themeColor="text1"/>
            <w:sz w:val="24"/>
            <w:szCs w:val="24"/>
          </w:rPr>
          <w:id w:val="-676262063"/>
          <w:citation/>
        </w:sdtPr>
        <w:sdtEndPr/>
        <w:sdtContent>
          <w:r w:rsidR="00832A07">
            <w:rPr>
              <w:rFonts w:ascii="Arial" w:hAnsi="Arial" w:cs="Arial"/>
              <w:color w:val="000000" w:themeColor="text1"/>
              <w:sz w:val="24"/>
              <w:szCs w:val="24"/>
            </w:rPr>
            <w:fldChar w:fldCharType="begin"/>
          </w:r>
          <w:r w:rsidR="00832A07">
            <w:rPr>
              <w:rFonts w:ascii="Arial" w:hAnsi="Arial" w:cs="Arial"/>
              <w:color w:val="000000" w:themeColor="text1"/>
              <w:sz w:val="24"/>
              <w:szCs w:val="24"/>
            </w:rPr>
            <w:instrText xml:space="preserve"> CITATION Lou07 \l 2057 </w:instrText>
          </w:r>
          <w:r w:rsidR="00832A07">
            <w:rPr>
              <w:rFonts w:ascii="Arial" w:hAnsi="Arial" w:cs="Arial"/>
              <w:color w:val="000000" w:themeColor="text1"/>
              <w:sz w:val="24"/>
              <w:szCs w:val="24"/>
            </w:rPr>
            <w:fldChar w:fldCharType="separate"/>
          </w:r>
          <w:r w:rsidR="00832A07">
            <w:rPr>
              <w:rFonts w:ascii="Arial" w:hAnsi="Arial" w:cs="Arial"/>
              <w:noProof/>
              <w:color w:val="000000" w:themeColor="text1"/>
              <w:sz w:val="24"/>
              <w:szCs w:val="24"/>
            </w:rPr>
            <w:t xml:space="preserve"> </w:t>
          </w:r>
          <w:r w:rsidR="00832A07" w:rsidRPr="00832A07">
            <w:rPr>
              <w:rFonts w:ascii="Arial" w:hAnsi="Arial" w:cs="Arial"/>
              <w:noProof/>
              <w:color w:val="000000" w:themeColor="text1"/>
              <w:sz w:val="24"/>
              <w:szCs w:val="24"/>
            </w:rPr>
            <w:t>(Cohen, et al., 2007)</w:t>
          </w:r>
          <w:r w:rsidR="00832A07">
            <w:rPr>
              <w:rFonts w:ascii="Arial" w:hAnsi="Arial" w:cs="Arial"/>
              <w:color w:val="000000" w:themeColor="text1"/>
              <w:sz w:val="24"/>
              <w:szCs w:val="24"/>
            </w:rPr>
            <w:fldChar w:fldCharType="end"/>
          </w:r>
        </w:sdtContent>
      </w:sdt>
      <w:r>
        <w:rPr>
          <w:rFonts w:ascii="Arial" w:hAnsi="Arial" w:cs="Arial"/>
          <w:color w:val="000000" w:themeColor="text1"/>
          <w:sz w:val="24"/>
          <w:szCs w:val="24"/>
        </w:rPr>
        <w:t>. The questions asked must also be misleading as bias can be very apparent in an interview. A misleading question is conducted using the tone and wording of the question</w:t>
      </w:r>
      <w:r w:rsidR="00E444C0">
        <w:rPr>
          <w:rFonts w:ascii="Arial" w:hAnsi="Arial" w:cs="Arial"/>
          <w:color w:val="000000" w:themeColor="text1"/>
          <w:sz w:val="24"/>
          <w:szCs w:val="24"/>
        </w:rPr>
        <w:t>, as if putting the ideal data into the participant’s mind</w:t>
      </w:r>
      <w:sdt>
        <w:sdtPr>
          <w:rPr>
            <w:rFonts w:ascii="Arial" w:hAnsi="Arial" w:cs="Arial"/>
            <w:color w:val="000000" w:themeColor="text1"/>
            <w:sz w:val="24"/>
            <w:szCs w:val="24"/>
          </w:rPr>
          <w:id w:val="-969900652"/>
          <w:citation/>
        </w:sdtPr>
        <w:sdtEndPr/>
        <w:sdtContent>
          <w:r w:rsidR="00C230BA">
            <w:rPr>
              <w:rFonts w:ascii="Arial" w:hAnsi="Arial" w:cs="Arial"/>
              <w:color w:val="000000" w:themeColor="text1"/>
              <w:sz w:val="24"/>
              <w:szCs w:val="24"/>
            </w:rPr>
            <w:fldChar w:fldCharType="begin"/>
          </w:r>
          <w:r w:rsidR="00C230BA">
            <w:rPr>
              <w:rFonts w:ascii="Arial" w:hAnsi="Arial" w:cs="Arial"/>
              <w:color w:val="000000" w:themeColor="text1"/>
              <w:sz w:val="24"/>
              <w:szCs w:val="24"/>
            </w:rPr>
            <w:instrText xml:space="preserve">CITATION Cli19 \l 2057 </w:instrText>
          </w:r>
          <w:r w:rsidR="00C230BA">
            <w:rPr>
              <w:rFonts w:ascii="Arial" w:hAnsi="Arial" w:cs="Arial"/>
              <w:color w:val="000000" w:themeColor="text1"/>
              <w:sz w:val="24"/>
              <w:szCs w:val="24"/>
            </w:rPr>
            <w:fldChar w:fldCharType="separate"/>
          </w:r>
          <w:r w:rsidR="00C230BA">
            <w:rPr>
              <w:rFonts w:ascii="Arial" w:hAnsi="Arial" w:cs="Arial"/>
              <w:noProof/>
              <w:color w:val="000000" w:themeColor="text1"/>
              <w:sz w:val="24"/>
              <w:szCs w:val="24"/>
            </w:rPr>
            <w:t xml:space="preserve"> </w:t>
          </w:r>
          <w:r w:rsidR="00C230BA" w:rsidRPr="00C230BA">
            <w:rPr>
              <w:rFonts w:ascii="Arial" w:hAnsi="Arial" w:cs="Arial"/>
              <w:noProof/>
              <w:color w:val="000000" w:themeColor="text1"/>
              <w:sz w:val="24"/>
              <w:szCs w:val="24"/>
            </w:rPr>
            <w:t>(Opie &amp; Brown, 2019)</w:t>
          </w:r>
          <w:r w:rsidR="00C230BA">
            <w:rPr>
              <w:rFonts w:ascii="Arial" w:hAnsi="Arial" w:cs="Arial"/>
              <w:color w:val="000000" w:themeColor="text1"/>
              <w:sz w:val="24"/>
              <w:szCs w:val="24"/>
            </w:rPr>
            <w:fldChar w:fldCharType="end"/>
          </w:r>
        </w:sdtContent>
      </w:sdt>
      <w:r w:rsidR="00E444C0">
        <w:rPr>
          <w:rFonts w:ascii="Arial" w:hAnsi="Arial" w:cs="Arial"/>
          <w:color w:val="000000" w:themeColor="text1"/>
          <w:sz w:val="24"/>
          <w:szCs w:val="24"/>
        </w:rPr>
        <w:t xml:space="preserve">. </w:t>
      </w:r>
    </w:p>
    <w:p w14:paraId="68FA0586" w14:textId="70CE016C" w:rsidR="00E444C0" w:rsidRDefault="00E444C0"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An interview will consistently provide data for the interviewer, even without talking. This is because body language plays </w:t>
      </w:r>
      <w:r w:rsidR="00562F2B">
        <w:rPr>
          <w:rFonts w:ascii="Arial" w:hAnsi="Arial" w:cs="Arial"/>
          <w:color w:val="000000" w:themeColor="text1"/>
          <w:sz w:val="24"/>
          <w:szCs w:val="24"/>
        </w:rPr>
        <w:t>a significant role</w:t>
      </w:r>
      <w:r>
        <w:rPr>
          <w:rFonts w:ascii="Arial" w:hAnsi="Arial" w:cs="Arial"/>
          <w:color w:val="000000" w:themeColor="text1"/>
          <w:sz w:val="24"/>
          <w:szCs w:val="24"/>
        </w:rPr>
        <w:t xml:space="preserve"> in the interview process. </w:t>
      </w:r>
      <w:r w:rsidR="00562F2B">
        <w:rPr>
          <w:rFonts w:ascii="Arial" w:hAnsi="Arial" w:cs="Arial"/>
          <w:color w:val="000000" w:themeColor="text1"/>
          <w:sz w:val="24"/>
          <w:szCs w:val="24"/>
        </w:rPr>
        <w:t xml:space="preserve">The body language can reveal hidden pieces of information that it vital towards the study. In the </w:t>
      </w:r>
      <w:r w:rsidR="00142888">
        <w:rPr>
          <w:rFonts w:ascii="Arial" w:hAnsi="Arial" w:cs="Arial"/>
          <w:color w:val="000000" w:themeColor="text1"/>
          <w:sz w:val="24"/>
          <w:szCs w:val="24"/>
        </w:rPr>
        <w:t>analysis,</w:t>
      </w:r>
      <w:r w:rsidR="00562F2B">
        <w:rPr>
          <w:rFonts w:ascii="Arial" w:hAnsi="Arial" w:cs="Arial"/>
          <w:color w:val="000000" w:themeColor="text1"/>
          <w:sz w:val="24"/>
          <w:szCs w:val="24"/>
        </w:rPr>
        <w:t xml:space="preserve"> these hidden messages can provide more data than the interview responses</w:t>
      </w:r>
      <w:sdt>
        <w:sdtPr>
          <w:rPr>
            <w:rFonts w:ascii="Arial" w:hAnsi="Arial" w:cs="Arial"/>
            <w:color w:val="000000" w:themeColor="text1"/>
            <w:sz w:val="24"/>
            <w:szCs w:val="24"/>
          </w:rPr>
          <w:id w:val="203217801"/>
          <w:citation/>
        </w:sdtPr>
        <w:sdtEndPr/>
        <w:sdtContent>
          <w:r w:rsidR="00142888">
            <w:rPr>
              <w:rFonts w:ascii="Arial" w:hAnsi="Arial" w:cs="Arial"/>
              <w:color w:val="000000" w:themeColor="text1"/>
              <w:sz w:val="24"/>
              <w:szCs w:val="24"/>
            </w:rPr>
            <w:fldChar w:fldCharType="begin"/>
          </w:r>
          <w:r w:rsidR="00142888">
            <w:rPr>
              <w:rFonts w:ascii="Arial" w:hAnsi="Arial" w:cs="Arial"/>
              <w:color w:val="000000" w:themeColor="text1"/>
              <w:sz w:val="24"/>
              <w:szCs w:val="24"/>
            </w:rPr>
            <w:instrText xml:space="preserve"> CITATION Rit03 \l 2057 </w:instrText>
          </w:r>
          <w:r w:rsidR="00142888">
            <w:rPr>
              <w:rFonts w:ascii="Arial" w:hAnsi="Arial" w:cs="Arial"/>
              <w:color w:val="000000" w:themeColor="text1"/>
              <w:sz w:val="24"/>
              <w:szCs w:val="24"/>
            </w:rPr>
            <w:fldChar w:fldCharType="separate"/>
          </w:r>
          <w:r w:rsidR="00142888">
            <w:rPr>
              <w:rFonts w:ascii="Arial" w:hAnsi="Arial" w:cs="Arial"/>
              <w:noProof/>
              <w:color w:val="000000" w:themeColor="text1"/>
              <w:sz w:val="24"/>
              <w:szCs w:val="24"/>
            </w:rPr>
            <w:t xml:space="preserve"> </w:t>
          </w:r>
          <w:r w:rsidR="00142888" w:rsidRPr="00142888">
            <w:rPr>
              <w:rFonts w:ascii="Arial" w:hAnsi="Arial" w:cs="Arial"/>
              <w:noProof/>
              <w:color w:val="000000" w:themeColor="text1"/>
              <w:sz w:val="24"/>
              <w:szCs w:val="24"/>
            </w:rPr>
            <w:t>(Ritchie, 2003)</w:t>
          </w:r>
          <w:r w:rsidR="00142888">
            <w:rPr>
              <w:rFonts w:ascii="Arial" w:hAnsi="Arial" w:cs="Arial"/>
              <w:color w:val="000000" w:themeColor="text1"/>
              <w:sz w:val="24"/>
              <w:szCs w:val="24"/>
            </w:rPr>
            <w:fldChar w:fldCharType="end"/>
          </w:r>
        </w:sdtContent>
      </w:sdt>
      <w:r w:rsidR="00562F2B">
        <w:rPr>
          <w:rFonts w:ascii="Arial" w:hAnsi="Arial" w:cs="Arial"/>
          <w:color w:val="000000" w:themeColor="text1"/>
          <w:sz w:val="24"/>
          <w:szCs w:val="24"/>
        </w:rPr>
        <w:t xml:space="preserve">. </w:t>
      </w:r>
    </w:p>
    <w:p w14:paraId="4185DCE5" w14:textId="1E142DA0" w:rsidR="00562F2B" w:rsidRDefault="00562F2B"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interview process can be a difficult tool to use as communication with participants can be difficult. Language barriers, concentration levels and knowledge levels can make the process difficult. Due to these factors, large amounts of data can be lost </w:t>
      </w:r>
      <w:r w:rsidR="0034053F">
        <w:rPr>
          <w:rFonts w:ascii="Arial" w:hAnsi="Arial" w:cs="Arial"/>
          <w:color w:val="000000" w:themeColor="text1"/>
          <w:sz w:val="24"/>
          <w:szCs w:val="24"/>
        </w:rPr>
        <w:t>through squandered interviews</w:t>
      </w:r>
      <w:sdt>
        <w:sdtPr>
          <w:rPr>
            <w:rFonts w:ascii="Arial" w:hAnsi="Arial" w:cs="Arial"/>
            <w:color w:val="000000" w:themeColor="text1"/>
            <w:sz w:val="24"/>
            <w:szCs w:val="24"/>
          </w:rPr>
          <w:id w:val="-274637415"/>
          <w:citation/>
        </w:sdtPr>
        <w:sdtEndPr/>
        <w:sdtContent>
          <w:r w:rsidR="00832A07">
            <w:rPr>
              <w:rFonts w:ascii="Arial" w:hAnsi="Arial" w:cs="Arial"/>
              <w:color w:val="000000" w:themeColor="text1"/>
              <w:sz w:val="24"/>
              <w:szCs w:val="24"/>
            </w:rPr>
            <w:fldChar w:fldCharType="begin"/>
          </w:r>
          <w:r w:rsidR="00832A07">
            <w:rPr>
              <w:rFonts w:ascii="Arial" w:hAnsi="Arial" w:cs="Arial"/>
              <w:color w:val="000000" w:themeColor="text1"/>
              <w:sz w:val="24"/>
              <w:szCs w:val="24"/>
            </w:rPr>
            <w:instrText xml:space="preserve">CITATION Uni20 \l 2057 </w:instrText>
          </w:r>
          <w:r w:rsidR="00832A07">
            <w:rPr>
              <w:rFonts w:ascii="Arial" w:hAnsi="Arial" w:cs="Arial"/>
              <w:color w:val="000000" w:themeColor="text1"/>
              <w:sz w:val="24"/>
              <w:szCs w:val="24"/>
            </w:rPr>
            <w:fldChar w:fldCharType="separate"/>
          </w:r>
          <w:r w:rsidR="00832A07">
            <w:rPr>
              <w:rFonts w:ascii="Arial" w:hAnsi="Arial" w:cs="Arial"/>
              <w:noProof/>
              <w:color w:val="000000" w:themeColor="text1"/>
              <w:sz w:val="24"/>
              <w:szCs w:val="24"/>
            </w:rPr>
            <w:t xml:space="preserve"> </w:t>
          </w:r>
          <w:r w:rsidR="00832A07" w:rsidRPr="00832A07">
            <w:rPr>
              <w:rFonts w:ascii="Arial" w:hAnsi="Arial" w:cs="Arial"/>
              <w:noProof/>
              <w:color w:val="000000" w:themeColor="text1"/>
              <w:sz w:val="24"/>
              <w:szCs w:val="24"/>
            </w:rPr>
            <w:t>(University of Leicester, 2020)</w:t>
          </w:r>
          <w:r w:rsidR="00832A07">
            <w:rPr>
              <w:rFonts w:ascii="Arial" w:hAnsi="Arial" w:cs="Arial"/>
              <w:color w:val="000000" w:themeColor="text1"/>
              <w:sz w:val="24"/>
              <w:szCs w:val="24"/>
            </w:rPr>
            <w:fldChar w:fldCharType="end"/>
          </w:r>
        </w:sdtContent>
      </w:sdt>
      <w:r w:rsidR="0034053F">
        <w:rPr>
          <w:rFonts w:ascii="Arial" w:hAnsi="Arial" w:cs="Arial"/>
          <w:color w:val="000000" w:themeColor="text1"/>
          <w:sz w:val="24"/>
          <w:szCs w:val="24"/>
        </w:rPr>
        <w:t xml:space="preserve">. Poor responses, through lack of body language or understanding, can provide unreliable or poor data for the study. This can make the analysis difficult and unsupportive of the study. To </w:t>
      </w:r>
      <w:r w:rsidR="00142888">
        <w:rPr>
          <w:rFonts w:ascii="Arial" w:hAnsi="Arial" w:cs="Arial"/>
          <w:color w:val="000000" w:themeColor="text1"/>
          <w:sz w:val="24"/>
          <w:szCs w:val="24"/>
        </w:rPr>
        <w:t>amend this, the interviewer can adjust the questions, tone and enjoyability of the process</w:t>
      </w:r>
      <w:sdt>
        <w:sdtPr>
          <w:rPr>
            <w:rFonts w:ascii="Arial" w:hAnsi="Arial" w:cs="Arial"/>
            <w:color w:val="000000" w:themeColor="text1"/>
            <w:sz w:val="24"/>
            <w:szCs w:val="24"/>
          </w:rPr>
          <w:id w:val="-257359409"/>
          <w:citation/>
        </w:sdtPr>
        <w:sdtEndPr/>
        <w:sdtContent>
          <w:r w:rsidR="00142888">
            <w:rPr>
              <w:rFonts w:ascii="Arial" w:hAnsi="Arial" w:cs="Arial"/>
              <w:color w:val="000000" w:themeColor="text1"/>
              <w:sz w:val="24"/>
              <w:szCs w:val="24"/>
            </w:rPr>
            <w:fldChar w:fldCharType="begin"/>
          </w:r>
          <w:r w:rsidR="00142888">
            <w:rPr>
              <w:rFonts w:ascii="Arial" w:hAnsi="Arial" w:cs="Arial"/>
              <w:color w:val="000000" w:themeColor="text1"/>
              <w:sz w:val="24"/>
              <w:szCs w:val="24"/>
            </w:rPr>
            <w:instrText xml:space="preserve"> CITATION Ngu15 \l 2057 </w:instrText>
          </w:r>
          <w:r w:rsidR="00142888">
            <w:rPr>
              <w:rFonts w:ascii="Arial" w:hAnsi="Arial" w:cs="Arial"/>
              <w:color w:val="000000" w:themeColor="text1"/>
              <w:sz w:val="24"/>
              <w:szCs w:val="24"/>
            </w:rPr>
            <w:fldChar w:fldCharType="separate"/>
          </w:r>
          <w:r w:rsidR="00142888">
            <w:rPr>
              <w:rFonts w:ascii="Arial" w:hAnsi="Arial" w:cs="Arial"/>
              <w:noProof/>
              <w:color w:val="000000" w:themeColor="text1"/>
              <w:sz w:val="24"/>
              <w:szCs w:val="24"/>
            </w:rPr>
            <w:t xml:space="preserve"> </w:t>
          </w:r>
          <w:r w:rsidR="00142888" w:rsidRPr="00142888">
            <w:rPr>
              <w:rFonts w:ascii="Arial" w:hAnsi="Arial" w:cs="Arial"/>
              <w:noProof/>
              <w:color w:val="000000" w:themeColor="text1"/>
              <w:sz w:val="24"/>
              <w:szCs w:val="24"/>
            </w:rPr>
            <w:t>(Nguyen, 2015)</w:t>
          </w:r>
          <w:r w:rsidR="00142888">
            <w:rPr>
              <w:rFonts w:ascii="Arial" w:hAnsi="Arial" w:cs="Arial"/>
              <w:color w:val="000000" w:themeColor="text1"/>
              <w:sz w:val="24"/>
              <w:szCs w:val="24"/>
            </w:rPr>
            <w:fldChar w:fldCharType="end"/>
          </w:r>
        </w:sdtContent>
      </w:sdt>
      <w:r w:rsidR="00142888">
        <w:rPr>
          <w:rFonts w:ascii="Arial" w:hAnsi="Arial" w:cs="Arial"/>
          <w:color w:val="000000" w:themeColor="text1"/>
          <w:sz w:val="24"/>
          <w:szCs w:val="24"/>
        </w:rPr>
        <w:t xml:space="preserve">. </w:t>
      </w:r>
    </w:p>
    <w:p w14:paraId="072726F9" w14:textId="7FA4DE9A" w:rsidR="00EE03C0" w:rsidRDefault="00EE03C0" w:rsidP="00D9596A">
      <w:pPr>
        <w:spacing w:line="360" w:lineRule="auto"/>
        <w:jc w:val="both"/>
        <w:rPr>
          <w:rFonts w:ascii="Arial" w:hAnsi="Arial" w:cs="Arial"/>
          <w:color w:val="000000" w:themeColor="text1"/>
          <w:sz w:val="24"/>
          <w:szCs w:val="24"/>
          <w:u w:val="single"/>
        </w:rPr>
      </w:pPr>
      <w:r w:rsidRPr="00EE03C0">
        <w:rPr>
          <w:rFonts w:ascii="Arial" w:hAnsi="Arial" w:cs="Arial"/>
          <w:color w:val="000000" w:themeColor="text1"/>
          <w:sz w:val="24"/>
          <w:szCs w:val="24"/>
          <w:u w:val="single"/>
        </w:rPr>
        <w:t>Ethical considerations</w:t>
      </w:r>
    </w:p>
    <w:p w14:paraId="188272B6" w14:textId="30ED9317" w:rsidR="002F4DD4" w:rsidRDefault="00EE03C0"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When conducting a research study, it is a necessity that there are ethical considerations throughout.</w:t>
      </w:r>
      <w:r w:rsidR="00E9249A">
        <w:rPr>
          <w:rFonts w:ascii="Arial" w:hAnsi="Arial" w:cs="Arial"/>
          <w:color w:val="000000" w:themeColor="text1"/>
          <w:sz w:val="24"/>
          <w:szCs w:val="24"/>
        </w:rPr>
        <w:t xml:space="preserve"> This is met following my ethics form (appendix 3).</w:t>
      </w:r>
      <w:r>
        <w:rPr>
          <w:rFonts w:ascii="Arial" w:hAnsi="Arial" w:cs="Arial"/>
          <w:color w:val="000000" w:themeColor="text1"/>
          <w:sz w:val="24"/>
          <w:szCs w:val="24"/>
        </w:rPr>
        <w:t xml:space="preserve"> </w:t>
      </w:r>
      <w:r w:rsidR="00867FD3">
        <w:rPr>
          <w:rFonts w:ascii="Arial" w:hAnsi="Arial" w:cs="Arial"/>
          <w:color w:val="000000" w:themeColor="text1"/>
          <w:sz w:val="24"/>
          <w:szCs w:val="24"/>
        </w:rPr>
        <w:t xml:space="preserve">Hasan (2021) believes that ethics is the most vital factor of any study in research which should </w:t>
      </w:r>
      <w:r w:rsidR="00867FD3">
        <w:rPr>
          <w:rFonts w:ascii="Arial" w:hAnsi="Arial" w:cs="Arial"/>
          <w:color w:val="000000" w:themeColor="text1"/>
          <w:sz w:val="24"/>
          <w:szCs w:val="24"/>
        </w:rPr>
        <w:lastRenderedPageBreak/>
        <w:t xml:space="preserve">be carefully maintained throughout the </w:t>
      </w:r>
      <w:r w:rsidR="002F4DD4">
        <w:rPr>
          <w:rFonts w:ascii="Arial" w:hAnsi="Arial" w:cs="Arial"/>
          <w:color w:val="000000" w:themeColor="text1"/>
          <w:sz w:val="24"/>
          <w:szCs w:val="24"/>
        </w:rPr>
        <w:t>study. He states that researchers will follow a strict conduct when completing research to ensure ethical considerations are met</w:t>
      </w:r>
      <w:r w:rsidR="002F4DD4">
        <w:rPr>
          <w:rFonts w:ascii="Arial" w:hAnsi="Arial" w:cs="Arial"/>
          <w:noProof/>
          <w:color w:val="000000" w:themeColor="text1"/>
          <w:sz w:val="24"/>
          <w:szCs w:val="24"/>
        </w:rPr>
        <w:t xml:space="preserve"> </w:t>
      </w:r>
      <w:sdt>
        <w:sdtPr>
          <w:rPr>
            <w:rFonts w:ascii="Arial" w:hAnsi="Arial" w:cs="Arial"/>
            <w:noProof/>
            <w:color w:val="000000" w:themeColor="text1"/>
            <w:sz w:val="24"/>
            <w:szCs w:val="24"/>
          </w:rPr>
          <w:id w:val="449595174"/>
          <w:citation/>
        </w:sdtPr>
        <w:sdtEndPr/>
        <w:sdtContent>
          <w:r w:rsidR="002F4DD4">
            <w:rPr>
              <w:rFonts w:ascii="Arial" w:hAnsi="Arial" w:cs="Arial"/>
              <w:noProof/>
              <w:color w:val="000000" w:themeColor="text1"/>
              <w:sz w:val="24"/>
              <w:szCs w:val="24"/>
            </w:rPr>
            <w:fldChar w:fldCharType="begin"/>
          </w:r>
          <w:r w:rsidR="002F4DD4">
            <w:rPr>
              <w:rFonts w:ascii="Arial" w:hAnsi="Arial" w:cs="Arial"/>
              <w:noProof/>
              <w:color w:val="000000" w:themeColor="text1"/>
              <w:sz w:val="24"/>
              <w:szCs w:val="24"/>
            </w:rPr>
            <w:instrText xml:space="preserve"> CITATION Naz21 \l 2057 </w:instrText>
          </w:r>
          <w:r w:rsidR="002F4DD4">
            <w:rPr>
              <w:rFonts w:ascii="Arial" w:hAnsi="Arial" w:cs="Arial"/>
              <w:noProof/>
              <w:color w:val="000000" w:themeColor="text1"/>
              <w:sz w:val="24"/>
              <w:szCs w:val="24"/>
            </w:rPr>
            <w:fldChar w:fldCharType="separate"/>
          </w:r>
          <w:r w:rsidR="002F4DD4" w:rsidRPr="002F4DD4">
            <w:rPr>
              <w:rFonts w:ascii="Arial" w:hAnsi="Arial" w:cs="Arial"/>
              <w:noProof/>
              <w:color w:val="000000" w:themeColor="text1"/>
              <w:sz w:val="24"/>
              <w:szCs w:val="24"/>
            </w:rPr>
            <w:t>(Hasan, et al., 2021)</w:t>
          </w:r>
          <w:r w:rsidR="002F4DD4">
            <w:rPr>
              <w:rFonts w:ascii="Arial" w:hAnsi="Arial" w:cs="Arial"/>
              <w:noProof/>
              <w:color w:val="000000" w:themeColor="text1"/>
              <w:sz w:val="24"/>
              <w:szCs w:val="24"/>
            </w:rPr>
            <w:fldChar w:fldCharType="end"/>
          </w:r>
        </w:sdtContent>
      </w:sdt>
      <w:r w:rsidR="002F4DD4">
        <w:rPr>
          <w:rFonts w:ascii="Arial" w:hAnsi="Arial" w:cs="Arial"/>
          <w:noProof/>
          <w:color w:val="000000" w:themeColor="text1"/>
          <w:sz w:val="24"/>
          <w:szCs w:val="24"/>
        </w:rPr>
        <w:t>.</w:t>
      </w:r>
    </w:p>
    <w:p w14:paraId="72FCB247" w14:textId="5F776E15" w:rsidR="00EE03C0" w:rsidRDefault="00EE03C0"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Firstly,</w:t>
      </w:r>
      <w:r w:rsidR="003F2F42">
        <w:rPr>
          <w:rFonts w:ascii="Arial" w:hAnsi="Arial" w:cs="Arial"/>
          <w:color w:val="000000" w:themeColor="text1"/>
          <w:sz w:val="24"/>
          <w:szCs w:val="24"/>
        </w:rPr>
        <w:t xml:space="preserve"> it is essential that the confidentiality and anonymity of the participants is followed</w:t>
      </w:r>
      <w:sdt>
        <w:sdtPr>
          <w:rPr>
            <w:rFonts w:ascii="Arial" w:hAnsi="Arial" w:cs="Arial"/>
            <w:color w:val="000000" w:themeColor="text1"/>
            <w:sz w:val="24"/>
            <w:szCs w:val="24"/>
          </w:rPr>
          <w:id w:val="-1955316380"/>
          <w:citation/>
        </w:sdtPr>
        <w:sdtEndPr/>
        <w:sdtContent>
          <w:r w:rsidR="00172117">
            <w:rPr>
              <w:rFonts w:ascii="Arial" w:hAnsi="Arial" w:cs="Arial"/>
              <w:color w:val="000000" w:themeColor="text1"/>
              <w:sz w:val="24"/>
              <w:szCs w:val="24"/>
            </w:rPr>
            <w:fldChar w:fldCharType="begin"/>
          </w:r>
          <w:r w:rsidR="00172117">
            <w:rPr>
              <w:rFonts w:ascii="Arial" w:hAnsi="Arial" w:cs="Arial"/>
              <w:color w:val="000000" w:themeColor="text1"/>
              <w:sz w:val="24"/>
              <w:szCs w:val="24"/>
            </w:rPr>
            <w:instrText xml:space="preserve"> CITATION BER181 \l 2057 </w:instrText>
          </w:r>
          <w:r w:rsidR="00172117">
            <w:rPr>
              <w:rFonts w:ascii="Arial" w:hAnsi="Arial" w:cs="Arial"/>
              <w:color w:val="000000" w:themeColor="text1"/>
              <w:sz w:val="24"/>
              <w:szCs w:val="24"/>
            </w:rPr>
            <w:fldChar w:fldCharType="separate"/>
          </w:r>
          <w:r w:rsidR="00172117">
            <w:rPr>
              <w:rFonts w:ascii="Arial" w:hAnsi="Arial" w:cs="Arial"/>
              <w:noProof/>
              <w:color w:val="000000" w:themeColor="text1"/>
              <w:sz w:val="24"/>
              <w:szCs w:val="24"/>
            </w:rPr>
            <w:t xml:space="preserve"> </w:t>
          </w:r>
          <w:r w:rsidR="00172117" w:rsidRPr="00172117">
            <w:rPr>
              <w:rFonts w:ascii="Arial" w:hAnsi="Arial" w:cs="Arial"/>
              <w:noProof/>
              <w:color w:val="000000" w:themeColor="text1"/>
              <w:sz w:val="24"/>
              <w:szCs w:val="24"/>
            </w:rPr>
            <w:t>(BERA, 2018)</w:t>
          </w:r>
          <w:r w:rsidR="00172117">
            <w:rPr>
              <w:rFonts w:ascii="Arial" w:hAnsi="Arial" w:cs="Arial"/>
              <w:color w:val="000000" w:themeColor="text1"/>
              <w:sz w:val="24"/>
              <w:szCs w:val="24"/>
            </w:rPr>
            <w:fldChar w:fldCharType="end"/>
          </w:r>
        </w:sdtContent>
      </w:sdt>
      <w:r w:rsidR="003F2F42">
        <w:rPr>
          <w:rFonts w:ascii="Arial" w:hAnsi="Arial" w:cs="Arial"/>
          <w:color w:val="000000" w:themeColor="text1"/>
          <w:sz w:val="24"/>
          <w:szCs w:val="24"/>
        </w:rPr>
        <w:t>. This means that there are no direct identifiers of the participant, protecting their security and privacy.</w:t>
      </w:r>
      <w:r w:rsidR="00831725">
        <w:rPr>
          <w:rFonts w:ascii="Arial" w:hAnsi="Arial" w:cs="Arial"/>
          <w:color w:val="000000" w:themeColor="text1"/>
          <w:sz w:val="24"/>
          <w:szCs w:val="24"/>
        </w:rPr>
        <w:t xml:space="preserve"> As previously discussed, pseudo names will be used for the participants to </w:t>
      </w:r>
      <w:r w:rsidR="00867FD3">
        <w:rPr>
          <w:rFonts w:ascii="Arial" w:hAnsi="Arial" w:cs="Arial"/>
          <w:color w:val="000000" w:themeColor="text1"/>
          <w:sz w:val="24"/>
          <w:szCs w:val="24"/>
        </w:rPr>
        <w:t>protect their identity and prohibit direct identifiers</w:t>
      </w:r>
      <w:sdt>
        <w:sdtPr>
          <w:rPr>
            <w:rFonts w:ascii="Arial" w:hAnsi="Arial" w:cs="Arial"/>
            <w:color w:val="000000" w:themeColor="text1"/>
            <w:sz w:val="24"/>
            <w:szCs w:val="24"/>
          </w:rPr>
          <w:id w:val="705216612"/>
          <w:citation/>
        </w:sdtPr>
        <w:sdtEndPr/>
        <w:sdtContent>
          <w:r w:rsidR="00867FD3">
            <w:rPr>
              <w:rFonts w:ascii="Arial" w:hAnsi="Arial" w:cs="Arial"/>
              <w:color w:val="000000" w:themeColor="text1"/>
              <w:sz w:val="24"/>
              <w:szCs w:val="24"/>
            </w:rPr>
            <w:fldChar w:fldCharType="begin"/>
          </w:r>
          <w:r w:rsidR="00867FD3">
            <w:rPr>
              <w:rFonts w:ascii="Arial" w:hAnsi="Arial" w:cs="Arial"/>
              <w:color w:val="000000" w:themeColor="text1"/>
              <w:sz w:val="24"/>
              <w:szCs w:val="24"/>
            </w:rPr>
            <w:instrText xml:space="preserve"> CITATION BER181 \l 2057 </w:instrText>
          </w:r>
          <w:r w:rsidR="00867FD3">
            <w:rPr>
              <w:rFonts w:ascii="Arial" w:hAnsi="Arial" w:cs="Arial"/>
              <w:color w:val="000000" w:themeColor="text1"/>
              <w:sz w:val="24"/>
              <w:szCs w:val="24"/>
            </w:rPr>
            <w:fldChar w:fldCharType="separate"/>
          </w:r>
          <w:r w:rsidR="00867FD3">
            <w:rPr>
              <w:rFonts w:ascii="Arial" w:hAnsi="Arial" w:cs="Arial"/>
              <w:noProof/>
              <w:color w:val="000000" w:themeColor="text1"/>
              <w:sz w:val="24"/>
              <w:szCs w:val="24"/>
            </w:rPr>
            <w:t xml:space="preserve"> </w:t>
          </w:r>
          <w:r w:rsidR="00867FD3" w:rsidRPr="00867FD3">
            <w:rPr>
              <w:rFonts w:ascii="Arial" w:hAnsi="Arial" w:cs="Arial"/>
              <w:noProof/>
              <w:color w:val="000000" w:themeColor="text1"/>
              <w:sz w:val="24"/>
              <w:szCs w:val="24"/>
            </w:rPr>
            <w:t>(BERA, 2018)</w:t>
          </w:r>
          <w:r w:rsidR="00867FD3">
            <w:rPr>
              <w:rFonts w:ascii="Arial" w:hAnsi="Arial" w:cs="Arial"/>
              <w:color w:val="000000" w:themeColor="text1"/>
              <w:sz w:val="24"/>
              <w:szCs w:val="24"/>
            </w:rPr>
            <w:fldChar w:fldCharType="end"/>
          </w:r>
        </w:sdtContent>
      </w:sdt>
      <w:r w:rsidR="00867FD3">
        <w:rPr>
          <w:rFonts w:ascii="Arial" w:hAnsi="Arial" w:cs="Arial"/>
          <w:color w:val="000000" w:themeColor="text1"/>
          <w:sz w:val="24"/>
          <w:szCs w:val="24"/>
        </w:rPr>
        <w:t xml:space="preserve">. </w:t>
      </w:r>
      <w:r>
        <w:rPr>
          <w:rFonts w:ascii="Arial" w:hAnsi="Arial" w:cs="Arial"/>
          <w:color w:val="000000" w:themeColor="text1"/>
          <w:sz w:val="24"/>
          <w:szCs w:val="24"/>
        </w:rPr>
        <w:t xml:space="preserve"> </w:t>
      </w:r>
      <w:r w:rsidR="003F2F42">
        <w:rPr>
          <w:rFonts w:ascii="Arial" w:hAnsi="Arial" w:cs="Arial"/>
          <w:color w:val="000000" w:themeColor="text1"/>
          <w:sz w:val="24"/>
          <w:szCs w:val="24"/>
        </w:rPr>
        <w:t>Participants</w:t>
      </w:r>
      <w:r>
        <w:rPr>
          <w:rFonts w:ascii="Arial" w:hAnsi="Arial" w:cs="Arial"/>
          <w:color w:val="000000" w:themeColor="text1"/>
          <w:sz w:val="24"/>
          <w:szCs w:val="24"/>
        </w:rPr>
        <w:t xml:space="preserve"> have the right to withdraw from the study if they no longer want to participate</w:t>
      </w:r>
      <w:sdt>
        <w:sdtPr>
          <w:rPr>
            <w:rFonts w:ascii="Arial" w:hAnsi="Arial" w:cs="Arial"/>
            <w:color w:val="000000" w:themeColor="text1"/>
            <w:sz w:val="24"/>
            <w:szCs w:val="24"/>
          </w:rPr>
          <w:id w:val="413054592"/>
          <w:citation/>
        </w:sdtPr>
        <w:sdtEndPr/>
        <w:sdtContent>
          <w:r w:rsidR="003F2F42">
            <w:rPr>
              <w:rFonts w:ascii="Arial" w:hAnsi="Arial" w:cs="Arial"/>
              <w:color w:val="000000" w:themeColor="text1"/>
              <w:sz w:val="24"/>
              <w:szCs w:val="24"/>
            </w:rPr>
            <w:fldChar w:fldCharType="begin"/>
          </w:r>
          <w:r w:rsidR="003F2F42">
            <w:rPr>
              <w:rFonts w:ascii="Arial" w:hAnsi="Arial" w:cs="Arial"/>
              <w:color w:val="000000" w:themeColor="text1"/>
              <w:sz w:val="24"/>
              <w:szCs w:val="24"/>
            </w:rPr>
            <w:instrText xml:space="preserve"> CITATION Bla15 \l 2057 </w:instrText>
          </w:r>
          <w:r w:rsidR="003F2F42">
            <w:rPr>
              <w:rFonts w:ascii="Arial" w:hAnsi="Arial" w:cs="Arial"/>
              <w:color w:val="000000" w:themeColor="text1"/>
              <w:sz w:val="24"/>
              <w:szCs w:val="24"/>
            </w:rPr>
            <w:fldChar w:fldCharType="separate"/>
          </w:r>
          <w:r w:rsidR="003F2F42">
            <w:rPr>
              <w:rFonts w:ascii="Arial" w:hAnsi="Arial" w:cs="Arial"/>
              <w:noProof/>
              <w:color w:val="000000" w:themeColor="text1"/>
              <w:sz w:val="24"/>
              <w:szCs w:val="24"/>
            </w:rPr>
            <w:t xml:space="preserve"> </w:t>
          </w:r>
          <w:r w:rsidR="003F2F42" w:rsidRPr="003F2F42">
            <w:rPr>
              <w:rFonts w:ascii="Arial" w:hAnsi="Arial" w:cs="Arial"/>
              <w:noProof/>
              <w:color w:val="000000" w:themeColor="text1"/>
              <w:sz w:val="24"/>
              <w:szCs w:val="24"/>
            </w:rPr>
            <w:t>(Blackburn, 2015)</w:t>
          </w:r>
          <w:r w:rsidR="003F2F42">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This fact must </w:t>
      </w:r>
      <w:r w:rsidR="007E486D">
        <w:rPr>
          <w:rFonts w:ascii="Arial" w:hAnsi="Arial" w:cs="Arial"/>
          <w:color w:val="000000" w:themeColor="text1"/>
          <w:sz w:val="24"/>
          <w:szCs w:val="24"/>
        </w:rPr>
        <w:t>be conveyed</w:t>
      </w:r>
      <w:r>
        <w:rPr>
          <w:rFonts w:ascii="Arial" w:hAnsi="Arial" w:cs="Arial"/>
          <w:color w:val="000000" w:themeColor="text1"/>
          <w:sz w:val="24"/>
          <w:szCs w:val="24"/>
        </w:rPr>
        <w:t xml:space="preserve"> to the children throughout the research study to allow this right to be enforced. </w:t>
      </w:r>
      <w:r w:rsidR="007E486D">
        <w:rPr>
          <w:rFonts w:ascii="Arial" w:hAnsi="Arial" w:cs="Arial"/>
          <w:color w:val="000000" w:themeColor="text1"/>
          <w:sz w:val="24"/>
          <w:szCs w:val="24"/>
        </w:rPr>
        <w:t>Before the research study within the primary school is conducted, the researcher must gain the consent from the parents</w:t>
      </w:r>
      <w:sdt>
        <w:sdtPr>
          <w:rPr>
            <w:rFonts w:ascii="Arial" w:hAnsi="Arial" w:cs="Arial"/>
            <w:color w:val="000000" w:themeColor="text1"/>
            <w:sz w:val="24"/>
            <w:szCs w:val="24"/>
          </w:rPr>
          <w:id w:val="-247205451"/>
          <w:citation/>
        </w:sdtPr>
        <w:sdtEndPr/>
        <w:sdtContent>
          <w:r w:rsidR="003F2F42">
            <w:rPr>
              <w:rFonts w:ascii="Arial" w:hAnsi="Arial" w:cs="Arial"/>
              <w:color w:val="000000" w:themeColor="text1"/>
              <w:sz w:val="24"/>
              <w:szCs w:val="24"/>
            </w:rPr>
            <w:fldChar w:fldCharType="begin"/>
          </w:r>
          <w:r w:rsidR="003F2F42">
            <w:rPr>
              <w:rFonts w:ascii="Arial" w:hAnsi="Arial" w:cs="Arial"/>
              <w:color w:val="000000" w:themeColor="text1"/>
              <w:sz w:val="24"/>
              <w:szCs w:val="24"/>
            </w:rPr>
            <w:instrText xml:space="preserve"> CITATION Dav01 \l 2057 </w:instrText>
          </w:r>
          <w:r w:rsidR="003F2F42">
            <w:rPr>
              <w:rFonts w:ascii="Arial" w:hAnsi="Arial" w:cs="Arial"/>
              <w:color w:val="000000" w:themeColor="text1"/>
              <w:sz w:val="24"/>
              <w:szCs w:val="24"/>
            </w:rPr>
            <w:fldChar w:fldCharType="separate"/>
          </w:r>
          <w:r w:rsidR="003F2F42">
            <w:rPr>
              <w:rFonts w:ascii="Arial" w:hAnsi="Arial" w:cs="Arial"/>
              <w:noProof/>
              <w:color w:val="000000" w:themeColor="text1"/>
              <w:sz w:val="24"/>
              <w:szCs w:val="24"/>
            </w:rPr>
            <w:t xml:space="preserve"> </w:t>
          </w:r>
          <w:r w:rsidR="003F2F42" w:rsidRPr="003F2F42">
            <w:rPr>
              <w:rFonts w:ascii="Arial" w:hAnsi="Arial" w:cs="Arial"/>
              <w:noProof/>
              <w:color w:val="000000" w:themeColor="text1"/>
              <w:sz w:val="24"/>
              <w:szCs w:val="24"/>
            </w:rPr>
            <w:t>(David, et al., 2001)</w:t>
          </w:r>
          <w:r w:rsidR="003F2F42">
            <w:rPr>
              <w:rFonts w:ascii="Arial" w:hAnsi="Arial" w:cs="Arial"/>
              <w:color w:val="000000" w:themeColor="text1"/>
              <w:sz w:val="24"/>
              <w:szCs w:val="24"/>
            </w:rPr>
            <w:fldChar w:fldCharType="end"/>
          </w:r>
        </w:sdtContent>
      </w:sdt>
      <w:r w:rsidR="007E486D">
        <w:rPr>
          <w:rFonts w:ascii="Arial" w:hAnsi="Arial" w:cs="Arial"/>
          <w:color w:val="000000" w:themeColor="text1"/>
          <w:sz w:val="24"/>
          <w:szCs w:val="24"/>
        </w:rPr>
        <w:t>. This consent shows that the parents understand the process which involves their child and is willing to have their child participate. The parents must give their consent instead of the children, as an individual is not able to give consent under the age of 18</w:t>
      </w:r>
      <w:sdt>
        <w:sdtPr>
          <w:rPr>
            <w:rFonts w:ascii="Arial" w:hAnsi="Arial" w:cs="Arial"/>
            <w:color w:val="000000" w:themeColor="text1"/>
            <w:sz w:val="24"/>
            <w:szCs w:val="24"/>
          </w:rPr>
          <w:id w:val="1158654944"/>
          <w:citation/>
        </w:sdtPr>
        <w:sdtEndPr/>
        <w:sdtContent>
          <w:r w:rsidR="003F2F42">
            <w:rPr>
              <w:rFonts w:ascii="Arial" w:hAnsi="Arial" w:cs="Arial"/>
              <w:color w:val="000000" w:themeColor="text1"/>
              <w:sz w:val="24"/>
              <w:szCs w:val="24"/>
            </w:rPr>
            <w:fldChar w:fldCharType="begin"/>
          </w:r>
          <w:r w:rsidR="003F2F42">
            <w:rPr>
              <w:rFonts w:ascii="Arial" w:hAnsi="Arial" w:cs="Arial"/>
              <w:color w:val="000000" w:themeColor="text1"/>
              <w:sz w:val="24"/>
              <w:szCs w:val="24"/>
            </w:rPr>
            <w:instrText xml:space="preserve">CITATION Dav01 \l 2057 </w:instrText>
          </w:r>
          <w:r w:rsidR="003F2F42">
            <w:rPr>
              <w:rFonts w:ascii="Arial" w:hAnsi="Arial" w:cs="Arial"/>
              <w:color w:val="000000" w:themeColor="text1"/>
              <w:sz w:val="24"/>
              <w:szCs w:val="24"/>
            </w:rPr>
            <w:fldChar w:fldCharType="separate"/>
          </w:r>
          <w:r w:rsidR="003F2F42">
            <w:rPr>
              <w:rFonts w:ascii="Arial" w:hAnsi="Arial" w:cs="Arial"/>
              <w:noProof/>
              <w:color w:val="000000" w:themeColor="text1"/>
              <w:sz w:val="24"/>
              <w:szCs w:val="24"/>
            </w:rPr>
            <w:t xml:space="preserve"> </w:t>
          </w:r>
          <w:r w:rsidR="003F2F42" w:rsidRPr="003F2F42">
            <w:rPr>
              <w:rFonts w:ascii="Arial" w:hAnsi="Arial" w:cs="Arial"/>
              <w:noProof/>
              <w:color w:val="000000" w:themeColor="text1"/>
              <w:sz w:val="24"/>
              <w:szCs w:val="24"/>
            </w:rPr>
            <w:t>(David, et al., 2001)</w:t>
          </w:r>
          <w:r w:rsidR="003F2F42">
            <w:rPr>
              <w:rFonts w:ascii="Arial" w:hAnsi="Arial" w:cs="Arial"/>
              <w:color w:val="000000" w:themeColor="text1"/>
              <w:sz w:val="24"/>
              <w:szCs w:val="24"/>
            </w:rPr>
            <w:fldChar w:fldCharType="end"/>
          </w:r>
        </w:sdtContent>
      </w:sdt>
      <w:r w:rsidR="007E486D">
        <w:rPr>
          <w:rFonts w:ascii="Arial" w:hAnsi="Arial" w:cs="Arial"/>
          <w:color w:val="000000" w:themeColor="text1"/>
          <w:sz w:val="24"/>
          <w:szCs w:val="24"/>
        </w:rPr>
        <w:t>. The children, however, must also have their voice heard within the process through assent. This refers to the permission given from the children about their participation. Within the assent process, the researcher must explain the role of the children in the study in ways that they will understand, the children must give their permission informally</w:t>
      </w:r>
      <w:sdt>
        <w:sdtPr>
          <w:rPr>
            <w:rFonts w:ascii="Arial" w:hAnsi="Arial" w:cs="Arial"/>
            <w:color w:val="000000" w:themeColor="text1"/>
            <w:sz w:val="24"/>
            <w:szCs w:val="24"/>
          </w:rPr>
          <w:id w:val="-466585473"/>
          <w:citation/>
        </w:sdtPr>
        <w:sdtEndPr/>
        <w:sdtContent>
          <w:r w:rsidR="003F2F42">
            <w:rPr>
              <w:rFonts w:ascii="Arial" w:hAnsi="Arial" w:cs="Arial"/>
              <w:color w:val="000000" w:themeColor="text1"/>
              <w:sz w:val="24"/>
              <w:szCs w:val="24"/>
            </w:rPr>
            <w:fldChar w:fldCharType="begin"/>
          </w:r>
          <w:r w:rsidR="003F2F42">
            <w:rPr>
              <w:rFonts w:ascii="Arial" w:hAnsi="Arial" w:cs="Arial"/>
              <w:color w:val="000000" w:themeColor="text1"/>
              <w:sz w:val="24"/>
              <w:szCs w:val="24"/>
            </w:rPr>
            <w:instrText xml:space="preserve"> CITATION Kir20 \l 2057 </w:instrText>
          </w:r>
          <w:r w:rsidR="003F2F42">
            <w:rPr>
              <w:rFonts w:ascii="Arial" w:hAnsi="Arial" w:cs="Arial"/>
              <w:color w:val="000000" w:themeColor="text1"/>
              <w:sz w:val="24"/>
              <w:szCs w:val="24"/>
            </w:rPr>
            <w:fldChar w:fldCharType="separate"/>
          </w:r>
          <w:r w:rsidR="003F2F42">
            <w:rPr>
              <w:rFonts w:ascii="Arial" w:hAnsi="Arial" w:cs="Arial"/>
              <w:noProof/>
              <w:color w:val="000000" w:themeColor="text1"/>
              <w:sz w:val="24"/>
              <w:szCs w:val="24"/>
            </w:rPr>
            <w:t xml:space="preserve"> </w:t>
          </w:r>
          <w:r w:rsidR="003F2F42" w:rsidRPr="003F2F42">
            <w:rPr>
              <w:rFonts w:ascii="Arial" w:hAnsi="Arial" w:cs="Arial"/>
              <w:noProof/>
              <w:color w:val="000000" w:themeColor="text1"/>
              <w:sz w:val="24"/>
              <w:szCs w:val="24"/>
            </w:rPr>
            <w:t>(Kirby, 2020)</w:t>
          </w:r>
          <w:r w:rsidR="003F2F42">
            <w:rPr>
              <w:rFonts w:ascii="Arial" w:hAnsi="Arial" w:cs="Arial"/>
              <w:color w:val="000000" w:themeColor="text1"/>
              <w:sz w:val="24"/>
              <w:szCs w:val="24"/>
            </w:rPr>
            <w:fldChar w:fldCharType="end"/>
          </w:r>
        </w:sdtContent>
      </w:sdt>
      <w:r w:rsidR="007E486D">
        <w:rPr>
          <w:rFonts w:ascii="Arial" w:hAnsi="Arial" w:cs="Arial"/>
          <w:color w:val="000000" w:themeColor="text1"/>
          <w:sz w:val="24"/>
          <w:szCs w:val="24"/>
        </w:rPr>
        <w:t xml:space="preserve">. </w:t>
      </w:r>
    </w:p>
    <w:p w14:paraId="64164D9A" w14:textId="5584CFAF" w:rsidR="00172117" w:rsidRDefault="00BB3836"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As a researcher, it can be simple to bring bias and assumption into the research. This bias could be about participant’s ability, a comparison between two factors or ignoring important qualities in the information. It is important for the researcher to let the research flow naturally as this is where new, rich and important data will be gathered. </w:t>
      </w:r>
      <w:r w:rsidR="00A47808">
        <w:rPr>
          <w:rFonts w:ascii="Arial" w:hAnsi="Arial" w:cs="Arial"/>
          <w:color w:val="000000" w:themeColor="text1"/>
          <w:sz w:val="24"/>
          <w:szCs w:val="24"/>
        </w:rPr>
        <w:t>The researcher must begin the research with a fresh mindset</w:t>
      </w:r>
      <w:sdt>
        <w:sdtPr>
          <w:rPr>
            <w:rFonts w:ascii="Arial" w:hAnsi="Arial" w:cs="Arial"/>
            <w:color w:val="000000" w:themeColor="text1"/>
            <w:sz w:val="24"/>
            <w:szCs w:val="24"/>
          </w:rPr>
          <w:id w:val="1390922248"/>
          <w:citation/>
        </w:sdtPr>
        <w:sdtEndPr/>
        <w:sdtContent>
          <w:r w:rsidR="00A47808">
            <w:rPr>
              <w:rFonts w:ascii="Arial" w:hAnsi="Arial" w:cs="Arial"/>
              <w:color w:val="000000" w:themeColor="text1"/>
              <w:sz w:val="24"/>
              <w:szCs w:val="24"/>
            </w:rPr>
            <w:fldChar w:fldCharType="begin"/>
          </w:r>
          <w:r w:rsidR="00A47808">
            <w:rPr>
              <w:rFonts w:ascii="Arial" w:hAnsi="Arial" w:cs="Arial"/>
              <w:color w:val="000000" w:themeColor="text1"/>
              <w:sz w:val="24"/>
              <w:szCs w:val="24"/>
            </w:rPr>
            <w:instrText xml:space="preserve"> CITATION Hol20 \l 2057 </w:instrText>
          </w:r>
          <w:r w:rsidR="00A47808">
            <w:rPr>
              <w:rFonts w:ascii="Arial" w:hAnsi="Arial" w:cs="Arial"/>
              <w:color w:val="000000" w:themeColor="text1"/>
              <w:sz w:val="24"/>
              <w:szCs w:val="24"/>
            </w:rPr>
            <w:fldChar w:fldCharType="separate"/>
          </w:r>
          <w:r w:rsidR="00A47808">
            <w:rPr>
              <w:rFonts w:ascii="Arial" w:hAnsi="Arial" w:cs="Arial"/>
              <w:noProof/>
              <w:color w:val="000000" w:themeColor="text1"/>
              <w:sz w:val="24"/>
              <w:szCs w:val="24"/>
            </w:rPr>
            <w:t xml:space="preserve"> </w:t>
          </w:r>
          <w:r w:rsidR="00A47808" w:rsidRPr="00A47808">
            <w:rPr>
              <w:rFonts w:ascii="Arial" w:hAnsi="Arial" w:cs="Arial"/>
              <w:noProof/>
              <w:color w:val="000000" w:themeColor="text1"/>
              <w:sz w:val="24"/>
              <w:szCs w:val="24"/>
            </w:rPr>
            <w:t>(Holmes, 2020)</w:t>
          </w:r>
          <w:r w:rsidR="00A47808">
            <w:rPr>
              <w:rFonts w:ascii="Arial" w:hAnsi="Arial" w:cs="Arial"/>
              <w:color w:val="000000" w:themeColor="text1"/>
              <w:sz w:val="24"/>
              <w:szCs w:val="24"/>
            </w:rPr>
            <w:fldChar w:fldCharType="end"/>
          </w:r>
        </w:sdtContent>
      </w:sdt>
      <w:r w:rsidR="00A47808">
        <w:rPr>
          <w:rFonts w:ascii="Arial" w:hAnsi="Arial" w:cs="Arial"/>
          <w:color w:val="000000" w:themeColor="text1"/>
          <w:sz w:val="24"/>
          <w:szCs w:val="24"/>
        </w:rPr>
        <w:t>.</w:t>
      </w:r>
      <w:r w:rsidR="000A737E">
        <w:rPr>
          <w:rFonts w:ascii="Arial" w:hAnsi="Arial" w:cs="Arial"/>
          <w:color w:val="000000" w:themeColor="text1"/>
          <w:sz w:val="24"/>
          <w:szCs w:val="24"/>
        </w:rPr>
        <w:t xml:space="preserve"> The data collected is qualitative data which incorporates a variety of data collection methods and approaches to gathering rich data. The qualitative research process incorporates fresh information from natural settings, in this case it is a year two classroom</w:t>
      </w:r>
      <w:sdt>
        <w:sdtPr>
          <w:rPr>
            <w:rFonts w:ascii="Arial" w:hAnsi="Arial" w:cs="Arial"/>
            <w:color w:val="000000" w:themeColor="text1"/>
            <w:sz w:val="24"/>
            <w:szCs w:val="24"/>
          </w:rPr>
          <w:id w:val="1396234146"/>
          <w:citation/>
        </w:sdtPr>
        <w:sdtEndPr/>
        <w:sdtContent>
          <w:r w:rsidR="000A737E">
            <w:rPr>
              <w:rFonts w:ascii="Arial" w:hAnsi="Arial" w:cs="Arial"/>
              <w:color w:val="000000" w:themeColor="text1"/>
              <w:sz w:val="24"/>
              <w:szCs w:val="24"/>
            </w:rPr>
            <w:fldChar w:fldCharType="begin"/>
          </w:r>
          <w:r w:rsidR="000A737E">
            <w:rPr>
              <w:rFonts w:ascii="Arial" w:hAnsi="Arial" w:cs="Arial"/>
              <w:color w:val="000000" w:themeColor="text1"/>
              <w:sz w:val="24"/>
              <w:szCs w:val="24"/>
            </w:rPr>
            <w:instrText xml:space="preserve">CITATION Jan13 \l 2057 </w:instrText>
          </w:r>
          <w:r w:rsidR="000A737E">
            <w:rPr>
              <w:rFonts w:ascii="Arial" w:hAnsi="Arial" w:cs="Arial"/>
              <w:color w:val="000000" w:themeColor="text1"/>
              <w:sz w:val="24"/>
              <w:szCs w:val="24"/>
            </w:rPr>
            <w:fldChar w:fldCharType="separate"/>
          </w:r>
          <w:r w:rsidR="000A737E">
            <w:rPr>
              <w:rFonts w:ascii="Arial" w:hAnsi="Arial" w:cs="Arial"/>
              <w:noProof/>
              <w:color w:val="000000" w:themeColor="text1"/>
              <w:sz w:val="24"/>
              <w:szCs w:val="24"/>
            </w:rPr>
            <w:t xml:space="preserve"> </w:t>
          </w:r>
          <w:r w:rsidR="000A737E" w:rsidRPr="000A737E">
            <w:rPr>
              <w:rFonts w:ascii="Arial" w:hAnsi="Arial" w:cs="Arial"/>
              <w:noProof/>
              <w:color w:val="000000" w:themeColor="text1"/>
              <w:sz w:val="24"/>
              <w:szCs w:val="24"/>
            </w:rPr>
            <w:t>(Ritchie, et al., 2013)</w:t>
          </w:r>
          <w:r w:rsidR="000A737E">
            <w:rPr>
              <w:rFonts w:ascii="Arial" w:hAnsi="Arial" w:cs="Arial"/>
              <w:color w:val="000000" w:themeColor="text1"/>
              <w:sz w:val="24"/>
              <w:szCs w:val="24"/>
            </w:rPr>
            <w:fldChar w:fldCharType="end"/>
          </w:r>
        </w:sdtContent>
      </w:sdt>
      <w:r w:rsidR="000A737E">
        <w:rPr>
          <w:rFonts w:ascii="Arial" w:hAnsi="Arial" w:cs="Arial"/>
          <w:color w:val="000000" w:themeColor="text1"/>
          <w:sz w:val="24"/>
          <w:szCs w:val="24"/>
        </w:rPr>
        <w:t>. This natural setting can provide data that the researcher may not have considered, which can shape the research study. Qualitative data is an important stage of research as it is adaptable for each participant, this allows a variety of rich and essential data to support the study</w:t>
      </w:r>
      <w:sdt>
        <w:sdtPr>
          <w:rPr>
            <w:rFonts w:ascii="Arial" w:hAnsi="Arial" w:cs="Arial"/>
            <w:color w:val="000000" w:themeColor="text1"/>
            <w:sz w:val="24"/>
            <w:szCs w:val="24"/>
          </w:rPr>
          <w:id w:val="852388427"/>
          <w:citation/>
        </w:sdtPr>
        <w:sdtEndPr/>
        <w:sdtContent>
          <w:r w:rsidR="00BA79BE">
            <w:rPr>
              <w:rFonts w:ascii="Arial" w:hAnsi="Arial" w:cs="Arial"/>
              <w:color w:val="000000" w:themeColor="text1"/>
              <w:sz w:val="24"/>
              <w:szCs w:val="24"/>
            </w:rPr>
            <w:fldChar w:fldCharType="begin"/>
          </w:r>
          <w:r w:rsidR="00BA79BE">
            <w:rPr>
              <w:rFonts w:ascii="Arial" w:hAnsi="Arial" w:cs="Arial"/>
              <w:color w:val="000000" w:themeColor="text1"/>
              <w:sz w:val="24"/>
              <w:szCs w:val="24"/>
            </w:rPr>
            <w:instrText xml:space="preserve">CITATION Nor11 \l 2057 </w:instrText>
          </w:r>
          <w:r w:rsidR="00BA79BE">
            <w:rPr>
              <w:rFonts w:ascii="Arial" w:hAnsi="Arial" w:cs="Arial"/>
              <w:color w:val="000000" w:themeColor="text1"/>
              <w:sz w:val="24"/>
              <w:szCs w:val="24"/>
            </w:rPr>
            <w:fldChar w:fldCharType="separate"/>
          </w:r>
          <w:r w:rsidR="00BA79BE">
            <w:rPr>
              <w:rFonts w:ascii="Arial" w:hAnsi="Arial" w:cs="Arial"/>
              <w:noProof/>
              <w:color w:val="000000" w:themeColor="text1"/>
              <w:sz w:val="24"/>
              <w:szCs w:val="24"/>
            </w:rPr>
            <w:t xml:space="preserve"> </w:t>
          </w:r>
          <w:r w:rsidR="00BA79BE" w:rsidRPr="00BA79BE">
            <w:rPr>
              <w:rFonts w:ascii="Arial" w:hAnsi="Arial" w:cs="Arial"/>
              <w:noProof/>
              <w:color w:val="000000" w:themeColor="text1"/>
              <w:sz w:val="24"/>
              <w:szCs w:val="24"/>
            </w:rPr>
            <w:t>(Denzin &amp; Lincoln, 2011)</w:t>
          </w:r>
          <w:r w:rsidR="00BA79BE">
            <w:rPr>
              <w:rFonts w:ascii="Arial" w:hAnsi="Arial" w:cs="Arial"/>
              <w:color w:val="000000" w:themeColor="text1"/>
              <w:sz w:val="24"/>
              <w:szCs w:val="24"/>
            </w:rPr>
            <w:fldChar w:fldCharType="end"/>
          </w:r>
        </w:sdtContent>
      </w:sdt>
      <w:r w:rsidR="000A737E">
        <w:rPr>
          <w:rFonts w:ascii="Arial" w:hAnsi="Arial" w:cs="Arial"/>
          <w:color w:val="000000" w:themeColor="text1"/>
          <w:sz w:val="24"/>
          <w:szCs w:val="24"/>
        </w:rPr>
        <w:t xml:space="preserve">. </w:t>
      </w:r>
    </w:p>
    <w:p w14:paraId="632057B8" w14:textId="6AD2244E" w:rsidR="00E65040" w:rsidRDefault="00E65040" w:rsidP="00D9596A">
      <w:pPr>
        <w:spacing w:line="360" w:lineRule="auto"/>
        <w:jc w:val="both"/>
        <w:rPr>
          <w:rFonts w:ascii="Arial" w:hAnsi="Arial" w:cs="Arial"/>
          <w:color w:val="000000" w:themeColor="text1"/>
          <w:sz w:val="24"/>
          <w:szCs w:val="24"/>
        </w:rPr>
      </w:pPr>
    </w:p>
    <w:p w14:paraId="1AC7A4D9" w14:textId="63D430BF" w:rsidR="00E65040" w:rsidRDefault="00E65040" w:rsidP="00D9596A">
      <w:pPr>
        <w:spacing w:line="360" w:lineRule="auto"/>
        <w:jc w:val="both"/>
        <w:rPr>
          <w:rFonts w:ascii="Arial" w:hAnsi="Arial" w:cs="Arial"/>
          <w:sz w:val="24"/>
          <w:szCs w:val="24"/>
          <w:u w:val="single"/>
        </w:rPr>
      </w:pPr>
      <w:r w:rsidRPr="00E65040">
        <w:rPr>
          <w:rFonts w:ascii="Arial" w:hAnsi="Arial" w:cs="Arial"/>
          <w:sz w:val="24"/>
          <w:szCs w:val="24"/>
          <w:u w:val="single"/>
        </w:rPr>
        <w:t>Analysis of results</w:t>
      </w:r>
    </w:p>
    <w:p w14:paraId="5E5EF4EA" w14:textId="2DD0F594" w:rsidR="00E65040" w:rsidRDefault="00ED114A" w:rsidP="00ED114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The first research method used was classroom observation</w:t>
      </w:r>
      <w:r w:rsidR="00B44CAD">
        <w:rPr>
          <w:rFonts w:ascii="Arial" w:hAnsi="Arial" w:cs="Arial"/>
          <w:color w:val="000000" w:themeColor="text1"/>
          <w:sz w:val="24"/>
          <w:szCs w:val="24"/>
        </w:rPr>
        <w:t xml:space="preserve"> schedule (see appendix)</w:t>
      </w:r>
      <w:r>
        <w:rPr>
          <w:rFonts w:ascii="Arial" w:hAnsi="Arial" w:cs="Arial"/>
          <w:color w:val="000000" w:themeColor="text1"/>
          <w:sz w:val="24"/>
          <w:szCs w:val="24"/>
        </w:rPr>
        <w:t xml:space="preserve">. </w:t>
      </w:r>
      <w:r w:rsidR="00E65040" w:rsidRPr="00E65040">
        <w:rPr>
          <w:rFonts w:ascii="Arial" w:hAnsi="Arial" w:cs="Arial"/>
          <w:color w:val="000000" w:themeColor="text1"/>
          <w:sz w:val="24"/>
          <w:szCs w:val="24"/>
        </w:rPr>
        <w:t>From the</w:t>
      </w:r>
      <w:r>
        <w:rPr>
          <w:rFonts w:ascii="Arial" w:hAnsi="Arial" w:cs="Arial"/>
          <w:color w:val="000000" w:themeColor="text1"/>
          <w:sz w:val="24"/>
          <w:szCs w:val="24"/>
        </w:rPr>
        <w:t>se</w:t>
      </w:r>
      <w:r w:rsidR="00E65040" w:rsidRPr="00E65040">
        <w:rPr>
          <w:rFonts w:ascii="Arial" w:hAnsi="Arial" w:cs="Arial"/>
          <w:color w:val="000000" w:themeColor="text1"/>
          <w:sz w:val="24"/>
          <w:szCs w:val="24"/>
        </w:rPr>
        <w:t xml:space="preserve"> ob</w:t>
      </w:r>
      <w:r w:rsidR="00E65040">
        <w:rPr>
          <w:rFonts w:ascii="Arial" w:hAnsi="Arial" w:cs="Arial"/>
          <w:color w:val="000000" w:themeColor="text1"/>
          <w:sz w:val="24"/>
          <w:szCs w:val="24"/>
        </w:rPr>
        <w:t>servations, it was apparent that the children’s behaviour had considerable effects on the children in the classroom. Firstly, the children had changes in behaviour at different times of the day</w:t>
      </w:r>
      <w:r w:rsidR="00B23FF9">
        <w:rPr>
          <w:rFonts w:ascii="Arial" w:hAnsi="Arial" w:cs="Arial"/>
          <w:color w:val="000000" w:themeColor="text1"/>
          <w:sz w:val="24"/>
          <w:szCs w:val="24"/>
        </w:rPr>
        <w:t xml:space="preserve">. For example, the children’s behaviour was different before and after play time and during carpet time. To begin the day, the children sit on the carpet for a classroom registration and input into a lesson. </w:t>
      </w:r>
      <w:r w:rsidR="00E65040">
        <w:rPr>
          <w:rFonts w:ascii="Arial" w:hAnsi="Arial" w:cs="Arial"/>
          <w:color w:val="000000" w:themeColor="text1"/>
          <w:sz w:val="24"/>
          <w:szCs w:val="24"/>
        </w:rPr>
        <w:t xml:space="preserve"> </w:t>
      </w:r>
      <w:r w:rsidR="00B23FF9">
        <w:rPr>
          <w:rFonts w:ascii="Arial" w:hAnsi="Arial" w:cs="Arial"/>
          <w:color w:val="000000" w:themeColor="text1"/>
          <w:sz w:val="24"/>
          <w:szCs w:val="24"/>
        </w:rPr>
        <w:t xml:space="preserve">It was always clear that </w:t>
      </w:r>
      <w:r w:rsidR="00B44CAD">
        <w:rPr>
          <w:rFonts w:ascii="Arial" w:hAnsi="Arial" w:cs="Arial"/>
          <w:color w:val="000000" w:themeColor="text1"/>
          <w:sz w:val="24"/>
          <w:szCs w:val="24"/>
        </w:rPr>
        <w:t>several</w:t>
      </w:r>
      <w:r w:rsidR="00B23FF9">
        <w:rPr>
          <w:rFonts w:ascii="Arial" w:hAnsi="Arial" w:cs="Arial"/>
          <w:color w:val="000000" w:themeColor="text1"/>
          <w:sz w:val="24"/>
          <w:szCs w:val="24"/>
        </w:rPr>
        <w:t xml:space="preserve"> children would be disruptive</w:t>
      </w:r>
      <w:r w:rsidR="00B44CAD">
        <w:rPr>
          <w:rFonts w:ascii="Arial" w:hAnsi="Arial" w:cs="Arial"/>
          <w:color w:val="000000" w:themeColor="text1"/>
          <w:sz w:val="24"/>
          <w:szCs w:val="24"/>
        </w:rPr>
        <w:t xml:space="preserve">, this includes shouting out for example. </w:t>
      </w:r>
      <w:r w:rsidR="00B23FF9">
        <w:rPr>
          <w:rFonts w:ascii="Arial" w:hAnsi="Arial" w:cs="Arial"/>
          <w:color w:val="000000" w:themeColor="text1"/>
          <w:sz w:val="24"/>
          <w:szCs w:val="24"/>
        </w:rPr>
        <w:t xml:space="preserve">Although, it was also clear that children’s behaviour was significantly different with the class teacher out of the room as children felt that they did not have to abide by the classroom rules. The behaviour of the other children in the class will change when disruptive behaviour is apparent as they will either join in with the silliness or they will behave </w:t>
      </w:r>
      <w:r w:rsidR="00051C14">
        <w:rPr>
          <w:rFonts w:ascii="Arial" w:hAnsi="Arial" w:cs="Arial"/>
          <w:color w:val="000000" w:themeColor="text1"/>
          <w:sz w:val="24"/>
          <w:szCs w:val="24"/>
        </w:rPr>
        <w:t>with</w:t>
      </w:r>
      <w:r w:rsidR="00B23FF9">
        <w:rPr>
          <w:rFonts w:ascii="Arial" w:hAnsi="Arial" w:cs="Arial"/>
          <w:color w:val="000000" w:themeColor="text1"/>
          <w:sz w:val="24"/>
          <w:szCs w:val="24"/>
        </w:rPr>
        <w:t xml:space="preserve"> discomfort or annoyance. This disruptive behaviour began to stop the children from being able to hear the staff talking and disallowed them to see the whiteboard clearly. From this first observation, it was clear that the children who were </w:t>
      </w:r>
      <w:r w:rsidR="00051C14">
        <w:rPr>
          <w:rFonts w:ascii="Arial" w:hAnsi="Arial" w:cs="Arial"/>
          <w:color w:val="000000" w:themeColor="text1"/>
          <w:sz w:val="24"/>
          <w:szCs w:val="24"/>
        </w:rPr>
        <w:t>being</w:t>
      </w:r>
      <w:r w:rsidR="00B23FF9">
        <w:rPr>
          <w:rFonts w:ascii="Arial" w:hAnsi="Arial" w:cs="Arial"/>
          <w:color w:val="000000" w:themeColor="text1"/>
          <w:sz w:val="24"/>
          <w:szCs w:val="24"/>
        </w:rPr>
        <w:t xml:space="preserve"> disruptive were </w:t>
      </w:r>
      <w:r w:rsidR="00FB6FBF">
        <w:rPr>
          <w:rFonts w:ascii="Arial" w:hAnsi="Arial" w:cs="Arial"/>
          <w:color w:val="000000" w:themeColor="text1"/>
          <w:sz w:val="24"/>
          <w:szCs w:val="24"/>
        </w:rPr>
        <w:t>affecting</w:t>
      </w:r>
      <w:r w:rsidR="00B23FF9">
        <w:rPr>
          <w:rFonts w:ascii="Arial" w:hAnsi="Arial" w:cs="Arial"/>
          <w:color w:val="000000" w:themeColor="text1"/>
          <w:sz w:val="24"/>
          <w:szCs w:val="24"/>
        </w:rPr>
        <w:t xml:space="preserve"> the wellbeing, the </w:t>
      </w:r>
      <w:proofErr w:type="gramStart"/>
      <w:r w:rsidR="00B23FF9">
        <w:rPr>
          <w:rFonts w:ascii="Arial" w:hAnsi="Arial" w:cs="Arial"/>
          <w:color w:val="000000" w:themeColor="text1"/>
          <w:sz w:val="24"/>
          <w:szCs w:val="24"/>
        </w:rPr>
        <w:t>learning</w:t>
      </w:r>
      <w:proofErr w:type="gramEnd"/>
      <w:r w:rsidR="00B23FF9">
        <w:rPr>
          <w:rFonts w:ascii="Arial" w:hAnsi="Arial" w:cs="Arial"/>
          <w:color w:val="000000" w:themeColor="text1"/>
          <w:sz w:val="24"/>
          <w:szCs w:val="24"/>
        </w:rPr>
        <w:t xml:space="preserve"> and the behaviour of other children. This was seen throughout many morning observations. </w:t>
      </w:r>
    </w:p>
    <w:p w14:paraId="4BBC68F1" w14:textId="1A874C36" w:rsidR="00ED114A" w:rsidRDefault="00B23FF9"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second observation was during an activity where children were sat around a table. The majority of the children were focused and on task with the activity however, one child began to act silly at the table which immediately effected the focus of the group. The children began to act silly and laughing at the child. The children also began to stand and move around the classroom and the focus on the activity quickly decreased. This shows how </w:t>
      </w:r>
      <w:r w:rsidR="00ED114A">
        <w:rPr>
          <w:rFonts w:ascii="Arial" w:hAnsi="Arial" w:cs="Arial"/>
          <w:color w:val="000000" w:themeColor="text1"/>
          <w:sz w:val="24"/>
          <w:szCs w:val="24"/>
        </w:rPr>
        <w:t>behavioural</w:t>
      </w:r>
      <w:r>
        <w:rPr>
          <w:rFonts w:ascii="Arial" w:hAnsi="Arial" w:cs="Arial"/>
          <w:color w:val="000000" w:themeColor="text1"/>
          <w:sz w:val="24"/>
          <w:szCs w:val="24"/>
        </w:rPr>
        <w:t xml:space="preserve"> issues can disrupt a classroom rapidly</w:t>
      </w:r>
      <w:r w:rsidR="00ED114A">
        <w:rPr>
          <w:rFonts w:ascii="Arial" w:hAnsi="Arial" w:cs="Arial"/>
          <w:color w:val="000000" w:themeColor="text1"/>
          <w:sz w:val="24"/>
          <w:szCs w:val="24"/>
        </w:rPr>
        <w:t>.</w:t>
      </w:r>
    </w:p>
    <w:p w14:paraId="2ABE2397" w14:textId="7FF867FD" w:rsidR="00B23FF9" w:rsidRDefault="00ED114A"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second research method used was interviews which occurred with the children and the class teachers. The children’s interview answers showed how most children believed that they behaved well in the classroom, with some saying that they can act very silly at times. The children  expressed how they can become distracted from learning in the classroom when children shout out, walk around or act silly. Child C and D expressed that they did not get distracted in the classroom. Although, these children answered that they can behave silly in the classroom. This shows that they are not becoming distracted as they are in fact the distraction in the classroom. </w:t>
      </w:r>
      <w:r w:rsidR="00B44CAD">
        <w:rPr>
          <w:rFonts w:ascii="Arial" w:hAnsi="Arial" w:cs="Arial"/>
          <w:color w:val="000000" w:themeColor="text1"/>
          <w:sz w:val="24"/>
          <w:szCs w:val="24"/>
        </w:rPr>
        <w:t xml:space="preserve">Like </w:t>
      </w:r>
      <w:r w:rsidR="00B44CAD">
        <w:rPr>
          <w:rFonts w:ascii="Arial" w:hAnsi="Arial" w:cs="Arial"/>
          <w:color w:val="000000" w:themeColor="text1"/>
          <w:sz w:val="24"/>
          <w:szCs w:val="24"/>
        </w:rPr>
        <w:lastRenderedPageBreak/>
        <w:t>Backstrom (2021) stated, children who are disrupti</w:t>
      </w:r>
      <w:r w:rsidR="00051C14">
        <w:rPr>
          <w:rFonts w:ascii="Arial" w:hAnsi="Arial" w:cs="Arial"/>
          <w:color w:val="000000" w:themeColor="text1"/>
          <w:sz w:val="24"/>
          <w:szCs w:val="24"/>
        </w:rPr>
        <w:t>ng</w:t>
      </w:r>
      <w:r w:rsidR="00B44CAD">
        <w:rPr>
          <w:rFonts w:ascii="Arial" w:hAnsi="Arial" w:cs="Arial"/>
          <w:color w:val="000000" w:themeColor="text1"/>
          <w:sz w:val="24"/>
          <w:szCs w:val="24"/>
        </w:rPr>
        <w:t xml:space="preserve"> the class can distract their peers from their learning and progression. It also makes the teacher’s role in behavioural management very difficult</w:t>
      </w:r>
      <w:sdt>
        <w:sdtPr>
          <w:rPr>
            <w:rFonts w:ascii="Arial" w:hAnsi="Arial" w:cs="Arial"/>
            <w:color w:val="000000" w:themeColor="text1"/>
            <w:sz w:val="24"/>
            <w:szCs w:val="24"/>
          </w:rPr>
          <w:id w:val="-980071984"/>
          <w:citation/>
        </w:sdtPr>
        <w:sdtEndPr/>
        <w:sdtContent>
          <w:r w:rsidR="00B44CAD">
            <w:rPr>
              <w:rFonts w:ascii="Arial" w:hAnsi="Arial" w:cs="Arial"/>
              <w:color w:val="000000" w:themeColor="text1"/>
              <w:sz w:val="24"/>
              <w:szCs w:val="24"/>
            </w:rPr>
            <w:fldChar w:fldCharType="begin"/>
          </w:r>
          <w:r w:rsidR="00B44CAD">
            <w:rPr>
              <w:rFonts w:ascii="Arial" w:hAnsi="Arial" w:cs="Arial"/>
              <w:color w:val="000000" w:themeColor="text1"/>
              <w:sz w:val="24"/>
              <w:szCs w:val="24"/>
            </w:rPr>
            <w:instrText xml:space="preserve"> CITATION Pon21 \l 2057 </w:instrText>
          </w:r>
          <w:r w:rsidR="00B44CAD">
            <w:rPr>
              <w:rFonts w:ascii="Arial" w:hAnsi="Arial" w:cs="Arial"/>
              <w:color w:val="000000" w:themeColor="text1"/>
              <w:sz w:val="24"/>
              <w:szCs w:val="24"/>
            </w:rPr>
            <w:fldChar w:fldCharType="separate"/>
          </w:r>
          <w:r w:rsidR="00B44CAD">
            <w:rPr>
              <w:rFonts w:ascii="Arial" w:hAnsi="Arial" w:cs="Arial"/>
              <w:noProof/>
              <w:color w:val="000000" w:themeColor="text1"/>
              <w:sz w:val="24"/>
              <w:szCs w:val="24"/>
            </w:rPr>
            <w:t xml:space="preserve"> </w:t>
          </w:r>
          <w:r w:rsidR="00B44CAD" w:rsidRPr="00B44CAD">
            <w:rPr>
              <w:rFonts w:ascii="Arial" w:hAnsi="Arial" w:cs="Arial"/>
              <w:noProof/>
              <w:color w:val="000000" w:themeColor="text1"/>
              <w:sz w:val="24"/>
              <w:szCs w:val="24"/>
            </w:rPr>
            <w:t>(Backstrom, 2021)</w:t>
          </w:r>
          <w:r w:rsidR="00B44CAD">
            <w:rPr>
              <w:rFonts w:ascii="Arial" w:hAnsi="Arial" w:cs="Arial"/>
              <w:color w:val="000000" w:themeColor="text1"/>
              <w:sz w:val="24"/>
              <w:szCs w:val="24"/>
            </w:rPr>
            <w:fldChar w:fldCharType="end"/>
          </w:r>
        </w:sdtContent>
      </w:sdt>
      <w:r w:rsidR="00B44CAD">
        <w:rPr>
          <w:rFonts w:ascii="Arial" w:hAnsi="Arial" w:cs="Arial"/>
          <w:color w:val="000000" w:themeColor="text1"/>
          <w:sz w:val="24"/>
          <w:szCs w:val="24"/>
        </w:rPr>
        <w:t xml:space="preserve">. This statement is evident when the children answered that the children had to repeatedly get told about their behaviour before more extreme measures were put in place such as removal of golden time or sent to the head teacher. This shows that the teacher can sometimes struggle to maintain this behaviour meanwhile supporting progression in the classroom. The main consensus for the final question of “what will make it easier for you to learn?”, was that children wanted their peers to listen, focus and stop acting silly in the classroom. </w:t>
      </w:r>
      <w:r w:rsidR="00051C14">
        <w:rPr>
          <w:rFonts w:ascii="Arial" w:hAnsi="Arial" w:cs="Arial"/>
          <w:color w:val="000000" w:themeColor="text1"/>
          <w:sz w:val="24"/>
          <w:szCs w:val="24"/>
        </w:rPr>
        <w:t xml:space="preserve">An underlying interview experience which was unlike the rest was the disruptions around the children which proved how easy the distractions were for children. This answered the questions without words needed. </w:t>
      </w:r>
    </w:p>
    <w:p w14:paraId="77BA5CD4" w14:textId="6F0D70EB" w:rsidR="00051C14" w:rsidRDefault="00051C14"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The teacher</w:t>
      </w:r>
      <w:r w:rsidR="005104A1">
        <w:rPr>
          <w:rFonts w:ascii="Arial" w:hAnsi="Arial" w:cs="Arial"/>
          <w:color w:val="000000" w:themeColor="text1"/>
          <w:sz w:val="24"/>
          <w:szCs w:val="24"/>
        </w:rPr>
        <w:t xml:space="preserve">’s answers exclaimed how additional factors can influence the behaviour of children in the classroom such as ALN and external issues. This links with </w:t>
      </w:r>
      <w:proofErr w:type="spellStart"/>
      <w:r w:rsidR="005104A1">
        <w:rPr>
          <w:rFonts w:ascii="Arial" w:hAnsi="Arial" w:cs="Arial"/>
          <w:color w:val="000000" w:themeColor="text1"/>
          <w:sz w:val="24"/>
          <w:szCs w:val="24"/>
        </w:rPr>
        <w:t>EducationSummary’s</w:t>
      </w:r>
      <w:proofErr w:type="spellEnd"/>
      <w:r w:rsidR="005104A1">
        <w:rPr>
          <w:rFonts w:ascii="Arial" w:hAnsi="Arial" w:cs="Arial"/>
          <w:color w:val="000000" w:themeColor="text1"/>
          <w:sz w:val="24"/>
          <w:szCs w:val="24"/>
        </w:rPr>
        <w:t xml:space="preserve"> (2022) theory that children with ALN can struggle with behaviour and can often need additional support in this area. The data strongly suggested that children are very easily influenced by those around them and one alteration in behaviour can affect each child in some way. This is because the children will begin to imitate the disruptive children to get the same attention. Bandura (1977) stated how children will imitate the behaviour that that is around them as this is what they believe is the desired behaviour. The children display this theory often within this classroom although it is modelled by adults as unacceptable behaviour. </w:t>
      </w:r>
    </w:p>
    <w:p w14:paraId="71B1D4B0" w14:textId="457C1784" w:rsidR="009E5B04" w:rsidRDefault="009E5B04"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The teacher’s provided a number of classroom and whole school strategies to manage the behaviour of children. The ‘Good to be Green’ manages behaviour by encouraging children to maintain a green card, if behaviour worsens, children will receive an orange card and then a red card. The red card is met by head teacher involvement</w:t>
      </w:r>
      <w:sdt>
        <w:sdtPr>
          <w:rPr>
            <w:rFonts w:ascii="Arial" w:hAnsi="Arial" w:cs="Arial"/>
            <w:color w:val="000000" w:themeColor="text1"/>
            <w:sz w:val="24"/>
            <w:szCs w:val="24"/>
          </w:rPr>
          <w:id w:val="-514844667"/>
          <w:citation/>
        </w:sdtPr>
        <w:sdtEndPr/>
        <w:sdtContent>
          <w:r w:rsidR="00AF6234">
            <w:rPr>
              <w:rFonts w:ascii="Arial" w:hAnsi="Arial" w:cs="Arial"/>
              <w:color w:val="000000" w:themeColor="text1"/>
              <w:sz w:val="24"/>
              <w:szCs w:val="24"/>
            </w:rPr>
            <w:fldChar w:fldCharType="begin"/>
          </w:r>
          <w:r w:rsidR="00AF6234">
            <w:rPr>
              <w:rFonts w:ascii="Arial" w:hAnsi="Arial" w:cs="Arial"/>
              <w:color w:val="000000" w:themeColor="text1"/>
              <w:sz w:val="24"/>
              <w:szCs w:val="24"/>
            </w:rPr>
            <w:instrText xml:space="preserve"> CITATION Gil18 \l 2057 </w:instrText>
          </w:r>
          <w:r w:rsidR="00AF6234">
            <w:rPr>
              <w:rFonts w:ascii="Arial" w:hAnsi="Arial" w:cs="Arial"/>
              <w:color w:val="000000" w:themeColor="text1"/>
              <w:sz w:val="24"/>
              <w:szCs w:val="24"/>
            </w:rPr>
            <w:fldChar w:fldCharType="separate"/>
          </w:r>
          <w:r w:rsidR="00AF6234">
            <w:rPr>
              <w:rFonts w:ascii="Arial" w:hAnsi="Arial" w:cs="Arial"/>
              <w:noProof/>
              <w:color w:val="000000" w:themeColor="text1"/>
              <w:sz w:val="24"/>
              <w:szCs w:val="24"/>
            </w:rPr>
            <w:t xml:space="preserve"> </w:t>
          </w:r>
          <w:r w:rsidR="00AF6234" w:rsidRPr="00AF6234">
            <w:rPr>
              <w:rFonts w:ascii="Arial" w:hAnsi="Arial" w:cs="Arial"/>
              <w:noProof/>
              <w:color w:val="000000" w:themeColor="text1"/>
              <w:sz w:val="24"/>
              <w:szCs w:val="24"/>
            </w:rPr>
            <w:t>(Price, 2018)</w:t>
          </w:r>
          <w:r w:rsidR="00AF6234">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In my opinion, this strategy is no longer effective in the classroom as the teacher’s hardly rely on this </w:t>
      </w:r>
      <w:r w:rsidR="00FB6FBF">
        <w:rPr>
          <w:rFonts w:ascii="Arial" w:hAnsi="Arial" w:cs="Arial"/>
          <w:color w:val="000000" w:themeColor="text1"/>
          <w:sz w:val="24"/>
          <w:szCs w:val="24"/>
        </w:rPr>
        <w:t>for behaviour management</w:t>
      </w:r>
      <w:r>
        <w:rPr>
          <w:rFonts w:ascii="Arial" w:hAnsi="Arial" w:cs="Arial"/>
          <w:color w:val="000000" w:themeColor="text1"/>
          <w:sz w:val="24"/>
          <w:szCs w:val="24"/>
        </w:rPr>
        <w:t xml:space="preserve">. It is also outdated as it has been in classrooms for a long period of time. Therefore there needs to be a new and improved behavioural management strategy introduced. </w:t>
      </w:r>
    </w:p>
    <w:p w14:paraId="36A579C3" w14:textId="77777777" w:rsidR="00E9249A" w:rsidRDefault="00FB6FBF"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In my opinion, many new strategies for behaviour management can be brought into the school. I believe that for my class a </w:t>
      </w:r>
      <w:r w:rsidR="00AF6234">
        <w:rPr>
          <w:rFonts w:ascii="Arial" w:hAnsi="Arial" w:cs="Arial"/>
          <w:color w:val="000000" w:themeColor="text1"/>
          <w:sz w:val="24"/>
          <w:szCs w:val="24"/>
        </w:rPr>
        <w:t>behaviour management plan for each child</w:t>
      </w:r>
      <w:r>
        <w:rPr>
          <w:rFonts w:ascii="Arial" w:hAnsi="Arial" w:cs="Arial"/>
          <w:color w:val="000000" w:themeColor="text1"/>
          <w:sz w:val="24"/>
          <w:szCs w:val="24"/>
        </w:rPr>
        <w:t xml:space="preserve"> </w:t>
      </w:r>
      <w:r>
        <w:rPr>
          <w:rFonts w:ascii="Arial" w:hAnsi="Arial" w:cs="Arial"/>
          <w:color w:val="000000" w:themeColor="text1"/>
          <w:sz w:val="24"/>
          <w:szCs w:val="24"/>
        </w:rPr>
        <w:lastRenderedPageBreak/>
        <w:t>would best suit the range of behavioural needs. If each child had their own system to support their behaviour, it would be a more effective whole class approach. This is because a system that supports one child will not support them all. If a behaviour strategy is tailored towards each child, it would have more noticeable results</w:t>
      </w:r>
      <w:sdt>
        <w:sdtPr>
          <w:rPr>
            <w:rFonts w:ascii="Arial" w:hAnsi="Arial" w:cs="Arial"/>
            <w:color w:val="000000" w:themeColor="text1"/>
            <w:sz w:val="24"/>
            <w:szCs w:val="24"/>
          </w:rPr>
          <w:id w:val="1064828290"/>
          <w:citation/>
        </w:sdtPr>
        <w:sdtEndPr/>
        <w:sdtContent>
          <w:r w:rsidR="00AF6234">
            <w:rPr>
              <w:rFonts w:ascii="Arial" w:hAnsi="Arial" w:cs="Arial"/>
              <w:color w:val="000000" w:themeColor="text1"/>
              <w:sz w:val="24"/>
              <w:szCs w:val="24"/>
            </w:rPr>
            <w:fldChar w:fldCharType="begin"/>
          </w:r>
          <w:r w:rsidR="00AF6234">
            <w:rPr>
              <w:rFonts w:ascii="Arial" w:hAnsi="Arial" w:cs="Arial"/>
              <w:color w:val="000000" w:themeColor="text1"/>
              <w:sz w:val="24"/>
              <w:szCs w:val="24"/>
            </w:rPr>
            <w:instrText xml:space="preserve"> CITATION Wel12 \l 2057 </w:instrText>
          </w:r>
          <w:r w:rsidR="00AF6234">
            <w:rPr>
              <w:rFonts w:ascii="Arial" w:hAnsi="Arial" w:cs="Arial"/>
              <w:color w:val="000000" w:themeColor="text1"/>
              <w:sz w:val="24"/>
              <w:szCs w:val="24"/>
            </w:rPr>
            <w:fldChar w:fldCharType="separate"/>
          </w:r>
          <w:r w:rsidR="00AF6234">
            <w:rPr>
              <w:rFonts w:ascii="Arial" w:hAnsi="Arial" w:cs="Arial"/>
              <w:noProof/>
              <w:color w:val="000000" w:themeColor="text1"/>
              <w:sz w:val="24"/>
              <w:szCs w:val="24"/>
            </w:rPr>
            <w:t xml:space="preserve"> </w:t>
          </w:r>
          <w:r w:rsidR="00AF6234" w:rsidRPr="00AF6234">
            <w:rPr>
              <w:rFonts w:ascii="Arial" w:hAnsi="Arial" w:cs="Arial"/>
              <w:noProof/>
              <w:color w:val="000000" w:themeColor="text1"/>
              <w:sz w:val="24"/>
              <w:szCs w:val="24"/>
            </w:rPr>
            <w:t>(Government, 2012)</w:t>
          </w:r>
          <w:r w:rsidR="00AF6234">
            <w:rPr>
              <w:rFonts w:ascii="Arial" w:hAnsi="Arial" w:cs="Arial"/>
              <w:color w:val="000000" w:themeColor="text1"/>
              <w:sz w:val="24"/>
              <w:szCs w:val="24"/>
            </w:rPr>
            <w:fldChar w:fldCharType="end"/>
          </w:r>
        </w:sdtContent>
      </w:sdt>
      <w:r>
        <w:rPr>
          <w:rFonts w:ascii="Arial" w:hAnsi="Arial" w:cs="Arial"/>
          <w:color w:val="000000" w:themeColor="text1"/>
          <w:sz w:val="24"/>
          <w:szCs w:val="24"/>
        </w:rPr>
        <w:t xml:space="preserve">. </w:t>
      </w:r>
      <w:r w:rsidR="00AF6234">
        <w:rPr>
          <w:rFonts w:ascii="Arial" w:hAnsi="Arial" w:cs="Arial"/>
          <w:color w:val="000000" w:themeColor="text1"/>
          <w:sz w:val="24"/>
          <w:szCs w:val="24"/>
        </w:rPr>
        <w:t>Although this could be time consuming for the teacher, each child would feel more supported and therefore the holistic behaviour issues within the class would decrease.</w:t>
      </w:r>
    </w:p>
    <w:p w14:paraId="0D519E72" w14:textId="77777777" w:rsidR="00E9249A" w:rsidRDefault="00E9249A" w:rsidP="00D9596A">
      <w:pPr>
        <w:spacing w:line="360" w:lineRule="auto"/>
        <w:jc w:val="both"/>
        <w:rPr>
          <w:rFonts w:ascii="Arial" w:hAnsi="Arial" w:cs="Arial"/>
          <w:color w:val="000000" w:themeColor="text1"/>
          <w:sz w:val="24"/>
          <w:szCs w:val="24"/>
        </w:rPr>
      </w:pPr>
    </w:p>
    <w:p w14:paraId="77778900" w14:textId="77777777" w:rsidR="00E9249A" w:rsidRDefault="00E9249A" w:rsidP="00D9596A">
      <w:pPr>
        <w:spacing w:line="360" w:lineRule="auto"/>
        <w:jc w:val="both"/>
        <w:rPr>
          <w:rFonts w:ascii="Arial" w:hAnsi="Arial" w:cs="Arial"/>
          <w:color w:val="000000" w:themeColor="text1"/>
          <w:sz w:val="24"/>
          <w:szCs w:val="24"/>
        </w:rPr>
      </w:pPr>
    </w:p>
    <w:p w14:paraId="1EF5C2D9" w14:textId="77777777" w:rsidR="00E9249A" w:rsidRDefault="00E9249A" w:rsidP="00D9596A">
      <w:pPr>
        <w:spacing w:line="360" w:lineRule="auto"/>
        <w:jc w:val="both"/>
        <w:rPr>
          <w:rFonts w:ascii="Arial" w:hAnsi="Arial" w:cs="Arial"/>
          <w:color w:val="000000" w:themeColor="text1"/>
          <w:sz w:val="24"/>
          <w:szCs w:val="24"/>
        </w:rPr>
      </w:pPr>
    </w:p>
    <w:p w14:paraId="328BBE41" w14:textId="77777777" w:rsidR="00E9249A" w:rsidRDefault="00E9249A" w:rsidP="00D9596A">
      <w:pPr>
        <w:spacing w:line="360" w:lineRule="auto"/>
        <w:jc w:val="both"/>
        <w:rPr>
          <w:rFonts w:ascii="Arial" w:hAnsi="Arial" w:cs="Arial"/>
          <w:color w:val="000000" w:themeColor="text1"/>
          <w:sz w:val="24"/>
          <w:szCs w:val="24"/>
        </w:rPr>
      </w:pPr>
    </w:p>
    <w:p w14:paraId="67FDB0DB" w14:textId="77777777" w:rsidR="00E9249A" w:rsidRDefault="00E9249A" w:rsidP="00D9596A">
      <w:pPr>
        <w:spacing w:line="360" w:lineRule="auto"/>
        <w:jc w:val="both"/>
        <w:rPr>
          <w:rFonts w:ascii="Arial" w:hAnsi="Arial" w:cs="Arial"/>
          <w:color w:val="000000" w:themeColor="text1"/>
          <w:sz w:val="24"/>
          <w:szCs w:val="24"/>
        </w:rPr>
      </w:pPr>
    </w:p>
    <w:p w14:paraId="06E05F71" w14:textId="77777777" w:rsidR="00E9249A" w:rsidRDefault="00E9249A" w:rsidP="00D9596A">
      <w:pPr>
        <w:spacing w:line="360" w:lineRule="auto"/>
        <w:jc w:val="both"/>
        <w:rPr>
          <w:rFonts w:ascii="Arial" w:hAnsi="Arial" w:cs="Arial"/>
          <w:color w:val="000000" w:themeColor="text1"/>
          <w:sz w:val="24"/>
          <w:szCs w:val="24"/>
        </w:rPr>
      </w:pPr>
    </w:p>
    <w:p w14:paraId="477266E6" w14:textId="77777777" w:rsidR="00E9249A" w:rsidRDefault="00E9249A" w:rsidP="00D9596A">
      <w:pPr>
        <w:spacing w:line="360" w:lineRule="auto"/>
        <w:jc w:val="both"/>
        <w:rPr>
          <w:rFonts w:ascii="Arial" w:hAnsi="Arial" w:cs="Arial"/>
          <w:color w:val="000000" w:themeColor="text1"/>
          <w:sz w:val="24"/>
          <w:szCs w:val="24"/>
        </w:rPr>
      </w:pPr>
    </w:p>
    <w:p w14:paraId="273C30D8" w14:textId="77777777" w:rsidR="00E9249A" w:rsidRDefault="00E9249A" w:rsidP="00D9596A">
      <w:pPr>
        <w:spacing w:line="360" w:lineRule="auto"/>
        <w:jc w:val="both"/>
        <w:rPr>
          <w:rFonts w:ascii="Arial" w:hAnsi="Arial" w:cs="Arial"/>
          <w:color w:val="000000" w:themeColor="text1"/>
          <w:sz w:val="24"/>
          <w:szCs w:val="24"/>
        </w:rPr>
      </w:pPr>
    </w:p>
    <w:p w14:paraId="39A548A1" w14:textId="77777777" w:rsidR="00E9249A" w:rsidRDefault="00E9249A" w:rsidP="00D9596A">
      <w:pPr>
        <w:spacing w:line="360" w:lineRule="auto"/>
        <w:jc w:val="both"/>
        <w:rPr>
          <w:rFonts w:ascii="Arial" w:hAnsi="Arial" w:cs="Arial"/>
          <w:color w:val="000000" w:themeColor="text1"/>
          <w:sz w:val="24"/>
          <w:szCs w:val="24"/>
        </w:rPr>
      </w:pPr>
    </w:p>
    <w:p w14:paraId="73F0F4F0" w14:textId="77777777" w:rsidR="00E9249A" w:rsidRDefault="00E9249A" w:rsidP="00D9596A">
      <w:pPr>
        <w:spacing w:line="360" w:lineRule="auto"/>
        <w:jc w:val="both"/>
        <w:rPr>
          <w:rFonts w:ascii="Arial" w:hAnsi="Arial" w:cs="Arial"/>
          <w:color w:val="000000" w:themeColor="text1"/>
          <w:sz w:val="24"/>
          <w:szCs w:val="24"/>
        </w:rPr>
      </w:pPr>
    </w:p>
    <w:p w14:paraId="366219D7" w14:textId="77777777" w:rsidR="00E9249A" w:rsidRDefault="00E9249A" w:rsidP="00D9596A">
      <w:pPr>
        <w:spacing w:line="360" w:lineRule="auto"/>
        <w:jc w:val="both"/>
        <w:rPr>
          <w:rFonts w:ascii="Arial" w:hAnsi="Arial" w:cs="Arial"/>
          <w:color w:val="000000" w:themeColor="text1"/>
          <w:sz w:val="24"/>
          <w:szCs w:val="24"/>
        </w:rPr>
      </w:pPr>
    </w:p>
    <w:p w14:paraId="71406734" w14:textId="77777777" w:rsidR="00E9249A" w:rsidRDefault="00E9249A" w:rsidP="00D9596A">
      <w:pPr>
        <w:spacing w:line="360" w:lineRule="auto"/>
        <w:jc w:val="both"/>
        <w:rPr>
          <w:rFonts w:ascii="Arial" w:hAnsi="Arial" w:cs="Arial"/>
          <w:color w:val="000000" w:themeColor="text1"/>
          <w:sz w:val="24"/>
          <w:szCs w:val="24"/>
        </w:rPr>
      </w:pPr>
    </w:p>
    <w:p w14:paraId="585C0877" w14:textId="77777777" w:rsidR="00E9249A" w:rsidRDefault="00E9249A" w:rsidP="00D9596A">
      <w:pPr>
        <w:spacing w:line="360" w:lineRule="auto"/>
        <w:jc w:val="both"/>
        <w:rPr>
          <w:rFonts w:ascii="Arial" w:hAnsi="Arial" w:cs="Arial"/>
          <w:color w:val="000000" w:themeColor="text1"/>
          <w:sz w:val="24"/>
          <w:szCs w:val="24"/>
        </w:rPr>
      </w:pPr>
    </w:p>
    <w:p w14:paraId="4E5373F6" w14:textId="77777777" w:rsidR="00E9249A" w:rsidRDefault="00E9249A" w:rsidP="00D9596A">
      <w:pPr>
        <w:spacing w:line="360" w:lineRule="auto"/>
        <w:jc w:val="both"/>
        <w:rPr>
          <w:rFonts w:ascii="Arial" w:hAnsi="Arial" w:cs="Arial"/>
          <w:color w:val="000000" w:themeColor="text1"/>
          <w:sz w:val="24"/>
          <w:szCs w:val="24"/>
        </w:rPr>
      </w:pPr>
    </w:p>
    <w:p w14:paraId="43AC8098" w14:textId="77777777" w:rsidR="00E9249A" w:rsidRDefault="00E9249A" w:rsidP="00D9596A">
      <w:pPr>
        <w:spacing w:line="360" w:lineRule="auto"/>
        <w:jc w:val="both"/>
        <w:rPr>
          <w:rFonts w:ascii="Arial" w:hAnsi="Arial" w:cs="Arial"/>
          <w:color w:val="000000" w:themeColor="text1"/>
          <w:sz w:val="24"/>
          <w:szCs w:val="24"/>
        </w:rPr>
      </w:pPr>
    </w:p>
    <w:p w14:paraId="3BD1A566" w14:textId="77777777" w:rsidR="00E9249A" w:rsidRDefault="00E9249A" w:rsidP="00D9596A">
      <w:pPr>
        <w:spacing w:line="360" w:lineRule="auto"/>
        <w:jc w:val="both"/>
        <w:rPr>
          <w:rFonts w:ascii="Arial" w:hAnsi="Arial" w:cs="Arial"/>
          <w:color w:val="000000" w:themeColor="text1"/>
          <w:sz w:val="24"/>
          <w:szCs w:val="24"/>
        </w:rPr>
      </w:pPr>
    </w:p>
    <w:p w14:paraId="7CBC3464" w14:textId="77777777" w:rsidR="00E9249A" w:rsidRDefault="00E9249A" w:rsidP="00D9596A">
      <w:pPr>
        <w:spacing w:line="360" w:lineRule="auto"/>
        <w:jc w:val="both"/>
        <w:rPr>
          <w:rFonts w:ascii="Arial" w:hAnsi="Arial" w:cs="Arial"/>
          <w:color w:val="000000" w:themeColor="text1"/>
          <w:sz w:val="24"/>
          <w:szCs w:val="24"/>
        </w:rPr>
      </w:pPr>
    </w:p>
    <w:p w14:paraId="4AC288CE" w14:textId="77777777" w:rsidR="00E9249A" w:rsidRDefault="00E9249A" w:rsidP="00D9596A">
      <w:pPr>
        <w:spacing w:line="360" w:lineRule="auto"/>
        <w:jc w:val="both"/>
        <w:rPr>
          <w:rFonts w:ascii="Arial" w:hAnsi="Arial" w:cs="Arial"/>
          <w:color w:val="000000" w:themeColor="text1"/>
          <w:sz w:val="24"/>
          <w:szCs w:val="24"/>
        </w:rPr>
      </w:pPr>
    </w:p>
    <w:p w14:paraId="43CD585E" w14:textId="77777777" w:rsidR="00E9249A" w:rsidRDefault="00E9249A" w:rsidP="00D9596A">
      <w:pPr>
        <w:spacing w:line="360" w:lineRule="auto"/>
        <w:jc w:val="both"/>
        <w:rPr>
          <w:rFonts w:ascii="Arial" w:hAnsi="Arial" w:cs="Arial"/>
          <w:color w:val="000000" w:themeColor="text1"/>
          <w:sz w:val="24"/>
          <w:szCs w:val="24"/>
        </w:rPr>
      </w:pPr>
    </w:p>
    <w:sdt>
      <w:sdtPr>
        <w:rPr>
          <w:rFonts w:asciiTheme="minorHAnsi" w:eastAsiaTheme="minorHAnsi" w:hAnsiTheme="minorHAnsi" w:cstheme="minorBidi"/>
          <w:color w:val="auto"/>
          <w:sz w:val="22"/>
          <w:szCs w:val="22"/>
          <w:lang w:val="en-GB"/>
        </w:rPr>
        <w:id w:val="-1732462140"/>
        <w:docPartObj>
          <w:docPartGallery w:val="Bibliographies"/>
          <w:docPartUnique/>
        </w:docPartObj>
      </w:sdtPr>
      <w:sdtEndPr/>
      <w:sdtContent>
        <w:p w14:paraId="215B7E71" w14:textId="1D36AF2D" w:rsidR="00E9249A" w:rsidRDefault="00E9249A">
          <w:pPr>
            <w:pStyle w:val="Heading1"/>
          </w:pPr>
          <w:r>
            <w:t>References</w:t>
          </w:r>
        </w:p>
        <w:sdt>
          <w:sdtPr>
            <w:id w:val="-573587230"/>
            <w:bibliography/>
          </w:sdtPr>
          <w:sdtEndPr/>
          <w:sdtContent>
            <w:p w14:paraId="4D32183F" w14:textId="77777777" w:rsidR="00E9249A" w:rsidRDefault="00E9249A" w:rsidP="00E9249A">
              <w:pPr>
                <w:pStyle w:val="Bibliography"/>
                <w:rPr>
                  <w:noProof/>
                  <w:sz w:val="24"/>
                  <w:szCs w:val="24"/>
                  <w:lang w:val="en-US"/>
                </w:rPr>
              </w:pPr>
              <w:r>
                <w:fldChar w:fldCharType="begin"/>
              </w:r>
              <w:r>
                <w:instrText xml:space="preserve"> BIBLIOGRAPHY </w:instrText>
              </w:r>
              <w:r>
                <w:fldChar w:fldCharType="separate"/>
              </w:r>
              <w:r>
                <w:rPr>
                  <w:noProof/>
                  <w:lang w:val="en-US"/>
                </w:rPr>
                <w:t xml:space="preserve">Adelman, Kemmis &amp; Jenkins, 1980. </w:t>
              </w:r>
              <w:r>
                <w:rPr>
                  <w:i/>
                  <w:iCs/>
                  <w:noProof/>
                  <w:lang w:val="en-US"/>
                </w:rPr>
                <w:t xml:space="preserve">Rethinking case study: notes from the Second Cambridge Conference. </w:t>
              </w:r>
              <w:r>
                <w:rPr>
                  <w:noProof/>
                  <w:lang w:val="en-US"/>
                </w:rPr>
                <w:t>1st ed. Norwich: Centre for Applied Research in Education.</w:t>
              </w:r>
            </w:p>
            <w:p w14:paraId="15D90799" w14:textId="77777777" w:rsidR="00E9249A" w:rsidRDefault="00E9249A" w:rsidP="00E9249A">
              <w:pPr>
                <w:pStyle w:val="Bibliography"/>
                <w:rPr>
                  <w:noProof/>
                  <w:lang w:val="en-US"/>
                </w:rPr>
              </w:pPr>
              <w:r>
                <w:rPr>
                  <w:noProof/>
                  <w:lang w:val="en-US"/>
                </w:rPr>
                <w:t xml:space="preserve">Backstrom, P., 2021. School composition, disruptive classroom behaviour and student results : A study of mechanisms of peer effects. </w:t>
              </w:r>
              <w:r>
                <w:rPr>
                  <w:i/>
                  <w:iCs/>
                  <w:noProof/>
                  <w:lang w:val="en-US"/>
                </w:rPr>
                <w:t xml:space="preserve">Nordic Studies in Education, </w:t>
              </w:r>
              <w:r>
                <w:rPr>
                  <w:noProof/>
                  <w:lang w:val="en-US"/>
                </w:rPr>
                <w:t>41(2), p. 167–184.</w:t>
              </w:r>
            </w:p>
            <w:p w14:paraId="420542D6" w14:textId="77777777" w:rsidR="00E9249A" w:rsidRDefault="00E9249A" w:rsidP="00E9249A">
              <w:pPr>
                <w:pStyle w:val="Bibliography"/>
                <w:rPr>
                  <w:noProof/>
                  <w:lang w:val="en-US"/>
                </w:rPr>
              </w:pPr>
              <w:r>
                <w:rPr>
                  <w:noProof/>
                  <w:lang w:val="en-US"/>
                </w:rPr>
                <w:t xml:space="preserve">Baclawski, K., 2018. The Observer Effect. </w:t>
              </w:r>
              <w:r>
                <w:rPr>
                  <w:i/>
                  <w:iCs/>
                  <w:noProof/>
                  <w:lang w:val="en-US"/>
                </w:rPr>
                <w:t xml:space="preserve">IEEE, </w:t>
              </w:r>
              <w:r>
                <w:rPr>
                  <w:noProof/>
                  <w:lang w:val="en-US"/>
                </w:rPr>
                <w:t>1(1), pp. 83-89.</w:t>
              </w:r>
            </w:p>
            <w:p w14:paraId="5EE1E5CE" w14:textId="77777777" w:rsidR="00E9249A" w:rsidRDefault="00E9249A" w:rsidP="00E9249A">
              <w:pPr>
                <w:pStyle w:val="Bibliography"/>
                <w:rPr>
                  <w:noProof/>
                  <w:lang w:val="en-US"/>
                </w:rPr>
              </w:pPr>
              <w:r>
                <w:rPr>
                  <w:noProof/>
                  <w:lang w:val="en-US"/>
                </w:rPr>
                <w:t xml:space="preserve">Ball, 1981. </w:t>
              </w:r>
              <w:r>
                <w:rPr>
                  <w:i/>
                  <w:iCs/>
                  <w:noProof/>
                  <w:lang w:val="en-US"/>
                </w:rPr>
                <w:t xml:space="preserve">Beachside Comprehensive. </w:t>
              </w:r>
              <w:r>
                <w:rPr>
                  <w:noProof/>
                  <w:lang w:val="en-US"/>
                </w:rPr>
                <w:t>1st ed. London: Cambridge University Press.</w:t>
              </w:r>
            </w:p>
            <w:p w14:paraId="1B39F66A" w14:textId="77777777" w:rsidR="00E9249A" w:rsidRDefault="00E9249A" w:rsidP="00E9249A">
              <w:pPr>
                <w:pStyle w:val="Bibliography"/>
                <w:rPr>
                  <w:noProof/>
                  <w:lang w:val="en-US"/>
                </w:rPr>
              </w:pPr>
              <w:r>
                <w:rPr>
                  <w:noProof/>
                  <w:lang w:val="en-US"/>
                </w:rPr>
                <w:t xml:space="preserve">Bandura, A., 1977. Self-efficacy: toward a unifying theory of behavioral change.. </w:t>
              </w:r>
              <w:r>
                <w:rPr>
                  <w:i/>
                  <w:iCs/>
                  <w:noProof/>
                  <w:lang w:val="en-US"/>
                </w:rPr>
                <w:t xml:space="preserve">Psychological review, </w:t>
              </w:r>
              <w:r>
                <w:rPr>
                  <w:noProof/>
                  <w:lang w:val="en-US"/>
                </w:rPr>
                <w:t>84(2), p. 191.</w:t>
              </w:r>
            </w:p>
            <w:p w14:paraId="19AF0D89" w14:textId="77777777" w:rsidR="00E9249A" w:rsidRDefault="00E9249A" w:rsidP="00E9249A">
              <w:pPr>
                <w:pStyle w:val="Bibliography"/>
                <w:rPr>
                  <w:noProof/>
                  <w:lang w:val="en-US"/>
                </w:rPr>
              </w:pPr>
              <w:r>
                <w:rPr>
                  <w:noProof/>
                  <w:lang w:val="en-US"/>
                </w:rPr>
                <w:t xml:space="preserve">Becker, Kraus &amp; Same, R.-., 2017. Cultural expressions of social class and their implications for group- related beliefs and behaviours. </w:t>
              </w:r>
              <w:r>
                <w:rPr>
                  <w:i/>
                  <w:iCs/>
                  <w:noProof/>
                  <w:lang w:val="en-US"/>
                </w:rPr>
                <w:t xml:space="preserve">Journal of social issues, </w:t>
              </w:r>
              <w:r>
                <w:rPr>
                  <w:noProof/>
                  <w:lang w:val="en-US"/>
                </w:rPr>
                <w:t>73(1), pp. 158-174.</w:t>
              </w:r>
            </w:p>
            <w:p w14:paraId="6BA7101E" w14:textId="77777777" w:rsidR="00E9249A" w:rsidRDefault="00E9249A" w:rsidP="00E9249A">
              <w:pPr>
                <w:pStyle w:val="Bibliography"/>
                <w:rPr>
                  <w:noProof/>
                  <w:lang w:val="en-US"/>
                </w:rPr>
              </w:pPr>
              <w:r>
                <w:rPr>
                  <w:noProof/>
                  <w:lang w:val="en-US"/>
                </w:rPr>
                <w:t xml:space="preserve">BERA, 2018. </w:t>
              </w:r>
              <w:r>
                <w:rPr>
                  <w:i/>
                  <w:iCs/>
                  <w:noProof/>
                  <w:lang w:val="en-US"/>
                </w:rPr>
                <w:t xml:space="preserve">Ethical Guidelines for Educational Research. </w:t>
              </w:r>
              <w:r>
                <w:rPr>
                  <w:noProof/>
                  <w:lang w:val="en-US"/>
                </w:rPr>
                <w:t>4th ed. London: BERA.</w:t>
              </w:r>
            </w:p>
            <w:p w14:paraId="03223674" w14:textId="77777777" w:rsidR="00E9249A" w:rsidRDefault="00E9249A" w:rsidP="00E9249A">
              <w:pPr>
                <w:pStyle w:val="Bibliography"/>
                <w:rPr>
                  <w:noProof/>
                  <w:lang w:val="en-US"/>
                </w:rPr>
              </w:pPr>
              <w:r>
                <w:rPr>
                  <w:noProof/>
                  <w:lang w:val="en-US"/>
                </w:rPr>
                <w:t xml:space="preserve">Blackburn, C., 2015. Researching with young and developmentally young children: Ethical. </w:t>
              </w:r>
              <w:r>
                <w:rPr>
                  <w:i/>
                  <w:iCs/>
                  <w:noProof/>
                  <w:lang w:val="en-US"/>
                </w:rPr>
                <w:t xml:space="preserve">BERA Bites: Early Childhood, </w:t>
              </w:r>
              <w:r>
                <w:rPr>
                  <w:noProof/>
                  <w:lang w:val="en-US"/>
                </w:rPr>
                <w:t>1(1), p. 1.</w:t>
              </w:r>
            </w:p>
            <w:p w14:paraId="528FB4D0" w14:textId="77777777" w:rsidR="00E9249A" w:rsidRDefault="00E9249A" w:rsidP="00E9249A">
              <w:pPr>
                <w:pStyle w:val="Bibliography"/>
                <w:rPr>
                  <w:noProof/>
                  <w:lang w:val="en-US"/>
                </w:rPr>
              </w:pPr>
              <w:r>
                <w:rPr>
                  <w:noProof/>
                  <w:lang w:val="en-US"/>
                </w:rPr>
                <w:t xml:space="preserve">Bodén, L., 2021. On, to, with, for, by: ethics and children in research. </w:t>
              </w:r>
              <w:r>
                <w:rPr>
                  <w:i/>
                  <w:iCs/>
                  <w:noProof/>
                  <w:lang w:val="en-US"/>
                </w:rPr>
                <w:t xml:space="preserve">Taylor and Francis online, </w:t>
              </w:r>
              <w:r>
                <w:rPr>
                  <w:noProof/>
                  <w:lang w:val="en-US"/>
                </w:rPr>
                <w:t>1(1), p. 4.</w:t>
              </w:r>
            </w:p>
            <w:p w14:paraId="6E188400" w14:textId="77777777" w:rsidR="00E9249A" w:rsidRDefault="00E9249A" w:rsidP="00E9249A">
              <w:pPr>
                <w:pStyle w:val="Bibliography"/>
                <w:rPr>
                  <w:noProof/>
                  <w:lang w:val="en-US"/>
                </w:rPr>
              </w:pPr>
              <w:r>
                <w:rPr>
                  <w:noProof/>
                  <w:lang w:val="en-US"/>
                </w:rPr>
                <w:t xml:space="preserve">Bulmer, B., 2022. </w:t>
              </w:r>
              <w:r>
                <w:rPr>
                  <w:i/>
                  <w:iCs/>
                  <w:noProof/>
                  <w:lang w:val="en-US"/>
                </w:rPr>
                <w:t xml:space="preserve">Leuven Scales Best Practices To Improve Engagement &amp; Well-Being. </w:t>
              </w:r>
              <w:r>
                <w:rPr>
                  <w:noProof/>
                  <w:lang w:val="en-US"/>
                </w:rPr>
                <w:t xml:space="preserve">[Online] </w:t>
              </w:r>
              <w:r>
                <w:rPr>
                  <w:noProof/>
                  <w:lang w:val="en-US"/>
                </w:rPr>
                <w:br/>
                <w:t xml:space="preserve">Available at: </w:t>
              </w:r>
              <w:r>
                <w:rPr>
                  <w:noProof/>
                  <w:u w:val="single"/>
                  <w:lang w:val="en-US"/>
                </w:rPr>
                <w:t>https://www.kidsclubhq.com/articles/leuven-scales-best-practices-to-improve-engagement-and-well-being/#:~:text=The%20Leuven%20scale%20is%20a%20good%20predictor%20of,to%20their%20age%20and%20can%20experience%20adequate%20learning.</w:t>
              </w:r>
              <w:r>
                <w:rPr>
                  <w:noProof/>
                  <w:lang w:val="en-US"/>
                </w:rPr>
                <w:br/>
                <w:t>[Accessed 21 January 2023].</w:t>
              </w:r>
            </w:p>
            <w:p w14:paraId="3D8CEF2F" w14:textId="77777777" w:rsidR="00E9249A" w:rsidRDefault="00E9249A" w:rsidP="00E9249A">
              <w:pPr>
                <w:pStyle w:val="Bibliography"/>
                <w:rPr>
                  <w:noProof/>
                  <w:lang w:val="en-US"/>
                </w:rPr>
              </w:pPr>
              <w:r>
                <w:rPr>
                  <w:noProof/>
                  <w:lang w:val="en-US"/>
                </w:rPr>
                <w:t xml:space="preserve">Christensesn, P. &amp; James, A., 2017. </w:t>
              </w:r>
              <w:r>
                <w:rPr>
                  <w:i/>
                  <w:iCs/>
                  <w:noProof/>
                  <w:lang w:val="en-US"/>
                </w:rPr>
                <w:t xml:space="preserve">Research with children - perspectives and practices. </w:t>
              </w:r>
              <w:r>
                <w:rPr>
                  <w:noProof/>
                  <w:lang w:val="en-US"/>
                </w:rPr>
                <w:t>1st ed. London: Routledge .</w:t>
              </w:r>
            </w:p>
            <w:p w14:paraId="62C0A93A" w14:textId="77777777" w:rsidR="00E9249A" w:rsidRDefault="00E9249A" w:rsidP="00E9249A">
              <w:pPr>
                <w:pStyle w:val="Bibliography"/>
                <w:rPr>
                  <w:noProof/>
                  <w:lang w:val="en-US"/>
                </w:rPr>
              </w:pPr>
              <w:r>
                <w:rPr>
                  <w:noProof/>
                  <w:lang w:val="en-US"/>
                </w:rPr>
                <w:t xml:space="preserve">Cohen, L., Manion, L. &amp; Morrison, K., 2007. </w:t>
              </w:r>
              <w:r>
                <w:rPr>
                  <w:i/>
                  <w:iCs/>
                  <w:noProof/>
                  <w:lang w:val="en-US"/>
                </w:rPr>
                <w:t xml:space="preserve">Research Methods in Education. </w:t>
              </w:r>
              <w:r>
                <w:rPr>
                  <w:noProof/>
                  <w:lang w:val="en-US"/>
                </w:rPr>
                <w:t>6th ed. London: Routledge.</w:t>
              </w:r>
            </w:p>
            <w:p w14:paraId="1428F708" w14:textId="77777777" w:rsidR="00E9249A" w:rsidRDefault="00E9249A" w:rsidP="00E9249A">
              <w:pPr>
                <w:pStyle w:val="Bibliography"/>
                <w:rPr>
                  <w:noProof/>
                  <w:lang w:val="en-US"/>
                </w:rPr>
              </w:pPr>
              <w:r>
                <w:rPr>
                  <w:noProof/>
                  <w:lang w:val="en-US"/>
                </w:rPr>
                <w:t xml:space="preserve">Corbett-Whittier, C. &amp; Hamilton, L., 2013. </w:t>
              </w:r>
              <w:r>
                <w:rPr>
                  <w:i/>
                  <w:iCs/>
                  <w:noProof/>
                  <w:lang w:val="en-US"/>
                </w:rPr>
                <w:t xml:space="preserve">Using case study in education research. </w:t>
              </w:r>
              <w:r>
                <w:rPr>
                  <w:noProof/>
                  <w:lang w:val="en-US"/>
                </w:rPr>
                <w:t>1st ed. London: SAGE.</w:t>
              </w:r>
            </w:p>
            <w:p w14:paraId="0299A309" w14:textId="77777777" w:rsidR="00E9249A" w:rsidRDefault="00E9249A" w:rsidP="00E9249A">
              <w:pPr>
                <w:pStyle w:val="Bibliography"/>
                <w:rPr>
                  <w:noProof/>
                  <w:lang w:val="en-US"/>
                </w:rPr>
              </w:pPr>
              <w:r>
                <w:rPr>
                  <w:noProof/>
                  <w:lang w:val="en-US"/>
                </w:rPr>
                <w:t xml:space="preserve">David, M., Edwards, R. &amp; Alldred, P., 2001. Children and School-based Research: 'informed consent'. </w:t>
              </w:r>
              <w:r>
                <w:rPr>
                  <w:i/>
                  <w:iCs/>
                  <w:noProof/>
                  <w:lang w:val="en-US"/>
                </w:rPr>
                <w:t xml:space="preserve">British Educational Research Journal, </w:t>
              </w:r>
              <w:r>
                <w:rPr>
                  <w:noProof/>
                  <w:lang w:val="en-US"/>
                </w:rPr>
                <w:t>27(3), pp. 347-365.</w:t>
              </w:r>
            </w:p>
            <w:p w14:paraId="5B103B6D" w14:textId="77777777" w:rsidR="00E9249A" w:rsidRDefault="00E9249A" w:rsidP="00E9249A">
              <w:pPr>
                <w:pStyle w:val="Bibliography"/>
                <w:rPr>
                  <w:noProof/>
                  <w:lang w:val="en-US"/>
                </w:rPr>
              </w:pPr>
              <w:r>
                <w:rPr>
                  <w:noProof/>
                  <w:lang w:val="en-US"/>
                </w:rPr>
                <w:t xml:space="preserve">Denscombe, M., 2021. </w:t>
              </w:r>
              <w:r>
                <w:rPr>
                  <w:i/>
                  <w:iCs/>
                  <w:noProof/>
                  <w:lang w:val="en-US"/>
                </w:rPr>
                <w:t xml:space="preserve">The Good Research Guide: Research Methods for Small-Scale Social Research Projects. </w:t>
              </w:r>
              <w:r>
                <w:rPr>
                  <w:noProof/>
                  <w:lang w:val="en-US"/>
                </w:rPr>
                <w:t>7th ed. London: McGraw-Hill Education.</w:t>
              </w:r>
            </w:p>
            <w:p w14:paraId="18C4B66B" w14:textId="77777777" w:rsidR="00E9249A" w:rsidRDefault="00E9249A" w:rsidP="00E9249A">
              <w:pPr>
                <w:pStyle w:val="Bibliography"/>
                <w:rPr>
                  <w:noProof/>
                  <w:lang w:val="en-US"/>
                </w:rPr>
              </w:pPr>
              <w:r>
                <w:rPr>
                  <w:noProof/>
                  <w:lang w:val="en-US"/>
                </w:rPr>
                <w:t xml:space="preserve">Denzin, N. &amp; Lincoln, Y., 2011. </w:t>
              </w:r>
              <w:r>
                <w:rPr>
                  <w:i/>
                  <w:iCs/>
                  <w:noProof/>
                  <w:lang w:val="en-US"/>
                </w:rPr>
                <w:t xml:space="preserve">The SAGE Handbook of Qualitative Research. </w:t>
              </w:r>
              <w:r>
                <w:rPr>
                  <w:noProof/>
                  <w:lang w:val="en-US"/>
                </w:rPr>
                <w:t>5th ed. London: SAGE.</w:t>
              </w:r>
            </w:p>
            <w:p w14:paraId="4D96EDFA" w14:textId="77777777" w:rsidR="00E9249A" w:rsidRDefault="00E9249A" w:rsidP="00E9249A">
              <w:pPr>
                <w:pStyle w:val="Bibliography"/>
                <w:rPr>
                  <w:noProof/>
                  <w:lang w:val="en-US"/>
                </w:rPr>
              </w:pPr>
              <w:r>
                <w:rPr>
                  <w:noProof/>
                  <w:lang w:val="en-US"/>
                </w:rPr>
                <w:t xml:space="preserve">Dubois, Rucker &amp; Galinksy, 2015. Social class, power and selfishness: when and why upper and lower class individuals behave unethically. </w:t>
              </w:r>
              <w:r>
                <w:rPr>
                  <w:i/>
                  <w:iCs/>
                  <w:noProof/>
                  <w:lang w:val="en-US"/>
                </w:rPr>
                <w:t xml:space="preserve">Journal of personality and social psychology , </w:t>
              </w:r>
              <w:r>
                <w:rPr>
                  <w:noProof/>
                  <w:lang w:val="en-US"/>
                </w:rPr>
                <w:t>1(8), pp. 436- 449.</w:t>
              </w:r>
            </w:p>
            <w:p w14:paraId="3234781F" w14:textId="77777777" w:rsidR="00E9249A" w:rsidRDefault="00E9249A" w:rsidP="00E9249A">
              <w:pPr>
                <w:pStyle w:val="Bibliography"/>
                <w:rPr>
                  <w:noProof/>
                  <w:lang w:val="en-US"/>
                </w:rPr>
              </w:pPr>
              <w:r>
                <w:rPr>
                  <w:noProof/>
                  <w:lang w:val="en-US"/>
                </w:rPr>
                <w:t xml:space="preserve">Education Workforce Council, 2022. </w:t>
              </w:r>
              <w:r>
                <w:rPr>
                  <w:i/>
                  <w:iCs/>
                  <w:noProof/>
                  <w:lang w:val="en-US"/>
                </w:rPr>
                <w:t xml:space="preserve">Professional learning passport. </w:t>
              </w:r>
              <w:r>
                <w:rPr>
                  <w:noProof/>
                  <w:lang w:val="en-US"/>
                </w:rPr>
                <w:t xml:space="preserve">[Online] </w:t>
              </w:r>
              <w:r>
                <w:rPr>
                  <w:noProof/>
                  <w:lang w:val="en-US"/>
                </w:rPr>
                <w:br/>
                <w:t xml:space="preserve">Available at: </w:t>
              </w:r>
              <w:r>
                <w:rPr>
                  <w:noProof/>
                  <w:u w:val="single"/>
                  <w:lang w:val="en-US"/>
                </w:rPr>
                <w:t>https://v3.pebblepad.co.uk/spa/#/home?type=start</w:t>
              </w:r>
              <w:r>
                <w:rPr>
                  <w:noProof/>
                  <w:lang w:val="en-US"/>
                </w:rPr>
                <w:br/>
                <w:t>[Accessed 09 December 2022].</w:t>
              </w:r>
            </w:p>
            <w:p w14:paraId="21F1111C" w14:textId="77777777" w:rsidR="00E9249A" w:rsidRDefault="00E9249A" w:rsidP="00E9249A">
              <w:pPr>
                <w:pStyle w:val="Bibliography"/>
                <w:rPr>
                  <w:noProof/>
                  <w:lang w:val="en-US"/>
                </w:rPr>
              </w:pPr>
              <w:r>
                <w:rPr>
                  <w:noProof/>
                  <w:lang w:val="en-US"/>
                </w:rPr>
                <w:lastRenderedPageBreak/>
                <w:t xml:space="preserve">Educationsummary, 2022. </w:t>
              </w:r>
              <w:r>
                <w:rPr>
                  <w:i/>
                  <w:iCs/>
                  <w:noProof/>
                  <w:lang w:val="en-US"/>
                </w:rPr>
                <w:t xml:space="preserve">Strengths and Weaknesses of Social Learning Theory in Explaining Language Acquisition. </w:t>
              </w:r>
              <w:r>
                <w:rPr>
                  <w:noProof/>
                  <w:lang w:val="en-US"/>
                </w:rPr>
                <w:t xml:space="preserve">[Online] </w:t>
              </w:r>
              <w:r>
                <w:rPr>
                  <w:noProof/>
                  <w:lang w:val="en-US"/>
                </w:rPr>
                <w:br/>
                <w:t xml:space="preserve">Available at: </w:t>
              </w:r>
              <w:r>
                <w:rPr>
                  <w:noProof/>
                  <w:u w:val="single"/>
                  <w:lang w:val="en-US"/>
                </w:rPr>
                <w:t>https://educationsummary.com/lesson/strengths-and-weaknesses-of-social-learning-theory-in-explaining-language-acquisition/</w:t>
              </w:r>
              <w:r>
                <w:rPr>
                  <w:noProof/>
                  <w:lang w:val="en-US"/>
                </w:rPr>
                <w:br/>
                <w:t>[Accessed 18 December 2022].</w:t>
              </w:r>
            </w:p>
            <w:p w14:paraId="382A1C77" w14:textId="77777777" w:rsidR="00E9249A" w:rsidRDefault="00E9249A" w:rsidP="00E9249A">
              <w:pPr>
                <w:pStyle w:val="Bibliography"/>
                <w:rPr>
                  <w:noProof/>
                  <w:lang w:val="en-US"/>
                </w:rPr>
              </w:pPr>
              <w:r>
                <w:rPr>
                  <w:noProof/>
                  <w:lang w:val="en-US"/>
                </w:rPr>
                <w:t xml:space="preserve">Estyn, 2018. </w:t>
              </w:r>
              <w:r>
                <w:rPr>
                  <w:i/>
                  <w:iCs/>
                  <w:noProof/>
                  <w:lang w:val="en-US"/>
                </w:rPr>
                <w:t xml:space="preserve">A report on Maes yr Haul Primary School. </w:t>
              </w:r>
              <w:r>
                <w:rPr>
                  <w:noProof/>
                  <w:lang w:val="en-US"/>
                </w:rPr>
                <w:t xml:space="preserve">[Online] </w:t>
              </w:r>
              <w:r>
                <w:rPr>
                  <w:noProof/>
                  <w:lang w:val="en-US"/>
                </w:rPr>
                <w:br/>
                <w:t xml:space="preserve">Available at: </w:t>
              </w:r>
              <w:r>
                <w:rPr>
                  <w:noProof/>
                  <w:u w:val="single"/>
                  <w:lang w:val="en-US"/>
                </w:rPr>
                <w:t>https://www.estyn.gov.wales/system/files/2020-08/Maes%2520yr%2520Haul%2520Primary%2520School.pdf</w:t>
              </w:r>
              <w:r>
                <w:rPr>
                  <w:noProof/>
                  <w:lang w:val="en-US"/>
                </w:rPr>
                <w:br/>
                <w:t>[Accessed 12 December 2022].</w:t>
              </w:r>
            </w:p>
            <w:p w14:paraId="4292CB09" w14:textId="77777777" w:rsidR="00E9249A" w:rsidRDefault="00E9249A" w:rsidP="00E9249A">
              <w:pPr>
                <w:pStyle w:val="Bibliography"/>
                <w:rPr>
                  <w:noProof/>
                  <w:lang w:val="en-US"/>
                </w:rPr>
              </w:pPr>
              <w:r>
                <w:rPr>
                  <w:noProof/>
                  <w:lang w:val="en-US"/>
                </w:rPr>
                <w:t xml:space="preserve">Estyn, 2021. </w:t>
              </w:r>
              <w:r>
                <w:rPr>
                  <w:i/>
                  <w:iCs/>
                  <w:noProof/>
                  <w:lang w:val="en-US"/>
                </w:rPr>
                <w:t xml:space="preserve">Appendix 3. </w:t>
              </w:r>
              <w:r>
                <w:rPr>
                  <w:noProof/>
                  <w:lang w:val="en-US"/>
                </w:rPr>
                <w:t xml:space="preserve">[Online] </w:t>
              </w:r>
              <w:r>
                <w:rPr>
                  <w:noProof/>
                  <w:lang w:val="en-US"/>
                </w:rPr>
                <w:br/>
                <w:t xml:space="preserve">Available at: </w:t>
              </w:r>
              <w:r>
                <w:rPr>
                  <w:noProof/>
                  <w:u w:val="single"/>
                  <w:lang w:val="en-US"/>
                </w:rPr>
                <w:t>https://www.estyn.gov.wales/document-page/20673/appendices/appendix-3#:~:text=The%20rolling%20three-year%20national%20average%20in%202021%20for,Wales%20have%20a%20special%20educational%20needs%20provision%20%28SEN%29.</w:t>
              </w:r>
              <w:r>
                <w:rPr>
                  <w:noProof/>
                  <w:lang w:val="en-US"/>
                </w:rPr>
                <w:br/>
                <w:t>[Accessed 12 December 2022].</w:t>
              </w:r>
            </w:p>
            <w:p w14:paraId="1483EEE4" w14:textId="77777777" w:rsidR="00E9249A" w:rsidRDefault="00E9249A" w:rsidP="00E9249A">
              <w:pPr>
                <w:pStyle w:val="Bibliography"/>
                <w:rPr>
                  <w:noProof/>
                  <w:lang w:val="en-US"/>
                </w:rPr>
              </w:pPr>
              <w:r>
                <w:rPr>
                  <w:noProof/>
                  <w:lang w:val="en-US"/>
                </w:rPr>
                <w:t xml:space="preserve">Flick, U., 2017. </w:t>
              </w:r>
              <w:r>
                <w:rPr>
                  <w:i/>
                  <w:iCs/>
                  <w:noProof/>
                  <w:lang w:val="en-US"/>
                </w:rPr>
                <w:t xml:space="preserve">The SAGE Handbook of Qualitative Data Collection. </w:t>
              </w:r>
              <w:r>
                <w:rPr>
                  <w:noProof/>
                  <w:lang w:val="en-US"/>
                </w:rPr>
                <w:t>1st ed. London: SAGE.</w:t>
              </w:r>
            </w:p>
            <w:p w14:paraId="24705368" w14:textId="77777777" w:rsidR="00E9249A" w:rsidRDefault="00E9249A" w:rsidP="00E9249A">
              <w:pPr>
                <w:pStyle w:val="Bibliography"/>
                <w:rPr>
                  <w:noProof/>
                  <w:lang w:val="en-US"/>
                </w:rPr>
              </w:pPr>
              <w:r>
                <w:rPr>
                  <w:noProof/>
                  <w:lang w:val="en-US"/>
                </w:rPr>
                <w:t xml:space="preserve">Forest School Portfolio, 2019. </w:t>
              </w:r>
              <w:r>
                <w:rPr>
                  <w:i/>
                  <w:iCs/>
                  <w:noProof/>
                  <w:lang w:val="en-US"/>
                </w:rPr>
                <w:t xml:space="preserve">Forest school level 3. </w:t>
              </w:r>
              <w:r>
                <w:rPr>
                  <w:noProof/>
                  <w:lang w:val="en-US"/>
                </w:rPr>
                <w:t xml:space="preserve">[Online] </w:t>
              </w:r>
              <w:r>
                <w:rPr>
                  <w:noProof/>
                  <w:lang w:val="en-US"/>
                </w:rPr>
                <w:br/>
                <w:t xml:space="preserve">Available at: </w:t>
              </w:r>
              <w:r>
                <w:rPr>
                  <w:noProof/>
                  <w:u w:val="single"/>
                  <w:lang w:val="en-US"/>
                </w:rPr>
                <w:t>https://www.forestschoolportfolio.com/unit-3-learning-and-development-at-a-forest-school-programme/3-2-explain-learners-behaviour/</w:t>
              </w:r>
              <w:r>
                <w:rPr>
                  <w:noProof/>
                  <w:lang w:val="en-US"/>
                </w:rPr>
                <w:br/>
                <w:t>[Accessed 17 December 2022].</w:t>
              </w:r>
            </w:p>
            <w:p w14:paraId="043C8790" w14:textId="77777777" w:rsidR="00E9249A" w:rsidRDefault="00E9249A" w:rsidP="00E9249A">
              <w:pPr>
                <w:pStyle w:val="Bibliography"/>
                <w:rPr>
                  <w:noProof/>
                  <w:lang w:val="en-US"/>
                </w:rPr>
              </w:pPr>
              <w:r>
                <w:rPr>
                  <w:noProof/>
                  <w:lang w:val="en-US"/>
                </w:rPr>
                <w:t xml:space="preserve">Galletta, A., 2013. </w:t>
              </w:r>
              <w:r>
                <w:rPr>
                  <w:i/>
                  <w:iCs/>
                  <w:noProof/>
                  <w:lang w:val="en-US"/>
                </w:rPr>
                <w:t xml:space="preserve">Mastering the Semi-Structured Interview and Beyond. </w:t>
              </w:r>
              <w:r>
                <w:rPr>
                  <w:noProof/>
                  <w:lang w:val="en-US"/>
                </w:rPr>
                <w:t>1st ed. London: NYU Press.</w:t>
              </w:r>
            </w:p>
            <w:p w14:paraId="21295D6E" w14:textId="77777777" w:rsidR="00E9249A" w:rsidRDefault="00E9249A" w:rsidP="00E9249A">
              <w:pPr>
                <w:pStyle w:val="Bibliography"/>
                <w:rPr>
                  <w:noProof/>
                  <w:lang w:val="en-US"/>
                </w:rPr>
              </w:pPr>
              <w:r>
                <w:rPr>
                  <w:noProof/>
                  <w:lang w:val="en-US"/>
                </w:rPr>
                <w:t xml:space="preserve">Goodwin, C. J., 1991. Misportraying Pavlov's Apparatus. </w:t>
              </w:r>
              <w:r>
                <w:rPr>
                  <w:i/>
                  <w:iCs/>
                  <w:noProof/>
                  <w:lang w:val="en-US"/>
                </w:rPr>
                <w:t xml:space="preserve">University of Illinois Press, </w:t>
              </w:r>
              <w:r>
                <w:rPr>
                  <w:noProof/>
                  <w:lang w:val="en-US"/>
                </w:rPr>
                <w:t>104(1), pp. 135-141.</w:t>
              </w:r>
            </w:p>
            <w:p w14:paraId="4AF20EB1" w14:textId="77777777" w:rsidR="00E9249A" w:rsidRDefault="00E9249A" w:rsidP="00E9249A">
              <w:pPr>
                <w:pStyle w:val="Bibliography"/>
                <w:rPr>
                  <w:noProof/>
                  <w:lang w:val="en-US"/>
                </w:rPr>
              </w:pPr>
              <w:r>
                <w:rPr>
                  <w:noProof/>
                  <w:lang w:val="en-US"/>
                </w:rPr>
                <w:t xml:space="preserve">Government, W., 2012. </w:t>
              </w:r>
              <w:r>
                <w:rPr>
                  <w:i/>
                  <w:iCs/>
                  <w:noProof/>
                  <w:lang w:val="en-US"/>
                </w:rPr>
                <w:t xml:space="preserve">Practical approaches to behaviour management in the classroom.. </w:t>
              </w:r>
              <w:r>
                <w:rPr>
                  <w:noProof/>
                  <w:lang w:val="en-US"/>
                </w:rPr>
                <w:t xml:space="preserve">[Online] </w:t>
              </w:r>
              <w:r>
                <w:rPr>
                  <w:noProof/>
                  <w:lang w:val="en-US"/>
                </w:rPr>
                <w:br/>
                <w:t xml:space="preserve">Available at: </w:t>
              </w:r>
              <w:r>
                <w:rPr>
                  <w:noProof/>
                  <w:u w:val="single"/>
                  <w:lang w:val="en-US"/>
                </w:rPr>
                <w:t>https://www.gov.wales/sites/default/files/publications/2018-12/practical-approaches-to-behaviour-management-in-the-classroom-a-handbook-for-classroom-teachers-in-primary-schools.pdf</w:t>
              </w:r>
              <w:r>
                <w:rPr>
                  <w:noProof/>
                  <w:lang w:val="en-US"/>
                </w:rPr>
                <w:br/>
                <w:t>[Accessed 01 February 2023].</w:t>
              </w:r>
            </w:p>
            <w:p w14:paraId="432A6BF3" w14:textId="77777777" w:rsidR="00E9249A" w:rsidRDefault="00E9249A" w:rsidP="00E9249A">
              <w:pPr>
                <w:pStyle w:val="Bibliography"/>
                <w:rPr>
                  <w:noProof/>
                  <w:lang w:val="en-US"/>
                </w:rPr>
              </w:pPr>
              <w:r>
                <w:rPr>
                  <w:noProof/>
                  <w:lang w:val="en-US"/>
                </w:rPr>
                <w:t xml:space="preserve">Hasan, N. et al., 2021. Ethical Considerations In Research. </w:t>
              </w:r>
              <w:r>
                <w:rPr>
                  <w:i/>
                  <w:iCs/>
                  <w:noProof/>
                  <w:lang w:val="en-US"/>
                </w:rPr>
                <w:t xml:space="preserve">JNRPSP, </w:t>
              </w:r>
              <w:r>
                <w:rPr>
                  <w:noProof/>
                  <w:lang w:val="en-US"/>
                </w:rPr>
                <w:t>1(1), p. 1.</w:t>
              </w:r>
            </w:p>
            <w:p w14:paraId="4D7C2656" w14:textId="77777777" w:rsidR="00E9249A" w:rsidRDefault="00E9249A" w:rsidP="00E9249A">
              <w:pPr>
                <w:pStyle w:val="Bibliography"/>
                <w:rPr>
                  <w:noProof/>
                  <w:lang w:val="en-US"/>
                </w:rPr>
              </w:pPr>
              <w:r>
                <w:rPr>
                  <w:noProof/>
                  <w:lang w:val="en-US"/>
                </w:rPr>
                <w:t xml:space="preserve">Hitz, R., 1989. Praise in the Classroom.. </w:t>
              </w:r>
              <w:r>
                <w:rPr>
                  <w:i/>
                  <w:iCs/>
                  <w:noProof/>
                  <w:lang w:val="en-US"/>
                </w:rPr>
                <w:t xml:space="preserve">ERIC Publications, </w:t>
              </w:r>
              <w:r>
                <w:rPr>
                  <w:noProof/>
                  <w:lang w:val="en-US"/>
                </w:rPr>
                <w:t>1(1), pp. 1-3.</w:t>
              </w:r>
            </w:p>
            <w:p w14:paraId="2ED7A203" w14:textId="77777777" w:rsidR="00E9249A" w:rsidRDefault="00E9249A" w:rsidP="00E9249A">
              <w:pPr>
                <w:pStyle w:val="Bibliography"/>
                <w:rPr>
                  <w:noProof/>
                  <w:lang w:val="en-US"/>
                </w:rPr>
              </w:pPr>
              <w:r>
                <w:rPr>
                  <w:noProof/>
                  <w:lang w:val="en-US"/>
                </w:rPr>
                <w:t xml:space="preserve">Holmes, A., 2020. Researcher Positionality – A Consideration of its Influence and Place in. </w:t>
              </w:r>
              <w:r>
                <w:rPr>
                  <w:i/>
                  <w:iCs/>
                  <w:noProof/>
                  <w:lang w:val="en-US"/>
                </w:rPr>
                <w:t xml:space="preserve">International Journal of Education, </w:t>
              </w:r>
              <w:r>
                <w:rPr>
                  <w:noProof/>
                  <w:lang w:val="en-US"/>
                </w:rPr>
                <w:t>8(4), pp. 1-10.</w:t>
              </w:r>
            </w:p>
            <w:p w14:paraId="216F0EBB" w14:textId="77777777" w:rsidR="00E9249A" w:rsidRDefault="00E9249A" w:rsidP="00E9249A">
              <w:pPr>
                <w:pStyle w:val="Bibliography"/>
                <w:rPr>
                  <w:noProof/>
                  <w:lang w:val="en-US"/>
                </w:rPr>
              </w:pPr>
              <w:r>
                <w:rPr>
                  <w:noProof/>
                  <w:lang w:val="en-US"/>
                </w:rPr>
                <w:t xml:space="preserve">Hopkins, D., 2014. </w:t>
              </w:r>
              <w:r>
                <w:rPr>
                  <w:i/>
                  <w:iCs/>
                  <w:noProof/>
                  <w:lang w:val="en-US"/>
                </w:rPr>
                <w:t xml:space="preserve">A Teacher's Guide to Classroom Research. </w:t>
              </w:r>
              <w:r>
                <w:rPr>
                  <w:noProof/>
                  <w:lang w:val="en-US"/>
                </w:rPr>
                <w:t>Fifth ed. London: Open University Press.</w:t>
              </w:r>
            </w:p>
            <w:p w14:paraId="3C94D3E8" w14:textId="77777777" w:rsidR="00E9249A" w:rsidRDefault="00E9249A" w:rsidP="00E9249A">
              <w:pPr>
                <w:pStyle w:val="Bibliography"/>
                <w:rPr>
                  <w:noProof/>
                  <w:lang w:val="en-US"/>
                </w:rPr>
              </w:pPr>
              <w:r>
                <w:rPr>
                  <w:noProof/>
                  <w:lang w:val="en-US"/>
                </w:rPr>
                <w:t xml:space="preserve">Kawulich, B., 2012. Collecting data through observation. </w:t>
              </w:r>
              <w:r>
                <w:rPr>
                  <w:i/>
                  <w:iCs/>
                  <w:noProof/>
                  <w:lang w:val="en-US"/>
                </w:rPr>
                <w:t xml:space="preserve">ResearchGate, </w:t>
              </w:r>
              <w:r>
                <w:rPr>
                  <w:noProof/>
                  <w:lang w:val="en-US"/>
                </w:rPr>
                <w:t>1(1), pp. 150-160.</w:t>
              </w:r>
            </w:p>
            <w:p w14:paraId="3492390F" w14:textId="77777777" w:rsidR="00E9249A" w:rsidRDefault="00E9249A" w:rsidP="00E9249A">
              <w:pPr>
                <w:pStyle w:val="Bibliography"/>
                <w:rPr>
                  <w:noProof/>
                  <w:lang w:val="en-US"/>
                </w:rPr>
              </w:pPr>
              <w:r>
                <w:rPr>
                  <w:noProof/>
                  <w:lang w:val="en-US"/>
                </w:rPr>
                <w:t xml:space="preserve">Keane, A., 2012. </w:t>
              </w:r>
              <w:r>
                <w:rPr>
                  <w:i/>
                  <w:iCs/>
                  <w:noProof/>
                  <w:lang w:val="en-US"/>
                </w:rPr>
                <w:t xml:space="preserve">Effective practice in tackling poverty and disadvantage in schools. </w:t>
              </w:r>
              <w:r>
                <w:rPr>
                  <w:noProof/>
                  <w:lang w:val="en-US"/>
                </w:rPr>
                <w:t xml:space="preserve">[Online] </w:t>
              </w:r>
              <w:r>
                <w:rPr>
                  <w:noProof/>
                  <w:lang w:val="en-US"/>
                </w:rPr>
                <w:br/>
                <w:t xml:space="preserve">Available at: </w:t>
              </w:r>
              <w:r>
                <w:rPr>
                  <w:noProof/>
                  <w:u w:val="single"/>
                  <w:lang w:val="en-US"/>
                </w:rPr>
                <w:t>https://www.estyn.gov.wales/system/files/2020-07/Effective%2520practice%2520in%2520tackling%2520poverty%2520and%2520disadvantage%2520in%2520schools%2520-%2520November%25202012.pdf</w:t>
              </w:r>
              <w:r>
                <w:rPr>
                  <w:noProof/>
                  <w:lang w:val="en-US"/>
                </w:rPr>
                <w:br/>
                <w:t>[Accessed 09 January 2023].</w:t>
              </w:r>
            </w:p>
            <w:p w14:paraId="68A3BCC1" w14:textId="77777777" w:rsidR="00E9249A" w:rsidRDefault="00E9249A" w:rsidP="00E9249A">
              <w:pPr>
                <w:pStyle w:val="Bibliography"/>
                <w:rPr>
                  <w:noProof/>
                  <w:lang w:val="en-US"/>
                </w:rPr>
              </w:pPr>
              <w:r>
                <w:rPr>
                  <w:noProof/>
                  <w:lang w:val="en-US"/>
                </w:rPr>
                <w:lastRenderedPageBreak/>
                <w:t xml:space="preserve">Kirby, P., 2020. It’s never OK to say no to teachers’​: Children’s research consent and dissent. </w:t>
              </w:r>
              <w:r>
                <w:rPr>
                  <w:i/>
                  <w:iCs/>
                  <w:noProof/>
                  <w:lang w:val="en-US"/>
                </w:rPr>
                <w:t xml:space="preserve">British Educational Research Journal,, </w:t>
              </w:r>
              <w:r>
                <w:rPr>
                  <w:noProof/>
                  <w:lang w:val="en-US"/>
                </w:rPr>
                <w:t>46(4), pp. 811-828.</w:t>
              </w:r>
            </w:p>
            <w:p w14:paraId="6C8D1CD1" w14:textId="77777777" w:rsidR="00E9249A" w:rsidRDefault="00E9249A" w:rsidP="00E9249A">
              <w:pPr>
                <w:pStyle w:val="Bibliography"/>
                <w:rPr>
                  <w:noProof/>
                  <w:lang w:val="en-US"/>
                </w:rPr>
              </w:pPr>
              <w:r>
                <w:rPr>
                  <w:noProof/>
                  <w:lang w:val="en-US"/>
                </w:rPr>
                <w:t xml:space="preserve">Learning Journals, 2023. </w:t>
              </w:r>
              <w:r>
                <w:rPr>
                  <w:i/>
                  <w:iCs/>
                  <w:noProof/>
                  <w:lang w:val="en-US"/>
                </w:rPr>
                <w:t xml:space="preserve">What Is the Leuven Scale and How to Use It?. </w:t>
              </w:r>
              <w:r>
                <w:rPr>
                  <w:noProof/>
                  <w:lang w:val="en-US"/>
                </w:rPr>
                <w:t xml:space="preserve">[Online] </w:t>
              </w:r>
              <w:r>
                <w:rPr>
                  <w:noProof/>
                  <w:lang w:val="en-US"/>
                </w:rPr>
                <w:br/>
                <w:t xml:space="preserve">Available at: </w:t>
              </w:r>
              <w:r>
                <w:rPr>
                  <w:noProof/>
                  <w:u w:val="single"/>
                  <w:lang w:val="en-US"/>
                </w:rPr>
                <w:t>https://learningjournals.co.uk/what-is-the-leuven-scale-and-how-to-use-it/</w:t>
              </w:r>
              <w:r>
                <w:rPr>
                  <w:noProof/>
                  <w:lang w:val="en-US"/>
                </w:rPr>
                <w:br/>
                <w:t>[Accessed 21 January 2023].</w:t>
              </w:r>
            </w:p>
            <w:p w14:paraId="7C975C8F" w14:textId="77777777" w:rsidR="00E9249A" w:rsidRDefault="00E9249A" w:rsidP="00E9249A">
              <w:pPr>
                <w:pStyle w:val="Bibliography"/>
                <w:rPr>
                  <w:noProof/>
                  <w:lang w:val="en-US"/>
                </w:rPr>
              </w:pPr>
              <w:r>
                <w:rPr>
                  <w:noProof/>
                  <w:lang w:val="en-US"/>
                </w:rPr>
                <w:t xml:space="preserve">Leeder, T. M., 2022. Behaviorism, Skinner, and Operant Conditioning: Considerations for Sport Coaching Practice. </w:t>
              </w:r>
              <w:r>
                <w:rPr>
                  <w:i/>
                  <w:iCs/>
                  <w:noProof/>
                  <w:lang w:val="en-US"/>
                </w:rPr>
                <w:t xml:space="preserve">Taylor &amp; Francis, </w:t>
              </w:r>
              <w:r>
                <w:rPr>
                  <w:noProof/>
                  <w:lang w:val="en-US"/>
                </w:rPr>
                <w:t>35(3), pp. 27-32.</w:t>
              </w:r>
            </w:p>
            <w:p w14:paraId="55C6C3AC" w14:textId="77777777" w:rsidR="00E9249A" w:rsidRDefault="00E9249A" w:rsidP="00E9249A">
              <w:pPr>
                <w:pStyle w:val="Bibliography"/>
                <w:rPr>
                  <w:noProof/>
                  <w:lang w:val="en-US"/>
                </w:rPr>
              </w:pPr>
              <w:r>
                <w:rPr>
                  <w:noProof/>
                  <w:lang w:val="en-US"/>
                </w:rPr>
                <w:t xml:space="preserve">MacRae, C., 2020. A philosophical reflection on the “Leuven Scale” and young children’s expressions of involvement. </w:t>
              </w:r>
              <w:r>
                <w:rPr>
                  <w:i/>
                  <w:iCs/>
                  <w:noProof/>
                  <w:lang w:val="en-US"/>
                </w:rPr>
                <w:t xml:space="preserve">Taylor and Francis, </w:t>
              </w:r>
              <w:r>
                <w:rPr>
                  <w:noProof/>
                  <w:lang w:val="en-US"/>
                </w:rPr>
                <w:t>1(1), pp. 1-2.</w:t>
              </w:r>
            </w:p>
            <w:p w14:paraId="454D82B6" w14:textId="77777777" w:rsidR="00E9249A" w:rsidRDefault="00E9249A" w:rsidP="00E9249A">
              <w:pPr>
                <w:pStyle w:val="Bibliography"/>
                <w:rPr>
                  <w:noProof/>
                  <w:lang w:val="en-US"/>
                </w:rPr>
              </w:pPr>
              <w:r>
                <w:rPr>
                  <w:noProof/>
                  <w:lang w:val="en-US"/>
                </w:rPr>
                <w:t xml:space="preserve">Maes yr Haul, 2022. </w:t>
              </w:r>
              <w:r>
                <w:rPr>
                  <w:i/>
                  <w:iCs/>
                  <w:noProof/>
                  <w:lang w:val="en-US"/>
                </w:rPr>
                <w:t xml:space="preserve">Vision &amp; Mission Statements. </w:t>
              </w:r>
              <w:r>
                <w:rPr>
                  <w:noProof/>
                  <w:lang w:val="en-US"/>
                </w:rPr>
                <w:t xml:space="preserve">[Online] </w:t>
              </w:r>
              <w:r>
                <w:rPr>
                  <w:noProof/>
                  <w:lang w:val="en-US"/>
                </w:rPr>
                <w:br/>
                <w:t xml:space="preserve">Available at: </w:t>
              </w:r>
              <w:r>
                <w:rPr>
                  <w:noProof/>
                  <w:u w:val="single"/>
                  <w:lang w:val="en-US"/>
                </w:rPr>
                <w:t>https://www.maesyrhaul.com/vision-mission-statements/</w:t>
              </w:r>
              <w:r>
                <w:rPr>
                  <w:noProof/>
                  <w:lang w:val="en-US"/>
                </w:rPr>
                <w:br/>
                <w:t>[Accessed 12 December 2022].</w:t>
              </w:r>
            </w:p>
            <w:p w14:paraId="499C692B" w14:textId="77777777" w:rsidR="00E9249A" w:rsidRDefault="00E9249A" w:rsidP="00E9249A">
              <w:pPr>
                <w:pStyle w:val="Bibliography"/>
                <w:rPr>
                  <w:noProof/>
                  <w:lang w:val="en-US"/>
                </w:rPr>
              </w:pPr>
              <w:r>
                <w:rPr>
                  <w:noProof/>
                  <w:lang w:val="en-US"/>
                </w:rPr>
                <w:t xml:space="preserve">Manion, L., Morrison, K. &amp; Cohen, L., 2018. </w:t>
              </w:r>
              <w:r>
                <w:rPr>
                  <w:i/>
                  <w:iCs/>
                  <w:noProof/>
                  <w:lang w:val="en-US"/>
                </w:rPr>
                <w:t xml:space="preserve">Research methods in education. </w:t>
              </w:r>
              <w:r>
                <w:rPr>
                  <w:noProof/>
                  <w:lang w:val="en-US"/>
                </w:rPr>
                <w:t>8th ed. London: Routledge.</w:t>
              </w:r>
            </w:p>
            <w:p w14:paraId="107B636D" w14:textId="77777777" w:rsidR="00E9249A" w:rsidRDefault="00E9249A" w:rsidP="00E9249A">
              <w:pPr>
                <w:pStyle w:val="Bibliography"/>
                <w:rPr>
                  <w:noProof/>
                  <w:lang w:val="en-US"/>
                </w:rPr>
              </w:pPr>
              <w:r>
                <w:rPr>
                  <w:noProof/>
                  <w:lang w:val="en-US"/>
                </w:rPr>
                <w:t xml:space="preserve">Nguyen, T., 2015. Conducting semi-structured interviews with the vietnamese. </w:t>
              </w:r>
              <w:r>
                <w:rPr>
                  <w:i/>
                  <w:iCs/>
                  <w:noProof/>
                  <w:lang w:val="en-US"/>
                </w:rPr>
                <w:t xml:space="preserve">Qualitative Research , </w:t>
              </w:r>
              <w:r>
                <w:rPr>
                  <w:noProof/>
                  <w:lang w:val="en-US"/>
                </w:rPr>
                <w:t>15(1), pp. 35-46.</w:t>
              </w:r>
            </w:p>
            <w:p w14:paraId="68A2070A" w14:textId="77777777" w:rsidR="00E9249A" w:rsidRDefault="00E9249A" w:rsidP="00E9249A">
              <w:pPr>
                <w:pStyle w:val="Bibliography"/>
                <w:rPr>
                  <w:noProof/>
                  <w:lang w:val="en-US"/>
                </w:rPr>
              </w:pPr>
              <w:r>
                <w:rPr>
                  <w:noProof/>
                  <w:lang w:val="en-US"/>
                </w:rPr>
                <w:t xml:space="preserve">Nisbet, J. &amp; Watt, J., 1984. </w:t>
              </w:r>
              <w:r>
                <w:rPr>
                  <w:i/>
                  <w:iCs/>
                  <w:noProof/>
                  <w:lang w:val="en-US"/>
                </w:rPr>
                <w:t xml:space="preserve">Conducting Small-Scale Investigations in Educational Management. </w:t>
              </w:r>
              <w:r>
                <w:rPr>
                  <w:noProof/>
                  <w:lang w:val="en-US"/>
                </w:rPr>
                <w:t>1st ed. London: Harper &amp; Row.</w:t>
              </w:r>
            </w:p>
            <w:p w14:paraId="2AF4FE8C" w14:textId="77777777" w:rsidR="00E9249A" w:rsidRDefault="00E9249A" w:rsidP="00E9249A">
              <w:pPr>
                <w:pStyle w:val="Bibliography"/>
                <w:rPr>
                  <w:noProof/>
                  <w:lang w:val="en-US"/>
                </w:rPr>
              </w:pPr>
              <w:r>
                <w:rPr>
                  <w:noProof/>
                  <w:lang w:val="en-US"/>
                </w:rPr>
                <w:t xml:space="preserve">Norfleet, F., 2020. How Theory and Research Are Connected Bandura's Bobo Doll Experiment. </w:t>
              </w:r>
              <w:r>
                <w:rPr>
                  <w:i/>
                  <w:iCs/>
                  <w:noProof/>
                  <w:lang w:val="en-US"/>
                </w:rPr>
                <w:t xml:space="preserve">Research Gate, </w:t>
              </w:r>
              <w:r>
                <w:rPr>
                  <w:noProof/>
                  <w:lang w:val="en-US"/>
                </w:rPr>
                <w:t>1(1), pp. 2-3.</w:t>
              </w:r>
            </w:p>
            <w:p w14:paraId="13D61AA0" w14:textId="77777777" w:rsidR="00E9249A" w:rsidRDefault="00E9249A" w:rsidP="00E9249A">
              <w:pPr>
                <w:pStyle w:val="Bibliography"/>
                <w:rPr>
                  <w:noProof/>
                  <w:lang w:val="en-US"/>
                </w:rPr>
              </w:pPr>
              <w:r>
                <w:rPr>
                  <w:noProof/>
                  <w:lang w:val="en-US"/>
                </w:rPr>
                <w:t xml:space="preserve">Norman K. Denzin, Y. S. L., 2011. </w:t>
              </w:r>
              <w:r>
                <w:rPr>
                  <w:i/>
                  <w:iCs/>
                  <w:noProof/>
                  <w:lang w:val="en-US"/>
                </w:rPr>
                <w:t xml:space="preserve">The SAGE Handbook of Qualitative Research. </w:t>
              </w:r>
              <w:r>
                <w:rPr>
                  <w:noProof/>
                  <w:lang w:val="en-US"/>
                </w:rPr>
                <w:t>4th ed. London: SAGE.</w:t>
              </w:r>
            </w:p>
            <w:p w14:paraId="17C836D5" w14:textId="77777777" w:rsidR="00E9249A" w:rsidRDefault="00E9249A" w:rsidP="00E9249A">
              <w:pPr>
                <w:pStyle w:val="Bibliography"/>
                <w:rPr>
                  <w:noProof/>
                  <w:lang w:val="en-US"/>
                </w:rPr>
              </w:pPr>
              <w:r>
                <w:rPr>
                  <w:noProof/>
                  <w:lang w:val="en-US"/>
                </w:rPr>
                <w:t xml:space="preserve">Opie, C. &amp; Brown, D., 2019. </w:t>
              </w:r>
              <w:r>
                <w:rPr>
                  <w:i/>
                  <w:iCs/>
                  <w:noProof/>
                  <w:lang w:val="en-US"/>
                </w:rPr>
                <w:t xml:space="preserve">Getting Started in Your Educational Research. </w:t>
              </w:r>
              <w:r>
                <w:rPr>
                  <w:noProof/>
                  <w:lang w:val="en-US"/>
                </w:rPr>
                <w:t>1st ed. London: SAGE.</w:t>
              </w:r>
            </w:p>
            <w:p w14:paraId="76EC4086" w14:textId="77777777" w:rsidR="00E9249A" w:rsidRDefault="00E9249A" w:rsidP="00E9249A">
              <w:pPr>
                <w:pStyle w:val="Bibliography"/>
                <w:rPr>
                  <w:noProof/>
                  <w:lang w:val="en-US"/>
                </w:rPr>
              </w:pPr>
              <w:r>
                <w:rPr>
                  <w:noProof/>
                  <w:lang w:val="en-US"/>
                </w:rPr>
                <w:t xml:space="preserve">Palaiologou, I., 2008. </w:t>
              </w:r>
              <w:r>
                <w:rPr>
                  <w:i/>
                  <w:iCs/>
                  <w:noProof/>
                  <w:lang w:val="en-US"/>
                </w:rPr>
                <w:t xml:space="preserve">Childhood observation. </w:t>
              </w:r>
              <w:r>
                <w:rPr>
                  <w:noProof/>
                  <w:lang w:val="en-US"/>
                </w:rPr>
                <w:t>1st ed. London: LEARNING MATTERS.</w:t>
              </w:r>
            </w:p>
            <w:p w14:paraId="607448E4" w14:textId="77777777" w:rsidR="00E9249A" w:rsidRDefault="00E9249A" w:rsidP="00E9249A">
              <w:pPr>
                <w:pStyle w:val="Bibliography"/>
                <w:rPr>
                  <w:noProof/>
                  <w:lang w:val="en-US"/>
                </w:rPr>
              </w:pPr>
              <w:r>
                <w:rPr>
                  <w:noProof/>
                  <w:lang w:val="en-US"/>
                </w:rPr>
                <w:t xml:space="preserve">Pascal, C., 2005. </w:t>
              </w:r>
              <w:r>
                <w:rPr>
                  <w:i/>
                  <w:iCs/>
                  <w:noProof/>
                  <w:lang w:val="en-US"/>
                </w:rPr>
                <w:t xml:space="preserve">Early Years Pioneers: Ferre Laevers. </w:t>
              </w:r>
              <w:r>
                <w:rPr>
                  <w:noProof/>
                  <w:lang w:val="en-US"/>
                </w:rPr>
                <w:t xml:space="preserve">[Online] </w:t>
              </w:r>
              <w:r>
                <w:rPr>
                  <w:noProof/>
                  <w:lang w:val="en-US"/>
                </w:rPr>
                <w:br/>
                <w:t xml:space="preserve">Available at: </w:t>
              </w:r>
              <w:r>
                <w:rPr>
                  <w:noProof/>
                  <w:u w:val="single"/>
                  <w:lang w:val="en-US"/>
                </w:rPr>
                <w:t>https://www.nurseryworld.co.uk/features/article/early-years-pioneers-ferre-laevers</w:t>
              </w:r>
              <w:r>
                <w:rPr>
                  <w:noProof/>
                  <w:lang w:val="en-US"/>
                </w:rPr>
                <w:br/>
                <w:t>[Accessed 09 January 2023].</w:t>
              </w:r>
            </w:p>
            <w:p w14:paraId="681D488A" w14:textId="77777777" w:rsidR="00E9249A" w:rsidRDefault="00E9249A" w:rsidP="00E9249A">
              <w:pPr>
                <w:pStyle w:val="Bibliography"/>
                <w:rPr>
                  <w:noProof/>
                  <w:lang w:val="en-US"/>
                </w:rPr>
              </w:pPr>
              <w:r>
                <w:rPr>
                  <w:noProof/>
                  <w:lang w:val="en-US"/>
                </w:rPr>
                <w:t xml:space="preserve">Perone, M., 2003. Negative effects of positive reinforcement. </w:t>
              </w:r>
              <w:r>
                <w:rPr>
                  <w:i/>
                  <w:iCs/>
                  <w:noProof/>
                  <w:lang w:val="en-US"/>
                </w:rPr>
                <w:t xml:space="preserve">National Library of Medicine, </w:t>
              </w:r>
              <w:r>
                <w:rPr>
                  <w:noProof/>
                  <w:lang w:val="en-US"/>
                </w:rPr>
                <w:t>26(1), pp. 1-14.</w:t>
              </w:r>
            </w:p>
            <w:p w14:paraId="4674BDAF" w14:textId="77777777" w:rsidR="00E9249A" w:rsidRDefault="00E9249A" w:rsidP="00E9249A">
              <w:pPr>
                <w:pStyle w:val="Bibliography"/>
                <w:rPr>
                  <w:noProof/>
                  <w:lang w:val="en-US"/>
                </w:rPr>
              </w:pPr>
              <w:r>
                <w:rPr>
                  <w:noProof/>
                  <w:lang w:val="en-US"/>
                </w:rPr>
                <w:t xml:space="preserve">Prasanna, 2022. Advantages and Disadvantages of Observation Method. </w:t>
              </w:r>
              <w:r>
                <w:rPr>
                  <w:i/>
                  <w:iCs/>
                  <w:noProof/>
                  <w:lang w:val="en-US"/>
                </w:rPr>
                <w:t xml:space="preserve">CBSE, </w:t>
              </w:r>
              <w:r>
                <w:rPr>
                  <w:noProof/>
                  <w:lang w:val="en-US"/>
                </w:rPr>
                <w:t>1(1), p. 1.</w:t>
              </w:r>
            </w:p>
            <w:p w14:paraId="079DBD77" w14:textId="77777777" w:rsidR="00E9249A" w:rsidRDefault="00E9249A" w:rsidP="00E9249A">
              <w:pPr>
                <w:pStyle w:val="Bibliography"/>
                <w:rPr>
                  <w:noProof/>
                  <w:lang w:val="en-US"/>
                </w:rPr>
              </w:pPr>
              <w:r>
                <w:rPr>
                  <w:noProof/>
                  <w:lang w:val="en-US"/>
                </w:rPr>
                <w:t xml:space="preserve">Price, G., 2018. </w:t>
              </w:r>
              <w:r>
                <w:rPr>
                  <w:i/>
                  <w:iCs/>
                  <w:noProof/>
                  <w:lang w:val="en-US"/>
                </w:rPr>
                <w:t xml:space="preserve">How to Use Good to be Green. </w:t>
              </w:r>
              <w:r>
                <w:rPr>
                  <w:noProof/>
                  <w:lang w:val="en-US"/>
                </w:rPr>
                <w:t xml:space="preserve">[Online] </w:t>
              </w:r>
              <w:r>
                <w:rPr>
                  <w:noProof/>
                  <w:lang w:val="en-US"/>
                </w:rPr>
                <w:br/>
                <w:t xml:space="preserve">Available at: </w:t>
              </w:r>
              <w:r>
                <w:rPr>
                  <w:noProof/>
                  <w:u w:val="single"/>
                  <w:lang w:val="en-US"/>
                </w:rPr>
                <w:t>https://www.primaryteaching.co.uk/blog/good-to-be-green/</w:t>
              </w:r>
              <w:r>
                <w:rPr>
                  <w:noProof/>
                  <w:lang w:val="en-US"/>
                </w:rPr>
                <w:br/>
                <w:t>[Accessed 01 February 2023].</w:t>
              </w:r>
            </w:p>
            <w:p w14:paraId="497A3E5E" w14:textId="77777777" w:rsidR="00E9249A" w:rsidRDefault="00E9249A" w:rsidP="00E9249A">
              <w:pPr>
                <w:pStyle w:val="Bibliography"/>
                <w:rPr>
                  <w:noProof/>
                  <w:lang w:val="en-US"/>
                </w:rPr>
              </w:pPr>
              <w:r>
                <w:rPr>
                  <w:noProof/>
                  <w:lang w:val="en-US"/>
                </w:rPr>
                <w:t xml:space="preserve">Primary Practice, 2017. </w:t>
              </w:r>
              <w:r>
                <w:rPr>
                  <w:i/>
                  <w:iCs/>
                  <w:noProof/>
                  <w:lang w:val="en-US"/>
                </w:rPr>
                <w:t xml:space="preserve">Golden Time in Primary Schools – what’s it all about?. </w:t>
              </w:r>
              <w:r>
                <w:rPr>
                  <w:noProof/>
                  <w:lang w:val="en-US"/>
                </w:rPr>
                <w:t xml:space="preserve">[Online] </w:t>
              </w:r>
              <w:r>
                <w:rPr>
                  <w:noProof/>
                  <w:lang w:val="en-US"/>
                </w:rPr>
                <w:br/>
                <w:t xml:space="preserve">Available at: </w:t>
              </w:r>
              <w:r>
                <w:rPr>
                  <w:noProof/>
                  <w:u w:val="single"/>
                  <w:lang w:val="en-US"/>
                </w:rPr>
                <w:t>http://primarypractice.co.uk/2017/02/07/golden-time-primary-schools-whats/</w:t>
              </w:r>
              <w:r>
                <w:rPr>
                  <w:noProof/>
                  <w:lang w:val="en-US"/>
                </w:rPr>
                <w:br/>
                <w:t>[Accessed 17 December 2022].</w:t>
              </w:r>
            </w:p>
            <w:p w14:paraId="71B78891" w14:textId="77777777" w:rsidR="00E9249A" w:rsidRDefault="00E9249A" w:rsidP="00E9249A">
              <w:pPr>
                <w:pStyle w:val="Bibliography"/>
                <w:rPr>
                  <w:noProof/>
                  <w:lang w:val="en-US"/>
                </w:rPr>
              </w:pPr>
              <w:r>
                <w:rPr>
                  <w:noProof/>
                  <w:lang w:val="en-US"/>
                </w:rPr>
                <w:t xml:space="preserve">Ragin, C., 1994. </w:t>
              </w:r>
              <w:r>
                <w:rPr>
                  <w:i/>
                  <w:iCs/>
                  <w:noProof/>
                  <w:lang w:val="en-US"/>
                </w:rPr>
                <w:t xml:space="preserve">Constructing Social Research. </w:t>
              </w:r>
              <w:r>
                <w:rPr>
                  <w:noProof/>
                  <w:lang w:val="en-US"/>
                </w:rPr>
                <w:t>1st ed. London: Sage.</w:t>
              </w:r>
            </w:p>
            <w:p w14:paraId="28FF1C83" w14:textId="77777777" w:rsidR="00E9249A" w:rsidRDefault="00E9249A" w:rsidP="00E9249A">
              <w:pPr>
                <w:pStyle w:val="Bibliography"/>
                <w:rPr>
                  <w:noProof/>
                  <w:lang w:val="en-US"/>
                </w:rPr>
              </w:pPr>
              <w:r>
                <w:rPr>
                  <w:noProof/>
                  <w:lang w:val="en-US"/>
                </w:rPr>
                <w:t xml:space="preserve">Ritchie, J. &amp;. L. J., 2003. </w:t>
              </w:r>
              <w:r>
                <w:rPr>
                  <w:i/>
                  <w:iCs/>
                  <w:noProof/>
                  <w:lang w:val="en-US"/>
                </w:rPr>
                <w:t xml:space="preserve">Qualitative research practice: A guide for social science students and. </w:t>
              </w:r>
              <w:r>
                <w:rPr>
                  <w:noProof/>
                  <w:lang w:val="en-US"/>
                </w:rPr>
                <w:t>1st ed. London: SAGE.</w:t>
              </w:r>
            </w:p>
            <w:p w14:paraId="5DF58E8D" w14:textId="77777777" w:rsidR="00E9249A" w:rsidRDefault="00E9249A" w:rsidP="00E9249A">
              <w:pPr>
                <w:pStyle w:val="Bibliography"/>
                <w:rPr>
                  <w:noProof/>
                  <w:lang w:val="en-US"/>
                </w:rPr>
              </w:pPr>
              <w:r>
                <w:rPr>
                  <w:noProof/>
                  <w:lang w:val="en-US"/>
                </w:rPr>
                <w:lastRenderedPageBreak/>
                <w:t xml:space="preserve">Ritchie, J., Lewis, J., Nicholls, C. M. &amp; Ormston, R., 2013. </w:t>
              </w:r>
              <w:r>
                <w:rPr>
                  <w:i/>
                  <w:iCs/>
                  <w:noProof/>
                  <w:lang w:val="en-US"/>
                </w:rPr>
                <w:t xml:space="preserve">Qualitative Research Practice. </w:t>
              </w:r>
              <w:r>
                <w:rPr>
                  <w:noProof/>
                  <w:lang w:val="en-US"/>
                </w:rPr>
                <w:t>2nd ed. London: Sage.</w:t>
              </w:r>
            </w:p>
            <w:p w14:paraId="306AA392" w14:textId="77777777" w:rsidR="00E9249A" w:rsidRDefault="00E9249A" w:rsidP="00E9249A">
              <w:pPr>
                <w:pStyle w:val="Bibliography"/>
                <w:rPr>
                  <w:noProof/>
                  <w:lang w:val="en-US"/>
                </w:rPr>
              </w:pPr>
              <w:r>
                <w:rPr>
                  <w:noProof/>
                  <w:lang w:val="en-US"/>
                </w:rPr>
                <w:t xml:space="preserve">Sassoli de Bianchi, M., 2013. The Observer Effect. </w:t>
              </w:r>
              <w:r>
                <w:rPr>
                  <w:i/>
                  <w:iCs/>
                  <w:noProof/>
                  <w:lang w:val="en-US"/>
                </w:rPr>
                <w:t xml:space="preserve">Foundations of Science, </w:t>
              </w:r>
              <w:r>
                <w:rPr>
                  <w:noProof/>
                  <w:lang w:val="en-US"/>
                </w:rPr>
                <w:t>18(1), p. 213–243.</w:t>
              </w:r>
            </w:p>
            <w:p w14:paraId="0611E48B" w14:textId="77777777" w:rsidR="00E9249A" w:rsidRDefault="00E9249A" w:rsidP="00E9249A">
              <w:pPr>
                <w:pStyle w:val="Bibliography"/>
                <w:rPr>
                  <w:noProof/>
                  <w:lang w:val="en-US"/>
                </w:rPr>
              </w:pPr>
              <w:r>
                <w:rPr>
                  <w:noProof/>
                  <w:lang w:val="en-US"/>
                </w:rPr>
                <w:t xml:space="preserve">Simons, H., 2015. Interpret in context: generalizing from the single case in evaluation. </w:t>
              </w:r>
              <w:r>
                <w:rPr>
                  <w:i/>
                  <w:iCs/>
                  <w:noProof/>
                  <w:lang w:val="en-US"/>
                </w:rPr>
                <w:t xml:space="preserve">Evaluation, </w:t>
              </w:r>
              <w:r>
                <w:rPr>
                  <w:noProof/>
                  <w:lang w:val="en-US"/>
                </w:rPr>
                <w:t>21(2), p. 173–188.</w:t>
              </w:r>
            </w:p>
            <w:p w14:paraId="77796D6D" w14:textId="77777777" w:rsidR="00E9249A" w:rsidRDefault="00E9249A" w:rsidP="00E9249A">
              <w:pPr>
                <w:pStyle w:val="Bibliography"/>
                <w:rPr>
                  <w:noProof/>
                  <w:lang w:val="en-US"/>
                </w:rPr>
              </w:pPr>
              <w:r>
                <w:rPr>
                  <w:noProof/>
                  <w:lang w:val="en-US"/>
                </w:rPr>
                <w:t xml:space="preserve">Skinner, B., 1953. </w:t>
              </w:r>
              <w:r>
                <w:rPr>
                  <w:i/>
                  <w:iCs/>
                  <w:noProof/>
                  <w:lang w:val="en-US"/>
                </w:rPr>
                <w:t xml:space="preserve">Science and human behaviour. </w:t>
              </w:r>
              <w:r>
                <w:rPr>
                  <w:noProof/>
                  <w:lang w:val="en-US"/>
                </w:rPr>
                <w:t>1st ed. New York: Macmillan.</w:t>
              </w:r>
            </w:p>
            <w:p w14:paraId="0867F300" w14:textId="77777777" w:rsidR="00E9249A" w:rsidRDefault="00E9249A" w:rsidP="00E9249A">
              <w:pPr>
                <w:pStyle w:val="Bibliography"/>
                <w:rPr>
                  <w:noProof/>
                  <w:lang w:val="en-US"/>
                </w:rPr>
              </w:pPr>
              <w:r>
                <w:rPr>
                  <w:noProof/>
                  <w:lang w:val="en-US"/>
                </w:rPr>
                <w:t xml:space="preserve">Teaching, P., 2022. </w:t>
              </w:r>
              <w:r>
                <w:rPr>
                  <w:i/>
                  <w:iCs/>
                  <w:noProof/>
                  <w:lang w:val="en-US"/>
                </w:rPr>
                <w:t xml:space="preserve">Good to be Green. </w:t>
              </w:r>
              <w:r>
                <w:rPr>
                  <w:noProof/>
                  <w:lang w:val="en-US"/>
                </w:rPr>
                <w:t xml:space="preserve">[Online] </w:t>
              </w:r>
              <w:r>
                <w:rPr>
                  <w:noProof/>
                  <w:lang w:val="en-US"/>
                </w:rPr>
                <w:br/>
                <w:t xml:space="preserve">Available at: </w:t>
              </w:r>
              <w:r>
                <w:rPr>
                  <w:noProof/>
                  <w:u w:val="single"/>
                  <w:lang w:val="en-US"/>
                </w:rPr>
                <w:t>https://www.primaryteaching.co.uk/good-to-be-green</w:t>
              </w:r>
              <w:r>
                <w:rPr>
                  <w:noProof/>
                  <w:lang w:val="en-US"/>
                </w:rPr>
                <w:br/>
                <w:t>[Accessed 17 December 2022].</w:t>
              </w:r>
            </w:p>
            <w:p w14:paraId="16E1F8FB" w14:textId="77777777" w:rsidR="00E9249A" w:rsidRDefault="00E9249A" w:rsidP="00E9249A">
              <w:pPr>
                <w:pStyle w:val="Bibliography"/>
                <w:rPr>
                  <w:noProof/>
                  <w:lang w:val="en-US"/>
                </w:rPr>
              </w:pPr>
              <w:r>
                <w:rPr>
                  <w:noProof/>
                  <w:lang w:val="en-US"/>
                </w:rPr>
                <w:t xml:space="preserve">Thomas, G. &amp; Myers, K., 2015. </w:t>
              </w:r>
              <w:r>
                <w:rPr>
                  <w:i/>
                  <w:iCs/>
                  <w:noProof/>
                  <w:lang w:val="en-US"/>
                </w:rPr>
                <w:t xml:space="preserve">The Anatomy of the Case Study. </w:t>
              </w:r>
              <w:r>
                <w:rPr>
                  <w:noProof/>
                  <w:lang w:val="en-US"/>
                </w:rPr>
                <w:t>1st ed. London: SAGE.</w:t>
              </w:r>
            </w:p>
            <w:p w14:paraId="76196E93" w14:textId="77777777" w:rsidR="00E9249A" w:rsidRDefault="00E9249A" w:rsidP="00E9249A">
              <w:pPr>
                <w:pStyle w:val="Bibliography"/>
                <w:rPr>
                  <w:noProof/>
                  <w:lang w:val="en-US"/>
                </w:rPr>
              </w:pPr>
              <w:r>
                <w:rPr>
                  <w:noProof/>
                  <w:lang w:val="en-US"/>
                </w:rPr>
                <w:t xml:space="preserve">Turner, G., 2021. </w:t>
              </w:r>
              <w:r>
                <w:rPr>
                  <w:i/>
                  <w:iCs/>
                  <w:noProof/>
                  <w:lang w:val="en-US"/>
                </w:rPr>
                <w:t xml:space="preserve">Schools' census results: April 2021. </w:t>
              </w:r>
              <w:r>
                <w:rPr>
                  <w:noProof/>
                  <w:lang w:val="en-US"/>
                </w:rPr>
                <w:t xml:space="preserve">[Online] </w:t>
              </w:r>
              <w:r>
                <w:rPr>
                  <w:noProof/>
                  <w:lang w:val="en-US"/>
                </w:rPr>
                <w:br/>
                <w:t xml:space="preserve">Available at: </w:t>
              </w:r>
              <w:r>
                <w:rPr>
                  <w:noProof/>
                  <w:u w:val="single"/>
                  <w:lang w:val="en-US"/>
                </w:rPr>
                <w:t>https://www.gov.wales/schools-census-results-april-2021-html</w:t>
              </w:r>
              <w:r>
                <w:rPr>
                  <w:noProof/>
                  <w:lang w:val="en-US"/>
                </w:rPr>
                <w:br/>
                <w:t>[Accessed 21 January 2023].</w:t>
              </w:r>
            </w:p>
            <w:p w14:paraId="48B402D9" w14:textId="77777777" w:rsidR="00E9249A" w:rsidRDefault="00E9249A" w:rsidP="00E9249A">
              <w:pPr>
                <w:pStyle w:val="Bibliography"/>
                <w:rPr>
                  <w:noProof/>
                  <w:lang w:val="en-US"/>
                </w:rPr>
              </w:pPr>
              <w:r>
                <w:rPr>
                  <w:noProof/>
                  <w:lang w:val="en-US"/>
                </w:rPr>
                <w:t xml:space="preserve">University of Leicester, 2020. </w:t>
              </w:r>
              <w:r>
                <w:rPr>
                  <w:i/>
                  <w:iCs/>
                  <w:noProof/>
                  <w:lang w:val="en-US"/>
                </w:rPr>
                <w:t xml:space="preserve">Interviewing for Research - Asking the Questions. </w:t>
              </w:r>
              <w:r>
                <w:rPr>
                  <w:noProof/>
                  <w:lang w:val="en-US"/>
                </w:rPr>
                <w:t xml:space="preserve">[Online] </w:t>
              </w:r>
              <w:r>
                <w:rPr>
                  <w:noProof/>
                  <w:lang w:val="en-US"/>
                </w:rPr>
                <w:br/>
                <w:t xml:space="preserve">Available at: </w:t>
              </w:r>
              <w:r>
                <w:rPr>
                  <w:noProof/>
                  <w:u w:val="single"/>
                  <w:lang w:val="en-US"/>
                </w:rPr>
                <w:t>file:///C:/Users/Josha/Downloads/Interviewing%20for%20Research.pdf</w:t>
              </w:r>
              <w:r>
                <w:rPr>
                  <w:noProof/>
                  <w:lang w:val="en-US"/>
                </w:rPr>
                <w:br/>
                <w:t>[Accessed 6th January 2023].</w:t>
              </w:r>
            </w:p>
            <w:p w14:paraId="3CDE2C01" w14:textId="77777777" w:rsidR="00E9249A" w:rsidRDefault="00E9249A" w:rsidP="00E9249A">
              <w:pPr>
                <w:pStyle w:val="Bibliography"/>
                <w:rPr>
                  <w:noProof/>
                  <w:lang w:val="en-US"/>
                </w:rPr>
              </w:pPr>
              <w:r>
                <w:rPr>
                  <w:noProof/>
                  <w:lang w:val="en-US"/>
                </w:rPr>
                <w:t xml:space="preserve">Wellington, J., 2015. </w:t>
              </w:r>
              <w:r>
                <w:rPr>
                  <w:i/>
                  <w:iCs/>
                  <w:noProof/>
                  <w:lang w:val="en-US"/>
                </w:rPr>
                <w:t xml:space="preserve">Educational Research. </w:t>
              </w:r>
              <w:r>
                <w:rPr>
                  <w:noProof/>
                  <w:lang w:val="en-US"/>
                </w:rPr>
                <w:t>2nd ed. London: Bloomsbury Academic..</w:t>
              </w:r>
            </w:p>
            <w:p w14:paraId="324AEECB" w14:textId="77777777" w:rsidR="00E9249A" w:rsidRDefault="00E9249A" w:rsidP="00E9249A">
              <w:pPr>
                <w:pStyle w:val="Bibliography"/>
                <w:rPr>
                  <w:noProof/>
                  <w:lang w:val="en-US"/>
                </w:rPr>
              </w:pPr>
              <w:r>
                <w:rPr>
                  <w:noProof/>
                  <w:lang w:val="en-US"/>
                </w:rPr>
                <w:t xml:space="preserve">Welsh Government, 2020. </w:t>
              </w:r>
              <w:r>
                <w:rPr>
                  <w:i/>
                  <w:iCs/>
                  <w:noProof/>
                  <w:lang w:val="en-US"/>
                </w:rPr>
                <w:t xml:space="preserve">Curriculum for Wales: overview. </w:t>
              </w:r>
              <w:r>
                <w:rPr>
                  <w:noProof/>
                  <w:lang w:val="en-US"/>
                </w:rPr>
                <w:t xml:space="preserve">[Online] </w:t>
              </w:r>
              <w:r>
                <w:rPr>
                  <w:noProof/>
                  <w:lang w:val="en-US"/>
                </w:rPr>
                <w:br/>
                <w:t xml:space="preserve">Available at: </w:t>
              </w:r>
              <w:r>
                <w:rPr>
                  <w:noProof/>
                  <w:u w:val="single"/>
                  <w:lang w:val="en-US"/>
                </w:rPr>
                <w:t>https://gov.wales/curriculum-wales-overview</w:t>
              </w:r>
              <w:r>
                <w:rPr>
                  <w:noProof/>
                  <w:lang w:val="en-US"/>
                </w:rPr>
                <w:br/>
                <w:t>[Accessed 09 December 2022].</w:t>
              </w:r>
            </w:p>
            <w:p w14:paraId="7FB79FB5" w14:textId="77777777" w:rsidR="00E9249A" w:rsidRDefault="00E9249A" w:rsidP="00E9249A">
              <w:pPr>
                <w:pStyle w:val="Bibliography"/>
                <w:rPr>
                  <w:noProof/>
                  <w:lang w:val="en-US"/>
                </w:rPr>
              </w:pPr>
              <w:r>
                <w:rPr>
                  <w:noProof/>
                  <w:lang w:val="en-US"/>
                </w:rPr>
                <w:t xml:space="preserve">Werthman, 1963. Delinquents in school: a test for the legitimacy of authority. </w:t>
              </w:r>
              <w:r>
                <w:rPr>
                  <w:i/>
                  <w:iCs/>
                  <w:noProof/>
                  <w:lang w:val="en-US"/>
                </w:rPr>
                <w:t xml:space="preserve">Berkeley journal of sociology , </w:t>
              </w:r>
              <w:r>
                <w:rPr>
                  <w:noProof/>
                  <w:lang w:val="en-US"/>
                </w:rPr>
                <w:t>8(1), pp. 39-60.</w:t>
              </w:r>
            </w:p>
            <w:p w14:paraId="4276EB46" w14:textId="77777777" w:rsidR="00E9249A" w:rsidRDefault="00E9249A" w:rsidP="00E9249A">
              <w:pPr>
                <w:pStyle w:val="Bibliography"/>
                <w:rPr>
                  <w:noProof/>
                  <w:lang w:val="en-US"/>
                </w:rPr>
              </w:pPr>
              <w:r>
                <w:rPr>
                  <w:noProof/>
                  <w:lang w:val="en-US"/>
                </w:rPr>
                <w:t xml:space="preserve">Wook-Song, D., 2021. What is research?. </w:t>
              </w:r>
              <w:r>
                <w:rPr>
                  <w:i/>
                  <w:iCs/>
                  <w:noProof/>
                  <w:lang w:val="en-US"/>
                </w:rPr>
                <w:t xml:space="preserve">WMU Journal of Martime Affairs, </w:t>
              </w:r>
              <w:r>
                <w:rPr>
                  <w:noProof/>
                  <w:lang w:val="en-US"/>
                </w:rPr>
                <w:t>20(1), pp. 407-411.</w:t>
              </w:r>
            </w:p>
            <w:p w14:paraId="672CB478" w14:textId="77777777" w:rsidR="00E9249A" w:rsidRDefault="00E9249A" w:rsidP="00E9249A">
              <w:pPr>
                <w:pStyle w:val="Bibliography"/>
                <w:rPr>
                  <w:noProof/>
                  <w:lang w:val="en-US"/>
                </w:rPr>
              </w:pPr>
              <w:r>
                <w:rPr>
                  <w:noProof/>
                  <w:lang w:val="en-US"/>
                </w:rPr>
                <w:t xml:space="preserve">Zahorik, J., 1990. Stability and flexibility in teaching. </w:t>
              </w:r>
              <w:r>
                <w:rPr>
                  <w:i/>
                  <w:iCs/>
                  <w:noProof/>
                  <w:lang w:val="en-US"/>
                </w:rPr>
                <w:t xml:space="preserve">Elsevier, </w:t>
              </w:r>
              <w:r>
                <w:rPr>
                  <w:noProof/>
                  <w:lang w:val="en-US"/>
                </w:rPr>
                <w:t>6(1), pp. 69-80.</w:t>
              </w:r>
            </w:p>
            <w:p w14:paraId="4E0E83E0" w14:textId="702A2E14" w:rsidR="00E9249A" w:rsidRDefault="00E9249A" w:rsidP="00E9249A">
              <w:r>
                <w:rPr>
                  <w:b/>
                  <w:bCs/>
                  <w:noProof/>
                </w:rPr>
                <w:fldChar w:fldCharType="end"/>
              </w:r>
            </w:p>
          </w:sdtContent>
        </w:sdt>
      </w:sdtContent>
    </w:sdt>
    <w:p w14:paraId="26FF9D40" w14:textId="240736C8" w:rsidR="00FB6FBF" w:rsidRPr="00E65040" w:rsidRDefault="00AF6234" w:rsidP="00D9596A">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p>
    <w:sectPr w:rsidR="00FB6FBF" w:rsidRPr="00E6504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4BCA3B" w14:textId="77777777" w:rsidR="003765FE" w:rsidRDefault="003765FE" w:rsidP="003765FE">
      <w:pPr>
        <w:spacing w:after="0" w:line="240" w:lineRule="auto"/>
      </w:pPr>
      <w:r>
        <w:separator/>
      </w:r>
    </w:p>
  </w:endnote>
  <w:endnote w:type="continuationSeparator" w:id="0">
    <w:p w14:paraId="56C2EEDC" w14:textId="77777777" w:rsidR="003765FE" w:rsidRDefault="003765FE" w:rsidP="003765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4312757"/>
      <w:docPartObj>
        <w:docPartGallery w:val="Page Numbers (Bottom of Page)"/>
        <w:docPartUnique/>
      </w:docPartObj>
    </w:sdtPr>
    <w:sdtEndPr/>
    <w:sdtContent>
      <w:sdt>
        <w:sdtPr>
          <w:id w:val="1728636285"/>
          <w:docPartObj>
            <w:docPartGallery w:val="Page Numbers (Top of Page)"/>
            <w:docPartUnique/>
          </w:docPartObj>
        </w:sdtPr>
        <w:sdtEndPr/>
        <w:sdtContent>
          <w:p w14:paraId="1A4B6D43" w14:textId="7A3FA0D2" w:rsidR="003765FE" w:rsidRDefault="003765F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B7F783A" w14:textId="77777777" w:rsidR="003765FE" w:rsidRDefault="003765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805703" w14:textId="77777777" w:rsidR="003765FE" w:rsidRDefault="003765FE" w:rsidP="003765FE">
      <w:pPr>
        <w:spacing w:after="0" w:line="240" w:lineRule="auto"/>
      </w:pPr>
      <w:r>
        <w:separator/>
      </w:r>
    </w:p>
  </w:footnote>
  <w:footnote w:type="continuationSeparator" w:id="0">
    <w:p w14:paraId="1BE9802C" w14:textId="77777777" w:rsidR="003765FE" w:rsidRDefault="003765FE" w:rsidP="003765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E4E7D9" w14:textId="4C7B39C1" w:rsidR="003765FE" w:rsidRDefault="003765FE">
    <w:pPr>
      <w:pStyle w:val="Header"/>
    </w:pPr>
    <w:r>
      <w:t xml:space="preserve">Yasmin Vaughan </w:t>
    </w:r>
    <w:r>
      <w:tab/>
      <w:t>2004113</w:t>
    </w:r>
    <w:r>
      <w:tab/>
      <w:t>6010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5FE"/>
    <w:rsid w:val="00003E04"/>
    <w:rsid w:val="00014EF0"/>
    <w:rsid w:val="00027204"/>
    <w:rsid w:val="00040D05"/>
    <w:rsid w:val="00045ACB"/>
    <w:rsid w:val="00051C14"/>
    <w:rsid w:val="00084F00"/>
    <w:rsid w:val="000A737E"/>
    <w:rsid w:val="00126A77"/>
    <w:rsid w:val="00142888"/>
    <w:rsid w:val="00172117"/>
    <w:rsid w:val="001A0630"/>
    <w:rsid w:val="001F3B28"/>
    <w:rsid w:val="00234229"/>
    <w:rsid w:val="00240EB9"/>
    <w:rsid w:val="002420CE"/>
    <w:rsid w:val="002F4DD4"/>
    <w:rsid w:val="00327113"/>
    <w:rsid w:val="0034053F"/>
    <w:rsid w:val="003665A8"/>
    <w:rsid w:val="003765FE"/>
    <w:rsid w:val="00387E0E"/>
    <w:rsid w:val="003907C3"/>
    <w:rsid w:val="00395E2A"/>
    <w:rsid w:val="003A2D4B"/>
    <w:rsid w:val="003F2F42"/>
    <w:rsid w:val="003F6FA8"/>
    <w:rsid w:val="00474003"/>
    <w:rsid w:val="004B1980"/>
    <w:rsid w:val="004B6C7E"/>
    <w:rsid w:val="004C4DF5"/>
    <w:rsid w:val="004C68CF"/>
    <w:rsid w:val="004E1CE3"/>
    <w:rsid w:val="004F3E8F"/>
    <w:rsid w:val="004F4EF6"/>
    <w:rsid w:val="005104A1"/>
    <w:rsid w:val="00515820"/>
    <w:rsid w:val="00546A42"/>
    <w:rsid w:val="00557D9A"/>
    <w:rsid w:val="00562F2B"/>
    <w:rsid w:val="005916A2"/>
    <w:rsid w:val="005D6CB2"/>
    <w:rsid w:val="0065001A"/>
    <w:rsid w:val="0066428E"/>
    <w:rsid w:val="006850F0"/>
    <w:rsid w:val="006B2CA0"/>
    <w:rsid w:val="006B7243"/>
    <w:rsid w:val="006B75E7"/>
    <w:rsid w:val="00700C9E"/>
    <w:rsid w:val="007130B6"/>
    <w:rsid w:val="00756148"/>
    <w:rsid w:val="00760769"/>
    <w:rsid w:val="00767BD8"/>
    <w:rsid w:val="007874B2"/>
    <w:rsid w:val="007925CB"/>
    <w:rsid w:val="00793827"/>
    <w:rsid w:val="007A5B2B"/>
    <w:rsid w:val="007B79A4"/>
    <w:rsid w:val="007E486D"/>
    <w:rsid w:val="00804432"/>
    <w:rsid w:val="00831725"/>
    <w:rsid w:val="00832A07"/>
    <w:rsid w:val="00867FD3"/>
    <w:rsid w:val="008A2D16"/>
    <w:rsid w:val="008B1BC5"/>
    <w:rsid w:val="008C0E5F"/>
    <w:rsid w:val="0094495D"/>
    <w:rsid w:val="00951FB0"/>
    <w:rsid w:val="00977F0C"/>
    <w:rsid w:val="009A0A41"/>
    <w:rsid w:val="009B553C"/>
    <w:rsid w:val="009C6582"/>
    <w:rsid w:val="009E5B04"/>
    <w:rsid w:val="00A47808"/>
    <w:rsid w:val="00A67AE1"/>
    <w:rsid w:val="00A7419F"/>
    <w:rsid w:val="00AC06C8"/>
    <w:rsid w:val="00AD429A"/>
    <w:rsid w:val="00AD4869"/>
    <w:rsid w:val="00AE4E6C"/>
    <w:rsid w:val="00AF6234"/>
    <w:rsid w:val="00B23FF9"/>
    <w:rsid w:val="00B26C3F"/>
    <w:rsid w:val="00B44CAD"/>
    <w:rsid w:val="00B55FC1"/>
    <w:rsid w:val="00B662EF"/>
    <w:rsid w:val="00B75B99"/>
    <w:rsid w:val="00B9274B"/>
    <w:rsid w:val="00BA79BE"/>
    <w:rsid w:val="00BB3836"/>
    <w:rsid w:val="00BC7B9B"/>
    <w:rsid w:val="00BE2138"/>
    <w:rsid w:val="00BE50CF"/>
    <w:rsid w:val="00C230BA"/>
    <w:rsid w:val="00C35657"/>
    <w:rsid w:val="00C57937"/>
    <w:rsid w:val="00C57CA8"/>
    <w:rsid w:val="00C61106"/>
    <w:rsid w:val="00C82ACA"/>
    <w:rsid w:val="00C8549F"/>
    <w:rsid w:val="00C869D0"/>
    <w:rsid w:val="00CA35CE"/>
    <w:rsid w:val="00CF1269"/>
    <w:rsid w:val="00D25E7A"/>
    <w:rsid w:val="00D75FDC"/>
    <w:rsid w:val="00D9596A"/>
    <w:rsid w:val="00E23804"/>
    <w:rsid w:val="00E40D64"/>
    <w:rsid w:val="00E43E80"/>
    <w:rsid w:val="00E444C0"/>
    <w:rsid w:val="00E508F9"/>
    <w:rsid w:val="00E65040"/>
    <w:rsid w:val="00E83B07"/>
    <w:rsid w:val="00E9249A"/>
    <w:rsid w:val="00EB0948"/>
    <w:rsid w:val="00EB3DBD"/>
    <w:rsid w:val="00EB7AA7"/>
    <w:rsid w:val="00ED114A"/>
    <w:rsid w:val="00EE03C0"/>
    <w:rsid w:val="00EE14F2"/>
    <w:rsid w:val="00F02BA5"/>
    <w:rsid w:val="00F056D3"/>
    <w:rsid w:val="00F05D9E"/>
    <w:rsid w:val="00F10C87"/>
    <w:rsid w:val="00F64814"/>
    <w:rsid w:val="00F72CEC"/>
    <w:rsid w:val="00F835A5"/>
    <w:rsid w:val="00F9017C"/>
    <w:rsid w:val="00F9259C"/>
    <w:rsid w:val="00FA0DD2"/>
    <w:rsid w:val="00FB6FBF"/>
    <w:rsid w:val="00FD31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2F1FC"/>
  <w15:chartTrackingRefBased/>
  <w15:docId w15:val="{6ABBB34B-D0F7-4A7B-9D34-31DD9B2D8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249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65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65FE"/>
  </w:style>
  <w:style w:type="paragraph" w:styleId="Footer">
    <w:name w:val="footer"/>
    <w:basedOn w:val="Normal"/>
    <w:link w:val="FooterChar"/>
    <w:uiPriority w:val="99"/>
    <w:unhideWhenUsed/>
    <w:rsid w:val="003765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65FE"/>
  </w:style>
  <w:style w:type="character" w:customStyle="1" w:styleId="Heading1Char">
    <w:name w:val="Heading 1 Char"/>
    <w:basedOn w:val="DefaultParagraphFont"/>
    <w:link w:val="Heading1"/>
    <w:uiPriority w:val="9"/>
    <w:rsid w:val="00E9249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9249A"/>
  </w:style>
  <w:style w:type="table" w:styleId="TableGrid">
    <w:name w:val="Table Grid"/>
    <w:basedOn w:val="TableNormal"/>
    <w:uiPriority w:val="39"/>
    <w:rsid w:val="00977F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508769">
      <w:bodyDiv w:val="1"/>
      <w:marLeft w:val="0"/>
      <w:marRight w:val="0"/>
      <w:marTop w:val="0"/>
      <w:marBottom w:val="0"/>
      <w:divBdr>
        <w:top w:val="none" w:sz="0" w:space="0" w:color="auto"/>
        <w:left w:val="none" w:sz="0" w:space="0" w:color="auto"/>
        <w:bottom w:val="none" w:sz="0" w:space="0" w:color="auto"/>
        <w:right w:val="none" w:sz="0" w:space="0" w:color="auto"/>
      </w:divBdr>
    </w:div>
    <w:div w:id="80756054">
      <w:bodyDiv w:val="1"/>
      <w:marLeft w:val="0"/>
      <w:marRight w:val="0"/>
      <w:marTop w:val="0"/>
      <w:marBottom w:val="0"/>
      <w:divBdr>
        <w:top w:val="none" w:sz="0" w:space="0" w:color="auto"/>
        <w:left w:val="none" w:sz="0" w:space="0" w:color="auto"/>
        <w:bottom w:val="none" w:sz="0" w:space="0" w:color="auto"/>
        <w:right w:val="none" w:sz="0" w:space="0" w:color="auto"/>
      </w:divBdr>
    </w:div>
    <w:div w:id="83767664">
      <w:bodyDiv w:val="1"/>
      <w:marLeft w:val="0"/>
      <w:marRight w:val="0"/>
      <w:marTop w:val="0"/>
      <w:marBottom w:val="0"/>
      <w:divBdr>
        <w:top w:val="none" w:sz="0" w:space="0" w:color="auto"/>
        <w:left w:val="none" w:sz="0" w:space="0" w:color="auto"/>
        <w:bottom w:val="none" w:sz="0" w:space="0" w:color="auto"/>
        <w:right w:val="none" w:sz="0" w:space="0" w:color="auto"/>
      </w:divBdr>
    </w:div>
    <w:div w:id="84543646">
      <w:bodyDiv w:val="1"/>
      <w:marLeft w:val="0"/>
      <w:marRight w:val="0"/>
      <w:marTop w:val="0"/>
      <w:marBottom w:val="0"/>
      <w:divBdr>
        <w:top w:val="none" w:sz="0" w:space="0" w:color="auto"/>
        <w:left w:val="none" w:sz="0" w:space="0" w:color="auto"/>
        <w:bottom w:val="none" w:sz="0" w:space="0" w:color="auto"/>
        <w:right w:val="none" w:sz="0" w:space="0" w:color="auto"/>
      </w:divBdr>
    </w:div>
    <w:div w:id="127208875">
      <w:bodyDiv w:val="1"/>
      <w:marLeft w:val="0"/>
      <w:marRight w:val="0"/>
      <w:marTop w:val="0"/>
      <w:marBottom w:val="0"/>
      <w:divBdr>
        <w:top w:val="none" w:sz="0" w:space="0" w:color="auto"/>
        <w:left w:val="none" w:sz="0" w:space="0" w:color="auto"/>
        <w:bottom w:val="none" w:sz="0" w:space="0" w:color="auto"/>
        <w:right w:val="none" w:sz="0" w:space="0" w:color="auto"/>
      </w:divBdr>
    </w:div>
    <w:div w:id="147206837">
      <w:bodyDiv w:val="1"/>
      <w:marLeft w:val="0"/>
      <w:marRight w:val="0"/>
      <w:marTop w:val="0"/>
      <w:marBottom w:val="0"/>
      <w:divBdr>
        <w:top w:val="none" w:sz="0" w:space="0" w:color="auto"/>
        <w:left w:val="none" w:sz="0" w:space="0" w:color="auto"/>
        <w:bottom w:val="none" w:sz="0" w:space="0" w:color="auto"/>
        <w:right w:val="none" w:sz="0" w:space="0" w:color="auto"/>
      </w:divBdr>
    </w:div>
    <w:div w:id="160707064">
      <w:bodyDiv w:val="1"/>
      <w:marLeft w:val="0"/>
      <w:marRight w:val="0"/>
      <w:marTop w:val="0"/>
      <w:marBottom w:val="0"/>
      <w:divBdr>
        <w:top w:val="none" w:sz="0" w:space="0" w:color="auto"/>
        <w:left w:val="none" w:sz="0" w:space="0" w:color="auto"/>
        <w:bottom w:val="none" w:sz="0" w:space="0" w:color="auto"/>
        <w:right w:val="none" w:sz="0" w:space="0" w:color="auto"/>
      </w:divBdr>
    </w:div>
    <w:div w:id="162477898">
      <w:bodyDiv w:val="1"/>
      <w:marLeft w:val="0"/>
      <w:marRight w:val="0"/>
      <w:marTop w:val="0"/>
      <w:marBottom w:val="0"/>
      <w:divBdr>
        <w:top w:val="none" w:sz="0" w:space="0" w:color="auto"/>
        <w:left w:val="none" w:sz="0" w:space="0" w:color="auto"/>
        <w:bottom w:val="none" w:sz="0" w:space="0" w:color="auto"/>
        <w:right w:val="none" w:sz="0" w:space="0" w:color="auto"/>
      </w:divBdr>
    </w:div>
    <w:div w:id="174417411">
      <w:bodyDiv w:val="1"/>
      <w:marLeft w:val="0"/>
      <w:marRight w:val="0"/>
      <w:marTop w:val="0"/>
      <w:marBottom w:val="0"/>
      <w:divBdr>
        <w:top w:val="none" w:sz="0" w:space="0" w:color="auto"/>
        <w:left w:val="none" w:sz="0" w:space="0" w:color="auto"/>
        <w:bottom w:val="none" w:sz="0" w:space="0" w:color="auto"/>
        <w:right w:val="none" w:sz="0" w:space="0" w:color="auto"/>
      </w:divBdr>
    </w:div>
    <w:div w:id="190387003">
      <w:bodyDiv w:val="1"/>
      <w:marLeft w:val="0"/>
      <w:marRight w:val="0"/>
      <w:marTop w:val="0"/>
      <w:marBottom w:val="0"/>
      <w:divBdr>
        <w:top w:val="none" w:sz="0" w:space="0" w:color="auto"/>
        <w:left w:val="none" w:sz="0" w:space="0" w:color="auto"/>
        <w:bottom w:val="none" w:sz="0" w:space="0" w:color="auto"/>
        <w:right w:val="none" w:sz="0" w:space="0" w:color="auto"/>
      </w:divBdr>
    </w:div>
    <w:div w:id="242226214">
      <w:bodyDiv w:val="1"/>
      <w:marLeft w:val="0"/>
      <w:marRight w:val="0"/>
      <w:marTop w:val="0"/>
      <w:marBottom w:val="0"/>
      <w:divBdr>
        <w:top w:val="none" w:sz="0" w:space="0" w:color="auto"/>
        <w:left w:val="none" w:sz="0" w:space="0" w:color="auto"/>
        <w:bottom w:val="none" w:sz="0" w:space="0" w:color="auto"/>
        <w:right w:val="none" w:sz="0" w:space="0" w:color="auto"/>
      </w:divBdr>
    </w:div>
    <w:div w:id="247270413">
      <w:bodyDiv w:val="1"/>
      <w:marLeft w:val="0"/>
      <w:marRight w:val="0"/>
      <w:marTop w:val="0"/>
      <w:marBottom w:val="0"/>
      <w:divBdr>
        <w:top w:val="none" w:sz="0" w:space="0" w:color="auto"/>
        <w:left w:val="none" w:sz="0" w:space="0" w:color="auto"/>
        <w:bottom w:val="none" w:sz="0" w:space="0" w:color="auto"/>
        <w:right w:val="none" w:sz="0" w:space="0" w:color="auto"/>
      </w:divBdr>
    </w:div>
    <w:div w:id="261844160">
      <w:bodyDiv w:val="1"/>
      <w:marLeft w:val="0"/>
      <w:marRight w:val="0"/>
      <w:marTop w:val="0"/>
      <w:marBottom w:val="0"/>
      <w:divBdr>
        <w:top w:val="none" w:sz="0" w:space="0" w:color="auto"/>
        <w:left w:val="none" w:sz="0" w:space="0" w:color="auto"/>
        <w:bottom w:val="none" w:sz="0" w:space="0" w:color="auto"/>
        <w:right w:val="none" w:sz="0" w:space="0" w:color="auto"/>
      </w:divBdr>
    </w:div>
    <w:div w:id="310717493">
      <w:bodyDiv w:val="1"/>
      <w:marLeft w:val="0"/>
      <w:marRight w:val="0"/>
      <w:marTop w:val="0"/>
      <w:marBottom w:val="0"/>
      <w:divBdr>
        <w:top w:val="none" w:sz="0" w:space="0" w:color="auto"/>
        <w:left w:val="none" w:sz="0" w:space="0" w:color="auto"/>
        <w:bottom w:val="none" w:sz="0" w:space="0" w:color="auto"/>
        <w:right w:val="none" w:sz="0" w:space="0" w:color="auto"/>
      </w:divBdr>
    </w:div>
    <w:div w:id="323044929">
      <w:bodyDiv w:val="1"/>
      <w:marLeft w:val="0"/>
      <w:marRight w:val="0"/>
      <w:marTop w:val="0"/>
      <w:marBottom w:val="0"/>
      <w:divBdr>
        <w:top w:val="none" w:sz="0" w:space="0" w:color="auto"/>
        <w:left w:val="none" w:sz="0" w:space="0" w:color="auto"/>
        <w:bottom w:val="none" w:sz="0" w:space="0" w:color="auto"/>
        <w:right w:val="none" w:sz="0" w:space="0" w:color="auto"/>
      </w:divBdr>
    </w:div>
    <w:div w:id="324211263">
      <w:bodyDiv w:val="1"/>
      <w:marLeft w:val="0"/>
      <w:marRight w:val="0"/>
      <w:marTop w:val="0"/>
      <w:marBottom w:val="0"/>
      <w:divBdr>
        <w:top w:val="none" w:sz="0" w:space="0" w:color="auto"/>
        <w:left w:val="none" w:sz="0" w:space="0" w:color="auto"/>
        <w:bottom w:val="none" w:sz="0" w:space="0" w:color="auto"/>
        <w:right w:val="none" w:sz="0" w:space="0" w:color="auto"/>
      </w:divBdr>
    </w:div>
    <w:div w:id="325667712">
      <w:bodyDiv w:val="1"/>
      <w:marLeft w:val="0"/>
      <w:marRight w:val="0"/>
      <w:marTop w:val="0"/>
      <w:marBottom w:val="0"/>
      <w:divBdr>
        <w:top w:val="none" w:sz="0" w:space="0" w:color="auto"/>
        <w:left w:val="none" w:sz="0" w:space="0" w:color="auto"/>
        <w:bottom w:val="none" w:sz="0" w:space="0" w:color="auto"/>
        <w:right w:val="none" w:sz="0" w:space="0" w:color="auto"/>
      </w:divBdr>
    </w:div>
    <w:div w:id="357509371">
      <w:bodyDiv w:val="1"/>
      <w:marLeft w:val="0"/>
      <w:marRight w:val="0"/>
      <w:marTop w:val="0"/>
      <w:marBottom w:val="0"/>
      <w:divBdr>
        <w:top w:val="none" w:sz="0" w:space="0" w:color="auto"/>
        <w:left w:val="none" w:sz="0" w:space="0" w:color="auto"/>
        <w:bottom w:val="none" w:sz="0" w:space="0" w:color="auto"/>
        <w:right w:val="none" w:sz="0" w:space="0" w:color="auto"/>
      </w:divBdr>
    </w:div>
    <w:div w:id="366638562">
      <w:bodyDiv w:val="1"/>
      <w:marLeft w:val="0"/>
      <w:marRight w:val="0"/>
      <w:marTop w:val="0"/>
      <w:marBottom w:val="0"/>
      <w:divBdr>
        <w:top w:val="none" w:sz="0" w:space="0" w:color="auto"/>
        <w:left w:val="none" w:sz="0" w:space="0" w:color="auto"/>
        <w:bottom w:val="none" w:sz="0" w:space="0" w:color="auto"/>
        <w:right w:val="none" w:sz="0" w:space="0" w:color="auto"/>
      </w:divBdr>
    </w:div>
    <w:div w:id="385111261">
      <w:bodyDiv w:val="1"/>
      <w:marLeft w:val="0"/>
      <w:marRight w:val="0"/>
      <w:marTop w:val="0"/>
      <w:marBottom w:val="0"/>
      <w:divBdr>
        <w:top w:val="none" w:sz="0" w:space="0" w:color="auto"/>
        <w:left w:val="none" w:sz="0" w:space="0" w:color="auto"/>
        <w:bottom w:val="none" w:sz="0" w:space="0" w:color="auto"/>
        <w:right w:val="none" w:sz="0" w:space="0" w:color="auto"/>
      </w:divBdr>
    </w:div>
    <w:div w:id="392891528">
      <w:bodyDiv w:val="1"/>
      <w:marLeft w:val="0"/>
      <w:marRight w:val="0"/>
      <w:marTop w:val="0"/>
      <w:marBottom w:val="0"/>
      <w:divBdr>
        <w:top w:val="none" w:sz="0" w:space="0" w:color="auto"/>
        <w:left w:val="none" w:sz="0" w:space="0" w:color="auto"/>
        <w:bottom w:val="none" w:sz="0" w:space="0" w:color="auto"/>
        <w:right w:val="none" w:sz="0" w:space="0" w:color="auto"/>
      </w:divBdr>
    </w:div>
    <w:div w:id="411511188">
      <w:bodyDiv w:val="1"/>
      <w:marLeft w:val="0"/>
      <w:marRight w:val="0"/>
      <w:marTop w:val="0"/>
      <w:marBottom w:val="0"/>
      <w:divBdr>
        <w:top w:val="none" w:sz="0" w:space="0" w:color="auto"/>
        <w:left w:val="none" w:sz="0" w:space="0" w:color="auto"/>
        <w:bottom w:val="none" w:sz="0" w:space="0" w:color="auto"/>
        <w:right w:val="none" w:sz="0" w:space="0" w:color="auto"/>
      </w:divBdr>
    </w:div>
    <w:div w:id="416096189">
      <w:bodyDiv w:val="1"/>
      <w:marLeft w:val="0"/>
      <w:marRight w:val="0"/>
      <w:marTop w:val="0"/>
      <w:marBottom w:val="0"/>
      <w:divBdr>
        <w:top w:val="none" w:sz="0" w:space="0" w:color="auto"/>
        <w:left w:val="none" w:sz="0" w:space="0" w:color="auto"/>
        <w:bottom w:val="none" w:sz="0" w:space="0" w:color="auto"/>
        <w:right w:val="none" w:sz="0" w:space="0" w:color="auto"/>
      </w:divBdr>
    </w:div>
    <w:div w:id="426390072">
      <w:bodyDiv w:val="1"/>
      <w:marLeft w:val="0"/>
      <w:marRight w:val="0"/>
      <w:marTop w:val="0"/>
      <w:marBottom w:val="0"/>
      <w:divBdr>
        <w:top w:val="none" w:sz="0" w:space="0" w:color="auto"/>
        <w:left w:val="none" w:sz="0" w:space="0" w:color="auto"/>
        <w:bottom w:val="none" w:sz="0" w:space="0" w:color="auto"/>
        <w:right w:val="none" w:sz="0" w:space="0" w:color="auto"/>
      </w:divBdr>
    </w:div>
    <w:div w:id="473256341">
      <w:bodyDiv w:val="1"/>
      <w:marLeft w:val="0"/>
      <w:marRight w:val="0"/>
      <w:marTop w:val="0"/>
      <w:marBottom w:val="0"/>
      <w:divBdr>
        <w:top w:val="none" w:sz="0" w:space="0" w:color="auto"/>
        <w:left w:val="none" w:sz="0" w:space="0" w:color="auto"/>
        <w:bottom w:val="none" w:sz="0" w:space="0" w:color="auto"/>
        <w:right w:val="none" w:sz="0" w:space="0" w:color="auto"/>
      </w:divBdr>
    </w:div>
    <w:div w:id="501554287">
      <w:bodyDiv w:val="1"/>
      <w:marLeft w:val="0"/>
      <w:marRight w:val="0"/>
      <w:marTop w:val="0"/>
      <w:marBottom w:val="0"/>
      <w:divBdr>
        <w:top w:val="none" w:sz="0" w:space="0" w:color="auto"/>
        <w:left w:val="none" w:sz="0" w:space="0" w:color="auto"/>
        <w:bottom w:val="none" w:sz="0" w:space="0" w:color="auto"/>
        <w:right w:val="none" w:sz="0" w:space="0" w:color="auto"/>
      </w:divBdr>
    </w:div>
    <w:div w:id="544297763">
      <w:bodyDiv w:val="1"/>
      <w:marLeft w:val="0"/>
      <w:marRight w:val="0"/>
      <w:marTop w:val="0"/>
      <w:marBottom w:val="0"/>
      <w:divBdr>
        <w:top w:val="none" w:sz="0" w:space="0" w:color="auto"/>
        <w:left w:val="none" w:sz="0" w:space="0" w:color="auto"/>
        <w:bottom w:val="none" w:sz="0" w:space="0" w:color="auto"/>
        <w:right w:val="none" w:sz="0" w:space="0" w:color="auto"/>
      </w:divBdr>
    </w:div>
    <w:div w:id="546599840">
      <w:bodyDiv w:val="1"/>
      <w:marLeft w:val="0"/>
      <w:marRight w:val="0"/>
      <w:marTop w:val="0"/>
      <w:marBottom w:val="0"/>
      <w:divBdr>
        <w:top w:val="none" w:sz="0" w:space="0" w:color="auto"/>
        <w:left w:val="none" w:sz="0" w:space="0" w:color="auto"/>
        <w:bottom w:val="none" w:sz="0" w:space="0" w:color="auto"/>
        <w:right w:val="none" w:sz="0" w:space="0" w:color="auto"/>
      </w:divBdr>
    </w:div>
    <w:div w:id="567807806">
      <w:bodyDiv w:val="1"/>
      <w:marLeft w:val="0"/>
      <w:marRight w:val="0"/>
      <w:marTop w:val="0"/>
      <w:marBottom w:val="0"/>
      <w:divBdr>
        <w:top w:val="none" w:sz="0" w:space="0" w:color="auto"/>
        <w:left w:val="none" w:sz="0" w:space="0" w:color="auto"/>
        <w:bottom w:val="none" w:sz="0" w:space="0" w:color="auto"/>
        <w:right w:val="none" w:sz="0" w:space="0" w:color="auto"/>
      </w:divBdr>
    </w:div>
    <w:div w:id="580480601">
      <w:bodyDiv w:val="1"/>
      <w:marLeft w:val="0"/>
      <w:marRight w:val="0"/>
      <w:marTop w:val="0"/>
      <w:marBottom w:val="0"/>
      <w:divBdr>
        <w:top w:val="none" w:sz="0" w:space="0" w:color="auto"/>
        <w:left w:val="none" w:sz="0" w:space="0" w:color="auto"/>
        <w:bottom w:val="none" w:sz="0" w:space="0" w:color="auto"/>
        <w:right w:val="none" w:sz="0" w:space="0" w:color="auto"/>
      </w:divBdr>
    </w:div>
    <w:div w:id="581061552">
      <w:bodyDiv w:val="1"/>
      <w:marLeft w:val="0"/>
      <w:marRight w:val="0"/>
      <w:marTop w:val="0"/>
      <w:marBottom w:val="0"/>
      <w:divBdr>
        <w:top w:val="none" w:sz="0" w:space="0" w:color="auto"/>
        <w:left w:val="none" w:sz="0" w:space="0" w:color="auto"/>
        <w:bottom w:val="none" w:sz="0" w:space="0" w:color="auto"/>
        <w:right w:val="none" w:sz="0" w:space="0" w:color="auto"/>
      </w:divBdr>
    </w:div>
    <w:div w:id="582646467">
      <w:bodyDiv w:val="1"/>
      <w:marLeft w:val="0"/>
      <w:marRight w:val="0"/>
      <w:marTop w:val="0"/>
      <w:marBottom w:val="0"/>
      <w:divBdr>
        <w:top w:val="none" w:sz="0" w:space="0" w:color="auto"/>
        <w:left w:val="none" w:sz="0" w:space="0" w:color="auto"/>
        <w:bottom w:val="none" w:sz="0" w:space="0" w:color="auto"/>
        <w:right w:val="none" w:sz="0" w:space="0" w:color="auto"/>
      </w:divBdr>
    </w:div>
    <w:div w:id="587814271">
      <w:bodyDiv w:val="1"/>
      <w:marLeft w:val="0"/>
      <w:marRight w:val="0"/>
      <w:marTop w:val="0"/>
      <w:marBottom w:val="0"/>
      <w:divBdr>
        <w:top w:val="none" w:sz="0" w:space="0" w:color="auto"/>
        <w:left w:val="none" w:sz="0" w:space="0" w:color="auto"/>
        <w:bottom w:val="none" w:sz="0" w:space="0" w:color="auto"/>
        <w:right w:val="none" w:sz="0" w:space="0" w:color="auto"/>
      </w:divBdr>
    </w:div>
    <w:div w:id="588007384">
      <w:bodyDiv w:val="1"/>
      <w:marLeft w:val="0"/>
      <w:marRight w:val="0"/>
      <w:marTop w:val="0"/>
      <w:marBottom w:val="0"/>
      <w:divBdr>
        <w:top w:val="none" w:sz="0" w:space="0" w:color="auto"/>
        <w:left w:val="none" w:sz="0" w:space="0" w:color="auto"/>
        <w:bottom w:val="none" w:sz="0" w:space="0" w:color="auto"/>
        <w:right w:val="none" w:sz="0" w:space="0" w:color="auto"/>
      </w:divBdr>
    </w:div>
    <w:div w:id="605619216">
      <w:bodyDiv w:val="1"/>
      <w:marLeft w:val="0"/>
      <w:marRight w:val="0"/>
      <w:marTop w:val="0"/>
      <w:marBottom w:val="0"/>
      <w:divBdr>
        <w:top w:val="none" w:sz="0" w:space="0" w:color="auto"/>
        <w:left w:val="none" w:sz="0" w:space="0" w:color="auto"/>
        <w:bottom w:val="none" w:sz="0" w:space="0" w:color="auto"/>
        <w:right w:val="none" w:sz="0" w:space="0" w:color="auto"/>
      </w:divBdr>
    </w:div>
    <w:div w:id="615209710">
      <w:bodyDiv w:val="1"/>
      <w:marLeft w:val="0"/>
      <w:marRight w:val="0"/>
      <w:marTop w:val="0"/>
      <w:marBottom w:val="0"/>
      <w:divBdr>
        <w:top w:val="none" w:sz="0" w:space="0" w:color="auto"/>
        <w:left w:val="none" w:sz="0" w:space="0" w:color="auto"/>
        <w:bottom w:val="none" w:sz="0" w:space="0" w:color="auto"/>
        <w:right w:val="none" w:sz="0" w:space="0" w:color="auto"/>
      </w:divBdr>
    </w:div>
    <w:div w:id="659576153">
      <w:bodyDiv w:val="1"/>
      <w:marLeft w:val="0"/>
      <w:marRight w:val="0"/>
      <w:marTop w:val="0"/>
      <w:marBottom w:val="0"/>
      <w:divBdr>
        <w:top w:val="none" w:sz="0" w:space="0" w:color="auto"/>
        <w:left w:val="none" w:sz="0" w:space="0" w:color="auto"/>
        <w:bottom w:val="none" w:sz="0" w:space="0" w:color="auto"/>
        <w:right w:val="none" w:sz="0" w:space="0" w:color="auto"/>
      </w:divBdr>
    </w:div>
    <w:div w:id="673849181">
      <w:bodyDiv w:val="1"/>
      <w:marLeft w:val="0"/>
      <w:marRight w:val="0"/>
      <w:marTop w:val="0"/>
      <w:marBottom w:val="0"/>
      <w:divBdr>
        <w:top w:val="none" w:sz="0" w:space="0" w:color="auto"/>
        <w:left w:val="none" w:sz="0" w:space="0" w:color="auto"/>
        <w:bottom w:val="none" w:sz="0" w:space="0" w:color="auto"/>
        <w:right w:val="none" w:sz="0" w:space="0" w:color="auto"/>
      </w:divBdr>
    </w:div>
    <w:div w:id="724790984">
      <w:bodyDiv w:val="1"/>
      <w:marLeft w:val="0"/>
      <w:marRight w:val="0"/>
      <w:marTop w:val="0"/>
      <w:marBottom w:val="0"/>
      <w:divBdr>
        <w:top w:val="none" w:sz="0" w:space="0" w:color="auto"/>
        <w:left w:val="none" w:sz="0" w:space="0" w:color="auto"/>
        <w:bottom w:val="none" w:sz="0" w:space="0" w:color="auto"/>
        <w:right w:val="none" w:sz="0" w:space="0" w:color="auto"/>
      </w:divBdr>
    </w:div>
    <w:div w:id="743531579">
      <w:bodyDiv w:val="1"/>
      <w:marLeft w:val="0"/>
      <w:marRight w:val="0"/>
      <w:marTop w:val="0"/>
      <w:marBottom w:val="0"/>
      <w:divBdr>
        <w:top w:val="none" w:sz="0" w:space="0" w:color="auto"/>
        <w:left w:val="none" w:sz="0" w:space="0" w:color="auto"/>
        <w:bottom w:val="none" w:sz="0" w:space="0" w:color="auto"/>
        <w:right w:val="none" w:sz="0" w:space="0" w:color="auto"/>
      </w:divBdr>
    </w:div>
    <w:div w:id="752311468">
      <w:bodyDiv w:val="1"/>
      <w:marLeft w:val="0"/>
      <w:marRight w:val="0"/>
      <w:marTop w:val="0"/>
      <w:marBottom w:val="0"/>
      <w:divBdr>
        <w:top w:val="none" w:sz="0" w:space="0" w:color="auto"/>
        <w:left w:val="none" w:sz="0" w:space="0" w:color="auto"/>
        <w:bottom w:val="none" w:sz="0" w:space="0" w:color="auto"/>
        <w:right w:val="none" w:sz="0" w:space="0" w:color="auto"/>
      </w:divBdr>
    </w:div>
    <w:div w:id="848636589">
      <w:bodyDiv w:val="1"/>
      <w:marLeft w:val="0"/>
      <w:marRight w:val="0"/>
      <w:marTop w:val="0"/>
      <w:marBottom w:val="0"/>
      <w:divBdr>
        <w:top w:val="none" w:sz="0" w:space="0" w:color="auto"/>
        <w:left w:val="none" w:sz="0" w:space="0" w:color="auto"/>
        <w:bottom w:val="none" w:sz="0" w:space="0" w:color="auto"/>
        <w:right w:val="none" w:sz="0" w:space="0" w:color="auto"/>
      </w:divBdr>
    </w:div>
    <w:div w:id="851073267">
      <w:bodyDiv w:val="1"/>
      <w:marLeft w:val="0"/>
      <w:marRight w:val="0"/>
      <w:marTop w:val="0"/>
      <w:marBottom w:val="0"/>
      <w:divBdr>
        <w:top w:val="none" w:sz="0" w:space="0" w:color="auto"/>
        <w:left w:val="none" w:sz="0" w:space="0" w:color="auto"/>
        <w:bottom w:val="none" w:sz="0" w:space="0" w:color="auto"/>
        <w:right w:val="none" w:sz="0" w:space="0" w:color="auto"/>
      </w:divBdr>
    </w:div>
    <w:div w:id="871652771">
      <w:bodyDiv w:val="1"/>
      <w:marLeft w:val="0"/>
      <w:marRight w:val="0"/>
      <w:marTop w:val="0"/>
      <w:marBottom w:val="0"/>
      <w:divBdr>
        <w:top w:val="none" w:sz="0" w:space="0" w:color="auto"/>
        <w:left w:val="none" w:sz="0" w:space="0" w:color="auto"/>
        <w:bottom w:val="none" w:sz="0" w:space="0" w:color="auto"/>
        <w:right w:val="none" w:sz="0" w:space="0" w:color="auto"/>
      </w:divBdr>
    </w:div>
    <w:div w:id="899439924">
      <w:bodyDiv w:val="1"/>
      <w:marLeft w:val="0"/>
      <w:marRight w:val="0"/>
      <w:marTop w:val="0"/>
      <w:marBottom w:val="0"/>
      <w:divBdr>
        <w:top w:val="none" w:sz="0" w:space="0" w:color="auto"/>
        <w:left w:val="none" w:sz="0" w:space="0" w:color="auto"/>
        <w:bottom w:val="none" w:sz="0" w:space="0" w:color="auto"/>
        <w:right w:val="none" w:sz="0" w:space="0" w:color="auto"/>
      </w:divBdr>
    </w:div>
    <w:div w:id="911502922">
      <w:bodyDiv w:val="1"/>
      <w:marLeft w:val="0"/>
      <w:marRight w:val="0"/>
      <w:marTop w:val="0"/>
      <w:marBottom w:val="0"/>
      <w:divBdr>
        <w:top w:val="none" w:sz="0" w:space="0" w:color="auto"/>
        <w:left w:val="none" w:sz="0" w:space="0" w:color="auto"/>
        <w:bottom w:val="none" w:sz="0" w:space="0" w:color="auto"/>
        <w:right w:val="none" w:sz="0" w:space="0" w:color="auto"/>
      </w:divBdr>
    </w:div>
    <w:div w:id="938680142">
      <w:bodyDiv w:val="1"/>
      <w:marLeft w:val="0"/>
      <w:marRight w:val="0"/>
      <w:marTop w:val="0"/>
      <w:marBottom w:val="0"/>
      <w:divBdr>
        <w:top w:val="none" w:sz="0" w:space="0" w:color="auto"/>
        <w:left w:val="none" w:sz="0" w:space="0" w:color="auto"/>
        <w:bottom w:val="none" w:sz="0" w:space="0" w:color="auto"/>
        <w:right w:val="none" w:sz="0" w:space="0" w:color="auto"/>
      </w:divBdr>
    </w:div>
    <w:div w:id="942107083">
      <w:bodyDiv w:val="1"/>
      <w:marLeft w:val="0"/>
      <w:marRight w:val="0"/>
      <w:marTop w:val="0"/>
      <w:marBottom w:val="0"/>
      <w:divBdr>
        <w:top w:val="none" w:sz="0" w:space="0" w:color="auto"/>
        <w:left w:val="none" w:sz="0" w:space="0" w:color="auto"/>
        <w:bottom w:val="none" w:sz="0" w:space="0" w:color="auto"/>
        <w:right w:val="none" w:sz="0" w:space="0" w:color="auto"/>
      </w:divBdr>
    </w:div>
    <w:div w:id="942416066">
      <w:bodyDiv w:val="1"/>
      <w:marLeft w:val="0"/>
      <w:marRight w:val="0"/>
      <w:marTop w:val="0"/>
      <w:marBottom w:val="0"/>
      <w:divBdr>
        <w:top w:val="none" w:sz="0" w:space="0" w:color="auto"/>
        <w:left w:val="none" w:sz="0" w:space="0" w:color="auto"/>
        <w:bottom w:val="none" w:sz="0" w:space="0" w:color="auto"/>
        <w:right w:val="none" w:sz="0" w:space="0" w:color="auto"/>
      </w:divBdr>
    </w:div>
    <w:div w:id="998994090">
      <w:bodyDiv w:val="1"/>
      <w:marLeft w:val="0"/>
      <w:marRight w:val="0"/>
      <w:marTop w:val="0"/>
      <w:marBottom w:val="0"/>
      <w:divBdr>
        <w:top w:val="none" w:sz="0" w:space="0" w:color="auto"/>
        <w:left w:val="none" w:sz="0" w:space="0" w:color="auto"/>
        <w:bottom w:val="none" w:sz="0" w:space="0" w:color="auto"/>
        <w:right w:val="none" w:sz="0" w:space="0" w:color="auto"/>
      </w:divBdr>
    </w:div>
    <w:div w:id="1020745380">
      <w:bodyDiv w:val="1"/>
      <w:marLeft w:val="0"/>
      <w:marRight w:val="0"/>
      <w:marTop w:val="0"/>
      <w:marBottom w:val="0"/>
      <w:divBdr>
        <w:top w:val="none" w:sz="0" w:space="0" w:color="auto"/>
        <w:left w:val="none" w:sz="0" w:space="0" w:color="auto"/>
        <w:bottom w:val="none" w:sz="0" w:space="0" w:color="auto"/>
        <w:right w:val="none" w:sz="0" w:space="0" w:color="auto"/>
      </w:divBdr>
    </w:div>
    <w:div w:id="1034619506">
      <w:bodyDiv w:val="1"/>
      <w:marLeft w:val="0"/>
      <w:marRight w:val="0"/>
      <w:marTop w:val="0"/>
      <w:marBottom w:val="0"/>
      <w:divBdr>
        <w:top w:val="none" w:sz="0" w:space="0" w:color="auto"/>
        <w:left w:val="none" w:sz="0" w:space="0" w:color="auto"/>
        <w:bottom w:val="none" w:sz="0" w:space="0" w:color="auto"/>
        <w:right w:val="none" w:sz="0" w:space="0" w:color="auto"/>
      </w:divBdr>
    </w:div>
    <w:div w:id="1062364478">
      <w:bodyDiv w:val="1"/>
      <w:marLeft w:val="0"/>
      <w:marRight w:val="0"/>
      <w:marTop w:val="0"/>
      <w:marBottom w:val="0"/>
      <w:divBdr>
        <w:top w:val="none" w:sz="0" w:space="0" w:color="auto"/>
        <w:left w:val="none" w:sz="0" w:space="0" w:color="auto"/>
        <w:bottom w:val="none" w:sz="0" w:space="0" w:color="auto"/>
        <w:right w:val="none" w:sz="0" w:space="0" w:color="auto"/>
      </w:divBdr>
    </w:div>
    <w:div w:id="1081752014">
      <w:bodyDiv w:val="1"/>
      <w:marLeft w:val="0"/>
      <w:marRight w:val="0"/>
      <w:marTop w:val="0"/>
      <w:marBottom w:val="0"/>
      <w:divBdr>
        <w:top w:val="none" w:sz="0" w:space="0" w:color="auto"/>
        <w:left w:val="none" w:sz="0" w:space="0" w:color="auto"/>
        <w:bottom w:val="none" w:sz="0" w:space="0" w:color="auto"/>
        <w:right w:val="none" w:sz="0" w:space="0" w:color="auto"/>
      </w:divBdr>
    </w:div>
    <w:div w:id="1082142553">
      <w:bodyDiv w:val="1"/>
      <w:marLeft w:val="0"/>
      <w:marRight w:val="0"/>
      <w:marTop w:val="0"/>
      <w:marBottom w:val="0"/>
      <w:divBdr>
        <w:top w:val="none" w:sz="0" w:space="0" w:color="auto"/>
        <w:left w:val="none" w:sz="0" w:space="0" w:color="auto"/>
        <w:bottom w:val="none" w:sz="0" w:space="0" w:color="auto"/>
        <w:right w:val="none" w:sz="0" w:space="0" w:color="auto"/>
      </w:divBdr>
    </w:div>
    <w:div w:id="1120103945">
      <w:bodyDiv w:val="1"/>
      <w:marLeft w:val="0"/>
      <w:marRight w:val="0"/>
      <w:marTop w:val="0"/>
      <w:marBottom w:val="0"/>
      <w:divBdr>
        <w:top w:val="none" w:sz="0" w:space="0" w:color="auto"/>
        <w:left w:val="none" w:sz="0" w:space="0" w:color="auto"/>
        <w:bottom w:val="none" w:sz="0" w:space="0" w:color="auto"/>
        <w:right w:val="none" w:sz="0" w:space="0" w:color="auto"/>
      </w:divBdr>
    </w:div>
    <w:div w:id="1122916458">
      <w:bodyDiv w:val="1"/>
      <w:marLeft w:val="0"/>
      <w:marRight w:val="0"/>
      <w:marTop w:val="0"/>
      <w:marBottom w:val="0"/>
      <w:divBdr>
        <w:top w:val="none" w:sz="0" w:space="0" w:color="auto"/>
        <w:left w:val="none" w:sz="0" w:space="0" w:color="auto"/>
        <w:bottom w:val="none" w:sz="0" w:space="0" w:color="auto"/>
        <w:right w:val="none" w:sz="0" w:space="0" w:color="auto"/>
      </w:divBdr>
    </w:div>
    <w:div w:id="1126659920">
      <w:bodyDiv w:val="1"/>
      <w:marLeft w:val="0"/>
      <w:marRight w:val="0"/>
      <w:marTop w:val="0"/>
      <w:marBottom w:val="0"/>
      <w:divBdr>
        <w:top w:val="none" w:sz="0" w:space="0" w:color="auto"/>
        <w:left w:val="none" w:sz="0" w:space="0" w:color="auto"/>
        <w:bottom w:val="none" w:sz="0" w:space="0" w:color="auto"/>
        <w:right w:val="none" w:sz="0" w:space="0" w:color="auto"/>
      </w:divBdr>
    </w:div>
    <w:div w:id="1144467066">
      <w:bodyDiv w:val="1"/>
      <w:marLeft w:val="0"/>
      <w:marRight w:val="0"/>
      <w:marTop w:val="0"/>
      <w:marBottom w:val="0"/>
      <w:divBdr>
        <w:top w:val="none" w:sz="0" w:space="0" w:color="auto"/>
        <w:left w:val="none" w:sz="0" w:space="0" w:color="auto"/>
        <w:bottom w:val="none" w:sz="0" w:space="0" w:color="auto"/>
        <w:right w:val="none" w:sz="0" w:space="0" w:color="auto"/>
      </w:divBdr>
    </w:div>
    <w:div w:id="1154445828">
      <w:bodyDiv w:val="1"/>
      <w:marLeft w:val="0"/>
      <w:marRight w:val="0"/>
      <w:marTop w:val="0"/>
      <w:marBottom w:val="0"/>
      <w:divBdr>
        <w:top w:val="none" w:sz="0" w:space="0" w:color="auto"/>
        <w:left w:val="none" w:sz="0" w:space="0" w:color="auto"/>
        <w:bottom w:val="none" w:sz="0" w:space="0" w:color="auto"/>
        <w:right w:val="none" w:sz="0" w:space="0" w:color="auto"/>
      </w:divBdr>
    </w:div>
    <w:div w:id="1168397547">
      <w:bodyDiv w:val="1"/>
      <w:marLeft w:val="0"/>
      <w:marRight w:val="0"/>
      <w:marTop w:val="0"/>
      <w:marBottom w:val="0"/>
      <w:divBdr>
        <w:top w:val="none" w:sz="0" w:space="0" w:color="auto"/>
        <w:left w:val="none" w:sz="0" w:space="0" w:color="auto"/>
        <w:bottom w:val="none" w:sz="0" w:space="0" w:color="auto"/>
        <w:right w:val="none" w:sz="0" w:space="0" w:color="auto"/>
      </w:divBdr>
    </w:div>
    <w:div w:id="1190679917">
      <w:bodyDiv w:val="1"/>
      <w:marLeft w:val="0"/>
      <w:marRight w:val="0"/>
      <w:marTop w:val="0"/>
      <w:marBottom w:val="0"/>
      <w:divBdr>
        <w:top w:val="none" w:sz="0" w:space="0" w:color="auto"/>
        <w:left w:val="none" w:sz="0" w:space="0" w:color="auto"/>
        <w:bottom w:val="none" w:sz="0" w:space="0" w:color="auto"/>
        <w:right w:val="none" w:sz="0" w:space="0" w:color="auto"/>
      </w:divBdr>
    </w:div>
    <w:div w:id="1200625479">
      <w:bodyDiv w:val="1"/>
      <w:marLeft w:val="0"/>
      <w:marRight w:val="0"/>
      <w:marTop w:val="0"/>
      <w:marBottom w:val="0"/>
      <w:divBdr>
        <w:top w:val="none" w:sz="0" w:space="0" w:color="auto"/>
        <w:left w:val="none" w:sz="0" w:space="0" w:color="auto"/>
        <w:bottom w:val="none" w:sz="0" w:space="0" w:color="auto"/>
        <w:right w:val="none" w:sz="0" w:space="0" w:color="auto"/>
      </w:divBdr>
    </w:div>
    <w:div w:id="1207059783">
      <w:bodyDiv w:val="1"/>
      <w:marLeft w:val="0"/>
      <w:marRight w:val="0"/>
      <w:marTop w:val="0"/>
      <w:marBottom w:val="0"/>
      <w:divBdr>
        <w:top w:val="none" w:sz="0" w:space="0" w:color="auto"/>
        <w:left w:val="none" w:sz="0" w:space="0" w:color="auto"/>
        <w:bottom w:val="none" w:sz="0" w:space="0" w:color="auto"/>
        <w:right w:val="none" w:sz="0" w:space="0" w:color="auto"/>
      </w:divBdr>
    </w:div>
    <w:div w:id="1215845587">
      <w:bodyDiv w:val="1"/>
      <w:marLeft w:val="0"/>
      <w:marRight w:val="0"/>
      <w:marTop w:val="0"/>
      <w:marBottom w:val="0"/>
      <w:divBdr>
        <w:top w:val="none" w:sz="0" w:space="0" w:color="auto"/>
        <w:left w:val="none" w:sz="0" w:space="0" w:color="auto"/>
        <w:bottom w:val="none" w:sz="0" w:space="0" w:color="auto"/>
        <w:right w:val="none" w:sz="0" w:space="0" w:color="auto"/>
      </w:divBdr>
    </w:div>
    <w:div w:id="1232277302">
      <w:bodyDiv w:val="1"/>
      <w:marLeft w:val="0"/>
      <w:marRight w:val="0"/>
      <w:marTop w:val="0"/>
      <w:marBottom w:val="0"/>
      <w:divBdr>
        <w:top w:val="none" w:sz="0" w:space="0" w:color="auto"/>
        <w:left w:val="none" w:sz="0" w:space="0" w:color="auto"/>
        <w:bottom w:val="none" w:sz="0" w:space="0" w:color="auto"/>
        <w:right w:val="none" w:sz="0" w:space="0" w:color="auto"/>
      </w:divBdr>
    </w:div>
    <w:div w:id="1234705058">
      <w:bodyDiv w:val="1"/>
      <w:marLeft w:val="0"/>
      <w:marRight w:val="0"/>
      <w:marTop w:val="0"/>
      <w:marBottom w:val="0"/>
      <w:divBdr>
        <w:top w:val="none" w:sz="0" w:space="0" w:color="auto"/>
        <w:left w:val="none" w:sz="0" w:space="0" w:color="auto"/>
        <w:bottom w:val="none" w:sz="0" w:space="0" w:color="auto"/>
        <w:right w:val="none" w:sz="0" w:space="0" w:color="auto"/>
      </w:divBdr>
    </w:div>
    <w:div w:id="1257635865">
      <w:bodyDiv w:val="1"/>
      <w:marLeft w:val="0"/>
      <w:marRight w:val="0"/>
      <w:marTop w:val="0"/>
      <w:marBottom w:val="0"/>
      <w:divBdr>
        <w:top w:val="none" w:sz="0" w:space="0" w:color="auto"/>
        <w:left w:val="none" w:sz="0" w:space="0" w:color="auto"/>
        <w:bottom w:val="none" w:sz="0" w:space="0" w:color="auto"/>
        <w:right w:val="none" w:sz="0" w:space="0" w:color="auto"/>
      </w:divBdr>
    </w:div>
    <w:div w:id="1278026160">
      <w:bodyDiv w:val="1"/>
      <w:marLeft w:val="0"/>
      <w:marRight w:val="0"/>
      <w:marTop w:val="0"/>
      <w:marBottom w:val="0"/>
      <w:divBdr>
        <w:top w:val="none" w:sz="0" w:space="0" w:color="auto"/>
        <w:left w:val="none" w:sz="0" w:space="0" w:color="auto"/>
        <w:bottom w:val="none" w:sz="0" w:space="0" w:color="auto"/>
        <w:right w:val="none" w:sz="0" w:space="0" w:color="auto"/>
      </w:divBdr>
    </w:div>
    <w:div w:id="1308975079">
      <w:bodyDiv w:val="1"/>
      <w:marLeft w:val="0"/>
      <w:marRight w:val="0"/>
      <w:marTop w:val="0"/>
      <w:marBottom w:val="0"/>
      <w:divBdr>
        <w:top w:val="none" w:sz="0" w:space="0" w:color="auto"/>
        <w:left w:val="none" w:sz="0" w:space="0" w:color="auto"/>
        <w:bottom w:val="none" w:sz="0" w:space="0" w:color="auto"/>
        <w:right w:val="none" w:sz="0" w:space="0" w:color="auto"/>
      </w:divBdr>
    </w:div>
    <w:div w:id="1320884542">
      <w:bodyDiv w:val="1"/>
      <w:marLeft w:val="0"/>
      <w:marRight w:val="0"/>
      <w:marTop w:val="0"/>
      <w:marBottom w:val="0"/>
      <w:divBdr>
        <w:top w:val="none" w:sz="0" w:space="0" w:color="auto"/>
        <w:left w:val="none" w:sz="0" w:space="0" w:color="auto"/>
        <w:bottom w:val="none" w:sz="0" w:space="0" w:color="auto"/>
        <w:right w:val="none" w:sz="0" w:space="0" w:color="auto"/>
      </w:divBdr>
    </w:div>
    <w:div w:id="1324236339">
      <w:bodyDiv w:val="1"/>
      <w:marLeft w:val="0"/>
      <w:marRight w:val="0"/>
      <w:marTop w:val="0"/>
      <w:marBottom w:val="0"/>
      <w:divBdr>
        <w:top w:val="none" w:sz="0" w:space="0" w:color="auto"/>
        <w:left w:val="none" w:sz="0" w:space="0" w:color="auto"/>
        <w:bottom w:val="none" w:sz="0" w:space="0" w:color="auto"/>
        <w:right w:val="none" w:sz="0" w:space="0" w:color="auto"/>
      </w:divBdr>
    </w:div>
    <w:div w:id="1397162663">
      <w:bodyDiv w:val="1"/>
      <w:marLeft w:val="0"/>
      <w:marRight w:val="0"/>
      <w:marTop w:val="0"/>
      <w:marBottom w:val="0"/>
      <w:divBdr>
        <w:top w:val="none" w:sz="0" w:space="0" w:color="auto"/>
        <w:left w:val="none" w:sz="0" w:space="0" w:color="auto"/>
        <w:bottom w:val="none" w:sz="0" w:space="0" w:color="auto"/>
        <w:right w:val="none" w:sz="0" w:space="0" w:color="auto"/>
      </w:divBdr>
    </w:div>
    <w:div w:id="1428037710">
      <w:bodyDiv w:val="1"/>
      <w:marLeft w:val="0"/>
      <w:marRight w:val="0"/>
      <w:marTop w:val="0"/>
      <w:marBottom w:val="0"/>
      <w:divBdr>
        <w:top w:val="none" w:sz="0" w:space="0" w:color="auto"/>
        <w:left w:val="none" w:sz="0" w:space="0" w:color="auto"/>
        <w:bottom w:val="none" w:sz="0" w:space="0" w:color="auto"/>
        <w:right w:val="none" w:sz="0" w:space="0" w:color="auto"/>
      </w:divBdr>
    </w:div>
    <w:div w:id="1510371130">
      <w:bodyDiv w:val="1"/>
      <w:marLeft w:val="0"/>
      <w:marRight w:val="0"/>
      <w:marTop w:val="0"/>
      <w:marBottom w:val="0"/>
      <w:divBdr>
        <w:top w:val="none" w:sz="0" w:space="0" w:color="auto"/>
        <w:left w:val="none" w:sz="0" w:space="0" w:color="auto"/>
        <w:bottom w:val="none" w:sz="0" w:space="0" w:color="auto"/>
        <w:right w:val="none" w:sz="0" w:space="0" w:color="auto"/>
      </w:divBdr>
    </w:div>
    <w:div w:id="1533424790">
      <w:bodyDiv w:val="1"/>
      <w:marLeft w:val="0"/>
      <w:marRight w:val="0"/>
      <w:marTop w:val="0"/>
      <w:marBottom w:val="0"/>
      <w:divBdr>
        <w:top w:val="none" w:sz="0" w:space="0" w:color="auto"/>
        <w:left w:val="none" w:sz="0" w:space="0" w:color="auto"/>
        <w:bottom w:val="none" w:sz="0" w:space="0" w:color="auto"/>
        <w:right w:val="none" w:sz="0" w:space="0" w:color="auto"/>
      </w:divBdr>
    </w:div>
    <w:div w:id="1573855704">
      <w:bodyDiv w:val="1"/>
      <w:marLeft w:val="0"/>
      <w:marRight w:val="0"/>
      <w:marTop w:val="0"/>
      <w:marBottom w:val="0"/>
      <w:divBdr>
        <w:top w:val="none" w:sz="0" w:space="0" w:color="auto"/>
        <w:left w:val="none" w:sz="0" w:space="0" w:color="auto"/>
        <w:bottom w:val="none" w:sz="0" w:space="0" w:color="auto"/>
        <w:right w:val="none" w:sz="0" w:space="0" w:color="auto"/>
      </w:divBdr>
    </w:div>
    <w:div w:id="1606228993">
      <w:bodyDiv w:val="1"/>
      <w:marLeft w:val="0"/>
      <w:marRight w:val="0"/>
      <w:marTop w:val="0"/>
      <w:marBottom w:val="0"/>
      <w:divBdr>
        <w:top w:val="none" w:sz="0" w:space="0" w:color="auto"/>
        <w:left w:val="none" w:sz="0" w:space="0" w:color="auto"/>
        <w:bottom w:val="none" w:sz="0" w:space="0" w:color="auto"/>
        <w:right w:val="none" w:sz="0" w:space="0" w:color="auto"/>
      </w:divBdr>
    </w:div>
    <w:div w:id="1609921428">
      <w:bodyDiv w:val="1"/>
      <w:marLeft w:val="0"/>
      <w:marRight w:val="0"/>
      <w:marTop w:val="0"/>
      <w:marBottom w:val="0"/>
      <w:divBdr>
        <w:top w:val="none" w:sz="0" w:space="0" w:color="auto"/>
        <w:left w:val="none" w:sz="0" w:space="0" w:color="auto"/>
        <w:bottom w:val="none" w:sz="0" w:space="0" w:color="auto"/>
        <w:right w:val="none" w:sz="0" w:space="0" w:color="auto"/>
      </w:divBdr>
    </w:div>
    <w:div w:id="1617909283">
      <w:bodyDiv w:val="1"/>
      <w:marLeft w:val="0"/>
      <w:marRight w:val="0"/>
      <w:marTop w:val="0"/>
      <w:marBottom w:val="0"/>
      <w:divBdr>
        <w:top w:val="none" w:sz="0" w:space="0" w:color="auto"/>
        <w:left w:val="none" w:sz="0" w:space="0" w:color="auto"/>
        <w:bottom w:val="none" w:sz="0" w:space="0" w:color="auto"/>
        <w:right w:val="none" w:sz="0" w:space="0" w:color="auto"/>
      </w:divBdr>
    </w:div>
    <w:div w:id="1631790157">
      <w:bodyDiv w:val="1"/>
      <w:marLeft w:val="0"/>
      <w:marRight w:val="0"/>
      <w:marTop w:val="0"/>
      <w:marBottom w:val="0"/>
      <w:divBdr>
        <w:top w:val="none" w:sz="0" w:space="0" w:color="auto"/>
        <w:left w:val="none" w:sz="0" w:space="0" w:color="auto"/>
        <w:bottom w:val="none" w:sz="0" w:space="0" w:color="auto"/>
        <w:right w:val="none" w:sz="0" w:space="0" w:color="auto"/>
      </w:divBdr>
    </w:div>
    <w:div w:id="1666274600">
      <w:bodyDiv w:val="1"/>
      <w:marLeft w:val="0"/>
      <w:marRight w:val="0"/>
      <w:marTop w:val="0"/>
      <w:marBottom w:val="0"/>
      <w:divBdr>
        <w:top w:val="none" w:sz="0" w:space="0" w:color="auto"/>
        <w:left w:val="none" w:sz="0" w:space="0" w:color="auto"/>
        <w:bottom w:val="none" w:sz="0" w:space="0" w:color="auto"/>
        <w:right w:val="none" w:sz="0" w:space="0" w:color="auto"/>
      </w:divBdr>
    </w:div>
    <w:div w:id="1670402576">
      <w:bodyDiv w:val="1"/>
      <w:marLeft w:val="0"/>
      <w:marRight w:val="0"/>
      <w:marTop w:val="0"/>
      <w:marBottom w:val="0"/>
      <w:divBdr>
        <w:top w:val="none" w:sz="0" w:space="0" w:color="auto"/>
        <w:left w:val="none" w:sz="0" w:space="0" w:color="auto"/>
        <w:bottom w:val="none" w:sz="0" w:space="0" w:color="auto"/>
        <w:right w:val="none" w:sz="0" w:space="0" w:color="auto"/>
      </w:divBdr>
    </w:div>
    <w:div w:id="1672372608">
      <w:bodyDiv w:val="1"/>
      <w:marLeft w:val="0"/>
      <w:marRight w:val="0"/>
      <w:marTop w:val="0"/>
      <w:marBottom w:val="0"/>
      <w:divBdr>
        <w:top w:val="none" w:sz="0" w:space="0" w:color="auto"/>
        <w:left w:val="none" w:sz="0" w:space="0" w:color="auto"/>
        <w:bottom w:val="none" w:sz="0" w:space="0" w:color="auto"/>
        <w:right w:val="none" w:sz="0" w:space="0" w:color="auto"/>
      </w:divBdr>
    </w:div>
    <w:div w:id="1739550745">
      <w:bodyDiv w:val="1"/>
      <w:marLeft w:val="0"/>
      <w:marRight w:val="0"/>
      <w:marTop w:val="0"/>
      <w:marBottom w:val="0"/>
      <w:divBdr>
        <w:top w:val="none" w:sz="0" w:space="0" w:color="auto"/>
        <w:left w:val="none" w:sz="0" w:space="0" w:color="auto"/>
        <w:bottom w:val="none" w:sz="0" w:space="0" w:color="auto"/>
        <w:right w:val="none" w:sz="0" w:space="0" w:color="auto"/>
      </w:divBdr>
    </w:div>
    <w:div w:id="1745450515">
      <w:bodyDiv w:val="1"/>
      <w:marLeft w:val="0"/>
      <w:marRight w:val="0"/>
      <w:marTop w:val="0"/>
      <w:marBottom w:val="0"/>
      <w:divBdr>
        <w:top w:val="none" w:sz="0" w:space="0" w:color="auto"/>
        <w:left w:val="none" w:sz="0" w:space="0" w:color="auto"/>
        <w:bottom w:val="none" w:sz="0" w:space="0" w:color="auto"/>
        <w:right w:val="none" w:sz="0" w:space="0" w:color="auto"/>
      </w:divBdr>
    </w:div>
    <w:div w:id="1788696995">
      <w:bodyDiv w:val="1"/>
      <w:marLeft w:val="0"/>
      <w:marRight w:val="0"/>
      <w:marTop w:val="0"/>
      <w:marBottom w:val="0"/>
      <w:divBdr>
        <w:top w:val="none" w:sz="0" w:space="0" w:color="auto"/>
        <w:left w:val="none" w:sz="0" w:space="0" w:color="auto"/>
        <w:bottom w:val="none" w:sz="0" w:space="0" w:color="auto"/>
        <w:right w:val="none" w:sz="0" w:space="0" w:color="auto"/>
      </w:divBdr>
    </w:div>
    <w:div w:id="1795714228">
      <w:bodyDiv w:val="1"/>
      <w:marLeft w:val="0"/>
      <w:marRight w:val="0"/>
      <w:marTop w:val="0"/>
      <w:marBottom w:val="0"/>
      <w:divBdr>
        <w:top w:val="none" w:sz="0" w:space="0" w:color="auto"/>
        <w:left w:val="none" w:sz="0" w:space="0" w:color="auto"/>
        <w:bottom w:val="none" w:sz="0" w:space="0" w:color="auto"/>
        <w:right w:val="none" w:sz="0" w:space="0" w:color="auto"/>
      </w:divBdr>
    </w:div>
    <w:div w:id="1802918800">
      <w:bodyDiv w:val="1"/>
      <w:marLeft w:val="0"/>
      <w:marRight w:val="0"/>
      <w:marTop w:val="0"/>
      <w:marBottom w:val="0"/>
      <w:divBdr>
        <w:top w:val="none" w:sz="0" w:space="0" w:color="auto"/>
        <w:left w:val="none" w:sz="0" w:space="0" w:color="auto"/>
        <w:bottom w:val="none" w:sz="0" w:space="0" w:color="auto"/>
        <w:right w:val="none" w:sz="0" w:space="0" w:color="auto"/>
      </w:divBdr>
    </w:div>
    <w:div w:id="1806193139">
      <w:bodyDiv w:val="1"/>
      <w:marLeft w:val="0"/>
      <w:marRight w:val="0"/>
      <w:marTop w:val="0"/>
      <w:marBottom w:val="0"/>
      <w:divBdr>
        <w:top w:val="none" w:sz="0" w:space="0" w:color="auto"/>
        <w:left w:val="none" w:sz="0" w:space="0" w:color="auto"/>
        <w:bottom w:val="none" w:sz="0" w:space="0" w:color="auto"/>
        <w:right w:val="none" w:sz="0" w:space="0" w:color="auto"/>
      </w:divBdr>
    </w:div>
    <w:div w:id="1818574418">
      <w:bodyDiv w:val="1"/>
      <w:marLeft w:val="0"/>
      <w:marRight w:val="0"/>
      <w:marTop w:val="0"/>
      <w:marBottom w:val="0"/>
      <w:divBdr>
        <w:top w:val="none" w:sz="0" w:space="0" w:color="auto"/>
        <w:left w:val="none" w:sz="0" w:space="0" w:color="auto"/>
        <w:bottom w:val="none" w:sz="0" w:space="0" w:color="auto"/>
        <w:right w:val="none" w:sz="0" w:space="0" w:color="auto"/>
      </w:divBdr>
    </w:div>
    <w:div w:id="1822623623">
      <w:bodyDiv w:val="1"/>
      <w:marLeft w:val="0"/>
      <w:marRight w:val="0"/>
      <w:marTop w:val="0"/>
      <w:marBottom w:val="0"/>
      <w:divBdr>
        <w:top w:val="none" w:sz="0" w:space="0" w:color="auto"/>
        <w:left w:val="none" w:sz="0" w:space="0" w:color="auto"/>
        <w:bottom w:val="none" w:sz="0" w:space="0" w:color="auto"/>
        <w:right w:val="none" w:sz="0" w:space="0" w:color="auto"/>
      </w:divBdr>
    </w:div>
    <w:div w:id="1851022027">
      <w:bodyDiv w:val="1"/>
      <w:marLeft w:val="0"/>
      <w:marRight w:val="0"/>
      <w:marTop w:val="0"/>
      <w:marBottom w:val="0"/>
      <w:divBdr>
        <w:top w:val="none" w:sz="0" w:space="0" w:color="auto"/>
        <w:left w:val="none" w:sz="0" w:space="0" w:color="auto"/>
        <w:bottom w:val="none" w:sz="0" w:space="0" w:color="auto"/>
        <w:right w:val="none" w:sz="0" w:space="0" w:color="auto"/>
      </w:divBdr>
    </w:div>
    <w:div w:id="1899587675">
      <w:bodyDiv w:val="1"/>
      <w:marLeft w:val="0"/>
      <w:marRight w:val="0"/>
      <w:marTop w:val="0"/>
      <w:marBottom w:val="0"/>
      <w:divBdr>
        <w:top w:val="none" w:sz="0" w:space="0" w:color="auto"/>
        <w:left w:val="none" w:sz="0" w:space="0" w:color="auto"/>
        <w:bottom w:val="none" w:sz="0" w:space="0" w:color="auto"/>
        <w:right w:val="none" w:sz="0" w:space="0" w:color="auto"/>
      </w:divBdr>
    </w:div>
    <w:div w:id="1904558420">
      <w:bodyDiv w:val="1"/>
      <w:marLeft w:val="0"/>
      <w:marRight w:val="0"/>
      <w:marTop w:val="0"/>
      <w:marBottom w:val="0"/>
      <w:divBdr>
        <w:top w:val="none" w:sz="0" w:space="0" w:color="auto"/>
        <w:left w:val="none" w:sz="0" w:space="0" w:color="auto"/>
        <w:bottom w:val="none" w:sz="0" w:space="0" w:color="auto"/>
        <w:right w:val="none" w:sz="0" w:space="0" w:color="auto"/>
      </w:divBdr>
    </w:div>
    <w:div w:id="1915044991">
      <w:bodyDiv w:val="1"/>
      <w:marLeft w:val="0"/>
      <w:marRight w:val="0"/>
      <w:marTop w:val="0"/>
      <w:marBottom w:val="0"/>
      <w:divBdr>
        <w:top w:val="none" w:sz="0" w:space="0" w:color="auto"/>
        <w:left w:val="none" w:sz="0" w:space="0" w:color="auto"/>
        <w:bottom w:val="none" w:sz="0" w:space="0" w:color="auto"/>
        <w:right w:val="none" w:sz="0" w:space="0" w:color="auto"/>
      </w:divBdr>
    </w:div>
    <w:div w:id="1944873850">
      <w:bodyDiv w:val="1"/>
      <w:marLeft w:val="0"/>
      <w:marRight w:val="0"/>
      <w:marTop w:val="0"/>
      <w:marBottom w:val="0"/>
      <w:divBdr>
        <w:top w:val="none" w:sz="0" w:space="0" w:color="auto"/>
        <w:left w:val="none" w:sz="0" w:space="0" w:color="auto"/>
        <w:bottom w:val="none" w:sz="0" w:space="0" w:color="auto"/>
        <w:right w:val="none" w:sz="0" w:space="0" w:color="auto"/>
      </w:divBdr>
    </w:div>
    <w:div w:id="1964729685">
      <w:bodyDiv w:val="1"/>
      <w:marLeft w:val="0"/>
      <w:marRight w:val="0"/>
      <w:marTop w:val="0"/>
      <w:marBottom w:val="0"/>
      <w:divBdr>
        <w:top w:val="none" w:sz="0" w:space="0" w:color="auto"/>
        <w:left w:val="none" w:sz="0" w:space="0" w:color="auto"/>
        <w:bottom w:val="none" w:sz="0" w:space="0" w:color="auto"/>
        <w:right w:val="none" w:sz="0" w:space="0" w:color="auto"/>
      </w:divBdr>
    </w:div>
    <w:div w:id="1970625084">
      <w:bodyDiv w:val="1"/>
      <w:marLeft w:val="0"/>
      <w:marRight w:val="0"/>
      <w:marTop w:val="0"/>
      <w:marBottom w:val="0"/>
      <w:divBdr>
        <w:top w:val="none" w:sz="0" w:space="0" w:color="auto"/>
        <w:left w:val="none" w:sz="0" w:space="0" w:color="auto"/>
        <w:bottom w:val="none" w:sz="0" w:space="0" w:color="auto"/>
        <w:right w:val="none" w:sz="0" w:space="0" w:color="auto"/>
      </w:divBdr>
    </w:div>
    <w:div w:id="1979339515">
      <w:bodyDiv w:val="1"/>
      <w:marLeft w:val="0"/>
      <w:marRight w:val="0"/>
      <w:marTop w:val="0"/>
      <w:marBottom w:val="0"/>
      <w:divBdr>
        <w:top w:val="none" w:sz="0" w:space="0" w:color="auto"/>
        <w:left w:val="none" w:sz="0" w:space="0" w:color="auto"/>
        <w:bottom w:val="none" w:sz="0" w:space="0" w:color="auto"/>
        <w:right w:val="none" w:sz="0" w:space="0" w:color="auto"/>
      </w:divBdr>
    </w:div>
    <w:div w:id="1999528148">
      <w:bodyDiv w:val="1"/>
      <w:marLeft w:val="0"/>
      <w:marRight w:val="0"/>
      <w:marTop w:val="0"/>
      <w:marBottom w:val="0"/>
      <w:divBdr>
        <w:top w:val="none" w:sz="0" w:space="0" w:color="auto"/>
        <w:left w:val="none" w:sz="0" w:space="0" w:color="auto"/>
        <w:bottom w:val="none" w:sz="0" w:space="0" w:color="auto"/>
        <w:right w:val="none" w:sz="0" w:space="0" w:color="auto"/>
      </w:divBdr>
    </w:div>
    <w:div w:id="2005158657">
      <w:bodyDiv w:val="1"/>
      <w:marLeft w:val="0"/>
      <w:marRight w:val="0"/>
      <w:marTop w:val="0"/>
      <w:marBottom w:val="0"/>
      <w:divBdr>
        <w:top w:val="none" w:sz="0" w:space="0" w:color="auto"/>
        <w:left w:val="none" w:sz="0" w:space="0" w:color="auto"/>
        <w:bottom w:val="none" w:sz="0" w:space="0" w:color="auto"/>
        <w:right w:val="none" w:sz="0" w:space="0" w:color="auto"/>
      </w:divBdr>
    </w:div>
    <w:div w:id="2012414211">
      <w:bodyDiv w:val="1"/>
      <w:marLeft w:val="0"/>
      <w:marRight w:val="0"/>
      <w:marTop w:val="0"/>
      <w:marBottom w:val="0"/>
      <w:divBdr>
        <w:top w:val="none" w:sz="0" w:space="0" w:color="auto"/>
        <w:left w:val="none" w:sz="0" w:space="0" w:color="auto"/>
        <w:bottom w:val="none" w:sz="0" w:space="0" w:color="auto"/>
        <w:right w:val="none" w:sz="0" w:space="0" w:color="auto"/>
      </w:divBdr>
    </w:div>
    <w:div w:id="2014795099">
      <w:bodyDiv w:val="1"/>
      <w:marLeft w:val="0"/>
      <w:marRight w:val="0"/>
      <w:marTop w:val="0"/>
      <w:marBottom w:val="0"/>
      <w:divBdr>
        <w:top w:val="none" w:sz="0" w:space="0" w:color="auto"/>
        <w:left w:val="none" w:sz="0" w:space="0" w:color="auto"/>
        <w:bottom w:val="none" w:sz="0" w:space="0" w:color="auto"/>
        <w:right w:val="none" w:sz="0" w:space="0" w:color="auto"/>
      </w:divBdr>
    </w:div>
    <w:div w:id="2017271147">
      <w:bodyDiv w:val="1"/>
      <w:marLeft w:val="0"/>
      <w:marRight w:val="0"/>
      <w:marTop w:val="0"/>
      <w:marBottom w:val="0"/>
      <w:divBdr>
        <w:top w:val="none" w:sz="0" w:space="0" w:color="auto"/>
        <w:left w:val="none" w:sz="0" w:space="0" w:color="auto"/>
        <w:bottom w:val="none" w:sz="0" w:space="0" w:color="auto"/>
        <w:right w:val="none" w:sz="0" w:space="0" w:color="auto"/>
      </w:divBdr>
    </w:div>
    <w:div w:id="2045670533">
      <w:bodyDiv w:val="1"/>
      <w:marLeft w:val="0"/>
      <w:marRight w:val="0"/>
      <w:marTop w:val="0"/>
      <w:marBottom w:val="0"/>
      <w:divBdr>
        <w:top w:val="none" w:sz="0" w:space="0" w:color="auto"/>
        <w:left w:val="none" w:sz="0" w:space="0" w:color="auto"/>
        <w:bottom w:val="none" w:sz="0" w:space="0" w:color="auto"/>
        <w:right w:val="none" w:sz="0" w:space="0" w:color="auto"/>
      </w:divBdr>
    </w:div>
    <w:div w:id="2053528732">
      <w:bodyDiv w:val="1"/>
      <w:marLeft w:val="0"/>
      <w:marRight w:val="0"/>
      <w:marTop w:val="0"/>
      <w:marBottom w:val="0"/>
      <w:divBdr>
        <w:top w:val="none" w:sz="0" w:space="0" w:color="auto"/>
        <w:left w:val="none" w:sz="0" w:space="0" w:color="auto"/>
        <w:bottom w:val="none" w:sz="0" w:space="0" w:color="auto"/>
        <w:right w:val="none" w:sz="0" w:space="0" w:color="auto"/>
      </w:divBdr>
    </w:div>
    <w:div w:id="2089421018">
      <w:bodyDiv w:val="1"/>
      <w:marLeft w:val="0"/>
      <w:marRight w:val="0"/>
      <w:marTop w:val="0"/>
      <w:marBottom w:val="0"/>
      <w:divBdr>
        <w:top w:val="none" w:sz="0" w:space="0" w:color="auto"/>
        <w:left w:val="none" w:sz="0" w:space="0" w:color="auto"/>
        <w:bottom w:val="none" w:sz="0" w:space="0" w:color="auto"/>
        <w:right w:val="none" w:sz="0" w:space="0" w:color="auto"/>
      </w:divBdr>
    </w:div>
    <w:div w:id="2110196635">
      <w:bodyDiv w:val="1"/>
      <w:marLeft w:val="0"/>
      <w:marRight w:val="0"/>
      <w:marTop w:val="0"/>
      <w:marBottom w:val="0"/>
      <w:divBdr>
        <w:top w:val="none" w:sz="0" w:space="0" w:color="auto"/>
        <w:left w:val="none" w:sz="0" w:space="0" w:color="auto"/>
        <w:bottom w:val="none" w:sz="0" w:space="0" w:color="auto"/>
        <w:right w:val="none" w:sz="0" w:space="0" w:color="auto"/>
      </w:divBdr>
    </w:div>
    <w:div w:id="2114857748">
      <w:bodyDiv w:val="1"/>
      <w:marLeft w:val="0"/>
      <w:marRight w:val="0"/>
      <w:marTop w:val="0"/>
      <w:marBottom w:val="0"/>
      <w:divBdr>
        <w:top w:val="none" w:sz="0" w:space="0" w:color="auto"/>
        <w:left w:val="none" w:sz="0" w:space="0" w:color="auto"/>
        <w:bottom w:val="none" w:sz="0" w:space="0" w:color="auto"/>
        <w:right w:val="none" w:sz="0" w:space="0" w:color="auto"/>
      </w:divBdr>
    </w:div>
    <w:div w:id="2127653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Don21</b:Tag>
    <b:SourceType>JournalArticle</b:SourceType>
    <b:Guid>{4B244570-6E18-48E7-B750-2CBD0DA38525}</b:Guid>
    <b:Title>What is research?</b:Title>
    <b:Year>2021</b:Year>
    <b:Author>
      <b:Author>
        <b:NameList>
          <b:Person>
            <b:Last>Wook-Song</b:Last>
            <b:First>Dong</b:First>
          </b:Person>
        </b:NameList>
      </b:Author>
    </b:Author>
    <b:JournalName>WMU Journal of Martime Affairs</b:JournalName>
    <b:Pages>407-411</b:Pages>
    <b:Volume>20</b:Volume>
    <b:Issue>1</b:Issue>
    <b:RefOrder>1</b:RefOrder>
  </b:Source>
  <b:Source>
    <b:Tag>Pia17</b:Tag>
    <b:SourceType>Book</b:SourceType>
    <b:Guid>{C8CA15FA-1775-436B-AABE-0ABD213C45A9}</b:Guid>
    <b:Title>Research with children - perspectives and practices </b:Title>
    <b:Year>2017</b:Year>
    <b:Author>
      <b:Author>
        <b:NameList>
          <b:Person>
            <b:Last>Christensesn</b:Last>
            <b:First>Pia</b:First>
          </b:Person>
          <b:Person>
            <b:Last>James</b:Last>
            <b:First>Allison</b:First>
          </b:Person>
        </b:NameList>
      </b:Author>
    </b:Author>
    <b:City>London</b:City>
    <b:Publisher>Routledge </b:Publisher>
    <b:Edition>1st</b:Edition>
    <b:RefOrder>3</b:RefOrder>
  </b:Source>
  <b:Source>
    <b:Tag>Edu222</b:Tag>
    <b:SourceType>InternetSite</b:SourceType>
    <b:Guid>{02EEFC2D-D45C-4122-B636-8D2423D1F8F7}</b:Guid>
    <b:Title>Professional learning passport</b:Title>
    <b:Year>2022</b:Year>
    <b:Author>
      <b:Author>
        <b:NameList>
          <b:Person>
            <b:Last>Education Workforce Council</b:Last>
          </b:Person>
        </b:NameList>
      </b:Author>
    </b:Author>
    <b:YearAccessed>2022</b:YearAccessed>
    <b:MonthAccessed>December</b:MonthAccessed>
    <b:DayAccessed>09</b:DayAccessed>
    <b:URL>https://v3.pebblepad.co.uk/spa/#/home?type=start</b:URL>
    <b:RefOrder>4</b:RefOrder>
  </b:Source>
  <b:Source>
    <b:Tag>Est21</b:Tag>
    <b:SourceType>InternetSite</b:SourceType>
    <b:Guid>{DB0C16F6-D3CA-4974-9B61-594C05325375}</b:Guid>
    <b:Title>Appendix 3</b:Title>
    <b:Year>2021</b:Year>
    <b:Author>
      <b:Author>
        <b:NameList>
          <b:Person>
            <b:Last>Estyn</b:Last>
          </b:Person>
        </b:NameList>
      </b:Author>
    </b:Author>
    <b:YearAccessed>2022</b:YearAccessed>
    <b:MonthAccessed>December</b:MonthAccessed>
    <b:DayAccessed>12</b:DayAccessed>
    <b:URL>https://www.estyn.gov.wales/document-page/20673/appendices/appendix-3#:~:text=The%20rolling%20three-year%20national%20average%20in%202021%20for,Wales%20have%20a%20special%20educational%20needs%20provision%20%28SEN%29.</b:URL>
    <b:RefOrder>61</b:RefOrder>
  </b:Source>
  <b:Source>
    <b:Tag>Est18</b:Tag>
    <b:SourceType>DocumentFromInternetSite</b:SourceType>
    <b:Guid>{45862C42-ABCA-4D47-8E00-2717B30BD3A3}</b:Guid>
    <b:Author>
      <b:Author>
        <b:NameList>
          <b:Person>
            <b:Last>Estyn</b:Last>
          </b:Person>
        </b:NameList>
      </b:Author>
    </b:Author>
    <b:Title>A report on Maes yr Haul Primary School</b:Title>
    <b:Year>2018</b:Year>
    <b:YearAccessed>2022</b:YearAccessed>
    <b:MonthAccessed>December</b:MonthAccessed>
    <b:DayAccessed>12</b:DayAccessed>
    <b:URL>https://www.estyn.gov.wales/system/files/2020-08/Maes%2520yr%2520Haul%2520Primary%2520School.pdf</b:URL>
    <b:RefOrder>6</b:RefOrder>
  </b:Source>
  <b:Source>
    <b:Tag>Mae22</b:Tag>
    <b:SourceType>InternetSite</b:SourceType>
    <b:Guid>{60CF2A6C-8CDB-4FA9-948A-006A52BD87D5}</b:Guid>
    <b:Title>Vision &amp; Mission Statements</b:Title>
    <b:Year>2022</b:Year>
    <b:YearAccessed>2022</b:YearAccessed>
    <b:MonthAccessed>December</b:MonthAccessed>
    <b:DayAccessed>12</b:DayAccessed>
    <b:URL>https://www.maesyrhaul.com/vision-mission-statements/</b:URL>
    <b:Author>
      <b:Author>
        <b:NameList>
          <b:Person>
            <b:Last>Maes yr Haul</b:Last>
          </b:Person>
        </b:NameList>
      </b:Author>
    </b:Author>
    <b:RefOrder>62</b:RefOrder>
  </b:Source>
  <b:Source>
    <b:Tag>BER181</b:Tag>
    <b:SourceType>Book</b:SourceType>
    <b:Guid>{8A720EAA-DDED-4337-9C74-A76405F6743F}</b:Guid>
    <b:Title>Ethical Guidelines for Educational Research</b:Title>
    <b:Year>2018</b:Year>
    <b:Author>
      <b:Author>
        <b:NameList>
          <b:Person>
            <b:Last>BERA</b:Last>
          </b:Person>
        </b:NameList>
      </b:Author>
    </b:Author>
    <b:City>London</b:City>
    <b:Publisher>BERA</b:Publisher>
    <b:Edition>4th</b:Edition>
    <b:RefOrder>5</b:RefOrder>
  </b:Source>
  <b:Source>
    <b:Tag>Wer63</b:Tag>
    <b:SourceType>JournalArticle</b:SourceType>
    <b:Guid>{626D8EFC-D667-4767-B41C-6C9069813C71}</b:Guid>
    <b:Title>Delinquents in school: a test for the legitimacy of authority </b:Title>
    <b:Year>1963</b:Year>
    <b:Author>
      <b:Author>
        <b:NameList>
          <b:Person>
            <b:Last>Werthman</b:Last>
          </b:Person>
        </b:NameList>
      </b:Author>
    </b:Author>
    <b:JournalName>Berkeley journal of sociology </b:JournalName>
    <b:Pages>39-60</b:Pages>
    <b:Volume>8</b:Volume>
    <b:Issue>1</b:Issue>
    <b:RefOrder>9</b:RefOrder>
  </b:Source>
  <b:Source>
    <b:Tag>Dub15</b:Tag>
    <b:SourceType>JournalArticle</b:SourceType>
    <b:Guid>{43FD8365-2C26-4662-BEC7-22E026C58A34}</b:Guid>
    <b:Author>
      <b:Author>
        <b:NameList>
          <b:Person>
            <b:Last>Dubois</b:Last>
          </b:Person>
          <b:Person>
            <b:Last>Rucker</b:Last>
          </b:Person>
          <b:Person>
            <b:Last>Galinksy</b:Last>
          </b:Person>
        </b:NameList>
      </b:Author>
    </b:Author>
    <b:Title>Social class, power and selfishness: when and why upper and lower class individuals behave unethically</b:Title>
    <b:JournalName>Journal of personality and social psychology </b:JournalName>
    <b:Year>2015</b:Year>
    <b:Pages>436- 449</b:Pages>
    <b:Volume>1</b:Volume>
    <b:Issue>8</b:Issue>
    <b:RefOrder>10</b:RefOrder>
  </b:Source>
  <b:Source>
    <b:Tag>Bec17</b:Tag>
    <b:SourceType>JournalArticle</b:SourceType>
    <b:Guid>{512B17D8-C18C-4223-A53F-32CF326987E4}</b:Guid>
    <b:Author>
      <b:Author>
        <b:NameList>
          <b:Person>
            <b:Last>Becker</b:Last>
          </b:Person>
          <b:Person>
            <b:Last>Kraus</b:Last>
          </b:Person>
          <b:Person>
            <b:Last>Same</b:Last>
            <b:First>Rheinschmidt-</b:First>
          </b:Person>
        </b:NameList>
      </b:Author>
    </b:Author>
    <b:Title>Cultural expressions of social class and their implications for group- related beliefs and behaviours</b:Title>
    <b:JournalName>Journal of social issues</b:JournalName>
    <b:Year>2017</b:Year>
    <b:Pages>158-174</b:Pages>
    <b:Volume>73</b:Volume>
    <b:Issue>1</b:Issue>
    <b:RefOrder>11</b:RefOrder>
  </b:Source>
  <b:Source>
    <b:Tag>Bal81</b:Tag>
    <b:SourceType>Book</b:SourceType>
    <b:Guid>{DFA4B8A8-822F-4BF3-8C7E-AB51D954E803}</b:Guid>
    <b:Title>Beachside Comprehensive</b:Title>
    <b:Year>1981</b:Year>
    <b:Author>
      <b:Author>
        <b:NameList>
          <b:Person>
            <b:Last>Ball</b:Last>
          </b:Person>
        </b:NameList>
      </b:Author>
    </b:Author>
    <b:City>London</b:City>
    <b:Publisher>Cambridge University Press</b:Publisher>
    <b:Edition>1st</b:Edition>
    <b:RefOrder>13</b:RefOrder>
  </b:Source>
  <b:Source>
    <b:Tag>BFS53</b:Tag>
    <b:SourceType>Book</b:SourceType>
    <b:Guid>{59BAA6C9-D2B1-4AED-8D80-A70019FAB28A}</b:Guid>
    <b:Author>
      <b:Author>
        <b:NameList>
          <b:Person>
            <b:Last>Skinner</b:Last>
            <b:First>B.F</b:First>
          </b:Person>
        </b:NameList>
      </b:Author>
    </b:Author>
    <b:Title>Science and human behaviour</b:Title>
    <b:Year>1953</b:Year>
    <b:City>New York</b:City>
    <b:Publisher>Macmillan</b:Publisher>
    <b:Edition>1st</b:Edition>
    <b:RefOrder>18</b:RefOrder>
  </b:Source>
  <b:Source>
    <b:Tag>CJa91</b:Tag>
    <b:SourceType>JournalArticle</b:SourceType>
    <b:Guid>{D17F7C80-294D-43F6-8941-A7B995E53312}</b:Guid>
    <b:Title>Misportraying Pavlov's Apparatus</b:Title>
    <b:Year>1991</b:Year>
    <b:Pages>135-141</b:Pages>
    <b:Author>
      <b:Author>
        <b:NameList>
          <b:Person>
            <b:Last>Goodwin</b:Last>
            <b:First>C.</b:First>
            <b:Middle>James</b:Middle>
          </b:Person>
        </b:NameList>
      </b:Author>
    </b:Author>
    <b:JournalName> University of Illinois Press</b:JournalName>
    <b:Volume>104</b:Volume>
    <b:Issue>1</b:Issue>
    <b:RefOrder>19</b:RefOrder>
  </b:Source>
  <b:Source>
    <b:Tag>Wel201</b:Tag>
    <b:SourceType>InternetSite</b:SourceType>
    <b:Guid>{FC7DF128-0386-4AAB-9D44-04D8C10AD5BF}</b:Guid>
    <b:Title>Curriculum for Wales: overview</b:Title>
    <b:Year>2020</b:Year>
    <b:Author>
      <b:Author>
        <b:NameList>
          <b:Person>
            <b:Last>Welsh Government</b:Last>
          </b:Person>
        </b:NameList>
      </b:Author>
    </b:Author>
    <b:YearAccessed>2022</b:YearAccessed>
    <b:MonthAccessed>December</b:MonthAccessed>
    <b:DayAccessed>09</b:DayAccessed>
    <b:URL>https://gov.wales/curriculum-wales-overview</b:URL>
    <b:RefOrder>63</b:RefOrder>
  </b:Source>
  <b:Source>
    <b:Tag>Tho22</b:Tag>
    <b:SourceType>JournalArticle</b:SourceType>
    <b:Guid>{97B277C7-20C4-4A36-984D-059CE7DB65F1}</b:Guid>
    <b:Author>
      <b:Author>
        <b:NameList>
          <b:Person>
            <b:Last>Leeder</b:Last>
            <b:First>Thomas</b:First>
            <b:Middle>M.</b:Middle>
          </b:Person>
        </b:NameList>
      </b:Author>
    </b:Author>
    <b:Title>Behaviorism, Skinner, and Operant Conditioning: Considerations for Sport Coaching Practice</b:Title>
    <b:JournalName>Taylor &amp; Francis</b:JournalName>
    <b:Year>2022</b:Year>
    <b:Pages>27-32</b:Pages>
    <b:Volume>35</b:Volume>
    <b:Issue>3</b:Issue>
    <b:RefOrder>20</b:RefOrder>
  </b:Source>
  <b:Source>
    <b:Tag>Pri22</b:Tag>
    <b:SourceType>InternetSite</b:SourceType>
    <b:Guid>{FD522411-ABAD-492C-8FED-29C979A8C744}</b:Guid>
    <b:Title>Good to be Green</b:Title>
    <b:Year>2022</b:Year>
    <b:Author>
      <b:Author>
        <b:NameList>
          <b:Person>
            <b:Last>Teaching</b:Last>
            <b:First>Primary</b:First>
          </b:Person>
        </b:NameList>
      </b:Author>
    </b:Author>
    <b:YearAccessed>2022</b:YearAccessed>
    <b:MonthAccessed>December </b:MonthAccessed>
    <b:DayAccessed>17</b:DayAccessed>
    <b:URL>https://www.primaryteaching.co.uk/good-to-be-green</b:URL>
    <b:RefOrder>64</b:RefOrder>
  </b:Source>
  <b:Source>
    <b:Tag>Pri17</b:Tag>
    <b:SourceType>InternetSite</b:SourceType>
    <b:Guid>{D93AB245-0889-432C-9E4C-3AD1A2F57526}</b:Guid>
    <b:Author>
      <b:Author>
        <b:NameList>
          <b:Person>
            <b:Last>Primary Practice</b:Last>
          </b:Person>
        </b:NameList>
      </b:Author>
    </b:Author>
    <b:Title>Golden Time in Primary Schools – what’s it all about?</b:Title>
    <b:Year>2017</b:Year>
    <b:YearAccessed>2022</b:YearAccessed>
    <b:MonthAccessed>December</b:MonthAccessed>
    <b:DayAccessed>17</b:DayAccessed>
    <b:URL>http://primarypractice.co.uk/2017/02/07/golden-time-primary-schools-whats/</b:URL>
    <b:RefOrder>21</b:RefOrder>
  </b:Source>
  <b:Source>
    <b:Tag>For19</b:Tag>
    <b:SourceType>InternetSite</b:SourceType>
    <b:Guid>{30F0BCB2-7860-479F-A2EB-87F460DC22D5}</b:Guid>
    <b:Author>
      <b:Author>
        <b:NameList>
          <b:Person>
            <b:Last>Forest School Portfolio</b:Last>
          </b:Person>
        </b:NameList>
      </b:Author>
    </b:Author>
    <b:Title>Forest school level 3</b:Title>
    <b:Year>2019</b:Year>
    <b:YearAccessed>2022</b:YearAccessed>
    <b:MonthAccessed>December </b:MonthAccessed>
    <b:DayAccessed>17</b:DayAccessed>
    <b:URL>https://www.forestschoolportfolio.com/unit-3-learning-and-development-at-a-forest-school-programme/3-2-explain-learners-behaviour/</b:URL>
    <b:RefOrder>7</b:RefOrder>
  </b:Source>
  <b:Source>
    <b:Tag>Pon21</b:Tag>
    <b:SourceType>JournalArticle</b:SourceType>
    <b:Guid>{A5A64141-531F-4B84-890D-F9DDFA8DCF7F}</b:Guid>
    <b:Title>School composition, disruptive classroom behaviour and student results : A study of mechanisms of peer effects</b:Title>
    <b:Year>2021</b:Year>
    <b:Author>
      <b:Author>
        <b:NameList>
          <b:Person>
            <b:Last>Backstrom</b:Last>
            <b:First>Pontus</b:First>
          </b:Person>
        </b:NameList>
      </b:Author>
    </b:Author>
    <b:JournalName>Nordic Studies in Education</b:JournalName>
    <b:Pages>167–184</b:Pages>
    <b:Volume>41</b:Volume>
    <b:Issue>2</b:Issue>
    <b:RefOrder>8</b:RefOrder>
  </b:Source>
  <b:Source>
    <b:Tag>Ban77</b:Tag>
    <b:SourceType>JournalArticle</b:SourceType>
    <b:Guid>{308DF457-0A77-4A9A-8305-83E896DC7BD8}</b:Guid>
    <b:Title>Self-efficacy: toward a unifying theory of behavioral change.</b:Title>
    <b:JournalName>Psychological review</b:JournalName>
    <b:Year>1977</b:Year>
    <b:Pages>191</b:Pages>
    <b:Volume>84</b:Volume>
    <b:Issue>2</b:Issue>
    <b:Author>
      <b:Author>
        <b:NameList>
          <b:Person>
            <b:Last>Bandura</b:Last>
            <b:First>A.</b:First>
          </b:Person>
        </b:NameList>
      </b:Author>
    </b:Author>
    <b:RefOrder>14</b:RefOrder>
  </b:Source>
  <b:Source>
    <b:Tag>Fre20</b:Tag>
    <b:SourceType>JournalArticle</b:SourceType>
    <b:Guid>{02B0E21A-CC94-4199-927A-6E295E41DF55}</b:Guid>
    <b:Author>
      <b:Author>
        <b:NameList>
          <b:Person>
            <b:Last>Norfleet</b:Last>
            <b:First>Fredrick</b:First>
          </b:Person>
        </b:NameList>
      </b:Author>
    </b:Author>
    <b:Title>How Theory and Research Are Connected Bandura's Bobo Doll Experiment</b:Title>
    <b:JournalName>Research Gate</b:JournalName>
    <b:Year>2020</b:Year>
    <b:Pages>2-3</b:Pages>
    <b:Volume>1</b:Volume>
    <b:Issue>1</b:Issue>
    <b:RefOrder>15</b:RefOrder>
  </b:Source>
  <b:Source>
    <b:Tag>Edu223</b:Tag>
    <b:SourceType>InternetSite</b:SourceType>
    <b:Guid>{367CFB95-163F-4781-BDA0-42CBEE6E3FA1}</b:Guid>
    <b:Title>Strengths and Weaknesses of Social Learning Theory in Explaining Language Acquisition </b:Title>
    <b:Year>2022</b:Year>
    <b:Author>
      <b:Author>
        <b:NameList>
          <b:Person>
            <b:Last>Educationsummary</b:Last>
          </b:Person>
        </b:NameList>
      </b:Author>
    </b:Author>
    <b:YearAccessed>2022</b:YearAccessed>
    <b:MonthAccessed>December</b:MonthAccessed>
    <b:DayAccessed>18</b:DayAccessed>
    <b:URL>https://educationsummary.com/lesson/strengths-and-weaknesses-of-social-learning-theory-in-explaining-language-acquisition/</b:URL>
    <b:RefOrder>17</b:RefOrder>
  </b:Source>
  <b:Source>
    <b:Tag>Hit89</b:Tag>
    <b:SourceType>JournalArticle</b:SourceType>
    <b:Guid>{3C51EFC6-FA45-47F7-AADF-FAB049F1B8EC}</b:Guid>
    <b:Author>
      <b:Author>
        <b:NameList>
          <b:Person>
            <b:Last>Hitz</b:Last>
            <b:First>Randy</b:First>
          </b:Person>
        </b:NameList>
      </b:Author>
    </b:Author>
    <b:Title>Praise in the Classroom.</b:Title>
    <b:Year>1989</b:Year>
    <b:JournalName> ERIC Publications</b:JournalName>
    <b:Pages>1-3</b:Pages>
    <b:Volume>1</b:Volume>
    <b:Issue>1</b:Issue>
    <b:RefOrder>16</b:RefOrder>
  </b:Source>
  <b:Source>
    <b:Tag>Mic03</b:Tag>
    <b:SourceType>JournalArticle</b:SourceType>
    <b:Guid>{8FE5F9FB-CED1-494A-BCEC-EBE21C733F2E}</b:Guid>
    <b:Author>
      <b:Author>
        <b:NameList>
          <b:Person>
            <b:Last>Perone</b:Last>
            <b:First>Michael</b:First>
          </b:Person>
        </b:NameList>
      </b:Author>
    </b:Author>
    <b:Title>Negative effects of positive reinforcement</b:Title>
    <b:JournalName>National Library of Medicine</b:JournalName>
    <b:Year>2003</b:Year>
    <b:Pages>1-14</b:Pages>
    <b:Volume>26</b:Volume>
    <b:Issue>1</b:Issue>
    <b:RefOrder>22</b:RefOrder>
  </b:Source>
  <b:Source>
    <b:Tag>Gar15</b:Tag>
    <b:SourceType>Book</b:SourceType>
    <b:Guid>{87790870-F929-482B-811A-971BD809342D}</b:Guid>
    <b:Title>The Anatomy of the Case Study</b:Title>
    <b:Year>2015</b:Year>
    <b:Author>
      <b:Author>
        <b:NameList>
          <b:Person>
            <b:Last>Thomas</b:Last>
            <b:First>Gary</b:First>
          </b:Person>
          <b:Person>
            <b:Last>Myers</b:Last>
            <b:First>Kevin</b:First>
          </b:Person>
        </b:NameList>
      </b:Author>
    </b:Author>
    <b:City>London</b:City>
    <b:Publisher>SAGE</b:Publisher>
    <b:Edition>1st</b:Edition>
    <b:RefOrder>24</b:RefOrder>
  </b:Source>
  <b:Source>
    <b:Tag>Joh90</b:Tag>
    <b:SourceType>JournalArticle</b:SourceType>
    <b:Guid>{91DA8431-2467-4006-9012-8D3B28314218}</b:Guid>
    <b:Title>Stability and flexibility in teaching</b:Title>
    <b:Year>1990</b:Year>
    <b:Author>
      <b:Author>
        <b:NameList>
          <b:Person>
            <b:Last>Zahorik</b:Last>
            <b:First>John</b:First>
          </b:Person>
        </b:NameList>
      </b:Author>
    </b:Author>
    <b:JournalName>Elsevier</b:JournalName>
    <b:Pages>69-80</b:Pages>
    <b:Volume>6</b:Volume>
    <b:Issue>1</b:Issue>
    <b:RefOrder>25</b:RefOrder>
  </b:Source>
  <b:Source>
    <b:Tag>Law18</b:Tag>
    <b:SourceType>Book</b:SourceType>
    <b:Guid>{B53714F0-9647-4626-988D-107AE9465ACA}</b:Guid>
    <b:Title>Research methods in education</b:Title>
    <b:Year>2018</b:Year>
    <b:Author>
      <b:Author>
        <b:NameList>
          <b:Person>
            <b:Last>Manion</b:Last>
            <b:First>Lawrence</b:First>
          </b:Person>
          <b:Person>
            <b:Last>Morrison</b:Last>
            <b:First>Keith</b:First>
          </b:Person>
          <b:Person>
            <b:Last>Cohen</b:Last>
            <b:First>Louis</b:First>
          </b:Person>
        </b:NameList>
      </b:Author>
    </b:Author>
    <b:City>London</b:City>
    <b:Publisher>Routledge</b:Publisher>
    <b:Edition>8th</b:Edition>
    <b:RefOrder>28</b:RefOrder>
  </b:Source>
  <b:Source>
    <b:Tag>Con13</b:Tag>
    <b:SourceType>Book</b:SourceType>
    <b:Guid>{22582989-E794-48A7-8337-B75093D39B27}</b:Guid>
    <b:Author>
      <b:Author>
        <b:NameList>
          <b:Person>
            <b:Last>Corbett-Whittier</b:Last>
            <b:First>Connie</b:First>
          </b:Person>
          <b:Person>
            <b:Last>Hamilton</b:Last>
            <b:First>Lorna</b:First>
          </b:Person>
        </b:NameList>
      </b:Author>
    </b:Author>
    <b:Title>Using case study in education research</b:Title>
    <b:Year>2013</b:Year>
    <b:City>London</b:City>
    <b:Publisher>SAGE</b:Publisher>
    <b:Edition>1st</b:Edition>
    <b:RefOrder>26</b:RefOrder>
  </b:Source>
  <b:Source>
    <b:Tag>Nis84</b:Tag>
    <b:SourceType>Book</b:SourceType>
    <b:Guid>{1758B339-B80A-4606-B945-34E1534F8969}</b:Guid>
    <b:Author>
      <b:Author>
        <b:NameList>
          <b:Person>
            <b:Last>Nisbet</b:Last>
            <b:First>J</b:First>
          </b:Person>
          <b:Person>
            <b:Last>Watt</b:Last>
            <b:First>J.</b:First>
          </b:Person>
        </b:NameList>
      </b:Author>
    </b:Author>
    <b:Title>Conducting Small-Scale Investigations in Educational Management</b:Title>
    <b:Year>1984</b:Year>
    <b:City>London</b:City>
    <b:Publisher>Harper &amp; Row</b:Publisher>
    <b:Edition>1st</b:Edition>
    <b:RefOrder>31</b:RefOrder>
  </b:Source>
  <b:Source>
    <b:Tag>Ade80</b:Tag>
    <b:SourceType>Book</b:SourceType>
    <b:Guid>{CA5A823A-FEC0-4E6F-988C-B6C2E4F5DFD3}</b:Guid>
    <b:Author>
      <b:Author>
        <b:NameList>
          <b:Person>
            <b:Last>Adelman</b:Last>
          </b:Person>
          <b:Person>
            <b:Last>Kemmis</b:Last>
          </b:Person>
          <b:Person>
            <b:Last>Jenkins</b:Last>
          </b:Person>
        </b:NameList>
      </b:Author>
    </b:Author>
    <b:Title>Rethinking case study: notes from the Second Cambridge Conference</b:Title>
    <b:Year>1980</b:Year>
    <b:City>Norwich</b:City>
    <b:Publisher>Centre for Applied Research in Education</b:Publisher>
    <b:Edition>1st</b:Edition>
    <b:RefOrder>30</b:RefOrder>
  </b:Source>
  <b:Source>
    <b:Tag>Wel151</b:Tag>
    <b:SourceType>Book</b:SourceType>
    <b:Guid>{4300F9AE-3490-42B1-961E-6526E831CF67}</b:Guid>
    <b:Author>
      <b:Author>
        <b:NameList>
          <b:Person>
            <b:Last>Wellington</b:Last>
            <b:First>J.</b:First>
          </b:Person>
        </b:NameList>
      </b:Author>
    </b:Author>
    <b:Title>Educational Research</b:Title>
    <b:Year>2015</b:Year>
    <b:City>London</b:City>
    <b:Publisher>Bloomsbury Academic.</b:Publisher>
    <b:Edition>2nd</b:Edition>
    <b:RefOrder>29</b:RefOrder>
  </b:Source>
  <b:Source>
    <b:Tag>Rag94</b:Tag>
    <b:SourceType>Book</b:SourceType>
    <b:Guid>{DFCF1583-49B3-46D6-B2D9-4925242AC1F8}</b:Guid>
    <b:Author>
      <b:Author>
        <b:NameList>
          <b:Person>
            <b:Last>Ragin</b:Last>
            <b:First>C</b:First>
          </b:Person>
        </b:NameList>
      </b:Author>
    </b:Author>
    <b:Title>Constructing Social Research</b:Title>
    <b:Year>1994</b:Year>
    <b:City>London</b:City>
    <b:Publisher>Sage</b:Publisher>
    <b:Edition>1st</b:Edition>
    <b:RefOrder>27</b:RefOrder>
  </b:Source>
  <b:Source>
    <b:Tag>Sim15</b:Tag>
    <b:SourceType>JournalArticle</b:SourceType>
    <b:Guid>{97D90CDC-D1D5-4E41-AFC1-EBE8D3263700}</b:Guid>
    <b:Author>
      <b:Author>
        <b:NameList>
          <b:Person>
            <b:Last>Simons</b:Last>
            <b:First>H.</b:First>
          </b:Person>
        </b:NameList>
      </b:Author>
    </b:Author>
    <b:Title>Interpret in context: generalizing from the single case in evaluation</b:Title>
    <b:Year>2015</b:Year>
    <b:JournalName>Evaluation</b:JournalName>
    <b:Pages>173–188</b:Pages>
    <b:Volume>21</b:Volume>
    <b:Issue>2</b:Issue>
    <b:RefOrder>32</b:RefOrder>
  </b:Source>
  <b:Source>
    <b:Tag>Hop14</b:Tag>
    <b:SourceType>Book</b:SourceType>
    <b:Guid>{04A800F6-41C3-4807-A13A-B4BD71DDEEBF}</b:Guid>
    <b:Title>A Teacher's Guide to Classroom Research</b:Title>
    <b:Year>2014</b:Year>
    <b:Author>
      <b:Author>
        <b:NameList>
          <b:Person>
            <b:Last>Hopkins</b:Last>
            <b:First>David</b:First>
          </b:Person>
        </b:NameList>
      </b:Author>
    </b:Author>
    <b:City>London</b:City>
    <b:Publisher>Open University Press</b:Publisher>
    <b:Edition>Fifth</b:Edition>
    <b:RefOrder>39</b:RefOrder>
  </b:Source>
  <b:Source>
    <b:Tag>Pal08</b:Tag>
    <b:SourceType>Book</b:SourceType>
    <b:Guid>{FE10851E-D1B4-438F-B36E-ED595609E3A9}</b:Guid>
    <b:Author>
      <b:Author>
        <b:NameList>
          <b:Person>
            <b:Last>Palaiologou</b:Last>
            <b:First>Ioanna.</b:First>
          </b:Person>
        </b:NameList>
      </b:Author>
    </b:Author>
    <b:Title>Childhood observation</b:Title>
    <b:Year>2008</b:Year>
    <b:City>London</b:City>
    <b:Publisher>LEARNING MATTERS</b:Publisher>
    <b:Edition>1st</b:Edition>
    <b:RefOrder>34</b:RefOrder>
  </b:Source>
  <b:Source>
    <b:Tag>KBa18</b:Tag>
    <b:SourceType>JournalArticle</b:SourceType>
    <b:Guid>{5132C330-9988-4563-AC9C-F86C02A1995A}</b:Guid>
    <b:Title>The Observer Effect</b:Title>
    <b:Year>2018</b:Year>
    <b:Author>
      <b:Author>
        <b:NameList>
          <b:Person>
            <b:Last>Baclawski</b:Last>
            <b:First>K.</b:First>
          </b:Person>
        </b:NameList>
      </b:Author>
    </b:Author>
    <b:JournalName>IEEE</b:JournalName>
    <b:Pages> 83-89</b:Pages>
    <b:Volume>1</b:Volume>
    <b:Issue>1</b:Issue>
    <b:RefOrder>35</b:RefOrder>
  </b:Source>
  <b:Source>
    <b:Tag>Sas13</b:Tag>
    <b:SourceType>JournalArticle</b:SourceType>
    <b:Guid>{CF39E0EA-CAC1-4613-BCC7-55494659D5A0}</b:Guid>
    <b:Author>
      <b:Author>
        <b:NameList>
          <b:Person>
            <b:Last>Sassoli de Bianchi</b:Last>
            <b:First>M</b:First>
          </b:Person>
        </b:NameList>
      </b:Author>
    </b:Author>
    <b:Title>The Observer Effect</b:Title>
    <b:JournalName>Foundations of Science</b:JournalName>
    <b:Year>2013</b:Year>
    <b:Pages>213–243</b:Pages>
    <b:Volume>18</b:Volume>
    <b:Issue>1</b:Issue>
    <b:RefOrder>36</b:RefOrder>
  </b:Source>
  <b:Source>
    <b:Tag>Pra22</b:Tag>
    <b:SourceType>JournalArticle</b:SourceType>
    <b:Guid>{91E1515B-C6AB-4C8B-934E-BB7B99D3287E}</b:Guid>
    <b:Author>
      <b:Author>
        <b:NameList>
          <b:Person>
            <b:Last>Prasanna</b:Last>
          </b:Person>
        </b:NameList>
      </b:Author>
    </b:Author>
    <b:Title>Advantages and Disadvantages of Observation Method</b:Title>
    <b:JournalName>CBSE</b:JournalName>
    <b:Year>2022</b:Year>
    <b:Pages>1</b:Pages>
    <b:Volume>1</b:Volume>
    <b:Issue>1</b:Issue>
    <b:RefOrder>37</b:RefOrder>
  </b:Source>
  <b:Source>
    <b:Tag>Rit03</b:Tag>
    <b:SourceType>Book</b:SourceType>
    <b:Guid>{530576CA-E226-4FA5-82F2-E171210114BE}</b:Guid>
    <b:Author>
      <b:Author>
        <b:NameList>
          <b:Person>
            <b:Last>Ritchie</b:Last>
            <b:First>J.,</b:First>
            <b:Middle>&amp; Lewis, J.</b:Middle>
          </b:Person>
        </b:NameList>
      </b:Author>
    </b:Author>
    <b:Title>Qualitative research practice: A guide for social science students and </b:Title>
    <b:Year>2003</b:Year>
    <b:City>London</b:City>
    <b:Publisher>SAGE</b:Publisher>
    <b:Edition>1st</b:Edition>
    <b:RefOrder>49</b:RefOrder>
  </b:Source>
  <b:Source>
    <b:Tag>Ngu15</b:Tag>
    <b:SourceType>JournalArticle</b:SourceType>
    <b:Guid>{D689041C-00D7-4E75-9326-15F2C6043FD1}</b:Guid>
    <b:Author>
      <b:Author>
        <b:NameList>
          <b:Person>
            <b:Last>Nguyen</b:Last>
            <b:First>T</b:First>
          </b:Person>
        </b:NameList>
      </b:Author>
    </b:Author>
    <b:Title>Conducting semi-structured interviews with the vietnamese</b:Title>
    <b:Year>2015</b:Year>
    <b:JournalName> Qualitative Research </b:JournalName>
    <b:Pages>35-46</b:Pages>
    <b:Volume>15</b:Volume>
    <b:Issue>1</b:Issue>
    <b:RefOrder>51</b:RefOrder>
  </b:Source>
  <b:Source>
    <b:Tag>Cli19</b:Tag>
    <b:SourceType>Book</b:SourceType>
    <b:Guid>{4FEA16FB-78DD-4C55-9BA3-5654A2182F79}</b:Guid>
    <b:Title>Getting Started in Your Educational Research</b:Title>
    <b:Year>2019</b:Year>
    <b:Author>
      <b:Author>
        <b:NameList>
          <b:Person>
            <b:Last>Opie</b:Last>
            <b:First>Clive</b:First>
          </b:Person>
          <b:Person>
            <b:Last>Brown</b:Last>
            <b:First>Desma</b:First>
          </b:Person>
        </b:NameList>
      </b:Author>
    </b:Author>
    <b:City>London</b:City>
    <b:Publisher>SAGE</b:Publisher>
    <b:Edition>1st</b:Edition>
    <b:RefOrder>48</b:RefOrder>
  </b:Source>
  <b:Source>
    <b:Tag>Ann13</b:Tag>
    <b:SourceType>Book</b:SourceType>
    <b:Guid>{2B1651FF-0D5E-4660-9EFF-0F9F7697800B}</b:Guid>
    <b:Author>
      <b:Author>
        <b:NameList>
          <b:Person>
            <b:Last>Galletta</b:Last>
            <b:First>Anne</b:First>
          </b:Person>
        </b:NameList>
      </b:Author>
    </b:Author>
    <b:Title>Mastering the Semi-Structured Interview and Beyond</b:Title>
    <b:Year>2013</b:Year>
    <b:City>London</b:City>
    <b:Publisher>NYU Press</b:Publisher>
    <b:Edition>1st</b:Edition>
    <b:RefOrder>46</b:RefOrder>
  </b:Source>
  <b:Source>
    <b:Tag>Uwe17</b:Tag>
    <b:SourceType>Book</b:SourceType>
    <b:Guid>{6A4AF991-0237-4E29-BD78-4C2C63E9D726}</b:Guid>
    <b:Author>
      <b:Author>
        <b:NameList>
          <b:Person>
            <b:Last>Flick</b:Last>
            <b:First>Uwe</b:First>
          </b:Person>
        </b:NameList>
      </b:Author>
    </b:Author>
    <b:Title>The SAGE Handbook of Qualitative Data Collection</b:Title>
    <b:Year>2017</b:Year>
    <b:City>London</b:City>
    <b:Publisher>SAGE</b:Publisher>
    <b:Edition>1st</b:Edition>
    <b:RefOrder>45</b:RefOrder>
  </b:Source>
  <b:Source>
    <b:Tag>Lou07</b:Tag>
    <b:SourceType>Book</b:SourceType>
    <b:Guid>{4AD94019-8AE2-4C2B-81F1-8EFF5F0AAC3E}</b:Guid>
    <b:Author>
      <b:Author>
        <b:NameList>
          <b:Person>
            <b:Last>Cohen</b:Last>
            <b:First>Louis</b:First>
          </b:Person>
          <b:Person>
            <b:Last>Manion</b:Last>
            <b:First>Lawrence</b:First>
          </b:Person>
          <b:Person>
            <b:Last>Morrison</b:Last>
            <b:First>Keith</b:First>
          </b:Person>
        </b:NameList>
      </b:Author>
    </b:Author>
    <b:Title>Research Methods in Education</b:Title>
    <b:Year>2007</b:Year>
    <b:City>London</b:City>
    <b:Publisher>Routledge</b:Publisher>
    <b:Edition>6th</b:Edition>
    <b:RefOrder>47</b:RefOrder>
  </b:Source>
  <b:Source>
    <b:Tag>Uni20</b:Tag>
    <b:SourceType>DocumentFromInternetSite</b:SourceType>
    <b:Guid>{64054BB1-88C1-4E35-AB28-9B93F77C869C}</b:Guid>
    <b:Title>Interviewing for Research - Asking the Questions</b:Title>
    <b:Year>2020</b:Year>
    <b:Author>
      <b:Author>
        <b:NameList>
          <b:Person>
            <b:Last>University of Leicester</b:Last>
          </b:Person>
        </b:NameList>
      </b:Author>
    </b:Author>
    <b:YearAccessed>2023</b:YearAccessed>
    <b:MonthAccessed>January</b:MonthAccessed>
    <b:DayAccessed>6th</b:DayAccessed>
    <b:URL>file:///C:/Users/Josha/Downloads/Interviewing%20for%20Research.pdf</b:URL>
    <b:RefOrder>50</b:RefOrder>
  </b:Source>
  <b:Source>
    <b:Tag>Bar12</b:Tag>
    <b:SourceType>JournalArticle</b:SourceType>
    <b:Guid>{A0766AA0-1B15-4472-B8DA-2DBC35DCAC80}</b:Guid>
    <b:Title>Collecting data through observation</b:Title>
    <b:Year>2012</b:Year>
    <b:Author>
      <b:Author>
        <b:NameList>
          <b:Person>
            <b:Last>Kawulich</b:Last>
            <b:First>Barbara</b:First>
          </b:Person>
        </b:NameList>
      </b:Author>
    </b:Author>
    <b:JournalName>ResearchGate</b:JournalName>
    <b:Pages>150-160</b:Pages>
    <b:Volume>1</b:Volume>
    <b:Issue>1</b:Issue>
    <b:RefOrder>38</b:RefOrder>
  </b:Source>
  <b:Source>
    <b:Tag>Dav01</b:Tag>
    <b:SourceType>JournalArticle</b:SourceType>
    <b:Guid>{A5988923-6812-4F22-810A-9A3217F57C2A}</b:Guid>
    <b:Author>
      <b:Author>
        <b:NameList>
          <b:Person>
            <b:Last>David</b:Last>
            <b:First>M</b:First>
          </b:Person>
          <b:Person>
            <b:Last>Edwards</b:Last>
            <b:First>R</b:First>
          </b:Person>
          <b:Person>
            <b:Last>Alldred</b:Last>
            <b:First>P</b:First>
          </b:Person>
        </b:NameList>
      </b:Author>
    </b:Author>
    <b:Title>Children and School-based Research: 'informed consent'</b:Title>
    <b:JournalName>British Educational Research Journal</b:JournalName>
    <b:Year>2001</b:Year>
    <b:Pages>347-365</b:Pages>
    <b:Volume>27</b:Volume>
    <b:Issue>3</b:Issue>
    <b:RefOrder>54</b:RefOrder>
  </b:Source>
  <b:Source>
    <b:Tag>Kir20</b:Tag>
    <b:SourceType>JournalArticle</b:SourceType>
    <b:Guid>{90D45BA7-5314-4C79-BF7A-9D8B3697E4C5}</b:Guid>
    <b:Author>
      <b:Author>
        <b:NameList>
          <b:Person>
            <b:Last>Kirby</b:Last>
            <b:First>P</b:First>
          </b:Person>
        </b:NameList>
      </b:Author>
    </b:Author>
    <b:Title>It’s never OK to say no to teachers’​: Children’s research consent and dissent </b:Title>
    <b:JournalName>British Educational Research Journal,</b:JournalName>
    <b:Year>2020</b:Year>
    <b:Pages>811-828</b:Pages>
    <b:Volume>46</b:Volume>
    <b:Issue>4</b:Issue>
    <b:RefOrder>55</b:RefOrder>
  </b:Source>
  <b:Source>
    <b:Tag>Bla15</b:Tag>
    <b:SourceType>JournalArticle</b:SourceType>
    <b:Guid>{E6E51BD6-3F20-492E-BC98-A91BF907C219}</b:Guid>
    <b:Title>Researching with young and developmentally young children: Ethical</b:Title>
    <b:JournalName>BERA Bites: Early Childhood</b:JournalName>
    <b:Year>2015</b:Year>
    <b:Pages>1</b:Pages>
    <b:Volume>1</b:Volume>
    <b:Issue>1</b:Issue>
    <b:Author>
      <b:Author>
        <b:NameList>
          <b:Person>
            <b:Last>Blackburn</b:Last>
            <b:First>C</b:First>
          </b:Person>
        </b:NameList>
      </b:Author>
    </b:Author>
    <b:RefOrder>53</b:RefOrder>
  </b:Source>
  <b:Source>
    <b:Tag>Hol20</b:Tag>
    <b:SourceType>JournalArticle</b:SourceType>
    <b:Guid>{311CBCE8-9ABB-40C2-BF1B-3C7B5AA93886}</b:Guid>
    <b:Author>
      <b:Author>
        <b:NameList>
          <b:Person>
            <b:Last>Holmes</b:Last>
            <b:First>A.</b:First>
          </b:Person>
        </b:NameList>
      </b:Author>
    </b:Author>
    <b:Title>Researcher Positionality – A Consideration of its Influence and Place in </b:Title>
    <b:JournalName>International Journal of Education</b:JournalName>
    <b:Year>2020</b:Year>
    <b:Pages>1-10</b:Pages>
    <b:Volume>8</b:Volume>
    <b:Issue>4</b:Issue>
    <b:RefOrder>56</b:RefOrder>
  </b:Source>
  <b:Source>
    <b:Tag>Jan13</b:Tag>
    <b:SourceType>Book</b:SourceType>
    <b:Guid>{4720BE10-039E-4C22-BA58-D7621D4D8438}</b:Guid>
    <b:Title>Qualitative Research Practice</b:Title>
    <b:Year>2013</b:Year>
    <b:Author>
      <b:Author>
        <b:NameList>
          <b:Person>
            <b:Last>Ritchie</b:Last>
            <b:First>Jane</b:First>
          </b:Person>
          <b:Person>
            <b:Last>Lewis</b:Last>
            <b:First>Jane</b:First>
          </b:Person>
          <b:Person>
            <b:Last>Nicholls</b:Last>
            <b:First>Carol</b:First>
            <b:Middle>McNaughton</b:Middle>
          </b:Person>
          <b:Person>
            <b:Last>Ormston</b:Last>
            <b:First>Rachel</b:First>
          </b:Person>
        </b:NameList>
      </b:Author>
    </b:Author>
    <b:City>London</b:City>
    <b:Publisher>Sage</b:Publisher>
    <b:Edition>2nd</b:Edition>
    <b:RefOrder>57</b:RefOrder>
  </b:Source>
  <b:Source>
    <b:Tag>Nor11</b:Tag>
    <b:SourceType>Book</b:SourceType>
    <b:Guid>{19CF9FF2-808C-4872-AD37-49BD3A3F611D}</b:Guid>
    <b:Author>
      <b:Author>
        <b:NameList>
          <b:Person>
            <b:Last>Denzin</b:Last>
            <b:First>Norman</b:First>
          </b:Person>
          <b:Person>
            <b:Last>Lincoln</b:Last>
            <b:First>Yvonna</b:First>
          </b:Person>
        </b:NameList>
      </b:Author>
    </b:Author>
    <b:Title>The SAGE Handbook of Qualitative Research</b:Title>
    <b:Year>2011</b:Year>
    <b:City>London</b:City>
    <b:Publisher>SAGE</b:Publisher>
    <b:Edition>5th</b:Edition>
    <b:RefOrder>58</b:RefOrder>
  </b:Source>
  <b:Source>
    <b:Tag>Ann12</b:Tag>
    <b:SourceType>DocumentFromInternetSite</b:SourceType>
    <b:Guid>{F4BE15FE-ECE7-414E-A34D-422C91D17DB3}</b:Guid>
    <b:Title>Effective practice in tackling poverty and disadvantage in schools</b:Title>
    <b:Year>2012</b:Year>
    <b:Author>
      <b:Author>
        <b:NameList>
          <b:Person>
            <b:Last>Keane</b:Last>
            <b:First>Ann</b:First>
          </b:Person>
        </b:NameList>
      </b:Author>
    </b:Author>
    <b:YearAccessed>2023</b:YearAccessed>
    <b:MonthAccessed>January</b:MonthAccessed>
    <b:DayAccessed>09</b:DayAccessed>
    <b:URL>https://www.estyn.gov.wales/system/files/2020-07/Effective%2520practice%2520in%2520tackling%2520poverty%2520and%2520disadvantage%2520in%2520schools%2520-%2520November%25202012.pdf</b:URL>
    <b:RefOrder>12</b:RefOrder>
  </b:Source>
  <b:Source>
    <b:Tag>Lin21</b:Tag>
    <b:SourceType>JournalArticle</b:SourceType>
    <b:Guid>{FD12ABD3-697E-485F-A107-BA751EEA26D2}</b:Guid>
    <b:Title>On, to, with, for, by: ethics and children in research</b:Title>
    <b:Year>2021</b:Year>
    <b:Author>
      <b:Author>
        <b:NameList>
          <b:Person>
            <b:Last>Bodén</b:Last>
            <b:First>Linnea</b:First>
          </b:Person>
        </b:NameList>
      </b:Author>
    </b:Author>
    <b:JournalName>Taylor and Francis online</b:JournalName>
    <b:Pages>4</b:Pages>
    <b:Volume>1</b:Volume>
    <b:Issue>1</b:Issue>
    <b:RefOrder>2</b:RefOrder>
  </b:Source>
  <b:Source>
    <b:Tag>Naz21</b:Tag>
    <b:SourceType>JournalArticle</b:SourceType>
    <b:Guid>{73DA06DD-D8A9-40E4-BD4B-11B36C74AAB5}</b:Guid>
    <b:Author>
      <b:Author>
        <b:NameList>
          <b:Person>
            <b:Last>Hasan</b:Last>
            <b:First>Nazmul</b:First>
          </b:Person>
          <b:Person>
            <b:Last>Rana</b:Last>
            <b:First>Rashed</b:First>
            <b:Middle>Ullah</b:Middle>
          </b:Person>
          <b:Person>
            <b:Last>Chowdhury</b:Last>
            <b:First>Sharmin</b:First>
          </b:Person>
          <b:Person>
            <b:Last>Dola</b:Last>
            <b:First>Afrin</b:First>
            <b:Middle>Jahan</b:Middle>
          </b:Person>
          <b:Person>
            <b:Last>Rony</b:Last>
            <b:First>Moustaq</b:First>
            <b:Middle>Karim Khan</b:Middle>
          </b:Person>
        </b:NameList>
      </b:Author>
    </b:Author>
    <b:Title>Ethical Considerations In Research</b:Title>
    <b:JournalName>JNRPSP</b:JournalName>
    <b:Year>2021</b:Year>
    <b:Pages>1</b:Pages>
    <b:Volume>1</b:Volume>
    <b:Issue>1</b:Issue>
    <b:RefOrder>52</b:RefOrder>
  </b:Source>
  <b:Source>
    <b:Tag>SAGE</b:Tag>
    <b:SourceType>Book</b:SourceType>
    <b:Guid>{6A2DB415-4921-429C-94E6-AE4B2F7E295D}</b:Guid>
    <b:Title>The SAGE Handbook of Qualitative Research</b:Title>
    <b:Year>2011</b:Year>
    <b:Author>
      <b:Author>
        <b:NameList>
          <b:Person>
            <b:Last>Norman K. Denzin</b:Last>
            <b:First>Yvonna</b:First>
            <b:Middle>S. Lincoln</b:Middle>
          </b:Person>
        </b:NameList>
      </b:Author>
    </b:Author>
    <b:City>London</b:City>
    <b:Publisher>SAGE</b:Publisher>
    <b:Edition>4th</b:Edition>
    <b:RefOrder>23</b:RefOrder>
  </b:Source>
  <b:Source>
    <b:Tag>Mar21</b:Tag>
    <b:SourceType>Book</b:SourceType>
    <b:Guid>{E32BA5D7-4BF5-4AD3-9AE4-25D2501F9527}</b:Guid>
    <b:Author>
      <b:Author>
        <b:NameList>
          <b:Person>
            <b:Last>Denscombe</b:Last>
            <b:First>Martyn</b:First>
          </b:Person>
        </b:NameList>
      </b:Author>
    </b:Author>
    <b:Title>The Good Research Guide: Research Methods for Small-Scale Social Research Projects</b:Title>
    <b:Year>2021</b:Year>
    <b:City>London</b:City>
    <b:Publisher>McGraw-Hill Education</b:Publisher>
    <b:Edition>7th</b:Edition>
    <b:RefOrder>33</b:RefOrder>
  </b:Source>
  <b:Source>
    <b:Tag>Chr05</b:Tag>
    <b:SourceType>InternetSite</b:SourceType>
    <b:Guid>{65670DE4-8308-40A8-B43D-4E4F781905AD}</b:Guid>
    <b:Title>Early Years Pioneers: Ferre Laevers</b:Title>
    <b:Year>2005</b:Year>
    <b:Author>
      <b:Author>
        <b:NameList>
          <b:Person>
            <b:Last>Pascal</b:Last>
            <b:First>Christine</b:First>
          </b:Person>
        </b:NameList>
      </b:Author>
    </b:Author>
    <b:YearAccessed>2023</b:YearAccessed>
    <b:MonthAccessed>January</b:MonthAccessed>
    <b:DayAccessed>09</b:DayAccessed>
    <b:URL>https://www.nurseryworld.co.uk/features/article/early-years-pioneers-ferre-laevers</b:URL>
    <b:RefOrder>40</b:RefOrder>
  </b:Source>
  <b:Source>
    <b:Tag>Chr20</b:Tag>
    <b:SourceType>JournalArticle</b:SourceType>
    <b:Guid>{87CCE236-D393-4524-8029-9D41BB158F2B}</b:Guid>
    <b:Title>A philosophical reflection on the “Leuven Scale” and young children’s expressions of involvement</b:Title>
    <b:Year>2020</b:Year>
    <b:Author>
      <b:Author>
        <b:NameList>
          <b:Person>
            <b:Last>MacRae</b:Last>
            <b:First>Christina</b:First>
          </b:Person>
        </b:NameList>
      </b:Author>
    </b:Author>
    <b:JournalName>Taylor and Francis</b:JournalName>
    <b:Pages>1-2</b:Pages>
    <b:Volume>1</b:Volume>
    <b:Issue>1</b:Issue>
    <b:RefOrder>41</b:RefOrder>
  </b:Source>
  <b:Source>
    <b:Tag>Bek22</b:Tag>
    <b:SourceType>DocumentFromInternetSite</b:SourceType>
    <b:Guid>{C2568FDA-856B-43D4-BFA6-78999B18A6B0}</b:Guid>
    <b:Title> Leuven Scales Best Practices To Improve Engagement &amp; Well-Being</b:Title>
    <b:Year>2022</b:Year>
    <b:Author>
      <b:Author>
        <b:NameList>
          <b:Person>
            <b:Last>Bulmer</b:Last>
            <b:First>Beki</b:First>
          </b:Person>
        </b:NameList>
      </b:Author>
    </b:Author>
    <b:YearAccessed>2023</b:YearAccessed>
    <b:MonthAccessed>January</b:MonthAccessed>
    <b:DayAccessed>21</b:DayAccessed>
    <b:URL>https://www.kidsclubhq.com/articles/leuven-scales-best-practices-to-improve-engagement-and-well-being/#:~:text=The%20Leuven%20scale%20is%20a%20good%20predictor%20of,to%20their%20age%20and%20can%20experience%20adequate%20learning.</b:URL>
    <b:RefOrder>42</b:RefOrder>
  </b:Source>
  <b:Source>
    <b:Tag>Lea23</b:Tag>
    <b:SourceType>InternetSite</b:SourceType>
    <b:Guid>{8E19B732-F784-4CAD-B530-5C7E54C841CD}</b:Guid>
    <b:Title>What Is the Leuven Scale and How to Use It?</b:Title>
    <b:Year>2023</b:Year>
    <b:YearAccessed>2023</b:YearAccessed>
    <b:MonthAccessed>January</b:MonthAccessed>
    <b:DayAccessed>21</b:DayAccessed>
    <b:URL>https://learningjournals.co.uk/what-is-the-leuven-scale-and-how-to-use-it/</b:URL>
    <b:Author>
      <b:Author>
        <b:NameList>
          <b:Person>
            <b:Last>Learning Journals</b:Last>
          </b:Person>
        </b:NameList>
      </b:Author>
    </b:Author>
    <b:RefOrder>43</b:RefOrder>
  </b:Source>
  <b:Source>
    <b:Tag>Tur21</b:Tag>
    <b:SourceType>DocumentFromInternetSite</b:SourceType>
    <b:Guid>{CD75788B-963D-4652-882F-B13BF80D22C9}</b:Guid>
    <b:Author>
      <b:Author>
        <b:NameList>
          <b:Person>
            <b:Last>Turner</b:Last>
            <b:First>Geraint</b:First>
          </b:Person>
        </b:NameList>
      </b:Author>
    </b:Author>
    <b:Title>Schools' census results: April 2021</b:Title>
    <b:Year>2021</b:Year>
    <b:YearAccessed>2023</b:YearAccessed>
    <b:MonthAccessed>January</b:MonthAccessed>
    <b:DayAccessed>21</b:DayAccessed>
    <b:URL>https://www.gov.wales/schools-census-results-april-2021-html</b:URL>
    <b:RefOrder>44</b:RefOrder>
  </b:Source>
  <b:Source>
    <b:Tag>Wel12</b:Tag>
    <b:SourceType>DocumentFromInternetSite</b:SourceType>
    <b:Guid>{43247C63-2F9E-456B-8797-122ED6493B1D}</b:Guid>
    <b:Author>
      <b:Author>
        <b:NameList>
          <b:Person>
            <b:Last>Government</b:Last>
            <b:First>Welsh</b:First>
          </b:Person>
        </b:NameList>
      </b:Author>
    </b:Author>
    <b:Title>Practical approaches to behaviour management in the classroom.</b:Title>
    <b:Year>2012</b:Year>
    <b:YearAccessed>2023</b:YearAccessed>
    <b:MonthAccessed>February </b:MonthAccessed>
    <b:DayAccessed>01</b:DayAccessed>
    <b:URL>https://www.gov.wales/sites/default/files/publications/2018-12/practical-approaches-to-behaviour-management-in-the-classroom-a-handbook-for-classroom-teachers-in-primary-schools.pdf</b:URL>
    <b:RefOrder>60</b:RefOrder>
  </b:Source>
  <b:Source>
    <b:Tag>Gil18</b:Tag>
    <b:SourceType>InternetSite</b:SourceType>
    <b:Guid>{34923A80-476D-411B-B40F-A5880AD70227}</b:Guid>
    <b:Title>How to Use Good to be Green</b:Title>
    <b:Year>2018</b:Year>
    <b:YearAccessed>2023</b:YearAccessed>
    <b:MonthAccessed>February</b:MonthAccessed>
    <b:DayAccessed>01</b:DayAccessed>
    <b:URL>https://www.primaryteaching.co.uk/blog/good-to-be-green/</b:URL>
    <b:Author>
      <b:Author>
        <b:NameList>
          <b:Person>
            <b:Last>Price</b:Last>
            <b:First>Gill</b:First>
          </b:Person>
        </b:NameList>
      </b:Author>
    </b:Author>
    <b:RefOrder>59</b:RefOrder>
  </b:Source>
</b:Sources>
</file>

<file path=customXml/itemProps1.xml><?xml version="1.0" encoding="utf-8"?>
<ds:datastoreItem xmlns:ds="http://schemas.openxmlformats.org/officeDocument/2006/customXml" ds:itemID="{4C23E3E2-2DE0-4492-94F4-C64DFAABC0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18</Pages>
  <Words>6281</Words>
  <Characters>35805</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dc:creator>
  <cp:keywords/>
  <dc:description/>
  <cp:lastModifiedBy>Yasmin</cp:lastModifiedBy>
  <cp:revision>2</cp:revision>
  <dcterms:created xsi:type="dcterms:W3CDTF">2023-02-24T13:36:00Z</dcterms:created>
  <dcterms:modified xsi:type="dcterms:W3CDTF">2023-02-24T13:36:00Z</dcterms:modified>
</cp:coreProperties>
</file>