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3E2A52" w14:textId="77777777" w:rsidR="00434793" w:rsidRDefault="00434793">
      <w:pPr>
        <w:pStyle w:val="NormalWeb"/>
        <w:shd w:val="clear" w:color="auto" w:fill="FFFFFF"/>
        <w:spacing w:before="0" w:beforeAutospacing="0" w:after="0" w:afterAutospacing="0"/>
      </w:pPr>
      <w:r>
        <w:rPr>
          <w:rFonts w:ascii="Arial" w:hAnsi="Arial" w:cs="Arial"/>
          <w:b/>
          <w:bCs/>
          <w:color w:val="1D2125"/>
          <w:sz w:val="23"/>
          <w:szCs w:val="23"/>
        </w:rPr>
        <w:t>OPTION 6 (BS)</w:t>
      </w:r>
      <w:r>
        <w:rPr>
          <w:noProof/>
          <w:bdr w:val="none" w:sz="0" w:space="0" w:color="auto" w:frame="1"/>
        </w:rPr>
        <w:drawing>
          <wp:inline distT="0" distB="0" distL="0" distR="0" wp14:anchorId="11C908D0" wp14:editId="53627250">
            <wp:extent cx="1343025" cy="185610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43025" cy="1856105"/>
                    </a:xfrm>
                    <a:prstGeom prst="rect">
                      <a:avLst/>
                    </a:prstGeom>
                    <a:noFill/>
                    <a:ln>
                      <a:noFill/>
                    </a:ln>
                  </pic:spPr>
                </pic:pic>
              </a:graphicData>
            </a:graphic>
          </wp:inline>
        </w:drawing>
      </w:r>
    </w:p>
    <w:p w14:paraId="67EA57B0" w14:textId="77777777" w:rsidR="00434793" w:rsidRDefault="00434793">
      <w:pPr>
        <w:pStyle w:val="NormalWeb"/>
        <w:shd w:val="clear" w:color="auto" w:fill="FFFFFF"/>
        <w:spacing w:before="0" w:beforeAutospacing="0" w:after="0" w:afterAutospacing="0"/>
      </w:pPr>
      <w:r>
        <w:rPr>
          <w:rFonts w:ascii="Arial" w:hAnsi="Arial" w:cs="Arial"/>
          <w:b/>
          <w:bCs/>
          <w:color w:val="1D2125"/>
          <w:sz w:val="23"/>
          <w:szCs w:val="23"/>
        </w:rPr>
        <w:t>'Benin Bronze' plaque showing the king (Oba) in regalia and with symbols of royal power (c.16th–17th century) (British Museum)</w:t>
      </w:r>
    </w:p>
    <w:p w14:paraId="2432FB37" w14:textId="77777777" w:rsidR="00434793" w:rsidRDefault="00434793">
      <w:pPr>
        <w:pStyle w:val="NormalWeb"/>
        <w:shd w:val="clear" w:color="auto" w:fill="FFFFFF"/>
        <w:spacing w:before="0" w:beforeAutospacing="0" w:after="0" w:afterAutospacing="0"/>
      </w:pPr>
      <w:r>
        <w:rPr>
          <w:rFonts w:ascii="Arial" w:hAnsi="Arial" w:cs="Arial"/>
          <w:b/>
          <w:bCs/>
          <w:color w:val="1D2125"/>
          <w:sz w:val="23"/>
          <w:szCs w:val="23"/>
        </w:rPr>
        <w:t xml:space="preserve">(link to source: </w:t>
      </w:r>
      <w:hyperlink r:id="rId8" w:history="1">
        <w:r>
          <w:rPr>
            <w:rStyle w:val="Hyperlink"/>
            <w:rFonts w:ascii="Arial" w:hAnsi="Arial" w:cs="Arial"/>
            <w:b/>
            <w:bCs/>
            <w:color w:val="28235D"/>
            <w:sz w:val="23"/>
            <w:szCs w:val="23"/>
          </w:rPr>
          <w:t>Benin Bronzes | British Museum</w:t>
        </w:r>
      </w:hyperlink>
      <w:r>
        <w:rPr>
          <w:rFonts w:ascii="Arial" w:hAnsi="Arial" w:cs="Arial"/>
          <w:b/>
          <w:bCs/>
          <w:color w:val="1D2125"/>
          <w:sz w:val="23"/>
          <w:szCs w:val="23"/>
        </w:rPr>
        <w:t>)</w:t>
      </w:r>
    </w:p>
    <w:p w14:paraId="52DC459F" w14:textId="77777777" w:rsidR="00434793" w:rsidRDefault="00434793">
      <w:pPr>
        <w:pStyle w:val="NormalWeb"/>
        <w:shd w:val="clear" w:color="auto" w:fill="FFFFFF"/>
        <w:spacing w:before="0" w:beforeAutospacing="0" w:after="0" w:afterAutospacing="0"/>
      </w:pPr>
      <w:r>
        <w:rPr>
          <w:rFonts w:ascii="Arial" w:hAnsi="Arial" w:cs="Arial"/>
          <w:b/>
          <w:bCs/>
          <w:color w:val="1D2125"/>
          <w:sz w:val="23"/>
          <w:szCs w:val="23"/>
        </w:rPr>
        <w:t>In your essay, discuss the Benin Bronze within the context of this module (i.e., stories that shape the world). Reflect on the significance of the Benin Bronze within the cultural context of the Yoruba as well as the post-colonial context today. </w:t>
      </w:r>
    </w:p>
    <w:p w14:paraId="6767BA07" w14:textId="77777777" w:rsidR="00434793" w:rsidRDefault="00434793">
      <w:pPr>
        <w:spacing w:after="240"/>
        <w:rPr>
          <w:rFonts w:eastAsia="Times New Roman"/>
        </w:rPr>
      </w:pPr>
      <w:r>
        <w:rPr>
          <w:rFonts w:eastAsia="Times New Roman"/>
        </w:rPr>
        <w:br/>
      </w:r>
      <w:r>
        <w:rPr>
          <w:rFonts w:eastAsia="Times New Roman"/>
        </w:rPr>
        <w:br/>
      </w:r>
      <w:r>
        <w:rPr>
          <w:rFonts w:eastAsia="Times New Roman"/>
        </w:rPr>
        <w:br/>
      </w:r>
    </w:p>
    <w:p w14:paraId="11589382" w14:textId="77777777" w:rsidR="00434793" w:rsidRDefault="00434793">
      <w:pPr>
        <w:pStyle w:val="NormalWeb"/>
        <w:spacing w:before="0" w:beforeAutospacing="0" w:after="0" w:afterAutospacing="0"/>
      </w:pPr>
      <w:r>
        <w:rPr>
          <w:rFonts w:ascii="Arial" w:hAnsi="Arial" w:cs="Arial"/>
          <w:color w:val="000000"/>
          <w:sz w:val="22"/>
          <w:szCs w:val="22"/>
        </w:rPr>
        <w:t xml:space="preserve">At the time of creation, Yoruba civilization was already over a </w:t>
      </w:r>
      <w:proofErr w:type="spellStart"/>
      <w:r>
        <w:rPr>
          <w:rFonts w:ascii="Arial" w:hAnsi="Arial" w:cs="Arial"/>
          <w:color w:val="000000"/>
          <w:sz w:val="22"/>
          <w:szCs w:val="22"/>
        </w:rPr>
        <w:t>millenia</w:t>
      </w:r>
      <w:proofErr w:type="spellEnd"/>
      <w:r>
        <w:rPr>
          <w:rFonts w:ascii="Arial" w:hAnsi="Arial" w:cs="Arial"/>
          <w:color w:val="000000"/>
          <w:sz w:val="22"/>
          <w:szCs w:val="22"/>
        </w:rPr>
        <w:t xml:space="preserve"> old and had developed complex and varied cosmological beliefs throughout. The collection known as the Benin Bronzes represents the rich historical, and cultural background that created them, as well as the injustice of colonialism and contemporary issues about repatriation and identity erasure.</w:t>
      </w:r>
    </w:p>
    <w:p w14:paraId="0E1FAA76" w14:textId="77777777" w:rsidR="00434793" w:rsidRDefault="00434793">
      <w:pPr>
        <w:rPr>
          <w:rFonts w:eastAsia="Times New Roman"/>
        </w:rPr>
      </w:pPr>
    </w:p>
    <w:p w14:paraId="6FDB283D" w14:textId="77777777" w:rsidR="00434793" w:rsidRDefault="00434793">
      <w:pPr>
        <w:pStyle w:val="NormalWeb"/>
        <w:spacing w:before="0" w:beforeAutospacing="0" w:after="0" w:afterAutospacing="0"/>
      </w:pPr>
      <w:r>
        <w:rPr>
          <w:rFonts w:ascii="Arial" w:hAnsi="Arial" w:cs="Arial"/>
          <w:color w:val="000000"/>
          <w:sz w:val="22"/>
          <w:szCs w:val="22"/>
        </w:rPr>
        <w:t>The Benin Bronzes from Benin City, within what is now southwest Nigeria, refer to decorative items made of brass, ivory, bronze, coral or other materials. The Brass ‘Benin Bronze’ plaque, depicting the Oba (citation) would have been hung as decoration in the Benin palace, to honour his spirit and connect people to their heritage and communicate the authority of royalty. When these Bronzes were looted from the Benin Palace, it was not a theft of art alone, but also religious and spiritual artefacts, important to Yoruba religious tradition.</w:t>
      </w:r>
    </w:p>
    <w:p w14:paraId="45A38EEA" w14:textId="77777777" w:rsidR="00434793" w:rsidRDefault="00434793">
      <w:pPr>
        <w:rPr>
          <w:rFonts w:eastAsia="Times New Roman"/>
        </w:rPr>
      </w:pPr>
    </w:p>
    <w:p w14:paraId="2EAE9049" w14:textId="77777777" w:rsidR="00434793" w:rsidRDefault="00434793">
      <w:pPr>
        <w:pStyle w:val="NormalWeb"/>
        <w:spacing w:before="0" w:beforeAutospacing="0" w:after="0" w:afterAutospacing="0"/>
      </w:pPr>
      <w:r>
        <w:rPr>
          <w:rFonts w:ascii="Arial" w:hAnsi="Arial" w:cs="Arial"/>
          <w:color w:val="000000"/>
          <w:sz w:val="22"/>
          <w:szCs w:val="22"/>
        </w:rPr>
        <w:t xml:space="preserve">The Benin bronze above depicts the Oba of the Yoruba King, the Oba was a central figure in Yoruba civilisation, not only for political guidance but also spiritual. The structure of </w:t>
      </w:r>
      <w:proofErr w:type="spellStart"/>
      <w:r>
        <w:rPr>
          <w:rFonts w:ascii="Arial" w:hAnsi="Arial" w:cs="Arial"/>
          <w:color w:val="000000"/>
          <w:sz w:val="22"/>
          <w:szCs w:val="22"/>
        </w:rPr>
        <w:t>Yoruban</w:t>
      </w:r>
      <w:proofErr w:type="spellEnd"/>
      <w:r>
        <w:rPr>
          <w:rFonts w:ascii="Arial" w:hAnsi="Arial" w:cs="Arial"/>
          <w:color w:val="000000"/>
          <w:sz w:val="22"/>
          <w:szCs w:val="22"/>
        </w:rPr>
        <w:t xml:space="preserve"> society was patrilineal, those seeking power within Yoruba in later centuries would have had to trace back their lineage to the king </w:t>
      </w:r>
      <w:proofErr w:type="spellStart"/>
      <w:r>
        <w:rPr>
          <w:rFonts w:ascii="Arial" w:hAnsi="Arial" w:cs="Arial"/>
          <w:color w:val="000000"/>
          <w:sz w:val="22"/>
          <w:szCs w:val="22"/>
        </w:rPr>
        <w:t>Oduduwa</w:t>
      </w:r>
      <w:proofErr w:type="spellEnd"/>
      <w:r>
        <w:rPr>
          <w:rFonts w:ascii="Arial" w:hAnsi="Arial" w:cs="Arial"/>
          <w:color w:val="000000"/>
          <w:sz w:val="22"/>
          <w:szCs w:val="22"/>
        </w:rPr>
        <w:t xml:space="preserve">, the founder King of the Yoruba people. </w:t>
      </w:r>
      <w:r>
        <w:rPr>
          <w:rFonts w:ascii="Arial" w:hAnsi="Arial" w:cs="Arial"/>
          <w:color w:val="1D2125"/>
          <w:sz w:val="22"/>
          <w:szCs w:val="22"/>
          <w:shd w:val="clear" w:color="auto" w:fill="FFFFFF"/>
        </w:rPr>
        <w:t xml:space="preserve">The lineage of the Oba traced back to legendary ancestors like </w:t>
      </w:r>
      <w:proofErr w:type="spellStart"/>
      <w:r>
        <w:rPr>
          <w:rFonts w:ascii="Arial" w:hAnsi="Arial" w:cs="Arial"/>
          <w:color w:val="1D2125"/>
          <w:sz w:val="22"/>
          <w:szCs w:val="22"/>
          <w:shd w:val="clear" w:color="auto" w:fill="FFFFFF"/>
        </w:rPr>
        <w:t>Oduduwa</w:t>
      </w:r>
      <w:proofErr w:type="spellEnd"/>
      <w:r>
        <w:rPr>
          <w:rFonts w:ascii="Arial" w:hAnsi="Arial" w:cs="Arial"/>
          <w:color w:val="1D2125"/>
          <w:sz w:val="22"/>
          <w:szCs w:val="22"/>
          <w:shd w:val="clear" w:color="auto" w:fill="FFFFFF"/>
        </w:rPr>
        <w:t>, the mythical progenitor of the Yoruba people, whose divine status legitimised subsequent rulers.</w:t>
      </w:r>
      <w:r>
        <w:rPr>
          <w:rFonts w:ascii="Arial" w:hAnsi="Arial" w:cs="Arial"/>
          <w:color w:val="000000"/>
          <w:sz w:val="22"/>
          <w:szCs w:val="22"/>
        </w:rPr>
        <w:t xml:space="preserve"> In the case of a patriarch or king's death, they are deified after death, this is sometimes how </w:t>
      </w:r>
      <w:proofErr w:type="spellStart"/>
      <w:r>
        <w:rPr>
          <w:rFonts w:ascii="Arial" w:hAnsi="Arial" w:cs="Arial"/>
          <w:color w:val="000000"/>
          <w:sz w:val="22"/>
          <w:szCs w:val="22"/>
        </w:rPr>
        <w:t>Orisa</w:t>
      </w:r>
      <w:proofErr w:type="spellEnd"/>
      <w:r>
        <w:rPr>
          <w:rFonts w:ascii="Arial" w:hAnsi="Arial" w:cs="Arial"/>
          <w:color w:val="000000"/>
          <w:sz w:val="22"/>
          <w:szCs w:val="22"/>
        </w:rPr>
        <w:t xml:space="preserve"> was believed to be created, when a person led an extraordinary life their soul would become a divine being. The Benin Bronze depicting the ‘</w:t>
      </w:r>
      <w:proofErr w:type="spellStart"/>
      <w:r>
        <w:rPr>
          <w:rFonts w:ascii="Arial" w:hAnsi="Arial" w:cs="Arial"/>
          <w:color w:val="000000"/>
          <w:sz w:val="22"/>
          <w:szCs w:val="22"/>
        </w:rPr>
        <w:t>oba</w:t>
      </w:r>
      <w:proofErr w:type="spellEnd"/>
      <w:r>
        <w:rPr>
          <w:rFonts w:ascii="Arial" w:hAnsi="Arial" w:cs="Arial"/>
          <w:color w:val="000000"/>
          <w:sz w:val="22"/>
          <w:szCs w:val="22"/>
        </w:rPr>
        <w:t xml:space="preserve">’ has symbolism and cultural significance as an item, and within the image, and construction of the brass plate the central figure depicted an </w:t>
      </w:r>
      <w:proofErr w:type="spellStart"/>
      <w:r>
        <w:rPr>
          <w:rFonts w:ascii="Arial" w:hAnsi="Arial" w:cs="Arial"/>
          <w:color w:val="000000"/>
          <w:sz w:val="22"/>
          <w:szCs w:val="22"/>
        </w:rPr>
        <w:t>oba</w:t>
      </w:r>
      <w:proofErr w:type="spellEnd"/>
      <w:r>
        <w:rPr>
          <w:rFonts w:ascii="Arial" w:hAnsi="Arial" w:cs="Arial"/>
          <w:color w:val="000000"/>
          <w:sz w:val="22"/>
          <w:szCs w:val="22"/>
        </w:rPr>
        <w:t xml:space="preserve"> engaging in a ritual practice to enhance his mystic power.</w:t>
      </w:r>
    </w:p>
    <w:p w14:paraId="79E1FBDC" w14:textId="77777777" w:rsidR="00434793" w:rsidRDefault="00434793">
      <w:pPr>
        <w:pStyle w:val="NormalWeb"/>
        <w:spacing w:before="0" w:beforeAutospacing="0" w:after="0" w:afterAutospacing="0"/>
      </w:pPr>
      <w:r>
        <w:rPr>
          <w:rFonts w:ascii="Arial" w:hAnsi="Arial" w:cs="Arial"/>
          <w:color w:val="000000"/>
          <w:sz w:val="22"/>
          <w:szCs w:val="22"/>
        </w:rPr>
        <w:t xml:space="preserve">According to </w:t>
      </w:r>
      <w:proofErr w:type="spellStart"/>
      <w:r>
        <w:rPr>
          <w:rFonts w:ascii="Arial" w:hAnsi="Arial" w:cs="Arial"/>
          <w:color w:val="000000"/>
          <w:sz w:val="22"/>
          <w:szCs w:val="22"/>
        </w:rPr>
        <w:t>Gunsch</w:t>
      </w:r>
      <w:proofErr w:type="spellEnd"/>
      <w:r>
        <w:rPr>
          <w:rFonts w:ascii="Arial" w:hAnsi="Arial" w:cs="Arial"/>
          <w:color w:val="000000"/>
          <w:sz w:val="22"/>
          <w:szCs w:val="22"/>
        </w:rPr>
        <w:t xml:space="preserve"> 2017, the plaques are made in the lost wax process making them almost impossible to copy due to the original clay cast being destroyed in the process of production, however, almost every plaque has a near identical partner, due to the skill of the craftsmen. The Plaque depicting the Oba (cite) shows hi3.2n </w:t>
      </w:r>
      <w:r>
        <w:rPr>
          <w:rFonts w:ascii="Arial" w:hAnsi="Arial" w:cs="Arial"/>
          <w:color w:val="000000"/>
          <w:sz w:val="22"/>
          <w:szCs w:val="22"/>
        </w:rPr>
        <w:lastRenderedPageBreak/>
        <w:t>the process of a ritualised sacrifice known in the kingdom of Benin, where the Oba sacrificed leopards, intending to accumulate greater mystical power.</w:t>
      </w:r>
    </w:p>
    <w:p w14:paraId="6D8821BA" w14:textId="77777777" w:rsidR="00434793" w:rsidRDefault="00434793">
      <w:pPr>
        <w:rPr>
          <w:rFonts w:eastAsia="Times New Roman"/>
        </w:rPr>
      </w:pPr>
    </w:p>
    <w:p w14:paraId="1A82D1B0" w14:textId="77777777" w:rsidR="00434793" w:rsidRDefault="00434793">
      <w:pPr>
        <w:pStyle w:val="NormalWeb"/>
        <w:spacing w:before="0" w:beforeAutospacing="0" w:after="0" w:afterAutospacing="0"/>
      </w:pPr>
      <w:proofErr w:type="spellStart"/>
      <w:r>
        <w:rPr>
          <w:rFonts w:ascii="Arial" w:hAnsi="Arial" w:cs="Arial"/>
          <w:color w:val="1D2125"/>
          <w:sz w:val="22"/>
          <w:szCs w:val="22"/>
        </w:rPr>
        <w:t>Patrilineage</w:t>
      </w:r>
      <w:proofErr w:type="spellEnd"/>
      <w:r>
        <w:rPr>
          <w:rFonts w:ascii="Arial" w:hAnsi="Arial" w:cs="Arial"/>
          <w:color w:val="000000"/>
          <w:sz w:val="22"/>
          <w:szCs w:val="22"/>
        </w:rPr>
        <w:t xml:space="preserve"> was thought to legitimise the Oba's divine right as king, as they descend from a powerful leader of the past who can act as an ancestral spirit guide. Families would have revolved around the patriarch and would remain in the same compound as him for as long as was practical, after the patriarch's death they would still be honoured as a patrilineal ancestor during festivals and their spirits were thought to protect the house and family from harm (Schwab (1955)). Rituals honouring ancestors played a central role in Yoruba religious practices, with the Oba serving as a conduit between the earthly realm and the divine. The Benin Bronzes, crafted from materials such as brass, bronze, and ivory, served as visual manifestations of these spiritual beliefs, depicting scenes from mythology, history, and royal court life, with similar ancestral symbols present within family homes. </w:t>
      </w:r>
    </w:p>
    <w:p w14:paraId="27B2FCD2" w14:textId="77777777" w:rsidR="00434793" w:rsidRDefault="00434793">
      <w:pPr>
        <w:rPr>
          <w:rFonts w:eastAsia="Times New Roman"/>
        </w:rPr>
      </w:pPr>
    </w:p>
    <w:p w14:paraId="1899BA64" w14:textId="77777777" w:rsidR="00434793" w:rsidRDefault="00434793">
      <w:pPr>
        <w:pStyle w:val="NormalWeb"/>
        <w:spacing w:before="0" w:beforeAutospacing="0" w:after="0" w:afterAutospacing="0"/>
      </w:pPr>
      <w:r>
        <w:rPr>
          <w:rFonts w:ascii="Arial" w:hAnsi="Arial" w:cs="Arial"/>
          <w:color w:val="000000"/>
          <w:sz w:val="22"/>
          <w:szCs w:val="22"/>
        </w:rPr>
        <w:t>The Benin Bronzes are a testament to the rich cultural heritage and artistic skill of the craftsmen of Benin. They depict scenes from Benin's history, mythology and royal court, and offer insight into the society's traditions, mythology, structure, and royal customs.</w:t>
      </w:r>
    </w:p>
    <w:p w14:paraId="3140A3A1" w14:textId="507631CB" w:rsidR="00434793" w:rsidRPr="009B4C38" w:rsidRDefault="00434793" w:rsidP="009B4C38">
      <w:pPr>
        <w:pStyle w:val="NormalWeb"/>
        <w:spacing w:before="0" w:beforeAutospacing="0" w:after="0" w:afterAutospacing="0"/>
      </w:pPr>
      <w:r>
        <w:rPr>
          <w:rFonts w:ascii="Arial" w:hAnsi="Arial" w:cs="Arial"/>
          <w:color w:val="000000"/>
          <w:sz w:val="22"/>
          <w:szCs w:val="22"/>
        </w:rPr>
        <w:t xml:space="preserve">since the twentieth century, there have been public advocates fighting for the repatriation of the Benin Bronzes, previously the instability of Nigeria politically/ economically had been named s reasons why the artefacts couldn't be repatriated, as they wouldn't be ‘safe’ in an unstable country, this ignoring the world wars that had since the bronzes were looted by the British. </w:t>
      </w:r>
      <w:r>
        <w:rPr>
          <w:rFonts w:ascii="Arial" w:hAnsi="Arial" w:cs="Arial"/>
          <w:color w:val="1D2125"/>
          <w:sz w:val="22"/>
          <w:szCs w:val="22"/>
          <w:shd w:val="clear" w:color="auto" w:fill="FFFFFF"/>
        </w:rPr>
        <w:t xml:space="preserve">These artefacts were often stripped of their original context and </w:t>
      </w:r>
      <w:proofErr w:type="spellStart"/>
      <w:r>
        <w:rPr>
          <w:rFonts w:ascii="Arial" w:hAnsi="Arial" w:cs="Arial"/>
          <w:color w:val="1D2125"/>
          <w:sz w:val="22"/>
          <w:szCs w:val="22"/>
          <w:shd w:val="clear" w:color="auto" w:fill="FFFFFF"/>
        </w:rPr>
        <w:t>commodified</w:t>
      </w:r>
      <w:proofErr w:type="spellEnd"/>
      <w:r>
        <w:rPr>
          <w:rFonts w:ascii="Arial" w:hAnsi="Arial" w:cs="Arial"/>
          <w:color w:val="1D2125"/>
          <w:sz w:val="22"/>
          <w:szCs w:val="22"/>
          <w:shd w:val="clear" w:color="auto" w:fill="FFFFFF"/>
        </w:rPr>
        <w:t xml:space="preserve"> as exotic curiosities, divorced from the communities and rituals for which they held deep spiritual significance. The legacy of colonialism continues to cast a long shadow over the debate surrounding the repatriation of the Benin Bronzes, raising questions about restitution, justice, and the rights of indigenous peoples; and dispelling the previous hegemony of finders keepers within rights to historical artefacts. </w:t>
      </w:r>
      <w:r>
        <w:rPr>
          <w:rFonts w:eastAsia="Times New Roman"/>
        </w:rPr>
        <w:br/>
      </w:r>
    </w:p>
    <w:p w14:paraId="17D22B30" w14:textId="77777777" w:rsidR="00434793" w:rsidRDefault="00434793">
      <w:pPr>
        <w:pStyle w:val="NormalWeb"/>
        <w:spacing w:before="0" w:beforeAutospacing="0" w:after="0" w:afterAutospacing="0"/>
      </w:pPr>
      <w:r>
        <w:rPr>
          <w:rFonts w:ascii="Arial" w:hAnsi="Arial" w:cs="Arial"/>
          <w:color w:val="1D2125"/>
          <w:sz w:val="22"/>
          <w:szCs w:val="22"/>
          <w:shd w:val="clear" w:color="auto" w:fill="FFFFFF"/>
        </w:rPr>
        <w:t>The cultural significance of the Benin Bronzes extends beyond their artistic and historical value. These artefacts have become symbols of African art and heritage, representing the resilience and creativity of African civilizations in the face of colonialism and cultural exploitation. The looting of the Benin Bronzes by British forces in 1897 and their subsequent dispersal to museums and private collections around the world have sparked debates about cultural restitution and the need to preserve and protect cultural heritage.</w:t>
      </w:r>
    </w:p>
    <w:p w14:paraId="74CF96CB" w14:textId="77777777" w:rsidR="00434793" w:rsidRDefault="00434793">
      <w:pPr>
        <w:pStyle w:val="NormalWeb"/>
        <w:spacing w:before="0" w:beforeAutospacing="0" w:after="0" w:afterAutospacing="0"/>
      </w:pPr>
      <w:r>
        <w:rPr>
          <w:rFonts w:ascii="Arial" w:hAnsi="Arial" w:cs="Arial"/>
          <w:color w:val="1D2125"/>
          <w:sz w:val="22"/>
          <w:szCs w:val="22"/>
          <w:shd w:val="clear" w:color="auto" w:fill="FFFFFF"/>
        </w:rPr>
        <w:t>Historical and Cultural Context:</w:t>
      </w:r>
    </w:p>
    <w:p w14:paraId="5AD8D917" w14:textId="77777777" w:rsidR="00434793" w:rsidRDefault="00434793">
      <w:pPr>
        <w:rPr>
          <w:rFonts w:eastAsia="Times New Roman"/>
        </w:rPr>
      </w:pPr>
    </w:p>
    <w:p w14:paraId="4C0D1E0C" w14:textId="77777777" w:rsidR="00434793" w:rsidRDefault="00434793">
      <w:pPr>
        <w:pStyle w:val="NormalWeb"/>
        <w:spacing w:before="0" w:beforeAutospacing="0" w:after="0" w:afterAutospacing="0"/>
      </w:pPr>
      <w:r>
        <w:rPr>
          <w:rFonts w:ascii="Arial" w:hAnsi="Arial" w:cs="Arial"/>
          <w:color w:val="1D2125"/>
          <w:sz w:val="22"/>
          <w:szCs w:val="22"/>
          <w:shd w:val="clear" w:color="auto" w:fill="FFFFFF"/>
        </w:rPr>
        <w:t xml:space="preserve">To truly appreciate the significance of the Benin Bronzes, one must first understand the historical and cultural milieu of the Yoruba civilization. Dating back over a millennium, the Yoruba people inhabited what is now </w:t>
      </w:r>
      <w:proofErr w:type="spellStart"/>
      <w:r>
        <w:rPr>
          <w:rFonts w:ascii="Arial" w:hAnsi="Arial" w:cs="Arial"/>
          <w:color w:val="1D2125"/>
          <w:sz w:val="22"/>
          <w:szCs w:val="22"/>
          <w:shd w:val="clear" w:color="auto" w:fill="FFFFFF"/>
        </w:rPr>
        <w:t>southwestern</w:t>
      </w:r>
      <w:proofErr w:type="spellEnd"/>
      <w:r>
        <w:rPr>
          <w:rFonts w:ascii="Arial" w:hAnsi="Arial" w:cs="Arial"/>
          <w:color w:val="1D2125"/>
          <w:sz w:val="22"/>
          <w:szCs w:val="22"/>
          <w:shd w:val="clear" w:color="auto" w:fill="FFFFFF"/>
        </w:rPr>
        <w:t xml:space="preserve"> Nigeria, developing a complex society with elaborate cosmological beliefs. Central to Yoruba culture was the institution of kingship, embodied in the figure of the Oba. </w:t>
      </w:r>
    </w:p>
    <w:p w14:paraId="2E469245" w14:textId="77777777" w:rsidR="00434793" w:rsidRDefault="00434793">
      <w:pPr>
        <w:pStyle w:val="NormalWeb"/>
        <w:spacing w:before="0" w:beforeAutospacing="0" w:after="0" w:afterAutospacing="0"/>
      </w:pPr>
      <w:r>
        <w:rPr>
          <w:rFonts w:ascii="Arial" w:hAnsi="Arial" w:cs="Arial"/>
          <w:color w:val="1D2125"/>
          <w:sz w:val="22"/>
          <w:szCs w:val="22"/>
          <w:shd w:val="clear" w:color="auto" w:fill="FFFFFF"/>
        </w:rPr>
        <w:t>The Yoruba society was structured around patrilineal descent, with families revolving around patriarchal figures who held significant spiritual and political authority. </w:t>
      </w:r>
    </w:p>
    <w:p w14:paraId="646627B9" w14:textId="77777777" w:rsidR="00434793" w:rsidRDefault="00434793">
      <w:pPr>
        <w:pStyle w:val="NormalWeb"/>
        <w:spacing w:before="0" w:beforeAutospacing="0" w:after="0" w:afterAutospacing="0"/>
      </w:pPr>
      <w:r>
        <w:rPr>
          <w:rFonts w:ascii="Arial" w:hAnsi="Arial" w:cs="Arial"/>
          <w:color w:val="1D2125"/>
          <w:sz w:val="22"/>
          <w:szCs w:val="22"/>
          <w:shd w:val="clear" w:color="auto" w:fill="FFFFFF"/>
        </w:rPr>
        <w:t>Symbolism and Significance:</w:t>
      </w:r>
    </w:p>
    <w:p w14:paraId="3E0EC910" w14:textId="77777777" w:rsidR="00434793" w:rsidRDefault="00434793">
      <w:pPr>
        <w:rPr>
          <w:rFonts w:eastAsia="Times New Roman"/>
        </w:rPr>
      </w:pPr>
    </w:p>
    <w:p w14:paraId="58443105" w14:textId="77777777" w:rsidR="00434793" w:rsidRDefault="00434793">
      <w:pPr>
        <w:pStyle w:val="NormalWeb"/>
        <w:spacing w:before="0" w:beforeAutospacing="0" w:after="0" w:afterAutospacing="0"/>
      </w:pPr>
      <w:r>
        <w:rPr>
          <w:rFonts w:ascii="Arial" w:hAnsi="Arial" w:cs="Arial"/>
          <w:color w:val="1D2125"/>
          <w:sz w:val="22"/>
          <w:szCs w:val="22"/>
          <w:shd w:val="clear" w:color="auto" w:fill="FFFFFF"/>
        </w:rPr>
        <w:t xml:space="preserve">At the heart of the Benin Bronzes lies a profound symbolism that transcends mere artistic expression. The depictions of the Oba, engaged in ritualistic practices or adorned in regal attire, served to reinforce the monarch's authority and divine mandate. Through intricate detailing and masterful craftsmanship, these artefacts </w:t>
      </w:r>
      <w:r>
        <w:rPr>
          <w:rFonts w:ascii="Arial" w:hAnsi="Arial" w:cs="Arial"/>
          <w:color w:val="1D2125"/>
          <w:sz w:val="22"/>
          <w:szCs w:val="22"/>
          <w:shd w:val="clear" w:color="auto" w:fill="FFFFFF"/>
        </w:rPr>
        <w:lastRenderedPageBreak/>
        <w:t>communicated the richness and complexity of Yoruba cosmology, connecting people to their cultural heritage and ancestral lineage.</w:t>
      </w:r>
    </w:p>
    <w:p w14:paraId="4B196E39" w14:textId="77777777" w:rsidR="00434793" w:rsidRDefault="00434793">
      <w:pPr>
        <w:rPr>
          <w:rFonts w:eastAsia="Times New Roman"/>
        </w:rPr>
      </w:pPr>
    </w:p>
    <w:p w14:paraId="29A65FA5" w14:textId="77777777" w:rsidR="00434793" w:rsidRDefault="00434793">
      <w:pPr>
        <w:pStyle w:val="NormalWeb"/>
        <w:spacing w:before="0" w:beforeAutospacing="0" w:after="0" w:afterAutospacing="0"/>
      </w:pPr>
      <w:r>
        <w:rPr>
          <w:rFonts w:ascii="Arial" w:hAnsi="Arial" w:cs="Arial"/>
          <w:color w:val="1D2125"/>
          <w:sz w:val="22"/>
          <w:szCs w:val="22"/>
          <w:shd w:val="clear" w:color="auto" w:fill="FFFFFF"/>
        </w:rPr>
        <w:t>One of the most iconic representations of the Oba is the brass plaque depicting a ritualised sacrifice, wherein the monarch offers leopards as a means of accumulating mystical power. This imagery not only speaks to the religious beliefs of the Yoruba people but also underscores the symbiotic relationship between power, ritual, and divine authority (Pemberton 2005). The lost-wax technique employed in the production of the Benin Bronzes ensured that each artefact was a unique creation, imbued with spiritual significance and cultural meaning.</w:t>
      </w:r>
    </w:p>
    <w:p w14:paraId="6EAFF5BC" w14:textId="77777777" w:rsidR="00434793" w:rsidRDefault="00434793">
      <w:pPr>
        <w:rPr>
          <w:rFonts w:eastAsia="Times New Roman"/>
        </w:rPr>
      </w:pPr>
    </w:p>
    <w:p w14:paraId="6F73215C" w14:textId="77777777" w:rsidR="00434793" w:rsidRDefault="00434793">
      <w:pPr>
        <w:pStyle w:val="NormalWeb"/>
        <w:spacing w:before="0" w:beforeAutospacing="0" w:after="0" w:afterAutospacing="0"/>
      </w:pPr>
      <w:r>
        <w:rPr>
          <w:rFonts w:ascii="Arial" w:hAnsi="Arial" w:cs="Arial"/>
          <w:color w:val="1D2125"/>
          <w:sz w:val="22"/>
          <w:szCs w:val="22"/>
          <w:shd w:val="clear" w:color="auto" w:fill="FFFFFF"/>
        </w:rPr>
        <w:t>The colonial encounter with Africa in the late 19th century ushered in a period of profound upheaval and cultural disruption. In 1897, British forces launched a punitive expedition against the Kingdom of Benin, resulting in the looting and plundering of thousands of priceless artefacts, including the Benin Bronzes. This act of cultural vandalism not only deprived the Edo people of their cultural heritage but also perpetuated a legacy of colonial exploitation and erasure.</w:t>
      </w:r>
    </w:p>
    <w:p w14:paraId="2ED3AE33" w14:textId="77777777" w:rsidR="00434793" w:rsidRDefault="00434793">
      <w:pPr>
        <w:rPr>
          <w:rFonts w:eastAsia="Times New Roman"/>
        </w:rPr>
      </w:pPr>
    </w:p>
    <w:p w14:paraId="09CEA409" w14:textId="77777777" w:rsidR="00434793" w:rsidRDefault="00434793">
      <w:pPr>
        <w:pStyle w:val="NormalWeb"/>
        <w:spacing w:before="0" w:beforeAutospacing="0" w:after="0" w:afterAutospacing="0"/>
      </w:pPr>
      <w:r>
        <w:rPr>
          <w:rFonts w:ascii="Arial" w:hAnsi="Arial" w:cs="Arial"/>
          <w:color w:val="1D2125"/>
          <w:sz w:val="22"/>
          <w:szCs w:val="22"/>
          <w:shd w:val="clear" w:color="auto" w:fill="FFFFFF"/>
        </w:rPr>
        <w:t>The dispersal of the Benin Bronzes to museums and private collections around the world served to reinforce colonial narratives of superiority and cultural hegemony. </w:t>
      </w:r>
    </w:p>
    <w:p w14:paraId="5777A803" w14:textId="77777777" w:rsidR="00434793" w:rsidRDefault="00434793">
      <w:pPr>
        <w:pStyle w:val="NormalWeb"/>
        <w:spacing w:before="0" w:beforeAutospacing="0" w:after="0" w:afterAutospacing="0"/>
      </w:pPr>
      <w:r>
        <w:rPr>
          <w:rFonts w:ascii="Arial" w:hAnsi="Arial" w:cs="Arial"/>
          <w:color w:val="1D2125"/>
          <w:sz w:val="22"/>
          <w:szCs w:val="22"/>
          <w:shd w:val="clear" w:color="auto" w:fill="FFFFFF"/>
        </w:rPr>
        <w:t>Debates on Repatriation:</w:t>
      </w:r>
    </w:p>
    <w:p w14:paraId="24756484" w14:textId="77777777" w:rsidR="00434793" w:rsidRDefault="00434793">
      <w:pPr>
        <w:rPr>
          <w:rFonts w:eastAsia="Times New Roman"/>
        </w:rPr>
      </w:pPr>
    </w:p>
    <w:p w14:paraId="469DE53C" w14:textId="77777777" w:rsidR="00434793" w:rsidRDefault="00434793">
      <w:pPr>
        <w:pStyle w:val="NormalWeb"/>
        <w:spacing w:before="0" w:beforeAutospacing="0" w:after="0" w:afterAutospacing="0"/>
      </w:pPr>
      <w:r>
        <w:rPr>
          <w:rFonts w:ascii="Arial" w:hAnsi="Arial" w:cs="Arial"/>
          <w:color w:val="1D2125"/>
          <w:sz w:val="22"/>
          <w:szCs w:val="22"/>
          <w:shd w:val="clear" w:color="auto" w:fill="FFFFFF"/>
        </w:rPr>
        <w:t>Since the 20th century, there has been a growing chorus of voices calling for the repatriation of the Benin Bronzes to their country of origin. Advocates argue that these artefacts are not just art objects but sacred relics imbued with cultural and spiritual significance. Returning the Benin Bronzes to Nigeria would not only right historical wrongs but also affirm the agency and dignity of the Edo people, allowing them to reclaim and preserve their cultural heritage for future generations.</w:t>
      </w:r>
    </w:p>
    <w:p w14:paraId="326FFB00" w14:textId="77777777" w:rsidR="00434793" w:rsidRDefault="00434793">
      <w:pPr>
        <w:rPr>
          <w:rFonts w:eastAsia="Times New Roman"/>
        </w:rPr>
      </w:pPr>
    </w:p>
    <w:p w14:paraId="0CFCFE6D" w14:textId="77777777" w:rsidR="00434793" w:rsidRDefault="00434793">
      <w:pPr>
        <w:pStyle w:val="NormalWeb"/>
        <w:spacing w:before="0" w:beforeAutospacing="0" w:after="0" w:afterAutospacing="0"/>
      </w:pPr>
      <w:r>
        <w:rPr>
          <w:rFonts w:ascii="Arial" w:hAnsi="Arial" w:cs="Arial"/>
          <w:color w:val="1D2125"/>
          <w:sz w:val="22"/>
          <w:szCs w:val="22"/>
          <w:shd w:val="clear" w:color="auto" w:fill="FFFFFF"/>
        </w:rPr>
        <w:t>However, concerns about the stability and security of Nigeria have been raised as impediments to repatriation efforts. Critics argue that the political and economic turmoil in Nigeria makes it unsafe to return these artefacts, citing the risk of theft, vandalism, or destruction. Yet, such arguments overlook the fact that museums and institutions in Western countries have a responsibility to engage in meaningful dialogue and collaboration with source communities to ensure the safe and respectful repatriation of cultural artefacts.</w:t>
      </w:r>
    </w:p>
    <w:p w14:paraId="60B963C0" w14:textId="77777777" w:rsidR="00434793" w:rsidRDefault="00434793">
      <w:pPr>
        <w:rPr>
          <w:rFonts w:eastAsia="Times New Roman"/>
        </w:rPr>
      </w:pPr>
    </w:p>
    <w:p w14:paraId="4334B9E1" w14:textId="77777777" w:rsidR="00434793" w:rsidRDefault="00434793">
      <w:pPr>
        <w:pStyle w:val="NormalWeb"/>
        <w:spacing w:before="0" w:beforeAutospacing="0" w:after="0" w:afterAutospacing="0"/>
      </w:pPr>
      <w:r>
        <w:rPr>
          <w:rFonts w:ascii="Arial" w:hAnsi="Arial" w:cs="Arial"/>
          <w:color w:val="1D2125"/>
          <w:sz w:val="22"/>
          <w:szCs w:val="22"/>
          <w:shd w:val="clear" w:color="auto" w:fill="FFFFFF"/>
        </w:rPr>
        <w:t>The dispersal of the Benin Bronzes represents not only a physical removal of cultural artefacts but also a form of cultural identity erasure. By divorcing these artefacts from their original context and relegating them to museum displays, Western institutions have perpetuated a narrative of African inferiority and exoticism. The Benin Bronzes, once symbols of power and prestige, have been reduced to mere objects of aesthetic fascination, devoid of their spiritual and cultural significance.</w:t>
      </w:r>
    </w:p>
    <w:p w14:paraId="58CBD39D" w14:textId="77777777" w:rsidR="00434793" w:rsidRDefault="00434793">
      <w:pPr>
        <w:rPr>
          <w:rFonts w:eastAsia="Times New Roman"/>
        </w:rPr>
      </w:pPr>
    </w:p>
    <w:p w14:paraId="1E8216F0" w14:textId="77777777" w:rsidR="00434793" w:rsidRDefault="00434793">
      <w:pPr>
        <w:pStyle w:val="NormalWeb"/>
        <w:spacing w:before="0" w:beforeAutospacing="0" w:after="0" w:afterAutospacing="0"/>
      </w:pPr>
      <w:r>
        <w:rPr>
          <w:rFonts w:ascii="Arial" w:hAnsi="Arial" w:cs="Arial"/>
          <w:color w:val="1D2125"/>
          <w:sz w:val="22"/>
          <w:szCs w:val="22"/>
          <w:shd w:val="clear" w:color="auto" w:fill="FFFFFF"/>
        </w:rPr>
        <w:t>The ongoing debate surrounding the repatriation of the Benin Bronzes underscores the urgent need to confront and redress the legacies of colonialism and cultural exploitation. It is not enough to acknowledge past injustices; meaningful restitution requires concrete actions to address the systemic inequalities and power imbalances that continue to shape the global art world.</w:t>
      </w:r>
    </w:p>
    <w:p w14:paraId="7FB6B40C" w14:textId="77777777" w:rsidR="00434793" w:rsidRDefault="00434793">
      <w:pPr>
        <w:rPr>
          <w:rFonts w:eastAsia="Times New Roman"/>
        </w:rPr>
      </w:pPr>
    </w:p>
    <w:p w14:paraId="1F263FC6" w14:textId="77777777" w:rsidR="00434793" w:rsidRDefault="00434793">
      <w:pPr>
        <w:pStyle w:val="NormalWeb"/>
        <w:spacing w:before="0" w:beforeAutospacing="0" w:after="0" w:afterAutospacing="0"/>
      </w:pPr>
      <w:r>
        <w:rPr>
          <w:rFonts w:ascii="Arial" w:hAnsi="Arial" w:cs="Arial"/>
          <w:color w:val="1D2125"/>
          <w:sz w:val="22"/>
          <w:szCs w:val="22"/>
          <w:shd w:val="clear" w:color="auto" w:fill="FFFFFF"/>
        </w:rPr>
        <w:lastRenderedPageBreak/>
        <w:t>In conclusion, the Benin Bronzes are not just exquisite works of art but also profound symbols of African resilience and cultural pride. Their significance lies not only in their aesthetic beauty but also in their ability to convey the complexities of Yoruba cosmology and heritage. As the debate surrounding their repatriation continues, we must recognize the intrinsic value of these artefacts and work towards a more equitable and inclusive approach to cultural heritage preservation. Only by confronting the legacies of colonialism and embracing the diverse narratives of our shared past can we truly appreciate the richness and diversity of human culture.</w:t>
      </w:r>
    </w:p>
    <w:p w14:paraId="19695BBC" w14:textId="77777777" w:rsidR="00434793" w:rsidRDefault="00434793">
      <w:pPr>
        <w:rPr>
          <w:rFonts w:eastAsia="Times New Roman"/>
        </w:rPr>
      </w:pPr>
    </w:p>
    <w:p w14:paraId="79F0F5BD" w14:textId="77777777" w:rsidR="00434793" w:rsidRDefault="00434793">
      <w:pPr>
        <w:pStyle w:val="NormalWeb"/>
        <w:spacing w:before="0" w:beforeAutospacing="0" w:after="0" w:afterAutospacing="0"/>
      </w:pPr>
      <w:r>
        <w:rPr>
          <w:rFonts w:ascii="Arial" w:hAnsi="Arial" w:cs="Arial"/>
          <w:color w:val="333333"/>
          <w:sz w:val="22"/>
          <w:szCs w:val="22"/>
          <w:shd w:val="clear" w:color="auto" w:fill="FFFFFF"/>
        </w:rPr>
        <w:t xml:space="preserve">Pemberton, J., III (2005) 'Yoruba Religion' in Jones, L., ed., </w:t>
      </w:r>
      <w:proofErr w:type="spellStart"/>
      <w:r>
        <w:rPr>
          <w:rFonts w:ascii="Arial" w:hAnsi="Arial" w:cs="Arial"/>
          <w:i/>
          <w:iCs/>
          <w:color w:val="333333"/>
          <w:sz w:val="22"/>
          <w:szCs w:val="22"/>
          <w:shd w:val="clear" w:color="auto" w:fill="FFFFFF"/>
        </w:rPr>
        <w:t>Encyclopedia</w:t>
      </w:r>
      <w:proofErr w:type="spellEnd"/>
      <w:r>
        <w:rPr>
          <w:rFonts w:ascii="Arial" w:hAnsi="Arial" w:cs="Arial"/>
          <w:i/>
          <w:iCs/>
          <w:color w:val="333333"/>
          <w:sz w:val="22"/>
          <w:szCs w:val="22"/>
          <w:shd w:val="clear" w:color="auto" w:fill="FFFFFF"/>
        </w:rPr>
        <w:t xml:space="preserve"> of Religion</w:t>
      </w:r>
      <w:r>
        <w:rPr>
          <w:rFonts w:ascii="Arial" w:hAnsi="Arial" w:cs="Arial"/>
          <w:color w:val="333333"/>
          <w:sz w:val="22"/>
          <w:szCs w:val="22"/>
          <w:shd w:val="clear" w:color="auto" w:fill="FFFFFF"/>
        </w:rPr>
        <w:t>, 2nd ed., vol. 14, Detroit, MI: Macmillan Reference USA, 9909-9912, available: https://link.gale.com/apps/doc/CX3424503405/GVRL?u=walamp&amp;sid=bookmark-GVRL&amp;xid=dbb88245 </w:t>
      </w:r>
    </w:p>
    <w:p w14:paraId="2C104793" w14:textId="77777777" w:rsidR="00434793" w:rsidRDefault="00434793">
      <w:pPr>
        <w:rPr>
          <w:rFonts w:eastAsia="Times New Roman"/>
        </w:rPr>
      </w:pPr>
    </w:p>
    <w:p w14:paraId="0796AC3F" w14:textId="77777777" w:rsidR="00434793" w:rsidRDefault="00434793">
      <w:pPr>
        <w:pStyle w:val="NormalWeb"/>
        <w:spacing w:before="0" w:beforeAutospacing="0" w:after="240" w:afterAutospacing="0"/>
      </w:pPr>
      <w:r>
        <w:rPr>
          <w:rFonts w:ascii="Arial" w:hAnsi="Arial" w:cs="Arial"/>
          <w:color w:val="333333"/>
          <w:sz w:val="22"/>
          <w:szCs w:val="22"/>
          <w:shd w:val="clear" w:color="auto" w:fill="FFFFFF"/>
        </w:rPr>
        <w:t xml:space="preserve">Kathryn </w:t>
      </w:r>
      <w:proofErr w:type="spellStart"/>
      <w:r>
        <w:rPr>
          <w:rFonts w:ascii="Arial" w:hAnsi="Arial" w:cs="Arial"/>
          <w:color w:val="333333"/>
          <w:sz w:val="22"/>
          <w:szCs w:val="22"/>
          <w:shd w:val="clear" w:color="auto" w:fill="FFFFFF"/>
        </w:rPr>
        <w:t>Wysocki</w:t>
      </w:r>
      <w:proofErr w:type="spellEnd"/>
      <w:r>
        <w:rPr>
          <w:rFonts w:ascii="Arial" w:hAnsi="Arial" w:cs="Arial"/>
          <w:color w:val="333333"/>
          <w:sz w:val="22"/>
          <w:szCs w:val="22"/>
          <w:shd w:val="clear" w:color="auto" w:fill="FFFFFF"/>
        </w:rPr>
        <w:t xml:space="preserve"> </w:t>
      </w:r>
      <w:proofErr w:type="spellStart"/>
      <w:r>
        <w:rPr>
          <w:rFonts w:ascii="Arial" w:hAnsi="Arial" w:cs="Arial"/>
          <w:color w:val="333333"/>
          <w:sz w:val="22"/>
          <w:szCs w:val="22"/>
          <w:shd w:val="clear" w:color="auto" w:fill="FFFFFF"/>
        </w:rPr>
        <w:t>Gunsch</w:t>
      </w:r>
      <w:proofErr w:type="spellEnd"/>
      <w:r>
        <w:rPr>
          <w:rFonts w:ascii="Arial" w:hAnsi="Arial" w:cs="Arial"/>
          <w:color w:val="333333"/>
          <w:sz w:val="22"/>
          <w:szCs w:val="22"/>
          <w:shd w:val="clear" w:color="auto" w:fill="FFFFFF"/>
        </w:rPr>
        <w:t xml:space="preserve"> (2017). </w:t>
      </w:r>
      <w:r>
        <w:rPr>
          <w:rFonts w:ascii="Arial" w:hAnsi="Arial" w:cs="Arial"/>
          <w:i/>
          <w:iCs/>
          <w:color w:val="333333"/>
          <w:sz w:val="22"/>
          <w:szCs w:val="22"/>
          <w:shd w:val="clear" w:color="auto" w:fill="FFFFFF"/>
        </w:rPr>
        <w:t>The Benin Plaques</w:t>
      </w:r>
      <w:r>
        <w:rPr>
          <w:rFonts w:ascii="Arial" w:hAnsi="Arial" w:cs="Arial"/>
          <w:color w:val="333333"/>
          <w:sz w:val="22"/>
          <w:szCs w:val="22"/>
          <w:shd w:val="clear" w:color="auto" w:fill="FFFFFF"/>
        </w:rPr>
        <w:t>. Routledge.</w:t>
      </w:r>
    </w:p>
    <w:p w14:paraId="3A5A9832" w14:textId="77777777" w:rsidR="00434793" w:rsidRDefault="00434793">
      <w:pPr>
        <w:pStyle w:val="NormalWeb"/>
        <w:spacing w:before="0" w:beforeAutospacing="0" w:after="240" w:afterAutospacing="0"/>
      </w:pPr>
      <w:r>
        <w:rPr>
          <w:rFonts w:ascii="Arial" w:hAnsi="Arial" w:cs="Arial"/>
          <w:color w:val="333333"/>
          <w:sz w:val="22"/>
          <w:szCs w:val="22"/>
          <w:shd w:val="clear" w:color="auto" w:fill="FFFFFF"/>
        </w:rPr>
        <w:t xml:space="preserve">Schwab, W.B. (1955). Kinship and Lineage among the Yoruba. </w:t>
      </w:r>
      <w:r>
        <w:rPr>
          <w:rFonts w:ascii="Arial" w:hAnsi="Arial" w:cs="Arial"/>
          <w:i/>
          <w:iCs/>
          <w:color w:val="333333"/>
          <w:sz w:val="22"/>
          <w:szCs w:val="22"/>
          <w:shd w:val="clear" w:color="auto" w:fill="FFFFFF"/>
        </w:rPr>
        <w:t>Africa</w:t>
      </w:r>
      <w:r>
        <w:rPr>
          <w:rFonts w:ascii="Arial" w:hAnsi="Arial" w:cs="Arial"/>
          <w:color w:val="333333"/>
          <w:sz w:val="22"/>
          <w:szCs w:val="22"/>
          <w:shd w:val="clear" w:color="auto" w:fill="FFFFFF"/>
        </w:rPr>
        <w:t xml:space="preserve">, 25(4), pp.352–374. </w:t>
      </w:r>
      <w:proofErr w:type="spellStart"/>
      <w:r>
        <w:rPr>
          <w:rFonts w:ascii="Arial" w:hAnsi="Arial" w:cs="Arial"/>
          <w:color w:val="333333"/>
          <w:sz w:val="22"/>
          <w:szCs w:val="22"/>
          <w:shd w:val="clear" w:color="auto" w:fill="FFFFFF"/>
        </w:rPr>
        <w:t>doi:https</w:t>
      </w:r>
      <w:proofErr w:type="spellEnd"/>
      <w:r>
        <w:rPr>
          <w:rFonts w:ascii="Arial" w:hAnsi="Arial" w:cs="Arial"/>
          <w:color w:val="333333"/>
          <w:sz w:val="22"/>
          <w:szCs w:val="22"/>
          <w:shd w:val="clear" w:color="auto" w:fill="FFFFFF"/>
        </w:rPr>
        <w:t>://doi.org/10.2307/1156875.</w:t>
      </w:r>
    </w:p>
    <w:p w14:paraId="64F2260E" w14:textId="408D8F8E" w:rsidR="00434793" w:rsidRPr="00434793" w:rsidRDefault="00434793" w:rsidP="00434793">
      <w:pPr>
        <w:pStyle w:val="Date"/>
      </w:pPr>
      <w:r>
        <w:rPr>
          <w:rFonts w:ascii="Arial" w:eastAsia="Times New Roman" w:hAnsi="Arial" w:cs="Arial"/>
          <w:color w:val="333333"/>
          <w:sz w:val="22"/>
          <w:shd w:val="clear" w:color="auto" w:fill="FFFFFF"/>
        </w:rPr>
        <w:t>The British Museum. (</w:t>
      </w:r>
      <w:proofErr w:type="spellStart"/>
      <w:r>
        <w:rPr>
          <w:rFonts w:ascii="Arial" w:eastAsia="Times New Roman" w:hAnsi="Arial" w:cs="Arial"/>
          <w:color w:val="333333"/>
          <w:sz w:val="22"/>
          <w:shd w:val="clear" w:color="auto" w:fill="FFFFFF"/>
        </w:rPr>
        <w:t>n.d.</w:t>
      </w:r>
      <w:proofErr w:type="spellEnd"/>
      <w:r>
        <w:rPr>
          <w:rFonts w:ascii="Arial" w:eastAsia="Times New Roman" w:hAnsi="Arial" w:cs="Arial"/>
          <w:color w:val="333333"/>
          <w:sz w:val="22"/>
          <w:shd w:val="clear" w:color="auto" w:fill="FFFFFF"/>
        </w:rPr>
        <w:t xml:space="preserve">). </w:t>
      </w:r>
      <w:r>
        <w:rPr>
          <w:rFonts w:ascii="Arial" w:eastAsia="Times New Roman" w:hAnsi="Arial" w:cs="Arial"/>
          <w:i/>
          <w:iCs/>
          <w:color w:val="333333"/>
          <w:sz w:val="22"/>
          <w:shd w:val="clear" w:color="auto" w:fill="FFFFFF"/>
        </w:rPr>
        <w:t>plaque | British Museum</w:t>
      </w:r>
      <w:r>
        <w:rPr>
          <w:rFonts w:ascii="Arial" w:eastAsia="Times New Roman" w:hAnsi="Arial" w:cs="Arial"/>
          <w:color w:val="333333"/>
          <w:sz w:val="22"/>
          <w:shd w:val="clear" w:color="auto" w:fill="FFFFFF"/>
        </w:rPr>
        <w:t>. [online] Available at: https://www.britishmuseum.org/collection/object/E_Af1898-0115-31.</w:t>
      </w:r>
    </w:p>
    <w:p w14:paraId="2C08220A" w14:textId="30310DFB" w:rsidR="00E165E3" w:rsidRDefault="00E165E3"/>
    <w:sectPr w:rsidR="00E165E3">
      <w:footerReference w:type="default" r:id="rId9"/>
      <w:pgSz w:w="11907" w:h="16839"/>
      <w:pgMar w:top="1440" w:right="1800" w:bottom="1080" w:left="180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A0CCB8" w14:textId="77777777" w:rsidR="00142B20" w:rsidRDefault="00142B20">
      <w:pPr>
        <w:spacing w:after="0" w:line="240" w:lineRule="auto"/>
      </w:pPr>
      <w:r>
        <w:separator/>
      </w:r>
    </w:p>
    <w:p w14:paraId="7FDA9112" w14:textId="77777777" w:rsidR="00142B20" w:rsidRDefault="00142B20"/>
  </w:endnote>
  <w:endnote w:type="continuationSeparator" w:id="0">
    <w:p w14:paraId="33B26508" w14:textId="77777777" w:rsidR="00142B20" w:rsidRDefault="00142B20">
      <w:pPr>
        <w:spacing w:after="0" w:line="240" w:lineRule="auto"/>
      </w:pPr>
      <w:r>
        <w:continuationSeparator/>
      </w:r>
    </w:p>
    <w:p w14:paraId="5DDAB5CD" w14:textId="77777777" w:rsidR="00142B20" w:rsidRDefault="00142B2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ngsana New">
    <w:panose1 w:val="02020603050405020304"/>
    <w:charset w:val="00"/>
    <w:family w:val="roman"/>
    <w:pitch w:val="variable"/>
    <w:sig w:usb0="81000003" w:usb1="00000000" w:usb2="00000000" w:usb3="00000000" w:csb0="00010001" w:csb1="00000000"/>
  </w:font>
  <w:font w:name="Microsoft YaHei">
    <w:altName w:val="微软雅黑"/>
    <w:panose1 w:val="020B0503020204020204"/>
    <w:charset w:val="86"/>
    <w:family w:val="swiss"/>
    <w:pitch w:val="variable"/>
    <w:sig w:usb0="80000287" w:usb1="2ACF3C52" w:usb2="00000016" w:usb3="00000000" w:csb0="0004001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8C3304" w14:textId="77777777" w:rsidR="00E165E3" w:rsidRDefault="00A06177">
    <w:pPr>
      <w:pStyle w:val="Footer"/>
    </w:pPr>
    <w:r>
      <w:fldChar w:fldCharType="begin"/>
    </w:r>
    <w:r>
      <w:instrText xml:space="preserve"> PAGE   \* MERGEFORMAT </w:instrText>
    </w:r>
    <w:r>
      <w:fldChar w:fldCharType="separate"/>
    </w:r>
    <w:r>
      <w:rPr>
        <w:noProof/>
      </w:rPr>
      <w:t>2</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136134" w14:textId="77777777" w:rsidR="00142B20" w:rsidRDefault="00142B20">
      <w:pPr>
        <w:spacing w:after="0" w:line="240" w:lineRule="auto"/>
      </w:pPr>
      <w:r>
        <w:separator/>
      </w:r>
    </w:p>
    <w:p w14:paraId="4584C93A" w14:textId="77777777" w:rsidR="00142B20" w:rsidRDefault="00142B20"/>
  </w:footnote>
  <w:footnote w:type="continuationSeparator" w:id="0">
    <w:p w14:paraId="3B649574" w14:textId="77777777" w:rsidR="00142B20" w:rsidRDefault="00142B20">
      <w:pPr>
        <w:spacing w:after="0" w:line="240" w:lineRule="auto"/>
      </w:pPr>
      <w:r>
        <w:continuationSeparator/>
      </w:r>
    </w:p>
    <w:p w14:paraId="1CC649F3" w14:textId="77777777" w:rsidR="00142B20" w:rsidRDefault="00142B2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FB0E3A"/>
    <w:multiLevelType w:val="multilevel"/>
    <w:tmpl w:val="D6E81BDE"/>
    <w:lvl w:ilvl="0">
      <w:start w:val="1"/>
      <w:numFmt w:val="decimal"/>
      <w:pStyle w:val="Heading1"/>
      <w:lvlText w:val="%1."/>
      <w:lvlJc w:val="left"/>
      <w:pPr>
        <w:ind w:left="360" w:hanging="360"/>
      </w:pPr>
      <w:rPr>
        <w:rFonts w:hint="default"/>
      </w:rPr>
    </w:lvl>
    <w:lvl w:ilvl="1">
      <w:start w:val="1"/>
      <w:numFmt w:val="upperLetter"/>
      <w:pStyle w:val="Heading2"/>
      <w:lvlText w:val="%2."/>
      <w:lvlJc w:val="left"/>
      <w:pPr>
        <w:ind w:left="720" w:hanging="360"/>
      </w:pPr>
      <w:rPr>
        <w:rFonts w:hint="default"/>
      </w:rPr>
    </w:lvl>
    <w:lvl w:ilvl="2">
      <w:start w:val="1"/>
      <w:numFmt w:val="lowerRoman"/>
      <w:pStyle w:val="Heading3"/>
      <w:lvlText w:val="%3."/>
      <w:lvlJc w:val="right"/>
      <w:pPr>
        <w:ind w:left="1080" w:hanging="360"/>
      </w:pPr>
      <w:rPr>
        <w:rFonts w:hint="default"/>
      </w:rPr>
    </w:lvl>
    <w:lvl w:ilvl="3">
      <w:start w:val="1"/>
      <w:numFmt w:val="decimal"/>
      <w:pStyle w:val="Heading4"/>
      <w:lvlText w:val="%4."/>
      <w:lvlJc w:val="left"/>
      <w:pPr>
        <w:ind w:left="1440" w:hanging="360"/>
      </w:pPr>
      <w:rPr>
        <w:rFonts w:hint="default"/>
      </w:rPr>
    </w:lvl>
    <w:lvl w:ilvl="4">
      <w:start w:val="1"/>
      <w:numFmt w:val="lowerLetter"/>
      <w:pStyle w:val="Heading5"/>
      <w:lvlText w:val="%5."/>
      <w:lvlJc w:val="left"/>
      <w:pPr>
        <w:ind w:left="1800" w:hanging="360"/>
      </w:pPr>
      <w:rPr>
        <w:rFonts w:hint="default"/>
      </w:rPr>
    </w:lvl>
    <w:lvl w:ilvl="5">
      <w:start w:val="1"/>
      <w:numFmt w:val="lowerRoman"/>
      <w:pStyle w:val="Heading6"/>
      <w:lvlText w:val="%6."/>
      <w:lvlJc w:val="right"/>
      <w:pPr>
        <w:ind w:left="2160" w:hanging="360"/>
      </w:pPr>
      <w:rPr>
        <w:rFonts w:hint="default"/>
      </w:rPr>
    </w:lvl>
    <w:lvl w:ilvl="6">
      <w:start w:val="1"/>
      <w:numFmt w:val="decimal"/>
      <w:pStyle w:val="Heading7"/>
      <w:lvlText w:val="%7."/>
      <w:lvlJc w:val="left"/>
      <w:pPr>
        <w:ind w:left="2520" w:hanging="360"/>
      </w:pPr>
      <w:rPr>
        <w:rFonts w:hint="default"/>
      </w:rPr>
    </w:lvl>
    <w:lvl w:ilvl="7">
      <w:start w:val="1"/>
      <w:numFmt w:val="lowerLetter"/>
      <w:pStyle w:val="Heading8"/>
      <w:lvlText w:val="%8."/>
      <w:lvlJc w:val="left"/>
      <w:pPr>
        <w:ind w:left="2880" w:hanging="360"/>
      </w:pPr>
      <w:rPr>
        <w:rFonts w:hint="default"/>
      </w:rPr>
    </w:lvl>
    <w:lvl w:ilvl="8">
      <w:start w:val="1"/>
      <w:numFmt w:val="lowerRoman"/>
      <w:pStyle w:val="Heading9"/>
      <w:lvlText w:val="%9."/>
      <w:lvlJc w:val="right"/>
      <w:pPr>
        <w:ind w:left="3240" w:hanging="360"/>
      </w:pPr>
      <w:rPr>
        <w:rFonts w:hint="default"/>
      </w:rPr>
    </w:lvl>
  </w:abstractNum>
  <w:num w:numId="1" w16cid:durableId="19024752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6C9"/>
    <w:rsid w:val="00142B20"/>
    <w:rsid w:val="001B72E7"/>
    <w:rsid w:val="00434793"/>
    <w:rsid w:val="004617E3"/>
    <w:rsid w:val="009B4C38"/>
    <w:rsid w:val="00A06177"/>
    <w:rsid w:val="00A676C9"/>
    <w:rsid w:val="00A90921"/>
    <w:rsid w:val="00E165E3"/>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89C49"/>
  <w15:chartTrackingRefBased/>
  <w15:docId w15:val="{C9BE6965-3165-B049-986E-EAFDCA153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707070" w:themeColor="accent1"/>
        <w:sz w:val="22"/>
        <w:szCs w:val="22"/>
        <w:lang w:val="en-US" w:eastAsia="ja-JP" w:bidi="ar-SA"/>
      </w:rPr>
    </w:rPrDefault>
    <w:pPrDefault>
      <w:pPr>
        <w:spacing w:after="120" w:line="288" w:lineRule="auto"/>
        <w:ind w:left="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iPriority="2"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pPr>
      <w:numPr>
        <w:numId w:val="1"/>
      </w:numPr>
      <w:spacing w:before="600" w:after="60"/>
      <w:outlineLvl w:val="0"/>
    </w:pPr>
    <w:rPr>
      <w:rFonts w:asciiTheme="majorHAnsi" w:hAnsiTheme="majorHAnsi"/>
      <w:caps/>
      <w:color w:val="2E2E2E" w:themeColor="accent2"/>
      <w:spacing w:val="14"/>
      <w:sz w:val="26"/>
      <w:szCs w:val="26"/>
    </w:rPr>
  </w:style>
  <w:style w:type="paragraph" w:styleId="Heading2">
    <w:name w:val="heading 2"/>
    <w:basedOn w:val="Normal"/>
    <w:link w:val="Heading2Char"/>
    <w:uiPriority w:val="9"/>
    <w:unhideWhenUsed/>
    <w:qFormat/>
    <w:pPr>
      <w:numPr>
        <w:ilvl w:val="1"/>
        <w:numId w:val="1"/>
      </w:numPr>
      <w:spacing w:before="40"/>
      <w:outlineLvl w:val="1"/>
    </w:pPr>
    <w:rPr>
      <w:rFonts w:asciiTheme="majorHAnsi" w:eastAsiaTheme="majorEastAsia" w:hAnsiTheme="majorHAnsi" w:cstheme="majorBidi"/>
      <w:color w:val="2E2E2E" w:themeColor="accent2"/>
      <w:szCs w:val="26"/>
    </w:rPr>
  </w:style>
  <w:style w:type="paragraph" w:styleId="Heading3">
    <w:name w:val="heading 3"/>
    <w:basedOn w:val="Normal"/>
    <w:link w:val="Heading3Char"/>
    <w:uiPriority w:val="9"/>
    <w:unhideWhenUsed/>
    <w:qFormat/>
    <w:pPr>
      <w:numPr>
        <w:ilvl w:val="2"/>
        <w:numId w:val="1"/>
      </w:numPr>
      <w:spacing w:before="40" w:after="0"/>
      <w:outlineLvl w:val="2"/>
    </w:pPr>
    <w:rPr>
      <w:rFonts w:asciiTheme="majorHAnsi" w:eastAsiaTheme="majorEastAsia" w:hAnsiTheme="majorHAnsi" w:cstheme="majorBidi"/>
      <w:szCs w:val="24"/>
    </w:rPr>
  </w:style>
  <w:style w:type="paragraph" w:styleId="Heading4">
    <w:name w:val="heading 4"/>
    <w:basedOn w:val="Normal"/>
    <w:link w:val="Heading4Char"/>
    <w:uiPriority w:val="9"/>
    <w:semiHidden/>
    <w:unhideWhenUsed/>
    <w:qFormat/>
    <w:pPr>
      <w:numPr>
        <w:ilvl w:val="3"/>
        <w:numId w:val="1"/>
      </w:numPr>
      <w:spacing w:before="40" w:after="0"/>
      <w:outlineLvl w:val="3"/>
    </w:pPr>
    <w:rPr>
      <w:rFonts w:asciiTheme="majorHAnsi" w:eastAsiaTheme="majorEastAsia" w:hAnsiTheme="majorHAnsi" w:cstheme="majorBidi"/>
      <w:i/>
      <w:iCs/>
      <w:spacing w:val="6"/>
    </w:rPr>
  </w:style>
  <w:style w:type="paragraph" w:styleId="Heading5">
    <w:name w:val="heading 5"/>
    <w:basedOn w:val="Normal"/>
    <w:link w:val="Heading5Char"/>
    <w:uiPriority w:val="9"/>
    <w:semiHidden/>
    <w:unhideWhenUsed/>
    <w:qFormat/>
    <w:pPr>
      <w:numPr>
        <w:ilvl w:val="4"/>
        <w:numId w:val="1"/>
      </w:numPr>
      <w:spacing w:before="40" w:after="0"/>
      <w:outlineLvl w:val="4"/>
    </w:pPr>
    <w:rPr>
      <w:rFonts w:asciiTheme="majorHAnsi" w:eastAsiaTheme="majorEastAsia" w:hAnsiTheme="majorHAnsi" w:cstheme="majorBidi"/>
      <w:i/>
      <w:color w:val="2E2E2E" w:themeColor="accent2"/>
      <w:spacing w:val="6"/>
    </w:rPr>
  </w:style>
  <w:style w:type="paragraph" w:styleId="Heading6">
    <w:name w:val="heading 6"/>
    <w:basedOn w:val="Normal"/>
    <w:link w:val="Heading6Char"/>
    <w:uiPriority w:val="9"/>
    <w:semiHidden/>
    <w:unhideWhenUsed/>
    <w:qFormat/>
    <w:pPr>
      <w:numPr>
        <w:ilvl w:val="5"/>
        <w:numId w:val="1"/>
      </w:numPr>
      <w:spacing w:before="40" w:after="0"/>
      <w:outlineLvl w:val="5"/>
    </w:pPr>
    <w:rPr>
      <w:rFonts w:asciiTheme="majorHAnsi" w:eastAsiaTheme="majorEastAsia" w:hAnsiTheme="majorHAnsi" w:cstheme="majorBidi"/>
      <w:color w:val="2E2E2E" w:themeColor="accent2"/>
      <w:spacing w:val="12"/>
    </w:rPr>
  </w:style>
  <w:style w:type="paragraph" w:styleId="Heading7">
    <w:name w:val="heading 7"/>
    <w:basedOn w:val="Normal"/>
    <w:link w:val="Heading7Char"/>
    <w:uiPriority w:val="9"/>
    <w:semiHidden/>
    <w:unhideWhenUsed/>
    <w:qFormat/>
    <w:pPr>
      <w:numPr>
        <w:ilvl w:val="6"/>
        <w:numId w:val="1"/>
      </w:numPr>
      <w:spacing w:before="40" w:after="0"/>
      <w:outlineLvl w:val="6"/>
    </w:pPr>
    <w:rPr>
      <w:rFonts w:asciiTheme="majorHAnsi" w:eastAsiaTheme="majorEastAsia" w:hAnsiTheme="majorHAnsi" w:cstheme="majorBidi"/>
      <w:iCs/>
      <w:color w:val="2E2E2E" w:themeColor="accent2"/>
    </w:rPr>
  </w:style>
  <w:style w:type="paragraph" w:styleId="Heading8">
    <w:name w:val="heading 8"/>
    <w:basedOn w:val="Normal"/>
    <w:link w:val="Heading8Char"/>
    <w:uiPriority w:val="9"/>
    <w:semiHidden/>
    <w:unhideWhenUsed/>
    <w:qFormat/>
    <w:pPr>
      <w:numPr>
        <w:ilvl w:val="7"/>
        <w:numId w:val="1"/>
      </w:numPr>
      <w:spacing w:before="40" w:after="0"/>
      <w:outlineLvl w:val="7"/>
    </w:pPr>
    <w:rPr>
      <w:rFonts w:asciiTheme="majorHAnsi" w:eastAsiaTheme="majorEastAsia" w:hAnsiTheme="majorHAnsi" w:cstheme="majorBidi"/>
      <w:i/>
      <w:color w:val="626262" w:themeColor="accent2" w:themeTint="BF"/>
      <w:szCs w:val="21"/>
    </w:rPr>
  </w:style>
  <w:style w:type="paragraph" w:styleId="Heading9">
    <w:name w:val="heading 9"/>
    <w:basedOn w:val="Normal"/>
    <w:link w:val="Heading9Char"/>
    <w:uiPriority w:val="9"/>
    <w:semiHidden/>
    <w:unhideWhenUsed/>
    <w:qFormat/>
    <w:pPr>
      <w:numPr>
        <w:ilvl w:val="8"/>
        <w:numId w:val="1"/>
      </w:numPr>
      <w:spacing w:before="40" w:after="0"/>
      <w:outlineLvl w:val="8"/>
    </w:pPr>
    <w:rPr>
      <w:rFonts w:asciiTheme="majorHAnsi" w:eastAsiaTheme="majorEastAsia" w:hAnsiTheme="majorHAnsi" w:cstheme="majorBidi"/>
      <w:iCs/>
      <w:color w:val="626262" w:themeColor="accent2" w:themeTint="BF"/>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hAnsiTheme="majorHAnsi"/>
      <w:caps/>
      <w:color w:val="2E2E2E" w:themeColor="accent2"/>
      <w:spacing w:val="14"/>
      <w:sz w:val="26"/>
      <w:szCs w:val="26"/>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2E2E" w:themeColor="accent2"/>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pacing w:val="6"/>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color w:val="2E2E2E" w:themeColor="accent2"/>
      <w:spacing w:val="6"/>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2E2E2E" w:themeColor="accent2"/>
      <w:spacing w:val="1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2E2E2E" w:themeColor="accent2"/>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color w:val="626262" w:themeColor="accent2" w:themeTint="BF"/>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626262" w:themeColor="accent2" w:themeTint="BF"/>
      <w:szCs w:val="21"/>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semiHidden/>
    <w:unhideWhenUsed/>
    <w:qFormat/>
    <w:pPr>
      <w:spacing w:after="200" w:line="240" w:lineRule="auto"/>
    </w:pPr>
    <w:rPr>
      <w:i/>
      <w:iCs/>
      <w:sz w:val="20"/>
      <w:szCs w:val="18"/>
    </w:rPr>
  </w:style>
  <w:style w:type="paragraph" w:styleId="Title">
    <w:name w:val="Title"/>
    <w:basedOn w:val="Normal"/>
    <w:link w:val="TitleChar"/>
    <w:uiPriority w:val="2"/>
    <w:unhideWhenUsed/>
    <w:qFormat/>
    <w:pPr>
      <w:pBdr>
        <w:left w:val="single" w:sz="48" w:space="10" w:color="000000" w:themeColor="text1"/>
      </w:pBdr>
      <w:spacing w:before="240" w:after="0"/>
      <w:ind w:left="0"/>
      <w:contextualSpacing/>
    </w:pPr>
    <w:rPr>
      <w:rFonts w:asciiTheme="majorHAnsi" w:eastAsiaTheme="majorEastAsia" w:hAnsiTheme="majorHAnsi" w:cstheme="majorBidi"/>
      <w:caps/>
      <w:color w:val="2E2E2E" w:themeColor="accent2"/>
      <w:spacing w:val="6"/>
      <w:sz w:val="54"/>
      <w:szCs w:val="56"/>
    </w:rPr>
  </w:style>
  <w:style w:type="character" w:customStyle="1" w:styleId="TitleChar">
    <w:name w:val="Title Char"/>
    <w:basedOn w:val="DefaultParagraphFont"/>
    <w:link w:val="Title"/>
    <w:uiPriority w:val="2"/>
    <w:rPr>
      <w:rFonts w:asciiTheme="majorHAnsi" w:eastAsiaTheme="majorEastAsia" w:hAnsiTheme="majorHAnsi" w:cstheme="majorBidi"/>
      <w:caps/>
      <w:color w:val="2E2E2E" w:themeColor="accent2"/>
      <w:spacing w:val="6"/>
      <w:sz w:val="54"/>
      <w:szCs w:val="56"/>
    </w:rPr>
  </w:style>
  <w:style w:type="paragraph" w:styleId="Subtitle">
    <w:name w:val="Subtitle"/>
    <w:basedOn w:val="Normal"/>
    <w:next w:val="Normal"/>
    <w:link w:val="SubtitleChar"/>
    <w:uiPriority w:val="11"/>
    <w:semiHidden/>
    <w:unhideWhenUsed/>
    <w:qFormat/>
    <w:pPr>
      <w:numPr>
        <w:ilvl w:val="1"/>
      </w:numPr>
      <w:spacing w:after="160"/>
      <w:ind w:left="360"/>
      <w:contextualSpacing/>
    </w:pPr>
    <w:rPr>
      <w:rFonts w:eastAsiaTheme="minorEastAsia"/>
      <w:i/>
      <w:spacing w:val="15"/>
      <w:sz w:val="32"/>
    </w:rPr>
  </w:style>
  <w:style w:type="paragraph" w:styleId="Date">
    <w:name w:val="Date"/>
    <w:basedOn w:val="Normal"/>
    <w:next w:val="Title"/>
    <w:link w:val="DateChar"/>
    <w:uiPriority w:val="2"/>
    <w:qFormat/>
    <w:pPr>
      <w:spacing w:after="360"/>
      <w:ind w:left="0"/>
    </w:pPr>
    <w:rPr>
      <w:sz w:val="28"/>
    </w:rPr>
  </w:style>
  <w:style w:type="character" w:customStyle="1" w:styleId="DateChar">
    <w:name w:val="Date Char"/>
    <w:basedOn w:val="DefaultParagraphFont"/>
    <w:link w:val="Date"/>
    <w:uiPriority w:val="2"/>
    <w:rPr>
      <w:sz w:val="28"/>
    </w:rPr>
  </w:style>
  <w:style w:type="character" w:styleId="IntenseEmphasis">
    <w:name w:val="Intense Emphasis"/>
    <w:basedOn w:val="DefaultParagraphFont"/>
    <w:uiPriority w:val="21"/>
    <w:semiHidden/>
    <w:unhideWhenUsed/>
    <w:qFormat/>
    <w:rPr>
      <w:b/>
      <w:iCs/>
      <w:color w:val="2E2E2E" w:themeColor="accent2"/>
    </w:rPr>
  </w:style>
  <w:style w:type="paragraph" w:styleId="IntenseQuote">
    <w:name w:val="Intense Quote"/>
    <w:basedOn w:val="Normal"/>
    <w:next w:val="Normal"/>
    <w:link w:val="IntenseQuoteChar"/>
    <w:uiPriority w:val="30"/>
    <w:semiHidden/>
    <w:unhideWhenUsed/>
    <w:qFormat/>
    <w:pPr>
      <w:spacing w:before="240"/>
    </w:pPr>
    <w:rPr>
      <w:b/>
      <w:i/>
      <w:iCs/>
      <w:color w:val="2E2E2E" w:themeColor="accent2"/>
    </w:rPr>
  </w:style>
  <w:style w:type="character" w:customStyle="1" w:styleId="IntenseQuoteChar">
    <w:name w:val="Intense Quote Char"/>
    <w:basedOn w:val="DefaultParagraphFont"/>
    <w:link w:val="IntenseQuote"/>
    <w:uiPriority w:val="30"/>
    <w:semiHidden/>
    <w:rPr>
      <w:b/>
      <w:i/>
      <w:iCs/>
      <w:color w:val="2E2E2E" w:themeColor="accent2"/>
    </w:rPr>
  </w:style>
  <w:style w:type="character" w:styleId="IntenseReference">
    <w:name w:val="Intense Reference"/>
    <w:basedOn w:val="DefaultParagraphFont"/>
    <w:uiPriority w:val="32"/>
    <w:semiHidden/>
    <w:unhideWhenUsed/>
    <w:qFormat/>
    <w:rPr>
      <w:b/>
      <w:bCs/>
      <w:caps/>
      <w:smallCaps w:val="0"/>
      <w:color w:val="707070" w:themeColor="accent1"/>
      <w:spacing w:val="0"/>
    </w:rPr>
  </w:style>
  <w:style w:type="paragraph" w:styleId="Quote">
    <w:name w:val="Quote"/>
    <w:basedOn w:val="Normal"/>
    <w:next w:val="Normal"/>
    <w:link w:val="QuoteChar"/>
    <w:uiPriority w:val="29"/>
    <w:semiHidden/>
    <w:unhideWhenUsed/>
    <w:qFormat/>
    <w:pPr>
      <w:spacing w:before="240"/>
    </w:pPr>
    <w:rPr>
      <w:i/>
      <w:iCs/>
    </w:rPr>
  </w:style>
  <w:style w:type="character" w:customStyle="1" w:styleId="QuoteChar">
    <w:name w:val="Quote Char"/>
    <w:basedOn w:val="DefaultParagraphFont"/>
    <w:link w:val="Quote"/>
    <w:uiPriority w:val="29"/>
    <w:semiHidden/>
    <w:rPr>
      <w:i/>
      <w:iCs/>
    </w:rPr>
  </w:style>
  <w:style w:type="character" w:styleId="Strong">
    <w:name w:val="Strong"/>
    <w:basedOn w:val="DefaultParagraphFont"/>
    <w:uiPriority w:val="22"/>
    <w:semiHidden/>
    <w:unhideWhenUsed/>
    <w:qFormat/>
    <w:rPr>
      <w:b/>
      <w:bCs/>
    </w:rPr>
  </w:style>
  <w:style w:type="character" w:styleId="SubtleEmphasis">
    <w:name w:val="Subtle Emphasis"/>
    <w:basedOn w:val="DefaultParagraphFont"/>
    <w:uiPriority w:val="19"/>
    <w:semiHidden/>
    <w:unhideWhenUsed/>
    <w:qFormat/>
    <w:rPr>
      <w:i/>
      <w:iCs/>
      <w:color w:val="707070" w:themeColor="accent1"/>
    </w:rPr>
  </w:style>
  <w:style w:type="character" w:styleId="SubtleReference">
    <w:name w:val="Subtle Reference"/>
    <w:basedOn w:val="DefaultParagraphFont"/>
    <w:uiPriority w:val="31"/>
    <w:semiHidden/>
    <w:unhideWhenUsed/>
    <w:qFormat/>
    <w:rPr>
      <w:caps/>
      <w:smallCaps w:val="0"/>
      <w:color w:val="707070" w:themeColor="accent1"/>
    </w:rPr>
  </w:style>
  <w:style w:type="paragraph" w:styleId="TOCHeading">
    <w:name w:val="TOC Heading"/>
    <w:basedOn w:val="Heading1"/>
    <w:next w:val="Normal"/>
    <w:uiPriority w:val="39"/>
    <w:semiHidden/>
    <w:unhideWhenUsed/>
    <w:qFormat/>
    <w:pPr>
      <w:numPr>
        <w:numId w:val="0"/>
      </w:numPr>
      <w:outlineLvl w:val="9"/>
    </w:pPr>
  </w:style>
  <w:style w:type="character" w:customStyle="1" w:styleId="SubtitleChar">
    <w:name w:val="Subtitle Char"/>
    <w:basedOn w:val="DefaultParagraphFont"/>
    <w:link w:val="Subtitle"/>
    <w:uiPriority w:val="11"/>
    <w:semiHidden/>
    <w:rPr>
      <w:rFonts w:eastAsiaTheme="minorEastAsia"/>
      <w:i/>
      <w:spacing w:val="15"/>
      <w:sz w:val="32"/>
    </w:rPr>
  </w:style>
  <w:style w:type="character" w:styleId="PlaceholderText">
    <w:name w:val="Placeholder Text"/>
    <w:basedOn w:val="DefaultParagraphFont"/>
    <w:uiPriority w:val="99"/>
    <w:semiHidden/>
    <w:rPr>
      <w:color w:val="808080"/>
    </w:rPr>
  </w:style>
  <w:style w:type="paragraph" w:styleId="NormalWeb">
    <w:name w:val="Normal (Web)"/>
    <w:basedOn w:val="Normal"/>
    <w:uiPriority w:val="99"/>
    <w:unhideWhenUsed/>
    <w:rsid w:val="00434793"/>
    <w:pPr>
      <w:spacing w:before="100" w:beforeAutospacing="1" w:after="100" w:afterAutospacing="1" w:line="240" w:lineRule="auto"/>
      <w:ind w:left="0"/>
    </w:pPr>
    <w:rPr>
      <w:rFonts w:ascii="Times New Roman" w:eastAsiaTheme="minorEastAsia" w:hAnsi="Times New Roman" w:cs="Times New Roman"/>
      <w:color w:val="auto"/>
      <w:sz w:val="24"/>
      <w:szCs w:val="24"/>
      <w:lang w:eastAsia="en-US"/>
    </w:rPr>
  </w:style>
  <w:style w:type="character" w:styleId="Hyperlink">
    <w:name w:val="Hyperlink"/>
    <w:basedOn w:val="DefaultParagraphFont"/>
    <w:uiPriority w:val="99"/>
    <w:semiHidden/>
    <w:unhideWhenUsed/>
    <w:rsid w:val="0043479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museum.org/about-us/british-museum-story/contested-objects-collection/benin-bronzes" TargetMode="External"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_rels/settings.xml.rels><?xml version="1.0" encoding="UTF-8" standalone="yes"?>
<Relationships xmlns="http://schemas.openxmlformats.org/package/2006/relationships"><Relationship Id="rId1" Type="http://schemas.openxmlformats.org/officeDocument/2006/relationships/attachedTemplate" Target="%7bDE715E30-4E32-2145-B6C9-3EF15FA95C4F%7dtf50002044.dotx" TargetMode="External" /></Relationships>
</file>

<file path=word/theme/theme1.xml><?xml version="1.0" encoding="utf-8"?>
<a:theme xmlns:a="http://schemas.openxmlformats.org/drawingml/2006/main" name="Outline">
  <a:themeElements>
    <a:clrScheme name="Custom 52">
      <a:dk1>
        <a:sysClr val="windowText" lastClr="000000"/>
      </a:dk1>
      <a:lt1>
        <a:sysClr val="window" lastClr="FFFFFF"/>
      </a:lt1>
      <a:dk2>
        <a:srgbClr val="707070"/>
      </a:dk2>
      <a:lt2>
        <a:srgbClr val="E8E8E8"/>
      </a:lt2>
      <a:accent1>
        <a:srgbClr val="707070"/>
      </a:accent1>
      <a:accent2>
        <a:srgbClr val="2E2E2E"/>
      </a:accent2>
      <a:accent3>
        <a:srgbClr val="BF584A"/>
      </a:accent3>
      <a:accent4>
        <a:srgbClr val="5985BD"/>
      </a:accent4>
      <a:accent5>
        <a:srgbClr val="FFBF7B"/>
      </a:accent5>
      <a:accent6>
        <a:srgbClr val="C16F94"/>
      </a:accent6>
      <a:hlink>
        <a:srgbClr val="58A8AD"/>
      </a:hlink>
      <a:folHlink>
        <a:srgbClr val="2B8073"/>
      </a:folHlink>
    </a:clrScheme>
    <a:fontScheme name="Cambria">
      <a:majorFont>
        <a:latin typeface="Cambria" panose="02040503050406030204"/>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panose="02040503050406030204"/>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%7bDE715E30-4E32-2145-B6C9-3EF15FA95C4F%7dtf50002044.dotx</Template>
  <TotalTime>1</TotalTime>
  <Pages>4</Pages>
  <Words>1639</Words>
  <Characters>9348</Characters>
  <Application>Microsoft Office Word</Application>
  <DocSecurity>0</DocSecurity>
  <Lines>77</Lines>
  <Paragraphs>21</Paragraphs>
  <ScaleCrop>false</ScaleCrop>
  <Company/>
  <LinksUpToDate>false</LinksUpToDate>
  <CharactersWithSpaces>10966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Iola Perry (2304027)</dc:creator>
  <cp:keywords/>
  <dc:description/>
  <cp:lastModifiedBy>Iola Perry</cp:lastModifiedBy>
  <cp:revision>2</cp:revision>
  <dcterms:created xsi:type="dcterms:W3CDTF">2024-04-03T16:22:00Z</dcterms:created>
  <dcterms:modified xsi:type="dcterms:W3CDTF">2024-04-03T16:22:00Z</dcterms:modified>
</cp:coreProperties>
</file>