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45502" w14:textId="77777777" w:rsidR="007074BF" w:rsidRDefault="00000000">
      <w:pPr>
        <w:rPr>
          <w:rFonts w:ascii="Times New Roman" w:hAnsi="Times New Roman"/>
          <w:b/>
          <w:bCs/>
          <w:lang w:val="en-GB"/>
        </w:rPr>
      </w:pPr>
      <w:r>
        <w:rPr>
          <w:rFonts w:ascii="Times New Roman" w:hAnsi="Times New Roman"/>
          <w:b/>
          <w:bCs/>
          <w:lang w:val="en-GB"/>
        </w:rPr>
        <w:t>Introduction</w:t>
      </w:r>
    </w:p>
    <w:p w14:paraId="5F4DE1BA" w14:textId="77777777" w:rsidR="007074BF" w:rsidRDefault="00000000">
      <w:pPr>
        <w:rPr>
          <w:rFonts w:ascii="Times New Roman" w:hAnsi="Times New Roman"/>
          <w:b/>
          <w:bCs/>
          <w:lang w:val="en-GB"/>
        </w:rPr>
      </w:pPr>
      <w:r>
        <w:rPr>
          <w:rFonts w:ascii="Times New Roman" w:hAnsi="Times New Roman"/>
          <w:b/>
          <w:bCs/>
          <w:lang w:val="en-GB"/>
        </w:rPr>
        <w:t>Research background and gap</w:t>
      </w:r>
    </w:p>
    <w:p w14:paraId="49D978A8" w14:textId="77777777" w:rsidR="007074BF" w:rsidRDefault="00000000">
      <w:pPr>
        <w:rPr>
          <w:rFonts w:ascii="Times New Roman" w:hAnsi="Times New Roman"/>
          <w:lang w:val="en-GB"/>
        </w:rPr>
      </w:pPr>
      <w:r>
        <w:rPr>
          <w:rFonts w:ascii="Times New Roman" w:hAnsi="Times New Roman"/>
          <w:lang w:val="en-GB"/>
        </w:rPr>
        <w:t xml:space="preserve">Trekking tourism is a cornerstone of Nepal’s economy and a primary livelihood source for many rural Himalayan communities, generating substantial foreign exchange, employment, and infrastructure investment in remote areas (Nepal Tourism Board, 2024). After the COVID-19 shock, international arrivals have rebounded strongly approaching pre-pandemic levels in 2024-which has increased visitation pressure on established trekking corridors (NTB, 2024). </w:t>
      </w:r>
    </w:p>
    <w:p w14:paraId="36F6A7F0" w14:textId="77777777" w:rsidR="007074BF" w:rsidRDefault="007074BF">
      <w:pPr>
        <w:rPr>
          <w:rFonts w:ascii="Times New Roman" w:hAnsi="Times New Roman"/>
          <w:lang w:val="en-GB"/>
        </w:rPr>
      </w:pPr>
    </w:p>
    <w:p w14:paraId="2F957309" w14:textId="77777777" w:rsidR="007074BF" w:rsidRDefault="00000000">
      <w:pPr>
        <w:rPr>
          <w:rFonts w:ascii="Times New Roman" w:hAnsi="Times New Roman"/>
          <w:lang w:val="en-GB"/>
        </w:rPr>
      </w:pPr>
      <w:r>
        <w:rPr>
          <w:rFonts w:ascii="Times New Roman" w:hAnsi="Times New Roman"/>
          <w:lang w:val="en-GB"/>
        </w:rPr>
        <w:t>At the same time, the Himalayan environment is experiencing accelerating climate impacts: glacier mass loss, increased frequency of extreme events, and growing risks of glacial-lake outburst floods, landslides and avalanches that directly affect trekking safety, trail reliability and the livelihoods of mountain communities (ICIMOD, 2024; ICIMOD/WMO, 2025). These biophysical changes increase operational uncertainty for trekking operators and local host communities and raise the cost and complexity of managing mountain tourism sustainably. Concurrently, digitalisation is reshaping demand generation, booking, payments and marketing in tourism globally; however, large parts of Nepal’s mountain communities remain on the wrong side of this digital transition due to limited connectivity, low digital literacy and weak access to digital business tools-factors that reduce local participation in higher-value segments of the tourism value chain (Shah, 2025; Digital Nepal initiatives). In practice this digital divide has allowed metropolitan agencies and international online platforms to capture disproportionate shares of tourist spending, aggravating revenue leakage from origin communities.</w:t>
      </w:r>
    </w:p>
    <w:p w14:paraId="50649D50" w14:textId="77777777" w:rsidR="001B6CB1" w:rsidRDefault="001B6CB1">
      <w:pPr>
        <w:rPr>
          <w:rFonts w:ascii="Times New Roman" w:hAnsi="Times New Roman"/>
          <w:lang w:val="en-GB"/>
        </w:rPr>
      </w:pPr>
    </w:p>
    <w:p w14:paraId="136AF9BD" w14:textId="77777777" w:rsidR="007074BF" w:rsidRDefault="00000000">
      <w:pPr>
        <w:rPr>
          <w:rFonts w:ascii="Times New Roman" w:hAnsi="Times New Roman"/>
          <w:lang w:val="en-GB"/>
        </w:rPr>
      </w:pPr>
      <w:r>
        <w:rPr>
          <w:rFonts w:ascii="Times New Roman" w:hAnsi="Times New Roman"/>
          <w:lang w:val="en-GB"/>
        </w:rPr>
        <w:lastRenderedPageBreak/>
        <w:t xml:space="preserve">Labour and welfare issues for frontline workers (guides and porters) remain a persistent social and operational challenge. Despite the presence of welfare and industry codes, evidence shows uneven implementation of porter safety measures, insurance coverage and fair wage practices across trekking routes (KEEP, 2018–2023; industry reports). </w:t>
      </w:r>
    </w:p>
    <w:p w14:paraId="09FB767E" w14:textId="77777777" w:rsidR="007074BF" w:rsidRDefault="007074BF">
      <w:pPr>
        <w:rPr>
          <w:rFonts w:ascii="Times New Roman" w:hAnsi="Times New Roman"/>
          <w:lang w:val="en-GB"/>
        </w:rPr>
      </w:pPr>
    </w:p>
    <w:p w14:paraId="0EFD8769" w14:textId="77777777" w:rsidR="007074BF" w:rsidRDefault="00000000">
      <w:pPr>
        <w:rPr>
          <w:rFonts w:ascii="Times New Roman" w:hAnsi="Times New Roman"/>
          <w:lang w:val="en-GB"/>
        </w:rPr>
      </w:pPr>
      <w:r>
        <w:rPr>
          <w:rFonts w:ascii="Times New Roman" w:hAnsi="Times New Roman"/>
          <w:lang w:val="en-GB"/>
        </w:rPr>
        <w:t xml:space="preserve">Finally, the broader political economy matters. Recent political unrest has demonstrated how sociopolitical shocks can rapidly undermine tourist confidence and arrivals, exposing the fragility of tourism-dependent regional economies (Reuters, 2025). </w:t>
      </w:r>
    </w:p>
    <w:p w14:paraId="2F406D22" w14:textId="77777777" w:rsidR="007074BF" w:rsidRDefault="007074BF">
      <w:pPr>
        <w:rPr>
          <w:rFonts w:ascii="Times New Roman" w:hAnsi="Times New Roman"/>
          <w:lang w:val="en-GB"/>
        </w:rPr>
      </w:pPr>
    </w:p>
    <w:p w14:paraId="55A78EB6" w14:textId="77777777" w:rsidR="007074BF" w:rsidRDefault="00000000">
      <w:pPr>
        <w:rPr>
          <w:rFonts w:ascii="Times New Roman" w:hAnsi="Times New Roman"/>
          <w:lang w:val="en-GB"/>
        </w:rPr>
      </w:pPr>
      <w:r>
        <w:rPr>
          <w:rFonts w:ascii="Times New Roman" w:hAnsi="Times New Roman"/>
          <w:lang w:val="en-GB"/>
        </w:rPr>
        <w:t>Taken together, these interacting transformations climate risk, digital disruption, persistent value-chain inequities, labour vulnerabilities and political instability create a complex, dynamic environment for organisational management in Nepal’s trekking tourism. While prior studies and initiatives (e.g., ACAP, local cooperative programmes) document various interventions, there is a clear gap in integrative management research and practice that simultaneously addresses (1) community governance and empowerment, (2) digital inclusion across rural tourism actors, (3) equitable value-chain redesign to reduce leakage, and (4) operational climate resilience. Existing literature tends to treat these challenges in isolation (community studies, climate science, digital policy), leaving a practical gap for a unified, implementable organisational model tailored to Nepal’s mountain contexts.</w:t>
      </w:r>
    </w:p>
    <w:p w14:paraId="181AC266" w14:textId="77777777" w:rsidR="007074BF" w:rsidRDefault="007074BF">
      <w:pPr>
        <w:rPr>
          <w:rFonts w:ascii="Times New Roman" w:hAnsi="Times New Roman"/>
          <w:lang w:val="en-GB"/>
        </w:rPr>
      </w:pPr>
    </w:p>
    <w:p w14:paraId="55A07435" w14:textId="77777777" w:rsidR="007074BF" w:rsidRDefault="00000000">
      <w:pPr>
        <w:rPr>
          <w:rFonts w:ascii="Times New Roman" w:hAnsi="Times New Roman"/>
          <w:b/>
          <w:bCs/>
          <w:lang w:val="en-GB"/>
        </w:rPr>
      </w:pPr>
      <w:r>
        <w:rPr>
          <w:rFonts w:ascii="Times New Roman" w:hAnsi="Times New Roman"/>
          <w:b/>
          <w:bCs/>
          <w:lang w:val="en-GB"/>
        </w:rPr>
        <w:t>Research aims</w:t>
      </w:r>
    </w:p>
    <w:p w14:paraId="0796F517" w14:textId="77777777" w:rsidR="007074BF" w:rsidRDefault="00000000">
      <w:pPr>
        <w:rPr>
          <w:rFonts w:ascii="Times New Roman" w:hAnsi="Times New Roman"/>
          <w:lang w:val="en-GB"/>
        </w:rPr>
      </w:pPr>
      <w:r>
        <w:rPr>
          <w:rFonts w:ascii="Times New Roman" w:hAnsi="Times New Roman"/>
          <w:lang w:val="en-GB"/>
        </w:rPr>
        <w:t xml:space="preserve">This study aims to design and evaluate an integrated organisational framework that strengthens community empowerment, enhances economic equity, and builds climate-resilient management </w:t>
      </w:r>
      <w:r>
        <w:rPr>
          <w:rFonts w:ascii="Times New Roman" w:hAnsi="Times New Roman"/>
          <w:lang w:val="en-GB"/>
        </w:rPr>
        <w:lastRenderedPageBreak/>
        <w:t>practices in Nepal’s trekking tourism industry. The research seeks to bridge disciplinary silos by synthesising community-based tourism principles, dynamic capabilities theory and value-chain approaches into actionable management solutions for trekking destinations.</w:t>
      </w:r>
    </w:p>
    <w:p w14:paraId="4545330B" w14:textId="77777777" w:rsidR="007074BF" w:rsidRDefault="00000000">
      <w:pPr>
        <w:rPr>
          <w:rFonts w:ascii="Times New Roman" w:hAnsi="Times New Roman"/>
          <w:lang w:val="en-GB"/>
        </w:rPr>
      </w:pPr>
      <w:r>
        <w:rPr>
          <w:rFonts w:ascii="Times New Roman" w:hAnsi="Times New Roman"/>
          <w:lang w:val="en-GB"/>
        </w:rPr>
        <w:t xml:space="preserve">(Conceptually grounded in Tourism Area Life Cycle and Triple Bottom Line frameworks, and informed by recent evidence on tourism recovery, climate impacts and digital transformation.) </w:t>
      </w:r>
    </w:p>
    <w:p w14:paraId="0AC415F9" w14:textId="77777777" w:rsidR="007074BF" w:rsidRDefault="007074BF">
      <w:pPr>
        <w:rPr>
          <w:rFonts w:ascii="Times New Roman" w:hAnsi="Times New Roman"/>
          <w:lang w:val="en-GB"/>
        </w:rPr>
      </w:pPr>
    </w:p>
    <w:p w14:paraId="1F8BB74B" w14:textId="77777777" w:rsidR="007074BF" w:rsidRDefault="00000000">
      <w:pPr>
        <w:rPr>
          <w:rFonts w:ascii="Times New Roman" w:hAnsi="Times New Roman"/>
          <w:b/>
          <w:bCs/>
          <w:lang w:val="en-GB"/>
        </w:rPr>
      </w:pPr>
      <w:r>
        <w:rPr>
          <w:rFonts w:ascii="Times New Roman" w:hAnsi="Times New Roman"/>
          <w:b/>
          <w:bCs/>
          <w:lang w:val="en-GB"/>
        </w:rPr>
        <w:t>Research objectives</w:t>
      </w:r>
    </w:p>
    <w:p w14:paraId="4E0376D0" w14:textId="77777777" w:rsidR="007074BF" w:rsidRDefault="00000000">
      <w:pPr>
        <w:numPr>
          <w:ilvl w:val="0"/>
          <w:numId w:val="1"/>
        </w:numPr>
      </w:pPr>
      <w:r>
        <w:rPr>
          <w:rFonts w:ascii="Times New Roman" w:hAnsi="Times New Roman"/>
          <w:b/>
          <w:bCs/>
          <w:lang w:val="en-GB"/>
        </w:rPr>
        <w:t>To map the contemporary transformations</w:t>
      </w:r>
      <w:r>
        <w:rPr>
          <w:rFonts w:ascii="Times New Roman" w:hAnsi="Times New Roman"/>
          <w:lang w:val="en-GB"/>
        </w:rPr>
        <w:t xml:space="preserve"> affecting trekking tourism in Nepal particularly climate risk, digitalisation, labour welfare and revenue flows and to document their implications for destination management. </w:t>
      </w:r>
    </w:p>
    <w:p w14:paraId="75F1D6BC" w14:textId="77777777" w:rsidR="007074BF" w:rsidRDefault="00000000">
      <w:pPr>
        <w:numPr>
          <w:ilvl w:val="0"/>
          <w:numId w:val="1"/>
        </w:numPr>
      </w:pPr>
      <w:r>
        <w:rPr>
          <w:rFonts w:ascii="Times New Roman" w:hAnsi="Times New Roman"/>
          <w:b/>
          <w:bCs/>
          <w:lang w:val="en-GB"/>
        </w:rPr>
        <w:t>To identify institutional and organisational capacity gaps</w:t>
      </w:r>
      <w:r>
        <w:rPr>
          <w:rFonts w:ascii="Times New Roman" w:hAnsi="Times New Roman"/>
          <w:lang w:val="en-GB"/>
        </w:rPr>
        <w:t xml:space="preserve"> at community, operator and destination management levels that constrain equitable benefit distribution and resilience-building. </w:t>
      </w:r>
    </w:p>
    <w:p w14:paraId="59C7EDF2" w14:textId="77777777" w:rsidR="007074BF" w:rsidRDefault="00000000">
      <w:pPr>
        <w:numPr>
          <w:ilvl w:val="0"/>
          <w:numId w:val="1"/>
        </w:numPr>
      </w:pPr>
      <w:r>
        <w:rPr>
          <w:rFonts w:ascii="Times New Roman" w:hAnsi="Times New Roman"/>
          <w:b/>
          <w:bCs/>
          <w:lang w:val="en-GB"/>
        </w:rPr>
        <w:t>To develop an Integrated Community Empowerment and Sustainable Trekking Management Model (ICESTMM)</w:t>
      </w:r>
      <w:r>
        <w:rPr>
          <w:rFonts w:ascii="Times New Roman" w:hAnsi="Times New Roman"/>
          <w:lang w:val="en-GB"/>
        </w:rPr>
        <w:t xml:space="preserve"> that combines community governance, digital empowerment, value-chain optimisation and climate resilience measures.</w:t>
      </w:r>
    </w:p>
    <w:p w14:paraId="66003C4C" w14:textId="77777777" w:rsidR="007074BF" w:rsidRDefault="00000000">
      <w:pPr>
        <w:numPr>
          <w:ilvl w:val="0"/>
          <w:numId w:val="1"/>
        </w:numPr>
      </w:pPr>
      <w:r>
        <w:rPr>
          <w:rFonts w:ascii="Times New Roman" w:hAnsi="Times New Roman"/>
          <w:b/>
          <w:bCs/>
          <w:lang w:val="en-GB"/>
        </w:rPr>
        <w:t>To propose a practical implementation roadmap and monitoring framework</w:t>
      </w:r>
      <w:r>
        <w:rPr>
          <w:rFonts w:ascii="Times New Roman" w:hAnsi="Times New Roman"/>
          <w:lang w:val="en-GB"/>
        </w:rPr>
        <w:t xml:space="preserve"> for pilot testing the ICESTMM in selected trekking corridors (e.g., Annapurna, Everest, Langtang), including indicators for economic, social and environmental outcomes. </w:t>
      </w:r>
    </w:p>
    <w:p w14:paraId="32161237" w14:textId="77777777" w:rsidR="007074BF" w:rsidRDefault="007074BF">
      <w:pPr>
        <w:ind w:left="720"/>
        <w:rPr>
          <w:rFonts w:ascii="Times New Roman" w:hAnsi="Times New Roman"/>
          <w:lang w:val="en-GB"/>
        </w:rPr>
      </w:pPr>
    </w:p>
    <w:p w14:paraId="13C5A352" w14:textId="77777777" w:rsidR="007074BF" w:rsidRDefault="00000000">
      <w:pPr>
        <w:rPr>
          <w:rFonts w:ascii="Times New Roman" w:hAnsi="Times New Roman"/>
          <w:b/>
          <w:bCs/>
          <w:lang w:val="en-GB"/>
        </w:rPr>
      </w:pPr>
      <w:r>
        <w:rPr>
          <w:rFonts w:ascii="Times New Roman" w:hAnsi="Times New Roman"/>
          <w:b/>
          <w:bCs/>
          <w:lang w:val="en-GB"/>
        </w:rPr>
        <w:t>Research questions</w:t>
      </w:r>
    </w:p>
    <w:p w14:paraId="20174460" w14:textId="77777777" w:rsidR="007074BF" w:rsidRDefault="00000000">
      <w:pPr>
        <w:rPr>
          <w:rFonts w:ascii="Times New Roman" w:hAnsi="Times New Roman"/>
          <w:lang w:val="en-GB"/>
        </w:rPr>
      </w:pPr>
      <w:r>
        <w:rPr>
          <w:rFonts w:ascii="Times New Roman" w:hAnsi="Times New Roman"/>
          <w:lang w:val="en-GB"/>
        </w:rPr>
        <w:t>The study is guided by the following research questions:</w:t>
      </w:r>
    </w:p>
    <w:p w14:paraId="37A6EA92" w14:textId="77777777" w:rsidR="007074BF" w:rsidRDefault="00000000">
      <w:pPr>
        <w:numPr>
          <w:ilvl w:val="0"/>
          <w:numId w:val="2"/>
        </w:numPr>
      </w:pPr>
      <w:r>
        <w:rPr>
          <w:rFonts w:ascii="Times New Roman" w:hAnsi="Times New Roman"/>
          <w:b/>
          <w:bCs/>
          <w:lang w:val="en-GB"/>
        </w:rPr>
        <w:lastRenderedPageBreak/>
        <w:t>What are the principal management challenges</w:t>
      </w:r>
      <w:r>
        <w:rPr>
          <w:rFonts w:ascii="Times New Roman" w:hAnsi="Times New Roman"/>
          <w:lang w:val="en-GB"/>
        </w:rPr>
        <w:t xml:space="preserve"> (economic, institutional, social and environmental) currently confronting trekking tourism in Nepal’s Himalayan regions? </w:t>
      </w:r>
    </w:p>
    <w:p w14:paraId="1981B8C2" w14:textId="77777777" w:rsidR="007074BF" w:rsidRDefault="00000000">
      <w:pPr>
        <w:numPr>
          <w:ilvl w:val="0"/>
          <w:numId w:val="2"/>
        </w:numPr>
      </w:pPr>
      <w:r>
        <w:rPr>
          <w:rFonts w:ascii="Times New Roman" w:hAnsi="Times New Roman"/>
          <w:b/>
          <w:bCs/>
          <w:lang w:val="en-GB"/>
        </w:rPr>
        <w:t>How do digitalisation and the digital divide</w:t>
      </w:r>
      <w:r>
        <w:rPr>
          <w:rFonts w:ascii="Times New Roman" w:hAnsi="Times New Roman"/>
          <w:lang w:val="en-GB"/>
        </w:rPr>
        <w:t xml:space="preserve"> reshape participation and value capture in local tourism value chains, and what capacity deficits hinder community actors from benefitting from digital markets? </w:t>
      </w:r>
    </w:p>
    <w:p w14:paraId="2099BC86" w14:textId="77777777" w:rsidR="007074BF" w:rsidRDefault="00000000">
      <w:pPr>
        <w:numPr>
          <w:ilvl w:val="0"/>
          <w:numId w:val="2"/>
        </w:numPr>
      </w:pPr>
      <w:r>
        <w:rPr>
          <w:rFonts w:ascii="Times New Roman" w:hAnsi="Times New Roman"/>
          <w:b/>
          <w:bCs/>
          <w:lang w:val="en-GB"/>
        </w:rPr>
        <w:t>In what ways do climate hazards and environmental change</w:t>
      </w:r>
      <w:r>
        <w:rPr>
          <w:rFonts w:ascii="Times New Roman" w:hAnsi="Times New Roman"/>
          <w:lang w:val="en-GB"/>
        </w:rPr>
        <w:t xml:space="preserve"> affect operational safety, infrastructure and long-term viability of trekking routes, and what organisational responses are currently in place or lacking? </w:t>
      </w:r>
    </w:p>
    <w:p w14:paraId="44E2368C" w14:textId="77777777" w:rsidR="007074BF" w:rsidRDefault="00000000">
      <w:pPr>
        <w:numPr>
          <w:ilvl w:val="0"/>
          <w:numId w:val="2"/>
        </w:numPr>
      </w:pPr>
      <w:r>
        <w:rPr>
          <w:rFonts w:ascii="Times New Roman" w:hAnsi="Times New Roman"/>
          <w:b/>
          <w:bCs/>
          <w:lang w:val="en-GB"/>
        </w:rPr>
        <w:t>What organisational model and governance mechanisms</w:t>
      </w:r>
      <w:r>
        <w:rPr>
          <w:rFonts w:ascii="Times New Roman" w:hAnsi="Times New Roman"/>
          <w:lang w:val="en-GB"/>
        </w:rPr>
        <w:t xml:space="preserve"> can effectively integrate community empowerment, equitable value-chain strategies, digital inclusion and climate resilience to enhance socio-economic outcomes for mountain communities?</w:t>
      </w:r>
    </w:p>
    <w:p w14:paraId="355378D8" w14:textId="77777777" w:rsidR="007074BF" w:rsidRDefault="00000000">
      <w:pPr>
        <w:numPr>
          <w:ilvl w:val="0"/>
          <w:numId w:val="2"/>
        </w:numPr>
      </w:pPr>
      <w:r>
        <w:rPr>
          <w:rFonts w:ascii="Times New Roman" w:hAnsi="Times New Roman"/>
          <w:b/>
          <w:bCs/>
          <w:lang w:val="en-GB"/>
        </w:rPr>
        <w:t>Which indicators and monitoring approaches</w:t>
      </w:r>
      <w:r>
        <w:rPr>
          <w:rFonts w:ascii="Times New Roman" w:hAnsi="Times New Roman"/>
          <w:lang w:val="en-GB"/>
        </w:rPr>
        <w:t xml:space="preserve"> are most appropriate for assessing the economic, social and environmental impacts of the proposed ICESTMM when piloted in selected regions? </w:t>
      </w:r>
    </w:p>
    <w:sectPr w:rsidR="007074BF">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E6D84" w14:textId="77777777" w:rsidR="000F574C" w:rsidRDefault="000F574C">
      <w:pPr>
        <w:spacing w:line="240" w:lineRule="auto"/>
      </w:pPr>
      <w:r>
        <w:separator/>
      </w:r>
    </w:p>
  </w:endnote>
  <w:endnote w:type="continuationSeparator" w:id="0">
    <w:p w14:paraId="6A8A620A" w14:textId="77777777" w:rsidR="000F574C" w:rsidRDefault="000F57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6C7B0" w14:textId="77777777" w:rsidR="000F574C" w:rsidRDefault="000F574C">
      <w:pPr>
        <w:spacing w:line="240" w:lineRule="auto"/>
      </w:pPr>
      <w:r>
        <w:rPr>
          <w:color w:val="000000"/>
        </w:rPr>
        <w:separator/>
      </w:r>
    </w:p>
  </w:footnote>
  <w:footnote w:type="continuationSeparator" w:id="0">
    <w:p w14:paraId="470A56AC" w14:textId="77777777" w:rsidR="000F574C" w:rsidRDefault="000F574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94336"/>
    <w:multiLevelType w:val="multilevel"/>
    <w:tmpl w:val="59240CBC"/>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 w15:restartNumberingAfterBreak="0">
    <w:nsid w:val="5DAD7560"/>
    <w:multiLevelType w:val="multilevel"/>
    <w:tmpl w:val="52FE5B6C"/>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num w:numId="1" w16cid:durableId="1476491045">
    <w:abstractNumId w:val="1"/>
  </w:num>
  <w:num w:numId="2" w16cid:durableId="1646929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4BF"/>
    <w:rsid w:val="000F574C"/>
    <w:rsid w:val="001B6CB1"/>
    <w:rsid w:val="00376F94"/>
    <w:rsid w:val="00612B6F"/>
    <w:rsid w:val="007074BF"/>
    <w:rsid w:val="00D34C51"/>
    <w:rsid w:val="00E80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F550E"/>
  <w15:docId w15:val="{F4EB71D0-24BA-46C1-AF1F-9351A1670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US" w:eastAsia="en-US" w:bidi="ar-SA"/>
      </w:rPr>
    </w:rPrDefault>
    <w:pPrDefault>
      <w:pPr>
        <w:autoSpaceDN w:val="0"/>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eastAsia="Times New Roman"/>
      <w:sz w:val="24"/>
    </w:rPr>
  </w:style>
  <w:style w:type="paragraph" w:styleId="Heading1">
    <w:name w:val="heading 1"/>
    <w:basedOn w:val="Normal"/>
    <w:next w:val="Normal"/>
    <w:uiPriority w:val="9"/>
    <w:qFormat/>
    <w:pPr>
      <w:keepNext/>
      <w:keepLines/>
      <w:spacing w:before="360" w:after="80"/>
      <w:outlineLvl w:val="0"/>
    </w:pPr>
    <w:rPr>
      <w:rFonts w:ascii="Cambria" w:hAnsi="Cambria"/>
      <w:color w:val="365F9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Cambria" w:hAnsi="Cambria"/>
      <w:color w:val="365F9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365F9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365F91"/>
    </w:rPr>
  </w:style>
  <w:style w:type="paragraph" w:styleId="Heading5">
    <w:name w:val="heading 5"/>
    <w:basedOn w:val="Normal"/>
    <w:next w:val="Normal"/>
    <w:uiPriority w:val="9"/>
    <w:semiHidden/>
    <w:unhideWhenUsed/>
    <w:qFormat/>
    <w:pPr>
      <w:keepNext/>
      <w:keepLines/>
      <w:spacing w:before="80" w:after="40"/>
      <w:outlineLvl w:val="4"/>
    </w:pPr>
    <w:rPr>
      <w:color w:val="365F9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paragraph" w:styleId="Heading7">
    <w:name w:val="heading 7"/>
    <w:basedOn w:val="Normal"/>
    <w:next w:val="Normal"/>
    <w:pPr>
      <w:keepNext/>
      <w:keepLines/>
      <w:spacing w:before="40"/>
      <w:outlineLvl w:val="6"/>
    </w:pPr>
    <w:rPr>
      <w:color w:val="595959"/>
    </w:rPr>
  </w:style>
  <w:style w:type="paragraph" w:styleId="Heading8">
    <w:name w:val="heading 8"/>
    <w:basedOn w:val="Normal"/>
    <w:next w:val="Normal"/>
    <w:pPr>
      <w:keepNext/>
      <w:keepLines/>
      <w:outlineLvl w:val="7"/>
    </w:pPr>
    <w:rPr>
      <w:i/>
      <w:iCs/>
      <w:color w:val="272727"/>
    </w:rPr>
  </w:style>
  <w:style w:type="paragraph" w:styleId="Heading9">
    <w:name w:val="heading 9"/>
    <w:basedOn w:val="Normal"/>
    <w:next w:val="Normal"/>
    <w:pPr>
      <w:keepNext/>
      <w:keepLines/>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mbria" w:eastAsia="Times New Roman" w:hAnsi="Cambria" w:cs="Times New Roman"/>
      <w:color w:val="365F91"/>
      <w:sz w:val="40"/>
      <w:szCs w:val="40"/>
    </w:rPr>
  </w:style>
  <w:style w:type="character" w:customStyle="1" w:styleId="Heading2Char">
    <w:name w:val="Heading 2 Char"/>
    <w:basedOn w:val="DefaultParagraphFont"/>
    <w:rPr>
      <w:rFonts w:ascii="Cambria" w:eastAsia="Times New Roman" w:hAnsi="Cambria" w:cs="Times New Roman"/>
      <w:color w:val="365F91"/>
      <w:sz w:val="32"/>
      <w:szCs w:val="32"/>
    </w:rPr>
  </w:style>
  <w:style w:type="character" w:customStyle="1" w:styleId="Heading3Char">
    <w:name w:val="Heading 3 Char"/>
    <w:basedOn w:val="DefaultParagraphFont"/>
    <w:rPr>
      <w:rFonts w:eastAsia="Times New Roman" w:cs="Times New Roman"/>
      <w:color w:val="365F91"/>
      <w:sz w:val="28"/>
      <w:szCs w:val="28"/>
    </w:rPr>
  </w:style>
  <w:style w:type="character" w:customStyle="1" w:styleId="Heading4Char">
    <w:name w:val="Heading 4 Char"/>
    <w:basedOn w:val="DefaultParagraphFont"/>
    <w:rPr>
      <w:rFonts w:eastAsia="Times New Roman" w:cs="Times New Roman"/>
      <w:i/>
      <w:iCs/>
      <w:color w:val="365F91"/>
      <w:sz w:val="24"/>
    </w:rPr>
  </w:style>
  <w:style w:type="character" w:customStyle="1" w:styleId="Heading5Char">
    <w:name w:val="Heading 5 Char"/>
    <w:basedOn w:val="DefaultParagraphFont"/>
    <w:rPr>
      <w:rFonts w:eastAsia="Times New Roman" w:cs="Times New Roman"/>
      <w:color w:val="365F91"/>
      <w:sz w:val="24"/>
    </w:rPr>
  </w:style>
  <w:style w:type="character" w:customStyle="1" w:styleId="Heading6Char">
    <w:name w:val="Heading 6 Char"/>
    <w:basedOn w:val="DefaultParagraphFont"/>
    <w:rPr>
      <w:rFonts w:eastAsia="Times New Roman" w:cs="Times New Roman"/>
      <w:i/>
      <w:iCs/>
      <w:color w:val="595959"/>
      <w:sz w:val="24"/>
    </w:rPr>
  </w:style>
  <w:style w:type="character" w:customStyle="1" w:styleId="Heading7Char">
    <w:name w:val="Heading 7 Char"/>
    <w:basedOn w:val="DefaultParagraphFont"/>
    <w:rPr>
      <w:rFonts w:eastAsia="Times New Roman" w:cs="Times New Roman"/>
      <w:color w:val="595959"/>
      <w:sz w:val="24"/>
    </w:rPr>
  </w:style>
  <w:style w:type="character" w:customStyle="1" w:styleId="Heading8Char">
    <w:name w:val="Heading 8 Char"/>
    <w:basedOn w:val="DefaultParagraphFont"/>
    <w:rPr>
      <w:rFonts w:eastAsia="Times New Roman" w:cs="Times New Roman"/>
      <w:i/>
      <w:iCs/>
      <w:color w:val="272727"/>
      <w:sz w:val="24"/>
    </w:rPr>
  </w:style>
  <w:style w:type="character" w:customStyle="1" w:styleId="Heading9Char">
    <w:name w:val="Heading 9 Char"/>
    <w:basedOn w:val="DefaultParagraphFont"/>
    <w:rPr>
      <w:rFonts w:eastAsia="Times New Roman" w:cs="Times New Roman"/>
      <w:color w:val="272727"/>
      <w:sz w:val="24"/>
    </w:rPr>
  </w:style>
  <w:style w:type="paragraph" w:styleId="Title">
    <w:name w:val="Title"/>
    <w:basedOn w:val="Normal"/>
    <w:next w:val="Normal"/>
    <w:uiPriority w:val="10"/>
    <w:qFormat/>
    <w:pPr>
      <w:spacing w:after="80" w:line="240" w:lineRule="auto"/>
      <w:contextualSpacing/>
    </w:pPr>
    <w:rPr>
      <w:rFonts w:ascii="Cambria" w:hAnsi="Cambria"/>
      <w:spacing w:val="-10"/>
      <w:sz w:val="56"/>
      <w:szCs w:val="56"/>
    </w:rPr>
  </w:style>
  <w:style w:type="character" w:customStyle="1" w:styleId="TitleChar">
    <w:name w:val="Title Char"/>
    <w:basedOn w:val="DefaultParagraphFont"/>
    <w:rPr>
      <w:rFonts w:ascii="Cambria" w:eastAsia="Times New Roman" w:hAnsi="Cambria" w:cs="Times New Roman"/>
      <w:spacing w:val="-10"/>
      <w:kern w:val="3"/>
      <w:sz w:val="56"/>
      <w:szCs w:val="56"/>
    </w:rPr>
  </w:style>
  <w:style w:type="paragraph" w:styleId="Subtitle">
    <w:name w:val="Subtitle"/>
    <w:basedOn w:val="Normal"/>
    <w:next w:val="Normal"/>
    <w:uiPriority w:val="11"/>
    <w:qFormat/>
    <w:pPr>
      <w:spacing w:after="160"/>
    </w:pPr>
    <w:rPr>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after="160"/>
      <w:jc w:val="center"/>
    </w:pPr>
    <w:rPr>
      <w:i/>
      <w:iCs/>
      <w:color w:val="404040"/>
    </w:rPr>
  </w:style>
  <w:style w:type="character" w:customStyle="1" w:styleId="QuoteChar">
    <w:name w:val="Quote Char"/>
    <w:basedOn w:val="DefaultParagraphFont"/>
    <w:rPr>
      <w:rFonts w:eastAsia="Times New Roman"/>
      <w:i/>
      <w:iCs/>
      <w:color w:val="404040"/>
      <w:sz w:val="24"/>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365F91"/>
    </w:rPr>
  </w:style>
  <w:style w:type="paragraph" w:styleId="IntenseQuote">
    <w:name w:val="Intense Quote"/>
    <w:basedOn w:val="Normal"/>
    <w:next w:val="Normal"/>
    <w:pPr>
      <w:pBdr>
        <w:top w:val="single" w:sz="4" w:space="10" w:color="365F91"/>
        <w:bottom w:val="single" w:sz="4" w:space="10" w:color="365F91"/>
      </w:pBdr>
      <w:spacing w:before="360" w:after="360"/>
      <w:ind w:left="864" w:right="864"/>
      <w:jc w:val="center"/>
    </w:pPr>
    <w:rPr>
      <w:i/>
      <w:iCs/>
      <w:color w:val="365F91"/>
    </w:rPr>
  </w:style>
  <w:style w:type="character" w:customStyle="1" w:styleId="IntenseQuoteChar">
    <w:name w:val="Intense Quote Char"/>
    <w:basedOn w:val="DefaultParagraphFont"/>
    <w:rPr>
      <w:rFonts w:eastAsia="Times New Roman"/>
      <w:i/>
      <w:iCs/>
      <w:color w:val="365F91"/>
      <w:sz w:val="24"/>
    </w:rPr>
  </w:style>
  <w:style w:type="character" w:styleId="IntenseReference">
    <w:name w:val="Intense Reference"/>
    <w:basedOn w:val="DefaultParagraphFont"/>
    <w:rPr>
      <w:b/>
      <w:bCs/>
      <w:smallCaps/>
      <w:color w:val="365F91"/>
      <w:spacing w:val="5"/>
    </w:rPr>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865</Words>
  <Characters>4933</Characters>
  <Application>Microsoft Office Word</Application>
  <DocSecurity>0</DocSecurity>
  <Lines>41</Lines>
  <Paragraphs>11</Paragraphs>
  <ScaleCrop>false</ScaleCrop>
  <Company>Deftones</Company>
  <LinksUpToDate>false</LinksUpToDate>
  <CharactersWithSpaces>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Mahendra Tamang (2419259)</dc:creator>
  <dc:description/>
  <cp:lastModifiedBy>Mahendra Tamang (2419259)</cp:lastModifiedBy>
  <cp:revision>3</cp:revision>
  <dcterms:created xsi:type="dcterms:W3CDTF">2025-11-19T08:14:00Z</dcterms:created>
  <dcterms:modified xsi:type="dcterms:W3CDTF">2025-11-19T08:15:00Z</dcterms:modified>
</cp:coreProperties>
</file>