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70888" w14:textId="77777777" w:rsidR="00775FAB" w:rsidRPr="00754C81" w:rsidRDefault="00775FAB" w:rsidP="0039584A">
      <w:pPr>
        <w:spacing w:after="0" w:line="360" w:lineRule="auto"/>
        <w:jc w:val="center"/>
        <w:rPr>
          <w:rFonts w:ascii="Arial" w:hAnsi="Arial" w:cs="Arial"/>
          <w:sz w:val="24"/>
          <w:szCs w:val="24"/>
        </w:rPr>
      </w:pPr>
    </w:p>
    <w:p w14:paraId="1DBD72D6" w14:textId="77777777" w:rsidR="00775FAB" w:rsidRPr="00754C81" w:rsidRDefault="00775FAB" w:rsidP="0039584A">
      <w:pPr>
        <w:spacing w:after="0" w:line="360" w:lineRule="auto"/>
        <w:jc w:val="center"/>
        <w:rPr>
          <w:rFonts w:ascii="Arial" w:hAnsi="Arial" w:cs="Arial"/>
          <w:sz w:val="24"/>
          <w:szCs w:val="24"/>
        </w:rPr>
      </w:pPr>
    </w:p>
    <w:p w14:paraId="66CF6E5F" w14:textId="77777777" w:rsidR="00775FAB" w:rsidRPr="00754C81" w:rsidRDefault="00775FAB" w:rsidP="0039584A">
      <w:pPr>
        <w:spacing w:after="0" w:line="360" w:lineRule="auto"/>
        <w:jc w:val="center"/>
        <w:rPr>
          <w:rFonts w:ascii="Arial" w:hAnsi="Arial" w:cs="Arial"/>
          <w:sz w:val="24"/>
          <w:szCs w:val="24"/>
        </w:rPr>
      </w:pPr>
    </w:p>
    <w:p w14:paraId="6D397176" w14:textId="77777777" w:rsidR="00775FAB" w:rsidRPr="00754C81" w:rsidRDefault="00775FAB" w:rsidP="0039584A">
      <w:pPr>
        <w:spacing w:after="0" w:line="360" w:lineRule="auto"/>
        <w:jc w:val="center"/>
        <w:rPr>
          <w:rFonts w:ascii="Arial" w:hAnsi="Arial" w:cs="Arial"/>
          <w:sz w:val="24"/>
          <w:szCs w:val="24"/>
        </w:rPr>
      </w:pPr>
    </w:p>
    <w:p w14:paraId="7B1DA2A6" w14:textId="77777777" w:rsidR="00775FAB" w:rsidRPr="00754C81" w:rsidRDefault="00775FAB" w:rsidP="0039584A">
      <w:pPr>
        <w:spacing w:after="0" w:line="360" w:lineRule="auto"/>
        <w:jc w:val="center"/>
        <w:rPr>
          <w:rFonts w:ascii="Arial" w:hAnsi="Arial" w:cs="Arial"/>
          <w:sz w:val="24"/>
          <w:szCs w:val="24"/>
        </w:rPr>
      </w:pPr>
    </w:p>
    <w:p w14:paraId="7CB0E50C" w14:textId="77777777" w:rsidR="00775FAB" w:rsidRPr="00754C81" w:rsidRDefault="00775FAB" w:rsidP="0039584A">
      <w:pPr>
        <w:spacing w:after="0" w:line="360" w:lineRule="auto"/>
        <w:jc w:val="center"/>
        <w:rPr>
          <w:rFonts w:ascii="Arial" w:hAnsi="Arial" w:cs="Arial"/>
          <w:sz w:val="24"/>
          <w:szCs w:val="24"/>
        </w:rPr>
      </w:pPr>
    </w:p>
    <w:p w14:paraId="7AE50478" w14:textId="77777777" w:rsidR="00775FAB" w:rsidRPr="00754C81" w:rsidRDefault="00775FAB" w:rsidP="0039584A">
      <w:pPr>
        <w:spacing w:after="0" w:line="360" w:lineRule="auto"/>
        <w:jc w:val="center"/>
        <w:rPr>
          <w:rFonts w:ascii="Arial" w:hAnsi="Arial" w:cs="Arial"/>
          <w:sz w:val="24"/>
          <w:szCs w:val="24"/>
        </w:rPr>
      </w:pPr>
    </w:p>
    <w:p w14:paraId="1CE2D1E4" w14:textId="77777777" w:rsidR="00775FAB" w:rsidRPr="00754C81" w:rsidRDefault="00775FAB" w:rsidP="0039584A">
      <w:pPr>
        <w:spacing w:after="0" w:line="360" w:lineRule="auto"/>
        <w:jc w:val="center"/>
        <w:rPr>
          <w:rFonts w:ascii="Arial" w:hAnsi="Arial" w:cs="Arial"/>
          <w:sz w:val="24"/>
          <w:szCs w:val="24"/>
        </w:rPr>
      </w:pPr>
    </w:p>
    <w:p w14:paraId="0264D647" w14:textId="77777777" w:rsidR="00775FAB" w:rsidRPr="00754C81" w:rsidRDefault="00775FAB" w:rsidP="0039584A">
      <w:pPr>
        <w:spacing w:after="0" w:line="360" w:lineRule="auto"/>
        <w:jc w:val="center"/>
        <w:rPr>
          <w:rFonts w:ascii="Arial" w:hAnsi="Arial" w:cs="Arial"/>
          <w:sz w:val="24"/>
          <w:szCs w:val="24"/>
        </w:rPr>
      </w:pPr>
    </w:p>
    <w:p w14:paraId="671024F4" w14:textId="18AC9107" w:rsidR="00775FAB" w:rsidRPr="00E6139D" w:rsidRDefault="00BE4463" w:rsidP="00E6139D">
      <w:pPr>
        <w:spacing w:after="0" w:line="480" w:lineRule="auto"/>
        <w:jc w:val="center"/>
        <w:rPr>
          <w:rFonts w:ascii="Arial" w:hAnsi="Arial" w:cs="Arial"/>
          <w:b/>
          <w:bCs/>
          <w:sz w:val="48"/>
          <w:szCs w:val="48"/>
        </w:rPr>
      </w:pPr>
      <w:r>
        <w:rPr>
          <w:rFonts w:ascii="Arial" w:hAnsi="Arial" w:cs="Arial"/>
          <w:b/>
          <w:bCs/>
          <w:sz w:val="48"/>
          <w:szCs w:val="48"/>
        </w:rPr>
        <w:t>Employee Engagement</w:t>
      </w:r>
    </w:p>
    <w:p w14:paraId="07959DC0" w14:textId="77777777" w:rsidR="00775FAB" w:rsidRPr="00754C81" w:rsidRDefault="00775FAB" w:rsidP="0039584A">
      <w:pPr>
        <w:spacing w:after="0" w:line="360" w:lineRule="auto"/>
        <w:jc w:val="center"/>
        <w:rPr>
          <w:rFonts w:ascii="Arial" w:hAnsi="Arial" w:cs="Arial"/>
          <w:sz w:val="24"/>
          <w:szCs w:val="24"/>
        </w:rPr>
      </w:pPr>
    </w:p>
    <w:p w14:paraId="2AFC5A88" w14:textId="77777777" w:rsidR="00404F37" w:rsidRDefault="00404F37" w:rsidP="00E6139D">
      <w:pPr>
        <w:spacing w:after="0" w:line="360" w:lineRule="auto"/>
        <w:jc w:val="right"/>
        <w:rPr>
          <w:rFonts w:ascii="Arial" w:hAnsi="Arial" w:cs="Arial"/>
          <w:b/>
          <w:bCs/>
          <w:sz w:val="24"/>
          <w:szCs w:val="24"/>
        </w:rPr>
      </w:pPr>
      <w:r>
        <w:rPr>
          <w:rFonts w:ascii="Arial" w:hAnsi="Arial" w:cs="Arial"/>
          <w:b/>
          <w:bCs/>
          <w:sz w:val="24"/>
          <w:szCs w:val="24"/>
        </w:rPr>
        <w:t xml:space="preserve"> </w:t>
      </w:r>
    </w:p>
    <w:p w14:paraId="15018F4B" w14:textId="77777777" w:rsidR="00404F37" w:rsidRDefault="00404F37" w:rsidP="00E6139D">
      <w:pPr>
        <w:spacing w:after="0" w:line="360" w:lineRule="auto"/>
        <w:jc w:val="right"/>
        <w:rPr>
          <w:rFonts w:ascii="Arial" w:hAnsi="Arial" w:cs="Arial"/>
          <w:b/>
          <w:bCs/>
          <w:sz w:val="24"/>
          <w:szCs w:val="24"/>
        </w:rPr>
      </w:pPr>
    </w:p>
    <w:p w14:paraId="5607C4B9" w14:textId="77777777" w:rsidR="00404F37" w:rsidRDefault="00404F37" w:rsidP="00E6139D">
      <w:pPr>
        <w:spacing w:after="0" w:line="360" w:lineRule="auto"/>
        <w:jc w:val="right"/>
        <w:rPr>
          <w:rFonts w:ascii="Arial" w:hAnsi="Arial" w:cs="Arial"/>
          <w:b/>
          <w:bCs/>
          <w:sz w:val="24"/>
          <w:szCs w:val="24"/>
        </w:rPr>
      </w:pPr>
    </w:p>
    <w:p w14:paraId="047051C2" w14:textId="77777777" w:rsidR="00404F37" w:rsidRDefault="00404F37" w:rsidP="00E6139D">
      <w:pPr>
        <w:spacing w:after="0" w:line="360" w:lineRule="auto"/>
        <w:jc w:val="right"/>
        <w:rPr>
          <w:rFonts w:ascii="Arial" w:hAnsi="Arial" w:cs="Arial"/>
          <w:b/>
          <w:bCs/>
          <w:sz w:val="24"/>
          <w:szCs w:val="24"/>
        </w:rPr>
      </w:pPr>
    </w:p>
    <w:p w14:paraId="0198FA55" w14:textId="77777777" w:rsidR="00404F37" w:rsidRDefault="00404F37" w:rsidP="00E6139D">
      <w:pPr>
        <w:spacing w:after="0" w:line="360" w:lineRule="auto"/>
        <w:jc w:val="right"/>
        <w:rPr>
          <w:rFonts w:ascii="Arial" w:hAnsi="Arial" w:cs="Arial"/>
          <w:b/>
          <w:bCs/>
          <w:sz w:val="24"/>
          <w:szCs w:val="24"/>
        </w:rPr>
      </w:pPr>
    </w:p>
    <w:p w14:paraId="6EA13185" w14:textId="77777777" w:rsidR="00404F37" w:rsidRDefault="00404F37" w:rsidP="00E6139D">
      <w:pPr>
        <w:spacing w:after="0" w:line="360" w:lineRule="auto"/>
        <w:jc w:val="right"/>
        <w:rPr>
          <w:rFonts w:ascii="Arial" w:hAnsi="Arial" w:cs="Arial"/>
          <w:b/>
          <w:bCs/>
          <w:sz w:val="24"/>
          <w:szCs w:val="24"/>
        </w:rPr>
      </w:pPr>
    </w:p>
    <w:p w14:paraId="4176251F" w14:textId="77777777" w:rsidR="00404F37" w:rsidRDefault="00404F37" w:rsidP="00E6139D">
      <w:pPr>
        <w:spacing w:after="0" w:line="360" w:lineRule="auto"/>
        <w:jc w:val="right"/>
        <w:rPr>
          <w:rFonts w:ascii="Arial" w:hAnsi="Arial" w:cs="Arial"/>
          <w:b/>
          <w:bCs/>
          <w:sz w:val="24"/>
          <w:szCs w:val="24"/>
        </w:rPr>
      </w:pPr>
    </w:p>
    <w:p w14:paraId="43C44255" w14:textId="77777777" w:rsidR="00404F37" w:rsidRDefault="00404F37" w:rsidP="00E6139D">
      <w:pPr>
        <w:spacing w:after="0" w:line="360" w:lineRule="auto"/>
        <w:jc w:val="right"/>
        <w:rPr>
          <w:rFonts w:ascii="Arial" w:hAnsi="Arial" w:cs="Arial"/>
          <w:b/>
          <w:bCs/>
          <w:sz w:val="24"/>
          <w:szCs w:val="24"/>
        </w:rPr>
      </w:pPr>
    </w:p>
    <w:p w14:paraId="17A0B37C" w14:textId="77777777" w:rsidR="00404F37" w:rsidRDefault="00404F37" w:rsidP="00E6139D">
      <w:pPr>
        <w:spacing w:after="0" w:line="360" w:lineRule="auto"/>
        <w:jc w:val="right"/>
        <w:rPr>
          <w:rFonts w:ascii="Arial" w:hAnsi="Arial" w:cs="Arial"/>
          <w:b/>
          <w:bCs/>
          <w:sz w:val="24"/>
          <w:szCs w:val="24"/>
        </w:rPr>
      </w:pPr>
    </w:p>
    <w:p w14:paraId="593F50D1" w14:textId="77777777" w:rsidR="00404F37" w:rsidRDefault="00404F37" w:rsidP="00E6139D">
      <w:pPr>
        <w:spacing w:after="0" w:line="360" w:lineRule="auto"/>
        <w:jc w:val="right"/>
        <w:rPr>
          <w:rFonts w:ascii="Arial" w:hAnsi="Arial" w:cs="Arial"/>
          <w:b/>
          <w:bCs/>
          <w:sz w:val="24"/>
          <w:szCs w:val="24"/>
        </w:rPr>
      </w:pPr>
    </w:p>
    <w:p w14:paraId="08C8269B" w14:textId="77777777" w:rsidR="00404F37" w:rsidRDefault="00404F37" w:rsidP="00E6139D">
      <w:pPr>
        <w:spacing w:after="0" w:line="360" w:lineRule="auto"/>
        <w:jc w:val="right"/>
        <w:rPr>
          <w:rFonts w:ascii="Arial" w:hAnsi="Arial" w:cs="Arial"/>
          <w:b/>
          <w:bCs/>
          <w:sz w:val="24"/>
          <w:szCs w:val="24"/>
        </w:rPr>
      </w:pPr>
    </w:p>
    <w:p w14:paraId="6B34595B" w14:textId="017DAB9B" w:rsidR="00541CD0" w:rsidRPr="00D7016D" w:rsidRDefault="00E6139D" w:rsidP="00E6139D">
      <w:pPr>
        <w:spacing w:after="0" w:line="360" w:lineRule="auto"/>
        <w:jc w:val="right"/>
        <w:rPr>
          <w:rFonts w:ascii="Arial" w:hAnsi="Arial" w:cs="Arial"/>
          <w:b/>
          <w:bCs/>
          <w:sz w:val="24"/>
          <w:szCs w:val="24"/>
        </w:rPr>
      </w:pPr>
      <w:r w:rsidRPr="00D7016D">
        <w:rPr>
          <w:rFonts w:ascii="Arial" w:hAnsi="Arial" w:cs="Arial"/>
          <w:b/>
          <w:bCs/>
          <w:sz w:val="24"/>
          <w:szCs w:val="24"/>
        </w:rPr>
        <w:t>Laurentiu-Costel POPA</w:t>
      </w:r>
    </w:p>
    <w:p w14:paraId="3CF2C629" w14:textId="77777777" w:rsidR="00D7016D" w:rsidRPr="00D7016D" w:rsidRDefault="00D7016D" w:rsidP="00E6139D">
      <w:pPr>
        <w:spacing w:after="0" w:line="360" w:lineRule="auto"/>
        <w:jc w:val="right"/>
        <w:rPr>
          <w:rFonts w:ascii="Arial" w:hAnsi="Arial" w:cs="Arial"/>
          <w:b/>
          <w:bCs/>
          <w:sz w:val="24"/>
          <w:szCs w:val="24"/>
        </w:rPr>
      </w:pPr>
      <w:r w:rsidRPr="00D7016D">
        <w:rPr>
          <w:rFonts w:ascii="Arial" w:hAnsi="Arial" w:cs="Arial"/>
          <w:b/>
          <w:bCs/>
          <w:sz w:val="24"/>
          <w:szCs w:val="24"/>
        </w:rPr>
        <w:t>Personnel Resourcing and Development</w:t>
      </w:r>
    </w:p>
    <w:p w14:paraId="25B8DE18" w14:textId="63B1F437" w:rsidR="00027C5A" w:rsidRPr="00D7016D" w:rsidRDefault="00D7016D" w:rsidP="00E6139D">
      <w:pPr>
        <w:spacing w:after="0" w:line="360" w:lineRule="auto"/>
        <w:jc w:val="right"/>
        <w:rPr>
          <w:rFonts w:ascii="Arial" w:hAnsi="Arial" w:cs="Arial"/>
          <w:b/>
          <w:bCs/>
          <w:sz w:val="24"/>
          <w:szCs w:val="24"/>
        </w:rPr>
      </w:pPr>
      <w:r w:rsidRPr="00D7016D">
        <w:rPr>
          <w:rFonts w:ascii="Arial" w:hAnsi="Arial" w:cs="Arial"/>
          <w:b/>
          <w:bCs/>
          <w:sz w:val="24"/>
          <w:szCs w:val="24"/>
        </w:rPr>
        <w:t xml:space="preserve"> BMIH5005</w:t>
      </w:r>
    </w:p>
    <w:p w14:paraId="4AF0506F" w14:textId="4879ABBA" w:rsidR="00027C5A" w:rsidRPr="00754C81" w:rsidRDefault="00D7016D" w:rsidP="00E6139D">
      <w:pPr>
        <w:spacing w:after="0" w:line="360" w:lineRule="auto"/>
        <w:jc w:val="right"/>
        <w:rPr>
          <w:rFonts w:ascii="Arial" w:hAnsi="Arial" w:cs="Arial"/>
          <w:sz w:val="24"/>
          <w:szCs w:val="24"/>
        </w:rPr>
      </w:pPr>
      <w:r w:rsidRPr="00D7016D">
        <w:rPr>
          <w:rFonts w:ascii="Arial" w:hAnsi="Arial" w:cs="Arial"/>
          <w:b/>
          <w:bCs/>
          <w:sz w:val="24"/>
          <w:szCs w:val="24"/>
        </w:rPr>
        <w:t>HELEN EVANS</w:t>
      </w:r>
    </w:p>
    <w:p w14:paraId="7809ED62" w14:textId="2FE4C103" w:rsidR="00027C5A" w:rsidRPr="00754C81" w:rsidRDefault="00027C5A" w:rsidP="0039584A">
      <w:pPr>
        <w:spacing w:after="0" w:line="360" w:lineRule="auto"/>
        <w:rPr>
          <w:rFonts w:ascii="Arial" w:hAnsi="Arial" w:cs="Arial"/>
          <w:sz w:val="24"/>
          <w:szCs w:val="24"/>
        </w:rPr>
      </w:pPr>
    </w:p>
    <w:p w14:paraId="7C134934" w14:textId="46595E43" w:rsidR="0039584A" w:rsidRPr="00754C81" w:rsidRDefault="0039584A" w:rsidP="0039584A">
      <w:pPr>
        <w:spacing w:after="0" w:line="360" w:lineRule="auto"/>
        <w:rPr>
          <w:rFonts w:ascii="Arial" w:hAnsi="Arial" w:cs="Arial"/>
          <w:sz w:val="24"/>
          <w:szCs w:val="24"/>
        </w:rPr>
      </w:pPr>
    </w:p>
    <w:p w14:paraId="1B6B9268" w14:textId="77777777" w:rsidR="0039584A" w:rsidRPr="00754C81" w:rsidRDefault="0039584A" w:rsidP="0039584A">
      <w:pPr>
        <w:spacing w:after="0" w:line="360" w:lineRule="auto"/>
        <w:rPr>
          <w:rFonts w:ascii="Arial" w:hAnsi="Arial" w:cs="Arial"/>
          <w:sz w:val="24"/>
          <w:szCs w:val="24"/>
        </w:rPr>
      </w:pPr>
      <w:r w:rsidRPr="00754C81">
        <w:rPr>
          <w:rFonts w:ascii="Arial" w:hAnsi="Arial" w:cs="Arial"/>
          <w:sz w:val="24"/>
          <w:szCs w:val="24"/>
        </w:rPr>
        <w:br w:type="page"/>
      </w:r>
    </w:p>
    <w:p w14:paraId="4BE5C96F" w14:textId="77777777" w:rsidR="00F67109" w:rsidRDefault="00F67109" w:rsidP="00754C81">
      <w:pPr>
        <w:spacing w:after="0" w:line="360" w:lineRule="auto"/>
        <w:ind w:firstLine="720"/>
        <w:jc w:val="both"/>
        <w:rPr>
          <w:rFonts w:ascii="Arial" w:hAnsi="Arial" w:cs="Arial"/>
          <w:sz w:val="24"/>
          <w:szCs w:val="24"/>
        </w:rPr>
      </w:pPr>
      <w:bookmarkStart w:id="0" w:name="_Hlk137454284"/>
    </w:p>
    <w:p w14:paraId="06DBF2A2" w14:textId="2E9E54A2" w:rsidR="00F67109" w:rsidRDefault="00F67109" w:rsidP="00754C81">
      <w:pPr>
        <w:spacing w:after="0" w:line="360" w:lineRule="auto"/>
        <w:ind w:firstLine="720"/>
        <w:jc w:val="both"/>
        <w:rPr>
          <w:rFonts w:ascii="Arial" w:hAnsi="Arial" w:cs="Arial"/>
          <w:sz w:val="24"/>
          <w:szCs w:val="24"/>
        </w:rPr>
      </w:pPr>
      <w:r w:rsidRPr="00F67109">
        <w:rPr>
          <w:rFonts w:ascii="Arial" w:hAnsi="Arial" w:cs="Arial"/>
          <w:sz w:val="24"/>
          <w:szCs w:val="24"/>
        </w:rPr>
        <w:t xml:space="preserve">Any organization's longevity depends on its ability to attract, keep, and engage talent across the employment lifetime. A complete strategy </w:t>
      </w:r>
      <w:r w:rsidR="00971F38">
        <w:rPr>
          <w:rFonts w:ascii="Arial" w:hAnsi="Arial" w:cs="Arial"/>
          <w:sz w:val="24"/>
          <w:szCs w:val="24"/>
        </w:rPr>
        <w:t>requires</w:t>
      </w:r>
      <w:r w:rsidRPr="00F67109">
        <w:rPr>
          <w:rFonts w:ascii="Arial" w:hAnsi="Arial" w:cs="Arial"/>
          <w:sz w:val="24"/>
          <w:szCs w:val="24"/>
        </w:rPr>
        <w:t xml:space="preserve"> </w:t>
      </w:r>
      <w:r w:rsidR="00971F38" w:rsidRPr="00F67109">
        <w:rPr>
          <w:rFonts w:ascii="Arial" w:hAnsi="Arial" w:cs="Arial"/>
          <w:sz w:val="24"/>
          <w:szCs w:val="24"/>
        </w:rPr>
        <w:t>fostering</w:t>
      </w:r>
      <w:r w:rsidRPr="00F67109">
        <w:rPr>
          <w:rFonts w:ascii="Arial" w:hAnsi="Arial" w:cs="Arial"/>
          <w:sz w:val="24"/>
          <w:szCs w:val="24"/>
        </w:rPr>
        <w:t xml:space="preserve"> an environment where staff members feel appreciated, motivated, and connected to their work</w:t>
      </w:r>
      <w:r>
        <w:rPr>
          <w:rFonts w:ascii="Arial" w:hAnsi="Arial" w:cs="Arial"/>
          <w:sz w:val="24"/>
          <w:szCs w:val="24"/>
        </w:rPr>
        <w:t>.</w:t>
      </w:r>
    </w:p>
    <w:p w14:paraId="6418AFA0" w14:textId="32C9C044" w:rsidR="00027C5A" w:rsidRPr="00754C81" w:rsidRDefault="00027C5A" w:rsidP="00754C81">
      <w:pPr>
        <w:spacing w:after="0" w:line="360" w:lineRule="auto"/>
        <w:ind w:firstLine="720"/>
        <w:jc w:val="both"/>
        <w:rPr>
          <w:rFonts w:ascii="Arial" w:hAnsi="Arial" w:cs="Arial"/>
          <w:sz w:val="24"/>
          <w:szCs w:val="24"/>
        </w:rPr>
      </w:pPr>
      <w:r w:rsidRPr="00754C81">
        <w:rPr>
          <w:rFonts w:ascii="Arial" w:hAnsi="Arial" w:cs="Arial"/>
          <w:sz w:val="24"/>
          <w:szCs w:val="24"/>
        </w:rPr>
        <w:t xml:space="preserve">The human </w:t>
      </w:r>
      <w:r w:rsidR="00A658DE" w:rsidRPr="00754C81">
        <w:rPr>
          <w:rFonts w:ascii="Arial" w:hAnsi="Arial" w:cs="Arial"/>
          <w:sz w:val="24"/>
          <w:szCs w:val="24"/>
        </w:rPr>
        <w:t>resources</w:t>
      </w:r>
      <w:r w:rsidRPr="00754C81">
        <w:rPr>
          <w:rFonts w:ascii="Arial" w:hAnsi="Arial" w:cs="Arial"/>
          <w:sz w:val="24"/>
          <w:szCs w:val="24"/>
        </w:rPr>
        <w:t xml:space="preserve"> (HR) department in a large hotel is responsible for managing and developing talent throughout the employee lifecycle within the company. </w:t>
      </w:r>
      <w:r w:rsidR="00326ED6" w:rsidRPr="00754C81">
        <w:rPr>
          <w:rFonts w:ascii="Arial" w:hAnsi="Arial" w:cs="Arial"/>
          <w:sz w:val="24"/>
          <w:szCs w:val="24"/>
        </w:rPr>
        <w:t>They are essential in recruiting, choosing, and integrating new hires. The hotel's HR department creates efficient recruitment strategies to find and entice talented people who share its values and culture</w:t>
      </w:r>
      <w:r w:rsidR="001B49F4" w:rsidRPr="00754C81">
        <w:rPr>
          <w:rFonts w:ascii="Arial" w:hAnsi="Arial" w:cs="Arial"/>
          <w:sz w:val="24"/>
          <w:szCs w:val="24"/>
        </w:rPr>
        <w:t xml:space="preserve"> (Chan et al., 2020)</w:t>
      </w:r>
      <w:r w:rsidR="00326ED6" w:rsidRPr="00754C81">
        <w:rPr>
          <w:rFonts w:ascii="Arial" w:hAnsi="Arial" w:cs="Arial"/>
          <w:sz w:val="24"/>
          <w:szCs w:val="24"/>
        </w:rPr>
        <w:t xml:space="preserve">. </w:t>
      </w:r>
      <w:r w:rsidR="00971F38" w:rsidRPr="00754C81">
        <w:rPr>
          <w:rFonts w:ascii="Arial" w:hAnsi="Arial" w:cs="Arial"/>
          <w:sz w:val="24"/>
          <w:szCs w:val="24"/>
        </w:rPr>
        <w:t>To</w:t>
      </w:r>
      <w:r w:rsidR="00326ED6" w:rsidRPr="00754C81">
        <w:rPr>
          <w:rFonts w:ascii="Arial" w:hAnsi="Arial" w:cs="Arial"/>
          <w:sz w:val="24"/>
          <w:szCs w:val="24"/>
        </w:rPr>
        <w:t xml:space="preserve"> choose the best candidates for various roles, they create job descriptions, post openings, hold interviews, and run background checks. </w:t>
      </w:r>
      <w:r w:rsidRPr="00754C81">
        <w:rPr>
          <w:rFonts w:ascii="Arial" w:hAnsi="Arial" w:cs="Arial"/>
          <w:sz w:val="24"/>
          <w:szCs w:val="24"/>
        </w:rPr>
        <w:t xml:space="preserve">Once the new employees are </w:t>
      </w:r>
      <w:r w:rsidR="00971F38">
        <w:rPr>
          <w:rFonts w:ascii="Arial" w:hAnsi="Arial" w:cs="Arial"/>
          <w:sz w:val="24"/>
          <w:szCs w:val="24"/>
        </w:rPr>
        <w:t>getting the job,</w:t>
      </w:r>
      <w:r w:rsidRPr="00754C81">
        <w:rPr>
          <w:rFonts w:ascii="Arial" w:hAnsi="Arial" w:cs="Arial"/>
          <w:sz w:val="24"/>
          <w:szCs w:val="24"/>
        </w:rPr>
        <w:t xml:space="preserve"> the HR department takes charge of their onboarding and orientation process. </w:t>
      </w:r>
      <w:r w:rsidR="00701EFE" w:rsidRPr="00701EFE">
        <w:rPr>
          <w:rFonts w:ascii="Arial" w:hAnsi="Arial" w:cs="Arial"/>
          <w:sz w:val="24"/>
          <w:szCs w:val="24"/>
        </w:rPr>
        <w:t>They create and conduct a thorough onboarding program that familiarizes new hires with the hotel's rules, regulations, and working conditions</w:t>
      </w:r>
      <w:r w:rsidR="00701EFE">
        <w:rPr>
          <w:rFonts w:ascii="Arial" w:hAnsi="Arial" w:cs="Arial"/>
          <w:sz w:val="24"/>
          <w:szCs w:val="24"/>
        </w:rPr>
        <w:t>.</w:t>
      </w:r>
      <w:r w:rsidRPr="00754C81">
        <w:rPr>
          <w:rFonts w:ascii="Arial" w:hAnsi="Arial" w:cs="Arial"/>
          <w:sz w:val="24"/>
          <w:szCs w:val="24"/>
        </w:rPr>
        <w:t xml:space="preserve"> </w:t>
      </w:r>
      <w:r w:rsidR="00326ED6" w:rsidRPr="00754C81">
        <w:rPr>
          <w:rFonts w:ascii="Arial" w:hAnsi="Arial" w:cs="Arial"/>
          <w:sz w:val="24"/>
          <w:szCs w:val="24"/>
        </w:rPr>
        <w:t xml:space="preserve">It entails giving them pertinent details about their duties, the </w:t>
      </w:r>
      <w:r w:rsidR="00A658DE" w:rsidRPr="00754C81">
        <w:rPr>
          <w:rFonts w:ascii="Arial" w:hAnsi="Arial" w:cs="Arial"/>
          <w:sz w:val="24"/>
          <w:szCs w:val="24"/>
        </w:rPr>
        <w:t>hotel's standards, and the available resources</w:t>
      </w:r>
      <w:r w:rsidR="00326ED6" w:rsidRPr="00754C81">
        <w:rPr>
          <w:rFonts w:ascii="Arial" w:hAnsi="Arial" w:cs="Arial"/>
          <w:sz w:val="24"/>
          <w:szCs w:val="24"/>
        </w:rPr>
        <w:t>.</w:t>
      </w:r>
    </w:p>
    <w:p w14:paraId="7BA3A729" w14:textId="1242C57F" w:rsidR="00B0564A" w:rsidRPr="00754C81" w:rsidRDefault="005C4EA1" w:rsidP="00404F37">
      <w:pPr>
        <w:spacing w:after="0" w:line="360" w:lineRule="auto"/>
        <w:ind w:firstLine="720"/>
        <w:jc w:val="both"/>
        <w:rPr>
          <w:rFonts w:ascii="Arial" w:hAnsi="Arial" w:cs="Arial"/>
          <w:sz w:val="24"/>
          <w:szCs w:val="24"/>
        </w:rPr>
      </w:pPr>
      <w:r w:rsidRPr="00754C81">
        <w:rPr>
          <w:rFonts w:ascii="Arial" w:hAnsi="Arial" w:cs="Arial"/>
          <w:sz w:val="24"/>
          <w:szCs w:val="24"/>
        </w:rPr>
        <w:t xml:space="preserve">In today's cutthroat business climate, managing and developing talent is of utmost importance for </w:t>
      </w:r>
      <w:r w:rsidR="00A658DE" w:rsidRPr="00754C81">
        <w:rPr>
          <w:rFonts w:ascii="Arial" w:hAnsi="Arial" w:cs="Arial"/>
          <w:sz w:val="24"/>
          <w:szCs w:val="24"/>
        </w:rPr>
        <w:t>organizations</w:t>
      </w:r>
      <w:r w:rsidRPr="00754C81">
        <w:rPr>
          <w:rFonts w:ascii="Arial" w:hAnsi="Arial" w:cs="Arial"/>
          <w:sz w:val="24"/>
          <w:szCs w:val="24"/>
        </w:rPr>
        <w:t xml:space="preserve">. For </w:t>
      </w:r>
      <w:r w:rsidR="00A658DE" w:rsidRPr="00754C81">
        <w:rPr>
          <w:rFonts w:ascii="Arial" w:hAnsi="Arial" w:cs="Arial"/>
          <w:sz w:val="24"/>
          <w:szCs w:val="24"/>
        </w:rPr>
        <w:t>organizations</w:t>
      </w:r>
      <w:r w:rsidRPr="00754C81">
        <w:rPr>
          <w:rFonts w:ascii="Arial" w:hAnsi="Arial" w:cs="Arial"/>
          <w:sz w:val="24"/>
          <w:szCs w:val="24"/>
        </w:rPr>
        <w:t xml:space="preserve">, talent can be a significant source of competitive advantage. Employees with talent and </w:t>
      </w:r>
      <w:r w:rsidR="00A658DE" w:rsidRPr="00754C81">
        <w:rPr>
          <w:rFonts w:ascii="Arial" w:hAnsi="Arial" w:cs="Arial"/>
          <w:sz w:val="24"/>
          <w:szCs w:val="24"/>
        </w:rPr>
        <w:t>skills</w:t>
      </w:r>
      <w:r w:rsidRPr="00754C81">
        <w:rPr>
          <w:rFonts w:ascii="Arial" w:hAnsi="Arial" w:cs="Arial"/>
          <w:sz w:val="24"/>
          <w:szCs w:val="24"/>
        </w:rPr>
        <w:t xml:space="preserve"> help the business grow and succeed in general. </w:t>
      </w:r>
      <w:r w:rsidR="00A658DE" w:rsidRPr="00754C81">
        <w:rPr>
          <w:rFonts w:ascii="Arial" w:hAnsi="Arial" w:cs="Arial"/>
          <w:sz w:val="24"/>
          <w:szCs w:val="24"/>
        </w:rPr>
        <w:t>Organizations</w:t>
      </w:r>
      <w:r w:rsidRPr="00754C81">
        <w:rPr>
          <w:rFonts w:ascii="Arial" w:hAnsi="Arial" w:cs="Arial"/>
          <w:sz w:val="24"/>
          <w:szCs w:val="24"/>
        </w:rPr>
        <w:t xml:space="preserve"> can attract top performers, keep key talent, and develop a workforce with the skills and abilities necessary to outperform rivals by effectively managing and developing talent</w:t>
      </w:r>
      <w:r w:rsidR="00C55D16" w:rsidRPr="00754C81">
        <w:rPr>
          <w:rFonts w:ascii="Arial" w:hAnsi="Arial" w:cs="Arial"/>
          <w:sz w:val="24"/>
          <w:szCs w:val="24"/>
        </w:rPr>
        <w:t xml:space="preserve"> (Whysall et al., 2019)</w:t>
      </w:r>
      <w:r w:rsidRPr="00754C81">
        <w:rPr>
          <w:rFonts w:ascii="Arial" w:hAnsi="Arial" w:cs="Arial"/>
          <w:sz w:val="24"/>
          <w:szCs w:val="24"/>
        </w:rPr>
        <w:t xml:space="preserve">. </w:t>
      </w:r>
      <w:r w:rsidR="00B0564A" w:rsidRPr="00754C81">
        <w:rPr>
          <w:rFonts w:ascii="Arial" w:hAnsi="Arial" w:cs="Arial"/>
          <w:sz w:val="24"/>
          <w:szCs w:val="24"/>
        </w:rPr>
        <w:t xml:space="preserve">Managing and developing talent leads to increased productivity and performance. When employees </w:t>
      </w:r>
      <w:r w:rsidR="00950F22">
        <w:rPr>
          <w:rFonts w:ascii="Arial" w:hAnsi="Arial" w:cs="Arial"/>
          <w:sz w:val="24"/>
          <w:szCs w:val="24"/>
        </w:rPr>
        <w:t>h</w:t>
      </w:r>
      <w:r w:rsidR="00950F22" w:rsidRPr="00754C81">
        <w:rPr>
          <w:rFonts w:ascii="Arial" w:hAnsi="Arial" w:cs="Arial"/>
          <w:sz w:val="24"/>
          <w:szCs w:val="24"/>
        </w:rPr>
        <w:t>ave</w:t>
      </w:r>
      <w:r w:rsidR="00B0564A" w:rsidRPr="00754C81">
        <w:rPr>
          <w:rFonts w:ascii="Arial" w:hAnsi="Arial" w:cs="Arial"/>
          <w:sz w:val="24"/>
          <w:szCs w:val="24"/>
        </w:rPr>
        <w:t xml:space="preserve"> the necessary training, guidance, and resources, they can perform their jobs more effectively and efficiently</w:t>
      </w:r>
      <w:r w:rsidR="00C55D16" w:rsidRPr="00754C81">
        <w:rPr>
          <w:rFonts w:ascii="Arial" w:hAnsi="Arial" w:cs="Arial"/>
          <w:sz w:val="24"/>
          <w:szCs w:val="24"/>
        </w:rPr>
        <w:t xml:space="preserve"> (Shahi et al., 2020)</w:t>
      </w:r>
      <w:r w:rsidR="00B0564A" w:rsidRPr="00754C81">
        <w:rPr>
          <w:rFonts w:ascii="Arial" w:hAnsi="Arial" w:cs="Arial"/>
          <w:sz w:val="24"/>
          <w:szCs w:val="24"/>
        </w:rPr>
        <w:t xml:space="preserve">. By investing in talent development programs, organizations can enhance employees' skills, knowledge, and competencies, enabling them to deliver high-quality work and achieve better results. </w:t>
      </w:r>
      <w:r w:rsidRPr="00754C81">
        <w:rPr>
          <w:rFonts w:ascii="Arial" w:hAnsi="Arial" w:cs="Arial"/>
          <w:sz w:val="24"/>
          <w:szCs w:val="24"/>
        </w:rPr>
        <w:t>Higher employee engagement and retention rates are a result of employing effective talent management and development strategies. Employees are more likely to be satisfied with and committed to their jobs when they perceive that their employer is interested in their personal and professional development</w:t>
      </w:r>
      <w:r w:rsidR="00C55D16" w:rsidRPr="00754C81">
        <w:rPr>
          <w:rFonts w:ascii="Arial" w:hAnsi="Arial" w:cs="Arial"/>
          <w:sz w:val="24"/>
          <w:szCs w:val="24"/>
        </w:rPr>
        <w:t xml:space="preserve"> (King and Vaiman, 2019)</w:t>
      </w:r>
      <w:r w:rsidRPr="00754C81">
        <w:rPr>
          <w:rFonts w:ascii="Arial" w:hAnsi="Arial" w:cs="Arial"/>
          <w:sz w:val="24"/>
          <w:szCs w:val="24"/>
        </w:rPr>
        <w:t xml:space="preserve">. </w:t>
      </w:r>
      <w:r w:rsidR="00A658DE" w:rsidRPr="00754C81">
        <w:rPr>
          <w:rFonts w:ascii="Arial" w:hAnsi="Arial" w:cs="Arial"/>
          <w:sz w:val="24"/>
          <w:szCs w:val="24"/>
        </w:rPr>
        <w:t>Programs</w:t>
      </w:r>
      <w:r w:rsidRPr="00754C81">
        <w:rPr>
          <w:rFonts w:ascii="Arial" w:hAnsi="Arial" w:cs="Arial"/>
          <w:sz w:val="24"/>
          <w:szCs w:val="24"/>
        </w:rPr>
        <w:t xml:space="preserve"> for talent </w:t>
      </w:r>
      <w:r w:rsidRPr="00754C81">
        <w:rPr>
          <w:rFonts w:ascii="Arial" w:hAnsi="Arial" w:cs="Arial"/>
          <w:sz w:val="24"/>
          <w:szCs w:val="24"/>
        </w:rPr>
        <w:lastRenderedPageBreak/>
        <w:t xml:space="preserve">development offer chances for professional advancement, skill development, and personal development, all of which are </w:t>
      </w:r>
      <w:r w:rsidR="00754C81" w:rsidRPr="00754C81">
        <w:rPr>
          <w:rFonts w:ascii="Arial" w:hAnsi="Arial" w:cs="Arial"/>
          <w:sz w:val="24"/>
          <w:szCs w:val="24"/>
        </w:rPr>
        <w:t>key factors</w:t>
      </w:r>
      <w:r w:rsidRPr="00754C81">
        <w:rPr>
          <w:rFonts w:ascii="Arial" w:hAnsi="Arial" w:cs="Arial"/>
          <w:sz w:val="24"/>
          <w:szCs w:val="24"/>
        </w:rPr>
        <w:t xml:space="preserve"> in employee engagement.</w:t>
      </w:r>
    </w:p>
    <w:p w14:paraId="0A01B742" w14:textId="68C42709" w:rsidR="00B0564A" w:rsidRPr="00754C81" w:rsidRDefault="005C4EA1" w:rsidP="00754C81">
      <w:pPr>
        <w:spacing w:after="0" w:line="360" w:lineRule="auto"/>
        <w:ind w:firstLine="720"/>
        <w:jc w:val="both"/>
        <w:rPr>
          <w:rFonts w:ascii="Arial" w:hAnsi="Arial" w:cs="Arial"/>
          <w:sz w:val="24"/>
          <w:szCs w:val="24"/>
        </w:rPr>
      </w:pPr>
      <w:r w:rsidRPr="00754C81">
        <w:rPr>
          <w:rFonts w:ascii="Arial" w:hAnsi="Arial" w:cs="Arial"/>
          <w:sz w:val="24"/>
          <w:szCs w:val="24"/>
        </w:rPr>
        <w:t xml:space="preserve">For there to be a healthy pipeline of potential leaders, talent management and development are essential. </w:t>
      </w:r>
      <w:r w:rsidR="00A658DE" w:rsidRPr="00754C81">
        <w:rPr>
          <w:rFonts w:ascii="Arial" w:hAnsi="Arial" w:cs="Arial"/>
          <w:sz w:val="24"/>
          <w:szCs w:val="24"/>
        </w:rPr>
        <w:t>Organizations</w:t>
      </w:r>
      <w:r w:rsidRPr="00754C81">
        <w:rPr>
          <w:rFonts w:ascii="Arial" w:hAnsi="Arial" w:cs="Arial"/>
          <w:sz w:val="24"/>
          <w:szCs w:val="24"/>
        </w:rPr>
        <w:t xml:space="preserve"> can develop a pool of talent ready to take on leadership roles as they become available by </w:t>
      </w:r>
      <w:r w:rsidR="00A658DE" w:rsidRPr="00754C81">
        <w:rPr>
          <w:rFonts w:ascii="Arial" w:hAnsi="Arial" w:cs="Arial"/>
          <w:sz w:val="24"/>
          <w:szCs w:val="24"/>
        </w:rPr>
        <w:t>finding</w:t>
      </w:r>
      <w:r w:rsidRPr="00754C81">
        <w:rPr>
          <w:rFonts w:ascii="Arial" w:hAnsi="Arial" w:cs="Arial"/>
          <w:sz w:val="24"/>
          <w:szCs w:val="24"/>
        </w:rPr>
        <w:t xml:space="preserve"> and developing high-potential employees. Planning for succession reduces the risks brought on by key employee departures and enables seamless changes within the company</w:t>
      </w:r>
      <w:r w:rsidR="00C55D16" w:rsidRPr="00754C81">
        <w:rPr>
          <w:rFonts w:ascii="Arial" w:hAnsi="Arial" w:cs="Arial"/>
          <w:sz w:val="24"/>
          <w:szCs w:val="24"/>
        </w:rPr>
        <w:t xml:space="preserve"> (Atrizka et al., 2020)</w:t>
      </w:r>
      <w:r w:rsidRPr="00754C81">
        <w:rPr>
          <w:rFonts w:ascii="Arial" w:hAnsi="Arial" w:cs="Arial"/>
          <w:sz w:val="24"/>
          <w:szCs w:val="24"/>
        </w:rPr>
        <w:t xml:space="preserve">. Talented individuals are prepared for leadership roles by efficient leadership development </w:t>
      </w:r>
      <w:r w:rsidR="00A658DE" w:rsidRPr="00754C81">
        <w:rPr>
          <w:rFonts w:ascii="Arial" w:hAnsi="Arial" w:cs="Arial"/>
          <w:sz w:val="24"/>
          <w:szCs w:val="24"/>
        </w:rPr>
        <w:t>programs</w:t>
      </w:r>
      <w:r w:rsidRPr="00754C81">
        <w:rPr>
          <w:rFonts w:ascii="Arial" w:hAnsi="Arial" w:cs="Arial"/>
          <w:sz w:val="24"/>
          <w:szCs w:val="24"/>
        </w:rPr>
        <w:t xml:space="preserve">, which also promote an environment of growth and stability within the </w:t>
      </w:r>
      <w:r w:rsidR="00A658DE" w:rsidRPr="00754C81">
        <w:rPr>
          <w:rFonts w:ascii="Arial" w:hAnsi="Arial" w:cs="Arial"/>
          <w:sz w:val="24"/>
          <w:szCs w:val="24"/>
        </w:rPr>
        <w:t>organization</w:t>
      </w:r>
      <w:r w:rsidRPr="00754C81">
        <w:rPr>
          <w:rFonts w:ascii="Arial" w:hAnsi="Arial" w:cs="Arial"/>
          <w:sz w:val="24"/>
          <w:szCs w:val="24"/>
        </w:rPr>
        <w:t xml:space="preserve">. </w:t>
      </w:r>
      <w:r w:rsidR="00B0564A" w:rsidRPr="00754C81">
        <w:rPr>
          <w:rFonts w:ascii="Arial" w:hAnsi="Arial" w:cs="Arial"/>
          <w:sz w:val="24"/>
          <w:szCs w:val="24"/>
        </w:rPr>
        <w:t>Organizations that prioritize talent management and development are more likely to foster a culture of innovation and adaptability. By encouraging continuous learning, organizations can tap into the diverse skills and perspectives of their employees, driving creativity and innovation</w:t>
      </w:r>
      <w:r w:rsidR="00C55D16" w:rsidRPr="00754C81">
        <w:rPr>
          <w:rFonts w:ascii="Arial" w:hAnsi="Arial" w:cs="Arial"/>
          <w:sz w:val="24"/>
          <w:szCs w:val="24"/>
        </w:rPr>
        <w:t xml:space="preserve"> (Claus, 2019)</w:t>
      </w:r>
      <w:r w:rsidR="00B0564A" w:rsidRPr="00754C81">
        <w:rPr>
          <w:rFonts w:ascii="Arial" w:hAnsi="Arial" w:cs="Arial"/>
          <w:sz w:val="24"/>
          <w:szCs w:val="24"/>
        </w:rPr>
        <w:t xml:space="preserve">. </w:t>
      </w:r>
      <w:r w:rsidRPr="00754C81">
        <w:rPr>
          <w:rFonts w:ascii="Arial" w:hAnsi="Arial" w:cs="Arial"/>
          <w:sz w:val="24"/>
          <w:szCs w:val="24"/>
        </w:rPr>
        <w:t xml:space="preserve">Employees who </w:t>
      </w:r>
      <w:r w:rsidR="00064E81">
        <w:rPr>
          <w:rFonts w:ascii="Arial" w:hAnsi="Arial" w:cs="Arial"/>
          <w:sz w:val="24"/>
          <w:szCs w:val="24"/>
        </w:rPr>
        <w:t>are engaged</w:t>
      </w:r>
      <w:r w:rsidRPr="00754C81">
        <w:rPr>
          <w:rFonts w:ascii="Arial" w:hAnsi="Arial" w:cs="Arial"/>
          <w:sz w:val="24"/>
          <w:szCs w:val="24"/>
        </w:rPr>
        <w:t xml:space="preserve"> are more willing to experiment, share ideas, and take calculated risks, allowing the company to stay ahead of market trends and adapt to quickly changing business environments.</w:t>
      </w:r>
    </w:p>
    <w:p w14:paraId="12153F93" w14:textId="77777777" w:rsidR="00404F37" w:rsidRDefault="00E86A45" w:rsidP="00754C81">
      <w:pPr>
        <w:spacing w:after="0" w:line="360" w:lineRule="auto"/>
        <w:ind w:firstLine="720"/>
        <w:jc w:val="both"/>
        <w:rPr>
          <w:rFonts w:ascii="Arial" w:hAnsi="Arial" w:cs="Arial"/>
          <w:sz w:val="24"/>
          <w:szCs w:val="24"/>
        </w:rPr>
      </w:pPr>
      <w:r w:rsidRPr="00754C81">
        <w:rPr>
          <w:rFonts w:ascii="Arial" w:hAnsi="Arial" w:cs="Arial"/>
          <w:sz w:val="24"/>
          <w:szCs w:val="24"/>
        </w:rPr>
        <w:t xml:space="preserve">Companies with a strong employer brand and reputation are those that are known for their dedication to talent management and development. This improves their </w:t>
      </w:r>
      <w:r w:rsidR="00A658DE" w:rsidRPr="00754C81">
        <w:rPr>
          <w:rFonts w:ascii="Arial" w:hAnsi="Arial" w:cs="Arial"/>
          <w:sz w:val="24"/>
          <w:szCs w:val="24"/>
        </w:rPr>
        <w:t>ability</w:t>
      </w:r>
      <w:r w:rsidRPr="00754C81">
        <w:rPr>
          <w:rFonts w:ascii="Arial" w:hAnsi="Arial" w:cs="Arial"/>
          <w:sz w:val="24"/>
          <w:szCs w:val="24"/>
        </w:rPr>
        <w:t xml:space="preserve"> to draw top talent and </w:t>
      </w:r>
      <w:r w:rsidR="00754C81" w:rsidRPr="00754C81">
        <w:rPr>
          <w:rFonts w:ascii="Arial" w:hAnsi="Arial" w:cs="Arial"/>
          <w:sz w:val="24"/>
          <w:szCs w:val="24"/>
        </w:rPr>
        <w:t>prove</w:t>
      </w:r>
      <w:r w:rsidRPr="00754C81">
        <w:rPr>
          <w:rFonts w:ascii="Arial" w:hAnsi="Arial" w:cs="Arial"/>
          <w:sz w:val="24"/>
          <w:szCs w:val="24"/>
        </w:rPr>
        <w:t xml:space="preserve"> themselves as market leader in terms of hiring. </w:t>
      </w:r>
      <w:r w:rsidR="00064E81" w:rsidRPr="00064E81">
        <w:rPr>
          <w:rFonts w:ascii="Arial" w:hAnsi="Arial" w:cs="Arial"/>
          <w:sz w:val="24"/>
          <w:szCs w:val="24"/>
        </w:rPr>
        <w:t>Word-of-mouth referrals from satisfied employees who have taken advantage of the company's growth and development possibilities can affect the reputation of the business, making it easier to attract and retain talent (Crane and Hartwell, 2019)</w:t>
      </w:r>
      <w:r w:rsidRPr="00754C81">
        <w:rPr>
          <w:rFonts w:ascii="Arial" w:hAnsi="Arial" w:cs="Arial"/>
          <w:sz w:val="24"/>
          <w:szCs w:val="24"/>
        </w:rPr>
        <w:t xml:space="preserve">. </w:t>
      </w:r>
      <w:r w:rsidR="00B0564A" w:rsidRPr="00754C81">
        <w:rPr>
          <w:rFonts w:ascii="Arial" w:hAnsi="Arial" w:cs="Arial"/>
          <w:sz w:val="24"/>
          <w:szCs w:val="24"/>
        </w:rPr>
        <w:t>Managing and developing talent is vital for organizations to gain a competitive edge, drive productivity and performance, foster employee engagement and retention, ensure leadership continuity, encourage innovation and adaptability, and build a strong employer brand. By investing in talent management and development initiatives, organizations can create a thriving workforce that contributes to long-term success and growth</w:t>
      </w:r>
      <w:r w:rsidR="00C55D16" w:rsidRPr="00754C81">
        <w:rPr>
          <w:rFonts w:ascii="Arial" w:hAnsi="Arial" w:cs="Arial"/>
          <w:sz w:val="24"/>
          <w:szCs w:val="24"/>
        </w:rPr>
        <w:t xml:space="preserve"> (Narayanan et al., 2019)</w:t>
      </w:r>
      <w:r w:rsidR="00B0564A" w:rsidRPr="00754C81">
        <w:rPr>
          <w:rFonts w:ascii="Arial" w:hAnsi="Arial" w:cs="Arial"/>
          <w:sz w:val="24"/>
          <w:szCs w:val="24"/>
        </w:rPr>
        <w:t>.</w:t>
      </w:r>
    </w:p>
    <w:p w14:paraId="07610FD6" w14:textId="000CE443" w:rsidR="00E86A45" w:rsidRPr="00754C81" w:rsidRDefault="00E86A45" w:rsidP="00754C81">
      <w:pPr>
        <w:spacing w:after="0" w:line="360" w:lineRule="auto"/>
        <w:ind w:firstLine="720"/>
        <w:jc w:val="both"/>
        <w:rPr>
          <w:rFonts w:ascii="Arial" w:hAnsi="Arial" w:cs="Arial"/>
          <w:sz w:val="24"/>
          <w:szCs w:val="24"/>
        </w:rPr>
      </w:pPr>
      <w:r w:rsidRPr="00754C81">
        <w:rPr>
          <w:rFonts w:ascii="Arial" w:hAnsi="Arial" w:cs="Arial"/>
          <w:sz w:val="24"/>
          <w:szCs w:val="24"/>
        </w:rPr>
        <w:t xml:space="preserve">There are </w:t>
      </w:r>
      <w:r w:rsidR="00404F37">
        <w:rPr>
          <w:rFonts w:ascii="Arial" w:hAnsi="Arial" w:cs="Arial"/>
          <w:sz w:val="24"/>
          <w:szCs w:val="24"/>
        </w:rPr>
        <w:t xml:space="preserve">a </w:t>
      </w:r>
      <w:r w:rsidR="00950F22">
        <w:rPr>
          <w:rFonts w:ascii="Arial" w:hAnsi="Arial" w:cs="Arial"/>
          <w:sz w:val="24"/>
          <w:szCs w:val="24"/>
        </w:rPr>
        <w:t xml:space="preserve">few </w:t>
      </w:r>
      <w:r w:rsidRPr="00754C81">
        <w:rPr>
          <w:rFonts w:ascii="Arial" w:hAnsi="Arial" w:cs="Arial"/>
          <w:sz w:val="24"/>
          <w:szCs w:val="24"/>
        </w:rPr>
        <w:t xml:space="preserve">stages in the employee lifecycle, including recruitment, onboarding, development, retention, and separation. For employees to reach their full </w:t>
      </w:r>
      <w:r w:rsidRPr="00754C81">
        <w:rPr>
          <w:rFonts w:ascii="Arial" w:hAnsi="Arial" w:cs="Arial"/>
          <w:sz w:val="24"/>
          <w:szCs w:val="24"/>
        </w:rPr>
        <w:lastRenderedPageBreak/>
        <w:t>potential, experience job satisfaction, and show a sustained commitment to the company, engagement is essential throughout their employment.</w:t>
      </w:r>
    </w:p>
    <w:p w14:paraId="575A44F9" w14:textId="5C87AE47" w:rsidR="001707EB" w:rsidRPr="00754C81" w:rsidRDefault="001707EB" w:rsidP="00754C81">
      <w:pPr>
        <w:spacing w:after="0" w:line="360" w:lineRule="auto"/>
        <w:ind w:firstLine="720"/>
        <w:jc w:val="both"/>
        <w:rPr>
          <w:rFonts w:ascii="Arial" w:hAnsi="Arial" w:cs="Arial"/>
          <w:sz w:val="24"/>
          <w:szCs w:val="24"/>
        </w:rPr>
      </w:pPr>
      <w:r w:rsidRPr="00754C81">
        <w:rPr>
          <w:rFonts w:ascii="Arial" w:hAnsi="Arial" w:cs="Arial"/>
          <w:sz w:val="24"/>
          <w:szCs w:val="24"/>
        </w:rPr>
        <w:t xml:space="preserve">Attraction: </w:t>
      </w:r>
      <w:r w:rsidR="00A658DE" w:rsidRPr="00754C81">
        <w:rPr>
          <w:rFonts w:ascii="Arial" w:hAnsi="Arial" w:cs="Arial"/>
          <w:sz w:val="24"/>
          <w:szCs w:val="24"/>
        </w:rPr>
        <w:t>Organizations</w:t>
      </w:r>
      <w:r w:rsidR="003E39DE" w:rsidRPr="00754C81">
        <w:rPr>
          <w:rFonts w:ascii="Arial" w:hAnsi="Arial" w:cs="Arial"/>
          <w:sz w:val="24"/>
          <w:szCs w:val="24"/>
        </w:rPr>
        <w:t xml:space="preserve"> should concentrate on developing a compelling employer brand and a desirable workplace culture if they want to engage employees from the start. Through efficient marketing and communication strategies, they can </w:t>
      </w:r>
      <w:r w:rsidR="00A658DE" w:rsidRPr="00754C81">
        <w:rPr>
          <w:rFonts w:ascii="Arial" w:hAnsi="Arial" w:cs="Arial"/>
          <w:sz w:val="24"/>
          <w:szCs w:val="24"/>
        </w:rPr>
        <w:t>do</w:t>
      </w:r>
      <w:r w:rsidR="003E39DE" w:rsidRPr="00754C81">
        <w:rPr>
          <w:rFonts w:ascii="Arial" w:hAnsi="Arial" w:cs="Arial"/>
          <w:sz w:val="24"/>
          <w:szCs w:val="24"/>
        </w:rPr>
        <w:t xml:space="preserve"> this by highlighting the company's goals, and core principles, and encouraging the work environment</w:t>
      </w:r>
      <w:r w:rsidR="00C55D16" w:rsidRPr="00754C81">
        <w:rPr>
          <w:rFonts w:ascii="Arial" w:hAnsi="Arial" w:cs="Arial"/>
          <w:sz w:val="24"/>
          <w:szCs w:val="24"/>
        </w:rPr>
        <w:t xml:space="preserve"> (Singh, 2019)</w:t>
      </w:r>
      <w:r w:rsidR="003E39DE" w:rsidRPr="00754C81">
        <w:rPr>
          <w:rFonts w:ascii="Arial" w:hAnsi="Arial" w:cs="Arial"/>
          <w:sz w:val="24"/>
          <w:szCs w:val="24"/>
        </w:rPr>
        <w:t xml:space="preserve">. </w:t>
      </w:r>
      <w:r w:rsidRPr="00754C81">
        <w:rPr>
          <w:rFonts w:ascii="Arial" w:hAnsi="Arial" w:cs="Arial"/>
          <w:sz w:val="24"/>
          <w:szCs w:val="24"/>
        </w:rPr>
        <w:t xml:space="preserve">Engaging potential candidates through social media, employer review sites, and networking events can also generate interest and build a positive </w:t>
      </w:r>
      <w:r w:rsidR="00A658DE" w:rsidRPr="00754C81">
        <w:rPr>
          <w:rFonts w:ascii="Arial" w:hAnsi="Arial" w:cs="Arial"/>
          <w:sz w:val="24"/>
          <w:szCs w:val="24"/>
        </w:rPr>
        <w:t>belief</w:t>
      </w:r>
      <w:r w:rsidRPr="00754C81">
        <w:rPr>
          <w:rFonts w:ascii="Arial" w:hAnsi="Arial" w:cs="Arial"/>
          <w:sz w:val="24"/>
          <w:szCs w:val="24"/>
        </w:rPr>
        <w:t xml:space="preserve"> </w:t>
      </w:r>
      <w:r w:rsidR="00A658DE" w:rsidRPr="00754C81">
        <w:rPr>
          <w:rFonts w:ascii="Arial" w:hAnsi="Arial" w:cs="Arial"/>
          <w:sz w:val="24"/>
          <w:szCs w:val="24"/>
        </w:rPr>
        <w:t>in</w:t>
      </w:r>
      <w:r w:rsidRPr="00754C81">
        <w:rPr>
          <w:rFonts w:ascii="Arial" w:hAnsi="Arial" w:cs="Arial"/>
          <w:sz w:val="24"/>
          <w:szCs w:val="24"/>
        </w:rPr>
        <w:t xml:space="preserve"> the organization.</w:t>
      </w:r>
    </w:p>
    <w:p w14:paraId="68893CA9" w14:textId="2B9E6D05" w:rsidR="001707EB" w:rsidRPr="00754C81" w:rsidRDefault="001707EB" w:rsidP="00754C81">
      <w:pPr>
        <w:spacing w:after="0" w:line="360" w:lineRule="auto"/>
        <w:ind w:firstLine="720"/>
        <w:jc w:val="both"/>
        <w:rPr>
          <w:rFonts w:ascii="Arial" w:hAnsi="Arial" w:cs="Arial"/>
          <w:sz w:val="24"/>
          <w:szCs w:val="24"/>
        </w:rPr>
      </w:pPr>
      <w:r w:rsidRPr="00754C81">
        <w:rPr>
          <w:rFonts w:ascii="Arial" w:hAnsi="Arial" w:cs="Arial"/>
          <w:sz w:val="24"/>
          <w:szCs w:val="24"/>
        </w:rPr>
        <w:t xml:space="preserve">Recruitment: </w:t>
      </w:r>
      <w:r w:rsidR="00A658DE" w:rsidRPr="00754C81">
        <w:rPr>
          <w:rFonts w:ascii="Arial" w:hAnsi="Arial" w:cs="Arial"/>
          <w:sz w:val="24"/>
          <w:szCs w:val="24"/>
        </w:rPr>
        <w:t>Organizations</w:t>
      </w:r>
      <w:r w:rsidR="003E39DE" w:rsidRPr="00754C81">
        <w:rPr>
          <w:rFonts w:ascii="Arial" w:hAnsi="Arial" w:cs="Arial"/>
          <w:sz w:val="24"/>
          <w:szCs w:val="24"/>
        </w:rPr>
        <w:t xml:space="preserve"> can engage candidates during the hiring process by communicating the job role, expectations, and opportunities for advancement in a clear and transparent manner. Throughout the hiring process, effective communication and prompt feedback show how committed the company is to </w:t>
      </w:r>
      <w:r w:rsidR="00A658DE" w:rsidRPr="00754C81">
        <w:rPr>
          <w:rFonts w:ascii="Arial" w:hAnsi="Arial" w:cs="Arial"/>
          <w:sz w:val="24"/>
          <w:szCs w:val="24"/>
        </w:rPr>
        <w:t>engage</w:t>
      </w:r>
      <w:r w:rsidR="003E39DE" w:rsidRPr="00754C81">
        <w:rPr>
          <w:rFonts w:ascii="Arial" w:hAnsi="Arial" w:cs="Arial"/>
          <w:sz w:val="24"/>
          <w:szCs w:val="24"/>
        </w:rPr>
        <w:t xml:space="preserve"> potential employees</w:t>
      </w:r>
      <w:r w:rsidR="00C55D16" w:rsidRPr="00754C81">
        <w:rPr>
          <w:rFonts w:ascii="Arial" w:hAnsi="Arial" w:cs="Arial"/>
          <w:sz w:val="24"/>
          <w:szCs w:val="24"/>
        </w:rPr>
        <w:t xml:space="preserve"> (Cattermole, 2019)</w:t>
      </w:r>
      <w:r w:rsidR="003E39DE" w:rsidRPr="00754C81">
        <w:rPr>
          <w:rFonts w:ascii="Arial" w:hAnsi="Arial" w:cs="Arial"/>
          <w:sz w:val="24"/>
          <w:szCs w:val="24"/>
        </w:rPr>
        <w:t xml:space="preserve">. </w:t>
      </w:r>
      <w:r w:rsidRPr="00754C81">
        <w:rPr>
          <w:rFonts w:ascii="Arial" w:hAnsi="Arial" w:cs="Arial"/>
          <w:sz w:val="24"/>
          <w:szCs w:val="24"/>
        </w:rPr>
        <w:t xml:space="preserve">Establishing a positive and respectful candidate experience leaves </w:t>
      </w:r>
      <w:r w:rsidR="00A658DE" w:rsidRPr="00754C81">
        <w:rPr>
          <w:rFonts w:ascii="Arial" w:hAnsi="Arial" w:cs="Arial"/>
          <w:sz w:val="24"/>
          <w:szCs w:val="24"/>
        </w:rPr>
        <w:t>an impression</w:t>
      </w:r>
      <w:r w:rsidRPr="00754C81">
        <w:rPr>
          <w:rFonts w:ascii="Arial" w:hAnsi="Arial" w:cs="Arial"/>
          <w:sz w:val="24"/>
          <w:szCs w:val="24"/>
        </w:rPr>
        <w:t xml:space="preserve"> and sets the foundation for a strong employee-employer relationship.</w:t>
      </w:r>
    </w:p>
    <w:p w14:paraId="4E7164A7" w14:textId="788DC951" w:rsidR="001707EB" w:rsidRPr="00754C81" w:rsidRDefault="001707EB" w:rsidP="00754C81">
      <w:pPr>
        <w:spacing w:after="0" w:line="360" w:lineRule="auto"/>
        <w:ind w:firstLine="720"/>
        <w:jc w:val="both"/>
        <w:rPr>
          <w:rFonts w:ascii="Arial" w:hAnsi="Arial" w:cs="Arial"/>
          <w:sz w:val="24"/>
          <w:szCs w:val="24"/>
        </w:rPr>
      </w:pPr>
      <w:r w:rsidRPr="00754C81">
        <w:rPr>
          <w:rFonts w:ascii="Arial" w:hAnsi="Arial" w:cs="Arial"/>
          <w:sz w:val="24"/>
          <w:szCs w:val="24"/>
        </w:rPr>
        <w:t xml:space="preserve">Onboarding: </w:t>
      </w:r>
      <w:r w:rsidR="003E39DE" w:rsidRPr="00754C81">
        <w:rPr>
          <w:rFonts w:ascii="Arial" w:hAnsi="Arial" w:cs="Arial"/>
          <w:sz w:val="24"/>
          <w:szCs w:val="24"/>
        </w:rPr>
        <w:t xml:space="preserve">The onboarding process is essential for engaging new hires and laying the groundwork for their success. By introducing new hires to the company's values, culture, and </w:t>
      </w:r>
      <w:r w:rsidR="00A658DE" w:rsidRPr="00754C81">
        <w:rPr>
          <w:rFonts w:ascii="Arial" w:hAnsi="Arial" w:cs="Arial"/>
          <w:sz w:val="24"/>
          <w:szCs w:val="24"/>
        </w:rPr>
        <w:t>goals</w:t>
      </w:r>
      <w:r w:rsidR="003E39DE" w:rsidRPr="00754C81">
        <w:rPr>
          <w:rFonts w:ascii="Arial" w:hAnsi="Arial" w:cs="Arial"/>
          <w:sz w:val="24"/>
          <w:szCs w:val="24"/>
        </w:rPr>
        <w:t xml:space="preserve">, </w:t>
      </w:r>
      <w:r w:rsidR="00A658DE" w:rsidRPr="00754C81">
        <w:rPr>
          <w:rFonts w:ascii="Arial" w:hAnsi="Arial" w:cs="Arial"/>
          <w:sz w:val="24"/>
          <w:szCs w:val="24"/>
        </w:rPr>
        <w:t>organizations</w:t>
      </w:r>
      <w:r w:rsidR="003E39DE" w:rsidRPr="00754C81">
        <w:rPr>
          <w:rFonts w:ascii="Arial" w:hAnsi="Arial" w:cs="Arial"/>
          <w:sz w:val="24"/>
          <w:szCs w:val="24"/>
        </w:rPr>
        <w:t xml:space="preserve"> can create an engaging onboarding experience. Making a mentor or </w:t>
      </w:r>
      <w:r w:rsidR="00DE2442" w:rsidRPr="00754C81">
        <w:rPr>
          <w:rFonts w:ascii="Arial" w:hAnsi="Arial" w:cs="Arial"/>
          <w:sz w:val="24"/>
          <w:szCs w:val="24"/>
        </w:rPr>
        <w:t>friend</w:t>
      </w:r>
      <w:r w:rsidR="003E39DE" w:rsidRPr="00754C81">
        <w:rPr>
          <w:rFonts w:ascii="Arial" w:hAnsi="Arial" w:cs="Arial"/>
          <w:sz w:val="24"/>
          <w:szCs w:val="24"/>
        </w:rPr>
        <w:t xml:space="preserve"> available to new hires can make them feel at home and connected</w:t>
      </w:r>
      <w:r w:rsidR="00C55D16" w:rsidRPr="00754C81">
        <w:rPr>
          <w:rFonts w:ascii="Arial" w:hAnsi="Arial" w:cs="Arial"/>
          <w:sz w:val="24"/>
          <w:szCs w:val="24"/>
        </w:rPr>
        <w:t xml:space="preserve"> (Kwon and Park, 2019)</w:t>
      </w:r>
      <w:r w:rsidR="003E39DE" w:rsidRPr="00754C81">
        <w:rPr>
          <w:rFonts w:ascii="Arial" w:hAnsi="Arial" w:cs="Arial"/>
          <w:sz w:val="24"/>
          <w:szCs w:val="24"/>
        </w:rPr>
        <w:t>.</w:t>
      </w:r>
      <w:r w:rsidRPr="00754C81">
        <w:rPr>
          <w:rFonts w:ascii="Arial" w:hAnsi="Arial" w:cs="Arial"/>
          <w:sz w:val="24"/>
          <w:szCs w:val="24"/>
        </w:rPr>
        <w:t xml:space="preserve"> </w:t>
      </w:r>
      <w:r w:rsidR="00DE2442" w:rsidRPr="00754C81">
        <w:rPr>
          <w:rFonts w:ascii="Arial" w:hAnsi="Arial" w:cs="Arial"/>
          <w:sz w:val="24"/>
          <w:szCs w:val="24"/>
        </w:rPr>
        <w:t>Supplying</w:t>
      </w:r>
      <w:r w:rsidRPr="00754C81">
        <w:rPr>
          <w:rFonts w:ascii="Arial" w:hAnsi="Arial" w:cs="Arial"/>
          <w:sz w:val="24"/>
          <w:szCs w:val="24"/>
        </w:rPr>
        <w:t xml:space="preserve"> necessary training, resources, and a clear understanding of their roles and responsibilities from the outset fosters engagement and confidence in their new position.</w:t>
      </w:r>
    </w:p>
    <w:p w14:paraId="1F989841" w14:textId="77777777" w:rsidR="00404F37" w:rsidRDefault="001707EB" w:rsidP="00754C81">
      <w:pPr>
        <w:spacing w:after="0" w:line="360" w:lineRule="auto"/>
        <w:ind w:firstLine="720"/>
        <w:jc w:val="both"/>
        <w:rPr>
          <w:rFonts w:ascii="Arial" w:hAnsi="Arial" w:cs="Arial"/>
          <w:sz w:val="24"/>
          <w:szCs w:val="24"/>
        </w:rPr>
      </w:pPr>
      <w:r w:rsidRPr="00754C81">
        <w:rPr>
          <w:rFonts w:ascii="Arial" w:hAnsi="Arial" w:cs="Arial"/>
          <w:sz w:val="24"/>
          <w:szCs w:val="24"/>
        </w:rPr>
        <w:t xml:space="preserve">Development: </w:t>
      </w:r>
      <w:r w:rsidR="003E39DE" w:rsidRPr="00754C81">
        <w:rPr>
          <w:rFonts w:ascii="Arial" w:hAnsi="Arial" w:cs="Arial"/>
          <w:sz w:val="24"/>
          <w:szCs w:val="24"/>
        </w:rPr>
        <w:t xml:space="preserve">Opportunities for ongoing development are essential for keeping employees interested </w:t>
      </w:r>
      <w:r w:rsidR="00A658DE" w:rsidRPr="00754C81">
        <w:rPr>
          <w:rFonts w:ascii="Arial" w:hAnsi="Arial" w:cs="Arial"/>
          <w:sz w:val="24"/>
          <w:szCs w:val="24"/>
        </w:rPr>
        <w:t>in</w:t>
      </w:r>
      <w:r w:rsidR="003E39DE" w:rsidRPr="00754C81">
        <w:rPr>
          <w:rFonts w:ascii="Arial" w:hAnsi="Arial" w:cs="Arial"/>
          <w:sz w:val="24"/>
          <w:szCs w:val="24"/>
        </w:rPr>
        <w:t xml:space="preserve"> the long term. To improve employees' knowledge and competencies, businesses should fund training initiatives such as workshops and </w:t>
      </w:r>
      <w:r w:rsidR="00A658DE" w:rsidRPr="00754C81">
        <w:rPr>
          <w:rFonts w:ascii="Arial" w:hAnsi="Arial" w:cs="Arial"/>
          <w:sz w:val="24"/>
          <w:szCs w:val="24"/>
        </w:rPr>
        <w:t>programs</w:t>
      </w:r>
      <w:r w:rsidR="00C55D16" w:rsidRPr="00754C81">
        <w:rPr>
          <w:rFonts w:ascii="Arial" w:hAnsi="Arial" w:cs="Arial"/>
          <w:sz w:val="24"/>
          <w:szCs w:val="24"/>
        </w:rPr>
        <w:t xml:space="preserve"> (</w:t>
      </w:r>
      <w:r w:rsidR="00C11F44" w:rsidRPr="00754C81">
        <w:rPr>
          <w:rFonts w:ascii="Arial" w:hAnsi="Arial" w:cs="Arial"/>
          <w:sz w:val="24"/>
          <w:szCs w:val="24"/>
        </w:rPr>
        <w:t>Yitmen et al., 2021)</w:t>
      </w:r>
      <w:r w:rsidR="003E39DE" w:rsidRPr="00754C81">
        <w:rPr>
          <w:rFonts w:ascii="Arial" w:hAnsi="Arial" w:cs="Arial"/>
          <w:sz w:val="24"/>
          <w:szCs w:val="24"/>
        </w:rPr>
        <w:t xml:space="preserve">. </w:t>
      </w:r>
      <w:r w:rsidR="00064E81" w:rsidRPr="00064E81">
        <w:rPr>
          <w:rFonts w:ascii="Arial" w:hAnsi="Arial" w:cs="Arial"/>
          <w:sz w:val="24"/>
          <w:szCs w:val="24"/>
        </w:rPr>
        <w:t>By providing opportunities for growth, such as stretching tasks, job rotations, and promotion tracks, employers can enhance employee engagement and motivation.</w:t>
      </w:r>
      <w:r w:rsidR="003E39DE" w:rsidRPr="00754C81">
        <w:rPr>
          <w:rFonts w:ascii="Arial" w:hAnsi="Arial" w:cs="Arial"/>
          <w:sz w:val="24"/>
          <w:szCs w:val="24"/>
        </w:rPr>
        <w:t xml:space="preserve"> </w:t>
      </w:r>
      <w:r w:rsidRPr="00754C81">
        <w:rPr>
          <w:rFonts w:ascii="Arial" w:hAnsi="Arial" w:cs="Arial"/>
          <w:sz w:val="24"/>
          <w:szCs w:val="24"/>
        </w:rPr>
        <w:t xml:space="preserve">Regular performance evaluations, feedback, and coaching sessions </w:t>
      </w:r>
      <w:r w:rsidR="00754C81" w:rsidRPr="00754C81">
        <w:rPr>
          <w:rFonts w:ascii="Arial" w:hAnsi="Arial" w:cs="Arial"/>
          <w:sz w:val="24"/>
          <w:szCs w:val="24"/>
        </w:rPr>
        <w:t>supply</w:t>
      </w:r>
      <w:r w:rsidRPr="00754C81">
        <w:rPr>
          <w:rFonts w:ascii="Arial" w:hAnsi="Arial" w:cs="Arial"/>
          <w:sz w:val="24"/>
          <w:szCs w:val="24"/>
        </w:rPr>
        <w:t xml:space="preserve"> guidance for improvement and </w:t>
      </w:r>
      <w:r w:rsidR="00754C81" w:rsidRPr="00754C81">
        <w:rPr>
          <w:rFonts w:ascii="Arial" w:hAnsi="Arial" w:cs="Arial"/>
          <w:sz w:val="24"/>
          <w:szCs w:val="24"/>
        </w:rPr>
        <w:t>show</w:t>
      </w:r>
      <w:r w:rsidRPr="00754C81">
        <w:rPr>
          <w:rFonts w:ascii="Arial" w:hAnsi="Arial" w:cs="Arial"/>
          <w:sz w:val="24"/>
          <w:szCs w:val="24"/>
        </w:rPr>
        <w:t xml:space="preserve"> the organization's commitment to employee development.</w:t>
      </w:r>
    </w:p>
    <w:p w14:paraId="7824CC46" w14:textId="60DD29C7" w:rsidR="001707EB" w:rsidRPr="00754C81" w:rsidRDefault="001707EB" w:rsidP="00754C81">
      <w:pPr>
        <w:spacing w:after="0" w:line="360" w:lineRule="auto"/>
        <w:ind w:firstLine="720"/>
        <w:jc w:val="both"/>
        <w:rPr>
          <w:rFonts w:ascii="Arial" w:hAnsi="Arial" w:cs="Arial"/>
          <w:sz w:val="24"/>
          <w:szCs w:val="24"/>
        </w:rPr>
      </w:pPr>
      <w:r w:rsidRPr="00754C81">
        <w:rPr>
          <w:rFonts w:ascii="Arial" w:hAnsi="Arial" w:cs="Arial"/>
          <w:sz w:val="24"/>
          <w:szCs w:val="24"/>
        </w:rPr>
        <w:lastRenderedPageBreak/>
        <w:t xml:space="preserve">Retention: </w:t>
      </w:r>
      <w:r w:rsidR="00754C81" w:rsidRPr="00754C81">
        <w:rPr>
          <w:rFonts w:ascii="Arial" w:hAnsi="Arial" w:cs="Arial"/>
          <w:sz w:val="24"/>
          <w:szCs w:val="24"/>
        </w:rPr>
        <w:t>Organizations</w:t>
      </w:r>
      <w:r w:rsidR="009748B5" w:rsidRPr="00754C81">
        <w:rPr>
          <w:rFonts w:ascii="Arial" w:hAnsi="Arial" w:cs="Arial"/>
          <w:sz w:val="24"/>
          <w:szCs w:val="24"/>
        </w:rPr>
        <w:t xml:space="preserve"> should </w:t>
      </w:r>
      <w:r w:rsidR="00DE2442" w:rsidRPr="00754C81">
        <w:rPr>
          <w:rFonts w:ascii="Arial" w:hAnsi="Arial" w:cs="Arial"/>
          <w:sz w:val="24"/>
          <w:szCs w:val="24"/>
        </w:rPr>
        <w:t>show</w:t>
      </w:r>
      <w:r w:rsidR="009748B5" w:rsidRPr="00754C81">
        <w:rPr>
          <w:rFonts w:ascii="Arial" w:hAnsi="Arial" w:cs="Arial"/>
          <w:sz w:val="24"/>
          <w:szCs w:val="24"/>
        </w:rPr>
        <w:t xml:space="preserve"> a supportive workplace culture that values and supports employees </w:t>
      </w:r>
      <w:r w:rsidR="00DE2442" w:rsidRPr="00754C81">
        <w:rPr>
          <w:rFonts w:ascii="Arial" w:hAnsi="Arial" w:cs="Arial"/>
          <w:sz w:val="24"/>
          <w:szCs w:val="24"/>
        </w:rPr>
        <w:t>to</w:t>
      </w:r>
      <w:r w:rsidR="009748B5" w:rsidRPr="00754C81">
        <w:rPr>
          <w:rFonts w:ascii="Arial" w:hAnsi="Arial" w:cs="Arial"/>
          <w:sz w:val="24"/>
          <w:szCs w:val="24"/>
        </w:rPr>
        <w:t xml:space="preserve"> increase employee engagement and retention. This entails encouraging a healthy work-life balance, offering appealing pay and benefits, and appreciating and rewarding employees' contributions</w:t>
      </w:r>
      <w:r w:rsidR="00C11F44" w:rsidRPr="00754C81">
        <w:rPr>
          <w:rFonts w:ascii="Arial" w:hAnsi="Arial" w:cs="Arial"/>
          <w:sz w:val="24"/>
          <w:szCs w:val="24"/>
        </w:rPr>
        <w:t xml:space="preserve"> (Cattermole, 2019)</w:t>
      </w:r>
      <w:r w:rsidR="009748B5" w:rsidRPr="00754C81">
        <w:rPr>
          <w:rFonts w:ascii="Arial" w:hAnsi="Arial" w:cs="Arial"/>
          <w:sz w:val="24"/>
          <w:szCs w:val="24"/>
        </w:rPr>
        <w:t xml:space="preserve">. </w:t>
      </w:r>
      <w:r w:rsidRPr="00754C81">
        <w:rPr>
          <w:rFonts w:ascii="Arial" w:hAnsi="Arial" w:cs="Arial"/>
          <w:sz w:val="24"/>
          <w:szCs w:val="24"/>
        </w:rPr>
        <w:t>Encouraging open communication, regular team-building activities, and opportunities for collaboration and employee involvement in decision-making can also contribute to a positive and engaged workforce.</w:t>
      </w:r>
    </w:p>
    <w:p w14:paraId="3AE56F82" w14:textId="76F19F8A" w:rsidR="009748B5" w:rsidRPr="00754C81" w:rsidRDefault="001707EB" w:rsidP="00754C81">
      <w:pPr>
        <w:spacing w:after="0" w:line="360" w:lineRule="auto"/>
        <w:ind w:firstLine="720"/>
        <w:jc w:val="both"/>
        <w:rPr>
          <w:rFonts w:ascii="Arial" w:hAnsi="Arial" w:cs="Arial"/>
          <w:sz w:val="24"/>
          <w:szCs w:val="24"/>
        </w:rPr>
      </w:pPr>
      <w:r w:rsidRPr="00754C81">
        <w:rPr>
          <w:rFonts w:ascii="Arial" w:hAnsi="Arial" w:cs="Arial"/>
          <w:sz w:val="24"/>
          <w:szCs w:val="24"/>
        </w:rPr>
        <w:t xml:space="preserve">Separation: </w:t>
      </w:r>
      <w:r w:rsidR="00754C81" w:rsidRPr="00754C81">
        <w:rPr>
          <w:rFonts w:ascii="Arial" w:hAnsi="Arial" w:cs="Arial"/>
          <w:sz w:val="24"/>
          <w:szCs w:val="24"/>
        </w:rPr>
        <w:t>Organizations</w:t>
      </w:r>
      <w:r w:rsidR="009748B5" w:rsidRPr="00754C81">
        <w:rPr>
          <w:rFonts w:ascii="Arial" w:hAnsi="Arial" w:cs="Arial"/>
          <w:sz w:val="24"/>
          <w:szCs w:val="24"/>
        </w:rPr>
        <w:t xml:space="preserve"> can work to engage employees even during the separation phase by conducting exit interviews to collect feedback and insights. The company shows that it values its employees' opinions by hearing about their experiences and responding to any worries or suggestions</w:t>
      </w:r>
      <w:r w:rsidR="00C11F44" w:rsidRPr="00754C81">
        <w:rPr>
          <w:rFonts w:ascii="Arial" w:hAnsi="Arial" w:cs="Arial"/>
          <w:sz w:val="24"/>
          <w:szCs w:val="24"/>
        </w:rPr>
        <w:t xml:space="preserve"> (Singh, 2019)</w:t>
      </w:r>
      <w:r w:rsidR="009748B5" w:rsidRPr="00754C81">
        <w:rPr>
          <w:rFonts w:ascii="Arial" w:hAnsi="Arial" w:cs="Arial"/>
          <w:sz w:val="24"/>
          <w:szCs w:val="24"/>
        </w:rPr>
        <w:t>. Additionally, it offers a chance to evaluate the causes of employee churn and gather insightful feedback for improvement.</w:t>
      </w:r>
    </w:p>
    <w:p w14:paraId="2C332A8E" w14:textId="41FD5FE8" w:rsidR="001707EB" w:rsidRPr="00754C81" w:rsidRDefault="001707EB" w:rsidP="00754C81">
      <w:pPr>
        <w:spacing w:after="0" w:line="360" w:lineRule="auto"/>
        <w:ind w:firstLine="720"/>
        <w:jc w:val="both"/>
        <w:rPr>
          <w:rFonts w:ascii="Arial" w:hAnsi="Arial" w:cs="Arial"/>
          <w:sz w:val="24"/>
          <w:szCs w:val="24"/>
        </w:rPr>
      </w:pPr>
      <w:r w:rsidRPr="00754C81">
        <w:rPr>
          <w:rFonts w:ascii="Arial" w:hAnsi="Arial" w:cs="Arial"/>
          <w:sz w:val="24"/>
          <w:szCs w:val="24"/>
        </w:rPr>
        <w:t xml:space="preserve">Engaging the workforce throughout the employee lifecycle involves creating a positive employer brand, transparent recruitment processes, effective onboarding, continuous development opportunities, a supportive work environment, and strategies for </w:t>
      </w:r>
      <w:r w:rsidR="00DE2442" w:rsidRPr="00754C81">
        <w:rPr>
          <w:rFonts w:ascii="Arial" w:hAnsi="Arial" w:cs="Arial"/>
          <w:sz w:val="24"/>
          <w:szCs w:val="24"/>
        </w:rPr>
        <w:t>keeping</w:t>
      </w:r>
      <w:r w:rsidRPr="00754C81">
        <w:rPr>
          <w:rFonts w:ascii="Arial" w:hAnsi="Arial" w:cs="Arial"/>
          <w:sz w:val="24"/>
          <w:szCs w:val="24"/>
        </w:rPr>
        <w:t xml:space="preserve"> talent. By investing in employee engagement at each stage, organizations can create a motivated, committed, and high-performing workforce that contributes to their long-term success.</w:t>
      </w:r>
    </w:p>
    <w:p w14:paraId="15E26488" w14:textId="77777777" w:rsidR="00404F37" w:rsidRDefault="00761BE6" w:rsidP="00754C81">
      <w:pPr>
        <w:spacing w:after="0" w:line="360" w:lineRule="auto"/>
        <w:ind w:firstLine="720"/>
        <w:jc w:val="both"/>
        <w:rPr>
          <w:rFonts w:ascii="Arial" w:hAnsi="Arial" w:cs="Arial"/>
          <w:sz w:val="24"/>
          <w:szCs w:val="24"/>
        </w:rPr>
      </w:pPr>
      <w:r w:rsidRPr="00754C81">
        <w:rPr>
          <w:rFonts w:ascii="Arial" w:hAnsi="Arial" w:cs="Arial"/>
          <w:sz w:val="24"/>
          <w:szCs w:val="24"/>
        </w:rPr>
        <w:t xml:space="preserve">Creating efficient communication channels promotes team member engagement, alignment, and knowledge sharing. </w:t>
      </w:r>
      <w:r w:rsidR="00064E81" w:rsidRPr="00064E81">
        <w:rPr>
          <w:rFonts w:ascii="Arial" w:hAnsi="Arial" w:cs="Arial"/>
          <w:sz w:val="24"/>
          <w:szCs w:val="24"/>
        </w:rPr>
        <w:t>Regular team meetings, one-on-one check-ins, and transparent communication channels that ensure that everyone is on the same page</w:t>
      </w:r>
      <w:r w:rsidR="00064E81">
        <w:rPr>
          <w:rFonts w:ascii="Arial" w:hAnsi="Arial" w:cs="Arial"/>
          <w:sz w:val="24"/>
          <w:szCs w:val="24"/>
        </w:rPr>
        <w:t>,</w:t>
      </w:r>
      <w:r w:rsidR="00064E81" w:rsidRPr="00064E81">
        <w:rPr>
          <w:rFonts w:ascii="Arial" w:hAnsi="Arial" w:cs="Arial"/>
          <w:sz w:val="24"/>
          <w:szCs w:val="24"/>
        </w:rPr>
        <w:t xml:space="preserve"> promote an environment where communication is open and honest.</w:t>
      </w:r>
      <w:r w:rsidRPr="00754C81">
        <w:rPr>
          <w:rFonts w:ascii="Arial" w:hAnsi="Arial" w:cs="Arial"/>
          <w:sz w:val="24"/>
          <w:szCs w:val="24"/>
        </w:rPr>
        <w:t xml:space="preserve"> This clarity lessens misunderstandings, fosters better teamwork, and improves overall performance</w:t>
      </w:r>
      <w:r w:rsidR="00C11F44" w:rsidRPr="00754C81">
        <w:rPr>
          <w:rFonts w:ascii="Arial" w:hAnsi="Arial" w:cs="Arial"/>
          <w:sz w:val="24"/>
          <w:szCs w:val="24"/>
        </w:rPr>
        <w:t xml:space="preserve"> (Lee et al., 2022)</w:t>
      </w:r>
      <w:r w:rsidRPr="00754C81">
        <w:rPr>
          <w:rFonts w:ascii="Arial" w:hAnsi="Arial" w:cs="Arial"/>
          <w:sz w:val="24"/>
          <w:szCs w:val="24"/>
        </w:rPr>
        <w:t xml:space="preserve">. Additionally, </w:t>
      </w:r>
      <w:r w:rsidR="00754C81" w:rsidRPr="00754C81">
        <w:rPr>
          <w:rFonts w:ascii="Arial" w:hAnsi="Arial" w:cs="Arial"/>
          <w:sz w:val="24"/>
          <w:szCs w:val="24"/>
        </w:rPr>
        <w:t>to enhance</w:t>
      </w:r>
      <w:r w:rsidRPr="00754C81">
        <w:rPr>
          <w:rFonts w:ascii="Arial" w:hAnsi="Arial" w:cs="Arial"/>
          <w:sz w:val="24"/>
          <w:szCs w:val="24"/>
        </w:rPr>
        <w:t xml:space="preserve"> team and </w:t>
      </w:r>
      <w:r w:rsidR="00754C81" w:rsidRPr="00754C81">
        <w:rPr>
          <w:rFonts w:ascii="Arial" w:hAnsi="Arial" w:cs="Arial"/>
          <w:sz w:val="24"/>
          <w:szCs w:val="24"/>
        </w:rPr>
        <w:t>organizational</w:t>
      </w:r>
      <w:r w:rsidRPr="00754C81">
        <w:rPr>
          <w:rFonts w:ascii="Arial" w:hAnsi="Arial" w:cs="Arial"/>
          <w:sz w:val="24"/>
          <w:szCs w:val="24"/>
        </w:rPr>
        <w:t xml:space="preserve"> performance, clear goals must be set as well as frequent feedback and performance reviews. </w:t>
      </w:r>
      <w:r w:rsidR="00B166E1" w:rsidRPr="00754C81">
        <w:rPr>
          <w:rFonts w:ascii="Arial" w:hAnsi="Arial" w:cs="Arial"/>
          <w:sz w:val="24"/>
          <w:szCs w:val="24"/>
        </w:rPr>
        <w:t xml:space="preserve">By aligning individual goals with organizational </w:t>
      </w:r>
      <w:r w:rsidR="00DE2442" w:rsidRPr="00754C81">
        <w:rPr>
          <w:rFonts w:ascii="Arial" w:hAnsi="Arial" w:cs="Arial"/>
          <w:sz w:val="24"/>
          <w:szCs w:val="24"/>
        </w:rPr>
        <w:t>aims</w:t>
      </w:r>
      <w:r w:rsidR="00B166E1" w:rsidRPr="00754C81">
        <w:rPr>
          <w:rFonts w:ascii="Arial" w:hAnsi="Arial" w:cs="Arial"/>
          <w:sz w:val="24"/>
          <w:szCs w:val="24"/>
        </w:rPr>
        <w:t xml:space="preserve">, teams can work cohesively towards shared targets. Regular performance discussions help </w:t>
      </w:r>
      <w:r w:rsidR="00DE2442" w:rsidRPr="00754C81">
        <w:rPr>
          <w:rFonts w:ascii="Arial" w:hAnsi="Arial" w:cs="Arial"/>
          <w:sz w:val="24"/>
          <w:szCs w:val="24"/>
        </w:rPr>
        <w:t>find</w:t>
      </w:r>
      <w:r w:rsidR="00B166E1" w:rsidRPr="00754C81">
        <w:rPr>
          <w:rFonts w:ascii="Arial" w:hAnsi="Arial" w:cs="Arial"/>
          <w:sz w:val="24"/>
          <w:szCs w:val="24"/>
        </w:rPr>
        <w:t xml:space="preserve"> areas for improvement, recognize achievements, and </w:t>
      </w:r>
      <w:r w:rsidR="00DE2442" w:rsidRPr="00754C81">
        <w:rPr>
          <w:rFonts w:ascii="Arial" w:hAnsi="Arial" w:cs="Arial"/>
          <w:sz w:val="24"/>
          <w:szCs w:val="24"/>
        </w:rPr>
        <w:t>supply</w:t>
      </w:r>
      <w:r w:rsidR="00B166E1" w:rsidRPr="00754C81">
        <w:rPr>
          <w:rFonts w:ascii="Arial" w:hAnsi="Arial" w:cs="Arial"/>
          <w:sz w:val="24"/>
          <w:szCs w:val="24"/>
        </w:rPr>
        <w:t xml:space="preserve"> </w:t>
      </w:r>
      <w:r w:rsidR="00A442D1" w:rsidRPr="00754C81">
        <w:rPr>
          <w:rFonts w:ascii="Arial" w:hAnsi="Arial" w:cs="Arial"/>
          <w:sz w:val="24"/>
          <w:szCs w:val="24"/>
        </w:rPr>
        <w:t xml:space="preserve">the </w:t>
      </w:r>
      <w:r w:rsidR="00B166E1" w:rsidRPr="00754C81">
        <w:rPr>
          <w:rFonts w:ascii="Arial" w:hAnsi="Arial" w:cs="Arial"/>
          <w:sz w:val="24"/>
          <w:szCs w:val="24"/>
        </w:rPr>
        <w:t>necessary support, thereby enhancing team performance</w:t>
      </w:r>
      <w:r w:rsidR="00C11F44" w:rsidRPr="00754C81">
        <w:rPr>
          <w:rFonts w:ascii="Arial" w:hAnsi="Arial" w:cs="Arial"/>
          <w:sz w:val="24"/>
          <w:szCs w:val="24"/>
        </w:rPr>
        <w:t xml:space="preserve"> (Garavan et al., 2021)</w:t>
      </w:r>
      <w:r w:rsidR="00B166E1" w:rsidRPr="00754C81">
        <w:rPr>
          <w:rFonts w:ascii="Arial" w:hAnsi="Arial" w:cs="Arial"/>
          <w:sz w:val="24"/>
          <w:szCs w:val="24"/>
        </w:rPr>
        <w:t>.</w:t>
      </w:r>
    </w:p>
    <w:p w14:paraId="07AF62CE" w14:textId="2643E62F" w:rsidR="00B166E1" w:rsidRPr="00754C81" w:rsidRDefault="00950F22" w:rsidP="00754C81">
      <w:pPr>
        <w:spacing w:after="0" w:line="360" w:lineRule="auto"/>
        <w:ind w:firstLine="720"/>
        <w:jc w:val="both"/>
        <w:rPr>
          <w:rFonts w:ascii="Arial" w:hAnsi="Arial" w:cs="Arial"/>
          <w:sz w:val="24"/>
          <w:szCs w:val="24"/>
        </w:rPr>
      </w:pPr>
      <w:r w:rsidRPr="00950F22">
        <w:rPr>
          <w:rFonts w:ascii="Arial" w:hAnsi="Arial" w:cs="Arial"/>
          <w:sz w:val="24"/>
          <w:szCs w:val="24"/>
        </w:rPr>
        <w:lastRenderedPageBreak/>
        <w:t xml:space="preserve">By investing in training and development programs, teams </w:t>
      </w:r>
      <w:r>
        <w:rPr>
          <w:rFonts w:ascii="Arial" w:hAnsi="Arial" w:cs="Arial"/>
          <w:sz w:val="24"/>
          <w:szCs w:val="24"/>
        </w:rPr>
        <w:t xml:space="preserve">have </w:t>
      </w:r>
      <w:r w:rsidRPr="00950F22">
        <w:rPr>
          <w:rFonts w:ascii="Arial" w:hAnsi="Arial" w:cs="Arial"/>
          <w:sz w:val="24"/>
          <w:szCs w:val="24"/>
        </w:rPr>
        <w:t>the abilities and information necessary to be successful in their professions.</w:t>
      </w:r>
      <w:r w:rsidR="00761BE6" w:rsidRPr="00754C81">
        <w:rPr>
          <w:rFonts w:ascii="Arial" w:hAnsi="Arial" w:cs="Arial"/>
          <w:sz w:val="24"/>
          <w:szCs w:val="24"/>
        </w:rPr>
        <w:t xml:space="preserve"> </w:t>
      </w:r>
      <w:r w:rsidR="00754C81" w:rsidRPr="00754C81">
        <w:rPr>
          <w:rFonts w:ascii="Arial" w:hAnsi="Arial" w:cs="Arial"/>
          <w:sz w:val="24"/>
          <w:szCs w:val="24"/>
        </w:rPr>
        <w:t>Organizations</w:t>
      </w:r>
      <w:r w:rsidR="00761BE6" w:rsidRPr="00754C81">
        <w:rPr>
          <w:rFonts w:ascii="Arial" w:hAnsi="Arial" w:cs="Arial"/>
          <w:sz w:val="24"/>
          <w:szCs w:val="24"/>
        </w:rPr>
        <w:t xml:space="preserve"> improve the capabilities of their teams by </w:t>
      </w:r>
      <w:r w:rsidR="00754C81" w:rsidRPr="00754C81">
        <w:rPr>
          <w:rFonts w:ascii="Arial" w:hAnsi="Arial" w:cs="Arial"/>
          <w:sz w:val="24"/>
          <w:szCs w:val="24"/>
        </w:rPr>
        <w:t>supplying</w:t>
      </w:r>
      <w:r w:rsidR="00761BE6" w:rsidRPr="00754C81">
        <w:rPr>
          <w:rFonts w:ascii="Arial" w:hAnsi="Arial" w:cs="Arial"/>
          <w:sz w:val="24"/>
          <w:szCs w:val="24"/>
        </w:rPr>
        <w:t xml:space="preserve"> relevant training opportunities, workshops, and skill-building initiatives. Teams that have received proper training are better able to </w:t>
      </w:r>
      <w:r w:rsidR="00754C81" w:rsidRPr="00754C81">
        <w:rPr>
          <w:rFonts w:ascii="Arial" w:hAnsi="Arial" w:cs="Arial"/>
          <w:sz w:val="24"/>
          <w:szCs w:val="24"/>
        </w:rPr>
        <w:t>manage</w:t>
      </w:r>
      <w:r w:rsidR="00761BE6" w:rsidRPr="00754C81">
        <w:rPr>
          <w:rFonts w:ascii="Arial" w:hAnsi="Arial" w:cs="Arial"/>
          <w:sz w:val="24"/>
          <w:szCs w:val="24"/>
        </w:rPr>
        <w:t xml:space="preserve"> obstacles, </w:t>
      </w:r>
      <w:r w:rsidR="00513C7C" w:rsidRPr="00754C81">
        <w:rPr>
          <w:rFonts w:ascii="Arial" w:hAnsi="Arial" w:cs="Arial"/>
          <w:sz w:val="24"/>
          <w:szCs w:val="24"/>
        </w:rPr>
        <w:t>produce</w:t>
      </w:r>
      <w:r w:rsidR="00761BE6" w:rsidRPr="00754C81">
        <w:rPr>
          <w:rFonts w:ascii="Arial" w:hAnsi="Arial" w:cs="Arial"/>
          <w:sz w:val="24"/>
          <w:szCs w:val="24"/>
        </w:rPr>
        <w:t xml:space="preserve"> </w:t>
      </w:r>
      <w:r w:rsidR="00513C7C" w:rsidRPr="00754C81">
        <w:rPr>
          <w:rFonts w:ascii="Arial" w:hAnsi="Arial" w:cs="Arial"/>
          <w:sz w:val="24"/>
          <w:szCs w:val="24"/>
        </w:rPr>
        <w:t>innovative ideas</w:t>
      </w:r>
      <w:r w:rsidR="00761BE6" w:rsidRPr="00754C81">
        <w:rPr>
          <w:rFonts w:ascii="Arial" w:hAnsi="Arial" w:cs="Arial"/>
          <w:sz w:val="24"/>
          <w:szCs w:val="24"/>
        </w:rPr>
        <w:t xml:space="preserve">, and produce high-quality work, which enhances </w:t>
      </w:r>
      <w:r w:rsidR="00754C81" w:rsidRPr="00754C81">
        <w:rPr>
          <w:rFonts w:ascii="Arial" w:hAnsi="Arial" w:cs="Arial"/>
          <w:sz w:val="24"/>
          <w:szCs w:val="24"/>
        </w:rPr>
        <w:t>organizational</w:t>
      </w:r>
      <w:r w:rsidR="00761BE6" w:rsidRPr="00754C81">
        <w:rPr>
          <w:rFonts w:ascii="Arial" w:hAnsi="Arial" w:cs="Arial"/>
          <w:sz w:val="24"/>
          <w:szCs w:val="24"/>
        </w:rPr>
        <w:t xml:space="preserve"> performance</w:t>
      </w:r>
      <w:r w:rsidR="00C11F44" w:rsidRPr="00754C81">
        <w:rPr>
          <w:rFonts w:ascii="Arial" w:hAnsi="Arial" w:cs="Arial"/>
          <w:sz w:val="24"/>
          <w:szCs w:val="24"/>
        </w:rPr>
        <w:t xml:space="preserve"> (Yadav et al., 2020)</w:t>
      </w:r>
      <w:r w:rsidR="00761BE6" w:rsidRPr="00754C81">
        <w:rPr>
          <w:rFonts w:ascii="Arial" w:hAnsi="Arial" w:cs="Arial"/>
          <w:sz w:val="24"/>
          <w:szCs w:val="24"/>
        </w:rPr>
        <w:t xml:space="preserve">. </w:t>
      </w:r>
      <w:r w:rsidR="00C11F44" w:rsidRPr="00754C81">
        <w:rPr>
          <w:rFonts w:ascii="Arial" w:hAnsi="Arial" w:cs="Arial"/>
          <w:sz w:val="24"/>
          <w:szCs w:val="24"/>
        </w:rPr>
        <w:t>Further</w:t>
      </w:r>
      <w:r w:rsidR="00761BE6" w:rsidRPr="00754C81">
        <w:rPr>
          <w:rFonts w:ascii="Arial" w:hAnsi="Arial" w:cs="Arial"/>
          <w:sz w:val="24"/>
          <w:szCs w:val="24"/>
        </w:rPr>
        <w:t xml:space="preserve">, it is crucial to acknowledge and reward employees' contributions if you want to raise morale and inspire teams. </w:t>
      </w:r>
      <w:r w:rsidR="00B166E1" w:rsidRPr="00754C81">
        <w:rPr>
          <w:rFonts w:ascii="Arial" w:hAnsi="Arial" w:cs="Arial"/>
          <w:sz w:val="24"/>
          <w:szCs w:val="24"/>
        </w:rPr>
        <w:t xml:space="preserve">Implementing a recognition program that acknowledges exceptional performance, milestones, or achievements can go a long way in fostering a positive work environment. When employees feel valued and appreciated, they are more motivated, engaged, and committed to delivering their best work, </w:t>
      </w:r>
      <w:r w:rsidR="00513C7C" w:rsidRPr="00754C81">
        <w:rPr>
          <w:rFonts w:ascii="Arial" w:hAnsi="Arial" w:cs="Arial"/>
          <w:sz w:val="24"/>
          <w:szCs w:val="24"/>
        </w:rPr>
        <w:t>enhancing</w:t>
      </w:r>
      <w:r w:rsidR="00B166E1" w:rsidRPr="00754C81">
        <w:rPr>
          <w:rFonts w:ascii="Arial" w:hAnsi="Arial" w:cs="Arial"/>
          <w:sz w:val="24"/>
          <w:szCs w:val="24"/>
        </w:rPr>
        <w:t xml:space="preserve"> team and organizational performance</w:t>
      </w:r>
      <w:r w:rsidR="00C11F44" w:rsidRPr="00754C81">
        <w:rPr>
          <w:rFonts w:ascii="Arial" w:hAnsi="Arial" w:cs="Arial"/>
          <w:sz w:val="24"/>
          <w:szCs w:val="24"/>
        </w:rPr>
        <w:t xml:space="preserve"> (Iqbal, 2019)</w:t>
      </w:r>
    </w:p>
    <w:p w14:paraId="61441D3B" w14:textId="7122C6D6" w:rsidR="00027C5A" w:rsidRPr="00754C81" w:rsidRDefault="00610BA7" w:rsidP="00754C81">
      <w:pPr>
        <w:spacing w:after="0" w:line="360" w:lineRule="auto"/>
        <w:ind w:firstLine="720"/>
        <w:jc w:val="both"/>
        <w:rPr>
          <w:rFonts w:ascii="Arial" w:hAnsi="Arial" w:cs="Arial"/>
          <w:sz w:val="24"/>
          <w:szCs w:val="24"/>
        </w:rPr>
      </w:pPr>
      <w:r w:rsidRPr="00754C81">
        <w:rPr>
          <w:rFonts w:ascii="Arial" w:hAnsi="Arial" w:cs="Arial"/>
          <w:sz w:val="24"/>
          <w:szCs w:val="24"/>
        </w:rPr>
        <w:t xml:space="preserve">Encouraging cross-functional collaboration breaks down silos and promotes knowledge sharing and innovation. </w:t>
      </w:r>
      <w:r w:rsidR="00513C7C" w:rsidRPr="00513C7C">
        <w:rPr>
          <w:rFonts w:ascii="Arial" w:hAnsi="Arial" w:cs="Arial"/>
          <w:sz w:val="24"/>
          <w:szCs w:val="24"/>
        </w:rPr>
        <w:t xml:space="preserve">When various teams or departments </w:t>
      </w:r>
      <w:r w:rsidR="00513C7C">
        <w:rPr>
          <w:rFonts w:ascii="Arial" w:hAnsi="Arial" w:cs="Arial"/>
          <w:sz w:val="24"/>
          <w:szCs w:val="24"/>
        </w:rPr>
        <w:t>have</w:t>
      </w:r>
      <w:r w:rsidR="00513C7C" w:rsidRPr="00513C7C">
        <w:rPr>
          <w:rFonts w:ascii="Arial" w:hAnsi="Arial" w:cs="Arial"/>
          <w:sz w:val="24"/>
          <w:szCs w:val="24"/>
        </w:rPr>
        <w:t xml:space="preserve"> the option to collaborate on projects or initiatives, diverse viewpoints and skills might congregate.</w:t>
      </w:r>
      <w:r w:rsidR="00761BE6" w:rsidRPr="00754C81">
        <w:rPr>
          <w:rFonts w:ascii="Arial" w:hAnsi="Arial" w:cs="Arial"/>
          <w:sz w:val="24"/>
          <w:szCs w:val="24"/>
        </w:rPr>
        <w:t xml:space="preserve"> The improved </w:t>
      </w:r>
      <w:r w:rsidR="00754C81" w:rsidRPr="00754C81">
        <w:rPr>
          <w:rFonts w:ascii="Arial" w:hAnsi="Arial" w:cs="Arial"/>
          <w:sz w:val="24"/>
          <w:szCs w:val="24"/>
        </w:rPr>
        <w:t>critical thinking skills</w:t>
      </w:r>
      <w:r w:rsidR="00761BE6" w:rsidRPr="00754C81">
        <w:rPr>
          <w:rFonts w:ascii="Arial" w:hAnsi="Arial" w:cs="Arial"/>
          <w:sz w:val="24"/>
          <w:szCs w:val="24"/>
        </w:rPr>
        <w:t xml:space="preserve"> and creativity brought about by this collaboration enhance team and </w:t>
      </w:r>
      <w:r w:rsidR="00754C81" w:rsidRPr="00754C81">
        <w:rPr>
          <w:rFonts w:ascii="Arial" w:hAnsi="Arial" w:cs="Arial"/>
          <w:sz w:val="24"/>
          <w:szCs w:val="24"/>
        </w:rPr>
        <w:t>organizational</w:t>
      </w:r>
      <w:r w:rsidR="00761BE6" w:rsidRPr="00754C81">
        <w:rPr>
          <w:rFonts w:ascii="Arial" w:hAnsi="Arial" w:cs="Arial"/>
          <w:sz w:val="24"/>
          <w:szCs w:val="24"/>
        </w:rPr>
        <w:t xml:space="preserve"> performance</w:t>
      </w:r>
      <w:r w:rsidR="00C11F44" w:rsidRPr="00754C81">
        <w:rPr>
          <w:rFonts w:ascii="Arial" w:hAnsi="Arial" w:cs="Arial"/>
          <w:sz w:val="24"/>
          <w:szCs w:val="24"/>
        </w:rPr>
        <w:t xml:space="preserve"> (Ibrahim and Daniel, 2019)</w:t>
      </w:r>
      <w:r w:rsidR="00761BE6" w:rsidRPr="00754C81">
        <w:rPr>
          <w:rFonts w:ascii="Arial" w:hAnsi="Arial" w:cs="Arial"/>
          <w:sz w:val="24"/>
          <w:szCs w:val="24"/>
        </w:rPr>
        <w:t xml:space="preserve">. </w:t>
      </w:r>
      <w:r w:rsidR="00513C7C" w:rsidRPr="00513C7C">
        <w:rPr>
          <w:rFonts w:ascii="Arial" w:hAnsi="Arial" w:cs="Arial"/>
          <w:sz w:val="24"/>
          <w:szCs w:val="24"/>
        </w:rPr>
        <w:t>Additionally, performance-based incentives like bonuses, promotions, or opportunities for career progression can effectively encourage teams</w:t>
      </w:r>
      <w:r w:rsidR="00761BE6" w:rsidRPr="00754C81">
        <w:rPr>
          <w:rFonts w:ascii="Arial" w:hAnsi="Arial" w:cs="Arial"/>
          <w:sz w:val="24"/>
          <w:szCs w:val="24"/>
        </w:rPr>
        <w:t xml:space="preserve">. </w:t>
      </w:r>
      <w:r w:rsidRPr="00754C81">
        <w:rPr>
          <w:rFonts w:ascii="Arial" w:hAnsi="Arial" w:cs="Arial"/>
          <w:sz w:val="24"/>
          <w:szCs w:val="24"/>
        </w:rPr>
        <w:t xml:space="preserve">These incentives </w:t>
      </w:r>
      <w:r w:rsidR="00754C81" w:rsidRPr="00754C81">
        <w:rPr>
          <w:rFonts w:ascii="Arial" w:hAnsi="Arial" w:cs="Arial"/>
          <w:sz w:val="24"/>
          <w:szCs w:val="24"/>
        </w:rPr>
        <w:t>supply</w:t>
      </w:r>
      <w:r w:rsidRPr="00754C81">
        <w:rPr>
          <w:rFonts w:ascii="Arial" w:hAnsi="Arial" w:cs="Arial"/>
          <w:sz w:val="24"/>
          <w:szCs w:val="24"/>
        </w:rPr>
        <w:t xml:space="preserve"> tangible rewards for high performance, encourage healthy competition, and drive continuous improvement</w:t>
      </w:r>
      <w:r w:rsidR="006565FD" w:rsidRPr="00754C81">
        <w:rPr>
          <w:rFonts w:ascii="Arial" w:hAnsi="Arial" w:cs="Arial"/>
          <w:sz w:val="24"/>
          <w:szCs w:val="24"/>
        </w:rPr>
        <w:t xml:space="preserve"> (Pradana et al., 2020)</w:t>
      </w:r>
      <w:r w:rsidRPr="00754C81">
        <w:rPr>
          <w:rFonts w:ascii="Arial" w:hAnsi="Arial" w:cs="Arial"/>
          <w:sz w:val="24"/>
          <w:szCs w:val="24"/>
        </w:rPr>
        <w:t xml:space="preserve">. Additionally, </w:t>
      </w:r>
      <w:r w:rsidR="00754C81" w:rsidRPr="00754C81">
        <w:rPr>
          <w:rFonts w:ascii="Arial" w:hAnsi="Arial" w:cs="Arial"/>
          <w:sz w:val="24"/>
          <w:szCs w:val="24"/>
        </w:rPr>
        <w:t>supplying</w:t>
      </w:r>
      <w:r w:rsidRPr="00754C81">
        <w:rPr>
          <w:rFonts w:ascii="Arial" w:hAnsi="Arial" w:cs="Arial"/>
          <w:sz w:val="24"/>
          <w:szCs w:val="24"/>
        </w:rPr>
        <w:t xml:space="preserve"> career development opportunities, such as mentoring, coaching, or opportunities for skill growth, </w:t>
      </w:r>
      <w:r w:rsidR="00754C81" w:rsidRPr="00754C81">
        <w:rPr>
          <w:rFonts w:ascii="Arial" w:hAnsi="Arial" w:cs="Arial"/>
          <w:sz w:val="24"/>
          <w:szCs w:val="24"/>
        </w:rPr>
        <w:t>shows</w:t>
      </w:r>
      <w:r w:rsidRPr="00754C81">
        <w:rPr>
          <w:rFonts w:ascii="Arial" w:hAnsi="Arial" w:cs="Arial"/>
          <w:sz w:val="24"/>
          <w:szCs w:val="24"/>
        </w:rPr>
        <w:t xml:space="preserve"> the organization's investment in the long-term success and growth of its employees, leading to improved team performance.</w:t>
      </w:r>
    </w:p>
    <w:p w14:paraId="29CF6442" w14:textId="5967B2C6" w:rsidR="00094003" w:rsidRPr="00754C81" w:rsidRDefault="00B628AA" w:rsidP="00754C81">
      <w:pPr>
        <w:spacing w:after="0" w:line="360" w:lineRule="auto"/>
        <w:ind w:firstLine="720"/>
        <w:jc w:val="both"/>
        <w:rPr>
          <w:rFonts w:ascii="Arial" w:hAnsi="Arial" w:cs="Arial"/>
          <w:sz w:val="24"/>
          <w:szCs w:val="24"/>
        </w:rPr>
      </w:pPr>
      <w:r w:rsidRPr="00B628AA">
        <w:rPr>
          <w:rFonts w:ascii="Arial" w:hAnsi="Arial" w:cs="Arial"/>
          <w:sz w:val="24"/>
          <w:szCs w:val="24"/>
        </w:rPr>
        <w:t>There are examples of the corporate world adopting best practices</w:t>
      </w:r>
      <w:r w:rsidR="00761BE6" w:rsidRPr="00754C81">
        <w:rPr>
          <w:rFonts w:ascii="Arial" w:hAnsi="Arial" w:cs="Arial"/>
          <w:sz w:val="24"/>
          <w:szCs w:val="24"/>
        </w:rPr>
        <w:t xml:space="preserve">. </w:t>
      </w:r>
      <w:r w:rsidR="008838D1" w:rsidRPr="008838D1">
        <w:rPr>
          <w:rFonts w:ascii="Arial" w:hAnsi="Arial" w:cs="Arial"/>
          <w:sz w:val="24"/>
          <w:szCs w:val="24"/>
        </w:rPr>
        <w:t>Google permits its workers to spend 20% of their working hours on extracurricular activities that further the company's objectives</w:t>
      </w:r>
      <w:r w:rsidR="00761BE6" w:rsidRPr="00754C81">
        <w:rPr>
          <w:rFonts w:ascii="Arial" w:hAnsi="Arial" w:cs="Arial"/>
          <w:sz w:val="24"/>
          <w:szCs w:val="24"/>
        </w:rPr>
        <w:t xml:space="preserve">. Gmail and Google News are two examples of the innovative products made possible by this policy. Google promotes a culture of creativity, autonomy, and continuous learning by encouraging employees to follow their passions and experiment with novel concepts. This has a positive effect on the team and </w:t>
      </w:r>
      <w:r w:rsidR="00754C81" w:rsidRPr="00754C81">
        <w:rPr>
          <w:rFonts w:ascii="Arial" w:hAnsi="Arial" w:cs="Arial"/>
          <w:sz w:val="24"/>
          <w:szCs w:val="24"/>
        </w:rPr>
        <w:t>organizational</w:t>
      </w:r>
      <w:r w:rsidR="00761BE6" w:rsidRPr="00754C81">
        <w:rPr>
          <w:rFonts w:ascii="Arial" w:hAnsi="Arial" w:cs="Arial"/>
          <w:sz w:val="24"/>
          <w:szCs w:val="24"/>
        </w:rPr>
        <w:t xml:space="preserve"> performance</w:t>
      </w:r>
      <w:r w:rsidR="0039584A" w:rsidRPr="00754C81">
        <w:rPr>
          <w:rFonts w:ascii="Arial" w:hAnsi="Arial" w:cs="Arial"/>
          <w:sz w:val="24"/>
          <w:szCs w:val="24"/>
        </w:rPr>
        <w:t xml:space="preserve"> (Moro et al., 2021</w:t>
      </w:r>
      <w:r w:rsidR="006565FD" w:rsidRPr="00754C81">
        <w:rPr>
          <w:rFonts w:ascii="Arial" w:hAnsi="Arial" w:cs="Arial"/>
          <w:sz w:val="24"/>
          <w:szCs w:val="24"/>
        </w:rPr>
        <w:t>)</w:t>
      </w:r>
      <w:r w:rsidR="00761BE6" w:rsidRPr="00754C81">
        <w:rPr>
          <w:rFonts w:ascii="Arial" w:hAnsi="Arial" w:cs="Arial"/>
          <w:sz w:val="24"/>
          <w:szCs w:val="24"/>
        </w:rPr>
        <w:t xml:space="preserve">. Consequently, Netflix has a </w:t>
      </w:r>
      <w:r w:rsidR="00761BE6" w:rsidRPr="00754C81">
        <w:rPr>
          <w:rFonts w:ascii="Arial" w:hAnsi="Arial" w:cs="Arial"/>
          <w:sz w:val="24"/>
          <w:szCs w:val="24"/>
        </w:rPr>
        <w:lastRenderedPageBreak/>
        <w:t xml:space="preserve">distinctive culture that places a premium on independence and accountability. They give their staff the freedom to decide for themselves and take responsibility for their work. </w:t>
      </w:r>
      <w:r w:rsidR="00094003" w:rsidRPr="00754C81">
        <w:rPr>
          <w:rFonts w:ascii="Arial" w:hAnsi="Arial" w:cs="Arial"/>
          <w:sz w:val="24"/>
          <w:szCs w:val="24"/>
        </w:rPr>
        <w:t>This culture promotes creativity, collaboration, and a high-performance mindset. Netflix's emphasis on employee autonomy and accountability has contributed to its success as a leading streaming platform</w:t>
      </w:r>
      <w:r w:rsidR="006565FD" w:rsidRPr="00754C81">
        <w:rPr>
          <w:rFonts w:ascii="Arial" w:hAnsi="Arial" w:cs="Arial"/>
          <w:sz w:val="24"/>
          <w:szCs w:val="24"/>
        </w:rPr>
        <w:t xml:space="preserve"> (Xu, 2021)</w:t>
      </w:r>
      <w:r w:rsidR="00094003" w:rsidRPr="00754C81">
        <w:rPr>
          <w:rFonts w:ascii="Arial" w:hAnsi="Arial" w:cs="Arial"/>
          <w:sz w:val="24"/>
          <w:szCs w:val="24"/>
        </w:rPr>
        <w:t>.</w:t>
      </w:r>
    </w:p>
    <w:p w14:paraId="673FEB47" w14:textId="2434F7B0" w:rsidR="00027C5A" w:rsidRPr="00754C81" w:rsidRDefault="00754C81" w:rsidP="00754C81">
      <w:pPr>
        <w:spacing w:after="0" w:line="360" w:lineRule="auto"/>
        <w:ind w:firstLine="720"/>
        <w:jc w:val="both"/>
        <w:rPr>
          <w:rFonts w:ascii="Arial" w:hAnsi="Arial" w:cs="Arial"/>
          <w:sz w:val="24"/>
          <w:szCs w:val="24"/>
        </w:rPr>
      </w:pPr>
      <w:r w:rsidRPr="00754C81">
        <w:rPr>
          <w:rFonts w:ascii="Arial" w:hAnsi="Arial" w:cs="Arial"/>
          <w:sz w:val="24"/>
          <w:szCs w:val="24"/>
        </w:rPr>
        <w:t>Organizations</w:t>
      </w:r>
      <w:r w:rsidR="007E4D43" w:rsidRPr="00754C81">
        <w:rPr>
          <w:rFonts w:ascii="Arial" w:hAnsi="Arial" w:cs="Arial"/>
          <w:sz w:val="24"/>
          <w:szCs w:val="24"/>
        </w:rPr>
        <w:t xml:space="preserve"> can reap a variety of advantages that enhance team and </w:t>
      </w:r>
      <w:r w:rsidRPr="00754C81">
        <w:rPr>
          <w:rFonts w:ascii="Arial" w:hAnsi="Arial" w:cs="Arial"/>
          <w:sz w:val="24"/>
          <w:szCs w:val="24"/>
        </w:rPr>
        <w:t>organizational</w:t>
      </w:r>
      <w:r w:rsidR="007E4D43" w:rsidRPr="00754C81">
        <w:rPr>
          <w:rFonts w:ascii="Arial" w:hAnsi="Arial" w:cs="Arial"/>
          <w:sz w:val="24"/>
          <w:szCs w:val="24"/>
        </w:rPr>
        <w:t xml:space="preserve"> performance by engaging employees effectively throughout the employee lifecycle. Employee satisfaction rises along with productivity and collaboration levels when the workforce is engaged. </w:t>
      </w:r>
      <w:r w:rsidR="00950F22" w:rsidRPr="00950F22">
        <w:rPr>
          <w:rFonts w:ascii="Arial" w:hAnsi="Arial" w:cs="Arial"/>
          <w:sz w:val="24"/>
          <w:szCs w:val="24"/>
        </w:rPr>
        <w:t>Actively engaged employees are motivated, loyal, and eager to go beyond for the sake of the team and the business</w:t>
      </w:r>
      <w:r w:rsidR="007E4D43" w:rsidRPr="00754C81">
        <w:rPr>
          <w:rFonts w:ascii="Arial" w:hAnsi="Arial" w:cs="Arial"/>
          <w:sz w:val="24"/>
          <w:szCs w:val="24"/>
        </w:rPr>
        <w:t xml:space="preserve">. They offer their special talents and viewpoints, which improve innovation, problem-solving, and </w:t>
      </w:r>
      <w:r w:rsidRPr="00754C81">
        <w:rPr>
          <w:rFonts w:ascii="Arial" w:hAnsi="Arial" w:cs="Arial"/>
          <w:sz w:val="24"/>
          <w:szCs w:val="24"/>
        </w:rPr>
        <w:t>usual performance</w:t>
      </w:r>
      <w:r w:rsidR="007E4D43" w:rsidRPr="00754C81">
        <w:rPr>
          <w:rFonts w:ascii="Arial" w:hAnsi="Arial" w:cs="Arial"/>
          <w:sz w:val="24"/>
          <w:szCs w:val="24"/>
        </w:rPr>
        <w:t xml:space="preserve">. </w:t>
      </w:r>
      <w:r w:rsidR="00E82CE8" w:rsidRPr="00754C81">
        <w:rPr>
          <w:rFonts w:ascii="Arial" w:hAnsi="Arial" w:cs="Arial"/>
          <w:sz w:val="24"/>
          <w:szCs w:val="24"/>
        </w:rPr>
        <w:t>Engaging the workforce requires clear communication channels, effective goal setting, training and development programs, recognition and rewards, cross-functional collaboration, empowering leadership, and performance incentives. By implementing these best practices, organizations can create an environment where employees feel valued, supported, and empowered, leading to improved team dynamics and organizational performance.</w:t>
      </w:r>
    </w:p>
    <w:bookmarkEnd w:id="0"/>
    <w:p w14:paraId="071AB6D2" w14:textId="26E43A7B" w:rsidR="00027C5A" w:rsidRPr="00754C81" w:rsidRDefault="00027C5A" w:rsidP="0039584A">
      <w:pPr>
        <w:spacing w:after="0" w:line="360" w:lineRule="auto"/>
        <w:rPr>
          <w:rFonts w:ascii="Arial" w:hAnsi="Arial" w:cs="Arial"/>
          <w:sz w:val="24"/>
          <w:szCs w:val="24"/>
        </w:rPr>
      </w:pPr>
    </w:p>
    <w:p w14:paraId="1CA45043" w14:textId="66A7CA11" w:rsidR="00027C5A" w:rsidRPr="00754C81" w:rsidRDefault="00027C5A" w:rsidP="0039584A">
      <w:pPr>
        <w:spacing w:after="0" w:line="360" w:lineRule="auto"/>
        <w:rPr>
          <w:rFonts w:ascii="Arial" w:hAnsi="Arial" w:cs="Arial"/>
          <w:sz w:val="24"/>
          <w:szCs w:val="24"/>
        </w:rPr>
      </w:pPr>
    </w:p>
    <w:p w14:paraId="4DFFE310" w14:textId="6CB6C470" w:rsidR="00027C5A" w:rsidRPr="00754C81" w:rsidRDefault="00027C5A" w:rsidP="0039584A">
      <w:pPr>
        <w:spacing w:after="0" w:line="360" w:lineRule="auto"/>
        <w:rPr>
          <w:rFonts w:ascii="Arial" w:hAnsi="Arial" w:cs="Arial"/>
          <w:sz w:val="24"/>
          <w:szCs w:val="24"/>
        </w:rPr>
      </w:pPr>
    </w:p>
    <w:p w14:paraId="3A9ADE8B" w14:textId="4938019E" w:rsidR="007A6025" w:rsidRPr="00754C81" w:rsidRDefault="007A6025" w:rsidP="0039584A">
      <w:pPr>
        <w:spacing w:after="0" w:line="360" w:lineRule="auto"/>
        <w:rPr>
          <w:rFonts w:ascii="Arial" w:hAnsi="Arial" w:cs="Arial"/>
          <w:sz w:val="24"/>
          <w:szCs w:val="24"/>
        </w:rPr>
      </w:pPr>
      <w:r w:rsidRPr="00754C81">
        <w:rPr>
          <w:rFonts w:ascii="Arial" w:hAnsi="Arial" w:cs="Arial"/>
          <w:sz w:val="24"/>
          <w:szCs w:val="24"/>
        </w:rPr>
        <w:br w:type="page"/>
      </w:r>
    </w:p>
    <w:p w14:paraId="72F5A9E9" w14:textId="16C4C11A" w:rsidR="00027C5A" w:rsidRPr="00754C81" w:rsidRDefault="00404F37" w:rsidP="0039584A">
      <w:pPr>
        <w:pStyle w:val="Heading1"/>
        <w:spacing w:before="0" w:line="360" w:lineRule="auto"/>
        <w:rPr>
          <w:rFonts w:ascii="Arial" w:hAnsi="Arial" w:cs="Arial"/>
          <w:b/>
          <w:bCs/>
          <w:color w:val="auto"/>
          <w:sz w:val="24"/>
          <w:szCs w:val="24"/>
        </w:rPr>
      </w:pPr>
      <w:r>
        <w:rPr>
          <w:rFonts w:ascii="Arial" w:hAnsi="Arial" w:cs="Arial"/>
          <w:b/>
          <w:bCs/>
          <w:color w:val="auto"/>
          <w:sz w:val="24"/>
          <w:szCs w:val="24"/>
        </w:rPr>
        <w:lastRenderedPageBreak/>
        <w:t>REFERENCES</w:t>
      </w:r>
    </w:p>
    <w:p w14:paraId="0E12E802"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Atrizka, D., Lubis, H., Simanjuntak, C.W. and Pratama, I., 2020. Ensuring Better Affective Commitment and Organizational Citizenship Behavior through Talent Management and Psychological Contract Fulfillment: An Empirical Study of Indonesia Pharmaceutical Sector. </w:t>
      </w:r>
      <w:r w:rsidRPr="00754C81">
        <w:rPr>
          <w:rFonts w:ascii="Arial" w:hAnsi="Arial" w:cs="Arial"/>
          <w:i/>
          <w:iCs/>
          <w:sz w:val="24"/>
          <w:szCs w:val="24"/>
          <w:shd w:val="clear" w:color="auto" w:fill="FFFFFF"/>
        </w:rPr>
        <w:t>Systematic Reviews in Pharmacy</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11</w:t>
      </w:r>
      <w:r w:rsidRPr="00754C81">
        <w:rPr>
          <w:rFonts w:ascii="Arial" w:hAnsi="Arial" w:cs="Arial"/>
          <w:sz w:val="24"/>
          <w:szCs w:val="24"/>
          <w:shd w:val="clear" w:color="auto" w:fill="FFFFFF"/>
        </w:rPr>
        <w:t>(1).</w:t>
      </w:r>
    </w:p>
    <w:p w14:paraId="065B5D09"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Cattermole, G., 2019. Developing the employee lifecycle to keep top talent. </w:t>
      </w:r>
      <w:r w:rsidRPr="00754C81">
        <w:rPr>
          <w:rFonts w:ascii="Arial" w:hAnsi="Arial" w:cs="Arial"/>
          <w:i/>
          <w:iCs/>
          <w:sz w:val="24"/>
          <w:szCs w:val="24"/>
          <w:shd w:val="clear" w:color="auto" w:fill="FFFFFF"/>
        </w:rPr>
        <w:t>Strategic HR review</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18</w:t>
      </w:r>
      <w:r w:rsidRPr="00754C81">
        <w:rPr>
          <w:rFonts w:ascii="Arial" w:hAnsi="Arial" w:cs="Arial"/>
          <w:sz w:val="24"/>
          <w:szCs w:val="24"/>
          <w:shd w:val="clear" w:color="auto" w:fill="FFFFFF"/>
        </w:rPr>
        <w:t>(6), pp.258-262.</w:t>
      </w:r>
    </w:p>
    <w:p w14:paraId="7A0CE09B"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Chan, E.S., Okumus, F. and Chan, W., 2020. What hinders hotels’ adoption of environmental technologies: A quantitative study. </w:t>
      </w:r>
      <w:r w:rsidRPr="00754C81">
        <w:rPr>
          <w:rFonts w:ascii="Arial" w:hAnsi="Arial" w:cs="Arial"/>
          <w:i/>
          <w:iCs/>
          <w:sz w:val="24"/>
          <w:szCs w:val="24"/>
          <w:shd w:val="clear" w:color="auto" w:fill="FFFFFF"/>
        </w:rPr>
        <w:t>International Journal of Hospitality Management</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84</w:t>
      </w:r>
      <w:r w:rsidRPr="00754C81">
        <w:rPr>
          <w:rFonts w:ascii="Arial" w:hAnsi="Arial" w:cs="Arial"/>
          <w:sz w:val="24"/>
          <w:szCs w:val="24"/>
          <w:shd w:val="clear" w:color="auto" w:fill="FFFFFF"/>
        </w:rPr>
        <w:t>, p.102324.</w:t>
      </w:r>
    </w:p>
    <w:p w14:paraId="5B119F4E"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Claus, L., 2019. HR disruption—Time already to reinvent talent management. </w:t>
      </w:r>
      <w:r w:rsidRPr="00754C81">
        <w:rPr>
          <w:rFonts w:ascii="Arial" w:hAnsi="Arial" w:cs="Arial"/>
          <w:i/>
          <w:iCs/>
          <w:sz w:val="24"/>
          <w:szCs w:val="24"/>
          <w:shd w:val="clear" w:color="auto" w:fill="FFFFFF"/>
        </w:rPr>
        <w:t>BRQ Business Research Quarterly</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22</w:t>
      </w:r>
      <w:r w:rsidRPr="00754C81">
        <w:rPr>
          <w:rFonts w:ascii="Arial" w:hAnsi="Arial" w:cs="Arial"/>
          <w:sz w:val="24"/>
          <w:szCs w:val="24"/>
          <w:shd w:val="clear" w:color="auto" w:fill="FFFFFF"/>
        </w:rPr>
        <w:t>(3), pp.207-215.</w:t>
      </w:r>
    </w:p>
    <w:p w14:paraId="4E195D0F"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Crane, B. and Hartwell, C.J., 2019. Global talent management: A life cycle view of the interaction between human and social capital. </w:t>
      </w:r>
      <w:r w:rsidRPr="00754C81">
        <w:rPr>
          <w:rFonts w:ascii="Arial" w:hAnsi="Arial" w:cs="Arial"/>
          <w:i/>
          <w:iCs/>
          <w:sz w:val="24"/>
          <w:szCs w:val="24"/>
          <w:shd w:val="clear" w:color="auto" w:fill="FFFFFF"/>
        </w:rPr>
        <w:t>Journal of World Business</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54</w:t>
      </w:r>
      <w:r w:rsidRPr="00754C81">
        <w:rPr>
          <w:rFonts w:ascii="Arial" w:hAnsi="Arial" w:cs="Arial"/>
          <w:sz w:val="24"/>
          <w:szCs w:val="24"/>
          <w:shd w:val="clear" w:color="auto" w:fill="FFFFFF"/>
        </w:rPr>
        <w:t>(2), pp.82-92.</w:t>
      </w:r>
    </w:p>
    <w:p w14:paraId="3E13ED9A"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Dhanpat, N., Buthelezi, Z.P., Joe, M.R., Maphela, T.V. and Shongwe, N., 2020. Industry 4.0: The role of human resource professionals. </w:t>
      </w:r>
      <w:r w:rsidRPr="00754C81">
        <w:rPr>
          <w:rFonts w:ascii="Arial" w:hAnsi="Arial" w:cs="Arial"/>
          <w:i/>
          <w:iCs/>
          <w:sz w:val="24"/>
          <w:szCs w:val="24"/>
          <w:shd w:val="clear" w:color="auto" w:fill="FFFFFF"/>
        </w:rPr>
        <w:t>SA Journal of Human Resource Management</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18</w:t>
      </w:r>
      <w:r w:rsidRPr="00754C81">
        <w:rPr>
          <w:rFonts w:ascii="Arial" w:hAnsi="Arial" w:cs="Arial"/>
          <w:sz w:val="24"/>
          <w:szCs w:val="24"/>
          <w:shd w:val="clear" w:color="auto" w:fill="FFFFFF"/>
        </w:rPr>
        <w:t>(1), pp.1-11.</w:t>
      </w:r>
    </w:p>
    <w:p w14:paraId="1D8F0F07"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Fenech, R., Baguant, P. and Ivanov, D., 2019. The changing role of human resource management in an era of digital transformation. </w:t>
      </w:r>
      <w:r w:rsidRPr="00754C81">
        <w:rPr>
          <w:rFonts w:ascii="Arial" w:hAnsi="Arial" w:cs="Arial"/>
          <w:i/>
          <w:iCs/>
          <w:sz w:val="24"/>
          <w:szCs w:val="24"/>
          <w:shd w:val="clear" w:color="auto" w:fill="FFFFFF"/>
        </w:rPr>
        <w:t>Journal of Management Information &amp; Decision Sciences</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22</w:t>
      </w:r>
      <w:r w:rsidRPr="00754C81">
        <w:rPr>
          <w:rFonts w:ascii="Arial" w:hAnsi="Arial" w:cs="Arial"/>
          <w:sz w:val="24"/>
          <w:szCs w:val="24"/>
          <w:shd w:val="clear" w:color="auto" w:fill="FFFFFF"/>
        </w:rPr>
        <w:t>(2).</w:t>
      </w:r>
    </w:p>
    <w:p w14:paraId="14405078" w14:textId="2092F263"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 xml:space="preserve">Garavan, T., McCarthy, A., Lai, Y., Murphy, K., Sheehan, M. and Carbery, R., 2021. Training and </w:t>
      </w:r>
      <w:r w:rsidR="00DE2442" w:rsidRPr="00754C81">
        <w:rPr>
          <w:rFonts w:ascii="Arial" w:hAnsi="Arial" w:cs="Arial"/>
          <w:sz w:val="24"/>
          <w:szCs w:val="24"/>
          <w:shd w:val="clear" w:color="auto" w:fill="FFFFFF"/>
        </w:rPr>
        <w:t>organizational</w:t>
      </w:r>
      <w:r w:rsidRPr="00754C81">
        <w:rPr>
          <w:rFonts w:ascii="Arial" w:hAnsi="Arial" w:cs="Arial"/>
          <w:sz w:val="24"/>
          <w:szCs w:val="24"/>
          <w:shd w:val="clear" w:color="auto" w:fill="FFFFFF"/>
        </w:rPr>
        <w:t xml:space="preserve"> performance: A meta</w:t>
      </w:r>
      <w:r w:rsidRPr="00754C81">
        <w:rPr>
          <w:rFonts w:ascii="Cambria Math" w:hAnsi="Cambria Math" w:cs="Cambria Math"/>
          <w:sz w:val="24"/>
          <w:szCs w:val="24"/>
          <w:shd w:val="clear" w:color="auto" w:fill="FFFFFF"/>
        </w:rPr>
        <w:t>‐</w:t>
      </w:r>
      <w:r w:rsidRPr="00754C81">
        <w:rPr>
          <w:rFonts w:ascii="Arial" w:hAnsi="Arial" w:cs="Arial"/>
          <w:sz w:val="24"/>
          <w:szCs w:val="24"/>
          <w:shd w:val="clear" w:color="auto" w:fill="FFFFFF"/>
        </w:rPr>
        <w:t xml:space="preserve">analysis of temporal, institutional and </w:t>
      </w:r>
      <w:r w:rsidR="00DE2442" w:rsidRPr="00754C81">
        <w:rPr>
          <w:rFonts w:ascii="Arial" w:hAnsi="Arial" w:cs="Arial"/>
          <w:sz w:val="24"/>
          <w:szCs w:val="24"/>
          <w:shd w:val="clear" w:color="auto" w:fill="FFFFFF"/>
        </w:rPr>
        <w:t>organizational</w:t>
      </w:r>
      <w:r w:rsidRPr="00754C81">
        <w:rPr>
          <w:rFonts w:ascii="Arial" w:hAnsi="Arial" w:cs="Arial"/>
          <w:sz w:val="24"/>
          <w:szCs w:val="24"/>
          <w:shd w:val="clear" w:color="auto" w:fill="FFFFFF"/>
        </w:rPr>
        <w:t xml:space="preserve"> context moderators. </w:t>
      </w:r>
      <w:r w:rsidRPr="00754C81">
        <w:rPr>
          <w:rFonts w:ascii="Arial" w:hAnsi="Arial" w:cs="Arial"/>
          <w:i/>
          <w:iCs/>
          <w:sz w:val="24"/>
          <w:szCs w:val="24"/>
          <w:shd w:val="clear" w:color="auto" w:fill="FFFFFF"/>
        </w:rPr>
        <w:t>Human Resource Management Journal</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31</w:t>
      </w:r>
      <w:r w:rsidRPr="00754C81">
        <w:rPr>
          <w:rFonts w:ascii="Arial" w:hAnsi="Arial" w:cs="Arial"/>
          <w:sz w:val="24"/>
          <w:szCs w:val="24"/>
          <w:shd w:val="clear" w:color="auto" w:fill="FFFFFF"/>
        </w:rPr>
        <w:t>(1), pp.93-119.</w:t>
      </w:r>
    </w:p>
    <w:p w14:paraId="025BC5AB"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Harsch, K. and Festing, M., 2020. Dynamic talent management capabilities and organizational agility—A qualitative exploration. </w:t>
      </w:r>
      <w:r w:rsidRPr="00754C81">
        <w:rPr>
          <w:rFonts w:ascii="Arial" w:hAnsi="Arial" w:cs="Arial"/>
          <w:i/>
          <w:iCs/>
          <w:sz w:val="24"/>
          <w:szCs w:val="24"/>
          <w:shd w:val="clear" w:color="auto" w:fill="FFFFFF"/>
        </w:rPr>
        <w:t>Human Resource Management</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59</w:t>
      </w:r>
      <w:r w:rsidRPr="00754C81">
        <w:rPr>
          <w:rFonts w:ascii="Arial" w:hAnsi="Arial" w:cs="Arial"/>
          <w:sz w:val="24"/>
          <w:szCs w:val="24"/>
          <w:shd w:val="clear" w:color="auto" w:fill="FFFFFF"/>
        </w:rPr>
        <w:t>(1), pp.43-61.</w:t>
      </w:r>
    </w:p>
    <w:p w14:paraId="15BADBD5" w14:textId="2BDCE0ED"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 xml:space="preserve">Ibrahim, A.U. and Daniel, C.O., 2019. Impact of leadership on </w:t>
      </w:r>
      <w:r w:rsidR="00DE2442" w:rsidRPr="00754C81">
        <w:rPr>
          <w:rFonts w:ascii="Arial" w:hAnsi="Arial" w:cs="Arial"/>
          <w:sz w:val="24"/>
          <w:szCs w:val="24"/>
          <w:shd w:val="clear" w:color="auto" w:fill="FFFFFF"/>
        </w:rPr>
        <w:t>organizational</w:t>
      </w:r>
      <w:r w:rsidRPr="00754C81">
        <w:rPr>
          <w:rFonts w:ascii="Arial" w:hAnsi="Arial" w:cs="Arial"/>
          <w:sz w:val="24"/>
          <w:szCs w:val="24"/>
          <w:shd w:val="clear" w:color="auto" w:fill="FFFFFF"/>
        </w:rPr>
        <w:t xml:space="preserve"> performance. </w:t>
      </w:r>
      <w:r w:rsidRPr="00754C81">
        <w:rPr>
          <w:rFonts w:ascii="Arial" w:hAnsi="Arial" w:cs="Arial"/>
          <w:i/>
          <w:iCs/>
          <w:sz w:val="24"/>
          <w:szCs w:val="24"/>
          <w:shd w:val="clear" w:color="auto" w:fill="FFFFFF"/>
        </w:rPr>
        <w:t>International Journal of Business, Management and Social Research</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6</w:t>
      </w:r>
      <w:r w:rsidRPr="00754C81">
        <w:rPr>
          <w:rFonts w:ascii="Arial" w:hAnsi="Arial" w:cs="Arial"/>
          <w:sz w:val="24"/>
          <w:szCs w:val="24"/>
          <w:shd w:val="clear" w:color="auto" w:fill="FFFFFF"/>
        </w:rPr>
        <w:t>(2), pp.367-374.</w:t>
      </w:r>
    </w:p>
    <w:p w14:paraId="3C904263" w14:textId="49FDC1A3"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lastRenderedPageBreak/>
        <w:t xml:space="preserve">Iqbal, A., 2019. The strategic human resource management approaches and </w:t>
      </w:r>
      <w:r w:rsidR="00DE2442" w:rsidRPr="00754C81">
        <w:rPr>
          <w:rFonts w:ascii="Arial" w:hAnsi="Arial" w:cs="Arial"/>
          <w:sz w:val="24"/>
          <w:szCs w:val="24"/>
          <w:shd w:val="clear" w:color="auto" w:fill="FFFFFF"/>
        </w:rPr>
        <w:t>organizational</w:t>
      </w:r>
      <w:r w:rsidRPr="00754C81">
        <w:rPr>
          <w:rFonts w:ascii="Arial" w:hAnsi="Arial" w:cs="Arial"/>
          <w:sz w:val="24"/>
          <w:szCs w:val="24"/>
          <w:shd w:val="clear" w:color="auto" w:fill="FFFFFF"/>
        </w:rPr>
        <w:t xml:space="preserve"> performance: The mediating role of creative climate. </w:t>
      </w:r>
      <w:r w:rsidRPr="00754C81">
        <w:rPr>
          <w:rFonts w:ascii="Arial" w:hAnsi="Arial" w:cs="Arial"/>
          <w:i/>
          <w:iCs/>
          <w:sz w:val="24"/>
          <w:szCs w:val="24"/>
          <w:shd w:val="clear" w:color="auto" w:fill="FFFFFF"/>
        </w:rPr>
        <w:t>Journal of Advances in Management Research</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16</w:t>
      </w:r>
      <w:r w:rsidRPr="00754C81">
        <w:rPr>
          <w:rFonts w:ascii="Arial" w:hAnsi="Arial" w:cs="Arial"/>
          <w:sz w:val="24"/>
          <w:szCs w:val="24"/>
          <w:shd w:val="clear" w:color="auto" w:fill="FFFFFF"/>
        </w:rPr>
        <w:t>(2), pp.181-193.</w:t>
      </w:r>
    </w:p>
    <w:p w14:paraId="054FAFCD"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King, K.A. and Vaiman, V., 2019. Enabling effective talent management through a macro-contingent approach: A framework for research and practice. </w:t>
      </w:r>
      <w:r w:rsidRPr="00754C81">
        <w:rPr>
          <w:rFonts w:ascii="Arial" w:hAnsi="Arial" w:cs="Arial"/>
          <w:i/>
          <w:iCs/>
          <w:sz w:val="24"/>
          <w:szCs w:val="24"/>
          <w:shd w:val="clear" w:color="auto" w:fill="FFFFFF"/>
        </w:rPr>
        <w:t>BRQ Business Research Quarterly</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22</w:t>
      </w:r>
      <w:r w:rsidRPr="00754C81">
        <w:rPr>
          <w:rFonts w:ascii="Arial" w:hAnsi="Arial" w:cs="Arial"/>
          <w:sz w:val="24"/>
          <w:szCs w:val="24"/>
          <w:shd w:val="clear" w:color="auto" w:fill="FFFFFF"/>
        </w:rPr>
        <w:t>(3), pp.194-206.</w:t>
      </w:r>
    </w:p>
    <w:p w14:paraId="5D180B29"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Kwon, K. and Park, J., 2019. The life cycle of employee engagement theory in HRD research. </w:t>
      </w:r>
      <w:r w:rsidRPr="00754C81">
        <w:rPr>
          <w:rFonts w:ascii="Arial" w:hAnsi="Arial" w:cs="Arial"/>
          <w:i/>
          <w:iCs/>
          <w:sz w:val="24"/>
          <w:szCs w:val="24"/>
          <w:shd w:val="clear" w:color="auto" w:fill="FFFFFF"/>
        </w:rPr>
        <w:t>Advances in Developing Human Resources</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21</w:t>
      </w:r>
      <w:r w:rsidRPr="00754C81">
        <w:rPr>
          <w:rFonts w:ascii="Arial" w:hAnsi="Arial" w:cs="Arial"/>
          <w:sz w:val="24"/>
          <w:szCs w:val="24"/>
          <w:shd w:val="clear" w:color="auto" w:fill="FFFFFF"/>
        </w:rPr>
        <w:t>(3), pp.352-370.</w:t>
      </w:r>
    </w:p>
    <w:p w14:paraId="7E710CDE"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Lee, K., Romzi, P., Hanaysha, J., Alzoubi, H. and Alshurideh, M., 2022. Investigating the impact of benefits and challenges of IOT adoption on supply chain performance and organizational performance: An empirical study in Malaysia. </w:t>
      </w:r>
      <w:r w:rsidRPr="00754C81">
        <w:rPr>
          <w:rFonts w:ascii="Arial" w:hAnsi="Arial" w:cs="Arial"/>
          <w:i/>
          <w:iCs/>
          <w:sz w:val="24"/>
          <w:szCs w:val="24"/>
          <w:shd w:val="clear" w:color="auto" w:fill="FFFFFF"/>
        </w:rPr>
        <w:t>Uncertain Supply Chain Management</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10</w:t>
      </w:r>
      <w:r w:rsidRPr="00754C81">
        <w:rPr>
          <w:rFonts w:ascii="Arial" w:hAnsi="Arial" w:cs="Arial"/>
          <w:sz w:val="24"/>
          <w:szCs w:val="24"/>
          <w:shd w:val="clear" w:color="auto" w:fill="FFFFFF"/>
        </w:rPr>
        <w:t>(2), pp.537-550.</w:t>
      </w:r>
    </w:p>
    <w:p w14:paraId="52078CD8" w14:textId="6F67388C" w:rsidR="0039584A" w:rsidRPr="00754C81" w:rsidRDefault="0039584A" w:rsidP="00DE2442">
      <w:pPr>
        <w:spacing w:after="0" w:line="360" w:lineRule="auto"/>
        <w:ind w:left="720" w:hanging="720"/>
        <w:jc w:val="both"/>
        <w:rPr>
          <w:rFonts w:ascii="Arial" w:hAnsi="Arial" w:cs="Arial"/>
          <w:sz w:val="24"/>
          <w:szCs w:val="24"/>
        </w:rPr>
      </w:pPr>
      <w:r w:rsidRPr="00754C81">
        <w:rPr>
          <w:rFonts w:ascii="Arial" w:hAnsi="Arial" w:cs="Arial"/>
          <w:sz w:val="24"/>
          <w:szCs w:val="24"/>
          <w:shd w:val="clear" w:color="auto" w:fill="FFFFFF"/>
        </w:rPr>
        <w:t xml:space="preserve">Moro, S., Ramos, R.F. and Rita, P., 2021. What drives job satisfaction in IT </w:t>
      </w:r>
      <w:r w:rsidR="00DE2442" w:rsidRPr="00754C81">
        <w:rPr>
          <w:rFonts w:ascii="Arial" w:hAnsi="Arial" w:cs="Arial"/>
          <w:sz w:val="24"/>
          <w:szCs w:val="24"/>
          <w:shd w:val="clear" w:color="auto" w:fill="FFFFFF"/>
        </w:rPr>
        <w:t>companies?</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International Journal of Productivity and Performance Management</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70</w:t>
      </w:r>
      <w:r w:rsidRPr="00754C81">
        <w:rPr>
          <w:rFonts w:ascii="Arial" w:hAnsi="Arial" w:cs="Arial"/>
          <w:sz w:val="24"/>
          <w:szCs w:val="24"/>
          <w:shd w:val="clear" w:color="auto" w:fill="FFFFFF"/>
        </w:rPr>
        <w:t>(2), pp.391-407.</w:t>
      </w:r>
    </w:p>
    <w:p w14:paraId="06B31F67"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Narayanan, A., Rajithakumar, S. and Menon, M., 2019. Talent management and employee retention: An integrative research framework. </w:t>
      </w:r>
      <w:r w:rsidRPr="00754C81">
        <w:rPr>
          <w:rFonts w:ascii="Arial" w:hAnsi="Arial" w:cs="Arial"/>
          <w:i/>
          <w:iCs/>
          <w:sz w:val="24"/>
          <w:szCs w:val="24"/>
          <w:shd w:val="clear" w:color="auto" w:fill="FFFFFF"/>
        </w:rPr>
        <w:t>Human Resource Development Review</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18</w:t>
      </w:r>
      <w:r w:rsidRPr="00754C81">
        <w:rPr>
          <w:rFonts w:ascii="Arial" w:hAnsi="Arial" w:cs="Arial"/>
          <w:sz w:val="24"/>
          <w:szCs w:val="24"/>
          <w:shd w:val="clear" w:color="auto" w:fill="FFFFFF"/>
        </w:rPr>
        <w:t>(2), pp.228-247.</w:t>
      </w:r>
    </w:p>
    <w:p w14:paraId="20C8593C"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Pradana, M., Pérez-Luño, A. and Fuentes-Blasco, M., 2020. Innovation as the key to gain performance from absorptive capacity and human capital. </w:t>
      </w:r>
      <w:r w:rsidRPr="00754C81">
        <w:rPr>
          <w:rFonts w:ascii="Arial" w:hAnsi="Arial" w:cs="Arial"/>
          <w:i/>
          <w:iCs/>
          <w:sz w:val="24"/>
          <w:szCs w:val="24"/>
          <w:shd w:val="clear" w:color="auto" w:fill="FFFFFF"/>
        </w:rPr>
        <w:t>Technology Analysis &amp; Strategic Management</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32</w:t>
      </w:r>
      <w:r w:rsidRPr="00754C81">
        <w:rPr>
          <w:rFonts w:ascii="Arial" w:hAnsi="Arial" w:cs="Arial"/>
          <w:sz w:val="24"/>
          <w:szCs w:val="24"/>
          <w:shd w:val="clear" w:color="auto" w:fill="FFFFFF"/>
        </w:rPr>
        <w:t>(7), pp.822-834.</w:t>
      </w:r>
    </w:p>
    <w:p w14:paraId="411409B8"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Rana, G. and Sharma, R., 2019. Emerging human resource management practices in Industry 4.0. </w:t>
      </w:r>
      <w:r w:rsidRPr="00754C81">
        <w:rPr>
          <w:rFonts w:ascii="Arial" w:hAnsi="Arial" w:cs="Arial"/>
          <w:i/>
          <w:iCs/>
          <w:sz w:val="24"/>
          <w:szCs w:val="24"/>
          <w:shd w:val="clear" w:color="auto" w:fill="FFFFFF"/>
        </w:rPr>
        <w:t>Strategic HR Review</w:t>
      </w:r>
      <w:r w:rsidRPr="00754C81">
        <w:rPr>
          <w:rFonts w:ascii="Arial" w:hAnsi="Arial" w:cs="Arial"/>
          <w:sz w:val="24"/>
          <w:szCs w:val="24"/>
          <w:shd w:val="clear" w:color="auto" w:fill="FFFFFF"/>
        </w:rPr>
        <w:t>.</w:t>
      </w:r>
    </w:p>
    <w:p w14:paraId="38C5B727" w14:textId="160EFD1B"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 xml:space="preserve">Shahi, T., Farrokhsheresht, B., Taghipourian, M.J. and Aghajani, H.A., 2020. </w:t>
      </w:r>
      <w:r w:rsidR="00DE2442">
        <w:rPr>
          <w:rFonts w:ascii="Arial" w:hAnsi="Arial" w:cs="Arial"/>
          <w:sz w:val="24"/>
          <w:szCs w:val="24"/>
          <w:shd w:val="clear" w:color="auto" w:fill="FFFFFF"/>
        </w:rPr>
        <w:t>Behavioral</w:t>
      </w:r>
      <w:r w:rsidRPr="00754C81">
        <w:rPr>
          <w:rFonts w:ascii="Arial" w:hAnsi="Arial" w:cs="Arial"/>
          <w:sz w:val="24"/>
          <w:szCs w:val="24"/>
          <w:shd w:val="clear" w:color="auto" w:fill="FFFFFF"/>
        </w:rPr>
        <w:t xml:space="preserve"> factors affecting talent management: Meta-synthesis technique. </w:t>
      </w:r>
      <w:r w:rsidRPr="00754C81">
        <w:rPr>
          <w:rFonts w:ascii="Arial" w:hAnsi="Arial" w:cs="Arial"/>
          <w:i/>
          <w:iCs/>
          <w:sz w:val="24"/>
          <w:szCs w:val="24"/>
          <w:shd w:val="clear" w:color="auto" w:fill="FFFFFF"/>
        </w:rPr>
        <w:t>Iranian Journal of Management Studies</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13</w:t>
      </w:r>
      <w:r w:rsidRPr="00754C81">
        <w:rPr>
          <w:rFonts w:ascii="Arial" w:hAnsi="Arial" w:cs="Arial"/>
          <w:sz w:val="24"/>
          <w:szCs w:val="24"/>
          <w:shd w:val="clear" w:color="auto" w:fill="FFFFFF"/>
        </w:rPr>
        <w:t>(1), pp.117-137.</w:t>
      </w:r>
    </w:p>
    <w:p w14:paraId="14102ECF" w14:textId="6C9464ED"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 xml:space="preserve">Singh, D., 2019. A literature review on employee retention with </w:t>
      </w:r>
      <w:r w:rsidR="00DE2442">
        <w:rPr>
          <w:rFonts w:ascii="Arial" w:hAnsi="Arial" w:cs="Arial"/>
          <w:sz w:val="24"/>
          <w:szCs w:val="24"/>
          <w:shd w:val="clear" w:color="auto" w:fill="FFFFFF"/>
        </w:rPr>
        <w:t xml:space="preserve">a </w:t>
      </w:r>
      <w:r w:rsidRPr="00754C81">
        <w:rPr>
          <w:rFonts w:ascii="Arial" w:hAnsi="Arial" w:cs="Arial"/>
          <w:sz w:val="24"/>
          <w:szCs w:val="24"/>
          <w:shd w:val="clear" w:color="auto" w:fill="FFFFFF"/>
        </w:rPr>
        <w:t>focus on recent trends. </w:t>
      </w:r>
      <w:r w:rsidRPr="00754C81">
        <w:rPr>
          <w:rFonts w:ascii="Arial" w:hAnsi="Arial" w:cs="Arial"/>
          <w:i/>
          <w:iCs/>
          <w:sz w:val="24"/>
          <w:szCs w:val="24"/>
          <w:shd w:val="clear" w:color="auto" w:fill="FFFFFF"/>
        </w:rPr>
        <w:t>International Journal of Scientific Research in Science and Technology</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6</w:t>
      </w:r>
      <w:r w:rsidRPr="00754C81">
        <w:rPr>
          <w:rFonts w:ascii="Arial" w:hAnsi="Arial" w:cs="Arial"/>
          <w:sz w:val="24"/>
          <w:szCs w:val="24"/>
          <w:shd w:val="clear" w:color="auto" w:fill="FFFFFF"/>
        </w:rPr>
        <w:t>(1), pp.425-431.</w:t>
      </w:r>
    </w:p>
    <w:p w14:paraId="4BE0744B"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 xml:space="preserve">Stahl, G.K., Brewster, C.J., Collings, D.G. and Hajro, A., 2020. Enhancing the role of human resource management in corporate sustainability and social </w:t>
      </w:r>
      <w:r w:rsidRPr="00754C81">
        <w:rPr>
          <w:rFonts w:ascii="Arial" w:hAnsi="Arial" w:cs="Arial"/>
          <w:sz w:val="24"/>
          <w:szCs w:val="24"/>
          <w:shd w:val="clear" w:color="auto" w:fill="FFFFFF"/>
        </w:rPr>
        <w:lastRenderedPageBreak/>
        <w:t>responsibility: A multi-stakeholder, multidimensional approach to HRM. </w:t>
      </w:r>
      <w:r w:rsidRPr="00754C81">
        <w:rPr>
          <w:rFonts w:ascii="Arial" w:hAnsi="Arial" w:cs="Arial"/>
          <w:i/>
          <w:iCs/>
          <w:sz w:val="24"/>
          <w:szCs w:val="24"/>
          <w:shd w:val="clear" w:color="auto" w:fill="FFFFFF"/>
        </w:rPr>
        <w:t>Human Resource Management Review</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30</w:t>
      </w:r>
      <w:r w:rsidRPr="00754C81">
        <w:rPr>
          <w:rFonts w:ascii="Arial" w:hAnsi="Arial" w:cs="Arial"/>
          <w:sz w:val="24"/>
          <w:szCs w:val="24"/>
          <w:shd w:val="clear" w:color="auto" w:fill="FFFFFF"/>
        </w:rPr>
        <w:t>(3), p.100708.</w:t>
      </w:r>
    </w:p>
    <w:p w14:paraId="7CDA4AD1"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Whysall, Z., Owtram, M. and Brittain, S., 2019. The new talent management challenges of Industry 4.0. </w:t>
      </w:r>
      <w:r w:rsidRPr="00754C81">
        <w:rPr>
          <w:rFonts w:ascii="Arial" w:hAnsi="Arial" w:cs="Arial"/>
          <w:i/>
          <w:iCs/>
          <w:sz w:val="24"/>
          <w:szCs w:val="24"/>
          <w:shd w:val="clear" w:color="auto" w:fill="FFFFFF"/>
        </w:rPr>
        <w:t>Journal of management development</w:t>
      </w:r>
      <w:r w:rsidRPr="00754C81">
        <w:rPr>
          <w:rFonts w:ascii="Arial" w:hAnsi="Arial" w:cs="Arial"/>
          <w:sz w:val="24"/>
          <w:szCs w:val="24"/>
          <w:shd w:val="clear" w:color="auto" w:fill="FFFFFF"/>
        </w:rPr>
        <w:t>.</w:t>
      </w:r>
    </w:p>
    <w:p w14:paraId="5D753181"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Xu, Y., 2021. Re-understanding Personal and Organizational Mission with Netflix Cultural Manual. </w:t>
      </w:r>
      <w:r w:rsidRPr="00754C81">
        <w:rPr>
          <w:rFonts w:ascii="Arial" w:hAnsi="Arial" w:cs="Arial"/>
          <w:i/>
          <w:iCs/>
          <w:sz w:val="24"/>
          <w:szCs w:val="24"/>
          <w:shd w:val="clear" w:color="auto" w:fill="FFFFFF"/>
        </w:rPr>
        <w:t>Education Reform and Development</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3</w:t>
      </w:r>
      <w:r w:rsidRPr="00754C81">
        <w:rPr>
          <w:rFonts w:ascii="Arial" w:hAnsi="Arial" w:cs="Arial"/>
          <w:sz w:val="24"/>
          <w:szCs w:val="24"/>
          <w:shd w:val="clear" w:color="auto" w:fill="FFFFFF"/>
        </w:rPr>
        <w:t>(1), pp.34-37.</w:t>
      </w:r>
    </w:p>
    <w:p w14:paraId="73F90C2F" w14:textId="751529AE"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 xml:space="preserve">Yadav, N., Shankar, R. and Singh, S.P., 2020. Impact of Industry4. 0/ICTs, Lean Six Sigma and quality management systems on </w:t>
      </w:r>
      <w:r w:rsidR="00DE2442" w:rsidRPr="00754C81">
        <w:rPr>
          <w:rFonts w:ascii="Arial" w:hAnsi="Arial" w:cs="Arial"/>
          <w:sz w:val="24"/>
          <w:szCs w:val="24"/>
          <w:shd w:val="clear" w:color="auto" w:fill="FFFFFF"/>
        </w:rPr>
        <w:t>organizational</w:t>
      </w:r>
      <w:r w:rsidRPr="00754C81">
        <w:rPr>
          <w:rFonts w:ascii="Arial" w:hAnsi="Arial" w:cs="Arial"/>
          <w:sz w:val="24"/>
          <w:szCs w:val="24"/>
          <w:shd w:val="clear" w:color="auto" w:fill="FFFFFF"/>
        </w:rPr>
        <w:t xml:space="preserve"> performance. </w:t>
      </w:r>
      <w:r w:rsidRPr="00754C81">
        <w:rPr>
          <w:rFonts w:ascii="Arial" w:hAnsi="Arial" w:cs="Arial"/>
          <w:i/>
          <w:iCs/>
          <w:sz w:val="24"/>
          <w:szCs w:val="24"/>
          <w:shd w:val="clear" w:color="auto" w:fill="FFFFFF"/>
        </w:rPr>
        <w:t>The TQM Journal</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32</w:t>
      </w:r>
      <w:r w:rsidRPr="00754C81">
        <w:rPr>
          <w:rFonts w:ascii="Arial" w:hAnsi="Arial" w:cs="Arial"/>
          <w:sz w:val="24"/>
          <w:szCs w:val="24"/>
          <w:shd w:val="clear" w:color="auto" w:fill="FFFFFF"/>
        </w:rPr>
        <w:t>(4), pp.815-835.</w:t>
      </w:r>
    </w:p>
    <w:p w14:paraId="34555D9D" w14:textId="77777777" w:rsidR="0039584A" w:rsidRPr="00754C81" w:rsidRDefault="0039584A" w:rsidP="00DE2442">
      <w:pPr>
        <w:spacing w:after="0" w:line="360" w:lineRule="auto"/>
        <w:ind w:left="720" w:hanging="720"/>
        <w:jc w:val="both"/>
        <w:rPr>
          <w:rFonts w:ascii="Arial" w:hAnsi="Arial" w:cs="Arial"/>
          <w:sz w:val="24"/>
          <w:szCs w:val="24"/>
          <w:shd w:val="clear" w:color="auto" w:fill="FFFFFF"/>
        </w:rPr>
      </w:pPr>
      <w:r w:rsidRPr="00754C81">
        <w:rPr>
          <w:rFonts w:ascii="Arial" w:hAnsi="Arial" w:cs="Arial"/>
          <w:sz w:val="24"/>
          <w:szCs w:val="24"/>
          <w:shd w:val="clear" w:color="auto" w:fill="FFFFFF"/>
        </w:rPr>
        <w:t>Yitmen, I., Alizadehsalehi, S., Akıner, İ. and Akıner, M.E., 2021. An adapted model of cognitive digital twins for building lifecycle management. </w:t>
      </w:r>
      <w:r w:rsidRPr="00754C81">
        <w:rPr>
          <w:rFonts w:ascii="Arial" w:hAnsi="Arial" w:cs="Arial"/>
          <w:i/>
          <w:iCs/>
          <w:sz w:val="24"/>
          <w:szCs w:val="24"/>
          <w:shd w:val="clear" w:color="auto" w:fill="FFFFFF"/>
        </w:rPr>
        <w:t>Applied Sciences</w:t>
      </w:r>
      <w:r w:rsidRPr="00754C81">
        <w:rPr>
          <w:rFonts w:ascii="Arial" w:hAnsi="Arial" w:cs="Arial"/>
          <w:sz w:val="24"/>
          <w:szCs w:val="24"/>
          <w:shd w:val="clear" w:color="auto" w:fill="FFFFFF"/>
        </w:rPr>
        <w:t>, </w:t>
      </w:r>
      <w:r w:rsidRPr="00754C81">
        <w:rPr>
          <w:rFonts w:ascii="Arial" w:hAnsi="Arial" w:cs="Arial"/>
          <w:i/>
          <w:iCs/>
          <w:sz w:val="24"/>
          <w:szCs w:val="24"/>
          <w:shd w:val="clear" w:color="auto" w:fill="FFFFFF"/>
        </w:rPr>
        <w:t>11</w:t>
      </w:r>
      <w:r w:rsidRPr="00754C81">
        <w:rPr>
          <w:rFonts w:ascii="Arial" w:hAnsi="Arial" w:cs="Arial"/>
          <w:sz w:val="24"/>
          <w:szCs w:val="24"/>
          <w:shd w:val="clear" w:color="auto" w:fill="FFFFFF"/>
        </w:rPr>
        <w:t>(9), p.4276.</w:t>
      </w:r>
    </w:p>
    <w:sectPr w:rsidR="0039584A" w:rsidRPr="00754C81" w:rsidSect="004C7D36">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53041" w14:textId="77777777" w:rsidR="00BD284F" w:rsidRDefault="00BD284F" w:rsidP="004C7D36">
      <w:pPr>
        <w:spacing w:after="0" w:line="240" w:lineRule="auto"/>
      </w:pPr>
      <w:r>
        <w:separator/>
      </w:r>
    </w:p>
  </w:endnote>
  <w:endnote w:type="continuationSeparator" w:id="0">
    <w:p w14:paraId="491A246E" w14:textId="77777777" w:rsidR="00BD284F" w:rsidRDefault="00BD284F" w:rsidP="004C7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81F5E" w14:textId="77777777" w:rsidR="00BD284F" w:rsidRDefault="00BD284F" w:rsidP="004C7D36">
      <w:pPr>
        <w:spacing w:after="0" w:line="240" w:lineRule="auto"/>
      </w:pPr>
      <w:r>
        <w:separator/>
      </w:r>
    </w:p>
  </w:footnote>
  <w:footnote w:type="continuationSeparator" w:id="0">
    <w:p w14:paraId="26A005A8" w14:textId="77777777" w:rsidR="00BD284F" w:rsidRDefault="00BD284F" w:rsidP="004C7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2961685"/>
      <w:docPartObj>
        <w:docPartGallery w:val="Page Numbers (Top of Page)"/>
        <w:docPartUnique/>
      </w:docPartObj>
    </w:sdtPr>
    <w:sdtEndPr>
      <w:rPr>
        <w:noProof/>
      </w:rPr>
    </w:sdtEndPr>
    <w:sdtContent>
      <w:p w14:paraId="58D244A5" w14:textId="43419A8F" w:rsidR="004C7D36" w:rsidRDefault="004C7D36">
        <w:pPr>
          <w:pStyle w:val="Header"/>
          <w:jc w:val="right"/>
        </w:pPr>
        <w:r>
          <w:fldChar w:fldCharType="begin"/>
        </w:r>
        <w:r>
          <w:instrText xml:space="preserve"> PAGE   \* MERGEFORMAT </w:instrText>
        </w:r>
        <w:r>
          <w:fldChar w:fldCharType="separate"/>
        </w:r>
        <w:r w:rsidR="002C02EC">
          <w:rPr>
            <w:noProof/>
          </w:rPr>
          <w:t>1</w:t>
        </w:r>
        <w:r>
          <w:rPr>
            <w:noProof/>
          </w:rPr>
          <w:fldChar w:fldCharType="end"/>
        </w:r>
      </w:p>
    </w:sdtContent>
  </w:sdt>
  <w:p w14:paraId="00F9F3E4" w14:textId="77777777" w:rsidR="004C7D36" w:rsidRDefault="004C7D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1CD0"/>
    <w:rsid w:val="00027C5A"/>
    <w:rsid w:val="00064E81"/>
    <w:rsid w:val="00094003"/>
    <w:rsid w:val="000C1E29"/>
    <w:rsid w:val="001451CC"/>
    <w:rsid w:val="001707EB"/>
    <w:rsid w:val="001B49F4"/>
    <w:rsid w:val="00211130"/>
    <w:rsid w:val="00294F83"/>
    <w:rsid w:val="00297DF5"/>
    <w:rsid w:val="002B3B54"/>
    <w:rsid w:val="002C02EC"/>
    <w:rsid w:val="00326ED6"/>
    <w:rsid w:val="0039584A"/>
    <w:rsid w:val="003E39DE"/>
    <w:rsid w:val="00404F37"/>
    <w:rsid w:val="004C4396"/>
    <w:rsid w:val="004C7D36"/>
    <w:rsid w:val="00513C7C"/>
    <w:rsid w:val="00541CD0"/>
    <w:rsid w:val="0054271C"/>
    <w:rsid w:val="005C4EA1"/>
    <w:rsid w:val="00604960"/>
    <w:rsid w:val="00610BA7"/>
    <w:rsid w:val="006565FD"/>
    <w:rsid w:val="006E5F56"/>
    <w:rsid w:val="00701EFE"/>
    <w:rsid w:val="00754C81"/>
    <w:rsid w:val="00761BE6"/>
    <w:rsid w:val="00775FAB"/>
    <w:rsid w:val="007A6025"/>
    <w:rsid w:val="007E4D43"/>
    <w:rsid w:val="008311C7"/>
    <w:rsid w:val="008838D1"/>
    <w:rsid w:val="008A6530"/>
    <w:rsid w:val="008C0EF2"/>
    <w:rsid w:val="00917CAD"/>
    <w:rsid w:val="009478FC"/>
    <w:rsid w:val="00950F22"/>
    <w:rsid w:val="00971183"/>
    <w:rsid w:val="00971F38"/>
    <w:rsid w:val="009748B5"/>
    <w:rsid w:val="00A41BF1"/>
    <w:rsid w:val="00A442D1"/>
    <w:rsid w:val="00A658DE"/>
    <w:rsid w:val="00B0564A"/>
    <w:rsid w:val="00B166E1"/>
    <w:rsid w:val="00B628AA"/>
    <w:rsid w:val="00BD284F"/>
    <w:rsid w:val="00BE4463"/>
    <w:rsid w:val="00C11F44"/>
    <w:rsid w:val="00C55D16"/>
    <w:rsid w:val="00D7016D"/>
    <w:rsid w:val="00DE2442"/>
    <w:rsid w:val="00E6139D"/>
    <w:rsid w:val="00E82CE8"/>
    <w:rsid w:val="00E86A45"/>
    <w:rsid w:val="00F0769B"/>
    <w:rsid w:val="00F67109"/>
    <w:rsid w:val="00F71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F0D44"/>
  <w15:docId w15:val="{1516C6A2-E10B-4F3C-B0DA-A09944F0F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1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711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18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7118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C7D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D36"/>
  </w:style>
  <w:style w:type="paragraph" w:styleId="Footer">
    <w:name w:val="footer"/>
    <w:basedOn w:val="Normal"/>
    <w:link w:val="FooterChar"/>
    <w:uiPriority w:val="99"/>
    <w:unhideWhenUsed/>
    <w:rsid w:val="004C7D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D36"/>
  </w:style>
  <w:style w:type="paragraph" w:styleId="TOC1">
    <w:name w:val="toc 1"/>
    <w:basedOn w:val="Normal"/>
    <w:next w:val="Normal"/>
    <w:autoRedefine/>
    <w:uiPriority w:val="39"/>
    <w:unhideWhenUsed/>
    <w:rsid w:val="0039584A"/>
    <w:pPr>
      <w:spacing w:after="100"/>
    </w:pPr>
  </w:style>
  <w:style w:type="paragraph" w:styleId="TOC2">
    <w:name w:val="toc 2"/>
    <w:basedOn w:val="Normal"/>
    <w:next w:val="Normal"/>
    <w:autoRedefine/>
    <w:uiPriority w:val="39"/>
    <w:unhideWhenUsed/>
    <w:rsid w:val="0039584A"/>
    <w:pPr>
      <w:spacing w:after="100"/>
      <w:ind w:left="220"/>
    </w:pPr>
  </w:style>
  <w:style w:type="character" w:styleId="Hyperlink">
    <w:name w:val="Hyperlink"/>
    <w:basedOn w:val="DefaultParagraphFont"/>
    <w:uiPriority w:val="99"/>
    <w:unhideWhenUsed/>
    <w:rsid w:val="003958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45BCF1-3AB2-40D8-A0F9-C019D9B4C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10</Pages>
  <Words>2679</Words>
  <Characters>15276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Popa Laurentiu</cp:lastModifiedBy>
  <cp:revision>13</cp:revision>
  <dcterms:created xsi:type="dcterms:W3CDTF">2023-06-11T13:15:00Z</dcterms:created>
  <dcterms:modified xsi:type="dcterms:W3CDTF">2023-06-12T21:10:00Z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85d39b4bef5dbb647554006346c505f7e1d826ac12d99c83cc43df32a5ef73ed</vt:lpwstr>
  </property>
</Properties>
</file>